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drawings/drawing2.xml" ContentType="application/vnd.openxmlformats-officedocument.drawingml.chartshapes+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drawings/drawing3.xml" ContentType="application/vnd.openxmlformats-officedocument.drawingml.chartshapes+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header8.xml" ContentType="application/vnd.openxmlformats-officedocument.wordprocessingml.header+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7.xml" ContentType="application/vnd.openxmlformats-officedocument.themeOverride+xml"/>
  <Override PartName="/word/drawings/drawing4.xml" ContentType="application/vnd.openxmlformats-officedocument.drawingml.chartshapes+xml"/>
  <Override PartName="/word/header9.xml" ContentType="application/vnd.openxmlformats-officedocument.wordprocessingml.header+xml"/>
  <Override PartName="/word/header10.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8.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9.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0.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1.xml" ContentType="application/vnd.openxmlformats-officedocument.themeOverride+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2.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3.xml" ContentType="application/vnd.openxmlformats-officedocument.themeOverride+xml"/>
  <Override PartName="/word/drawings/drawing5.xml" ContentType="application/vnd.openxmlformats-officedocument.drawingml.chartshapes+xml"/>
  <Override PartName="/word/header15.xml" ContentType="application/vnd.openxmlformats-officedocument.wordprocessingml.header+xml"/>
  <Override PartName="/word/header16.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7.xml" ContentType="application/vnd.openxmlformats-officedocument.wordprocessingml.footer+xml"/>
  <Override PartName="/word/header20.xml" ContentType="application/vnd.openxmlformats-officedocument.wordprocessingml.header+xml"/>
  <Override PartName="/word/footer18.xml" ContentType="application/vnd.openxmlformats-officedocument.wordprocessingml.footer+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4.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5.xml" ContentType="application/vnd.openxmlformats-officedocument.themeOverride+xml"/>
  <Override PartName="/word/header21.xml" ContentType="application/vnd.openxmlformats-officedocument.wordprocessingml.header+xml"/>
  <Override PartName="/word/header22.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3.xml" ContentType="application/vnd.openxmlformats-officedocument.wordprocessingml.header+xml"/>
  <Override PartName="/word/footer21.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6.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7.xml" ContentType="application/vnd.openxmlformats-officedocument.themeOverride+xml"/>
  <Override PartName="/word/header27.xml" ContentType="application/vnd.openxmlformats-officedocument.wordprocessingml.header+xml"/>
  <Override PartName="/word/header28.xml" ContentType="application/vnd.openxmlformats-officedocument.wordprocessingml.header+xml"/>
  <Override PartName="/word/footer22.xml" ContentType="application/vnd.openxmlformats-officedocument.wordprocessingml.footer+xml"/>
  <Override PartName="/word/header29.xml" ContentType="application/vnd.openxmlformats-officedocument.wordprocessingml.header+xml"/>
  <Override PartName="/word/footer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045C89" w14:textId="090A2D69" w:rsidR="00FA6508" w:rsidRDefault="000E0208" w:rsidP="00734CFB">
      <w:pPr>
        <w:pStyle w:val="Heading1"/>
        <w:numPr>
          <w:ilvl w:val="0"/>
          <w:numId w:val="0"/>
        </w:numPr>
        <w:sectPr w:rsidR="00FA6508" w:rsidSect="00BB69BF">
          <w:footerReference w:type="default" r:id="rId8"/>
          <w:footerReference w:type="first" r:id="rId9"/>
          <w:pgSz w:w="16838" w:h="11906" w:orient="landscape" w:code="9"/>
          <w:pgMar w:top="0" w:right="1440" w:bottom="1440" w:left="0" w:header="709" w:footer="709" w:gutter="0"/>
          <w:pgNumType w:fmt="lowerRoman" w:start="0"/>
          <w:cols w:space="708"/>
          <w:titlePg/>
          <w:docGrid w:linePitch="360"/>
        </w:sectPr>
      </w:pPr>
      <w:bookmarkStart w:id="0" w:name="TOC"/>
      <w:r>
        <w:pict w14:anchorId="02F842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Cover of Resources and Major Projects 2022 Report. Image: Galaxy Mining Lithium and Spodumene extraction and processing plant in Ravensthorpe Western Australia by Kamzara, Shutterstock" style="width:843pt;height:595.5pt;mso-position-horizontal-relative:text;mso-position-vertical-relative:text">
            <v:imagedata r:id="rId10" o:title="majorprojects2022_approvedcover_a4landscape"/>
          </v:shape>
        </w:pict>
      </w:r>
    </w:p>
    <w:p w14:paraId="45D4507A" w14:textId="58B52F1B" w:rsidR="00B9013B" w:rsidRPr="007136E1" w:rsidRDefault="00B9013B" w:rsidP="00B9013B">
      <w:pPr>
        <w:pStyle w:val="Heading3"/>
        <w:rPr>
          <w:b/>
          <w:szCs w:val="20"/>
        </w:rPr>
      </w:pPr>
      <w:bookmarkStart w:id="1" w:name="_Toc55306043"/>
      <w:bookmarkStart w:id="2" w:name="_Toc55393243"/>
      <w:bookmarkStart w:id="3" w:name="_Toc55456451"/>
      <w:bookmarkEnd w:id="0"/>
      <w:r w:rsidRPr="007136E1">
        <w:rPr>
          <w:b/>
          <w:szCs w:val="20"/>
        </w:rPr>
        <w:lastRenderedPageBreak/>
        <w:t>Further information</w:t>
      </w:r>
    </w:p>
    <w:p w14:paraId="62A3E12F" w14:textId="091419BC" w:rsidR="00B9013B" w:rsidRPr="007136E1" w:rsidRDefault="00B9013B" w:rsidP="00B9013B">
      <w:pPr>
        <w:pStyle w:val="BodyText"/>
      </w:pPr>
      <w:r w:rsidRPr="007136E1">
        <w:t xml:space="preserve">For more information on data or government initiatives please access the report from the Department’s website at: </w:t>
      </w:r>
      <w:hyperlink r:id="rId11" w:history="1">
        <w:r w:rsidRPr="007136E1">
          <w:rPr>
            <w:rStyle w:val="Hyperlink"/>
          </w:rPr>
          <w:t>www.industry.gov.au/oce</w:t>
        </w:r>
      </w:hyperlink>
      <w:r w:rsidRPr="007136E1">
        <w:t xml:space="preserve"> </w:t>
      </w:r>
    </w:p>
    <w:p w14:paraId="37855710" w14:textId="1169D21D" w:rsidR="009B1290" w:rsidRPr="007136E1" w:rsidRDefault="009B1290" w:rsidP="009B1290">
      <w:pPr>
        <w:pStyle w:val="Heading3"/>
        <w:rPr>
          <w:b/>
          <w:szCs w:val="20"/>
        </w:rPr>
      </w:pPr>
      <w:r w:rsidRPr="007136E1">
        <w:rPr>
          <w:b/>
          <w:szCs w:val="20"/>
        </w:rPr>
        <w:t>Project team</w:t>
      </w:r>
    </w:p>
    <w:p w14:paraId="23AE5916" w14:textId="7386435F" w:rsidR="009B1290" w:rsidRPr="007136E1" w:rsidRDefault="006C3470" w:rsidP="009B1290">
      <w:pPr>
        <w:pStyle w:val="BodyText"/>
      </w:pPr>
      <w:r>
        <w:t>Alfonso Mart</w:t>
      </w:r>
      <w:r w:rsidRPr="00097B8B">
        <w:t>í</w:t>
      </w:r>
      <w:r>
        <w:t xml:space="preserve">nez </w:t>
      </w:r>
      <w:proofErr w:type="spellStart"/>
      <w:r>
        <w:t>Arranz</w:t>
      </w:r>
      <w:proofErr w:type="spellEnd"/>
      <w:r>
        <w:t xml:space="preserve">, </w:t>
      </w:r>
      <w:r w:rsidR="00825189">
        <w:t xml:space="preserve">Colin Clark, </w:t>
      </w:r>
      <w:r>
        <w:t>Mark Gibbons, Andy Lee, Ben Lee,</w:t>
      </w:r>
      <w:r w:rsidR="00825189">
        <w:t xml:space="preserve"> </w:t>
      </w:r>
      <w:r>
        <w:t xml:space="preserve">Chris </w:t>
      </w:r>
      <w:proofErr w:type="spellStart"/>
      <w:r>
        <w:t>Mornement</w:t>
      </w:r>
      <w:proofErr w:type="spellEnd"/>
      <w:r>
        <w:t xml:space="preserve">, </w:t>
      </w:r>
      <w:r w:rsidR="00825189">
        <w:t>Andrew Nash, Steve Smith</w:t>
      </w:r>
      <w:r>
        <w:t>,</w:t>
      </w:r>
      <w:r w:rsidR="00825189">
        <w:t xml:space="preserve"> and</w:t>
      </w:r>
      <w:r>
        <w:t xml:space="preserve"> Justin Tang</w:t>
      </w:r>
    </w:p>
    <w:p w14:paraId="318F2D80" w14:textId="7964F719" w:rsidR="00B9013B" w:rsidRPr="007136E1" w:rsidRDefault="00B9013B" w:rsidP="00B9013B">
      <w:pPr>
        <w:pStyle w:val="Heading3"/>
        <w:rPr>
          <w:b/>
          <w:szCs w:val="20"/>
        </w:rPr>
      </w:pPr>
      <w:r w:rsidRPr="007136E1">
        <w:rPr>
          <w:b/>
          <w:szCs w:val="20"/>
        </w:rPr>
        <w:t>Acknowledgements</w:t>
      </w:r>
    </w:p>
    <w:p w14:paraId="1D15C630" w14:textId="609F9F82" w:rsidR="009B1290" w:rsidRPr="007136E1" w:rsidRDefault="009B1290" w:rsidP="00B9013B">
      <w:pPr>
        <w:pStyle w:val="BodyText"/>
      </w:pPr>
      <w:r w:rsidRPr="007136E1">
        <w:t>The authors would like to acknowledge the contributions of:</w:t>
      </w:r>
    </w:p>
    <w:p w14:paraId="72F5B9F9" w14:textId="294120C6" w:rsidR="00444100" w:rsidRPr="007136E1" w:rsidRDefault="00740E71" w:rsidP="00B9013B">
      <w:pPr>
        <w:pStyle w:val="BodyText"/>
      </w:pPr>
      <w:r w:rsidRPr="007136E1">
        <w:t xml:space="preserve">Ken Colbert, </w:t>
      </w:r>
      <w:r w:rsidR="006C3470">
        <w:t xml:space="preserve">Silvia Gong, </w:t>
      </w:r>
      <w:r w:rsidR="006C3470" w:rsidRPr="007136E1">
        <w:t>James Hutson</w:t>
      </w:r>
      <w:r w:rsidR="006C3470">
        <w:t xml:space="preserve">, </w:t>
      </w:r>
      <w:proofErr w:type="spellStart"/>
      <w:r w:rsidR="006C3470" w:rsidRPr="007136E1">
        <w:t>Jeewantha</w:t>
      </w:r>
      <w:proofErr w:type="spellEnd"/>
      <w:r w:rsidR="006C3470" w:rsidRPr="007136E1">
        <w:t xml:space="preserve"> </w:t>
      </w:r>
      <w:proofErr w:type="spellStart"/>
      <w:r w:rsidR="006C3470" w:rsidRPr="007136E1">
        <w:t>Karunarathna</w:t>
      </w:r>
      <w:proofErr w:type="spellEnd"/>
      <w:r w:rsidR="006C3470">
        <w:t xml:space="preserve">, </w:t>
      </w:r>
      <w:r w:rsidR="00F55370">
        <w:t>Ellen Scott</w:t>
      </w:r>
      <w:r w:rsidR="006C3470">
        <w:t xml:space="preserve">, </w:t>
      </w:r>
      <w:r w:rsidR="009B1290" w:rsidRPr="007136E1">
        <w:t xml:space="preserve">and </w:t>
      </w:r>
      <w:r w:rsidRPr="007136E1">
        <w:t xml:space="preserve">David </w:t>
      </w:r>
      <w:proofErr w:type="spellStart"/>
      <w:r w:rsidRPr="007136E1">
        <w:t>Thurtell</w:t>
      </w:r>
      <w:proofErr w:type="spellEnd"/>
    </w:p>
    <w:p w14:paraId="4A03F9BD" w14:textId="4BD42EDD" w:rsidR="009B1290" w:rsidRPr="007136E1" w:rsidRDefault="00B9013B" w:rsidP="00B9013B">
      <w:pPr>
        <w:pStyle w:val="BodyText"/>
      </w:pPr>
      <w:r w:rsidRPr="007136E1">
        <w:t>C</w:t>
      </w:r>
      <w:r w:rsidR="00D166D3">
        <w:t>over image source: Shutterstock</w:t>
      </w:r>
    </w:p>
    <w:p w14:paraId="3F3241E7" w14:textId="3C847F2B" w:rsidR="009B1290" w:rsidRPr="007136E1" w:rsidRDefault="00B9013B" w:rsidP="00B9013B">
      <w:pPr>
        <w:pStyle w:val="BodyText"/>
      </w:pPr>
      <w:r w:rsidRPr="00764AF3">
        <w:t>ISSN 1839-5007</w:t>
      </w:r>
      <w:r w:rsidRPr="007136E1">
        <w:t xml:space="preserve"> </w:t>
      </w:r>
    </w:p>
    <w:p w14:paraId="6B4D4577" w14:textId="5013A246" w:rsidR="00B9013B" w:rsidRPr="007136E1" w:rsidRDefault="00B9013B" w:rsidP="00B9013B">
      <w:pPr>
        <w:pStyle w:val="BodyText"/>
      </w:pPr>
      <w:r w:rsidRPr="007136E1">
        <w:t>© Commonwealth of Australia 202</w:t>
      </w:r>
      <w:r w:rsidR="00BB1543">
        <w:t>2</w:t>
      </w:r>
    </w:p>
    <w:p w14:paraId="683C7BA3" w14:textId="77777777" w:rsidR="009B1290" w:rsidRPr="007136E1" w:rsidRDefault="009B1290" w:rsidP="009B1290">
      <w:pPr>
        <w:pStyle w:val="Heading3"/>
        <w:rPr>
          <w:b/>
          <w:szCs w:val="20"/>
        </w:rPr>
      </w:pPr>
      <w:r w:rsidRPr="007136E1">
        <w:rPr>
          <w:b/>
          <w:szCs w:val="20"/>
        </w:rPr>
        <w:t xml:space="preserve">Ownership of intellectual property rights </w:t>
      </w:r>
    </w:p>
    <w:p w14:paraId="47030F58" w14:textId="2D7568E3" w:rsidR="009B1290" w:rsidRPr="007136E1" w:rsidRDefault="009B1290" w:rsidP="00B9013B">
      <w:pPr>
        <w:pStyle w:val="BodyText"/>
      </w:pPr>
      <w:r w:rsidRPr="007136E1">
        <w:t>Unless otherwise noted, copyright (and any other intellectual property rights, if any) in this publication is owned by the Commonwealth of Australia.</w:t>
      </w:r>
    </w:p>
    <w:p w14:paraId="26E91C2B" w14:textId="77777777" w:rsidR="00444100" w:rsidRPr="007136E1" w:rsidRDefault="00444100" w:rsidP="00444100">
      <w:pPr>
        <w:pStyle w:val="Heading3"/>
        <w:rPr>
          <w:b/>
          <w:szCs w:val="20"/>
        </w:rPr>
      </w:pPr>
      <w:r w:rsidRPr="007136E1">
        <w:rPr>
          <w:b/>
          <w:szCs w:val="20"/>
        </w:rPr>
        <w:t xml:space="preserve">Disclaimer </w:t>
      </w:r>
    </w:p>
    <w:p w14:paraId="57EA5E48" w14:textId="3DF5B1FE" w:rsidR="00444100" w:rsidRPr="007136E1" w:rsidRDefault="00444100" w:rsidP="00444100">
      <w:pPr>
        <w:pStyle w:val="BodyText"/>
      </w:pPr>
      <w:r w:rsidRPr="007136E1">
        <w:t xml:space="preserve">The views expressed in this report are those of the author(s) and do not necessarily reflect those of the Australian Government or the Department of Industry, Science and Resources. </w:t>
      </w:r>
    </w:p>
    <w:p w14:paraId="552FE6FE" w14:textId="77777777" w:rsidR="00444100" w:rsidRPr="007136E1" w:rsidRDefault="00444100" w:rsidP="00444100">
      <w:pPr>
        <w:pStyle w:val="BodyText"/>
      </w:pPr>
      <w:r w:rsidRPr="007136E1">
        <w:t>This publication is not legal or professional advice. The Commonwealth of Australia does not guarantee the accuracy or reliability of the information and data in the publication. Third parties rely upon this publication entirely at their own risk.</w:t>
      </w:r>
    </w:p>
    <w:p w14:paraId="70EDB77C" w14:textId="08F61EBB" w:rsidR="009B1290" w:rsidRPr="007136E1" w:rsidRDefault="00B9013B" w:rsidP="00444100">
      <w:pPr>
        <w:pStyle w:val="Heading3"/>
        <w:spacing w:after="180"/>
        <w:rPr>
          <w:b/>
          <w:szCs w:val="20"/>
        </w:rPr>
      </w:pPr>
      <w:r w:rsidRPr="007136E1">
        <w:rPr>
          <w:b/>
          <w:szCs w:val="20"/>
        </w:rPr>
        <w:t xml:space="preserve">Creative Commons licence </w:t>
      </w:r>
    </w:p>
    <w:tbl>
      <w:tblPr>
        <w:tblStyle w:val="OCETable"/>
        <w:tblW w:w="0" w:type="auto"/>
        <w:tblLook w:val="04A0" w:firstRow="1" w:lastRow="0" w:firstColumn="1" w:lastColumn="0" w:noHBand="0" w:noVBand="1"/>
        <w:tblCaption w:val="Table contains Creative Commons Attribution information"/>
      </w:tblPr>
      <w:tblGrid>
        <w:gridCol w:w="1667"/>
        <w:gridCol w:w="4331"/>
      </w:tblGrid>
      <w:tr w:rsidR="009B1290" w:rsidRPr="007136E1" w14:paraId="4F9CE415" w14:textId="77777777" w:rsidTr="00A555A7">
        <w:trPr>
          <w:cnfStyle w:val="100000000000" w:firstRow="1" w:lastRow="0" w:firstColumn="0" w:lastColumn="0" w:oddVBand="0" w:evenVBand="0" w:oddHBand="0" w:evenHBand="0" w:firstRowFirstColumn="0" w:firstRowLastColumn="0" w:lastRowFirstColumn="0" w:lastRowLastColumn="0"/>
          <w:trHeight w:val="170"/>
          <w:tblHeader/>
        </w:trPr>
        <w:tc>
          <w:tcPr>
            <w:tcW w:w="1667" w:type="dxa"/>
            <w:shd w:val="clear" w:color="auto" w:fill="auto"/>
          </w:tcPr>
          <w:p w14:paraId="02CE5B2F" w14:textId="20C4F763" w:rsidR="009B1290" w:rsidRPr="007136E1" w:rsidRDefault="00444100">
            <w:pPr>
              <w:spacing w:after="200" w:line="276" w:lineRule="auto"/>
            </w:pPr>
            <w:r w:rsidRPr="007136E1">
              <w:rPr>
                <w:noProof/>
                <w:lang w:eastAsia="en-AU"/>
              </w:rPr>
              <w:drawing>
                <wp:inline distT="0" distB="0" distL="0" distR="0" wp14:anchorId="2254413E" wp14:editId="20E364AC">
                  <wp:extent cx="914400" cy="392430"/>
                  <wp:effectExtent l="0" t="0" r="0" b="7620"/>
                  <wp:docPr id="2" name="Picture 2" title="Image shows Creative Commons licen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914400" cy="392430"/>
                          </a:xfrm>
                          <a:prstGeom prst="rect">
                            <a:avLst/>
                          </a:prstGeom>
                          <a:ln>
                            <a:noFill/>
                          </a:ln>
                          <a:extLst>
                            <a:ext uri="{53640926-AAD7-44D8-BBD7-CCE9431645EC}">
                              <a14:shadowObscured xmlns:a14="http://schemas.microsoft.com/office/drawing/2010/main"/>
                            </a:ext>
                          </a:extLst>
                        </pic:spPr>
                      </pic:pic>
                    </a:graphicData>
                  </a:graphic>
                </wp:inline>
              </w:drawing>
            </w:r>
          </w:p>
        </w:tc>
        <w:tc>
          <w:tcPr>
            <w:tcW w:w="4331" w:type="dxa"/>
            <w:shd w:val="clear" w:color="auto" w:fill="auto"/>
          </w:tcPr>
          <w:p w14:paraId="418CBF8A" w14:textId="53EDA507" w:rsidR="009B1290" w:rsidRPr="007136E1" w:rsidRDefault="009B1290" w:rsidP="00444100">
            <w:pPr>
              <w:spacing w:after="60" w:line="276" w:lineRule="auto"/>
              <w:rPr>
                <w:b/>
                <w:color w:val="auto"/>
              </w:rPr>
            </w:pPr>
            <w:r w:rsidRPr="007136E1">
              <w:rPr>
                <w:b/>
                <w:color w:val="auto"/>
              </w:rPr>
              <w:t xml:space="preserve">Attribution 4.0 International Licence </w:t>
            </w:r>
            <w:r w:rsidRPr="007136E1">
              <w:rPr>
                <w:b/>
                <w:color w:val="auto"/>
              </w:rPr>
              <w:br/>
              <w:t>CC BY 4.0</w:t>
            </w:r>
          </w:p>
        </w:tc>
      </w:tr>
    </w:tbl>
    <w:p w14:paraId="54F3E018" w14:textId="77777777" w:rsidR="009B1290" w:rsidRPr="007136E1" w:rsidRDefault="00B9013B" w:rsidP="00444100">
      <w:pPr>
        <w:pStyle w:val="BodyText"/>
        <w:spacing w:after="60"/>
      </w:pPr>
      <w:r w:rsidRPr="007136E1">
        <w:t xml:space="preserve">All material in this publication is licensed under a Creative Commons Attribution 4.0 International Licence, </w:t>
      </w:r>
      <w:proofErr w:type="gramStart"/>
      <w:r w:rsidRPr="007136E1">
        <w:t>with the exception of</w:t>
      </w:r>
      <w:proofErr w:type="gramEnd"/>
      <w:r w:rsidRPr="007136E1">
        <w:t>:</w:t>
      </w:r>
    </w:p>
    <w:p w14:paraId="2505F624" w14:textId="77777777" w:rsidR="009B1290" w:rsidRPr="007136E1" w:rsidRDefault="00B9013B" w:rsidP="00444100">
      <w:pPr>
        <w:pStyle w:val="BodyText"/>
        <w:numPr>
          <w:ilvl w:val="0"/>
          <w:numId w:val="40"/>
        </w:numPr>
        <w:spacing w:after="60"/>
        <w:rPr>
          <w:rFonts w:asciiTheme="majorHAnsi" w:eastAsia="Times New Roman" w:hAnsiTheme="majorHAnsi" w:cs="Arial"/>
          <w:b/>
          <w:bCs/>
          <w:color w:val="005CAF"/>
          <w:kern w:val="32"/>
          <w:sz w:val="32"/>
          <w:szCs w:val="32"/>
        </w:rPr>
      </w:pPr>
      <w:r w:rsidRPr="007136E1">
        <w:t xml:space="preserve">the Commonwealth Coat of </w:t>
      </w:r>
      <w:proofErr w:type="gramStart"/>
      <w:r w:rsidRPr="007136E1">
        <w:t>Arms;</w:t>
      </w:r>
      <w:proofErr w:type="gramEnd"/>
      <w:r w:rsidRPr="007136E1">
        <w:t xml:space="preserve"> </w:t>
      </w:r>
    </w:p>
    <w:p w14:paraId="5AE1B51A" w14:textId="77777777" w:rsidR="009B1290" w:rsidRPr="007136E1" w:rsidRDefault="00B9013B" w:rsidP="00444100">
      <w:pPr>
        <w:pStyle w:val="BodyText"/>
        <w:numPr>
          <w:ilvl w:val="0"/>
          <w:numId w:val="40"/>
        </w:numPr>
        <w:spacing w:after="60"/>
        <w:rPr>
          <w:rFonts w:asciiTheme="majorHAnsi" w:eastAsia="Times New Roman" w:hAnsiTheme="majorHAnsi" w:cs="Arial"/>
          <w:b/>
          <w:bCs/>
          <w:color w:val="005CAF"/>
          <w:kern w:val="32"/>
          <w:sz w:val="32"/>
          <w:szCs w:val="32"/>
        </w:rPr>
      </w:pPr>
      <w:r w:rsidRPr="007136E1">
        <w:t xml:space="preserve">content supplied by third </w:t>
      </w:r>
      <w:proofErr w:type="gramStart"/>
      <w:r w:rsidRPr="007136E1">
        <w:t>parties;</w:t>
      </w:r>
      <w:proofErr w:type="gramEnd"/>
      <w:r w:rsidRPr="007136E1">
        <w:t xml:space="preserve"> </w:t>
      </w:r>
    </w:p>
    <w:p w14:paraId="45D7B68A" w14:textId="77777777" w:rsidR="009B1290" w:rsidRPr="007136E1" w:rsidRDefault="00B9013B" w:rsidP="00444100">
      <w:pPr>
        <w:pStyle w:val="BodyText"/>
        <w:numPr>
          <w:ilvl w:val="0"/>
          <w:numId w:val="40"/>
        </w:numPr>
        <w:spacing w:after="60"/>
        <w:rPr>
          <w:rFonts w:asciiTheme="majorHAnsi" w:eastAsia="Times New Roman" w:hAnsiTheme="majorHAnsi" w:cs="Arial"/>
          <w:b/>
          <w:bCs/>
          <w:color w:val="005CAF"/>
          <w:kern w:val="32"/>
          <w:sz w:val="32"/>
          <w:szCs w:val="32"/>
        </w:rPr>
      </w:pPr>
      <w:r w:rsidRPr="007136E1">
        <w:t>logos; and</w:t>
      </w:r>
    </w:p>
    <w:p w14:paraId="14E4B8A9" w14:textId="7ED01C3E" w:rsidR="00444100" w:rsidRPr="007136E1" w:rsidRDefault="00B9013B" w:rsidP="00444100">
      <w:pPr>
        <w:pStyle w:val="BodyText"/>
        <w:numPr>
          <w:ilvl w:val="0"/>
          <w:numId w:val="40"/>
        </w:numPr>
        <w:spacing w:after="60"/>
        <w:rPr>
          <w:rFonts w:asciiTheme="majorHAnsi" w:eastAsia="Times New Roman" w:hAnsiTheme="majorHAnsi" w:cs="Arial"/>
          <w:b/>
          <w:bCs/>
          <w:color w:val="005CAF"/>
          <w:kern w:val="32"/>
          <w:sz w:val="32"/>
          <w:szCs w:val="32"/>
        </w:rPr>
      </w:pPr>
      <w:r w:rsidRPr="007136E1">
        <w:t xml:space="preserve">any material protected by trademark or otherwise noted in this publication. </w:t>
      </w:r>
    </w:p>
    <w:p w14:paraId="258CF739" w14:textId="1EB97CB2" w:rsidR="00444100" w:rsidRPr="007136E1" w:rsidRDefault="00B9013B" w:rsidP="00444100">
      <w:pPr>
        <w:pStyle w:val="BodyText"/>
      </w:pPr>
      <w:r w:rsidRPr="007136E1">
        <w:t xml:space="preserve">Creative Commons Attribution 4.0 International Licence is a standard form licence agreement that allows you to copy, distribute, transmit and adapt this publication provided you attribute the work. A summary of the licence terms is available from </w:t>
      </w:r>
      <w:hyperlink r:id="rId13" w:history="1">
        <w:r w:rsidR="00444100" w:rsidRPr="007136E1">
          <w:rPr>
            <w:rStyle w:val="Hyperlink"/>
          </w:rPr>
          <w:t>https://creativecommons.org/licenses/by/4.0/</w:t>
        </w:r>
      </w:hyperlink>
      <w:r w:rsidRPr="007136E1">
        <w:t xml:space="preserve">. </w:t>
      </w:r>
    </w:p>
    <w:p w14:paraId="4CF17AD3" w14:textId="78B38E6B" w:rsidR="00444100" w:rsidRPr="007136E1" w:rsidRDefault="00B9013B" w:rsidP="00444100">
      <w:pPr>
        <w:pStyle w:val="BodyText"/>
      </w:pPr>
      <w:r w:rsidRPr="007136E1">
        <w:t>Wherever a third party holds copyright in material contained in this publication, the copyright remains with that party. Their permission may be required to use the material</w:t>
      </w:r>
      <w:r w:rsidR="00444100" w:rsidRPr="007136E1">
        <w:t>. Please contact them directly.</w:t>
      </w:r>
    </w:p>
    <w:p w14:paraId="4CFE1BB5" w14:textId="77777777" w:rsidR="00444100" w:rsidRPr="007136E1" w:rsidRDefault="00B9013B" w:rsidP="00444100">
      <w:pPr>
        <w:pStyle w:val="Heading3"/>
        <w:rPr>
          <w:b/>
          <w:szCs w:val="20"/>
        </w:rPr>
      </w:pPr>
      <w:r w:rsidRPr="007136E1">
        <w:rPr>
          <w:b/>
          <w:szCs w:val="20"/>
        </w:rPr>
        <w:t xml:space="preserve">Attribution </w:t>
      </w:r>
    </w:p>
    <w:p w14:paraId="26ABF4D1" w14:textId="77777777" w:rsidR="00444100" w:rsidRPr="007136E1" w:rsidRDefault="00B9013B" w:rsidP="00444100">
      <w:pPr>
        <w:pStyle w:val="BodyText"/>
      </w:pPr>
      <w:r w:rsidRPr="007136E1">
        <w:t xml:space="preserve">Content contained herein should be attributed as follows: </w:t>
      </w:r>
    </w:p>
    <w:p w14:paraId="41754F0A" w14:textId="17515E2E" w:rsidR="00444100" w:rsidRPr="007136E1" w:rsidRDefault="00B9013B" w:rsidP="00444100">
      <w:pPr>
        <w:pStyle w:val="BodyText"/>
      </w:pPr>
      <w:r w:rsidRPr="007136E1">
        <w:t>D</w:t>
      </w:r>
      <w:r w:rsidR="00AB0545">
        <w:t xml:space="preserve">epartment of Industry, Science </w:t>
      </w:r>
      <w:r w:rsidRPr="007136E1">
        <w:t xml:space="preserve">and Resources, Commonwealth of Australia Resources and Energy </w:t>
      </w:r>
      <w:r w:rsidR="00444100" w:rsidRPr="007136E1">
        <w:t>Major Projects 202</w:t>
      </w:r>
      <w:r w:rsidR="00BB1543">
        <w:t>2</w:t>
      </w:r>
      <w:r w:rsidRPr="007136E1">
        <w:t xml:space="preserve">. The Commonwealth of Australia does not necessarily endorse the content of this publication. Requests and inquiries concerning reproduction and rights should be addressed to </w:t>
      </w:r>
      <w:hyperlink r:id="rId14" w:history="1">
        <w:r w:rsidR="00F624FC" w:rsidRPr="007136E1">
          <w:rPr>
            <w:rStyle w:val="Hyperlink"/>
            <w:rFonts w:ascii="Calibri" w:hAnsi="Calibri" w:cs="Calibri"/>
            <w:sz w:val="22"/>
          </w:rPr>
          <w:t>REQ@industry.gov.au</w:t>
        </w:r>
      </w:hyperlink>
      <w:r w:rsidR="00AF4BBA" w:rsidRPr="007136E1">
        <w:rPr>
          <w:rStyle w:val="Hyperlink"/>
          <w:rFonts w:ascii="Calibri" w:hAnsi="Calibri" w:cs="Calibri"/>
          <w:sz w:val="22"/>
        </w:rPr>
        <w:t>.</w:t>
      </w:r>
    </w:p>
    <w:p w14:paraId="319DD0C5" w14:textId="37FEB996" w:rsidR="00C01A59" w:rsidRPr="007136E1" w:rsidRDefault="00C01A59" w:rsidP="00C537A5">
      <w:pPr>
        <w:pStyle w:val="Heading1NoNumber"/>
      </w:pPr>
    </w:p>
    <w:p w14:paraId="5D9AFC6B" w14:textId="77777777" w:rsidR="00283E6F" w:rsidRDefault="00283E6F" w:rsidP="00C537A5">
      <w:pPr>
        <w:pStyle w:val="Heading1NoNumber"/>
      </w:pPr>
      <w:r>
        <w:br w:type="page"/>
      </w:r>
    </w:p>
    <w:p w14:paraId="1F538C23" w14:textId="009E8D2F" w:rsidR="00FA6508" w:rsidRPr="007136E1" w:rsidRDefault="00FA6508" w:rsidP="00C537A5">
      <w:pPr>
        <w:pStyle w:val="Heading1NoNumber"/>
      </w:pPr>
      <w:r w:rsidRPr="007136E1">
        <w:t>About this report</w:t>
      </w:r>
      <w:bookmarkEnd w:id="1"/>
      <w:bookmarkEnd w:id="2"/>
      <w:bookmarkEnd w:id="3"/>
      <w:r w:rsidRPr="007136E1">
        <w:t xml:space="preserve"> </w:t>
      </w:r>
    </w:p>
    <w:p w14:paraId="6D50CB33" w14:textId="590A7BE9" w:rsidR="004B3100" w:rsidRPr="007136E1" w:rsidRDefault="004B3100" w:rsidP="006A2624">
      <w:pPr>
        <w:spacing w:after="120"/>
        <w:rPr>
          <w:rFonts w:asciiTheme="minorHAnsi" w:hAnsiTheme="minorHAnsi"/>
        </w:rPr>
      </w:pPr>
      <w:r w:rsidRPr="007136E1">
        <w:rPr>
          <w:rFonts w:asciiTheme="minorHAnsi" w:hAnsiTheme="minorHAnsi"/>
        </w:rPr>
        <w:t xml:space="preserve">The </w:t>
      </w:r>
      <w:r w:rsidRPr="007136E1">
        <w:rPr>
          <w:rFonts w:asciiTheme="minorHAnsi" w:hAnsiTheme="minorHAnsi"/>
          <w:i/>
        </w:rPr>
        <w:t>Resources and Energy Major Projects</w:t>
      </w:r>
      <w:r w:rsidRPr="007136E1">
        <w:rPr>
          <w:rFonts w:asciiTheme="minorHAnsi" w:hAnsiTheme="minorHAnsi"/>
        </w:rPr>
        <w:t xml:space="preserve"> publication is an annual review of projects which seek to extend, increase, or improve the quality of mineral commodity output in Australia. These </w:t>
      </w:r>
      <w:r w:rsidR="00342105" w:rsidRPr="007136E1">
        <w:rPr>
          <w:rFonts w:asciiTheme="minorHAnsi" w:hAnsiTheme="minorHAnsi"/>
        </w:rPr>
        <w:t>investment</w:t>
      </w:r>
      <w:r w:rsidRPr="007136E1">
        <w:rPr>
          <w:rFonts w:asciiTheme="minorHAnsi" w:hAnsiTheme="minorHAnsi"/>
        </w:rPr>
        <w:t xml:space="preserve"> projects include </w:t>
      </w:r>
      <w:r w:rsidR="00401908" w:rsidRPr="007136E1">
        <w:rPr>
          <w:rFonts w:asciiTheme="minorHAnsi" w:hAnsiTheme="minorHAnsi"/>
        </w:rPr>
        <w:t>g</w:t>
      </w:r>
      <w:r w:rsidRPr="007136E1">
        <w:rPr>
          <w:rFonts w:asciiTheme="minorHAnsi" w:hAnsiTheme="minorHAnsi"/>
        </w:rPr>
        <w:t xml:space="preserve">reenfield projects, expansions, </w:t>
      </w:r>
      <w:r w:rsidR="00D02FE0" w:rsidRPr="007136E1">
        <w:rPr>
          <w:rFonts w:asciiTheme="minorHAnsi" w:hAnsiTheme="minorHAnsi"/>
        </w:rPr>
        <w:t>re</w:t>
      </w:r>
      <w:r w:rsidRPr="007136E1">
        <w:rPr>
          <w:rFonts w:asciiTheme="minorHAnsi" w:hAnsiTheme="minorHAnsi"/>
        </w:rPr>
        <w:t>activations, processing facilities, and related infrastructure. Since 1997</w:t>
      </w:r>
      <w:r w:rsidR="00A4120F" w:rsidRPr="007136E1">
        <w:rPr>
          <w:rFonts w:asciiTheme="minorHAnsi" w:hAnsiTheme="minorHAnsi"/>
        </w:rPr>
        <w:t>,</w:t>
      </w:r>
      <w:r w:rsidRPr="007136E1">
        <w:rPr>
          <w:rFonts w:asciiTheme="minorHAnsi" w:hAnsiTheme="minorHAnsi"/>
        </w:rPr>
        <w:t xml:space="preserve"> the publication has </w:t>
      </w:r>
      <w:r w:rsidR="00DE0AD1" w:rsidRPr="007136E1">
        <w:rPr>
          <w:rFonts w:asciiTheme="minorHAnsi" w:hAnsiTheme="minorHAnsi"/>
        </w:rPr>
        <w:t xml:space="preserve">estimated </w:t>
      </w:r>
      <w:r w:rsidRPr="007136E1">
        <w:rPr>
          <w:rFonts w:asciiTheme="minorHAnsi" w:hAnsiTheme="minorHAnsi"/>
        </w:rPr>
        <w:t>the value of current and potential investment in the sector</w:t>
      </w:r>
      <w:r w:rsidR="00F422E9" w:rsidRPr="007136E1">
        <w:rPr>
          <w:rFonts w:asciiTheme="minorHAnsi" w:hAnsiTheme="minorHAnsi"/>
        </w:rPr>
        <w:t xml:space="preserve"> and</w:t>
      </w:r>
      <w:r w:rsidRPr="007136E1">
        <w:rPr>
          <w:rFonts w:asciiTheme="minorHAnsi" w:hAnsiTheme="minorHAnsi"/>
        </w:rPr>
        <w:t xml:space="preserve"> provided commentary on key development trends</w:t>
      </w:r>
      <w:r w:rsidR="00F422E9" w:rsidRPr="007136E1">
        <w:rPr>
          <w:rFonts w:asciiTheme="minorHAnsi" w:hAnsiTheme="minorHAnsi"/>
        </w:rPr>
        <w:t>.</w:t>
      </w:r>
    </w:p>
    <w:p w14:paraId="4F904529" w14:textId="1D7B38DA" w:rsidR="004B3100" w:rsidRPr="007136E1" w:rsidRDefault="004B3100" w:rsidP="006A2624">
      <w:pPr>
        <w:spacing w:after="120"/>
        <w:rPr>
          <w:rFonts w:asciiTheme="minorHAnsi" w:hAnsiTheme="minorHAnsi"/>
        </w:rPr>
      </w:pPr>
      <w:r w:rsidRPr="007136E1">
        <w:rPr>
          <w:rFonts w:asciiTheme="minorHAnsi" w:hAnsiTheme="minorHAnsi"/>
        </w:rPr>
        <w:t xml:space="preserve">From 2017 to 2019, </w:t>
      </w:r>
      <w:r w:rsidRPr="007136E1">
        <w:rPr>
          <w:rFonts w:asciiTheme="minorHAnsi" w:hAnsiTheme="minorHAnsi"/>
          <w:i/>
        </w:rPr>
        <w:t>Resources and Energy Major Projects</w:t>
      </w:r>
      <w:r w:rsidRPr="007136E1">
        <w:rPr>
          <w:rFonts w:asciiTheme="minorHAnsi" w:hAnsiTheme="minorHAnsi"/>
        </w:rPr>
        <w:t xml:space="preserve"> was published as a chapter in the </w:t>
      </w:r>
      <w:r w:rsidRPr="007136E1">
        <w:rPr>
          <w:rFonts w:asciiTheme="minorHAnsi" w:hAnsiTheme="minorHAnsi"/>
          <w:i/>
        </w:rPr>
        <w:t>Resources and Energy Quarterly</w:t>
      </w:r>
      <w:r w:rsidR="00BB1543">
        <w:rPr>
          <w:rFonts w:asciiTheme="minorHAnsi" w:hAnsiTheme="minorHAnsi"/>
        </w:rPr>
        <w:t xml:space="preserve">. </w:t>
      </w:r>
      <w:r w:rsidR="002B0526">
        <w:rPr>
          <w:rFonts w:asciiTheme="minorHAnsi" w:hAnsiTheme="minorHAnsi"/>
        </w:rPr>
        <w:t>The</w:t>
      </w:r>
      <w:r w:rsidRPr="007136E1">
        <w:rPr>
          <w:rFonts w:asciiTheme="minorHAnsi" w:hAnsiTheme="minorHAnsi"/>
        </w:rPr>
        <w:t xml:space="preserve"> 2020</w:t>
      </w:r>
      <w:r w:rsidR="002B0526">
        <w:rPr>
          <w:rFonts w:asciiTheme="minorHAnsi" w:hAnsiTheme="minorHAnsi"/>
        </w:rPr>
        <w:t>, 2021 and</w:t>
      </w:r>
      <w:r w:rsidR="00BB1543">
        <w:rPr>
          <w:rFonts w:asciiTheme="minorHAnsi" w:hAnsiTheme="minorHAnsi"/>
        </w:rPr>
        <w:t xml:space="preserve"> 2022</w:t>
      </w:r>
      <w:r w:rsidRPr="007136E1">
        <w:rPr>
          <w:rFonts w:asciiTheme="minorHAnsi" w:hAnsiTheme="minorHAnsi"/>
        </w:rPr>
        <w:t xml:space="preserve"> edition</w:t>
      </w:r>
      <w:r w:rsidR="00612CA5" w:rsidRPr="007136E1">
        <w:rPr>
          <w:rFonts w:asciiTheme="minorHAnsi" w:hAnsiTheme="minorHAnsi"/>
        </w:rPr>
        <w:t>s</w:t>
      </w:r>
      <w:r w:rsidR="00A4120F" w:rsidRPr="007136E1">
        <w:rPr>
          <w:rFonts w:asciiTheme="minorHAnsi" w:hAnsiTheme="minorHAnsi"/>
        </w:rPr>
        <w:t>,</w:t>
      </w:r>
      <w:r w:rsidRPr="007136E1">
        <w:rPr>
          <w:rFonts w:asciiTheme="minorHAnsi" w:hAnsiTheme="minorHAnsi"/>
        </w:rPr>
        <w:t xml:space="preserve"> </w:t>
      </w:r>
      <w:r w:rsidR="00612CA5" w:rsidRPr="007136E1">
        <w:rPr>
          <w:rFonts w:asciiTheme="minorHAnsi" w:hAnsiTheme="minorHAnsi"/>
        </w:rPr>
        <w:t>as well as</w:t>
      </w:r>
      <w:r w:rsidRPr="007136E1">
        <w:rPr>
          <w:rFonts w:asciiTheme="minorHAnsi" w:hAnsiTheme="minorHAnsi"/>
        </w:rPr>
        <w:t xml:space="preserve"> pre-2017 updates</w:t>
      </w:r>
      <w:r w:rsidR="00A4120F" w:rsidRPr="007136E1">
        <w:rPr>
          <w:rFonts w:asciiTheme="minorHAnsi" w:hAnsiTheme="minorHAnsi"/>
        </w:rPr>
        <w:t>,</w:t>
      </w:r>
      <w:r w:rsidRPr="007136E1">
        <w:rPr>
          <w:rFonts w:asciiTheme="minorHAnsi" w:hAnsiTheme="minorHAnsi"/>
        </w:rPr>
        <w:t xml:space="preserve"> are standalone publications.</w:t>
      </w:r>
    </w:p>
    <w:p w14:paraId="6CBA0371" w14:textId="54BE3420" w:rsidR="004B3100" w:rsidRPr="007136E1" w:rsidRDefault="004B3100" w:rsidP="006B3AE8">
      <w:pPr>
        <w:spacing w:after="120"/>
        <w:rPr>
          <w:rFonts w:asciiTheme="minorHAnsi" w:hAnsiTheme="minorHAnsi"/>
        </w:rPr>
      </w:pPr>
      <w:r w:rsidRPr="007136E1">
        <w:rPr>
          <w:rFonts w:asciiTheme="minorHAnsi" w:hAnsiTheme="minorHAnsi"/>
        </w:rPr>
        <w:t xml:space="preserve">This edition of the report presents an update on project developments over the twelve months from the start of November </w:t>
      </w:r>
      <w:r w:rsidR="00BB1543">
        <w:rPr>
          <w:rFonts w:asciiTheme="minorHAnsi" w:hAnsiTheme="minorHAnsi"/>
        </w:rPr>
        <w:t>2021</w:t>
      </w:r>
      <w:r w:rsidR="00B43D0A" w:rsidRPr="007136E1">
        <w:rPr>
          <w:rFonts w:asciiTheme="minorHAnsi" w:hAnsiTheme="minorHAnsi"/>
        </w:rPr>
        <w:t xml:space="preserve"> </w:t>
      </w:r>
      <w:r w:rsidRPr="007136E1">
        <w:rPr>
          <w:rFonts w:asciiTheme="minorHAnsi" w:hAnsiTheme="minorHAnsi"/>
        </w:rPr>
        <w:t xml:space="preserve">to the end of October </w:t>
      </w:r>
      <w:r w:rsidR="00B43D0A" w:rsidRPr="007136E1">
        <w:rPr>
          <w:rFonts w:asciiTheme="minorHAnsi" w:hAnsiTheme="minorHAnsi"/>
        </w:rPr>
        <w:t>202</w:t>
      </w:r>
      <w:r w:rsidR="00BB1543">
        <w:rPr>
          <w:rFonts w:asciiTheme="minorHAnsi" w:hAnsiTheme="minorHAnsi"/>
        </w:rPr>
        <w:t>2</w:t>
      </w:r>
      <w:r w:rsidR="00F422E9" w:rsidRPr="007136E1">
        <w:rPr>
          <w:rFonts w:asciiTheme="minorHAnsi" w:hAnsiTheme="minorHAnsi"/>
        </w:rPr>
        <w:t xml:space="preserve">, and is accompanied by a </w:t>
      </w:r>
      <w:hyperlink r:id="rId15" w:history="1">
        <w:r w:rsidR="00720D69" w:rsidRPr="007136E1">
          <w:rPr>
            <w:rStyle w:val="Hyperlink"/>
            <w:rFonts w:asciiTheme="minorHAnsi" w:hAnsiTheme="minorHAnsi"/>
            <w:u w:val="single"/>
          </w:rPr>
          <w:t>detailed project listing</w:t>
        </w:r>
      </w:hyperlink>
      <w:r w:rsidR="00720D69" w:rsidRPr="007136E1">
        <w:rPr>
          <w:rFonts w:asciiTheme="minorHAnsi" w:hAnsiTheme="minorHAnsi"/>
        </w:rPr>
        <w:t xml:space="preserve">. </w:t>
      </w:r>
      <w:r w:rsidR="00F422E9" w:rsidRPr="007136E1">
        <w:rPr>
          <w:rFonts w:asciiTheme="minorHAnsi" w:hAnsiTheme="minorHAnsi"/>
        </w:rPr>
        <w:t>This year</w:t>
      </w:r>
      <w:r w:rsidR="00A4120F" w:rsidRPr="007136E1">
        <w:rPr>
          <w:rFonts w:asciiTheme="minorHAnsi" w:hAnsiTheme="minorHAnsi"/>
        </w:rPr>
        <w:t>,</w:t>
      </w:r>
      <w:r w:rsidR="00F422E9" w:rsidRPr="007136E1">
        <w:rPr>
          <w:rFonts w:asciiTheme="minorHAnsi" w:hAnsiTheme="minorHAnsi"/>
        </w:rPr>
        <w:t xml:space="preserve"> the</w:t>
      </w:r>
      <w:r w:rsidRPr="007136E1">
        <w:rPr>
          <w:rFonts w:asciiTheme="minorHAnsi" w:hAnsiTheme="minorHAnsi"/>
        </w:rPr>
        <w:t xml:space="preserve"> list of major resources and energy projects </w:t>
      </w:r>
      <w:r w:rsidR="00F422E9" w:rsidRPr="007136E1">
        <w:rPr>
          <w:rFonts w:asciiTheme="minorHAnsi" w:hAnsiTheme="minorHAnsi"/>
        </w:rPr>
        <w:t>in Australia</w:t>
      </w:r>
      <w:r w:rsidRPr="007136E1">
        <w:rPr>
          <w:rFonts w:asciiTheme="minorHAnsi" w:hAnsiTheme="minorHAnsi"/>
        </w:rPr>
        <w:t xml:space="preserve"> features </w:t>
      </w:r>
      <w:r w:rsidR="00147930">
        <w:rPr>
          <w:rFonts w:asciiTheme="minorHAnsi" w:hAnsiTheme="minorHAnsi"/>
        </w:rPr>
        <w:t>4</w:t>
      </w:r>
      <w:r w:rsidR="00BC0F41">
        <w:rPr>
          <w:rFonts w:asciiTheme="minorHAnsi" w:hAnsiTheme="minorHAnsi"/>
        </w:rPr>
        <w:t>23</w:t>
      </w:r>
      <w:r w:rsidR="003C1B61" w:rsidRPr="007136E1">
        <w:rPr>
          <w:rFonts w:asciiTheme="minorHAnsi" w:hAnsiTheme="minorHAnsi"/>
        </w:rPr>
        <w:t xml:space="preserve"> </w:t>
      </w:r>
      <w:r w:rsidRPr="007136E1">
        <w:rPr>
          <w:rFonts w:asciiTheme="minorHAnsi" w:hAnsiTheme="minorHAnsi"/>
        </w:rPr>
        <w:t>projects.</w:t>
      </w:r>
    </w:p>
    <w:p w14:paraId="17A92303" w14:textId="77777777" w:rsidR="004B3100" w:rsidRPr="007136E1" w:rsidRDefault="004B3100" w:rsidP="00C537A5">
      <w:pPr>
        <w:pStyle w:val="Heading1NoNumber"/>
      </w:pPr>
      <w:bookmarkStart w:id="4" w:name="_Toc55393244"/>
      <w:bookmarkStart w:id="5" w:name="_Toc55456452"/>
      <w:r w:rsidRPr="007136E1">
        <w:t>Terminology</w:t>
      </w:r>
      <w:bookmarkEnd w:id="4"/>
      <w:bookmarkEnd w:id="5"/>
    </w:p>
    <w:p w14:paraId="4EB0E43C" w14:textId="03633BF6" w:rsidR="004B3100" w:rsidRPr="007136E1" w:rsidRDefault="004B3100" w:rsidP="006A2624">
      <w:pPr>
        <w:spacing w:after="120"/>
      </w:pPr>
      <w:r w:rsidRPr="007136E1">
        <w:t xml:space="preserve">The methodology </w:t>
      </w:r>
      <w:r w:rsidR="002B0526">
        <w:t>used in the report</w:t>
      </w:r>
      <w:r w:rsidRPr="007136E1">
        <w:t xml:space="preserve"> is detailed in </w:t>
      </w:r>
      <w:r w:rsidR="008C512F">
        <w:t>the</w:t>
      </w:r>
      <w:r w:rsidRPr="007136E1">
        <w:t xml:space="preserve"> </w:t>
      </w:r>
      <w:r w:rsidR="005E7D0B">
        <w:rPr>
          <w:i/>
        </w:rPr>
        <w:t>Methodology</w:t>
      </w:r>
      <w:r w:rsidR="005E7D0B">
        <w:t xml:space="preserve"> section</w:t>
      </w:r>
      <w:r w:rsidR="00CB54DA" w:rsidRPr="007136E1">
        <w:t>.</w:t>
      </w:r>
    </w:p>
    <w:p w14:paraId="7330A9D6" w14:textId="6BB0E3EF" w:rsidR="004B3100" w:rsidRPr="007136E1" w:rsidRDefault="004B3100" w:rsidP="006A2624">
      <w:pPr>
        <w:spacing w:after="120"/>
      </w:pPr>
      <w:r w:rsidRPr="007136E1">
        <w:t xml:space="preserve">This report and project list is the result of </w:t>
      </w:r>
      <w:r w:rsidR="00A95B92">
        <w:t>our research on</w:t>
      </w:r>
      <w:r w:rsidRPr="007136E1">
        <w:t xml:space="preserve"> major </w:t>
      </w:r>
      <w:r w:rsidR="00CB54DA" w:rsidRPr="007136E1">
        <w:t>resources and energy</w:t>
      </w:r>
      <w:r w:rsidRPr="007136E1">
        <w:t xml:space="preserve"> projects under development in Australia. For the purposes of this report, ‘major’ projects are </w:t>
      </w:r>
      <w:r w:rsidR="000858F1" w:rsidRPr="007136E1">
        <w:t xml:space="preserve">those </w:t>
      </w:r>
      <w:r w:rsidR="00A7018C">
        <w:t>costed</w:t>
      </w:r>
      <w:r w:rsidRPr="007136E1">
        <w:t xml:space="preserve"> </w:t>
      </w:r>
      <w:r w:rsidR="000858F1" w:rsidRPr="007136E1">
        <w:t>at</w:t>
      </w:r>
      <w:r w:rsidRPr="007136E1">
        <w:t xml:space="preserve"> over $50 </w:t>
      </w:r>
      <w:proofErr w:type="gramStart"/>
      <w:r w:rsidRPr="007136E1">
        <w:t>million</w:t>
      </w:r>
      <w:proofErr w:type="gramEnd"/>
      <w:r w:rsidRPr="007136E1">
        <w:t xml:space="preserve"> </w:t>
      </w:r>
      <w:r w:rsidR="00875AD7" w:rsidRPr="007136E1">
        <w:t>and which have the potential</w:t>
      </w:r>
      <w:r w:rsidRPr="007136E1">
        <w:t xml:space="preserve"> to reach a final investment decision</w:t>
      </w:r>
      <w:r w:rsidR="00A4120F" w:rsidRPr="007136E1">
        <w:t xml:space="preserve"> (FID)</w:t>
      </w:r>
      <w:r w:rsidRPr="007136E1">
        <w:t xml:space="preserve"> within the next five years. </w:t>
      </w:r>
    </w:p>
    <w:p w14:paraId="6F716FB1" w14:textId="755F42A6" w:rsidR="00025CE1" w:rsidRPr="007136E1" w:rsidRDefault="004B3100" w:rsidP="006A2624">
      <w:pPr>
        <w:spacing w:after="120"/>
      </w:pPr>
      <w:r w:rsidRPr="007136E1">
        <w:t>Projects are cl</w:t>
      </w:r>
      <w:r w:rsidR="00025CE1" w:rsidRPr="007136E1">
        <w:t xml:space="preserve">assified into four stages of an </w:t>
      </w:r>
      <w:r w:rsidRPr="007136E1">
        <w:t>investment</w:t>
      </w:r>
      <w:r w:rsidR="00025CE1" w:rsidRPr="007136E1">
        <w:t xml:space="preserve"> pipeline</w:t>
      </w:r>
      <w:r w:rsidRPr="007136E1">
        <w:t>: publicly announced, feasib</w:t>
      </w:r>
      <w:r w:rsidR="00875AD7" w:rsidRPr="007136E1">
        <w:t>ility, committed and completed.</w:t>
      </w:r>
      <w:r w:rsidR="00025CE1" w:rsidRPr="007136E1">
        <w:t xml:space="preserve"> </w:t>
      </w:r>
      <w:r w:rsidRPr="007136E1">
        <w:t>Earlier stages of developing min</w:t>
      </w:r>
      <w:r w:rsidR="00E71144" w:rsidRPr="007136E1">
        <w:t>eral</w:t>
      </w:r>
      <w:r w:rsidRPr="007136E1">
        <w:t xml:space="preserve"> projects, such as identifying deposits and exploration activit</w:t>
      </w:r>
      <w:r w:rsidR="00C80D50">
        <w:t xml:space="preserve">ies, are not included in </w:t>
      </w:r>
      <w:r w:rsidR="007E4313">
        <w:t>our lists</w:t>
      </w:r>
      <w:r w:rsidRPr="007136E1">
        <w:t xml:space="preserve">. </w:t>
      </w:r>
    </w:p>
    <w:p w14:paraId="59B4DF5E" w14:textId="2E8F5936" w:rsidR="000704DA" w:rsidRDefault="00903054" w:rsidP="00392782">
      <w:pPr>
        <w:pStyle w:val="Heading1NoNumber"/>
      </w:pPr>
      <w:r>
        <w:br w:type="column"/>
      </w:r>
      <w:r w:rsidR="00392782" w:rsidRPr="007136E1">
        <w:t>Contents</w:t>
      </w:r>
    </w:p>
    <w:p w14:paraId="22927659" w14:textId="0AEA0AAB" w:rsidR="00392782" w:rsidRPr="00392782" w:rsidRDefault="00392782" w:rsidP="00392782">
      <w:pPr>
        <w:pStyle w:val="Heading1NoNumber"/>
        <w:rPr>
          <w:noProof/>
        </w:rPr>
      </w:pPr>
      <w:r>
        <w:fldChar w:fldCharType="begin"/>
      </w:r>
      <w:r>
        <w:instrText xml:space="preserve"> TOC \o "1-1" \h \z \u </w:instrText>
      </w:r>
      <w:r>
        <w:fldChar w:fldCharType="separate"/>
      </w:r>
    </w:p>
    <w:p w14:paraId="67D30447" w14:textId="0FE03365" w:rsidR="00392782" w:rsidRDefault="000E0208">
      <w:pPr>
        <w:pStyle w:val="TOC1"/>
        <w:rPr>
          <w:rStyle w:val="Hyperlink"/>
        </w:rPr>
      </w:pPr>
      <w:hyperlink w:anchor="_Toc120632954" w:history="1">
        <w:r w:rsidR="00392782" w:rsidRPr="005B54D4">
          <w:rPr>
            <w:rStyle w:val="Hyperlink"/>
          </w:rPr>
          <w:t>1.</w:t>
        </w:r>
        <w:r w:rsidR="00392782">
          <w:rPr>
            <w:rFonts w:asciiTheme="minorHAnsi" w:eastAsiaTheme="minorEastAsia" w:hAnsiTheme="minorHAnsi"/>
            <w:b w:val="0"/>
            <w:color w:val="auto"/>
            <w:sz w:val="22"/>
            <w:szCs w:val="22"/>
            <w:lang w:eastAsia="en-AU"/>
          </w:rPr>
          <w:tab/>
        </w:r>
        <w:r w:rsidR="00392782" w:rsidRPr="005B54D4">
          <w:rPr>
            <w:rStyle w:val="Hyperlink"/>
          </w:rPr>
          <w:t>Overview</w:t>
        </w:r>
        <w:r w:rsidR="00392782">
          <w:rPr>
            <w:webHidden/>
          </w:rPr>
          <w:tab/>
        </w:r>
        <w:r w:rsidR="00392782" w:rsidRPr="00392782">
          <w:rPr>
            <w:webHidden/>
            <w:color w:val="005CAF" w:themeColor="accent1"/>
          </w:rPr>
          <w:fldChar w:fldCharType="begin"/>
        </w:r>
        <w:r w:rsidR="00392782" w:rsidRPr="00392782">
          <w:rPr>
            <w:webHidden/>
            <w:color w:val="005CAF" w:themeColor="accent1"/>
          </w:rPr>
          <w:instrText xml:space="preserve"> PAGEREF _Toc120632954 \h </w:instrText>
        </w:r>
        <w:r w:rsidR="00392782" w:rsidRPr="00392782">
          <w:rPr>
            <w:webHidden/>
            <w:color w:val="005CAF" w:themeColor="accent1"/>
          </w:rPr>
        </w:r>
        <w:r w:rsidR="00392782" w:rsidRPr="00392782">
          <w:rPr>
            <w:webHidden/>
            <w:color w:val="005CAF" w:themeColor="accent1"/>
          </w:rPr>
          <w:fldChar w:fldCharType="separate"/>
        </w:r>
        <w:r w:rsidR="009B13D2">
          <w:rPr>
            <w:webHidden/>
            <w:color w:val="005CAF" w:themeColor="accent1"/>
          </w:rPr>
          <w:t>4</w:t>
        </w:r>
        <w:r w:rsidR="00392782" w:rsidRPr="00392782">
          <w:rPr>
            <w:webHidden/>
            <w:color w:val="005CAF" w:themeColor="accent1"/>
          </w:rPr>
          <w:fldChar w:fldCharType="end"/>
        </w:r>
      </w:hyperlink>
    </w:p>
    <w:p w14:paraId="7FA092D1" w14:textId="77777777" w:rsidR="00392782" w:rsidRPr="00392782" w:rsidRDefault="00392782" w:rsidP="00392782">
      <w:pPr>
        <w:rPr>
          <w:noProof/>
        </w:rPr>
      </w:pPr>
    </w:p>
    <w:p w14:paraId="255810BB" w14:textId="71485178" w:rsidR="00392782" w:rsidRDefault="000E0208">
      <w:pPr>
        <w:pStyle w:val="TOC1"/>
        <w:rPr>
          <w:rStyle w:val="Hyperlink"/>
        </w:rPr>
      </w:pPr>
      <w:hyperlink w:anchor="_Toc120632955" w:history="1">
        <w:r w:rsidR="00392782" w:rsidRPr="005B54D4">
          <w:rPr>
            <w:rStyle w:val="Hyperlink"/>
          </w:rPr>
          <w:t>2.</w:t>
        </w:r>
        <w:r w:rsidR="00392782">
          <w:rPr>
            <w:rFonts w:asciiTheme="minorHAnsi" w:eastAsiaTheme="minorEastAsia" w:hAnsiTheme="minorHAnsi"/>
            <w:b w:val="0"/>
            <w:color w:val="auto"/>
            <w:sz w:val="22"/>
            <w:szCs w:val="22"/>
            <w:lang w:eastAsia="en-AU"/>
          </w:rPr>
          <w:tab/>
        </w:r>
        <w:r w:rsidR="00392782" w:rsidRPr="005B54D4">
          <w:rPr>
            <w:rStyle w:val="Hyperlink"/>
          </w:rPr>
          <w:t>Outlook for project investment</w:t>
        </w:r>
        <w:r w:rsidR="00392782">
          <w:rPr>
            <w:webHidden/>
          </w:rPr>
          <w:tab/>
        </w:r>
        <w:r w:rsidR="00392782" w:rsidRPr="00392782">
          <w:rPr>
            <w:webHidden/>
            <w:color w:val="005CAF" w:themeColor="accent1"/>
          </w:rPr>
          <w:fldChar w:fldCharType="begin"/>
        </w:r>
        <w:r w:rsidR="00392782" w:rsidRPr="00392782">
          <w:rPr>
            <w:webHidden/>
            <w:color w:val="005CAF" w:themeColor="accent1"/>
          </w:rPr>
          <w:instrText xml:space="preserve"> PAGEREF _Toc120632955 \h </w:instrText>
        </w:r>
        <w:r w:rsidR="00392782" w:rsidRPr="00392782">
          <w:rPr>
            <w:webHidden/>
            <w:color w:val="005CAF" w:themeColor="accent1"/>
          </w:rPr>
        </w:r>
        <w:r w:rsidR="00392782" w:rsidRPr="00392782">
          <w:rPr>
            <w:webHidden/>
            <w:color w:val="005CAF" w:themeColor="accent1"/>
          </w:rPr>
          <w:fldChar w:fldCharType="separate"/>
        </w:r>
        <w:r w:rsidR="009B13D2">
          <w:rPr>
            <w:webHidden/>
            <w:color w:val="005CAF" w:themeColor="accent1"/>
          </w:rPr>
          <w:t>9</w:t>
        </w:r>
        <w:r w:rsidR="00392782" w:rsidRPr="00392782">
          <w:rPr>
            <w:webHidden/>
            <w:color w:val="005CAF" w:themeColor="accent1"/>
          </w:rPr>
          <w:fldChar w:fldCharType="end"/>
        </w:r>
      </w:hyperlink>
    </w:p>
    <w:p w14:paraId="4E2D4DE4" w14:textId="77777777" w:rsidR="00392782" w:rsidRPr="00392782" w:rsidRDefault="00392782" w:rsidP="00392782">
      <w:pPr>
        <w:rPr>
          <w:noProof/>
        </w:rPr>
      </w:pPr>
    </w:p>
    <w:p w14:paraId="3E868FDB" w14:textId="51B39DC2" w:rsidR="00392782" w:rsidRDefault="000E0208">
      <w:pPr>
        <w:pStyle w:val="TOC1"/>
        <w:rPr>
          <w:rStyle w:val="Hyperlink"/>
        </w:rPr>
      </w:pPr>
      <w:hyperlink w:anchor="_Toc120632956" w:history="1">
        <w:r w:rsidR="00392782" w:rsidRPr="005B54D4">
          <w:rPr>
            <w:rStyle w:val="Hyperlink"/>
          </w:rPr>
          <w:t>3.</w:t>
        </w:r>
        <w:r w:rsidR="00392782">
          <w:rPr>
            <w:rFonts w:asciiTheme="minorHAnsi" w:eastAsiaTheme="minorEastAsia" w:hAnsiTheme="minorHAnsi"/>
            <w:b w:val="0"/>
            <w:color w:val="auto"/>
            <w:sz w:val="22"/>
            <w:szCs w:val="22"/>
            <w:lang w:eastAsia="en-AU"/>
          </w:rPr>
          <w:tab/>
        </w:r>
        <w:r w:rsidR="00392782" w:rsidRPr="005B54D4">
          <w:rPr>
            <w:rStyle w:val="Hyperlink"/>
          </w:rPr>
          <w:t>Hydrogen</w:t>
        </w:r>
        <w:r w:rsidR="00392782">
          <w:rPr>
            <w:webHidden/>
          </w:rPr>
          <w:tab/>
        </w:r>
        <w:r w:rsidR="00392782" w:rsidRPr="00392782">
          <w:rPr>
            <w:webHidden/>
            <w:color w:val="005CAF" w:themeColor="accent1"/>
          </w:rPr>
          <w:fldChar w:fldCharType="begin"/>
        </w:r>
        <w:r w:rsidR="00392782" w:rsidRPr="00392782">
          <w:rPr>
            <w:webHidden/>
            <w:color w:val="005CAF" w:themeColor="accent1"/>
          </w:rPr>
          <w:instrText xml:space="preserve"> PAGEREF _Toc120632956 \h </w:instrText>
        </w:r>
        <w:r w:rsidR="00392782" w:rsidRPr="00392782">
          <w:rPr>
            <w:webHidden/>
            <w:color w:val="005CAF" w:themeColor="accent1"/>
          </w:rPr>
        </w:r>
        <w:r w:rsidR="00392782" w:rsidRPr="00392782">
          <w:rPr>
            <w:webHidden/>
            <w:color w:val="005CAF" w:themeColor="accent1"/>
          </w:rPr>
          <w:fldChar w:fldCharType="separate"/>
        </w:r>
        <w:r w:rsidR="009B13D2">
          <w:rPr>
            <w:webHidden/>
            <w:color w:val="005CAF" w:themeColor="accent1"/>
          </w:rPr>
          <w:t>11</w:t>
        </w:r>
        <w:r w:rsidR="00392782" w:rsidRPr="00392782">
          <w:rPr>
            <w:webHidden/>
            <w:color w:val="005CAF" w:themeColor="accent1"/>
          </w:rPr>
          <w:fldChar w:fldCharType="end"/>
        </w:r>
      </w:hyperlink>
    </w:p>
    <w:p w14:paraId="3DD5886E" w14:textId="77777777" w:rsidR="00392782" w:rsidRPr="00392782" w:rsidRDefault="00392782" w:rsidP="00392782">
      <w:pPr>
        <w:rPr>
          <w:noProof/>
        </w:rPr>
      </w:pPr>
    </w:p>
    <w:p w14:paraId="4B4987B2" w14:textId="15D7FB46" w:rsidR="00392782" w:rsidRDefault="000E0208">
      <w:pPr>
        <w:pStyle w:val="TOC1"/>
        <w:rPr>
          <w:rStyle w:val="Hyperlink"/>
        </w:rPr>
      </w:pPr>
      <w:hyperlink w:anchor="_Toc120632957" w:history="1">
        <w:r w:rsidR="00392782" w:rsidRPr="005B54D4">
          <w:rPr>
            <w:rStyle w:val="Hyperlink"/>
          </w:rPr>
          <w:t>4.</w:t>
        </w:r>
        <w:r w:rsidR="00392782">
          <w:rPr>
            <w:rFonts w:asciiTheme="minorHAnsi" w:eastAsiaTheme="minorEastAsia" w:hAnsiTheme="minorHAnsi"/>
            <w:b w:val="0"/>
            <w:color w:val="auto"/>
            <w:sz w:val="22"/>
            <w:szCs w:val="22"/>
            <w:lang w:eastAsia="en-AU"/>
          </w:rPr>
          <w:tab/>
        </w:r>
        <w:r w:rsidR="00392782" w:rsidRPr="005B54D4">
          <w:rPr>
            <w:rStyle w:val="Hyperlink"/>
          </w:rPr>
          <w:t>Critical minerals</w:t>
        </w:r>
        <w:r w:rsidR="00392782">
          <w:rPr>
            <w:webHidden/>
          </w:rPr>
          <w:tab/>
        </w:r>
        <w:r w:rsidR="00392782" w:rsidRPr="00392782">
          <w:rPr>
            <w:webHidden/>
            <w:color w:val="005CAF" w:themeColor="accent1"/>
          </w:rPr>
          <w:fldChar w:fldCharType="begin"/>
        </w:r>
        <w:r w:rsidR="00392782" w:rsidRPr="00392782">
          <w:rPr>
            <w:webHidden/>
            <w:color w:val="005CAF" w:themeColor="accent1"/>
          </w:rPr>
          <w:instrText xml:space="preserve"> PAGEREF _Toc120632957 \h </w:instrText>
        </w:r>
        <w:r w:rsidR="00392782" w:rsidRPr="00392782">
          <w:rPr>
            <w:webHidden/>
            <w:color w:val="005CAF" w:themeColor="accent1"/>
          </w:rPr>
        </w:r>
        <w:r w:rsidR="00392782" w:rsidRPr="00392782">
          <w:rPr>
            <w:webHidden/>
            <w:color w:val="005CAF" w:themeColor="accent1"/>
          </w:rPr>
          <w:fldChar w:fldCharType="separate"/>
        </w:r>
        <w:r w:rsidR="009B13D2">
          <w:rPr>
            <w:webHidden/>
            <w:color w:val="005CAF" w:themeColor="accent1"/>
          </w:rPr>
          <w:t>13</w:t>
        </w:r>
        <w:r w:rsidR="00392782" w:rsidRPr="00392782">
          <w:rPr>
            <w:webHidden/>
            <w:color w:val="005CAF" w:themeColor="accent1"/>
          </w:rPr>
          <w:fldChar w:fldCharType="end"/>
        </w:r>
      </w:hyperlink>
    </w:p>
    <w:p w14:paraId="43DFB39C" w14:textId="77777777" w:rsidR="00392782" w:rsidRPr="00392782" w:rsidRDefault="00392782" w:rsidP="00392782">
      <w:pPr>
        <w:rPr>
          <w:noProof/>
        </w:rPr>
      </w:pPr>
    </w:p>
    <w:p w14:paraId="5EE787E9" w14:textId="454885D0" w:rsidR="00392782" w:rsidRDefault="000E0208">
      <w:pPr>
        <w:pStyle w:val="TOC1"/>
        <w:rPr>
          <w:rStyle w:val="Hyperlink"/>
        </w:rPr>
      </w:pPr>
      <w:hyperlink w:anchor="_Toc120632958" w:history="1">
        <w:r w:rsidR="00392782" w:rsidRPr="005B54D4">
          <w:rPr>
            <w:rStyle w:val="Hyperlink"/>
          </w:rPr>
          <w:t>5.</w:t>
        </w:r>
        <w:r w:rsidR="00392782">
          <w:rPr>
            <w:rFonts w:asciiTheme="minorHAnsi" w:eastAsiaTheme="minorEastAsia" w:hAnsiTheme="minorHAnsi"/>
            <w:b w:val="0"/>
            <w:color w:val="auto"/>
            <w:sz w:val="22"/>
            <w:szCs w:val="22"/>
            <w:lang w:eastAsia="en-AU"/>
          </w:rPr>
          <w:tab/>
        </w:r>
        <w:r w:rsidR="00392782" w:rsidRPr="005B54D4">
          <w:rPr>
            <w:rStyle w:val="Hyperlink"/>
          </w:rPr>
          <w:t>Exploration</w:t>
        </w:r>
        <w:r w:rsidR="00392782">
          <w:rPr>
            <w:webHidden/>
          </w:rPr>
          <w:tab/>
        </w:r>
        <w:r w:rsidR="00392782" w:rsidRPr="00392782">
          <w:rPr>
            <w:webHidden/>
            <w:color w:val="005CAF" w:themeColor="accent1"/>
          </w:rPr>
          <w:fldChar w:fldCharType="begin"/>
        </w:r>
        <w:r w:rsidR="00392782" w:rsidRPr="00392782">
          <w:rPr>
            <w:webHidden/>
            <w:color w:val="005CAF" w:themeColor="accent1"/>
          </w:rPr>
          <w:instrText xml:space="preserve"> PAGEREF _Toc120632958 \h </w:instrText>
        </w:r>
        <w:r w:rsidR="00392782" w:rsidRPr="00392782">
          <w:rPr>
            <w:webHidden/>
            <w:color w:val="005CAF" w:themeColor="accent1"/>
          </w:rPr>
        </w:r>
        <w:r w:rsidR="00392782" w:rsidRPr="00392782">
          <w:rPr>
            <w:webHidden/>
            <w:color w:val="005CAF" w:themeColor="accent1"/>
          </w:rPr>
          <w:fldChar w:fldCharType="separate"/>
        </w:r>
        <w:r w:rsidR="009B13D2">
          <w:rPr>
            <w:webHidden/>
            <w:color w:val="005CAF" w:themeColor="accent1"/>
          </w:rPr>
          <w:t>16</w:t>
        </w:r>
        <w:r w:rsidR="00392782" w:rsidRPr="00392782">
          <w:rPr>
            <w:webHidden/>
            <w:color w:val="005CAF" w:themeColor="accent1"/>
          </w:rPr>
          <w:fldChar w:fldCharType="end"/>
        </w:r>
      </w:hyperlink>
    </w:p>
    <w:p w14:paraId="77FA44BB" w14:textId="77777777" w:rsidR="00392782" w:rsidRPr="00392782" w:rsidRDefault="00392782" w:rsidP="00392782">
      <w:pPr>
        <w:rPr>
          <w:noProof/>
        </w:rPr>
      </w:pPr>
    </w:p>
    <w:p w14:paraId="7355E416" w14:textId="2E7DB924" w:rsidR="00392782" w:rsidRDefault="000E0208">
      <w:pPr>
        <w:pStyle w:val="TOC1"/>
        <w:rPr>
          <w:rStyle w:val="Hyperlink"/>
        </w:rPr>
      </w:pPr>
      <w:hyperlink w:anchor="_Toc120632959" w:history="1">
        <w:r w:rsidR="00392782" w:rsidRPr="005B54D4">
          <w:rPr>
            <w:rStyle w:val="Hyperlink"/>
          </w:rPr>
          <w:t>6.</w:t>
        </w:r>
        <w:r w:rsidR="00392782">
          <w:rPr>
            <w:rFonts w:asciiTheme="minorHAnsi" w:eastAsiaTheme="minorEastAsia" w:hAnsiTheme="minorHAnsi"/>
            <w:b w:val="0"/>
            <w:color w:val="auto"/>
            <w:sz w:val="22"/>
            <w:szCs w:val="22"/>
            <w:lang w:eastAsia="en-AU"/>
          </w:rPr>
          <w:tab/>
        </w:r>
        <w:r w:rsidR="00392782" w:rsidRPr="005B54D4">
          <w:rPr>
            <w:rStyle w:val="Hyperlink"/>
          </w:rPr>
          <w:t>Projects at the publicly announced stage</w:t>
        </w:r>
        <w:r w:rsidR="00392782">
          <w:rPr>
            <w:webHidden/>
          </w:rPr>
          <w:tab/>
        </w:r>
        <w:r w:rsidR="00392782" w:rsidRPr="00392782">
          <w:rPr>
            <w:webHidden/>
            <w:color w:val="005CAF" w:themeColor="accent1"/>
          </w:rPr>
          <w:fldChar w:fldCharType="begin"/>
        </w:r>
        <w:r w:rsidR="00392782" w:rsidRPr="00392782">
          <w:rPr>
            <w:webHidden/>
            <w:color w:val="005CAF" w:themeColor="accent1"/>
          </w:rPr>
          <w:instrText xml:space="preserve"> PAGEREF _Toc120632959 \h </w:instrText>
        </w:r>
        <w:r w:rsidR="00392782" w:rsidRPr="00392782">
          <w:rPr>
            <w:webHidden/>
            <w:color w:val="005CAF" w:themeColor="accent1"/>
          </w:rPr>
        </w:r>
        <w:r w:rsidR="00392782" w:rsidRPr="00392782">
          <w:rPr>
            <w:webHidden/>
            <w:color w:val="005CAF" w:themeColor="accent1"/>
          </w:rPr>
          <w:fldChar w:fldCharType="separate"/>
        </w:r>
        <w:r w:rsidR="009B13D2">
          <w:rPr>
            <w:webHidden/>
            <w:color w:val="005CAF" w:themeColor="accent1"/>
          </w:rPr>
          <w:t>18</w:t>
        </w:r>
        <w:r w:rsidR="00392782" w:rsidRPr="00392782">
          <w:rPr>
            <w:webHidden/>
            <w:color w:val="005CAF" w:themeColor="accent1"/>
          </w:rPr>
          <w:fldChar w:fldCharType="end"/>
        </w:r>
      </w:hyperlink>
    </w:p>
    <w:p w14:paraId="572BAAB3" w14:textId="77777777" w:rsidR="00392782" w:rsidRPr="00392782" w:rsidRDefault="00392782" w:rsidP="00392782">
      <w:pPr>
        <w:rPr>
          <w:noProof/>
        </w:rPr>
      </w:pPr>
    </w:p>
    <w:p w14:paraId="411C1628" w14:textId="7F94CCF0" w:rsidR="00392782" w:rsidRDefault="000E0208">
      <w:pPr>
        <w:pStyle w:val="TOC1"/>
        <w:rPr>
          <w:rStyle w:val="Hyperlink"/>
        </w:rPr>
      </w:pPr>
      <w:hyperlink w:anchor="_Toc120632960" w:history="1">
        <w:r w:rsidR="00392782" w:rsidRPr="005B54D4">
          <w:rPr>
            <w:rStyle w:val="Hyperlink"/>
          </w:rPr>
          <w:t>7.</w:t>
        </w:r>
        <w:r w:rsidR="00392782">
          <w:rPr>
            <w:rFonts w:asciiTheme="minorHAnsi" w:eastAsiaTheme="minorEastAsia" w:hAnsiTheme="minorHAnsi"/>
            <w:b w:val="0"/>
            <w:color w:val="auto"/>
            <w:sz w:val="22"/>
            <w:szCs w:val="22"/>
            <w:lang w:eastAsia="en-AU"/>
          </w:rPr>
          <w:tab/>
        </w:r>
        <w:r w:rsidR="00392782" w:rsidRPr="005B54D4">
          <w:rPr>
            <w:rStyle w:val="Hyperlink"/>
          </w:rPr>
          <w:t>Projects at the feasibility stage</w:t>
        </w:r>
        <w:r w:rsidR="00392782">
          <w:rPr>
            <w:webHidden/>
          </w:rPr>
          <w:tab/>
        </w:r>
        <w:r w:rsidR="00392782" w:rsidRPr="00392782">
          <w:rPr>
            <w:webHidden/>
            <w:color w:val="005CAF" w:themeColor="accent1"/>
          </w:rPr>
          <w:fldChar w:fldCharType="begin"/>
        </w:r>
        <w:r w:rsidR="00392782" w:rsidRPr="00392782">
          <w:rPr>
            <w:webHidden/>
            <w:color w:val="005CAF" w:themeColor="accent1"/>
          </w:rPr>
          <w:instrText xml:space="preserve"> PAGEREF _Toc120632960 \h </w:instrText>
        </w:r>
        <w:r w:rsidR="00392782" w:rsidRPr="00392782">
          <w:rPr>
            <w:webHidden/>
            <w:color w:val="005CAF" w:themeColor="accent1"/>
          </w:rPr>
        </w:r>
        <w:r w:rsidR="00392782" w:rsidRPr="00392782">
          <w:rPr>
            <w:webHidden/>
            <w:color w:val="005CAF" w:themeColor="accent1"/>
          </w:rPr>
          <w:fldChar w:fldCharType="separate"/>
        </w:r>
        <w:r w:rsidR="009B13D2">
          <w:rPr>
            <w:webHidden/>
            <w:color w:val="005CAF" w:themeColor="accent1"/>
          </w:rPr>
          <w:t>20</w:t>
        </w:r>
        <w:r w:rsidR="00392782" w:rsidRPr="00392782">
          <w:rPr>
            <w:webHidden/>
            <w:color w:val="005CAF" w:themeColor="accent1"/>
          </w:rPr>
          <w:fldChar w:fldCharType="end"/>
        </w:r>
      </w:hyperlink>
    </w:p>
    <w:p w14:paraId="41407D1A" w14:textId="77777777" w:rsidR="00392782" w:rsidRPr="00392782" w:rsidRDefault="00392782" w:rsidP="00392782">
      <w:pPr>
        <w:rPr>
          <w:noProof/>
        </w:rPr>
      </w:pPr>
    </w:p>
    <w:p w14:paraId="6D8AC13D" w14:textId="779B9C21" w:rsidR="00392782" w:rsidRDefault="000E0208">
      <w:pPr>
        <w:pStyle w:val="TOC1"/>
        <w:rPr>
          <w:rStyle w:val="Hyperlink"/>
        </w:rPr>
      </w:pPr>
      <w:hyperlink w:anchor="_Toc120632961" w:history="1">
        <w:r w:rsidR="00392782" w:rsidRPr="005B54D4">
          <w:rPr>
            <w:rStyle w:val="Hyperlink"/>
          </w:rPr>
          <w:t>8.</w:t>
        </w:r>
        <w:r w:rsidR="00392782">
          <w:rPr>
            <w:rFonts w:asciiTheme="minorHAnsi" w:eastAsiaTheme="minorEastAsia" w:hAnsiTheme="minorHAnsi"/>
            <w:b w:val="0"/>
            <w:color w:val="auto"/>
            <w:sz w:val="22"/>
            <w:szCs w:val="22"/>
            <w:lang w:eastAsia="en-AU"/>
          </w:rPr>
          <w:tab/>
        </w:r>
        <w:r w:rsidR="00392782" w:rsidRPr="005B54D4">
          <w:rPr>
            <w:rStyle w:val="Hyperlink"/>
          </w:rPr>
          <w:t>Projects at the committed stage</w:t>
        </w:r>
        <w:r w:rsidR="00392782">
          <w:rPr>
            <w:webHidden/>
          </w:rPr>
          <w:tab/>
        </w:r>
        <w:r w:rsidR="00392782" w:rsidRPr="00392782">
          <w:rPr>
            <w:webHidden/>
            <w:color w:val="005CAF" w:themeColor="accent1"/>
          </w:rPr>
          <w:fldChar w:fldCharType="begin"/>
        </w:r>
        <w:r w:rsidR="00392782" w:rsidRPr="00392782">
          <w:rPr>
            <w:webHidden/>
            <w:color w:val="005CAF" w:themeColor="accent1"/>
          </w:rPr>
          <w:instrText xml:space="preserve"> PAGEREF _Toc120632961 \h </w:instrText>
        </w:r>
        <w:r w:rsidR="00392782" w:rsidRPr="00392782">
          <w:rPr>
            <w:webHidden/>
            <w:color w:val="005CAF" w:themeColor="accent1"/>
          </w:rPr>
        </w:r>
        <w:r w:rsidR="00392782" w:rsidRPr="00392782">
          <w:rPr>
            <w:webHidden/>
            <w:color w:val="005CAF" w:themeColor="accent1"/>
          </w:rPr>
          <w:fldChar w:fldCharType="separate"/>
        </w:r>
        <w:r w:rsidR="009B13D2">
          <w:rPr>
            <w:webHidden/>
            <w:color w:val="005CAF" w:themeColor="accent1"/>
          </w:rPr>
          <w:t>23</w:t>
        </w:r>
        <w:r w:rsidR="00392782" w:rsidRPr="00392782">
          <w:rPr>
            <w:webHidden/>
            <w:color w:val="005CAF" w:themeColor="accent1"/>
          </w:rPr>
          <w:fldChar w:fldCharType="end"/>
        </w:r>
      </w:hyperlink>
    </w:p>
    <w:p w14:paraId="620C33BF" w14:textId="77777777" w:rsidR="00392782" w:rsidRPr="00392782" w:rsidRDefault="00392782" w:rsidP="00392782">
      <w:pPr>
        <w:rPr>
          <w:noProof/>
        </w:rPr>
      </w:pPr>
    </w:p>
    <w:p w14:paraId="7F2430A6" w14:textId="47A28935" w:rsidR="00392782" w:rsidRDefault="000E0208">
      <w:pPr>
        <w:pStyle w:val="TOC1"/>
        <w:rPr>
          <w:rStyle w:val="Hyperlink"/>
        </w:rPr>
      </w:pPr>
      <w:hyperlink w:anchor="_Toc120632962" w:history="1">
        <w:r w:rsidR="00392782" w:rsidRPr="005B54D4">
          <w:rPr>
            <w:rStyle w:val="Hyperlink"/>
          </w:rPr>
          <w:t>9.</w:t>
        </w:r>
        <w:r w:rsidR="00392782">
          <w:rPr>
            <w:rFonts w:asciiTheme="minorHAnsi" w:eastAsiaTheme="minorEastAsia" w:hAnsiTheme="minorHAnsi"/>
            <w:b w:val="0"/>
            <w:color w:val="auto"/>
            <w:sz w:val="22"/>
            <w:szCs w:val="22"/>
            <w:lang w:eastAsia="en-AU"/>
          </w:rPr>
          <w:tab/>
        </w:r>
        <w:r w:rsidR="00392782" w:rsidRPr="005B54D4">
          <w:rPr>
            <w:rStyle w:val="Hyperlink"/>
          </w:rPr>
          <w:t>Projects at the completed stage</w:t>
        </w:r>
        <w:r w:rsidR="00392782">
          <w:rPr>
            <w:webHidden/>
          </w:rPr>
          <w:tab/>
        </w:r>
        <w:r w:rsidR="00392782" w:rsidRPr="00392782">
          <w:rPr>
            <w:webHidden/>
            <w:color w:val="005CAF" w:themeColor="accent1"/>
          </w:rPr>
          <w:fldChar w:fldCharType="begin"/>
        </w:r>
        <w:r w:rsidR="00392782" w:rsidRPr="00392782">
          <w:rPr>
            <w:webHidden/>
            <w:color w:val="005CAF" w:themeColor="accent1"/>
          </w:rPr>
          <w:instrText xml:space="preserve"> PAGEREF _Toc120632962 \h </w:instrText>
        </w:r>
        <w:r w:rsidR="00392782" w:rsidRPr="00392782">
          <w:rPr>
            <w:webHidden/>
            <w:color w:val="005CAF" w:themeColor="accent1"/>
          </w:rPr>
        </w:r>
        <w:r w:rsidR="00392782" w:rsidRPr="00392782">
          <w:rPr>
            <w:webHidden/>
            <w:color w:val="005CAF" w:themeColor="accent1"/>
          </w:rPr>
          <w:fldChar w:fldCharType="separate"/>
        </w:r>
        <w:r w:rsidR="009B13D2">
          <w:rPr>
            <w:webHidden/>
            <w:color w:val="005CAF" w:themeColor="accent1"/>
          </w:rPr>
          <w:t>27</w:t>
        </w:r>
        <w:r w:rsidR="00392782" w:rsidRPr="00392782">
          <w:rPr>
            <w:webHidden/>
            <w:color w:val="005CAF" w:themeColor="accent1"/>
          </w:rPr>
          <w:fldChar w:fldCharType="end"/>
        </w:r>
      </w:hyperlink>
    </w:p>
    <w:p w14:paraId="092A1668" w14:textId="77777777" w:rsidR="00392782" w:rsidRPr="00392782" w:rsidRDefault="00392782" w:rsidP="00392782">
      <w:pPr>
        <w:rPr>
          <w:noProof/>
        </w:rPr>
      </w:pPr>
    </w:p>
    <w:p w14:paraId="2A6B5B4C" w14:textId="7E9C4234" w:rsidR="00392782" w:rsidRDefault="000E0208">
      <w:pPr>
        <w:pStyle w:val="TOC1"/>
        <w:rPr>
          <w:rStyle w:val="Hyperlink"/>
        </w:rPr>
      </w:pPr>
      <w:hyperlink w:anchor="_Toc120632963" w:history="1">
        <w:r w:rsidR="00392782" w:rsidRPr="005B54D4">
          <w:rPr>
            <w:rStyle w:val="Hyperlink"/>
            <w:lang w:val="en"/>
          </w:rPr>
          <w:t>10.</w:t>
        </w:r>
        <w:r w:rsidR="00392782">
          <w:rPr>
            <w:rFonts w:asciiTheme="minorHAnsi" w:eastAsiaTheme="minorEastAsia" w:hAnsiTheme="minorHAnsi"/>
            <w:b w:val="0"/>
            <w:color w:val="auto"/>
            <w:sz w:val="22"/>
            <w:szCs w:val="22"/>
            <w:lang w:eastAsia="en-AU"/>
          </w:rPr>
          <w:tab/>
        </w:r>
        <w:r w:rsidR="00392782" w:rsidRPr="005B54D4">
          <w:rPr>
            <w:rStyle w:val="Hyperlink"/>
            <w:lang w:val="en"/>
          </w:rPr>
          <w:t>Methodology</w:t>
        </w:r>
        <w:r w:rsidR="00392782">
          <w:rPr>
            <w:webHidden/>
          </w:rPr>
          <w:tab/>
        </w:r>
        <w:r w:rsidR="00392782" w:rsidRPr="00392782">
          <w:rPr>
            <w:webHidden/>
            <w:color w:val="005CAF" w:themeColor="accent1"/>
          </w:rPr>
          <w:fldChar w:fldCharType="begin"/>
        </w:r>
        <w:r w:rsidR="00392782" w:rsidRPr="00392782">
          <w:rPr>
            <w:webHidden/>
            <w:color w:val="005CAF" w:themeColor="accent1"/>
          </w:rPr>
          <w:instrText xml:space="preserve"> PAGEREF _Toc120632963 \h </w:instrText>
        </w:r>
        <w:r w:rsidR="00392782" w:rsidRPr="00392782">
          <w:rPr>
            <w:webHidden/>
            <w:color w:val="005CAF" w:themeColor="accent1"/>
          </w:rPr>
        </w:r>
        <w:r w:rsidR="00392782" w:rsidRPr="00392782">
          <w:rPr>
            <w:webHidden/>
            <w:color w:val="005CAF" w:themeColor="accent1"/>
          </w:rPr>
          <w:fldChar w:fldCharType="separate"/>
        </w:r>
        <w:r w:rsidR="009B13D2">
          <w:rPr>
            <w:webHidden/>
            <w:color w:val="005CAF" w:themeColor="accent1"/>
          </w:rPr>
          <w:t>29</w:t>
        </w:r>
        <w:r w:rsidR="00392782" w:rsidRPr="00392782">
          <w:rPr>
            <w:webHidden/>
            <w:color w:val="005CAF" w:themeColor="accent1"/>
          </w:rPr>
          <w:fldChar w:fldCharType="end"/>
        </w:r>
      </w:hyperlink>
    </w:p>
    <w:p w14:paraId="2EAA5C77" w14:textId="77777777" w:rsidR="00392782" w:rsidRPr="00392782" w:rsidRDefault="00392782" w:rsidP="00392782">
      <w:pPr>
        <w:rPr>
          <w:noProof/>
        </w:rPr>
      </w:pPr>
    </w:p>
    <w:p w14:paraId="739A4A59" w14:textId="0A9761FD" w:rsidR="00392782" w:rsidRDefault="000E0208">
      <w:pPr>
        <w:pStyle w:val="TOC1"/>
        <w:rPr>
          <w:rFonts w:asciiTheme="minorHAnsi" w:eastAsiaTheme="minorEastAsia" w:hAnsiTheme="minorHAnsi"/>
          <w:b w:val="0"/>
          <w:color w:val="auto"/>
          <w:sz w:val="22"/>
          <w:szCs w:val="22"/>
          <w:lang w:eastAsia="en-AU"/>
        </w:rPr>
      </w:pPr>
      <w:hyperlink w:anchor="_Toc120632964" w:history="1">
        <w:r w:rsidR="00392782" w:rsidRPr="005B54D4">
          <w:rPr>
            <w:rStyle w:val="Hyperlink"/>
          </w:rPr>
          <w:t>11.</w:t>
        </w:r>
        <w:r w:rsidR="00392782">
          <w:rPr>
            <w:rFonts w:asciiTheme="minorHAnsi" w:eastAsiaTheme="minorEastAsia" w:hAnsiTheme="minorHAnsi"/>
            <w:b w:val="0"/>
            <w:color w:val="auto"/>
            <w:sz w:val="22"/>
            <w:szCs w:val="22"/>
            <w:lang w:eastAsia="en-AU"/>
          </w:rPr>
          <w:tab/>
        </w:r>
        <w:r w:rsidR="00392782" w:rsidRPr="005B54D4">
          <w:rPr>
            <w:rStyle w:val="Hyperlink"/>
          </w:rPr>
          <w:t>Further information and resources</w:t>
        </w:r>
        <w:r w:rsidR="00392782">
          <w:rPr>
            <w:webHidden/>
          </w:rPr>
          <w:tab/>
        </w:r>
        <w:r w:rsidR="00392782" w:rsidRPr="00392782">
          <w:rPr>
            <w:webHidden/>
            <w:color w:val="005CAF" w:themeColor="accent1"/>
          </w:rPr>
          <w:fldChar w:fldCharType="begin"/>
        </w:r>
        <w:r w:rsidR="00392782" w:rsidRPr="00392782">
          <w:rPr>
            <w:webHidden/>
            <w:color w:val="005CAF" w:themeColor="accent1"/>
          </w:rPr>
          <w:instrText xml:space="preserve"> PAGEREF _Toc120632964 \h </w:instrText>
        </w:r>
        <w:r w:rsidR="00392782" w:rsidRPr="00392782">
          <w:rPr>
            <w:webHidden/>
            <w:color w:val="005CAF" w:themeColor="accent1"/>
          </w:rPr>
        </w:r>
        <w:r w:rsidR="00392782" w:rsidRPr="00392782">
          <w:rPr>
            <w:webHidden/>
            <w:color w:val="005CAF" w:themeColor="accent1"/>
          </w:rPr>
          <w:fldChar w:fldCharType="separate"/>
        </w:r>
        <w:r w:rsidR="009B13D2">
          <w:rPr>
            <w:webHidden/>
            <w:color w:val="005CAF" w:themeColor="accent1"/>
          </w:rPr>
          <w:t>31</w:t>
        </w:r>
        <w:r w:rsidR="00392782" w:rsidRPr="00392782">
          <w:rPr>
            <w:webHidden/>
            <w:color w:val="005CAF" w:themeColor="accent1"/>
          </w:rPr>
          <w:fldChar w:fldCharType="end"/>
        </w:r>
      </w:hyperlink>
    </w:p>
    <w:p w14:paraId="36A1CE8B" w14:textId="25E54DB8" w:rsidR="00392782" w:rsidRDefault="00392782" w:rsidP="008B6C1A">
      <w:pPr>
        <w:pStyle w:val="PlaceholderWide"/>
      </w:pPr>
      <w:r>
        <w:fldChar w:fldCharType="end"/>
      </w:r>
    </w:p>
    <w:p w14:paraId="3AAE933D" w14:textId="77777777" w:rsidR="00026CE8" w:rsidRDefault="00026CE8" w:rsidP="008B6C1A">
      <w:pPr>
        <w:pStyle w:val="PlaceholderWide"/>
        <w:rPr>
          <w:color w:val="FF0000"/>
          <w:sz w:val="20"/>
        </w:rPr>
        <w:sectPr w:rsidR="00026CE8" w:rsidSect="00E37754">
          <w:headerReference w:type="default" r:id="rId16"/>
          <w:pgSz w:w="16838" w:h="11906" w:orient="landscape" w:code="9"/>
          <w:pgMar w:top="992" w:right="1440" w:bottom="1440" w:left="1440" w:header="709" w:footer="709" w:gutter="0"/>
          <w:cols w:num="2" w:space="708"/>
          <w:titlePg/>
          <w:docGrid w:linePitch="360"/>
        </w:sectPr>
      </w:pPr>
    </w:p>
    <w:p w14:paraId="0B3B6F5A" w14:textId="19936ED1" w:rsidR="004F5E45" w:rsidRDefault="00026CE8" w:rsidP="00955D50">
      <w:pPr>
        <w:pStyle w:val="PlaceholderWide"/>
        <w:rPr>
          <w:color w:val="FF0000"/>
          <w:sz w:val="20"/>
        </w:rPr>
      </w:pPr>
      <w:r>
        <w:rPr>
          <w:noProof/>
          <w:color w:val="FF0000"/>
          <w:sz w:val="20"/>
          <w:lang w:eastAsia="en-AU"/>
        </w:rPr>
        <w:drawing>
          <wp:inline distT="0" distB="0" distL="0" distR="0" wp14:anchorId="480EFA47" wp14:editId="6D365F0F">
            <wp:extent cx="10678160" cy="7545070"/>
            <wp:effectExtent l="0" t="0" r="8890" b="0"/>
            <wp:docPr id="3" name="Picture 3" descr="Key statistics: Resources and Energy Major Projects 2022&#10;This infographic shows the value of resource and energy projects in the investment pipeline in the 12 months to 31 October 2022, the share of committed projects by commodity (in value terms) the jobs from committed projects in construction and ongoing and the number of projects in the investment pipeline, the number of different commodities represented and the increase in value of committed projects over the past yea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Key statistics: Resources and Energy Major Projects 2022&#10;This infographic shows the value of resource and energy projects in the investment pipeline in the 12 months to 31 October 2022, the share of committed projects by commodity (in value terms) the jobs from committed projects in construction and ongoing and the number of projects in the investment pipeline, the number of different commodities represented and the increase in value of committed projects over the past year.&#10;"/>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10678160" cy="7545070"/>
                    </a:xfrm>
                    <a:prstGeom prst="rect">
                      <a:avLst/>
                    </a:prstGeom>
                    <a:noFill/>
                    <a:ln>
                      <a:noFill/>
                    </a:ln>
                  </pic:spPr>
                </pic:pic>
              </a:graphicData>
            </a:graphic>
          </wp:inline>
        </w:drawing>
      </w:r>
    </w:p>
    <w:p w14:paraId="209B6942" w14:textId="205781B1" w:rsidR="003A2CF9" w:rsidRPr="007136E1" w:rsidRDefault="003A2CF9" w:rsidP="003A2CF9">
      <w:pPr>
        <w:pStyle w:val="BodyText"/>
        <w:sectPr w:rsidR="003A2CF9" w:rsidRPr="007136E1" w:rsidSect="00955D50">
          <w:pgSz w:w="16838" w:h="11906" w:orient="landscape" w:code="9"/>
          <w:pgMar w:top="0" w:right="1440" w:bottom="1440" w:left="0" w:header="709" w:footer="709" w:gutter="0"/>
          <w:cols w:num="2" w:space="708"/>
          <w:titlePg/>
          <w:docGrid w:linePitch="360"/>
        </w:sectPr>
      </w:pPr>
    </w:p>
    <w:p w14:paraId="0CE236EB" w14:textId="5C82D4D8" w:rsidR="00FA6508" w:rsidRPr="007136E1" w:rsidRDefault="00FA6508" w:rsidP="00F407DF">
      <w:pPr>
        <w:pStyle w:val="Heading1"/>
        <w:numPr>
          <w:ilvl w:val="0"/>
          <w:numId w:val="0"/>
        </w:numPr>
      </w:pPr>
      <w:bookmarkStart w:id="6" w:name="_Toc120007080"/>
      <w:bookmarkStart w:id="7" w:name="_Toc120285822"/>
      <w:bookmarkStart w:id="8" w:name="_Toc120285889"/>
      <w:bookmarkStart w:id="9" w:name="_Toc120286614"/>
      <w:bookmarkStart w:id="10" w:name="_Toc120286726"/>
      <w:bookmarkStart w:id="11" w:name="_Toc120287120"/>
      <w:bookmarkStart w:id="12" w:name="_Toc120287204"/>
      <w:bookmarkStart w:id="13" w:name="_Toc120541226"/>
      <w:bookmarkStart w:id="14" w:name="_Toc120541741"/>
      <w:bookmarkStart w:id="15" w:name="_Toc120628910"/>
      <w:bookmarkStart w:id="16" w:name="_Toc120629519"/>
      <w:bookmarkStart w:id="17" w:name="_Toc120630042"/>
      <w:bookmarkStart w:id="18" w:name="_Toc120632565"/>
      <w:bookmarkStart w:id="19" w:name="_Toc120632953"/>
      <w:r w:rsidRPr="007136E1">
        <w:t>Summary</w:t>
      </w:r>
      <w:bookmarkEnd w:id="6"/>
      <w:bookmarkEnd w:id="7"/>
      <w:bookmarkEnd w:id="8"/>
      <w:bookmarkEnd w:id="9"/>
      <w:bookmarkEnd w:id="10"/>
      <w:bookmarkEnd w:id="11"/>
      <w:bookmarkEnd w:id="12"/>
      <w:bookmarkEnd w:id="13"/>
      <w:bookmarkEnd w:id="14"/>
      <w:bookmarkEnd w:id="15"/>
      <w:bookmarkEnd w:id="16"/>
      <w:bookmarkEnd w:id="17"/>
      <w:bookmarkEnd w:id="18"/>
      <w:bookmarkEnd w:id="19"/>
    </w:p>
    <w:p w14:paraId="6C10D8DA" w14:textId="2768DD60" w:rsidR="009350B9" w:rsidRPr="00E049AD" w:rsidRDefault="00437851" w:rsidP="00097B8B">
      <w:pPr>
        <w:pStyle w:val="ListBullet"/>
        <w:numPr>
          <w:ilvl w:val="0"/>
          <w:numId w:val="4"/>
        </w:numPr>
        <w:spacing w:after="60"/>
      </w:pPr>
      <w:r>
        <w:t xml:space="preserve">Australia’s resources and energy </w:t>
      </w:r>
      <w:r w:rsidR="00982B9A">
        <w:t xml:space="preserve">major projects </w:t>
      </w:r>
      <w:r>
        <w:t>pipeline</w:t>
      </w:r>
      <w:r w:rsidR="007947AD">
        <w:t xml:space="preserve"> increased over the past year</w:t>
      </w:r>
      <w:r w:rsidR="00D11EB8">
        <w:t>, underpinned</w:t>
      </w:r>
      <w:r w:rsidR="00D11EB8" w:rsidRPr="00E049AD">
        <w:t xml:space="preserve"> by </w:t>
      </w:r>
      <w:r w:rsidR="00D11EB8">
        <w:t xml:space="preserve">a mix of </w:t>
      </w:r>
      <w:r w:rsidR="00D11EB8" w:rsidRPr="00E049AD">
        <w:t>traditional and new energy projects</w:t>
      </w:r>
      <w:r w:rsidR="00D11EB8">
        <w:t>.</w:t>
      </w:r>
    </w:p>
    <w:p w14:paraId="441ACEF9" w14:textId="663E7050" w:rsidR="0028558F" w:rsidRDefault="00FF40E7" w:rsidP="00097B8B">
      <w:pPr>
        <w:pStyle w:val="ListBullet"/>
        <w:numPr>
          <w:ilvl w:val="0"/>
          <w:numId w:val="4"/>
        </w:numPr>
        <w:spacing w:after="60"/>
      </w:pPr>
      <w:r w:rsidRPr="00E049AD">
        <w:t>Over</w:t>
      </w:r>
      <w:r w:rsidR="005255FC" w:rsidRPr="00E049AD">
        <w:t xml:space="preserve"> the </w:t>
      </w:r>
      <w:r w:rsidR="00941BFF" w:rsidRPr="00E049AD">
        <w:t>year</w:t>
      </w:r>
      <w:r w:rsidR="0077129D" w:rsidRPr="00E049AD">
        <w:t xml:space="preserve"> from the start of November 2021 to end October 2022</w:t>
      </w:r>
      <w:r w:rsidR="005255FC" w:rsidRPr="00E049AD">
        <w:t xml:space="preserve">, the number of resources and energy major development projects </w:t>
      </w:r>
      <w:r w:rsidR="00941BFF" w:rsidRPr="00E049AD">
        <w:t>rose</w:t>
      </w:r>
      <w:r w:rsidR="00DE3E43">
        <w:t xml:space="preserve"> to </w:t>
      </w:r>
      <w:r w:rsidR="00097B8B">
        <w:t>4</w:t>
      </w:r>
      <w:r w:rsidR="00EF4151">
        <w:t>2</w:t>
      </w:r>
      <w:r w:rsidR="00B4547B">
        <w:t>3</w:t>
      </w:r>
      <w:r w:rsidR="00293468">
        <w:t xml:space="preserve">, </w:t>
      </w:r>
      <w:r w:rsidR="005115D6">
        <w:t>compared to</w:t>
      </w:r>
      <w:r w:rsidR="00293468">
        <w:t xml:space="preserve"> 367 </w:t>
      </w:r>
      <w:r w:rsidR="005115D6">
        <w:t>in 2021</w:t>
      </w:r>
      <w:r w:rsidR="00293468">
        <w:t>.</w:t>
      </w:r>
    </w:p>
    <w:p w14:paraId="5D5C0E7E" w14:textId="137294CC" w:rsidR="009350B9" w:rsidRDefault="00231E1D" w:rsidP="00097B8B">
      <w:pPr>
        <w:pStyle w:val="ListBullet"/>
        <w:numPr>
          <w:ilvl w:val="0"/>
          <w:numId w:val="4"/>
        </w:numPr>
        <w:spacing w:after="60"/>
      </w:pPr>
      <w:r w:rsidRPr="00231E1D">
        <w:t xml:space="preserve">Hydrogen </w:t>
      </w:r>
      <w:r w:rsidR="00DB2222" w:rsidRPr="00231E1D">
        <w:t>projects</w:t>
      </w:r>
      <w:r w:rsidRPr="00231E1D">
        <w:t xml:space="preserve"> </w:t>
      </w:r>
      <w:r w:rsidR="0077129D" w:rsidRPr="00231E1D">
        <w:t>account</w:t>
      </w:r>
      <w:r w:rsidRPr="00231E1D">
        <w:t>ed</w:t>
      </w:r>
      <w:r w:rsidR="0077129D" w:rsidRPr="00231E1D">
        <w:t xml:space="preserve"> for</w:t>
      </w:r>
      <w:r w:rsidR="008529A0">
        <w:t xml:space="preserve"> an estimated</w:t>
      </w:r>
      <w:r w:rsidR="0077129D" w:rsidRPr="00231E1D">
        <w:t xml:space="preserve"> $266</w:t>
      </w:r>
      <w:r w:rsidR="0028558F" w:rsidRPr="00231E1D">
        <w:t xml:space="preserve"> billion worth of</w:t>
      </w:r>
      <w:r w:rsidRPr="00231E1D">
        <w:t xml:space="preserve"> potential</w:t>
      </w:r>
      <w:r w:rsidR="0028558F" w:rsidRPr="00231E1D">
        <w:t xml:space="preserve"> investment</w:t>
      </w:r>
      <w:r w:rsidRPr="00231E1D">
        <w:t xml:space="preserve">, </w:t>
      </w:r>
      <w:r w:rsidR="00E049AD">
        <w:t>lifting the</w:t>
      </w:r>
      <w:r w:rsidR="0028558F" w:rsidRPr="00231E1D">
        <w:t xml:space="preserve"> </w:t>
      </w:r>
      <w:r w:rsidR="008975EA">
        <w:t xml:space="preserve">estimated </w:t>
      </w:r>
      <w:r w:rsidR="000E68AC" w:rsidRPr="00231E1D">
        <w:t xml:space="preserve">total </w:t>
      </w:r>
      <w:r w:rsidR="009350B9" w:rsidRPr="00231E1D">
        <w:t xml:space="preserve">value of projects in the investment pipeline </w:t>
      </w:r>
      <w:r w:rsidR="00E839E5">
        <w:t xml:space="preserve">to </w:t>
      </w:r>
      <w:r w:rsidR="008975EA">
        <w:t>a</w:t>
      </w:r>
      <w:r w:rsidR="00097B8B">
        <w:t xml:space="preserve"> range of $5</w:t>
      </w:r>
      <w:r w:rsidR="006124C3">
        <w:t>72</w:t>
      </w:r>
      <w:r w:rsidR="006724E9" w:rsidRPr="007B623B">
        <w:t>–</w:t>
      </w:r>
      <w:r w:rsidR="00A86275">
        <w:t>705</w:t>
      </w:r>
      <w:r w:rsidR="00A86275" w:rsidRPr="00231E1D">
        <w:t xml:space="preserve"> </w:t>
      </w:r>
      <w:r w:rsidR="00393059" w:rsidRPr="00231E1D">
        <w:t>billion.</w:t>
      </w:r>
      <w:r w:rsidR="009350B9" w:rsidRPr="00231E1D">
        <w:t xml:space="preserve"> </w:t>
      </w:r>
    </w:p>
    <w:p w14:paraId="310AAE68" w14:textId="4640A59C" w:rsidR="0075559D" w:rsidRPr="0077129D" w:rsidRDefault="0075559D" w:rsidP="00097B8B">
      <w:pPr>
        <w:pStyle w:val="ListBullet"/>
        <w:numPr>
          <w:ilvl w:val="0"/>
          <w:numId w:val="4"/>
        </w:numPr>
        <w:spacing w:after="60"/>
      </w:pPr>
      <w:r w:rsidRPr="0077129D">
        <w:t xml:space="preserve">The </w:t>
      </w:r>
      <w:r>
        <w:t xml:space="preserve">total </w:t>
      </w:r>
      <w:r w:rsidRPr="0077129D">
        <w:t xml:space="preserve">value of </w:t>
      </w:r>
      <w:r w:rsidRPr="00093EBE">
        <w:t>committed projects rose to $</w:t>
      </w:r>
      <w:r w:rsidR="00097B8B">
        <w:t>83</w:t>
      </w:r>
      <w:r w:rsidRPr="00093EBE">
        <w:t xml:space="preserve"> billion, strengthening the</w:t>
      </w:r>
      <w:r>
        <w:t xml:space="preserve"> resources and energy</w:t>
      </w:r>
      <w:r w:rsidRPr="00093EBE">
        <w:t xml:space="preserve"> investment pipeline.</w:t>
      </w:r>
    </w:p>
    <w:p w14:paraId="10A247C3" w14:textId="4C45A9D0" w:rsidR="00E049AD" w:rsidRPr="00231E1D" w:rsidRDefault="00E049AD" w:rsidP="00097B8B">
      <w:pPr>
        <w:pStyle w:val="ListBullet"/>
        <w:numPr>
          <w:ilvl w:val="0"/>
          <w:numId w:val="4"/>
        </w:numPr>
        <w:spacing w:after="60"/>
      </w:pPr>
      <w:r>
        <w:t xml:space="preserve">Demand for new energy metals and minerals saw </w:t>
      </w:r>
      <w:r w:rsidRPr="00E049AD">
        <w:t xml:space="preserve">Australia’s critical minerals major project pipeline </w:t>
      </w:r>
      <w:r>
        <w:t>increase to</w:t>
      </w:r>
      <w:r w:rsidRPr="00E049AD">
        <w:t xml:space="preserve"> </w:t>
      </w:r>
      <w:r w:rsidR="004C5CBA">
        <w:t>8</w:t>
      </w:r>
      <w:r w:rsidR="00097B8B">
        <w:t>1</w:t>
      </w:r>
      <w:r w:rsidRPr="00E049AD">
        <w:t xml:space="preserve"> projects, with a</w:t>
      </w:r>
      <w:r w:rsidR="00097B8B">
        <w:t>n estimated value of $30</w:t>
      </w:r>
      <w:r w:rsidR="00156970" w:rsidRPr="007136E1">
        <w:t>–</w:t>
      </w:r>
      <w:r w:rsidR="00DE3E43">
        <w:t>4</w:t>
      </w:r>
      <w:r w:rsidR="00097B8B">
        <w:t>2</w:t>
      </w:r>
      <w:r w:rsidRPr="00E049AD">
        <w:t xml:space="preserve"> billion</w:t>
      </w:r>
      <w:r w:rsidR="004F529A">
        <w:t>.</w:t>
      </w:r>
    </w:p>
    <w:p w14:paraId="01883406" w14:textId="114C8CD2" w:rsidR="009350B9" w:rsidRDefault="005E2942" w:rsidP="0032132B">
      <w:pPr>
        <w:pStyle w:val="ListBullet"/>
        <w:numPr>
          <w:ilvl w:val="0"/>
          <w:numId w:val="4"/>
        </w:numPr>
        <w:spacing w:after="120"/>
      </w:pPr>
      <w:r>
        <w:t>P</w:t>
      </w:r>
      <w:r w:rsidR="00962121">
        <w:t xml:space="preserve">roponents expect </w:t>
      </w:r>
      <w:r w:rsidR="00552589" w:rsidRPr="00552589">
        <w:t xml:space="preserve">at least </w:t>
      </w:r>
      <w:r w:rsidR="00097B8B">
        <w:t>21,0</w:t>
      </w:r>
      <w:r w:rsidR="00F852CA">
        <w:t>00</w:t>
      </w:r>
      <w:r w:rsidR="00552589" w:rsidRPr="00552589">
        <w:t xml:space="preserve"> construction and </w:t>
      </w:r>
      <w:r w:rsidR="00097B8B">
        <w:t>9,7</w:t>
      </w:r>
      <w:r w:rsidR="00F852CA">
        <w:t>00</w:t>
      </w:r>
      <w:r w:rsidR="00552589" w:rsidRPr="00552589">
        <w:t xml:space="preserve"> ongoing jobs</w:t>
      </w:r>
      <w:r w:rsidR="00962121">
        <w:t xml:space="preserve"> from committed projects</w:t>
      </w:r>
      <w:r>
        <w:t xml:space="preserve"> (</w:t>
      </w:r>
      <w:r w:rsidR="00962121">
        <w:t xml:space="preserve">where estimates have been </w:t>
      </w:r>
      <w:r>
        <w:t>produced)</w:t>
      </w:r>
      <w:r w:rsidR="00552589" w:rsidRPr="00552589">
        <w:t>.</w:t>
      </w:r>
    </w:p>
    <w:p w14:paraId="2CF22BA1" w14:textId="481ED05D" w:rsidR="003A22D3" w:rsidRPr="007136E1" w:rsidRDefault="00FA6508" w:rsidP="003748DF">
      <w:pPr>
        <w:pStyle w:val="Heading1"/>
        <w:spacing w:before="180"/>
        <w:ind w:left="425" w:hanging="425"/>
      </w:pPr>
      <w:bookmarkStart w:id="20" w:name="_Toc120285890"/>
      <w:bookmarkStart w:id="21" w:name="_Toc120287121"/>
      <w:bookmarkStart w:id="22" w:name="_Toc120541227"/>
      <w:bookmarkStart w:id="23" w:name="_Toc120628911"/>
      <w:bookmarkStart w:id="24" w:name="_Toc120629520"/>
      <w:bookmarkStart w:id="25" w:name="_Toc120630043"/>
      <w:bookmarkStart w:id="26" w:name="_Toc120632566"/>
      <w:bookmarkStart w:id="27" w:name="_Toc120632954"/>
      <w:r w:rsidRPr="007136E1">
        <w:t>Overview</w:t>
      </w:r>
      <w:bookmarkEnd w:id="20"/>
      <w:bookmarkEnd w:id="21"/>
      <w:bookmarkEnd w:id="22"/>
      <w:bookmarkEnd w:id="23"/>
      <w:bookmarkEnd w:id="24"/>
      <w:bookmarkEnd w:id="25"/>
      <w:bookmarkEnd w:id="26"/>
      <w:bookmarkEnd w:id="27"/>
      <w:r w:rsidR="003A22D3" w:rsidRPr="007136E1">
        <w:t xml:space="preserve"> </w:t>
      </w:r>
    </w:p>
    <w:p w14:paraId="5EB51994" w14:textId="7A561AB2" w:rsidR="009350B9" w:rsidRPr="00744A79" w:rsidRDefault="00093EBE" w:rsidP="000800D1">
      <w:pPr>
        <w:pStyle w:val="Heading3"/>
        <w:rPr>
          <w:rFonts w:eastAsiaTheme="minorEastAsia"/>
        </w:rPr>
      </w:pPr>
      <w:r>
        <w:t>Growth in</w:t>
      </w:r>
      <w:r w:rsidR="00744A79">
        <w:rPr>
          <w:rFonts w:eastAsiaTheme="minorEastAsia"/>
        </w:rPr>
        <w:t xml:space="preserve"> committed projects </w:t>
      </w:r>
      <w:r w:rsidR="001A27B6">
        <w:rPr>
          <w:rFonts w:eastAsiaTheme="minorEastAsia"/>
        </w:rPr>
        <w:t xml:space="preserve">supports </w:t>
      </w:r>
      <w:r w:rsidR="00744A79">
        <w:rPr>
          <w:rFonts w:eastAsiaTheme="minorEastAsia"/>
        </w:rPr>
        <w:t xml:space="preserve">investment </w:t>
      </w:r>
      <w:r>
        <w:rPr>
          <w:rFonts w:eastAsiaTheme="minorEastAsia"/>
        </w:rPr>
        <w:t>pipeline</w:t>
      </w:r>
      <w:r w:rsidR="00FF40E7" w:rsidRPr="00744A79">
        <w:rPr>
          <w:rFonts w:eastAsiaTheme="minorEastAsia"/>
        </w:rPr>
        <w:t xml:space="preserve"> </w:t>
      </w:r>
      <w:r w:rsidR="00820718" w:rsidRPr="00744A79">
        <w:rPr>
          <w:rFonts w:eastAsiaTheme="minorEastAsia"/>
        </w:rPr>
        <w:t xml:space="preserve"> </w:t>
      </w:r>
    </w:p>
    <w:p w14:paraId="64A31E07" w14:textId="03175269" w:rsidR="009350B9" w:rsidRDefault="009F272E" w:rsidP="009350B9">
      <w:pPr>
        <w:pStyle w:val="BodyText"/>
      </w:pPr>
      <w:r>
        <w:t>This report highlights trends in major resource and energy project development and the scope of the potential pipeline of future investment. Our review of</w:t>
      </w:r>
      <w:r w:rsidR="009350B9" w:rsidRPr="00744A79">
        <w:t xml:space="preserve"> </w:t>
      </w:r>
      <w:r>
        <w:t xml:space="preserve">investment </w:t>
      </w:r>
      <w:r w:rsidR="00510C2F">
        <w:t>projects</w:t>
      </w:r>
      <w:r w:rsidR="009350B9" w:rsidRPr="00744A79">
        <w:t xml:space="preserve"> suggests that 202</w:t>
      </w:r>
      <w:r w:rsidR="009B72F0" w:rsidRPr="00744A79">
        <w:t>2</w:t>
      </w:r>
      <w:r w:rsidR="009350B9" w:rsidRPr="00744A79">
        <w:t xml:space="preserve"> represented </w:t>
      </w:r>
      <w:r w:rsidR="00F91B39">
        <w:t>further</w:t>
      </w:r>
      <w:r w:rsidR="009350B9" w:rsidRPr="00744A79">
        <w:t xml:space="preserve"> growth in the </w:t>
      </w:r>
      <w:proofErr w:type="gramStart"/>
      <w:r w:rsidR="009350B9" w:rsidRPr="00744A79">
        <w:t>resources</w:t>
      </w:r>
      <w:proofErr w:type="gramEnd"/>
      <w:r w:rsidR="009350B9" w:rsidRPr="00744A79">
        <w:t xml:space="preserve"> investment cycle. The value of ‘committed’</w:t>
      </w:r>
      <w:r w:rsidR="009350B9" w:rsidRPr="00A074AB">
        <w:t xml:space="preserve"> resource</w:t>
      </w:r>
      <w:r w:rsidR="00982B9A">
        <w:t>s</w:t>
      </w:r>
      <w:r w:rsidR="009350B9" w:rsidRPr="00A074AB">
        <w:t xml:space="preserve"> and energy projects — those where a final investment decision (FID) has been taken — increased by </w:t>
      </w:r>
      <w:r w:rsidR="006124C3">
        <w:t>53</w:t>
      </w:r>
      <w:r w:rsidR="009350B9" w:rsidRPr="007136E1">
        <w:t>% over the past year to $</w:t>
      </w:r>
      <w:r w:rsidR="006124C3">
        <w:t>8</w:t>
      </w:r>
      <w:r w:rsidR="00DE3E43">
        <w:t>3</w:t>
      </w:r>
      <w:r w:rsidR="009350B9" w:rsidRPr="007136E1">
        <w:t xml:space="preserve"> billion (Figure 1.1</w:t>
      </w:r>
      <w:r w:rsidR="009350B9" w:rsidRPr="009A426F">
        <w:t xml:space="preserve">). </w:t>
      </w:r>
      <w:r w:rsidR="009A426F">
        <w:t>The</w:t>
      </w:r>
      <w:r w:rsidR="009350B9" w:rsidRPr="009A426F">
        <w:t xml:space="preserve"> continuing growth in value </w:t>
      </w:r>
      <w:r w:rsidR="00AC5959">
        <w:t xml:space="preserve">of </w:t>
      </w:r>
      <w:r w:rsidR="009A426F">
        <w:t xml:space="preserve">projects </w:t>
      </w:r>
      <w:r w:rsidR="00AC5959">
        <w:t xml:space="preserve">at </w:t>
      </w:r>
      <w:r w:rsidR="009A426F">
        <w:t xml:space="preserve">this stage </w:t>
      </w:r>
      <w:r w:rsidR="009350B9" w:rsidRPr="009A426F">
        <w:t xml:space="preserve">was driven by </w:t>
      </w:r>
      <w:r w:rsidR="00410F63">
        <w:t>oil &amp; gas</w:t>
      </w:r>
      <w:r w:rsidR="009350B9" w:rsidRPr="009A426F">
        <w:t xml:space="preserve"> projects. </w:t>
      </w:r>
      <w:r w:rsidR="00863255">
        <w:t xml:space="preserve">New or progressed projects in the publicly announced </w:t>
      </w:r>
      <w:r w:rsidR="00AB0545">
        <w:t>and</w:t>
      </w:r>
      <w:r w:rsidR="00863255">
        <w:t xml:space="preserve"> feasibility stages are </w:t>
      </w:r>
      <w:r w:rsidR="00AC5959">
        <w:t xml:space="preserve">dominated </w:t>
      </w:r>
      <w:r w:rsidR="00863255">
        <w:t>by hydrogen and iron ore projects.</w:t>
      </w:r>
    </w:p>
    <w:p w14:paraId="1D862FC1" w14:textId="6F163F1A" w:rsidR="00372567" w:rsidRPr="007136E1" w:rsidRDefault="00372567" w:rsidP="009350B9">
      <w:pPr>
        <w:pStyle w:val="BodyText"/>
        <w:rPr>
          <w:color w:val="FF0000"/>
        </w:rPr>
      </w:pPr>
      <w:r>
        <w:t>O</w:t>
      </w:r>
      <w:r w:rsidRPr="007136E1">
        <w:t xml:space="preserve">ver the 12 months </w:t>
      </w:r>
      <w:r>
        <w:t>to the end of October 2022,</w:t>
      </w:r>
      <w:r w:rsidRPr="007136E1">
        <w:t xml:space="preserve"> </w:t>
      </w:r>
      <w:r w:rsidR="006124C3">
        <w:t>30</w:t>
      </w:r>
      <w:r w:rsidRPr="007136E1">
        <w:t xml:space="preserve"> resource</w:t>
      </w:r>
      <w:r w:rsidR="00982B9A">
        <w:t>s</w:t>
      </w:r>
      <w:r w:rsidRPr="007136E1">
        <w:t xml:space="preserve"> and energy major projects were completed (Figure 1.</w:t>
      </w:r>
      <w:r>
        <w:t xml:space="preserve">2). The value of completed </w:t>
      </w:r>
    </w:p>
    <w:p w14:paraId="6E238762" w14:textId="03F381B6" w:rsidR="002C1850" w:rsidRPr="007136E1" w:rsidRDefault="002C1850" w:rsidP="002C1850">
      <w:pPr>
        <w:pStyle w:val="Caption"/>
      </w:pPr>
      <w:r w:rsidRPr="00A074AB">
        <w:t xml:space="preserve">Figure </w:t>
      </w:r>
      <w:r w:rsidRPr="00A074AB">
        <w:rPr>
          <w:noProof/>
        </w:rPr>
        <w:fldChar w:fldCharType="begin"/>
      </w:r>
      <w:r w:rsidRPr="00A074AB">
        <w:rPr>
          <w:noProof/>
        </w:rPr>
        <w:instrText xml:space="preserve"> STYLEREF 1 \s </w:instrText>
      </w:r>
      <w:r w:rsidRPr="00A074AB">
        <w:rPr>
          <w:noProof/>
        </w:rPr>
        <w:fldChar w:fldCharType="separate"/>
      </w:r>
      <w:r w:rsidR="009B13D2">
        <w:rPr>
          <w:noProof/>
        </w:rPr>
        <w:t>1</w:t>
      </w:r>
      <w:r w:rsidRPr="00A074AB">
        <w:rPr>
          <w:noProof/>
        </w:rPr>
        <w:fldChar w:fldCharType="end"/>
      </w:r>
      <w:r w:rsidRPr="00A074AB">
        <w:t>.</w:t>
      </w:r>
      <w:r w:rsidRPr="00A074AB">
        <w:rPr>
          <w:noProof/>
        </w:rPr>
        <w:fldChar w:fldCharType="begin"/>
      </w:r>
      <w:r w:rsidRPr="00A074AB">
        <w:rPr>
          <w:noProof/>
        </w:rPr>
        <w:instrText xml:space="preserve"> SEQ Figure \* ARABIC \s 1 </w:instrText>
      </w:r>
      <w:r w:rsidRPr="00A074AB">
        <w:rPr>
          <w:noProof/>
        </w:rPr>
        <w:fldChar w:fldCharType="separate"/>
      </w:r>
      <w:r w:rsidR="009B13D2">
        <w:rPr>
          <w:noProof/>
        </w:rPr>
        <w:t>1</w:t>
      </w:r>
      <w:r w:rsidRPr="00A074AB">
        <w:rPr>
          <w:noProof/>
        </w:rPr>
        <w:fldChar w:fldCharType="end"/>
      </w:r>
      <w:r w:rsidRPr="00A074AB">
        <w:t>: Value of projects in the investment pipeline, 2015-2022</w:t>
      </w:r>
    </w:p>
    <w:p w14:paraId="27F675D3" w14:textId="73906FB8" w:rsidR="002C1850" w:rsidRPr="007136E1" w:rsidRDefault="002C1850" w:rsidP="002C1850">
      <w:pPr>
        <w:pStyle w:val="Note"/>
      </w:pPr>
      <w:r>
        <w:rPr>
          <w:noProof/>
          <w:lang w:val="en-AU" w:eastAsia="en-AU"/>
        </w:rPr>
        <w:drawing>
          <wp:inline distT="0" distB="0" distL="0" distR="0" wp14:anchorId="38333B8B" wp14:editId="1AA260D5">
            <wp:extent cx="4206875" cy="2499360"/>
            <wp:effectExtent l="0" t="0" r="3175" b="0"/>
            <wp:docPr id="10" name="Chart 10" descr="The graph contains the value of projects in the pipeline from 2015 to 2022 grouped by stages of development from publicly announced to completed&#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Pr="007136E1">
        <w:t xml:space="preserve">Notes: Value of publicly announced and feasible projects </w:t>
      </w:r>
      <w:r w:rsidR="00942A6E">
        <w:t>represented</w:t>
      </w:r>
      <w:r w:rsidR="00942A6E" w:rsidRPr="007136E1">
        <w:t xml:space="preserve"> </w:t>
      </w:r>
      <w:r w:rsidRPr="007136E1">
        <w:t>as the mid-point</w:t>
      </w:r>
      <w:r w:rsidR="00942A6E">
        <w:t xml:space="preserve"> in the range</w:t>
      </w:r>
      <w:r w:rsidRPr="007136E1">
        <w:t>.</w:t>
      </w:r>
      <w:r>
        <w:t xml:space="preserve"> Hydrogen was added as a new commodity in the 2021 edition.</w:t>
      </w:r>
    </w:p>
    <w:p w14:paraId="3512E7A9" w14:textId="77777777" w:rsidR="002C1850" w:rsidRPr="007136E1" w:rsidRDefault="002C1850" w:rsidP="002C1850">
      <w:pPr>
        <w:pStyle w:val="Source"/>
        <w:spacing w:after="120"/>
      </w:pPr>
      <w:r w:rsidRPr="007136E1">
        <w:t xml:space="preserve">Source: </w:t>
      </w:r>
      <w:r>
        <w:t xml:space="preserve">Department of Industry, Science and Resources </w:t>
      </w:r>
      <w:r w:rsidRPr="007136E1">
        <w:t>(202</w:t>
      </w:r>
      <w:r>
        <w:t>2</w:t>
      </w:r>
      <w:r w:rsidRPr="007136E1">
        <w:t>)</w:t>
      </w:r>
    </w:p>
    <w:p w14:paraId="6B16DE0D" w14:textId="6D78E8C7" w:rsidR="002C1850" w:rsidRPr="007136E1" w:rsidRDefault="002C1850" w:rsidP="002C1850">
      <w:pPr>
        <w:pStyle w:val="Caption"/>
        <w:spacing w:before="240"/>
      </w:pPr>
      <w:r w:rsidRPr="00A074AB">
        <w:t xml:space="preserve">Figure </w:t>
      </w:r>
      <w:r w:rsidRPr="00A074AB">
        <w:rPr>
          <w:noProof/>
        </w:rPr>
        <w:fldChar w:fldCharType="begin"/>
      </w:r>
      <w:r w:rsidRPr="00A074AB">
        <w:rPr>
          <w:noProof/>
        </w:rPr>
        <w:instrText xml:space="preserve"> STYLEREF 1 \s </w:instrText>
      </w:r>
      <w:r w:rsidRPr="00A074AB">
        <w:rPr>
          <w:noProof/>
        </w:rPr>
        <w:fldChar w:fldCharType="separate"/>
      </w:r>
      <w:r w:rsidR="009B13D2">
        <w:rPr>
          <w:noProof/>
        </w:rPr>
        <w:t>1</w:t>
      </w:r>
      <w:r w:rsidRPr="00A074AB">
        <w:rPr>
          <w:noProof/>
        </w:rPr>
        <w:fldChar w:fldCharType="end"/>
      </w:r>
      <w:r w:rsidRPr="00A074AB">
        <w:t>.</w:t>
      </w:r>
      <w:r w:rsidRPr="00A074AB">
        <w:rPr>
          <w:noProof/>
        </w:rPr>
        <w:fldChar w:fldCharType="begin"/>
      </w:r>
      <w:r w:rsidRPr="00A074AB">
        <w:rPr>
          <w:noProof/>
        </w:rPr>
        <w:instrText xml:space="preserve"> SEQ Figure \* ARABIC \s 1 </w:instrText>
      </w:r>
      <w:r w:rsidRPr="00A074AB">
        <w:rPr>
          <w:noProof/>
        </w:rPr>
        <w:fldChar w:fldCharType="separate"/>
      </w:r>
      <w:r w:rsidR="009B13D2">
        <w:rPr>
          <w:noProof/>
        </w:rPr>
        <w:t>2</w:t>
      </w:r>
      <w:r w:rsidRPr="00A074AB">
        <w:rPr>
          <w:noProof/>
        </w:rPr>
        <w:fldChar w:fldCharType="end"/>
      </w:r>
      <w:r w:rsidRPr="00A074AB">
        <w:t>: Number of projects in the investment pipeline, 2015-2022</w:t>
      </w:r>
    </w:p>
    <w:p w14:paraId="197804D4" w14:textId="49B06EAD" w:rsidR="002C1850" w:rsidRDefault="002C1850" w:rsidP="002C1850">
      <w:pPr>
        <w:pStyle w:val="Source"/>
        <w:spacing w:after="240"/>
      </w:pPr>
      <w:r>
        <w:rPr>
          <w:noProof/>
          <w:lang w:val="en-AU" w:eastAsia="en-AU"/>
        </w:rPr>
        <w:drawing>
          <wp:inline distT="0" distB="0" distL="0" distR="0" wp14:anchorId="53C35EB7" wp14:editId="3DFEE16F">
            <wp:extent cx="4206875" cy="2468880"/>
            <wp:effectExtent l="0" t="0" r="3175" b="7620"/>
            <wp:docPr id="11" name="Chart 11" descr="The graph displays the number of projects in the pipeline from 2015 to 2022 grouped by stages of development from publicly announced to completed"/>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Pr="007136E1">
        <w:t xml:space="preserve">Source: </w:t>
      </w:r>
      <w:r>
        <w:t xml:space="preserve">Department of Industry, Science and Resources </w:t>
      </w:r>
      <w:r w:rsidRPr="007136E1">
        <w:t>(202</w:t>
      </w:r>
      <w:r>
        <w:t>2</w:t>
      </w:r>
      <w:r w:rsidRPr="007136E1">
        <w:t>)</w:t>
      </w:r>
    </w:p>
    <w:p w14:paraId="40470DE7" w14:textId="3C8F240B" w:rsidR="00EF4151" w:rsidRDefault="00EF4151" w:rsidP="00097B8B">
      <w:pPr>
        <w:pStyle w:val="BodyText"/>
      </w:pPr>
      <w:r w:rsidRPr="00863255">
        <w:t>projects increased</w:t>
      </w:r>
      <w:r>
        <w:t xml:space="preserve"> from $10.1 to $13.6</w:t>
      </w:r>
      <w:r w:rsidRPr="00863255">
        <w:t xml:space="preserve"> billion, as </w:t>
      </w:r>
      <w:proofErr w:type="gramStart"/>
      <w:r w:rsidRPr="00863255">
        <w:t xml:space="preserve">a number </w:t>
      </w:r>
      <w:r>
        <w:t>of</w:t>
      </w:r>
      <w:proofErr w:type="gramEnd"/>
      <w:r w:rsidRPr="00863255">
        <w:t xml:space="preserve"> </w:t>
      </w:r>
      <w:r>
        <w:t>iron</w:t>
      </w:r>
      <w:r w:rsidRPr="00BD555B">
        <w:t xml:space="preserve"> </w:t>
      </w:r>
      <w:r>
        <w:t>ore</w:t>
      </w:r>
      <w:r w:rsidRPr="00863255">
        <w:t xml:space="preserve"> </w:t>
      </w:r>
      <w:r>
        <w:t xml:space="preserve">projects </w:t>
      </w:r>
      <w:r w:rsidRPr="00863255">
        <w:t>were concluded.</w:t>
      </w:r>
    </w:p>
    <w:p w14:paraId="0F7C0E7D" w14:textId="73499A79" w:rsidR="000F3367" w:rsidRDefault="009350B9" w:rsidP="00097B8B">
      <w:pPr>
        <w:pStyle w:val="BodyText"/>
      </w:pPr>
      <w:r w:rsidRPr="00951582">
        <w:t xml:space="preserve">Since the last </w:t>
      </w:r>
      <w:r w:rsidRPr="00951582">
        <w:rPr>
          <w:i/>
        </w:rPr>
        <w:t>Resource</w:t>
      </w:r>
      <w:r w:rsidR="00982B9A">
        <w:rPr>
          <w:i/>
        </w:rPr>
        <w:t>s</w:t>
      </w:r>
      <w:r w:rsidRPr="00951582">
        <w:rPr>
          <w:i/>
        </w:rPr>
        <w:t xml:space="preserve"> and Energy Major Project</w:t>
      </w:r>
      <w:r w:rsidR="002E4AB4" w:rsidRPr="00951582">
        <w:rPr>
          <w:i/>
        </w:rPr>
        <w:t>s</w:t>
      </w:r>
      <w:r w:rsidR="00B212B4">
        <w:t xml:space="preserve"> report, over $30</w:t>
      </w:r>
      <w:r w:rsidRPr="00951582">
        <w:t xml:space="preserve"> billion has been committed to oil and gas/LNG projects.</w:t>
      </w:r>
      <w:r w:rsidR="00C209A7">
        <w:t xml:space="preserve"> </w:t>
      </w:r>
      <w:r w:rsidR="00DA38DA">
        <w:t>Growth in</w:t>
      </w:r>
      <w:r w:rsidR="00DA38DA" w:rsidRPr="00C71F6C">
        <w:t xml:space="preserve"> </w:t>
      </w:r>
      <w:r w:rsidR="00C209A7" w:rsidRPr="00C71F6C">
        <w:t xml:space="preserve">oil and gas prices encouraged FID for several very large gas projects, notably Scarborough, the Pluto </w:t>
      </w:r>
      <w:proofErr w:type="gramStart"/>
      <w:r w:rsidR="00C209A7" w:rsidRPr="00C71F6C">
        <w:t>expansion</w:t>
      </w:r>
      <w:proofErr w:type="gramEnd"/>
      <w:r w:rsidR="00C209A7" w:rsidRPr="00C71F6C">
        <w:t xml:space="preserve"> and Crux LNG</w:t>
      </w:r>
      <w:r w:rsidR="001B27F8">
        <w:t xml:space="preserve"> —</w:t>
      </w:r>
      <w:r w:rsidR="00C209A7" w:rsidRPr="00C71F6C">
        <w:t xml:space="preserve"> all </w:t>
      </w:r>
      <w:r w:rsidR="001B27F8">
        <w:t xml:space="preserve">located </w:t>
      </w:r>
      <w:r w:rsidR="00C209A7" w:rsidRPr="00C71F6C">
        <w:t>in W</w:t>
      </w:r>
      <w:r w:rsidR="0090227C">
        <w:t>estern Australia (WA)</w:t>
      </w:r>
      <w:r w:rsidR="00C209A7">
        <w:t>.</w:t>
      </w:r>
      <w:r w:rsidR="00F75136">
        <w:t xml:space="preserve"> T</w:t>
      </w:r>
      <w:r w:rsidR="000F3367" w:rsidRPr="00C71F6C">
        <w:t xml:space="preserve">wo gas pipeline projects </w:t>
      </w:r>
      <w:r w:rsidR="00B76A9D">
        <w:t xml:space="preserve">— </w:t>
      </w:r>
      <w:r w:rsidR="009643C8" w:rsidRPr="00C71F6C">
        <w:t xml:space="preserve">the Western Outer Ring Main around Melbourne (VIC) and the East </w:t>
      </w:r>
      <w:r w:rsidR="009643C8">
        <w:t>Coast Grid expansion</w:t>
      </w:r>
      <w:r w:rsidR="00B76A9D">
        <w:t xml:space="preserve"> —</w:t>
      </w:r>
      <w:r w:rsidR="00555D9F">
        <w:t xml:space="preserve"> </w:t>
      </w:r>
      <w:r w:rsidR="000F3367" w:rsidRPr="00C71F6C">
        <w:t>progressed to the committed stage this year</w:t>
      </w:r>
      <w:r w:rsidR="00D57A23">
        <w:t>.</w:t>
      </w:r>
      <w:r w:rsidR="009643C8">
        <w:t xml:space="preserve"> The two</w:t>
      </w:r>
      <w:r w:rsidR="00E00FED">
        <w:t xml:space="preserve"> have</w:t>
      </w:r>
      <w:r w:rsidR="000F3367" w:rsidRPr="00C71F6C">
        <w:t xml:space="preserve"> a</w:t>
      </w:r>
      <w:r w:rsidR="00DB4BB3">
        <w:t xml:space="preserve"> combined</w:t>
      </w:r>
      <w:r w:rsidR="000F3367" w:rsidRPr="00C71F6C">
        <w:t xml:space="preserve"> estimated value of</w:t>
      </w:r>
      <w:r w:rsidR="00DB4BB3">
        <w:t xml:space="preserve"> around</w:t>
      </w:r>
      <w:r w:rsidR="000F3367" w:rsidRPr="00C71F6C">
        <w:t xml:space="preserve"> $400 million </w:t>
      </w:r>
      <w:r w:rsidR="00E00FED">
        <w:t>and will</w:t>
      </w:r>
      <w:r w:rsidR="000F3367" w:rsidRPr="00C71F6C">
        <w:t xml:space="preserve"> reinforce the eastern seaboard gas grid. </w:t>
      </w:r>
    </w:p>
    <w:p w14:paraId="4C977132" w14:textId="2A1B98E0" w:rsidR="009350B9" w:rsidRPr="007136E1" w:rsidRDefault="009350B9" w:rsidP="00B212B4">
      <w:pPr>
        <w:pStyle w:val="BodyText"/>
      </w:pPr>
      <w:r w:rsidRPr="00951582">
        <w:t>There are 3</w:t>
      </w:r>
      <w:r w:rsidR="00B212B4">
        <w:t>3</w:t>
      </w:r>
      <w:r w:rsidRPr="00951582">
        <w:t xml:space="preserve"> coal projects at the feasibility stage, but many of these have been delayed. </w:t>
      </w:r>
      <w:r w:rsidRPr="001E28C6">
        <w:t xml:space="preserve">There </w:t>
      </w:r>
      <w:r w:rsidR="00DA38DA">
        <w:t>has been</w:t>
      </w:r>
      <w:r w:rsidR="00DA38DA" w:rsidRPr="001E28C6">
        <w:t xml:space="preserve"> </w:t>
      </w:r>
      <w:r w:rsidRPr="001E28C6">
        <w:t xml:space="preserve">a growing preference for expansions </w:t>
      </w:r>
      <w:r w:rsidR="00596EE5" w:rsidRPr="001E28C6">
        <w:t>of</w:t>
      </w:r>
      <w:r w:rsidRPr="001E28C6">
        <w:t xml:space="preserve"> brownfield </w:t>
      </w:r>
      <w:r w:rsidR="00941BFF" w:rsidRPr="001E28C6">
        <w:t>si</w:t>
      </w:r>
      <w:r w:rsidRPr="001E28C6">
        <w:t>tes over new greenfield investments</w:t>
      </w:r>
      <w:r w:rsidR="00DA38DA">
        <w:t>,</w:t>
      </w:r>
      <w:r w:rsidRPr="001E28C6">
        <w:t xml:space="preserve"> </w:t>
      </w:r>
      <w:r w:rsidR="00DA38DA">
        <w:t>with a</w:t>
      </w:r>
      <w:r w:rsidRPr="001E28C6">
        <w:t>n expanding list of lenders</w:t>
      </w:r>
      <w:r w:rsidR="00DA38DA">
        <w:t xml:space="preserve"> and </w:t>
      </w:r>
      <w:r w:rsidRPr="001E28C6">
        <w:t>investors withdraw</w:t>
      </w:r>
      <w:r w:rsidR="00DA38DA">
        <w:t>ing</w:t>
      </w:r>
      <w:r w:rsidRPr="001E28C6">
        <w:t xml:space="preserve"> </w:t>
      </w:r>
      <w:r w:rsidR="00DA38DA" w:rsidRPr="001E28C6">
        <w:t>financ</w:t>
      </w:r>
      <w:r w:rsidR="00DA38DA">
        <w:t>e to</w:t>
      </w:r>
      <w:r w:rsidR="00DA38DA" w:rsidRPr="001E28C6">
        <w:t xml:space="preserve"> </w:t>
      </w:r>
      <w:r w:rsidRPr="001E28C6">
        <w:t xml:space="preserve">new thermal coal projects. Some pension and equity funds are also divesting from, or </w:t>
      </w:r>
      <w:r w:rsidR="00B76A9D">
        <w:t>reducing</w:t>
      </w:r>
      <w:r w:rsidR="00B76A9D" w:rsidRPr="001E28C6">
        <w:t xml:space="preserve"> </w:t>
      </w:r>
      <w:r w:rsidRPr="001E28C6">
        <w:t>their exposure to, thermal coal, limiting</w:t>
      </w:r>
      <w:r w:rsidR="00596EE5" w:rsidRPr="001E28C6">
        <w:t xml:space="preserve"> </w:t>
      </w:r>
      <w:r w:rsidRPr="001E28C6">
        <w:t xml:space="preserve">the range of investment financing options available to </w:t>
      </w:r>
      <w:r w:rsidR="00DA38DA">
        <w:t xml:space="preserve">thermal </w:t>
      </w:r>
      <w:r w:rsidRPr="001E28C6">
        <w:t>coal project</w:t>
      </w:r>
      <w:r w:rsidR="006B569D" w:rsidRPr="001E28C6">
        <w:t xml:space="preserve"> developer</w:t>
      </w:r>
      <w:r w:rsidRPr="001E28C6">
        <w:t>s.</w:t>
      </w:r>
      <w:r w:rsidRPr="007136E1">
        <w:t xml:space="preserve"> </w:t>
      </w:r>
    </w:p>
    <w:p w14:paraId="5A6D4710" w14:textId="66E803AF" w:rsidR="00764AF3" w:rsidRPr="007136E1" w:rsidRDefault="00764AF3" w:rsidP="00B212B4">
      <w:pPr>
        <w:pStyle w:val="BodyText"/>
      </w:pPr>
      <w:r w:rsidRPr="007136E1">
        <w:t xml:space="preserve">By </w:t>
      </w:r>
      <w:r w:rsidR="00E00FED">
        <w:t>S</w:t>
      </w:r>
      <w:r w:rsidRPr="007136E1">
        <w:t>tate</w:t>
      </w:r>
      <w:r w:rsidR="00792842">
        <w:t>/Territory</w:t>
      </w:r>
      <w:r w:rsidRPr="007136E1">
        <w:t xml:space="preserve">, WA remains the largest destination for projects, especially in the new energy space (Figures 1.3 and 1.4). </w:t>
      </w:r>
      <w:r w:rsidR="00DB4BB3">
        <w:t>WA</w:t>
      </w:r>
      <w:r w:rsidR="00792842">
        <w:t xml:space="preserve"> </w:t>
      </w:r>
      <w:r w:rsidR="00E321DC">
        <w:t>also</w:t>
      </w:r>
      <w:r w:rsidRPr="007136E1">
        <w:t xml:space="preserve"> has </w:t>
      </w:r>
      <w:r w:rsidR="0039546E">
        <w:t>sizeable</w:t>
      </w:r>
      <w:r w:rsidR="0039546E" w:rsidRPr="007136E1">
        <w:t xml:space="preserve"> </w:t>
      </w:r>
      <w:r w:rsidRPr="007136E1">
        <w:t xml:space="preserve">reserves of lithium and gold, which have both </w:t>
      </w:r>
      <w:r w:rsidR="00E00FED">
        <w:t>enjoyed high Australian dollar returns</w:t>
      </w:r>
      <w:r w:rsidRPr="007136E1">
        <w:t xml:space="preserve"> in 202</w:t>
      </w:r>
      <w:r>
        <w:t>2</w:t>
      </w:r>
      <w:r w:rsidRPr="007136E1">
        <w:t>.</w:t>
      </w:r>
    </w:p>
    <w:p w14:paraId="2EDA1944" w14:textId="11F5FE3C" w:rsidR="00265DE2" w:rsidRPr="00714844" w:rsidRDefault="00792842" w:rsidP="000800D1">
      <w:pPr>
        <w:pStyle w:val="Heading3"/>
        <w:rPr>
          <w:rFonts w:cstheme="majorHAnsi"/>
        </w:rPr>
      </w:pPr>
      <w:r>
        <w:t xml:space="preserve">The number of publicly announced </w:t>
      </w:r>
      <w:r w:rsidR="00265DE2" w:rsidRPr="00714844">
        <w:t xml:space="preserve">projects </w:t>
      </w:r>
      <w:r>
        <w:t>is</w:t>
      </w:r>
      <w:r w:rsidR="00265DE2" w:rsidRPr="00714844">
        <w:t xml:space="preserve"> increasing</w:t>
      </w:r>
    </w:p>
    <w:p w14:paraId="00080DA3" w14:textId="77777777" w:rsidR="00265DE2" w:rsidRPr="00951582" w:rsidRDefault="00265DE2" w:rsidP="00265DE2">
      <w:pPr>
        <w:pStyle w:val="BodyText"/>
      </w:pPr>
      <w:r w:rsidRPr="00951582">
        <w:t>There has been an increase in activity at the early stages of the investment pipeline, with the value and number of projects at the ‘publicly announced’ stage increasing from 202</w:t>
      </w:r>
      <w:r>
        <w:t>1</w:t>
      </w:r>
      <w:r w:rsidRPr="00951582">
        <w:t xml:space="preserve"> (Figures 1.1 and 1.2). </w:t>
      </w:r>
    </w:p>
    <w:p w14:paraId="4B60990A" w14:textId="488A8385" w:rsidR="00B21589" w:rsidRDefault="00265DE2" w:rsidP="00265DE2">
      <w:pPr>
        <w:pStyle w:val="BodyText"/>
      </w:pPr>
      <w:r w:rsidRPr="00951582">
        <w:t xml:space="preserve">The value of projects at the ‘feasibility’ stage </w:t>
      </w:r>
      <w:r w:rsidR="000D0755">
        <w:t xml:space="preserve">increased despite the progression </w:t>
      </w:r>
      <w:r w:rsidR="000D0755" w:rsidRPr="00024C45">
        <w:t xml:space="preserve">of </w:t>
      </w:r>
      <w:r w:rsidRPr="00024C45">
        <w:t xml:space="preserve">several large </w:t>
      </w:r>
      <w:r w:rsidR="001068F7" w:rsidRPr="00951582">
        <w:t>oil and gas/LNG</w:t>
      </w:r>
      <w:r w:rsidRPr="00024C45">
        <w:t xml:space="preserve"> projects</w:t>
      </w:r>
      <w:r w:rsidR="000D0755" w:rsidRPr="00024C45">
        <w:t xml:space="preserve"> </w:t>
      </w:r>
      <w:r w:rsidR="00BE44B0">
        <w:t xml:space="preserve">from ‘feasibility’ </w:t>
      </w:r>
      <w:r w:rsidR="000D0755" w:rsidRPr="00024C45">
        <w:t>to the committed stage</w:t>
      </w:r>
      <w:r w:rsidRPr="00024C45">
        <w:t xml:space="preserve">. </w:t>
      </w:r>
      <w:r w:rsidR="000D0755" w:rsidRPr="00024C45">
        <w:t>Following the</w:t>
      </w:r>
      <w:r w:rsidRPr="00024C45">
        <w:t xml:space="preserve"> inclusion of hydrogen and ammonia projects </w:t>
      </w:r>
      <w:r w:rsidR="000D0755" w:rsidRPr="00024C45">
        <w:t>in last year’s report</w:t>
      </w:r>
      <w:r w:rsidR="00024C45" w:rsidRPr="00024C45">
        <w:t xml:space="preserve"> for the first time</w:t>
      </w:r>
      <w:r w:rsidR="000D0755" w:rsidRPr="00024C45">
        <w:t>,</w:t>
      </w:r>
      <w:r w:rsidR="00024C45" w:rsidRPr="00024C45">
        <w:t xml:space="preserve"> project numbers have risen substantially this year (see </w:t>
      </w:r>
      <w:r w:rsidR="00024C45" w:rsidRPr="00B12492">
        <w:rPr>
          <w:i/>
        </w:rPr>
        <w:t>Hydrogen</w:t>
      </w:r>
      <w:r w:rsidR="00B12492">
        <w:t xml:space="preserve"> section</w:t>
      </w:r>
      <w:r w:rsidR="00024C45" w:rsidRPr="00024C45">
        <w:t>)</w:t>
      </w:r>
      <w:r w:rsidRPr="00024C45">
        <w:t>.</w:t>
      </w:r>
      <w:r>
        <w:t xml:space="preserve"> </w:t>
      </w:r>
    </w:p>
    <w:p w14:paraId="6CF2D8F6" w14:textId="07F1EFBA" w:rsidR="009350B9" w:rsidRDefault="009350B9" w:rsidP="00AF678D">
      <w:pPr>
        <w:pStyle w:val="Caption"/>
        <w:spacing w:before="180" w:after="0"/>
      </w:pPr>
      <w:r w:rsidRPr="00FF0524">
        <w:t xml:space="preserve">Figure </w:t>
      </w:r>
      <w:r w:rsidRPr="00FF0524">
        <w:rPr>
          <w:noProof/>
        </w:rPr>
        <w:fldChar w:fldCharType="begin"/>
      </w:r>
      <w:r w:rsidRPr="00FF0524">
        <w:rPr>
          <w:noProof/>
        </w:rPr>
        <w:instrText xml:space="preserve"> STYLEREF 1 \s </w:instrText>
      </w:r>
      <w:r w:rsidRPr="00FF0524">
        <w:rPr>
          <w:noProof/>
        </w:rPr>
        <w:fldChar w:fldCharType="separate"/>
      </w:r>
      <w:r w:rsidR="009B13D2">
        <w:rPr>
          <w:noProof/>
        </w:rPr>
        <w:t>1</w:t>
      </w:r>
      <w:r w:rsidRPr="00FF0524">
        <w:rPr>
          <w:noProof/>
        </w:rPr>
        <w:fldChar w:fldCharType="end"/>
      </w:r>
      <w:r w:rsidRPr="00FF0524">
        <w:t>.</w:t>
      </w:r>
      <w:r w:rsidRPr="00FF0524">
        <w:rPr>
          <w:noProof/>
        </w:rPr>
        <w:fldChar w:fldCharType="begin"/>
      </w:r>
      <w:r w:rsidRPr="00FF0524">
        <w:rPr>
          <w:noProof/>
        </w:rPr>
        <w:instrText xml:space="preserve"> SEQ Figure \* ARABIC \s 1 </w:instrText>
      </w:r>
      <w:r w:rsidRPr="00FF0524">
        <w:rPr>
          <w:noProof/>
        </w:rPr>
        <w:fldChar w:fldCharType="separate"/>
      </w:r>
      <w:r w:rsidR="009B13D2">
        <w:rPr>
          <w:noProof/>
        </w:rPr>
        <w:t>3</w:t>
      </w:r>
      <w:r w:rsidRPr="00FF0524">
        <w:rPr>
          <w:noProof/>
        </w:rPr>
        <w:fldChar w:fldCharType="end"/>
      </w:r>
      <w:r w:rsidRPr="00FF0524">
        <w:t xml:space="preserve">: Total projects by </w:t>
      </w:r>
      <w:r w:rsidR="001B6D8C">
        <w:t>s</w:t>
      </w:r>
      <w:r w:rsidRPr="00FF0524">
        <w:t xml:space="preserve">tate and </w:t>
      </w:r>
      <w:r w:rsidR="001B6D8C">
        <w:t>t</w:t>
      </w:r>
      <w:r w:rsidRPr="00FF0524">
        <w:t>erritory</w:t>
      </w:r>
    </w:p>
    <w:p w14:paraId="7FD4B2FB" w14:textId="2BB683D5" w:rsidR="00E00FED" w:rsidRDefault="001068F7" w:rsidP="00E00FED">
      <w:pPr>
        <w:pStyle w:val="Source"/>
      </w:pPr>
      <w:r>
        <w:rPr>
          <w:noProof/>
          <w:lang w:val="en-AU" w:eastAsia="en-AU"/>
        </w:rPr>
        <w:drawing>
          <wp:inline distT="0" distB="0" distL="0" distR="0" wp14:anchorId="13EC5A0C" wp14:editId="1E42DAB9">
            <wp:extent cx="4203065" cy="2521585"/>
            <wp:effectExtent l="0" t="0" r="6985" b="0"/>
            <wp:docPr id="6" name="Chart 6" descr="The graph shows the total number and value of projects by state and territory">
              <a:extLst xmlns:a="http://schemas.openxmlformats.org/drawingml/2006/main">
                <a:ext uri="{FF2B5EF4-FFF2-40B4-BE49-F238E27FC236}">
                  <a16:creationId xmlns:a16="http://schemas.microsoft.com/office/drawing/2014/main" id="{00000000-0008-0000-02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00E00FED">
        <w:t xml:space="preserve">Notes: </w:t>
      </w:r>
      <w:r w:rsidR="007B609E">
        <w:t>Project value ranges reflect the use of cost bands due</w:t>
      </w:r>
      <w:r w:rsidR="0056648A">
        <w:t xml:space="preserve"> to the uncertainty around cost estimates for some projects (see </w:t>
      </w:r>
      <w:r w:rsidR="0056648A" w:rsidRPr="0056648A">
        <w:rPr>
          <w:i/>
        </w:rPr>
        <w:t>Methodology</w:t>
      </w:r>
      <w:r w:rsidR="0056648A">
        <w:t xml:space="preserve"> section)</w:t>
      </w:r>
    </w:p>
    <w:p w14:paraId="3762D27A" w14:textId="1DE33C99" w:rsidR="009350B9" w:rsidRDefault="009350B9" w:rsidP="009350B9">
      <w:pPr>
        <w:pStyle w:val="Source"/>
        <w:spacing w:after="120"/>
      </w:pPr>
      <w:r w:rsidRPr="007136E1">
        <w:t xml:space="preserve">Source: </w:t>
      </w:r>
      <w:r w:rsidR="00387209">
        <w:t xml:space="preserve">Department of Industry, Science and Resources </w:t>
      </w:r>
      <w:r w:rsidRPr="007136E1">
        <w:t>(202</w:t>
      </w:r>
      <w:r w:rsidR="00372021">
        <w:t>2</w:t>
      </w:r>
      <w:r w:rsidRPr="007136E1">
        <w:t xml:space="preserve">) </w:t>
      </w:r>
    </w:p>
    <w:p w14:paraId="5A90FD92" w14:textId="65309440" w:rsidR="004347A3" w:rsidRPr="004347A3" w:rsidRDefault="004347A3" w:rsidP="000800D1">
      <w:pPr>
        <w:pStyle w:val="Heading3"/>
        <w:rPr>
          <w:rFonts w:cstheme="majorHAnsi"/>
        </w:rPr>
      </w:pPr>
      <w:r w:rsidRPr="004347A3">
        <w:t>Exploration expenditure increased in 2021-22</w:t>
      </w:r>
    </w:p>
    <w:p w14:paraId="6FD87F7A" w14:textId="44F19E3B" w:rsidR="00057502" w:rsidRPr="00093EBE" w:rsidRDefault="004347A3" w:rsidP="00057502">
      <w:pPr>
        <w:pStyle w:val="BodyText"/>
      </w:pPr>
      <w:r w:rsidRPr="007136E1">
        <w:t xml:space="preserve">Australian exploration expenditure increased by </w:t>
      </w:r>
      <w:r>
        <w:t>20% to $5.0 billion in </w:t>
      </w:r>
      <w:r>
        <w:br/>
        <w:t>2021–22, with mineral exploration increasing 2</w:t>
      </w:r>
      <w:r w:rsidR="00BA7A2B">
        <w:t>2</w:t>
      </w:r>
      <w:r w:rsidRPr="007136E1">
        <w:t>% to $3</w:t>
      </w:r>
      <w:r>
        <w:t>.9 billion and petroleum exploration up 15%</w:t>
      </w:r>
      <w:r w:rsidRPr="007136E1">
        <w:t xml:space="preserve"> to $1</w:t>
      </w:r>
      <w:r>
        <w:t>.1 billion.</w:t>
      </w:r>
      <w:r w:rsidR="00116CC4">
        <w:t xml:space="preserve"> </w:t>
      </w:r>
      <w:r w:rsidR="00057502">
        <w:t>In 2021–22</w:t>
      </w:r>
      <w:r w:rsidR="00057502" w:rsidRPr="007136E1">
        <w:t>, go</w:t>
      </w:r>
      <w:r w:rsidR="00057502">
        <w:t xml:space="preserve">ld expenditure increased to $1.6 billion, </w:t>
      </w:r>
      <w:r w:rsidR="00057502" w:rsidRPr="007136E1">
        <w:t xml:space="preserve">accounting for </w:t>
      </w:r>
      <w:r w:rsidR="00116CC4">
        <w:t>over 40% of</w:t>
      </w:r>
      <w:r w:rsidR="00057502" w:rsidRPr="007136E1">
        <w:t xml:space="preserve"> Australia’s mineral expl</w:t>
      </w:r>
      <w:r w:rsidR="00057502">
        <w:t>oration expenditure</w:t>
      </w:r>
      <w:r w:rsidR="00057502" w:rsidRPr="007136E1">
        <w:t xml:space="preserve">. </w:t>
      </w:r>
      <w:r w:rsidR="00057502" w:rsidRPr="00726B8E">
        <w:t xml:space="preserve">Exploration activity has been encouraged by high </w:t>
      </w:r>
      <w:r w:rsidR="00327582">
        <w:t>A$</w:t>
      </w:r>
      <w:r w:rsidR="00860BB0">
        <w:t xml:space="preserve"> </w:t>
      </w:r>
      <w:r w:rsidR="00057502" w:rsidRPr="00726B8E">
        <w:t xml:space="preserve">gold prices, as </w:t>
      </w:r>
      <w:r w:rsidR="00462D65">
        <w:t>ri</w:t>
      </w:r>
      <w:r w:rsidR="00057502" w:rsidRPr="00726B8E">
        <w:t>si</w:t>
      </w:r>
      <w:r w:rsidR="00057502">
        <w:t xml:space="preserve">ng </w:t>
      </w:r>
      <w:r w:rsidR="00860BB0">
        <w:t xml:space="preserve">economic and geopolitical </w:t>
      </w:r>
      <w:r w:rsidR="00057502">
        <w:t xml:space="preserve">uncertainty </w:t>
      </w:r>
      <w:r w:rsidR="00DA38DA">
        <w:t xml:space="preserve">drove </w:t>
      </w:r>
      <w:r w:rsidR="00057502">
        <w:t>strong</w:t>
      </w:r>
      <w:r w:rsidR="00057502" w:rsidRPr="00726B8E">
        <w:t xml:space="preserve"> demand from US</w:t>
      </w:r>
      <w:r w:rsidR="00462D65">
        <w:t>/</w:t>
      </w:r>
      <w:r w:rsidR="00057502" w:rsidRPr="00726B8E">
        <w:t>European gold-backed exchange-traded funds.</w:t>
      </w:r>
    </w:p>
    <w:p w14:paraId="09357098" w14:textId="77777777" w:rsidR="009350B9" w:rsidRPr="000D0755" w:rsidRDefault="009350B9" w:rsidP="000800D1">
      <w:pPr>
        <w:pStyle w:val="Heading3"/>
        <w:rPr>
          <w:rFonts w:eastAsiaTheme="minorEastAsia"/>
        </w:rPr>
      </w:pPr>
      <w:r w:rsidRPr="000D0755">
        <w:t>The new energy economy</w:t>
      </w:r>
    </w:p>
    <w:p w14:paraId="622D2D9D" w14:textId="2FE6E5CF" w:rsidR="009350B9" w:rsidRPr="007136E1" w:rsidRDefault="009350B9" w:rsidP="009350B9">
      <w:pPr>
        <w:pStyle w:val="BodyText"/>
      </w:pPr>
      <w:r w:rsidRPr="000D0755">
        <w:t xml:space="preserve">The </w:t>
      </w:r>
      <w:r w:rsidRPr="000D0755">
        <w:rPr>
          <w:i/>
        </w:rPr>
        <w:t>Resources and Energy Major Projects</w:t>
      </w:r>
      <w:r w:rsidRPr="000D0755">
        <w:t xml:space="preserve"> report </w:t>
      </w:r>
      <w:r w:rsidR="00860BB0">
        <w:t xml:space="preserve">last year </w:t>
      </w:r>
      <w:r w:rsidR="00367363">
        <w:t>increased coverage of low emissions technologies</w:t>
      </w:r>
      <w:r w:rsidRPr="000D0755">
        <w:t xml:space="preserve"> with the inclusion of hydrogen and ammonia projects </w:t>
      </w:r>
      <w:r w:rsidR="001B32EA">
        <w:t>in addition to the existing coverage of</w:t>
      </w:r>
      <w:r w:rsidRPr="000D0755">
        <w:t xml:space="preserve"> battery metals and their associated refineries (Figure</w:t>
      </w:r>
      <w:r w:rsidR="0021207D" w:rsidRPr="000D0755">
        <w:t>s</w:t>
      </w:r>
      <w:r w:rsidRPr="000D0755">
        <w:t xml:space="preserve"> 1.</w:t>
      </w:r>
      <w:r w:rsidR="0021207D" w:rsidRPr="000D0755">
        <w:t>4 and</w:t>
      </w:r>
      <w:r w:rsidRPr="000D0755">
        <w:t xml:space="preserve"> 1.5).</w:t>
      </w:r>
      <w:r w:rsidRPr="007136E1">
        <w:t xml:space="preserve"> </w:t>
      </w:r>
      <w:r w:rsidR="006632BF">
        <w:t>Australia’s</w:t>
      </w:r>
      <w:r w:rsidR="007B5A1B">
        <w:t xml:space="preserve"> pipeline for new energy projects increased </w:t>
      </w:r>
      <w:r w:rsidR="00293468">
        <w:t>to</w:t>
      </w:r>
      <w:r w:rsidR="007B5A1B">
        <w:t xml:space="preserve"> 13</w:t>
      </w:r>
      <w:r w:rsidR="00BA7A2B">
        <w:t>4</w:t>
      </w:r>
      <w:r w:rsidR="009D3B5F">
        <w:t xml:space="preserve"> this year</w:t>
      </w:r>
      <w:r w:rsidR="00293468">
        <w:t xml:space="preserve"> (from 92 last year)</w:t>
      </w:r>
      <w:r w:rsidR="007B5A1B">
        <w:t xml:space="preserve">, with an estimated value of </w:t>
      </w:r>
      <w:r w:rsidR="00B212B4">
        <w:t>$312</w:t>
      </w:r>
      <w:r w:rsidR="006632BF">
        <w:t xml:space="preserve"> billion</w:t>
      </w:r>
      <w:r w:rsidR="00547F36">
        <w:t xml:space="preserve"> (Table 1.2)</w:t>
      </w:r>
      <w:r w:rsidR="006632BF">
        <w:t>.</w:t>
      </w:r>
    </w:p>
    <w:p w14:paraId="0222EF5E" w14:textId="13FFED31" w:rsidR="00C50930" w:rsidRDefault="00C50930" w:rsidP="00C50930">
      <w:pPr>
        <w:pStyle w:val="BodyText"/>
      </w:pPr>
      <w:r>
        <w:t>The h</w:t>
      </w:r>
      <w:r w:rsidRPr="00C50930">
        <w:t xml:space="preserve">ydrogen project pipeline continues to </w:t>
      </w:r>
      <w:r w:rsidR="00462D65">
        <w:t>expand</w:t>
      </w:r>
      <w:r>
        <w:t xml:space="preserve">, </w:t>
      </w:r>
      <w:r w:rsidR="004E7AAC">
        <w:t>and they now comprise</w:t>
      </w:r>
      <w:r>
        <w:t xml:space="preserve"> the largest single component </w:t>
      </w:r>
      <w:r w:rsidR="004E7AAC">
        <w:t>(</w:t>
      </w:r>
      <w:r>
        <w:t>by value</w:t>
      </w:r>
      <w:r w:rsidR="004E7AAC">
        <w:t>)</w:t>
      </w:r>
      <w:r>
        <w:t xml:space="preserve"> in this year’s report. </w:t>
      </w:r>
      <w:r w:rsidR="00023502">
        <w:t>Hydrogen projects</w:t>
      </w:r>
      <w:r>
        <w:t xml:space="preserve"> almost doubled from an estimated range of $133</w:t>
      </w:r>
      <w:r w:rsidRPr="007B623B">
        <w:t>–</w:t>
      </w:r>
      <w:r>
        <w:t xml:space="preserve">185 billion in 2021 to </w:t>
      </w:r>
      <w:r w:rsidRPr="00C50930">
        <w:t>$2</w:t>
      </w:r>
      <w:r w:rsidR="002F2411">
        <w:t>3</w:t>
      </w:r>
      <w:r w:rsidR="004B763D">
        <w:t>0</w:t>
      </w:r>
      <w:r w:rsidRPr="00C50930">
        <w:t>–</w:t>
      </w:r>
      <w:r w:rsidR="002F2411">
        <w:t>30</w:t>
      </w:r>
      <w:r w:rsidR="00131F8C">
        <w:t>3</w:t>
      </w:r>
      <w:r w:rsidRPr="00C50930">
        <w:t xml:space="preserve"> billion</w:t>
      </w:r>
      <w:r>
        <w:t xml:space="preserve"> in 2022</w:t>
      </w:r>
      <w:r w:rsidR="00E321DC">
        <w:t xml:space="preserve">, though these values are still dominated by </w:t>
      </w:r>
      <w:r w:rsidR="00462D65">
        <w:t>two</w:t>
      </w:r>
      <w:r w:rsidR="00E321DC">
        <w:t xml:space="preserve"> megaprojects worth $150 billion (see </w:t>
      </w:r>
      <w:r w:rsidR="00E321DC" w:rsidRPr="00633084">
        <w:rPr>
          <w:i/>
        </w:rPr>
        <w:t>Hydrogen</w:t>
      </w:r>
      <w:r w:rsidR="00E321DC">
        <w:t xml:space="preserve"> section).</w:t>
      </w:r>
    </w:p>
    <w:p w14:paraId="6839E0E7" w14:textId="53E4F19E" w:rsidR="005033CB" w:rsidRDefault="00952FB9" w:rsidP="005033CB">
      <w:pPr>
        <w:pStyle w:val="BodyText"/>
        <w:rPr>
          <w:lang w:val="en"/>
        </w:rPr>
      </w:pPr>
      <w:r>
        <w:t>Australia’s critical</w:t>
      </w:r>
      <w:r w:rsidRPr="00BC3408">
        <w:t xml:space="preserve"> mineral</w:t>
      </w:r>
      <w:r>
        <w:t>s</w:t>
      </w:r>
      <w:r w:rsidRPr="00BC3408">
        <w:t xml:space="preserve"> </w:t>
      </w:r>
      <w:r>
        <w:t xml:space="preserve">major project pipeline </w:t>
      </w:r>
      <w:r w:rsidR="000F4515">
        <w:t>increased to</w:t>
      </w:r>
      <w:r w:rsidRPr="00E97369">
        <w:t xml:space="preserve"> </w:t>
      </w:r>
      <w:r w:rsidR="00E97369" w:rsidRPr="00E97369">
        <w:t>8</w:t>
      </w:r>
      <w:r w:rsidR="00BE2027">
        <w:t>1</w:t>
      </w:r>
      <w:r w:rsidRPr="00E97369">
        <w:t xml:space="preserve"> projects</w:t>
      </w:r>
      <w:r w:rsidR="000F4515">
        <w:t xml:space="preserve"> (from 71 last year)</w:t>
      </w:r>
      <w:r w:rsidR="00BE2027">
        <w:t>, with an estimated value of $30</w:t>
      </w:r>
      <w:r w:rsidR="00156970" w:rsidRPr="007136E1">
        <w:t>–</w:t>
      </w:r>
      <w:r w:rsidRPr="00E97369">
        <w:t>4</w:t>
      </w:r>
      <w:r w:rsidR="00BE2027">
        <w:t xml:space="preserve">2 </w:t>
      </w:r>
      <w:r w:rsidRPr="00E97369">
        <w:t>billion.</w:t>
      </w:r>
      <w:r w:rsidR="00622EE2" w:rsidRPr="00E97369">
        <w:t xml:space="preserve"> </w:t>
      </w:r>
      <w:r w:rsidR="002A0993">
        <w:t>Over two-thirds</w:t>
      </w:r>
      <w:r w:rsidR="00431677">
        <w:t xml:space="preserve"> </w:t>
      </w:r>
      <w:r w:rsidR="00AB0175">
        <w:t xml:space="preserve">of the projects </w:t>
      </w:r>
      <w:r w:rsidR="00431677">
        <w:t xml:space="preserve">on this year’s list </w:t>
      </w:r>
      <w:r w:rsidR="002A0993">
        <w:t xml:space="preserve">will produce critical minerals </w:t>
      </w:r>
      <w:r w:rsidR="00D2776E">
        <w:t xml:space="preserve">that can </w:t>
      </w:r>
      <w:r w:rsidR="002A0993">
        <w:t>support clean energy technologies</w:t>
      </w:r>
      <w:r w:rsidR="00431677">
        <w:t xml:space="preserve"> — </w:t>
      </w:r>
      <w:r w:rsidR="00431677" w:rsidRPr="00436D3A">
        <w:t>including graphite, rare earths, lithium (spodumene concentrate and lithium hydroxide), vanadium</w:t>
      </w:r>
      <w:r w:rsidR="00431677">
        <w:t xml:space="preserve"> and</w:t>
      </w:r>
      <w:r w:rsidR="00431677" w:rsidRPr="00436D3A">
        <w:t xml:space="preserve"> manganese concentrates</w:t>
      </w:r>
      <w:r w:rsidR="00431677">
        <w:t xml:space="preserve"> (see </w:t>
      </w:r>
      <w:r w:rsidR="00431677" w:rsidRPr="00E97369">
        <w:rPr>
          <w:i/>
        </w:rPr>
        <w:t>Critical minerals</w:t>
      </w:r>
      <w:r w:rsidR="00431677">
        <w:t xml:space="preserve"> section).</w:t>
      </w:r>
      <w:r w:rsidR="005033CB" w:rsidRPr="005033CB">
        <w:rPr>
          <w:lang w:val="en"/>
        </w:rPr>
        <w:t xml:space="preserve"> </w:t>
      </w:r>
    </w:p>
    <w:p w14:paraId="6E5DBD32" w14:textId="0F75E7DF" w:rsidR="005033CB" w:rsidRDefault="005033CB" w:rsidP="005033CB">
      <w:pPr>
        <w:pStyle w:val="BodyText"/>
        <w:rPr>
          <w:lang w:val="en"/>
        </w:rPr>
      </w:pPr>
      <w:r>
        <w:rPr>
          <w:lang w:val="en"/>
        </w:rPr>
        <w:t>Rising g</w:t>
      </w:r>
      <w:r w:rsidRPr="009052A6">
        <w:rPr>
          <w:lang w:val="en"/>
        </w:rPr>
        <w:t xml:space="preserve">lobal demand for electric vehicle batteries saw lithium demand surge </w:t>
      </w:r>
      <w:r>
        <w:rPr>
          <w:lang w:val="en"/>
        </w:rPr>
        <w:t>as supply shortfalls lifted prices to record levels</w:t>
      </w:r>
      <w:r w:rsidRPr="009052A6">
        <w:rPr>
          <w:lang w:val="en"/>
        </w:rPr>
        <w:t>.</w:t>
      </w:r>
      <w:r>
        <w:rPr>
          <w:lang w:val="en"/>
        </w:rPr>
        <w:t xml:space="preserve"> Australian producers accelerated plans to bring additional production online, with substantial progress made on </w:t>
      </w:r>
      <w:proofErr w:type="gramStart"/>
      <w:r>
        <w:rPr>
          <w:lang w:val="en"/>
        </w:rPr>
        <w:t>a number of</w:t>
      </w:r>
      <w:proofErr w:type="gramEnd"/>
      <w:r>
        <w:rPr>
          <w:lang w:val="en"/>
        </w:rPr>
        <w:t xml:space="preserve"> projects over the past year.</w:t>
      </w:r>
    </w:p>
    <w:p w14:paraId="5116DBB7" w14:textId="6CFC5FB0" w:rsidR="00462D65" w:rsidRDefault="00462D65" w:rsidP="00462D65">
      <w:pPr>
        <w:pStyle w:val="BodyText"/>
        <w:rPr>
          <w:lang w:val="en"/>
        </w:rPr>
      </w:pPr>
      <w:r w:rsidRPr="00237580">
        <w:rPr>
          <w:lang w:val="en"/>
        </w:rPr>
        <w:t xml:space="preserve">Expectations of higher demand </w:t>
      </w:r>
      <w:r>
        <w:rPr>
          <w:lang w:val="en"/>
        </w:rPr>
        <w:t>for key battery metals</w:t>
      </w:r>
      <w:r w:rsidRPr="00237580">
        <w:rPr>
          <w:lang w:val="en"/>
        </w:rPr>
        <w:t xml:space="preserve"> are driving </w:t>
      </w:r>
      <w:r>
        <w:rPr>
          <w:lang w:val="en"/>
        </w:rPr>
        <w:t xml:space="preserve">interest and </w:t>
      </w:r>
      <w:r w:rsidRPr="00237580">
        <w:rPr>
          <w:lang w:val="en"/>
        </w:rPr>
        <w:t>investment in mine cap</w:t>
      </w:r>
      <w:r>
        <w:rPr>
          <w:lang w:val="en"/>
        </w:rPr>
        <w:t xml:space="preserve">acity and processing facilities, with interest growing in </w:t>
      </w:r>
      <w:r w:rsidR="00EC76D3">
        <w:rPr>
          <w:lang w:val="en"/>
        </w:rPr>
        <w:t>several</w:t>
      </w:r>
      <w:r>
        <w:rPr>
          <w:lang w:val="en"/>
        </w:rPr>
        <w:t xml:space="preserve"> major nickel, </w:t>
      </w:r>
      <w:proofErr w:type="gramStart"/>
      <w:r>
        <w:rPr>
          <w:lang w:val="en"/>
        </w:rPr>
        <w:t>cobalt</w:t>
      </w:r>
      <w:proofErr w:type="gramEnd"/>
      <w:r>
        <w:rPr>
          <w:lang w:val="en"/>
        </w:rPr>
        <w:t xml:space="preserve"> and graphite projects. </w:t>
      </w:r>
      <w:r w:rsidR="00CC621E">
        <w:rPr>
          <w:lang w:val="en"/>
        </w:rPr>
        <w:t xml:space="preserve">Feasibility studies </w:t>
      </w:r>
      <w:r>
        <w:rPr>
          <w:lang w:val="en"/>
        </w:rPr>
        <w:t xml:space="preserve">are also progressing for </w:t>
      </w:r>
      <w:proofErr w:type="gramStart"/>
      <w:r>
        <w:rPr>
          <w:lang w:val="en"/>
        </w:rPr>
        <w:t>a number of</w:t>
      </w:r>
      <w:proofErr w:type="gramEnd"/>
      <w:r>
        <w:rPr>
          <w:lang w:val="en"/>
        </w:rPr>
        <w:t xml:space="preserve"> rare earths projects. Several</w:t>
      </w:r>
      <w:r w:rsidRPr="005F6C69">
        <w:rPr>
          <w:lang w:val="en"/>
        </w:rPr>
        <w:t xml:space="preserve"> vanadium projects</w:t>
      </w:r>
      <w:r>
        <w:rPr>
          <w:lang w:val="en"/>
        </w:rPr>
        <w:t xml:space="preserve"> are also under development</w:t>
      </w:r>
      <w:r w:rsidRPr="005F6C69">
        <w:rPr>
          <w:lang w:val="en"/>
        </w:rPr>
        <w:t>, with products from mineral concentrates to vanadium electrolyte for rechargeable vanadium redox flow batteries.</w:t>
      </w:r>
      <w:r>
        <w:rPr>
          <w:lang w:val="en"/>
        </w:rPr>
        <w:t xml:space="preserve"> </w:t>
      </w:r>
    </w:p>
    <w:p w14:paraId="756FB383" w14:textId="71CFB55A" w:rsidR="00462D65" w:rsidRDefault="00462D65" w:rsidP="00462D65">
      <w:pPr>
        <w:pStyle w:val="BodyText"/>
        <w:rPr>
          <w:lang w:val="en"/>
        </w:rPr>
      </w:pPr>
      <w:r>
        <w:rPr>
          <w:lang w:val="en"/>
        </w:rPr>
        <w:t xml:space="preserve">Finally, the addition of high purity alumina to Australia’s critical minerals list in 2022 reflects its broad-ranging economic and strategic importance, including its role as key input for ensuring the stability of lithium-ion batteries, with </w:t>
      </w:r>
      <w:r w:rsidR="00EC76D3">
        <w:rPr>
          <w:lang w:val="en"/>
        </w:rPr>
        <w:t>several</w:t>
      </w:r>
      <w:r>
        <w:rPr>
          <w:lang w:val="en"/>
        </w:rPr>
        <w:t xml:space="preserve"> major projects under consideration.</w:t>
      </w:r>
    </w:p>
    <w:p w14:paraId="21A9F791" w14:textId="0BC6E66B" w:rsidR="005033CB" w:rsidRPr="007136E1" w:rsidRDefault="005033CB" w:rsidP="005033CB">
      <w:pPr>
        <w:pStyle w:val="Caption"/>
        <w:spacing w:after="0"/>
      </w:pPr>
      <w:r w:rsidRPr="00FF0524">
        <w:t xml:space="preserve">Figure </w:t>
      </w:r>
      <w:r w:rsidRPr="00FF0524">
        <w:rPr>
          <w:noProof/>
        </w:rPr>
        <w:fldChar w:fldCharType="begin"/>
      </w:r>
      <w:r w:rsidRPr="00FF0524">
        <w:rPr>
          <w:noProof/>
        </w:rPr>
        <w:instrText xml:space="preserve"> STYLEREF 1 \s </w:instrText>
      </w:r>
      <w:r w:rsidRPr="00FF0524">
        <w:rPr>
          <w:noProof/>
        </w:rPr>
        <w:fldChar w:fldCharType="separate"/>
      </w:r>
      <w:r w:rsidR="009B13D2">
        <w:rPr>
          <w:noProof/>
        </w:rPr>
        <w:t>1</w:t>
      </w:r>
      <w:r w:rsidRPr="00FF0524">
        <w:rPr>
          <w:noProof/>
        </w:rPr>
        <w:fldChar w:fldCharType="end"/>
      </w:r>
      <w:r w:rsidRPr="00FF0524">
        <w:t>.</w:t>
      </w:r>
      <w:r w:rsidRPr="00FF0524">
        <w:rPr>
          <w:noProof/>
        </w:rPr>
        <w:fldChar w:fldCharType="begin"/>
      </w:r>
      <w:r w:rsidRPr="00FF0524">
        <w:rPr>
          <w:noProof/>
        </w:rPr>
        <w:instrText xml:space="preserve"> SEQ Figure \* ARABIC \s 1 </w:instrText>
      </w:r>
      <w:r w:rsidRPr="00FF0524">
        <w:rPr>
          <w:noProof/>
        </w:rPr>
        <w:fldChar w:fldCharType="separate"/>
      </w:r>
      <w:r w:rsidR="009B13D2">
        <w:rPr>
          <w:noProof/>
        </w:rPr>
        <w:t>4</w:t>
      </w:r>
      <w:r w:rsidRPr="00FF0524">
        <w:rPr>
          <w:noProof/>
        </w:rPr>
        <w:fldChar w:fldCharType="end"/>
      </w:r>
      <w:r w:rsidRPr="00FF0524">
        <w:t xml:space="preserve">: New </w:t>
      </w:r>
      <w:r>
        <w:t>e</w:t>
      </w:r>
      <w:r w:rsidRPr="00FF0524">
        <w:t xml:space="preserve">nergy projects by </w:t>
      </w:r>
      <w:r w:rsidR="001B6D8C">
        <w:t>s</w:t>
      </w:r>
      <w:r w:rsidRPr="00FF0524">
        <w:t xml:space="preserve">tate and </w:t>
      </w:r>
      <w:r w:rsidR="001B6D8C">
        <w:t>t</w:t>
      </w:r>
      <w:r w:rsidRPr="00FF0524">
        <w:t>erritory</w:t>
      </w:r>
    </w:p>
    <w:p w14:paraId="108B42C8" w14:textId="7AB428AC" w:rsidR="005033CB" w:rsidRPr="007136E1" w:rsidRDefault="004B763D" w:rsidP="005033CB">
      <w:pPr>
        <w:pStyle w:val="Source"/>
        <w:spacing w:before="120"/>
      </w:pPr>
      <w:r>
        <w:rPr>
          <w:noProof/>
          <w:lang w:val="en-AU" w:eastAsia="en-AU"/>
        </w:rPr>
        <w:drawing>
          <wp:inline distT="0" distB="0" distL="0" distR="0" wp14:anchorId="71C0A0D2" wp14:editId="1839C84A">
            <wp:extent cx="4203065" cy="2521585"/>
            <wp:effectExtent l="0" t="0" r="6985" b="0"/>
            <wp:docPr id="9" name="Chart 9" descr="This graph shows the number and value of new energy projects by state and territory">
              <a:extLst xmlns:a="http://schemas.openxmlformats.org/drawingml/2006/main">
                <a:ext uri="{FF2B5EF4-FFF2-40B4-BE49-F238E27FC236}">
                  <a16:creationId xmlns:a16="http://schemas.microsoft.com/office/drawing/2014/main" id="{00000000-0008-0000-02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Pr="007136E1">
        <w:t xml:space="preserve"> </w:t>
      </w:r>
      <w:r w:rsidR="005033CB" w:rsidRPr="007136E1">
        <w:t xml:space="preserve">Source: </w:t>
      </w:r>
      <w:r w:rsidR="005033CB">
        <w:t>Department of Industry, Science and Resources (2022</w:t>
      </w:r>
      <w:r w:rsidR="005033CB" w:rsidRPr="007136E1">
        <w:t>)</w:t>
      </w:r>
    </w:p>
    <w:p w14:paraId="6583A0E8" w14:textId="2CFB3165" w:rsidR="00A37DB2" w:rsidRPr="007136E1" w:rsidRDefault="00A37DB2" w:rsidP="00AF678D">
      <w:pPr>
        <w:pStyle w:val="Caption"/>
        <w:spacing w:after="0"/>
      </w:pPr>
      <w:r w:rsidRPr="006C1CF5">
        <w:t xml:space="preserve">Figure </w:t>
      </w:r>
      <w:r w:rsidRPr="006C1CF5">
        <w:rPr>
          <w:noProof/>
        </w:rPr>
        <w:fldChar w:fldCharType="begin"/>
      </w:r>
      <w:r w:rsidRPr="006C1CF5">
        <w:rPr>
          <w:noProof/>
        </w:rPr>
        <w:instrText xml:space="preserve"> STYLEREF 1 \s </w:instrText>
      </w:r>
      <w:r w:rsidRPr="006C1CF5">
        <w:rPr>
          <w:noProof/>
        </w:rPr>
        <w:fldChar w:fldCharType="separate"/>
      </w:r>
      <w:r w:rsidR="009B13D2">
        <w:rPr>
          <w:noProof/>
        </w:rPr>
        <w:t>1</w:t>
      </w:r>
      <w:r w:rsidRPr="006C1CF5">
        <w:rPr>
          <w:noProof/>
        </w:rPr>
        <w:fldChar w:fldCharType="end"/>
      </w:r>
      <w:r w:rsidRPr="006C1CF5">
        <w:rPr>
          <w:noProof/>
        </w:rPr>
        <w:t>.</w:t>
      </w:r>
      <w:r w:rsidRPr="006C1CF5">
        <w:rPr>
          <w:noProof/>
        </w:rPr>
        <w:fldChar w:fldCharType="begin"/>
      </w:r>
      <w:r w:rsidRPr="006C1CF5">
        <w:rPr>
          <w:noProof/>
        </w:rPr>
        <w:instrText xml:space="preserve"> SEQ Figure \* ARABIC \s 1 </w:instrText>
      </w:r>
      <w:r w:rsidRPr="006C1CF5">
        <w:rPr>
          <w:noProof/>
        </w:rPr>
        <w:fldChar w:fldCharType="separate"/>
      </w:r>
      <w:r w:rsidR="009B13D2">
        <w:rPr>
          <w:noProof/>
        </w:rPr>
        <w:t>5</w:t>
      </w:r>
      <w:r w:rsidRPr="006C1CF5">
        <w:rPr>
          <w:noProof/>
        </w:rPr>
        <w:fldChar w:fldCharType="end"/>
      </w:r>
      <w:r w:rsidRPr="006C1CF5">
        <w:t>: Value of new energy economy projects</w:t>
      </w:r>
    </w:p>
    <w:p w14:paraId="2F1F160C" w14:textId="1E489EBA" w:rsidR="00D164E0" w:rsidRDefault="00CF3D85" w:rsidP="009350B9">
      <w:pPr>
        <w:pStyle w:val="Source"/>
        <w:sectPr w:rsidR="00D164E0" w:rsidSect="00546E00">
          <w:headerReference w:type="even" r:id="rId22"/>
          <w:headerReference w:type="default" r:id="rId23"/>
          <w:footerReference w:type="even" r:id="rId24"/>
          <w:footerReference w:type="default" r:id="rId25"/>
          <w:headerReference w:type="first" r:id="rId26"/>
          <w:footerReference w:type="first" r:id="rId27"/>
          <w:pgSz w:w="16838" w:h="11906" w:orient="landscape" w:code="9"/>
          <w:pgMar w:top="992" w:right="1440" w:bottom="1440" w:left="1440" w:header="709" w:footer="709" w:gutter="0"/>
          <w:cols w:num="2" w:space="720"/>
          <w:docGrid w:linePitch="360"/>
        </w:sectPr>
      </w:pPr>
      <w:r>
        <w:rPr>
          <w:noProof/>
          <w:lang w:val="en-AU" w:eastAsia="en-AU"/>
        </w:rPr>
        <w:drawing>
          <wp:inline distT="0" distB="0" distL="0" distR="0" wp14:anchorId="2747946B" wp14:editId="0804C476">
            <wp:extent cx="4206875" cy="2352675"/>
            <wp:effectExtent l="0" t="0" r="3175" b="0"/>
            <wp:docPr id="20" name="Chart 20" descr="This graph shows the value of new energy projects from 2018 to 20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009350B9" w:rsidRPr="007136E1">
        <w:t xml:space="preserve">Notes: </w:t>
      </w:r>
      <w:r w:rsidR="00C055CA" w:rsidRPr="007136E1">
        <w:t>New energy economy refers to hydrogen, and b</w:t>
      </w:r>
      <w:r w:rsidR="009350B9" w:rsidRPr="007136E1">
        <w:t xml:space="preserve">attery and electric vehicle related minerals </w:t>
      </w:r>
      <w:r w:rsidR="00C055CA" w:rsidRPr="007136E1">
        <w:t>including</w:t>
      </w:r>
      <w:r w:rsidR="009350B9" w:rsidRPr="007136E1">
        <w:t xml:space="preserve"> commodities that have important inputs into rechargeable batteries and rare earth permanent magnets that are part of electric motors.</w:t>
      </w:r>
      <w:r w:rsidR="001751A1">
        <w:t xml:space="preserve"> V</w:t>
      </w:r>
      <w:r w:rsidR="001751A1" w:rsidRPr="007136E1">
        <w:t xml:space="preserve">alue of publicly announced and feasible projects </w:t>
      </w:r>
      <w:r w:rsidR="00CC621E">
        <w:t>presented</w:t>
      </w:r>
      <w:r w:rsidR="00CC621E" w:rsidRPr="007136E1">
        <w:t xml:space="preserve"> </w:t>
      </w:r>
      <w:r w:rsidR="001751A1" w:rsidRPr="007136E1">
        <w:t>as the mid-point</w:t>
      </w:r>
      <w:r w:rsidR="00CC621E">
        <w:t xml:space="preserve"> of the range</w:t>
      </w:r>
      <w:r w:rsidR="001751A1" w:rsidRPr="007136E1">
        <w:t>.</w:t>
      </w:r>
      <w:r w:rsidR="009350B9" w:rsidRPr="007136E1">
        <w:br/>
        <w:t xml:space="preserve">Source: </w:t>
      </w:r>
      <w:r w:rsidR="00387209">
        <w:t xml:space="preserve">Department of Industry, Science and Resources </w:t>
      </w:r>
      <w:r w:rsidR="009350B9" w:rsidRPr="007136E1">
        <w:t>(202</w:t>
      </w:r>
      <w:r w:rsidR="006C1CF5">
        <w:t>2</w:t>
      </w:r>
      <w:r w:rsidR="009350B9" w:rsidRPr="007136E1">
        <w:t>)</w:t>
      </w:r>
    </w:p>
    <w:p w14:paraId="3553FA67" w14:textId="31BD6927" w:rsidR="00234C33" w:rsidRPr="007136E1" w:rsidRDefault="00234C33" w:rsidP="00234C33">
      <w:pPr>
        <w:pStyle w:val="Caption"/>
      </w:pPr>
      <w:r w:rsidRPr="00FF0524">
        <w:t xml:space="preserve">Table </w:t>
      </w:r>
      <w:r w:rsidR="002805B3" w:rsidRPr="00FF0524">
        <w:rPr>
          <w:noProof/>
        </w:rPr>
        <w:fldChar w:fldCharType="begin"/>
      </w:r>
      <w:r w:rsidR="002805B3" w:rsidRPr="00FF0524">
        <w:rPr>
          <w:noProof/>
        </w:rPr>
        <w:instrText xml:space="preserve"> STYLEREF 1 \s </w:instrText>
      </w:r>
      <w:r w:rsidR="002805B3" w:rsidRPr="00FF0524">
        <w:rPr>
          <w:noProof/>
        </w:rPr>
        <w:fldChar w:fldCharType="separate"/>
      </w:r>
      <w:r w:rsidR="009B13D2">
        <w:rPr>
          <w:noProof/>
        </w:rPr>
        <w:t>1</w:t>
      </w:r>
      <w:r w:rsidR="002805B3" w:rsidRPr="00FF0524">
        <w:rPr>
          <w:noProof/>
        </w:rPr>
        <w:fldChar w:fldCharType="end"/>
      </w:r>
      <w:r w:rsidRPr="00FF0524">
        <w:t>.</w:t>
      </w:r>
      <w:r w:rsidR="002805B3" w:rsidRPr="00FF0524">
        <w:rPr>
          <w:noProof/>
        </w:rPr>
        <w:fldChar w:fldCharType="begin"/>
      </w:r>
      <w:r w:rsidR="002805B3" w:rsidRPr="00FF0524">
        <w:rPr>
          <w:noProof/>
        </w:rPr>
        <w:instrText xml:space="preserve"> SEQ Table \* ARABIC </w:instrText>
      </w:r>
      <w:r w:rsidR="002805B3" w:rsidRPr="00FF0524">
        <w:rPr>
          <w:noProof/>
        </w:rPr>
        <w:fldChar w:fldCharType="separate"/>
      </w:r>
      <w:r w:rsidR="009B13D2">
        <w:rPr>
          <w:noProof/>
        </w:rPr>
        <w:t>1</w:t>
      </w:r>
      <w:r w:rsidR="002805B3" w:rsidRPr="00FF0524">
        <w:rPr>
          <w:noProof/>
        </w:rPr>
        <w:fldChar w:fldCharType="end"/>
      </w:r>
      <w:r w:rsidRPr="00FF0524">
        <w:t xml:space="preserve">: Summary of projects in the investment pipeline as </w:t>
      </w:r>
      <w:proofErr w:type="gramStart"/>
      <w:r w:rsidRPr="00FF0524">
        <w:t>at</w:t>
      </w:r>
      <w:proofErr w:type="gramEnd"/>
      <w:r w:rsidRPr="00FF0524">
        <w:t xml:space="preserve"> 31 October 20</w:t>
      </w:r>
      <w:r w:rsidR="00793A8F" w:rsidRPr="00FF0524">
        <w:t>2</w:t>
      </w:r>
      <w:r w:rsidR="009B72F0" w:rsidRPr="00FF0524">
        <w:t>2</w:t>
      </w:r>
    </w:p>
    <w:tbl>
      <w:tblPr>
        <w:tblStyle w:val="OCETable"/>
        <w:tblW w:w="4867" w:type="pct"/>
        <w:tblInd w:w="62" w:type="dxa"/>
        <w:tblLayout w:type="fixed"/>
        <w:tblLook w:val="04A0" w:firstRow="1" w:lastRow="0" w:firstColumn="1" w:lastColumn="0" w:noHBand="0" w:noVBand="1"/>
        <w:tblCaption w:val="Table 1.2: Summary of projects in the investment pipeline"/>
        <w:tblDescription w:val="This table summarises the quantity and value of projects in the investment pipeline. Projects are categorised by commodity group. "/>
      </w:tblPr>
      <w:tblGrid>
        <w:gridCol w:w="1498"/>
        <w:gridCol w:w="850"/>
        <w:gridCol w:w="1590"/>
        <w:gridCol w:w="800"/>
        <w:gridCol w:w="1600"/>
        <w:gridCol w:w="800"/>
        <w:gridCol w:w="1600"/>
        <w:gridCol w:w="800"/>
        <w:gridCol w:w="1600"/>
        <w:gridCol w:w="882"/>
        <w:gridCol w:w="1567"/>
      </w:tblGrid>
      <w:tr w:rsidR="009C6091" w:rsidRPr="007136E1" w14:paraId="71DF09E6" w14:textId="77777777" w:rsidTr="00763F96">
        <w:trPr>
          <w:cnfStyle w:val="100000000000" w:firstRow="1" w:lastRow="0" w:firstColumn="0" w:lastColumn="0" w:oddVBand="0" w:evenVBand="0" w:oddHBand="0" w:evenHBand="0" w:firstRowFirstColumn="0" w:firstRowLastColumn="0" w:lastRowFirstColumn="0" w:lastRowLastColumn="0"/>
          <w:trHeight w:val="438"/>
          <w:tblHeader/>
        </w:trPr>
        <w:tc>
          <w:tcPr>
            <w:tcW w:w="1498" w:type="dxa"/>
          </w:tcPr>
          <w:p w14:paraId="52AEC453" w14:textId="77777777" w:rsidR="009C6091" w:rsidRPr="007136E1" w:rsidRDefault="009C6091" w:rsidP="00C1735E">
            <w:pPr>
              <w:pStyle w:val="Tableheader"/>
              <w:rPr>
                <w:color w:val="FFFFFF" w:themeColor="background1"/>
                <w:lang w:eastAsia="en-AU"/>
              </w:rPr>
            </w:pPr>
          </w:p>
        </w:tc>
        <w:tc>
          <w:tcPr>
            <w:tcW w:w="2440" w:type="dxa"/>
            <w:gridSpan w:val="2"/>
          </w:tcPr>
          <w:p w14:paraId="15AE7D65" w14:textId="77777777" w:rsidR="009C6091" w:rsidRPr="007136E1" w:rsidRDefault="009C6091" w:rsidP="00C1735E">
            <w:pPr>
              <w:pStyle w:val="Tableheader"/>
              <w:rPr>
                <w:color w:val="FFFFFF" w:themeColor="background1"/>
                <w:lang w:eastAsia="en-AU"/>
              </w:rPr>
            </w:pPr>
            <w:r w:rsidRPr="007136E1">
              <w:rPr>
                <w:color w:val="FFFFFF" w:themeColor="background1"/>
                <w:lang w:eastAsia="en-AU"/>
              </w:rPr>
              <w:t>Publicly Announced</w:t>
            </w:r>
          </w:p>
        </w:tc>
        <w:tc>
          <w:tcPr>
            <w:tcW w:w="2400" w:type="dxa"/>
            <w:gridSpan w:val="2"/>
          </w:tcPr>
          <w:p w14:paraId="620D4BFA" w14:textId="77777777" w:rsidR="009C6091" w:rsidRPr="007136E1" w:rsidRDefault="009C6091" w:rsidP="00C1735E">
            <w:pPr>
              <w:pStyle w:val="Tableheader"/>
              <w:rPr>
                <w:color w:val="FFFFFF" w:themeColor="background1"/>
                <w:lang w:eastAsia="en-AU"/>
              </w:rPr>
            </w:pPr>
            <w:r w:rsidRPr="007136E1">
              <w:rPr>
                <w:color w:val="FFFFFF" w:themeColor="background1"/>
                <w:lang w:eastAsia="en-AU"/>
              </w:rPr>
              <w:t>Feasibility</w:t>
            </w:r>
          </w:p>
        </w:tc>
        <w:tc>
          <w:tcPr>
            <w:tcW w:w="2400" w:type="dxa"/>
            <w:gridSpan w:val="2"/>
          </w:tcPr>
          <w:p w14:paraId="3328B02E" w14:textId="77777777" w:rsidR="009C6091" w:rsidRPr="007136E1" w:rsidRDefault="009C6091" w:rsidP="00C1735E">
            <w:pPr>
              <w:pStyle w:val="Tableheader"/>
              <w:rPr>
                <w:color w:val="FFFFFF" w:themeColor="background1"/>
                <w:lang w:eastAsia="en-AU"/>
              </w:rPr>
            </w:pPr>
            <w:r w:rsidRPr="007136E1">
              <w:rPr>
                <w:color w:val="FFFFFF" w:themeColor="background1"/>
                <w:lang w:eastAsia="en-AU"/>
              </w:rPr>
              <w:t>Committed</w:t>
            </w:r>
          </w:p>
        </w:tc>
        <w:tc>
          <w:tcPr>
            <w:tcW w:w="2400" w:type="dxa"/>
            <w:gridSpan w:val="2"/>
          </w:tcPr>
          <w:p w14:paraId="3AFB9FF1" w14:textId="77777777" w:rsidR="009C6091" w:rsidRPr="007136E1" w:rsidRDefault="009C6091" w:rsidP="00C1735E">
            <w:pPr>
              <w:pStyle w:val="Tableheader"/>
              <w:rPr>
                <w:color w:val="FFFFFF" w:themeColor="background1"/>
                <w:lang w:eastAsia="en-AU"/>
              </w:rPr>
            </w:pPr>
            <w:r w:rsidRPr="007136E1">
              <w:rPr>
                <w:color w:val="FFFFFF" w:themeColor="background1"/>
                <w:lang w:eastAsia="en-AU"/>
              </w:rPr>
              <w:t>Completed</w:t>
            </w:r>
          </w:p>
        </w:tc>
        <w:tc>
          <w:tcPr>
            <w:tcW w:w="2449" w:type="dxa"/>
            <w:gridSpan w:val="2"/>
          </w:tcPr>
          <w:p w14:paraId="6233A21C" w14:textId="77777777" w:rsidR="009C6091" w:rsidRPr="007136E1" w:rsidRDefault="009C6091" w:rsidP="00C1735E">
            <w:pPr>
              <w:pStyle w:val="Tableheader"/>
              <w:rPr>
                <w:color w:val="FFFFFF" w:themeColor="background1"/>
                <w:lang w:eastAsia="en-AU"/>
              </w:rPr>
            </w:pPr>
            <w:r w:rsidRPr="007136E1">
              <w:rPr>
                <w:color w:val="FFFFFF" w:themeColor="background1"/>
                <w:lang w:eastAsia="en-AU"/>
              </w:rPr>
              <w:t>Total</w:t>
            </w:r>
          </w:p>
        </w:tc>
      </w:tr>
      <w:tr w:rsidR="007136E1" w:rsidRPr="007136E1" w14:paraId="41AEC99A" w14:textId="77777777" w:rsidTr="0021207D">
        <w:trPr>
          <w:cnfStyle w:val="000000100000" w:firstRow="0" w:lastRow="0" w:firstColumn="0" w:lastColumn="0" w:oddVBand="0" w:evenVBand="0" w:oddHBand="1" w:evenHBand="0" w:firstRowFirstColumn="0" w:firstRowLastColumn="0" w:lastRowFirstColumn="0" w:lastRowLastColumn="0"/>
          <w:trHeight w:val="315"/>
        </w:trPr>
        <w:tc>
          <w:tcPr>
            <w:tcW w:w="1498" w:type="dxa"/>
            <w:shd w:val="clear" w:color="auto" w:fill="005CAF"/>
          </w:tcPr>
          <w:p w14:paraId="148BB4D1" w14:textId="77777777" w:rsidR="009C6091" w:rsidRPr="007136E1" w:rsidRDefault="009C6091" w:rsidP="00C1735E">
            <w:pPr>
              <w:pStyle w:val="Tabletext"/>
              <w:rPr>
                <w:color w:val="FFFFFF" w:themeColor="background1"/>
                <w:lang w:eastAsia="en-AU"/>
              </w:rPr>
            </w:pPr>
          </w:p>
        </w:tc>
        <w:tc>
          <w:tcPr>
            <w:tcW w:w="850" w:type="dxa"/>
            <w:shd w:val="clear" w:color="auto" w:fill="005CAF"/>
          </w:tcPr>
          <w:p w14:paraId="4EA47DEE" w14:textId="77777777" w:rsidR="009C6091" w:rsidRPr="007136E1" w:rsidRDefault="009C6091" w:rsidP="00C1735E">
            <w:pPr>
              <w:pStyle w:val="Tabletext"/>
              <w:jc w:val="right"/>
              <w:rPr>
                <w:color w:val="FFFFFF" w:themeColor="background1"/>
                <w:sz w:val="16"/>
                <w:szCs w:val="16"/>
                <w:lang w:eastAsia="en-AU"/>
              </w:rPr>
            </w:pPr>
            <w:r w:rsidRPr="007136E1">
              <w:rPr>
                <w:color w:val="FFFFFF" w:themeColor="background1"/>
                <w:sz w:val="16"/>
                <w:szCs w:val="16"/>
                <w:lang w:eastAsia="en-AU"/>
              </w:rPr>
              <w:t>No. of projects</w:t>
            </w:r>
          </w:p>
        </w:tc>
        <w:tc>
          <w:tcPr>
            <w:tcW w:w="1590" w:type="dxa"/>
            <w:shd w:val="clear" w:color="auto" w:fill="005CAF"/>
          </w:tcPr>
          <w:p w14:paraId="178002A8" w14:textId="77777777" w:rsidR="009C6091" w:rsidRPr="007136E1" w:rsidRDefault="009C6091" w:rsidP="00C1735E">
            <w:pPr>
              <w:pStyle w:val="Tabletext"/>
              <w:jc w:val="right"/>
              <w:rPr>
                <w:color w:val="FFFFFF" w:themeColor="background1"/>
                <w:sz w:val="16"/>
                <w:szCs w:val="16"/>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800" w:type="dxa"/>
            <w:shd w:val="clear" w:color="auto" w:fill="005CAF"/>
          </w:tcPr>
          <w:p w14:paraId="24F2AFCA" w14:textId="77777777" w:rsidR="009C6091" w:rsidRPr="007136E1" w:rsidRDefault="009C6091" w:rsidP="00C1735E">
            <w:pPr>
              <w:pStyle w:val="Tabletext"/>
              <w:jc w:val="right"/>
              <w:rPr>
                <w:color w:val="FFFFFF" w:themeColor="background1"/>
                <w:lang w:eastAsia="en-AU"/>
              </w:rPr>
            </w:pPr>
            <w:r w:rsidRPr="007136E1">
              <w:rPr>
                <w:color w:val="FFFFFF" w:themeColor="background1"/>
                <w:sz w:val="16"/>
                <w:szCs w:val="16"/>
                <w:lang w:eastAsia="en-AU"/>
              </w:rPr>
              <w:t>No. of projects</w:t>
            </w:r>
          </w:p>
        </w:tc>
        <w:tc>
          <w:tcPr>
            <w:tcW w:w="1600" w:type="dxa"/>
            <w:shd w:val="clear" w:color="auto" w:fill="005CAF"/>
          </w:tcPr>
          <w:p w14:paraId="0D4E9A2C" w14:textId="77777777" w:rsidR="009C6091" w:rsidRPr="007136E1" w:rsidRDefault="009C6091" w:rsidP="00C1735E">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800" w:type="dxa"/>
            <w:shd w:val="clear" w:color="auto" w:fill="005CAF"/>
          </w:tcPr>
          <w:p w14:paraId="1B7D4FE5" w14:textId="77777777" w:rsidR="009C6091" w:rsidRPr="007136E1" w:rsidRDefault="009C6091" w:rsidP="00C1735E">
            <w:pPr>
              <w:pStyle w:val="Tabletext"/>
              <w:jc w:val="right"/>
              <w:rPr>
                <w:color w:val="FFFFFF" w:themeColor="background1"/>
                <w:lang w:eastAsia="en-AU"/>
              </w:rPr>
            </w:pPr>
            <w:r w:rsidRPr="007136E1">
              <w:rPr>
                <w:color w:val="FFFFFF" w:themeColor="background1"/>
                <w:sz w:val="16"/>
                <w:szCs w:val="16"/>
                <w:lang w:eastAsia="en-AU"/>
              </w:rPr>
              <w:t>No. of projects</w:t>
            </w:r>
          </w:p>
        </w:tc>
        <w:tc>
          <w:tcPr>
            <w:tcW w:w="1600" w:type="dxa"/>
            <w:shd w:val="clear" w:color="auto" w:fill="005CAF"/>
          </w:tcPr>
          <w:p w14:paraId="316EC9BA" w14:textId="77777777" w:rsidR="009C6091" w:rsidRPr="007136E1" w:rsidRDefault="009C6091" w:rsidP="00C1735E">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800" w:type="dxa"/>
            <w:shd w:val="clear" w:color="auto" w:fill="005CAF"/>
          </w:tcPr>
          <w:p w14:paraId="023DADA1" w14:textId="77777777" w:rsidR="009C6091" w:rsidRPr="007136E1" w:rsidRDefault="009C6091" w:rsidP="00C1735E">
            <w:pPr>
              <w:pStyle w:val="Tabletext"/>
              <w:jc w:val="right"/>
              <w:rPr>
                <w:color w:val="FFFFFF" w:themeColor="background1"/>
                <w:lang w:eastAsia="en-AU"/>
              </w:rPr>
            </w:pPr>
            <w:r w:rsidRPr="007136E1">
              <w:rPr>
                <w:color w:val="FFFFFF" w:themeColor="background1"/>
                <w:sz w:val="16"/>
                <w:szCs w:val="16"/>
                <w:lang w:eastAsia="en-AU"/>
              </w:rPr>
              <w:t>No. of projects</w:t>
            </w:r>
          </w:p>
        </w:tc>
        <w:tc>
          <w:tcPr>
            <w:tcW w:w="1600" w:type="dxa"/>
            <w:shd w:val="clear" w:color="auto" w:fill="005CAF"/>
          </w:tcPr>
          <w:p w14:paraId="133AB0CA" w14:textId="77777777" w:rsidR="009C6091" w:rsidRPr="007136E1" w:rsidRDefault="009C6091" w:rsidP="00C1735E">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882" w:type="dxa"/>
            <w:shd w:val="clear" w:color="auto" w:fill="005CAF"/>
          </w:tcPr>
          <w:p w14:paraId="4D9CEACF" w14:textId="77777777" w:rsidR="009C6091" w:rsidRPr="007136E1" w:rsidRDefault="009C6091" w:rsidP="00C1735E">
            <w:pPr>
              <w:pStyle w:val="Tabletext"/>
              <w:jc w:val="right"/>
              <w:rPr>
                <w:color w:val="FFFFFF" w:themeColor="background1"/>
                <w:lang w:eastAsia="en-AU"/>
              </w:rPr>
            </w:pPr>
            <w:r w:rsidRPr="007136E1">
              <w:rPr>
                <w:color w:val="FFFFFF" w:themeColor="background1"/>
                <w:sz w:val="16"/>
                <w:szCs w:val="16"/>
                <w:lang w:eastAsia="en-AU"/>
              </w:rPr>
              <w:t>No. of projects</w:t>
            </w:r>
          </w:p>
        </w:tc>
        <w:tc>
          <w:tcPr>
            <w:tcW w:w="1567" w:type="dxa"/>
            <w:shd w:val="clear" w:color="auto" w:fill="005CAF"/>
          </w:tcPr>
          <w:p w14:paraId="5CAF0710" w14:textId="754AF95A" w:rsidR="009C6091" w:rsidRPr="007136E1" w:rsidRDefault="009C6091" w:rsidP="00C1735E">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r>
      <w:tr w:rsidR="004B763D" w:rsidRPr="007136E1" w14:paraId="66C319EE" w14:textId="77777777" w:rsidTr="004B763D">
        <w:trPr>
          <w:cnfStyle w:val="000000010000" w:firstRow="0" w:lastRow="0" w:firstColumn="0" w:lastColumn="0" w:oddVBand="0" w:evenVBand="0" w:oddHBand="0" w:evenHBand="1" w:firstRowFirstColumn="0" w:firstRowLastColumn="0" w:lastRowFirstColumn="0" w:lastRowLastColumn="0"/>
          <w:trHeight w:val="397"/>
        </w:trPr>
        <w:tc>
          <w:tcPr>
            <w:tcW w:w="1498" w:type="dxa"/>
            <w:tcBorders>
              <w:right w:val="single" w:sz="4" w:space="0" w:color="auto"/>
            </w:tcBorders>
            <w:vAlign w:val="bottom"/>
          </w:tcPr>
          <w:p w14:paraId="6978FC26" w14:textId="13D74E9D" w:rsidR="004B763D" w:rsidRPr="007136E1" w:rsidRDefault="004B763D" w:rsidP="004B763D">
            <w:pPr>
              <w:pStyle w:val="Tabletext"/>
              <w:rPr>
                <w:lang w:eastAsia="en-AU"/>
              </w:rPr>
            </w:pPr>
            <w:r w:rsidRPr="007136E1">
              <w:rPr>
                <w:lang w:eastAsia="en-AU"/>
              </w:rPr>
              <w:t>Aluminium, Alumina, Bauxite</w:t>
            </w:r>
          </w:p>
        </w:tc>
        <w:tc>
          <w:tcPr>
            <w:tcW w:w="850" w:type="dxa"/>
            <w:tcBorders>
              <w:left w:val="single" w:sz="4" w:space="0" w:color="auto"/>
              <w:bottom w:val="nil"/>
            </w:tcBorders>
            <w:shd w:val="clear" w:color="auto" w:fill="DEE8F1"/>
            <w:vAlign w:val="bottom"/>
          </w:tcPr>
          <w:p w14:paraId="616E2A86" w14:textId="530203BA" w:rsidR="004B763D" w:rsidRPr="00FF0524" w:rsidRDefault="004B763D" w:rsidP="004B763D">
            <w:pPr>
              <w:pStyle w:val="Tabletext"/>
              <w:jc w:val="right"/>
              <w:rPr>
                <w:rFonts w:asciiTheme="minorHAnsi" w:hAnsiTheme="minorHAnsi" w:cstheme="minorHAnsi"/>
                <w:lang w:eastAsia="en-AU"/>
              </w:rPr>
            </w:pPr>
          </w:p>
        </w:tc>
        <w:tc>
          <w:tcPr>
            <w:tcW w:w="1590" w:type="dxa"/>
            <w:tcBorders>
              <w:bottom w:val="nil"/>
              <w:right w:val="single" w:sz="4" w:space="0" w:color="auto"/>
            </w:tcBorders>
            <w:shd w:val="clear" w:color="auto" w:fill="auto"/>
            <w:vAlign w:val="bottom"/>
          </w:tcPr>
          <w:p w14:paraId="5A624606" w14:textId="0F55DE0D" w:rsidR="004B763D" w:rsidRPr="00FF0524" w:rsidRDefault="004B763D" w:rsidP="004B763D">
            <w:pPr>
              <w:pStyle w:val="Tabletext"/>
              <w:jc w:val="right"/>
              <w:rPr>
                <w:rFonts w:asciiTheme="minorHAnsi" w:hAnsiTheme="minorHAnsi" w:cstheme="minorHAnsi"/>
                <w:lang w:eastAsia="en-AU"/>
              </w:rPr>
            </w:pPr>
          </w:p>
        </w:tc>
        <w:tc>
          <w:tcPr>
            <w:tcW w:w="800" w:type="dxa"/>
            <w:tcBorders>
              <w:left w:val="single" w:sz="4" w:space="0" w:color="auto"/>
              <w:bottom w:val="nil"/>
            </w:tcBorders>
            <w:shd w:val="clear" w:color="auto" w:fill="DEE8F1"/>
            <w:vAlign w:val="bottom"/>
          </w:tcPr>
          <w:p w14:paraId="07252AE0" w14:textId="202CB42C" w:rsidR="004B763D" w:rsidRPr="00FF0524" w:rsidRDefault="004B763D" w:rsidP="004B763D">
            <w:pPr>
              <w:pStyle w:val="Tabletext"/>
              <w:jc w:val="right"/>
              <w:rPr>
                <w:rFonts w:asciiTheme="minorHAnsi" w:hAnsiTheme="minorHAnsi" w:cstheme="minorHAnsi"/>
                <w:lang w:eastAsia="en-AU"/>
              </w:rPr>
            </w:pPr>
            <w:r w:rsidRPr="00D35ACF">
              <w:t>4</w:t>
            </w:r>
          </w:p>
        </w:tc>
        <w:tc>
          <w:tcPr>
            <w:tcW w:w="1600" w:type="dxa"/>
            <w:tcBorders>
              <w:bottom w:val="nil"/>
              <w:right w:val="single" w:sz="4" w:space="0" w:color="auto"/>
            </w:tcBorders>
            <w:shd w:val="clear" w:color="auto" w:fill="auto"/>
            <w:vAlign w:val="bottom"/>
          </w:tcPr>
          <w:p w14:paraId="37EA8CEC" w14:textId="5E7F50B1" w:rsidR="004B763D" w:rsidRPr="00FF0524" w:rsidRDefault="004B763D" w:rsidP="004B763D">
            <w:pPr>
              <w:pStyle w:val="Tabletext"/>
              <w:jc w:val="right"/>
              <w:rPr>
                <w:rFonts w:asciiTheme="minorHAnsi" w:hAnsiTheme="minorHAnsi" w:cstheme="minorHAnsi"/>
                <w:lang w:eastAsia="en-AU"/>
              </w:rPr>
            </w:pPr>
            <w:r w:rsidRPr="00D35ACF">
              <w:t>2.0</w:t>
            </w:r>
          </w:p>
        </w:tc>
        <w:tc>
          <w:tcPr>
            <w:tcW w:w="800" w:type="dxa"/>
            <w:tcBorders>
              <w:left w:val="single" w:sz="4" w:space="0" w:color="auto"/>
              <w:bottom w:val="nil"/>
            </w:tcBorders>
            <w:shd w:val="clear" w:color="auto" w:fill="DEE8F1"/>
            <w:vAlign w:val="bottom"/>
          </w:tcPr>
          <w:p w14:paraId="3C2D0064" w14:textId="343DBD5E" w:rsidR="004B763D" w:rsidRPr="00FF0524" w:rsidRDefault="004B763D" w:rsidP="004B763D">
            <w:pPr>
              <w:pStyle w:val="Tabletext"/>
              <w:jc w:val="right"/>
              <w:rPr>
                <w:rFonts w:asciiTheme="minorHAnsi" w:hAnsiTheme="minorHAnsi" w:cstheme="minorHAnsi"/>
                <w:lang w:eastAsia="en-AU"/>
              </w:rPr>
            </w:pPr>
            <w:r w:rsidRPr="00D35ACF">
              <w:t>1</w:t>
            </w:r>
          </w:p>
        </w:tc>
        <w:tc>
          <w:tcPr>
            <w:tcW w:w="1600" w:type="dxa"/>
            <w:tcBorders>
              <w:bottom w:val="nil"/>
              <w:right w:val="single" w:sz="4" w:space="0" w:color="auto"/>
            </w:tcBorders>
            <w:shd w:val="clear" w:color="auto" w:fill="auto"/>
            <w:vAlign w:val="bottom"/>
          </w:tcPr>
          <w:p w14:paraId="2574E12F" w14:textId="0D3ECD31" w:rsidR="004B763D" w:rsidRPr="00FF0524" w:rsidRDefault="004B763D" w:rsidP="004B763D">
            <w:pPr>
              <w:pStyle w:val="Tabletext"/>
              <w:jc w:val="right"/>
              <w:rPr>
                <w:rFonts w:asciiTheme="minorHAnsi" w:hAnsiTheme="minorHAnsi" w:cstheme="minorHAnsi"/>
                <w:lang w:eastAsia="en-AU"/>
              </w:rPr>
            </w:pPr>
            <w:r w:rsidRPr="00D35ACF">
              <w:t>0.1</w:t>
            </w:r>
          </w:p>
        </w:tc>
        <w:tc>
          <w:tcPr>
            <w:tcW w:w="800" w:type="dxa"/>
            <w:tcBorders>
              <w:left w:val="single" w:sz="4" w:space="0" w:color="auto"/>
              <w:bottom w:val="nil"/>
            </w:tcBorders>
            <w:shd w:val="clear" w:color="auto" w:fill="DEE8F1"/>
            <w:vAlign w:val="bottom"/>
          </w:tcPr>
          <w:p w14:paraId="0FEF8E49" w14:textId="77777777" w:rsidR="004B763D" w:rsidRPr="00FF0524" w:rsidRDefault="004B763D" w:rsidP="004B763D">
            <w:pPr>
              <w:pStyle w:val="Tabletext"/>
              <w:jc w:val="right"/>
              <w:rPr>
                <w:rFonts w:asciiTheme="minorHAnsi" w:hAnsiTheme="minorHAnsi" w:cstheme="minorHAnsi"/>
                <w:lang w:eastAsia="en-AU"/>
              </w:rPr>
            </w:pPr>
          </w:p>
        </w:tc>
        <w:tc>
          <w:tcPr>
            <w:tcW w:w="1600" w:type="dxa"/>
            <w:tcBorders>
              <w:bottom w:val="nil"/>
              <w:right w:val="single" w:sz="4" w:space="0" w:color="auto"/>
            </w:tcBorders>
            <w:shd w:val="clear" w:color="auto" w:fill="auto"/>
            <w:vAlign w:val="bottom"/>
          </w:tcPr>
          <w:p w14:paraId="7432418F" w14:textId="77777777" w:rsidR="004B763D" w:rsidRPr="00FF0524" w:rsidRDefault="004B763D" w:rsidP="004B763D">
            <w:pPr>
              <w:pStyle w:val="Tabletext"/>
              <w:jc w:val="right"/>
              <w:rPr>
                <w:rFonts w:asciiTheme="minorHAnsi" w:hAnsiTheme="minorHAnsi" w:cstheme="minorHAnsi"/>
                <w:lang w:eastAsia="en-AU"/>
              </w:rPr>
            </w:pPr>
          </w:p>
        </w:tc>
        <w:tc>
          <w:tcPr>
            <w:tcW w:w="882" w:type="dxa"/>
            <w:tcBorders>
              <w:left w:val="single" w:sz="4" w:space="0" w:color="auto"/>
              <w:bottom w:val="nil"/>
            </w:tcBorders>
            <w:shd w:val="clear" w:color="auto" w:fill="DEE8F1"/>
            <w:vAlign w:val="bottom"/>
          </w:tcPr>
          <w:p w14:paraId="470A103F" w14:textId="2324D865" w:rsidR="004B763D" w:rsidRPr="00FF0524" w:rsidRDefault="004B763D" w:rsidP="004B763D">
            <w:pPr>
              <w:pStyle w:val="Tabletext"/>
              <w:jc w:val="right"/>
              <w:rPr>
                <w:rFonts w:asciiTheme="minorHAnsi" w:hAnsiTheme="minorHAnsi" w:cstheme="minorHAnsi"/>
                <w:lang w:eastAsia="en-AU"/>
              </w:rPr>
            </w:pPr>
            <w:r w:rsidRPr="00D35ACF">
              <w:t>5</w:t>
            </w:r>
          </w:p>
        </w:tc>
        <w:tc>
          <w:tcPr>
            <w:tcW w:w="1567" w:type="dxa"/>
            <w:tcBorders>
              <w:bottom w:val="nil"/>
            </w:tcBorders>
            <w:shd w:val="clear" w:color="auto" w:fill="auto"/>
            <w:vAlign w:val="bottom"/>
          </w:tcPr>
          <w:p w14:paraId="681E201E" w14:textId="0DFFA3C1" w:rsidR="004B763D" w:rsidRPr="00FF0524" w:rsidRDefault="004B763D" w:rsidP="004B763D">
            <w:pPr>
              <w:pStyle w:val="Tabletext"/>
              <w:jc w:val="right"/>
              <w:rPr>
                <w:rFonts w:asciiTheme="minorHAnsi" w:hAnsiTheme="minorHAnsi" w:cstheme="minorHAnsi"/>
                <w:lang w:eastAsia="en-AU"/>
              </w:rPr>
            </w:pPr>
            <w:r w:rsidRPr="00D35ACF">
              <w:t>2.1</w:t>
            </w:r>
          </w:p>
        </w:tc>
      </w:tr>
      <w:tr w:rsidR="004B763D" w:rsidRPr="007136E1" w14:paraId="4E916BEF" w14:textId="77777777" w:rsidTr="004B763D">
        <w:trPr>
          <w:cnfStyle w:val="000000100000" w:firstRow="0" w:lastRow="0" w:firstColumn="0" w:lastColumn="0" w:oddVBand="0" w:evenVBand="0" w:oddHBand="1" w:evenHBand="0" w:firstRowFirstColumn="0" w:firstRowLastColumn="0" w:lastRowFirstColumn="0" w:lastRowLastColumn="0"/>
          <w:trHeight w:val="397"/>
        </w:trPr>
        <w:tc>
          <w:tcPr>
            <w:tcW w:w="1498" w:type="dxa"/>
            <w:tcBorders>
              <w:right w:val="single" w:sz="4" w:space="0" w:color="auto"/>
            </w:tcBorders>
            <w:vAlign w:val="bottom"/>
          </w:tcPr>
          <w:p w14:paraId="10699FD6" w14:textId="6CB73CC0" w:rsidR="004B763D" w:rsidRPr="007136E1" w:rsidRDefault="004B763D" w:rsidP="004B763D">
            <w:pPr>
              <w:pStyle w:val="Tabletext"/>
              <w:rPr>
                <w:lang w:eastAsia="en-AU"/>
              </w:rPr>
            </w:pPr>
            <w:r w:rsidRPr="007136E1">
              <w:rPr>
                <w:lang w:eastAsia="en-AU"/>
              </w:rPr>
              <w:t>Coal</w:t>
            </w:r>
          </w:p>
        </w:tc>
        <w:tc>
          <w:tcPr>
            <w:tcW w:w="850" w:type="dxa"/>
            <w:tcBorders>
              <w:top w:val="nil"/>
              <w:left w:val="single" w:sz="4" w:space="0" w:color="auto"/>
              <w:bottom w:val="nil"/>
            </w:tcBorders>
            <w:vAlign w:val="bottom"/>
          </w:tcPr>
          <w:p w14:paraId="3F25891E" w14:textId="7FE10E62" w:rsidR="004B763D" w:rsidRPr="00FF0524" w:rsidRDefault="004B763D" w:rsidP="004B763D">
            <w:pPr>
              <w:pStyle w:val="Tabletext"/>
              <w:jc w:val="right"/>
              <w:rPr>
                <w:rFonts w:asciiTheme="minorHAnsi" w:hAnsiTheme="minorHAnsi" w:cstheme="minorHAnsi"/>
                <w:lang w:eastAsia="en-AU"/>
              </w:rPr>
            </w:pPr>
            <w:r w:rsidRPr="00D35ACF">
              <w:t>18</w:t>
            </w:r>
          </w:p>
        </w:tc>
        <w:tc>
          <w:tcPr>
            <w:tcW w:w="1590" w:type="dxa"/>
            <w:tcBorders>
              <w:top w:val="nil"/>
              <w:bottom w:val="nil"/>
              <w:right w:val="single" w:sz="4" w:space="0" w:color="auto"/>
            </w:tcBorders>
            <w:vAlign w:val="bottom"/>
          </w:tcPr>
          <w:p w14:paraId="1E0A1C77" w14:textId="0F1C1A28" w:rsidR="004B763D" w:rsidRPr="00FF0524" w:rsidRDefault="004B763D" w:rsidP="004B763D">
            <w:pPr>
              <w:pStyle w:val="Tabletext"/>
              <w:jc w:val="right"/>
              <w:rPr>
                <w:rFonts w:asciiTheme="minorHAnsi" w:hAnsiTheme="minorHAnsi" w:cstheme="minorHAnsi"/>
                <w:lang w:eastAsia="en-AU"/>
              </w:rPr>
            </w:pPr>
            <w:r w:rsidRPr="00D35ACF">
              <w:t>17.5 - 18.7</w:t>
            </w:r>
          </w:p>
        </w:tc>
        <w:tc>
          <w:tcPr>
            <w:tcW w:w="800" w:type="dxa"/>
            <w:tcBorders>
              <w:top w:val="nil"/>
              <w:left w:val="single" w:sz="4" w:space="0" w:color="auto"/>
              <w:bottom w:val="nil"/>
            </w:tcBorders>
            <w:vAlign w:val="bottom"/>
          </w:tcPr>
          <w:p w14:paraId="04F2CF89" w14:textId="3CDECBDC" w:rsidR="004B763D" w:rsidRPr="00FF0524" w:rsidRDefault="004B763D" w:rsidP="004B763D">
            <w:pPr>
              <w:pStyle w:val="Tabletext"/>
              <w:jc w:val="right"/>
              <w:rPr>
                <w:rFonts w:asciiTheme="minorHAnsi" w:hAnsiTheme="minorHAnsi" w:cstheme="minorHAnsi"/>
                <w:lang w:eastAsia="en-AU"/>
              </w:rPr>
            </w:pPr>
            <w:r w:rsidRPr="00D35ACF">
              <w:t>33</w:t>
            </w:r>
          </w:p>
        </w:tc>
        <w:tc>
          <w:tcPr>
            <w:tcW w:w="1600" w:type="dxa"/>
            <w:tcBorders>
              <w:top w:val="nil"/>
              <w:bottom w:val="nil"/>
              <w:right w:val="single" w:sz="4" w:space="0" w:color="auto"/>
            </w:tcBorders>
            <w:vAlign w:val="bottom"/>
          </w:tcPr>
          <w:p w14:paraId="72106720" w14:textId="037EDC11" w:rsidR="004B763D" w:rsidRPr="00FF0524" w:rsidRDefault="004B763D" w:rsidP="004B763D">
            <w:pPr>
              <w:pStyle w:val="Tabletext"/>
              <w:jc w:val="right"/>
              <w:rPr>
                <w:rFonts w:asciiTheme="minorHAnsi" w:hAnsiTheme="minorHAnsi" w:cstheme="minorHAnsi"/>
                <w:lang w:eastAsia="en-AU"/>
              </w:rPr>
            </w:pPr>
            <w:r w:rsidRPr="00D35ACF">
              <w:t>44.4 - 50.9</w:t>
            </w:r>
          </w:p>
        </w:tc>
        <w:tc>
          <w:tcPr>
            <w:tcW w:w="800" w:type="dxa"/>
            <w:tcBorders>
              <w:top w:val="nil"/>
              <w:left w:val="single" w:sz="4" w:space="0" w:color="auto"/>
              <w:bottom w:val="nil"/>
            </w:tcBorders>
            <w:vAlign w:val="bottom"/>
          </w:tcPr>
          <w:p w14:paraId="7A5124D7" w14:textId="3FA8A4FA" w:rsidR="004B763D" w:rsidRPr="00FF0524" w:rsidRDefault="004B763D" w:rsidP="004B763D">
            <w:pPr>
              <w:pStyle w:val="Tabletext"/>
              <w:jc w:val="right"/>
              <w:rPr>
                <w:rFonts w:asciiTheme="minorHAnsi" w:hAnsiTheme="minorHAnsi" w:cstheme="minorHAnsi"/>
                <w:lang w:eastAsia="en-AU"/>
              </w:rPr>
            </w:pPr>
            <w:r w:rsidRPr="00D35ACF">
              <w:t>15</w:t>
            </w:r>
          </w:p>
        </w:tc>
        <w:tc>
          <w:tcPr>
            <w:tcW w:w="1600" w:type="dxa"/>
            <w:tcBorders>
              <w:top w:val="nil"/>
              <w:bottom w:val="nil"/>
              <w:right w:val="single" w:sz="4" w:space="0" w:color="auto"/>
            </w:tcBorders>
            <w:vAlign w:val="bottom"/>
          </w:tcPr>
          <w:p w14:paraId="15FF53CE" w14:textId="4B430AA8" w:rsidR="004B763D" w:rsidRPr="00FF0524" w:rsidRDefault="004B763D" w:rsidP="004B763D">
            <w:pPr>
              <w:pStyle w:val="Tabletext"/>
              <w:jc w:val="right"/>
              <w:rPr>
                <w:rFonts w:asciiTheme="minorHAnsi" w:hAnsiTheme="minorHAnsi" w:cstheme="minorHAnsi"/>
                <w:lang w:eastAsia="en-AU"/>
              </w:rPr>
            </w:pPr>
            <w:r w:rsidRPr="00D35ACF">
              <w:t>7.6</w:t>
            </w:r>
          </w:p>
        </w:tc>
        <w:tc>
          <w:tcPr>
            <w:tcW w:w="800" w:type="dxa"/>
            <w:tcBorders>
              <w:top w:val="nil"/>
              <w:left w:val="single" w:sz="4" w:space="0" w:color="auto"/>
              <w:bottom w:val="nil"/>
            </w:tcBorders>
            <w:vAlign w:val="bottom"/>
          </w:tcPr>
          <w:p w14:paraId="7F3EB783" w14:textId="26971F54" w:rsidR="004B763D" w:rsidRPr="00FF0524" w:rsidRDefault="004B763D" w:rsidP="004B763D">
            <w:pPr>
              <w:pStyle w:val="Tabletext"/>
              <w:jc w:val="right"/>
              <w:rPr>
                <w:rFonts w:asciiTheme="minorHAnsi" w:hAnsiTheme="minorHAnsi" w:cstheme="minorHAnsi"/>
                <w:lang w:eastAsia="en-AU"/>
              </w:rPr>
            </w:pPr>
            <w:r w:rsidRPr="00D35ACF">
              <w:t>3</w:t>
            </w:r>
          </w:p>
        </w:tc>
        <w:tc>
          <w:tcPr>
            <w:tcW w:w="1600" w:type="dxa"/>
            <w:tcBorders>
              <w:top w:val="nil"/>
              <w:bottom w:val="nil"/>
              <w:right w:val="single" w:sz="4" w:space="0" w:color="auto"/>
            </w:tcBorders>
            <w:vAlign w:val="bottom"/>
          </w:tcPr>
          <w:p w14:paraId="241306D7" w14:textId="346F3630" w:rsidR="004B763D" w:rsidRPr="00FF0524" w:rsidRDefault="004B763D" w:rsidP="004B763D">
            <w:pPr>
              <w:pStyle w:val="Tabletext"/>
              <w:jc w:val="right"/>
              <w:rPr>
                <w:rFonts w:asciiTheme="minorHAnsi" w:hAnsiTheme="minorHAnsi" w:cstheme="minorHAnsi"/>
                <w:lang w:eastAsia="en-AU"/>
              </w:rPr>
            </w:pPr>
            <w:r w:rsidRPr="00D35ACF">
              <w:t>2.5</w:t>
            </w:r>
          </w:p>
        </w:tc>
        <w:tc>
          <w:tcPr>
            <w:tcW w:w="882" w:type="dxa"/>
            <w:tcBorders>
              <w:top w:val="nil"/>
              <w:left w:val="single" w:sz="4" w:space="0" w:color="auto"/>
              <w:bottom w:val="nil"/>
            </w:tcBorders>
            <w:vAlign w:val="bottom"/>
          </w:tcPr>
          <w:p w14:paraId="08FA2F77" w14:textId="789038B9" w:rsidR="004B763D" w:rsidRPr="00FF0524" w:rsidRDefault="004B763D" w:rsidP="004B763D">
            <w:pPr>
              <w:pStyle w:val="Tabletext"/>
              <w:jc w:val="right"/>
              <w:rPr>
                <w:rFonts w:asciiTheme="minorHAnsi" w:hAnsiTheme="minorHAnsi" w:cstheme="minorHAnsi"/>
                <w:lang w:eastAsia="en-AU"/>
              </w:rPr>
            </w:pPr>
            <w:r w:rsidRPr="00D35ACF">
              <w:t>69</w:t>
            </w:r>
          </w:p>
        </w:tc>
        <w:tc>
          <w:tcPr>
            <w:tcW w:w="1567" w:type="dxa"/>
            <w:tcBorders>
              <w:top w:val="nil"/>
              <w:bottom w:val="nil"/>
            </w:tcBorders>
            <w:vAlign w:val="bottom"/>
          </w:tcPr>
          <w:p w14:paraId="00FB950B" w14:textId="6FA9B29D" w:rsidR="004B763D" w:rsidRPr="00FF0524" w:rsidRDefault="004B763D" w:rsidP="004B763D">
            <w:pPr>
              <w:pStyle w:val="Tabletext"/>
              <w:jc w:val="right"/>
              <w:rPr>
                <w:rFonts w:asciiTheme="minorHAnsi" w:hAnsiTheme="minorHAnsi" w:cstheme="minorHAnsi"/>
                <w:lang w:eastAsia="en-AU"/>
              </w:rPr>
            </w:pPr>
            <w:r w:rsidRPr="00D35ACF">
              <w:t>72.0 - 79.6</w:t>
            </w:r>
          </w:p>
        </w:tc>
      </w:tr>
      <w:tr w:rsidR="004B763D" w:rsidRPr="007136E1" w14:paraId="74F8355B" w14:textId="77777777" w:rsidTr="004B763D">
        <w:trPr>
          <w:cnfStyle w:val="000000010000" w:firstRow="0" w:lastRow="0" w:firstColumn="0" w:lastColumn="0" w:oddVBand="0" w:evenVBand="0" w:oddHBand="0" w:evenHBand="1" w:firstRowFirstColumn="0" w:firstRowLastColumn="0" w:lastRowFirstColumn="0" w:lastRowLastColumn="0"/>
          <w:trHeight w:val="397"/>
        </w:trPr>
        <w:tc>
          <w:tcPr>
            <w:tcW w:w="1498" w:type="dxa"/>
            <w:tcBorders>
              <w:right w:val="single" w:sz="4" w:space="0" w:color="auto"/>
            </w:tcBorders>
            <w:shd w:val="clear" w:color="auto" w:fill="auto"/>
            <w:vAlign w:val="bottom"/>
          </w:tcPr>
          <w:p w14:paraId="1963D78E" w14:textId="65BE84B4" w:rsidR="004B763D" w:rsidRPr="007136E1" w:rsidRDefault="004B763D" w:rsidP="004B763D">
            <w:pPr>
              <w:pStyle w:val="Tabletext"/>
              <w:rPr>
                <w:lang w:eastAsia="en-AU"/>
              </w:rPr>
            </w:pPr>
            <w:r w:rsidRPr="007136E1">
              <w:rPr>
                <w:lang w:eastAsia="en-AU"/>
              </w:rPr>
              <w:t>Copper</w:t>
            </w:r>
          </w:p>
        </w:tc>
        <w:tc>
          <w:tcPr>
            <w:tcW w:w="850" w:type="dxa"/>
            <w:tcBorders>
              <w:top w:val="nil"/>
              <w:left w:val="single" w:sz="4" w:space="0" w:color="auto"/>
              <w:bottom w:val="nil"/>
            </w:tcBorders>
            <w:shd w:val="clear" w:color="auto" w:fill="DEE8F1"/>
            <w:vAlign w:val="bottom"/>
          </w:tcPr>
          <w:p w14:paraId="26512CD7" w14:textId="21FE11AC" w:rsidR="004B763D" w:rsidRPr="00FF0524" w:rsidRDefault="004B763D" w:rsidP="004B763D">
            <w:pPr>
              <w:pStyle w:val="Tabletext"/>
              <w:jc w:val="right"/>
              <w:rPr>
                <w:rFonts w:asciiTheme="minorHAnsi" w:hAnsiTheme="minorHAnsi" w:cstheme="minorHAnsi"/>
                <w:lang w:eastAsia="en-AU"/>
              </w:rPr>
            </w:pPr>
            <w:r w:rsidRPr="00D35ACF">
              <w:t>8</w:t>
            </w:r>
          </w:p>
        </w:tc>
        <w:tc>
          <w:tcPr>
            <w:tcW w:w="1590" w:type="dxa"/>
            <w:tcBorders>
              <w:top w:val="nil"/>
              <w:bottom w:val="nil"/>
              <w:right w:val="single" w:sz="4" w:space="0" w:color="auto"/>
            </w:tcBorders>
            <w:shd w:val="clear" w:color="auto" w:fill="auto"/>
            <w:vAlign w:val="bottom"/>
          </w:tcPr>
          <w:p w14:paraId="13320E2C" w14:textId="20EA9460" w:rsidR="004B763D" w:rsidRPr="00FF0524" w:rsidRDefault="004B763D" w:rsidP="004B763D">
            <w:pPr>
              <w:pStyle w:val="Tabletext"/>
              <w:jc w:val="right"/>
              <w:rPr>
                <w:rFonts w:asciiTheme="minorHAnsi" w:hAnsiTheme="minorHAnsi" w:cstheme="minorHAnsi"/>
                <w:lang w:eastAsia="en-AU"/>
              </w:rPr>
            </w:pPr>
            <w:r w:rsidRPr="00D35ACF">
              <w:t>3.0 - 4.2</w:t>
            </w:r>
          </w:p>
        </w:tc>
        <w:tc>
          <w:tcPr>
            <w:tcW w:w="800" w:type="dxa"/>
            <w:tcBorders>
              <w:top w:val="nil"/>
              <w:left w:val="single" w:sz="4" w:space="0" w:color="auto"/>
              <w:bottom w:val="nil"/>
            </w:tcBorders>
            <w:shd w:val="clear" w:color="auto" w:fill="DEE8F1"/>
            <w:vAlign w:val="bottom"/>
          </w:tcPr>
          <w:p w14:paraId="02566E34" w14:textId="7133ABFD" w:rsidR="004B763D" w:rsidRPr="00FF0524" w:rsidRDefault="004B763D" w:rsidP="004B763D">
            <w:pPr>
              <w:pStyle w:val="Tabletext"/>
              <w:jc w:val="right"/>
              <w:rPr>
                <w:rFonts w:asciiTheme="minorHAnsi" w:hAnsiTheme="minorHAnsi" w:cstheme="minorHAnsi"/>
                <w:lang w:eastAsia="en-AU"/>
              </w:rPr>
            </w:pPr>
            <w:r w:rsidRPr="00D35ACF">
              <w:t>5</w:t>
            </w:r>
          </w:p>
        </w:tc>
        <w:tc>
          <w:tcPr>
            <w:tcW w:w="1600" w:type="dxa"/>
            <w:tcBorders>
              <w:top w:val="nil"/>
              <w:bottom w:val="nil"/>
              <w:right w:val="single" w:sz="4" w:space="0" w:color="auto"/>
            </w:tcBorders>
            <w:shd w:val="clear" w:color="auto" w:fill="auto"/>
            <w:vAlign w:val="bottom"/>
          </w:tcPr>
          <w:p w14:paraId="48CE678E" w14:textId="2422B1A1" w:rsidR="004B763D" w:rsidRPr="00FF0524" w:rsidRDefault="004B763D" w:rsidP="004B763D">
            <w:pPr>
              <w:pStyle w:val="Tabletext"/>
              <w:jc w:val="right"/>
              <w:rPr>
                <w:rFonts w:asciiTheme="minorHAnsi" w:hAnsiTheme="minorHAnsi" w:cstheme="minorHAnsi"/>
                <w:lang w:eastAsia="en-AU"/>
              </w:rPr>
            </w:pPr>
            <w:r w:rsidRPr="00D35ACF">
              <w:t>3.0 - 3.2</w:t>
            </w:r>
          </w:p>
        </w:tc>
        <w:tc>
          <w:tcPr>
            <w:tcW w:w="800" w:type="dxa"/>
            <w:tcBorders>
              <w:top w:val="nil"/>
              <w:left w:val="single" w:sz="4" w:space="0" w:color="auto"/>
              <w:bottom w:val="nil"/>
            </w:tcBorders>
            <w:shd w:val="clear" w:color="auto" w:fill="DEE8F1"/>
            <w:vAlign w:val="bottom"/>
          </w:tcPr>
          <w:p w14:paraId="316781F0" w14:textId="7E82DF36" w:rsidR="004B763D" w:rsidRPr="00FF0524" w:rsidRDefault="004B763D" w:rsidP="004B763D">
            <w:pPr>
              <w:pStyle w:val="Tabletext"/>
              <w:jc w:val="right"/>
              <w:rPr>
                <w:rFonts w:asciiTheme="minorHAnsi" w:hAnsiTheme="minorHAnsi" w:cstheme="minorHAnsi"/>
                <w:lang w:eastAsia="en-AU"/>
              </w:rPr>
            </w:pPr>
            <w:r w:rsidRPr="00D35ACF">
              <w:t>2</w:t>
            </w:r>
          </w:p>
        </w:tc>
        <w:tc>
          <w:tcPr>
            <w:tcW w:w="1600" w:type="dxa"/>
            <w:tcBorders>
              <w:top w:val="nil"/>
              <w:bottom w:val="nil"/>
              <w:right w:val="single" w:sz="4" w:space="0" w:color="auto"/>
            </w:tcBorders>
            <w:shd w:val="clear" w:color="auto" w:fill="auto"/>
            <w:vAlign w:val="bottom"/>
          </w:tcPr>
          <w:p w14:paraId="6AF0AC60" w14:textId="67841D62" w:rsidR="004B763D" w:rsidRPr="00FF0524" w:rsidRDefault="004B763D" w:rsidP="004B763D">
            <w:pPr>
              <w:pStyle w:val="Tabletext"/>
              <w:jc w:val="right"/>
              <w:rPr>
                <w:rFonts w:asciiTheme="minorHAnsi" w:hAnsiTheme="minorHAnsi" w:cstheme="minorHAnsi"/>
                <w:lang w:eastAsia="en-AU"/>
              </w:rPr>
            </w:pPr>
            <w:r w:rsidRPr="00D35ACF">
              <w:t>2.3</w:t>
            </w:r>
          </w:p>
        </w:tc>
        <w:tc>
          <w:tcPr>
            <w:tcW w:w="800" w:type="dxa"/>
            <w:tcBorders>
              <w:top w:val="nil"/>
              <w:left w:val="single" w:sz="4" w:space="0" w:color="auto"/>
              <w:bottom w:val="nil"/>
            </w:tcBorders>
            <w:shd w:val="clear" w:color="auto" w:fill="DEE8F1"/>
            <w:vAlign w:val="bottom"/>
          </w:tcPr>
          <w:p w14:paraId="2E11D710" w14:textId="64F38B32" w:rsidR="004B763D" w:rsidRPr="00FF0524" w:rsidRDefault="004B763D" w:rsidP="004B763D">
            <w:pPr>
              <w:pStyle w:val="Tabletext"/>
              <w:jc w:val="right"/>
              <w:rPr>
                <w:rFonts w:asciiTheme="minorHAnsi" w:hAnsiTheme="minorHAnsi" w:cstheme="minorHAnsi"/>
                <w:lang w:eastAsia="en-AU"/>
              </w:rPr>
            </w:pPr>
          </w:p>
        </w:tc>
        <w:tc>
          <w:tcPr>
            <w:tcW w:w="1600" w:type="dxa"/>
            <w:tcBorders>
              <w:top w:val="nil"/>
              <w:bottom w:val="nil"/>
              <w:right w:val="single" w:sz="4" w:space="0" w:color="auto"/>
            </w:tcBorders>
            <w:shd w:val="clear" w:color="auto" w:fill="auto"/>
            <w:vAlign w:val="bottom"/>
          </w:tcPr>
          <w:p w14:paraId="7D7441C6" w14:textId="7A73FDE5" w:rsidR="004B763D" w:rsidRPr="00FF0524" w:rsidRDefault="004B763D" w:rsidP="004B763D">
            <w:pPr>
              <w:pStyle w:val="Tabletext"/>
              <w:jc w:val="right"/>
              <w:rPr>
                <w:rFonts w:asciiTheme="minorHAnsi" w:hAnsiTheme="minorHAnsi" w:cstheme="minorHAnsi"/>
                <w:lang w:eastAsia="en-AU"/>
              </w:rPr>
            </w:pPr>
          </w:p>
        </w:tc>
        <w:tc>
          <w:tcPr>
            <w:tcW w:w="882" w:type="dxa"/>
            <w:tcBorders>
              <w:top w:val="nil"/>
              <w:left w:val="single" w:sz="4" w:space="0" w:color="auto"/>
              <w:bottom w:val="nil"/>
            </w:tcBorders>
            <w:shd w:val="clear" w:color="auto" w:fill="DEE8F1"/>
            <w:vAlign w:val="bottom"/>
          </w:tcPr>
          <w:p w14:paraId="700C3546" w14:textId="7E953F57" w:rsidR="004B763D" w:rsidRPr="00FF0524" w:rsidRDefault="004B763D" w:rsidP="004B763D">
            <w:pPr>
              <w:pStyle w:val="Tabletext"/>
              <w:jc w:val="right"/>
              <w:rPr>
                <w:rFonts w:asciiTheme="minorHAnsi" w:hAnsiTheme="minorHAnsi" w:cstheme="minorHAnsi"/>
                <w:lang w:eastAsia="en-AU"/>
              </w:rPr>
            </w:pPr>
            <w:r w:rsidRPr="00D35ACF">
              <w:t>15</w:t>
            </w:r>
          </w:p>
        </w:tc>
        <w:tc>
          <w:tcPr>
            <w:tcW w:w="1567" w:type="dxa"/>
            <w:tcBorders>
              <w:top w:val="nil"/>
              <w:bottom w:val="nil"/>
            </w:tcBorders>
            <w:shd w:val="clear" w:color="auto" w:fill="auto"/>
            <w:vAlign w:val="bottom"/>
          </w:tcPr>
          <w:p w14:paraId="1F64B172" w14:textId="61FC71B9" w:rsidR="004B763D" w:rsidRPr="00FF0524" w:rsidRDefault="004B763D" w:rsidP="004B763D">
            <w:pPr>
              <w:pStyle w:val="Tabletext"/>
              <w:jc w:val="right"/>
              <w:rPr>
                <w:rFonts w:asciiTheme="minorHAnsi" w:hAnsiTheme="minorHAnsi" w:cstheme="minorHAnsi"/>
                <w:lang w:eastAsia="en-AU"/>
              </w:rPr>
            </w:pPr>
            <w:r w:rsidRPr="00D35ACF">
              <w:t>8.4 - 9.7</w:t>
            </w:r>
          </w:p>
        </w:tc>
      </w:tr>
      <w:tr w:rsidR="004B763D" w:rsidRPr="007136E1" w14:paraId="33C6CD96" w14:textId="77777777" w:rsidTr="004B763D">
        <w:trPr>
          <w:cnfStyle w:val="000000100000" w:firstRow="0" w:lastRow="0" w:firstColumn="0" w:lastColumn="0" w:oddVBand="0" w:evenVBand="0" w:oddHBand="1" w:evenHBand="0" w:firstRowFirstColumn="0" w:firstRowLastColumn="0" w:lastRowFirstColumn="0" w:lastRowLastColumn="0"/>
          <w:trHeight w:val="397"/>
        </w:trPr>
        <w:tc>
          <w:tcPr>
            <w:tcW w:w="1498" w:type="dxa"/>
            <w:tcBorders>
              <w:right w:val="single" w:sz="4" w:space="0" w:color="auto"/>
            </w:tcBorders>
            <w:vAlign w:val="bottom"/>
          </w:tcPr>
          <w:p w14:paraId="62390F46" w14:textId="384CBB78" w:rsidR="004B763D" w:rsidRPr="007136E1" w:rsidRDefault="004B763D" w:rsidP="004B763D">
            <w:pPr>
              <w:pStyle w:val="Tabletext"/>
              <w:rPr>
                <w:lang w:eastAsia="en-AU"/>
              </w:rPr>
            </w:pPr>
            <w:r>
              <w:rPr>
                <w:lang w:eastAsia="en-AU"/>
              </w:rPr>
              <w:t>Gold</w:t>
            </w:r>
          </w:p>
        </w:tc>
        <w:tc>
          <w:tcPr>
            <w:tcW w:w="850" w:type="dxa"/>
            <w:tcBorders>
              <w:top w:val="nil"/>
              <w:left w:val="single" w:sz="4" w:space="0" w:color="auto"/>
              <w:bottom w:val="nil"/>
            </w:tcBorders>
            <w:vAlign w:val="bottom"/>
          </w:tcPr>
          <w:p w14:paraId="420BDBF4" w14:textId="207B6D47" w:rsidR="004B763D" w:rsidRPr="00FF0524" w:rsidRDefault="004B763D" w:rsidP="004B763D">
            <w:pPr>
              <w:pStyle w:val="Tabletext"/>
              <w:jc w:val="right"/>
              <w:rPr>
                <w:rFonts w:asciiTheme="minorHAnsi" w:hAnsiTheme="minorHAnsi" w:cstheme="minorHAnsi"/>
              </w:rPr>
            </w:pPr>
            <w:r w:rsidRPr="00D35ACF">
              <w:t>4</w:t>
            </w:r>
          </w:p>
        </w:tc>
        <w:tc>
          <w:tcPr>
            <w:tcW w:w="1590" w:type="dxa"/>
            <w:tcBorders>
              <w:top w:val="nil"/>
              <w:bottom w:val="nil"/>
              <w:right w:val="single" w:sz="4" w:space="0" w:color="auto"/>
            </w:tcBorders>
            <w:vAlign w:val="bottom"/>
          </w:tcPr>
          <w:p w14:paraId="5C01EC37" w14:textId="5FAED847" w:rsidR="004B763D" w:rsidRPr="00FF0524" w:rsidRDefault="004B763D" w:rsidP="004B763D">
            <w:pPr>
              <w:pStyle w:val="Tabletext"/>
              <w:jc w:val="right"/>
              <w:rPr>
                <w:rFonts w:asciiTheme="minorHAnsi" w:hAnsiTheme="minorHAnsi" w:cstheme="minorHAnsi"/>
              </w:rPr>
            </w:pPr>
            <w:r w:rsidRPr="00D35ACF">
              <w:t>0.2 - 0.6</w:t>
            </w:r>
          </w:p>
        </w:tc>
        <w:tc>
          <w:tcPr>
            <w:tcW w:w="800" w:type="dxa"/>
            <w:tcBorders>
              <w:top w:val="nil"/>
              <w:left w:val="single" w:sz="4" w:space="0" w:color="auto"/>
              <w:bottom w:val="nil"/>
            </w:tcBorders>
            <w:vAlign w:val="bottom"/>
          </w:tcPr>
          <w:p w14:paraId="50CFEC3F" w14:textId="4D2077D7" w:rsidR="004B763D" w:rsidRPr="00FF0524" w:rsidRDefault="004B763D" w:rsidP="004B763D">
            <w:pPr>
              <w:pStyle w:val="Tabletext"/>
              <w:jc w:val="right"/>
              <w:rPr>
                <w:rFonts w:asciiTheme="minorHAnsi" w:hAnsiTheme="minorHAnsi" w:cstheme="minorHAnsi"/>
              </w:rPr>
            </w:pPr>
            <w:r w:rsidRPr="00D35ACF">
              <w:t>19</w:t>
            </w:r>
          </w:p>
        </w:tc>
        <w:tc>
          <w:tcPr>
            <w:tcW w:w="1600" w:type="dxa"/>
            <w:tcBorders>
              <w:top w:val="nil"/>
              <w:bottom w:val="nil"/>
              <w:right w:val="single" w:sz="4" w:space="0" w:color="auto"/>
            </w:tcBorders>
            <w:vAlign w:val="bottom"/>
          </w:tcPr>
          <w:p w14:paraId="53A706CD" w14:textId="7DD5AA66" w:rsidR="004B763D" w:rsidRPr="00FF0524" w:rsidRDefault="004B763D" w:rsidP="004B763D">
            <w:pPr>
              <w:pStyle w:val="Tabletext"/>
              <w:jc w:val="right"/>
              <w:rPr>
                <w:rFonts w:asciiTheme="minorHAnsi" w:hAnsiTheme="minorHAnsi" w:cstheme="minorHAnsi"/>
              </w:rPr>
            </w:pPr>
            <w:r w:rsidRPr="00D35ACF">
              <w:t>6.6 - 7.5</w:t>
            </w:r>
          </w:p>
        </w:tc>
        <w:tc>
          <w:tcPr>
            <w:tcW w:w="800" w:type="dxa"/>
            <w:tcBorders>
              <w:top w:val="nil"/>
              <w:left w:val="single" w:sz="4" w:space="0" w:color="auto"/>
              <w:bottom w:val="nil"/>
            </w:tcBorders>
            <w:vAlign w:val="bottom"/>
          </w:tcPr>
          <w:p w14:paraId="49BCBF1D" w14:textId="054199B7" w:rsidR="004B763D" w:rsidRPr="00FF0524" w:rsidRDefault="004B763D" w:rsidP="004B763D">
            <w:pPr>
              <w:pStyle w:val="Tabletext"/>
              <w:jc w:val="right"/>
              <w:rPr>
                <w:rFonts w:asciiTheme="minorHAnsi" w:hAnsiTheme="minorHAnsi" w:cstheme="minorHAnsi"/>
                <w:lang w:eastAsia="en-AU"/>
              </w:rPr>
            </w:pPr>
            <w:r w:rsidRPr="00D35ACF">
              <w:t>11</w:t>
            </w:r>
          </w:p>
        </w:tc>
        <w:tc>
          <w:tcPr>
            <w:tcW w:w="1600" w:type="dxa"/>
            <w:tcBorders>
              <w:top w:val="nil"/>
              <w:bottom w:val="nil"/>
              <w:right w:val="single" w:sz="4" w:space="0" w:color="auto"/>
            </w:tcBorders>
            <w:vAlign w:val="bottom"/>
          </w:tcPr>
          <w:p w14:paraId="68FC90CD" w14:textId="2236D3CA" w:rsidR="004B763D" w:rsidRPr="00FF0524" w:rsidRDefault="004B763D" w:rsidP="004B763D">
            <w:pPr>
              <w:pStyle w:val="Tabletext"/>
              <w:jc w:val="right"/>
              <w:rPr>
                <w:rFonts w:asciiTheme="minorHAnsi" w:hAnsiTheme="minorHAnsi" w:cstheme="minorHAnsi"/>
                <w:lang w:eastAsia="en-AU"/>
              </w:rPr>
            </w:pPr>
            <w:r w:rsidRPr="00D35ACF">
              <w:t>3.2</w:t>
            </w:r>
          </w:p>
        </w:tc>
        <w:tc>
          <w:tcPr>
            <w:tcW w:w="800" w:type="dxa"/>
            <w:tcBorders>
              <w:top w:val="nil"/>
              <w:left w:val="single" w:sz="4" w:space="0" w:color="auto"/>
              <w:bottom w:val="nil"/>
            </w:tcBorders>
            <w:vAlign w:val="bottom"/>
          </w:tcPr>
          <w:p w14:paraId="3C4BFD70" w14:textId="2393F13C" w:rsidR="004B763D" w:rsidRPr="00FF0524" w:rsidRDefault="004B763D" w:rsidP="004B763D">
            <w:pPr>
              <w:pStyle w:val="Tabletext"/>
              <w:jc w:val="right"/>
              <w:rPr>
                <w:rFonts w:asciiTheme="minorHAnsi" w:hAnsiTheme="minorHAnsi" w:cstheme="minorHAnsi"/>
              </w:rPr>
            </w:pPr>
            <w:r w:rsidRPr="00D35ACF">
              <w:t>9</w:t>
            </w:r>
          </w:p>
        </w:tc>
        <w:tc>
          <w:tcPr>
            <w:tcW w:w="1600" w:type="dxa"/>
            <w:tcBorders>
              <w:top w:val="nil"/>
              <w:bottom w:val="nil"/>
              <w:right w:val="single" w:sz="4" w:space="0" w:color="auto"/>
            </w:tcBorders>
            <w:vAlign w:val="bottom"/>
          </w:tcPr>
          <w:p w14:paraId="4A4679EB" w14:textId="253F07F8" w:rsidR="004B763D" w:rsidRPr="00FF0524" w:rsidRDefault="004B763D" w:rsidP="004B763D">
            <w:pPr>
              <w:pStyle w:val="Tabletext"/>
              <w:jc w:val="right"/>
              <w:rPr>
                <w:rFonts w:asciiTheme="minorHAnsi" w:hAnsiTheme="minorHAnsi" w:cstheme="minorHAnsi"/>
              </w:rPr>
            </w:pPr>
            <w:r w:rsidRPr="00D35ACF">
              <w:t>2.1</w:t>
            </w:r>
          </w:p>
        </w:tc>
        <w:tc>
          <w:tcPr>
            <w:tcW w:w="882" w:type="dxa"/>
            <w:tcBorders>
              <w:top w:val="nil"/>
              <w:left w:val="single" w:sz="4" w:space="0" w:color="auto"/>
              <w:bottom w:val="nil"/>
            </w:tcBorders>
            <w:vAlign w:val="bottom"/>
          </w:tcPr>
          <w:p w14:paraId="0CC00A1C" w14:textId="6595599A" w:rsidR="004B763D" w:rsidRPr="00FF0524" w:rsidRDefault="004B763D" w:rsidP="004B763D">
            <w:pPr>
              <w:pStyle w:val="Tabletext"/>
              <w:jc w:val="right"/>
              <w:rPr>
                <w:rFonts w:asciiTheme="minorHAnsi" w:hAnsiTheme="minorHAnsi" w:cstheme="minorHAnsi"/>
              </w:rPr>
            </w:pPr>
            <w:r w:rsidRPr="00D35ACF">
              <w:t>43</w:t>
            </w:r>
          </w:p>
        </w:tc>
        <w:tc>
          <w:tcPr>
            <w:tcW w:w="1567" w:type="dxa"/>
            <w:tcBorders>
              <w:top w:val="nil"/>
              <w:bottom w:val="nil"/>
            </w:tcBorders>
            <w:vAlign w:val="bottom"/>
          </w:tcPr>
          <w:p w14:paraId="3E509091" w14:textId="3B324A1A" w:rsidR="004B763D" w:rsidRPr="00FF0524" w:rsidRDefault="004B763D" w:rsidP="004B763D">
            <w:pPr>
              <w:pStyle w:val="Tabletext"/>
              <w:jc w:val="right"/>
              <w:rPr>
                <w:rFonts w:asciiTheme="minorHAnsi" w:hAnsiTheme="minorHAnsi" w:cstheme="minorHAnsi"/>
              </w:rPr>
            </w:pPr>
            <w:r w:rsidRPr="00D35ACF">
              <w:t>12.2 - 13.5</w:t>
            </w:r>
          </w:p>
        </w:tc>
      </w:tr>
      <w:tr w:rsidR="004B763D" w:rsidRPr="007136E1" w14:paraId="5293A2DF" w14:textId="77777777" w:rsidTr="004B763D">
        <w:trPr>
          <w:cnfStyle w:val="000000010000" w:firstRow="0" w:lastRow="0" w:firstColumn="0" w:lastColumn="0" w:oddVBand="0" w:evenVBand="0" w:oddHBand="0" w:evenHBand="1" w:firstRowFirstColumn="0" w:firstRowLastColumn="0" w:lastRowFirstColumn="0" w:lastRowLastColumn="0"/>
          <w:trHeight w:val="397"/>
        </w:trPr>
        <w:tc>
          <w:tcPr>
            <w:tcW w:w="1498" w:type="dxa"/>
            <w:tcBorders>
              <w:right w:val="single" w:sz="4" w:space="0" w:color="auto"/>
            </w:tcBorders>
            <w:vAlign w:val="bottom"/>
          </w:tcPr>
          <w:p w14:paraId="0968CB1F" w14:textId="57241FE6" w:rsidR="004B763D" w:rsidRPr="007136E1" w:rsidRDefault="004B763D" w:rsidP="004B763D">
            <w:pPr>
              <w:pStyle w:val="Tabletext"/>
              <w:rPr>
                <w:lang w:eastAsia="en-AU"/>
              </w:rPr>
            </w:pPr>
            <w:r>
              <w:rPr>
                <w:lang w:eastAsia="en-AU"/>
              </w:rPr>
              <w:t>Hydrogen</w:t>
            </w:r>
          </w:p>
        </w:tc>
        <w:tc>
          <w:tcPr>
            <w:tcW w:w="850" w:type="dxa"/>
            <w:tcBorders>
              <w:top w:val="nil"/>
              <w:left w:val="single" w:sz="4" w:space="0" w:color="auto"/>
              <w:bottom w:val="nil"/>
            </w:tcBorders>
            <w:shd w:val="clear" w:color="auto" w:fill="DEE8F1"/>
            <w:vAlign w:val="bottom"/>
          </w:tcPr>
          <w:p w14:paraId="14451E09" w14:textId="3D2C84A0" w:rsidR="004B763D" w:rsidRPr="00FF0524" w:rsidRDefault="004B763D" w:rsidP="004B763D">
            <w:pPr>
              <w:pStyle w:val="Tabletext"/>
              <w:jc w:val="right"/>
              <w:rPr>
                <w:rFonts w:asciiTheme="minorHAnsi" w:hAnsiTheme="minorHAnsi" w:cstheme="minorHAnsi"/>
                <w:lang w:eastAsia="en-AU"/>
              </w:rPr>
            </w:pPr>
            <w:r w:rsidRPr="00D35ACF">
              <w:t>22</w:t>
            </w:r>
          </w:p>
        </w:tc>
        <w:tc>
          <w:tcPr>
            <w:tcW w:w="1590" w:type="dxa"/>
            <w:tcBorders>
              <w:top w:val="nil"/>
              <w:bottom w:val="nil"/>
              <w:right w:val="single" w:sz="4" w:space="0" w:color="auto"/>
            </w:tcBorders>
            <w:vAlign w:val="bottom"/>
          </w:tcPr>
          <w:p w14:paraId="3A9DF478" w14:textId="4D6C4182" w:rsidR="004B763D" w:rsidRPr="00FF0524" w:rsidRDefault="004B763D" w:rsidP="004B763D">
            <w:pPr>
              <w:pStyle w:val="Tabletext"/>
              <w:jc w:val="right"/>
              <w:rPr>
                <w:rFonts w:asciiTheme="minorHAnsi" w:hAnsiTheme="minorHAnsi" w:cstheme="minorHAnsi"/>
                <w:lang w:eastAsia="en-AU"/>
              </w:rPr>
            </w:pPr>
            <w:r w:rsidRPr="00D35ACF">
              <w:t>139.2 - 155.5+</w:t>
            </w:r>
          </w:p>
        </w:tc>
        <w:tc>
          <w:tcPr>
            <w:tcW w:w="800" w:type="dxa"/>
            <w:tcBorders>
              <w:top w:val="nil"/>
              <w:left w:val="single" w:sz="4" w:space="0" w:color="auto"/>
              <w:bottom w:val="nil"/>
            </w:tcBorders>
            <w:shd w:val="clear" w:color="auto" w:fill="DEE8F1"/>
            <w:vAlign w:val="bottom"/>
          </w:tcPr>
          <w:p w14:paraId="58B87815" w14:textId="7A3CA741" w:rsidR="004B763D" w:rsidRPr="00FF0524" w:rsidRDefault="004B763D" w:rsidP="004B763D">
            <w:pPr>
              <w:pStyle w:val="Tabletext"/>
              <w:jc w:val="right"/>
              <w:rPr>
                <w:rFonts w:asciiTheme="minorHAnsi" w:hAnsiTheme="minorHAnsi" w:cstheme="minorHAnsi"/>
                <w:lang w:eastAsia="en-AU"/>
              </w:rPr>
            </w:pPr>
            <w:r w:rsidRPr="00D35ACF">
              <w:t>24</w:t>
            </w:r>
          </w:p>
        </w:tc>
        <w:tc>
          <w:tcPr>
            <w:tcW w:w="1600" w:type="dxa"/>
            <w:tcBorders>
              <w:top w:val="nil"/>
              <w:bottom w:val="nil"/>
              <w:right w:val="single" w:sz="4" w:space="0" w:color="auto"/>
            </w:tcBorders>
            <w:vAlign w:val="bottom"/>
          </w:tcPr>
          <w:p w14:paraId="37E3AB53" w14:textId="2BEE311B" w:rsidR="004B763D" w:rsidRPr="00FF0524" w:rsidRDefault="004B763D" w:rsidP="004B763D">
            <w:pPr>
              <w:pStyle w:val="Tabletext"/>
              <w:jc w:val="right"/>
              <w:rPr>
                <w:rFonts w:asciiTheme="minorHAnsi" w:hAnsiTheme="minorHAnsi" w:cstheme="minorHAnsi"/>
                <w:lang w:eastAsia="en-AU"/>
              </w:rPr>
            </w:pPr>
            <w:r w:rsidRPr="00D35ACF">
              <w:t>90.7 - 146.5+</w:t>
            </w:r>
          </w:p>
        </w:tc>
        <w:tc>
          <w:tcPr>
            <w:tcW w:w="800" w:type="dxa"/>
            <w:tcBorders>
              <w:top w:val="nil"/>
              <w:left w:val="single" w:sz="4" w:space="0" w:color="auto"/>
              <w:bottom w:val="nil"/>
            </w:tcBorders>
            <w:shd w:val="clear" w:color="auto" w:fill="DEE8F1"/>
            <w:vAlign w:val="bottom"/>
          </w:tcPr>
          <w:p w14:paraId="343065FF" w14:textId="57A3D10E" w:rsidR="004B763D" w:rsidRPr="00FF0524" w:rsidRDefault="004B763D" w:rsidP="004B763D">
            <w:pPr>
              <w:pStyle w:val="Tabletext"/>
              <w:jc w:val="right"/>
              <w:rPr>
                <w:rFonts w:asciiTheme="minorHAnsi" w:hAnsiTheme="minorHAnsi" w:cstheme="minorHAnsi"/>
                <w:lang w:eastAsia="en-AU"/>
              </w:rPr>
            </w:pPr>
            <w:r w:rsidRPr="00D35ACF">
              <w:t>1</w:t>
            </w:r>
          </w:p>
        </w:tc>
        <w:tc>
          <w:tcPr>
            <w:tcW w:w="1600" w:type="dxa"/>
            <w:tcBorders>
              <w:top w:val="nil"/>
              <w:bottom w:val="nil"/>
              <w:right w:val="single" w:sz="4" w:space="0" w:color="auto"/>
            </w:tcBorders>
            <w:vAlign w:val="bottom"/>
          </w:tcPr>
          <w:p w14:paraId="3FC5AF1E" w14:textId="5A5637A9" w:rsidR="004B763D" w:rsidRPr="00FF0524" w:rsidRDefault="004B763D" w:rsidP="004B763D">
            <w:pPr>
              <w:pStyle w:val="Tabletext"/>
              <w:jc w:val="right"/>
              <w:rPr>
                <w:rFonts w:asciiTheme="minorHAnsi" w:hAnsiTheme="minorHAnsi" w:cstheme="minorHAnsi"/>
                <w:lang w:eastAsia="en-AU"/>
              </w:rPr>
            </w:pPr>
            <w:r w:rsidRPr="00D35ACF">
              <w:t>0.1</w:t>
            </w:r>
          </w:p>
        </w:tc>
        <w:tc>
          <w:tcPr>
            <w:tcW w:w="800" w:type="dxa"/>
            <w:tcBorders>
              <w:top w:val="nil"/>
              <w:left w:val="single" w:sz="4" w:space="0" w:color="auto"/>
              <w:bottom w:val="nil"/>
            </w:tcBorders>
            <w:shd w:val="clear" w:color="auto" w:fill="DEE8F1"/>
            <w:vAlign w:val="bottom"/>
          </w:tcPr>
          <w:p w14:paraId="1DDBF6AE" w14:textId="42BCF723" w:rsidR="004B763D" w:rsidRPr="00FF0524" w:rsidRDefault="004B763D" w:rsidP="004B763D">
            <w:pPr>
              <w:pStyle w:val="Tabletext"/>
              <w:jc w:val="right"/>
              <w:rPr>
                <w:rFonts w:asciiTheme="minorHAnsi" w:hAnsiTheme="minorHAnsi" w:cstheme="minorHAnsi"/>
                <w:lang w:eastAsia="en-AU"/>
              </w:rPr>
            </w:pPr>
            <w:r w:rsidRPr="00D35ACF">
              <w:t>1</w:t>
            </w:r>
          </w:p>
        </w:tc>
        <w:tc>
          <w:tcPr>
            <w:tcW w:w="1600" w:type="dxa"/>
            <w:tcBorders>
              <w:top w:val="nil"/>
              <w:bottom w:val="nil"/>
              <w:right w:val="single" w:sz="4" w:space="0" w:color="auto"/>
            </w:tcBorders>
            <w:vAlign w:val="bottom"/>
          </w:tcPr>
          <w:p w14:paraId="1A933074" w14:textId="52C13776" w:rsidR="004B763D" w:rsidRPr="00FF0524" w:rsidRDefault="004B763D" w:rsidP="004B763D">
            <w:pPr>
              <w:pStyle w:val="Tabletext"/>
              <w:jc w:val="right"/>
              <w:rPr>
                <w:rFonts w:asciiTheme="minorHAnsi" w:hAnsiTheme="minorHAnsi" w:cstheme="minorHAnsi"/>
                <w:lang w:eastAsia="en-AU"/>
              </w:rPr>
            </w:pPr>
            <w:r w:rsidRPr="00D35ACF">
              <w:t>0.5</w:t>
            </w:r>
          </w:p>
        </w:tc>
        <w:tc>
          <w:tcPr>
            <w:tcW w:w="882" w:type="dxa"/>
            <w:tcBorders>
              <w:top w:val="nil"/>
              <w:left w:val="single" w:sz="4" w:space="0" w:color="auto"/>
              <w:bottom w:val="nil"/>
            </w:tcBorders>
            <w:shd w:val="clear" w:color="auto" w:fill="DEE8F1"/>
            <w:vAlign w:val="bottom"/>
          </w:tcPr>
          <w:p w14:paraId="1BB6914F" w14:textId="29AC9B2A" w:rsidR="004B763D" w:rsidRPr="00FF0524" w:rsidRDefault="004B763D" w:rsidP="004B763D">
            <w:pPr>
              <w:pStyle w:val="Tabletext"/>
              <w:jc w:val="right"/>
              <w:rPr>
                <w:rFonts w:asciiTheme="minorHAnsi" w:hAnsiTheme="minorHAnsi" w:cstheme="minorHAnsi"/>
                <w:lang w:eastAsia="en-AU"/>
              </w:rPr>
            </w:pPr>
            <w:r w:rsidRPr="00D35ACF">
              <w:t>48</w:t>
            </w:r>
          </w:p>
        </w:tc>
        <w:tc>
          <w:tcPr>
            <w:tcW w:w="1567" w:type="dxa"/>
            <w:tcBorders>
              <w:top w:val="nil"/>
              <w:bottom w:val="nil"/>
            </w:tcBorders>
            <w:vAlign w:val="bottom"/>
          </w:tcPr>
          <w:p w14:paraId="45F13BE5" w14:textId="10F6DD1B" w:rsidR="004B763D" w:rsidRPr="00FF0524" w:rsidRDefault="004B763D" w:rsidP="004B763D">
            <w:pPr>
              <w:pStyle w:val="Tabletext"/>
              <w:jc w:val="right"/>
              <w:rPr>
                <w:rFonts w:asciiTheme="minorHAnsi" w:hAnsiTheme="minorHAnsi" w:cstheme="minorHAnsi"/>
                <w:lang w:eastAsia="en-AU"/>
              </w:rPr>
            </w:pPr>
            <w:r w:rsidRPr="00D35ACF">
              <w:t>230.4 - 302.5+</w:t>
            </w:r>
          </w:p>
        </w:tc>
      </w:tr>
      <w:tr w:rsidR="004B763D" w:rsidRPr="007136E1" w14:paraId="4608613A" w14:textId="77777777" w:rsidTr="004B763D">
        <w:trPr>
          <w:cnfStyle w:val="000000100000" w:firstRow="0" w:lastRow="0" w:firstColumn="0" w:lastColumn="0" w:oddVBand="0" w:evenVBand="0" w:oddHBand="1" w:evenHBand="0" w:firstRowFirstColumn="0" w:firstRowLastColumn="0" w:lastRowFirstColumn="0" w:lastRowLastColumn="0"/>
          <w:trHeight w:val="397"/>
        </w:trPr>
        <w:tc>
          <w:tcPr>
            <w:tcW w:w="1498" w:type="dxa"/>
            <w:tcBorders>
              <w:right w:val="single" w:sz="4" w:space="0" w:color="auto"/>
            </w:tcBorders>
            <w:vAlign w:val="bottom"/>
          </w:tcPr>
          <w:p w14:paraId="7789ED78" w14:textId="5CEC4E6A" w:rsidR="004B763D" w:rsidRPr="007136E1" w:rsidRDefault="004B763D" w:rsidP="004B763D">
            <w:pPr>
              <w:pStyle w:val="Tabletext"/>
              <w:rPr>
                <w:lang w:eastAsia="en-AU"/>
              </w:rPr>
            </w:pPr>
            <w:r w:rsidRPr="007136E1">
              <w:rPr>
                <w:lang w:eastAsia="en-AU"/>
              </w:rPr>
              <w:t xml:space="preserve">Infrastructure </w:t>
            </w:r>
            <w:r w:rsidRPr="007136E1">
              <w:rPr>
                <w:sz w:val="12"/>
                <w:szCs w:val="12"/>
                <w:lang w:eastAsia="en-AU"/>
              </w:rPr>
              <w:t>a</w:t>
            </w:r>
          </w:p>
        </w:tc>
        <w:tc>
          <w:tcPr>
            <w:tcW w:w="850" w:type="dxa"/>
            <w:tcBorders>
              <w:top w:val="nil"/>
              <w:left w:val="single" w:sz="4" w:space="0" w:color="auto"/>
              <w:bottom w:val="nil"/>
            </w:tcBorders>
            <w:vAlign w:val="bottom"/>
          </w:tcPr>
          <w:p w14:paraId="0167FACD" w14:textId="656948D3" w:rsidR="004B763D" w:rsidRPr="00FF0524" w:rsidRDefault="004B763D" w:rsidP="004B763D">
            <w:pPr>
              <w:pStyle w:val="Tabletext"/>
              <w:jc w:val="right"/>
              <w:rPr>
                <w:rFonts w:asciiTheme="minorHAnsi" w:hAnsiTheme="minorHAnsi" w:cstheme="minorHAnsi"/>
                <w:lang w:eastAsia="en-AU"/>
              </w:rPr>
            </w:pPr>
            <w:r w:rsidRPr="00D35ACF">
              <w:t>18</w:t>
            </w:r>
          </w:p>
        </w:tc>
        <w:tc>
          <w:tcPr>
            <w:tcW w:w="1590" w:type="dxa"/>
            <w:tcBorders>
              <w:top w:val="nil"/>
              <w:bottom w:val="nil"/>
              <w:right w:val="single" w:sz="4" w:space="0" w:color="auto"/>
            </w:tcBorders>
            <w:vAlign w:val="bottom"/>
          </w:tcPr>
          <w:p w14:paraId="0D0D34A9" w14:textId="277B4157" w:rsidR="004B763D" w:rsidRPr="00FF0524" w:rsidRDefault="004B763D" w:rsidP="004B763D">
            <w:pPr>
              <w:pStyle w:val="Tabletext"/>
              <w:jc w:val="right"/>
              <w:rPr>
                <w:rFonts w:asciiTheme="minorHAnsi" w:hAnsiTheme="minorHAnsi" w:cstheme="minorHAnsi"/>
                <w:lang w:eastAsia="en-AU"/>
              </w:rPr>
            </w:pPr>
            <w:r w:rsidRPr="00D35ACF">
              <w:t>20.6 - 25.6+</w:t>
            </w:r>
          </w:p>
        </w:tc>
        <w:tc>
          <w:tcPr>
            <w:tcW w:w="800" w:type="dxa"/>
            <w:tcBorders>
              <w:top w:val="nil"/>
              <w:left w:val="single" w:sz="4" w:space="0" w:color="auto"/>
              <w:bottom w:val="nil"/>
            </w:tcBorders>
            <w:vAlign w:val="bottom"/>
          </w:tcPr>
          <w:p w14:paraId="4EA9F4FC" w14:textId="48AFAA73" w:rsidR="004B763D" w:rsidRPr="00FF0524" w:rsidRDefault="004B763D" w:rsidP="004B763D">
            <w:pPr>
              <w:pStyle w:val="Tabletext"/>
              <w:jc w:val="right"/>
              <w:rPr>
                <w:rFonts w:asciiTheme="minorHAnsi" w:hAnsiTheme="minorHAnsi" w:cstheme="minorHAnsi"/>
                <w:lang w:eastAsia="en-AU"/>
              </w:rPr>
            </w:pPr>
            <w:r w:rsidRPr="00D35ACF">
              <w:t>9</w:t>
            </w:r>
          </w:p>
        </w:tc>
        <w:tc>
          <w:tcPr>
            <w:tcW w:w="1600" w:type="dxa"/>
            <w:tcBorders>
              <w:top w:val="nil"/>
              <w:bottom w:val="nil"/>
              <w:right w:val="single" w:sz="4" w:space="0" w:color="auto"/>
            </w:tcBorders>
            <w:vAlign w:val="bottom"/>
          </w:tcPr>
          <w:p w14:paraId="692858B9" w14:textId="035CA88F" w:rsidR="004B763D" w:rsidRPr="00FF0524" w:rsidRDefault="004B763D" w:rsidP="004B763D">
            <w:pPr>
              <w:pStyle w:val="Tabletext"/>
              <w:jc w:val="right"/>
              <w:rPr>
                <w:rFonts w:asciiTheme="minorHAnsi" w:hAnsiTheme="minorHAnsi" w:cstheme="minorHAnsi"/>
                <w:lang w:eastAsia="en-AU"/>
              </w:rPr>
            </w:pPr>
            <w:r w:rsidRPr="00D35ACF">
              <w:t>8.5 - 11.7+</w:t>
            </w:r>
          </w:p>
        </w:tc>
        <w:tc>
          <w:tcPr>
            <w:tcW w:w="800" w:type="dxa"/>
            <w:tcBorders>
              <w:top w:val="nil"/>
              <w:left w:val="single" w:sz="4" w:space="0" w:color="auto"/>
              <w:bottom w:val="nil"/>
            </w:tcBorders>
            <w:vAlign w:val="bottom"/>
          </w:tcPr>
          <w:p w14:paraId="4BE0AC64" w14:textId="6B4DCAF9" w:rsidR="004B763D" w:rsidRPr="00FF0524" w:rsidRDefault="004B763D" w:rsidP="004B763D">
            <w:pPr>
              <w:pStyle w:val="Tabletext"/>
              <w:jc w:val="right"/>
              <w:rPr>
                <w:rFonts w:asciiTheme="minorHAnsi" w:hAnsiTheme="minorHAnsi" w:cstheme="minorHAnsi"/>
                <w:lang w:eastAsia="en-AU"/>
              </w:rPr>
            </w:pPr>
            <w:r w:rsidRPr="00D35ACF">
              <w:t>13</w:t>
            </w:r>
          </w:p>
        </w:tc>
        <w:tc>
          <w:tcPr>
            <w:tcW w:w="1600" w:type="dxa"/>
            <w:tcBorders>
              <w:top w:val="nil"/>
              <w:bottom w:val="nil"/>
              <w:right w:val="single" w:sz="4" w:space="0" w:color="auto"/>
            </w:tcBorders>
            <w:vAlign w:val="bottom"/>
          </w:tcPr>
          <w:p w14:paraId="0542437C" w14:textId="580454D5" w:rsidR="004B763D" w:rsidRPr="00FF0524" w:rsidRDefault="004B763D" w:rsidP="004B763D">
            <w:pPr>
              <w:pStyle w:val="Tabletext"/>
              <w:jc w:val="right"/>
              <w:rPr>
                <w:rFonts w:asciiTheme="minorHAnsi" w:hAnsiTheme="minorHAnsi" w:cstheme="minorHAnsi"/>
                <w:lang w:eastAsia="en-AU"/>
              </w:rPr>
            </w:pPr>
            <w:r w:rsidRPr="00D35ACF">
              <w:t>4.5</w:t>
            </w:r>
          </w:p>
        </w:tc>
        <w:tc>
          <w:tcPr>
            <w:tcW w:w="800" w:type="dxa"/>
            <w:tcBorders>
              <w:top w:val="nil"/>
              <w:left w:val="single" w:sz="4" w:space="0" w:color="auto"/>
              <w:bottom w:val="nil"/>
            </w:tcBorders>
            <w:vAlign w:val="bottom"/>
          </w:tcPr>
          <w:p w14:paraId="5A23A6A4" w14:textId="186861DF" w:rsidR="004B763D" w:rsidRPr="00FF0524" w:rsidRDefault="004B763D" w:rsidP="004B763D">
            <w:pPr>
              <w:pStyle w:val="Tabletext"/>
              <w:jc w:val="right"/>
              <w:rPr>
                <w:rFonts w:asciiTheme="minorHAnsi" w:hAnsiTheme="minorHAnsi" w:cstheme="minorHAnsi"/>
                <w:lang w:eastAsia="en-AU"/>
              </w:rPr>
            </w:pPr>
            <w:r w:rsidRPr="00D35ACF">
              <w:t>1</w:t>
            </w:r>
          </w:p>
        </w:tc>
        <w:tc>
          <w:tcPr>
            <w:tcW w:w="1600" w:type="dxa"/>
            <w:tcBorders>
              <w:top w:val="nil"/>
              <w:bottom w:val="nil"/>
              <w:right w:val="single" w:sz="4" w:space="0" w:color="auto"/>
            </w:tcBorders>
            <w:vAlign w:val="bottom"/>
          </w:tcPr>
          <w:p w14:paraId="24BCBD11" w14:textId="6FD0CEF2" w:rsidR="004B763D" w:rsidRPr="00FF0524" w:rsidRDefault="004B763D" w:rsidP="004B763D">
            <w:pPr>
              <w:pStyle w:val="Tabletext"/>
              <w:jc w:val="right"/>
              <w:rPr>
                <w:rFonts w:asciiTheme="minorHAnsi" w:hAnsiTheme="minorHAnsi" w:cstheme="minorHAnsi"/>
                <w:lang w:eastAsia="en-AU"/>
              </w:rPr>
            </w:pPr>
            <w:r w:rsidRPr="00D35ACF">
              <w:t>0.1</w:t>
            </w:r>
          </w:p>
        </w:tc>
        <w:tc>
          <w:tcPr>
            <w:tcW w:w="882" w:type="dxa"/>
            <w:tcBorders>
              <w:top w:val="nil"/>
              <w:left w:val="single" w:sz="4" w:space="0" w:color="auto"/>
              <w:bottom w:val="nil"/>
            </w:tcBorders>
            <w:vAlign w:val="bottom"/>
          </w:tcPr>
          <w:p w14:paraId="77AE06B2" w14:textId="6E36E3C0" w:rsidR="004B763D" w:rsidRPr="00FF0524" w:rsidRDefault="004B763D" w:rsidP="004B763D">
            <w:pPr>
              <w:pStyle w:val="Tabletext"/>
              <w:jc w:val="right"/>
              <w:rPr>
                <w:rFonts w:asciiTheme="minorHAnsi" w:hAnsiTheme="minorHAnsi" w:cstheme="minorHAnsi"/>
                <w:lang w:eastAsia="en-AU"/>
              </w:rPr>
            </w:pPr>
            <w:r w:rsidRPr="00D35ACF">
              <w:t>41</w:t>
            </w:r>
          </w:p>
        </w:tc>
        <w:tc>
          <w:tcPr>
            <w:tcW w:w="1567" w:type="dxa"/>
            <w:tcBorders>
              <w:top w:val="nil"/>
              <w:bottom w:val="nil"/>
            </w:tcBorders>
            <w:vAlign w:val="bottom"/>
          </w:tcPr>
          <w:p w14:paraId="6A43CC7A" w14:textId="16656452" w:rsidR="004B763D" w:rsidRPr="00FF0524" w:rsidRDefault="004B763D" w:rsidP="004B763D">
            <w:pPr>
              <w:pStyle w:val="Tabletext"/>
              <w:jc w:val="right"/>
              <w:rPr>
                <w:rFonts w:asciiTheme="minorHAnsi" w:hAnsiTheme="minorHAnsi" w:cstheme="minorHAnsi"/>
                <w:lang w:eastAsia="en-AU"/>
              </w:rPr>
            </w:pPr>
            <w:r w:rsidRPr="00D35ACF">
              <w:t>33.6 - 41.9+</w:t>
            </w:r>
          </w:p>
        </w:tc>
      </w:tr>
      <w:tr w:rsidR="004B763D" w:rsidRPr="007136E1" w14:paraId="24141B93" w14:textId="77777777" w:rsidTr="004B763D">
        <w:trPr>
          <w:cnfStyle w:val="000000010000" w:firstRow="0" w:lastRow="0" w:firstColumn="0" w:lastColumn="0" w:oddVBand="0" w:evenVBand="0" w:oddHBand="0" w:evenHBand="1" w:firstRowFirstColumn="0" w:firstRowLastColumn="0" w:lastRowFirstColumn="0" w:lastRowLastColumn="0"/>
          <w:trHeight w:val="397"/>
        </w:trPr>
        <w:tc>
          <w:tcPr>
            <w:tcW w:w="1498" w:type="dxa"/>
            <w:tcBorders>
              <w:right w:val="single" w:sz="4" w:space="0" w:color="auto"/>
            </w:tcBorders>
            <w:vAlign w:val="bottom"/>
          </w:tcPr>
          <w:p w14:paraId="0CDD3442" w14:textId="4961B579" w:rsidR="004B763D" w:rsidRPr="007136E1" w:rsidRDefault="004B763D" w:rsidP="004B763D">
            <w:pPr>
              <w:pStyle w:val="Tabletext"/>
              <w:rPr>
                <w:lang w:eastAsia="en-AU"/>
              </w:rPr>
            </w:pPr>
            <w:r w:rsidRPr="007136E1">
              <w:rPr>
                <w:lang w:eastAsia="en-AU"/>
              </w:rPr>
              <w:t>Iron ore</w:t>
            </w:r>
          </w:p>
        </w:tc>
        <w:tc>
          <w:tcPr>
            <w:tcW w:w="850" w:type="dxa"/>
            <w:tcBorders>
              <w:top w:val="nil"/>
              <w:left w:val="single" w:sz="4" w:space="0" w:color="auto"/>
              <w:bottom w:val="nil"/>
            </w:tcBorders>
            <w:shd w:val="clear" w:color="auto" w:fill="DEE8F1"/>
            <w:vAlign w:val="bottom"/>
          </w:tcPr>
          <w:p w14:paraId="1D2A75AF" w14:textId="3810EDE1" w:rsidR="004B763D" w:rsidRPr="00FF0524" w:rsidRDefault="004B763D" w:rsidP="004B763D">
            <w:pPr>
              <w:pStyle w:val="Tabletext"/>
              <w:jc w:val="right"/>
              <w:rPr>
                <w:rFonts w:asciiTheme="minorHAnsi" w:hAnsiTheme="minorHAnsi" w:cstheme="minorHAnsi"/>
                <w:lang w:eastAsia="en-AU"/>
              </w:rPr>
            </w:pPr>
            <w:r w:rsidRPr="00D35ACF">
              <w:t>11</w:t>
            </w:r>
          </w:p>
        </w:tc>
        <w:tc>
          <w:tcPr>
            <w:tcW w:w="1590" w:type="dxa"/>
            <w:tcBorders>
              <w:top w:val="nil"/>
              <w:bottom w:val="nil"/>
              <w:right w:val="single" w:sz="4" w:space="0" w:color="auto"/>
            </w:tcBorders>
            <w:shd w:val="clear" w:color="auto" w:fill="auto"/>
            <w:vAlign w:val="bottom"/>
          </w:tcPr>
          <w:p w14:paraId="00F18CC6" w14:textId="3CCB1672" w:rsidR="004B763D" w:rsidRPr="00FF0524" w:rsidRDefault="004B763D" w:rsidP="004B763D">
            <w:pPr>
              <w:pStyle w:val="Tabletext"/>
              <w:jc w:val="right"/>
              <w:rPr>
                <w:rFonts w:asciiTheme="minorHAnsi" w:hAnsiTheme="minorHAnsi" w:cstheme="minorHAnsi"/>
                <w:lang w:eastAsia="en-AU"/>
              </w:rPr>
            </w:pPr>
            <w:r w:rsidRPr="00D35ACF">
              <w:t>18.0 - 29.5+</w:t>
            </w:r>
          </w:p>
        </w:tc>
        <w:tc>
          <w:tcPr>
            <w:tcW w:w="800" w:type="dxa"/>
            <w:tcBorders>
              <w:top w:val="nil"/>
              <w:left w:val="single" w:sz="4" w:space="0" w:color="auto"/>
              <w:bottom w:val="nil"/>
            </w:tcBorders>
            <w:shd w:val="clear" w:color="auto" w:fill="DEE8F1"/>
            <w:vAlign w:val="bottom"/>
          </w:tcPr>
          <w:p w14:paraId="4DB2455F" w14:textId="7A53B198" w:rsidR="004B763D" w:rsidRPr="00FF0524" w:rsidRDefault="004B763D" w:rsidP="004B763D">
            <w:pPr>
              <w:pStyle w:val="Tabletext"/>
              <w:jc w:val="right"/>
              <w:rPr>
                <w:rFonts w:asciiTheme="minorHAnsi" w:hAnsiTheme="minorHAnsi" w:cstheme="minorHAnsi"/>
                <w:lang w:eastAsia="en-AU"/>
              </w:rPr>
            </w:pPr>
            <w:r w:rsidRPr="00D35ACF">
              <w:t>15</w:t>
            </w:r>
          </w:p>
        </w:tc>
        <w:tc>
          <w:tcPr>
            <w:tcW w:w="1600" w:type="dxa"/>
            <w:tcBorders>
              <w:top w:val="nil"/>
              <w:bottom w:val="nil"/>
              <w:right w:val="single" w:sz="4" w:space="0" w:color="auto"/>
            </w:tcBorders>
            <w:shd w:val="clear" w:color="auto" w:fill="auto"/>
            <w:vAlign w:val="bottom"/>
          </w:tcPr>
          <w:p w14:paraId="4B1C2541" w14:textId="29711759" w:rsidR="004B763D" w:rsidRPr="00FF0524" w:rsidRDefault="004B763D" w:rsidP="004B763D">
            <w:pPr>
              <w:pStyle w:val="Tabletext"/>
              <w:jc w:val="right"/>
              <w:rPr>
                <w:rFonts w:asciiTheme="minorHAnsi" w:hAnsiTheme="minorHAnsi" w:cstheme="minorHAnsi"/>
                <w:lang w:eastAsia="en-AU"/>
              </w:rPr>
            </w:pPr>
            <w:r w:rsidRPr="00D35ACF">
              <w:t>18.4 - 31.0</w:t>
            </w:r>
          </w:p>
        </w:tc>
        <w:tc>
          <w:tcPr>
            <w:tcW w:w="800" w:type="dxa"/>
            <w:tcBorders>
              <w:top w:val="nil"/>
              <w:left w:val="single" w:sz="4" w:space="0" w:color="auto"/>
              <w:bottom w:val="nil"/>
            </w:tcBorders>
            <w:shd w:val="clear" w:color="auto" w:fill="DEE8F1"/>
            <w:vAlign w:val="bottom"/>
          </w:tcPr>
          <w:p w14:paraId="11CE0875" w14:textId="042FCEAF" w:rsidR="004B763D" w:rsidRPr="00FF0524" w:rsidRDefault="004B763D" w:rsidP="004B763D">
            <w:pPr>
              <w:pStyle w:val="Tabletext"/>
              <w:jc w:val="right"/>
              <w:rPr>
                <w:rFonts w:asciiTheme="minorHAnsi" w:hAnsiTheme="minorHAnsi" w:cstheme="minorHAnsi"/>
                <w:lang w:eastAsia="en-AU"/>
              </w:rPr>
            </w:pPr>
            <w:r w:rsidRPr="00D35ACF">
              <w:t>4</w:t>
            </w:r>
          </w:p>
        </w:tc>
        <w:tc>
          <w:tcPr>
            <w:tcW w:w="1600" w:type="dxa"/>
            <w:tcBorders>
              <w:top w:val="nil"/>
              <w:bottom w:val="nil"/>
              <w:right w:val="single" w:sz="4" w:space="0" w:color="auto"/>
            </w:tcBorders>
            <w:shd w:val="clear" w:color="auto" w:fill="auto"/>
            <w:vAlign w:val="bottom"/>
          </w:tcPr>
          <w:p w14:paraId="28271BD0" w14:textId="038737DA" w:rsidR="004B763D" w:rsidRPr="00FF0524" w:rsidRDefault="004B763D" w:rsidP="004B763D">
            <w:pPr>
              <w:pStyle w:val="Tabletext"/>
              <w:jc w:val="right"/>
              <w:rPr>
                <w:rFonts w:asciiTheme="minorHAnsi" w:hAnsiTheme="minorHAnsi" w:cstheme="minorHAnsi"/>
                <w:lang w:eastAsia="en-AU"/>
              </w:rPr>
            </w:pPr>
            <w:r w:rsidRPr="00D35ACF">
              <w:t>10.3</w:t>
            </w:r>
          </w:p>
        </w:tc>
        <w:tc>
          <w:tcPr>
            <w:tcW w:w="800" w:type="dxa"/>
            <w:tcBorders>
              <w:top w:val="nil"/>
              <w:left w:val="single" w:sz="4" w:space="0" w:color="auto"/>
              <w:bottom w:val="nil"/>
            </w:tcBorders>
            <w:shd w:val="clear" w:color="auto" w:fill="DEE8F1"/>
            <w:vAlign w:val="bottom"/>
          </w:tcPr>
          <w:p w14:paraId="7F62D3F3" w14:textId="562D463F" w:rsidR="004B763D" w:rsidRPr="00FF0524" w:rsidRDefault="004B763D" w:rsidP="004B763D">
            <w:pPr>
              <w:pStyle w:val="Tabletext"/>
              <w:jc w:val="right"/>
              <w:rPr>
                <w:rFonts w:asciiTheme="minorHAnsi" w:hAnsiTheme="minorHAnsi" w:cstheme="minorHAnsi"/>
                <w:lang w:eastAsia="en-AU"/>
              </w:rPr>
            </w:pPr>
            <w:r w:rsidRPr="00D35ACF">
              <w:t>6</w:t>
            </w:r>
          </w:p>
        </w:tc>
        <w:tc>
          <w:tcPr>
            <w:tcW w:w="1600" w:type="dxa"/>
            <w:tcBorders>
              <w:top w:val="nil"/>
              <w:bottom w:val="nil"/>
              <w:right w:val="single" w:sz="4" w:space="0" w:color="auto"/>
            </w:tcBorders>
            <w:shd w:val="clear" w:color="auto" w:fill="auto"/>
            <w:vAlign w:val="bottom"/>
          </w:tcPr>
          <w:p w14:paraId="0D6A05DF" w14:textId="107A94A0" w:rsidR="004B763D" w:rsidRPr="00FF0524" w:rsidRDefault="004B763D" w:rsidP="004B763D">
            <w:pPr>
              <w:pStyle w:val="Tabletext"/>
              <w:jc w:val="right"/>
              <w:rPr>
                <w:rFonts w:asciiTheme="minorHAnsi" w:hAnsiTheme="minorHAnsi" w:cstheme="minorHAnsi"/>
                <w:lang w:eastAsia="en-AU"/>
              </w:rPr>
            </w:pPr>
            <w:r w:rsidRPr="00D35ACF">
              <w:t>5.1</w:t>
            </w:r>
          </w:p>
        </w:tc>
        <w:tc>
          <w:tcPr>
            <w:tcW w:w="882" w:type="dxa"/>
            <w:tcBorders>
              <w:top w:val="nil"/>
              <w:left w:val="single" w:sz="4" w:space="0" w:color="auto"/>
              <w:bottom w:val="nil"/>
            </w:tcBorders>
            <w:shd w:val="clear" w:color="auto" w:fill="DEE8F1"/>
            <w:vAlign w:val="bottom"/>
          </w:tcPr>
          <w:p w14:paraId="376FE167" w14:textId="47309564" w:rsidR="004B763D" w:rsidRPr="00FF0524" w:rsidRDefault="004B763D" w:rsidP="004B763D">
            <w:pPr>
              <w:pStyle w:val="Tabletext"/>
              <w:jc w:val="right"/>
              <w:rPr>
                <w:rFonts w:asciiTheme="minorHAnsi" w:hAnsiTheme="minorHAnsi" w:cstheme="minorHAnsi"/>
                <w:lang w:eastAsia="en-AU"/>
              </w:rPr>
            </w:pPr>
            <w:r w:rsidRPr="00D35ACF">
              <w:t>36</w:t>
            </w:r>
          </w:p>
        </w:tc>
        <w:tc>
          <w:tcPr>
            <w:tcW w:w="1567" w:type="dxa"/>
            <w:tcBorders>
              <w:top w:val="nil"/>
              <w:bottom w:val="nil"/>
            </w:tcBorders>
            <w:shd w:val="clear" w:color="auto" w:fill="auto"/>
            <w:vAlign w:val="bottom"/>
          </w:tcPr>
          <w:p w14:paraId="5A26F865" w14:textId="02709170" w:rsidR="004B763D" w:rsidRPr="00FF0524" w:rsidRDefault="004B763D" w:rsidP="004B763D">
            <w:pPr>
              <w:pStyle w:val="Tabletext"/>
              <w:jc w:val="right"/>
              <w:rPr>
                <w:rFonts w:asciiTheme="minorHAnsi" w:hAnsiTheme="minorHAnsi" w:cstheme="minorHAnsi"/>
                <w:lang w:eastAsia="en-AU"/>
              </w:rPr>
            </w:pPr>
            <w:r w:rsidRPr="00D35ACF">
              <w:t>51.9 - 76.0+</w:t>
            </w:r>
          </w:p>
        </w:tc>
      </w:tr>
      <w:tr w:rsidR="004B763D" w:rsidRPr="007136E1" w14:paraId="13C06DC9" w14:textId="77777777" w:rsidTr="004B763D">
        <w:trPr>
          <w:cnfStyle w:val="000000100000" w:firstRow="0" w:lastRow="0" w:firstColumn="0" w:lastColumn="0" w:oddVBand="0" w:evenVBand="0" w:oddHBand="1" w:evenHBand="0" w:firstRowFirstColumn="0" w:firstRowLastColumn="0" w:lastRowFirstColumn="0" w:lastRowLastColumn="0"/>
          <w:trHeight w:val="397"/>
        </w:trPr>
        <w:tc>
          <w:tcPr>
            <w:tcW w:w="1498" w:type="dxa"/>
            <w:tcBorders>
              <w:right w:val="single" w:sz="4" w:space="0" w:color="auto"/>
            </w:tcBorders>
            <w:vAlign w:val="bottom"/>
          </w:tcPr>
          <w:p w14:paraId="7413F560" w14:textId="264A7411" w:rsidR="004B763D" w:rsidRPr="007136E1" w:rsidRDefault="004B763D" w:rsidP="004B763D">
            <w:pPr>
              <w:pStyle w:val="Tabletext"/>
              <w:rPr>
                <w:lang w:eastAsia="en-AU"/>
              </w:rPr>
            </w:pPr>
            <w:r w:rsidRPr="007136E1">
              <w:rPr>
                <w:lang w:eastAsia="en-AU"/>
              </w:rPr>
              <w:t>Lead, Zinc, Silver</w:t>
            </w:r>
          </w:p>
        </w:tc>
        <w:tc>
          <w:tcPr>
            <w:tcW w:w="850" w:type="dxa"/>
            <w:tcBorders>
              <w:top w:val="nil"/>
              <w:left w:val="single" w:sz="4" w:space="0" w:color="auto"/>
              <w:bottom w:val="nil"/>
            </w:tcBorders>
            <w:vAlign w:val="bottom"/>
          </w:tcPr>
          <w:p w14:paraId="3CB95551" w14:textId="08F94970" w:rsidR="004B763D" w:rsidRPr="00FF0524" w:rsidRDefault="004B763D" w:rsidP="004B763D">
            <w:pPr>
              <w:pStyle w:val="Tabletext"/>
              <w:jc w:val="right"/>
              <w:rPr>
                <w:rFonts w:asciiTheme="minorHAnsi" w:hAnsiTheme="minorHAnsi" w:cstheme="minorHAnsi"/>
                <w:lang w:eastAsia="en-AU"/>
              </w:rPr>
            </w:pPr>
            <w:r w:rsidRPr="00D35ACF">
              <w:t>3</w:t>
            </w:r>
          </w:p>
        </w:tc>
        <w:tc>
          <w:tcPr>
            <w:tcW w:w="1590" w:type="dxa"/>
            <w:tcBorders>
              <w:top w:val="nil"/>
              <w:bottom w:val="nil"/>
              <w:right w:val="single" w:sz="4" w:space="0" w:color="auto"/>
            </w:tcBorders>
            <w:vAlign w:val="bottom"/>
          </w:tcPr>
          <w:p w14:paraId="2D0ADE91" w14:textId="61C525F5" w:rsidR="004B763D" w:rsidRPr="00FF0524" w:rsidRDefault="004B763D" w:rsidP="004B763D">
            <w:pPr>
              <w:pStyle w:val="Tabletext"/>
              <w:jc w:val="right"/>
              <w:rPr>
                <w:rFonts w:asciiTheme="minorHAnsi" w:hAnsiTheme="minorHAnsi" w:cstheme="minorHAnsi"/>
                <w:lang w:eastAsia="en-AU"/>
              </w:rPr>
            </w:pPr>
            <w:r w:rsidRPr="00D35ACF">
              <w:t>0.6 - 1.2</w:t>
            </w:r>
          </w:p>
        </w:tc>
        <w:tc>
          <w:tcPr>
            <w:tcW w:w="800" w:type="dxa"/>
            <w:tcBorders>
              <w:top w:val="nil"/>
              <w:left w:val="single" w:sz="4" w:space="0" w:color="auto"/>
              <w:bottom w:val="nil"/>
            </w:tcBorders>
            <w:vAlign w:val="bottom"/>
          </w:tcPr>
          <w:p w14:paraId="150927DC" w14:textId="4289EE90" w:rsidR="004B763D" w:rsidRPr="00FF0524" w:rsidRDefault="004B763D" w:rsidP="004B763D">
            <w:pPr>
              <w:pStyle w:val="Tabletext"/>
              <w:jc w:val="right"/>
              <w:rPr>
                <w:rFonts w:asciiTheme="minorHAnsi" w:hAnsiTheme="minorHAnsi" w:cstheme="minorHAnsi"/>
                <w:lang w:eastAsia="en-AU"/>
              </w:rPr>
            </w:pPr>
            <w:r w:rsidRPr="00D35ACF">
              <w:t>4</w:t>
            </w:r>
          </w:p>
        </w:tc>
        <w:tc>
          <w:tcPr>
            <w:tcW w:w="1600" w:type="dxa"/>
            <w:tcBorders>
              <w:top w:val="nil"/>
              <w:bottom w:val="nil"/>
              <w:right w:val="single" w:sz="4" w:space="0" w:color="auto"/>
            </w:tcBorders>
            <w:vAlign w:val="bottom"/>
          </w:tcPr>
          <w:p w14:paraId="1B4AEBD4" w14:textId="38E49297" w:rsidR="004B763D" w:rsidRPr="00FF0524" w:rsidRDefault="004B763D" w:rsidP="004B763D">
            <w:pPr>
              <w:pStyle w:val="Tabletext"/>
              <w:jc w:val="right"/>
              <w:rPr>
                <w:rFonts w:asciiTheme="minorHAnsi" w:hAnsiTheme="minorHAnsi" w:cstheme="minorHAnsi"/>
                <w:lang w:eastAsia="en-AU"/>
              </w:rPr>
            </w:pPr>
            <w:r w:rsidRPr="00D35ACF">
              <w:t>0.6</w:t>
            </w:r>
          </w:p>
        </w:tc>
        <w:tc>
          <w:tcPr>
            <w:tcW w:w="800" w:type="dxa"/>
            <w:tcBorders>
              <w:top w:val="nil"/>
              <w:left w:val="single" w:sz="4" w:space="0" w:color="auto"/>
              <w:bottom w:val="nil"/>
            </w:tcBorders>
            <w:vAlign w:val="bottom"/>
          </w:tcPr>
          <w:p w14:paraId="2445F3BE" w14:textId="12596A01" w:rsidR="004B763D" w:rsidRPr="00FF0524" w:rsidRDefault="004B763D" w:rsidP="004B763D">
            <w:pPr>
              <w:pStyle w:val="Tabletext"/>
              <w:jc w:val="right"/>
              <w:rPr>
                <w:rFonts w:asciiTheme="minorHAnsi" w:hAnsiTheme="minorHAnsi" w:cstheme="minorHAnsi"/>
                <w:lang w:eastAsia="en-AU"/>
              </w:rPr>
            </w:pPr>
            <w:r w:rsidRPr="00D35ACF">
              <w:t>1</w:t>
            </w:r>
          </w:p>
        </w:tc>
        <w:tc>
          <w:tcPr>
            <w:tcW w:w="1600" w:type="dxa"/>
            <w:tcBorders>
              <w:top w:val="nil"/>
              <w:bottom w:val="nil"/>
              <w:right w:val="single" w:sz="4" w:space="0" w:color="auto"/>
            </w:tcBorders>
            <w:vAlign w:val="bottom"/>
          </w:tcPr>
          <w:p w14:paraId="2AA47DB1" w14:textId="5C3B8DF8" w:rsidR="004B763D" w:rsidRPr="00FF0524" w:rsidRDefault="004B763D" w:rsidP="004B763D">
            <w:pPr>
              <w:pStyle w:val="Tabletext"/>
              <w:jc w:val="right"/>
              <w:rPr>
                <w:rFonts w:asciiTheme="minorHAnsi" w:hAnsiTheme="minorHAnsi" w:cstheme="minorHAnsi"/>
                <w:lang w:eastAsia="en-AU"/>
              </w:rPr>
            </w:pPr>
            <w:r w:rsidRPr="00D35ACF">
              <w:t>0.2</w:t>
            </w:r>
          </w:p>
        </w:tc>
        <w:tc>
          <w:tcPr>
            <w:tcW w:w="800" w:type="dxa"/>
            <w:tcBorders>
              <w:top w:val="nil"/>
              <w:left w:val="single" w:sz="4" w:space="0" w:color="auto"/>
              <w:bottom w:val="nil"/>
            </w:tcBorders>
            <w:vAlign w:val="bottom"/>
          </w:tcPr>
          <w:p w14:paraId="0376B596" w14:textId="170E7CB7" w:rsidR="004B763D" w:rsidRPr="00FF0524" w:rsidRDefault="004B763D" w:rsidP="004B763D">
            <w:pPr>
              <w:pStyle w:val="Tabletext"/>
              <w:jc w:val="right"/>
              <w:rPr>
                <w:rFonts w:asciiTheme="minorHAnsi" w:hAnsiTheme="minorHAnsi" w:cstheme="minorHAnsi"/>
                <w:lang w:eastAsia="en-AU"/>
              </w:rPr>
            </w:pPr>
          </w:p>
        </w:tc>
        <w:tc>
          <w:tcPr>
            <w:tcW w:w="1600" w:type="dxa"/>
            <w:tcBorders>
              <w:top w:val="nil"/>
              <w:bottom w:val="nil"/>
              <w:right w:val="single" w:sz="4" w:space="0" w:color="auto"/>
            </w:tcBorders>
            <w:vAlign w:val="bottom"/>
          </w:tcPr>
          <w:p w14:paraId="7C20FD80" w14:textId="21D328BD" w:rsidR="004B763D" w:rsidRPr="00FF0524" w:rsidRDefault="004B763D" w:rsidP="004B763D">
            <w:pPr>
              <w:pStyle w:val="Tabletext"/>
              <w:jc w:val="right"/>
              <w:rPr>
                <w:rFonts w:asciiTheme="minorHAnsi" w:hAnsiTheme="minorHAnsi" w:cstheme="minorHAnsi"/>
                <w:lang w:eastAsia="en-AU"/>
              </w:rPr>
            </w:pPr>
          </w:p>
        </w:tc>
        <w:tc>
          <w:tcPr>
            <w:tcW w:w="882" w:type="dxa"/>
            <w:tcBorders>
              <w:top w:val="nil"/>
              <w:left w:val="single" w:sz="4" w:space="0" w:color="auto"/>
              <w:bottom w:val="nil"/>
            </w:tcBorders>
            <w:vAlign w:val="bottom"/>
          </w:tcPr>
          <w:p w14:paraId="18AA18AE" w14:textId="0023B1EB" w:rsidR="004B763D" w:rsidRPr="00FF0524" w:rsidRDefault="004B763D" w:rsidP="004B763D">
            <w:pPr>
              <w:pStyle w:val="Tabletext"/>
              <w:jc w:val="right"/>
              <w:rPr>
                <w:rFonts w:asciiTheme="minorHAnsi" w:hAnsiTheme="minorHAnsi" w:cstheme="minorHAnsi"/>
                <w:lang w:eastAsia="en-AU"/>
              </w:rPr>
            </w:pPr>
            <w:r w:rsidRPr="00D35ACF">
              <w:t>8</w:t>
            </w:r>
          </w:p>
        </w:tc>
        <w:tc>
          <w:tcPr>
            <w:tcW w:w="1567" w:type="dxa"/>
            <w:tcBorders>
              <w:top w:val="nil"/>
              <w:bottom w:val="nil"/>
            </w:tcBorders>
            <w:vAlign w:val="bottom"/>
          </w:tcPr>
          <w:p w14:paraId="50818461" w14:textId="1E7440F4" w:rsidR="004B763D" w:rsidRPr="00FF0524" w:rsidRDefault="004B763D" w:rsidP="004B763D">
            <w:pPr>
              <w:pStyle w:val="Tabletext"/>
              <w:jc w:val="right"/>
              <w:rPr>
                <w:rFonts w:asciiTheme="minorHAnsi" w:hAnsiTheme="minorHAnsi" w:cstheme="minorHAnsi"/>
                <w:lang w:eastAsia="en-AU"/>
              </w:rPr>
            </w:pPr>
            <w:r w:rsidRPr="00D35ACF">
              <w:t>1.4 - 2.1</w:t>
            </w:r>
          </w:p>
        </w:tc>
      </w:tr>
      <w:tr w:rsidR="004B763D" w:rsidRPr="007136E1" w14:paraId="3475C33A" w14:textId="77777777" w:rsidTr="004B763D">
        <w:trPr>
          <w:cnfStyle w:val="000000010000" w:firstRow="0" w:lastRow="0" w:firstColumn="0" w:lastColumn="0" w:oddVBand="0" w:evenVBand="0" w:oddHBand="0" w:evenHBand="1" w:firstRowFirstColumn="0" w:firstRowLastColumn="0" w:lastRowFirstColumn="0" w:lastRowLastColumn="0"/>
          <w:trHeight w:val="397"/>
        </w:trPr>
        <w:tc>
          <w:tcPr>
            <w:tcW w:w="1498" w:type="dxa"/>
            <w:tcBorders>
              <w:right w:val="single" w:sz="4" w:space="0" w:color="auto"/>
            </w:tcBorders>
            <w:vAlign w:val="bottom"/>
          </w:tcPr>
          <w:p w14:paraId="584064C0" w14:textId="55C7B0A5" w:rsidR="004B763D" w:rsidRPr="007136E1" w:rsidRDefault="004B763D" w:rsidP="004B763D">
            <w:pPr>
              <w:pStyle w:val="Tabletext"/>
              <w:rPr>
                <w:lang w:eastAsia="en-AU"/>
              </w:rPr>
            </w:pPr>
            <w:r>
              <w:rPr>
                <w:lang w:eastAsia="en-AU"/>
              </w:rPr>
              <w:t>Lithium</w:t>
            </w:r>
          </w:p>
        </w:tc>
        <w:tc>
          <w:tcPr>
            <w:tcW w:w="850" w:type="dxa"/>
            <w:tcBorders>
              <w:top w:val="nil"/>
              <w:left w:val="single" w:sz="4" w:space="0" w:color="auto"/>
              <w:bottom w:val="nil"/>
            </w:tcBorders>
            <w:shd w:val="clear" w:color="auto" w:fill="DEE8F1"/>
            <w:vAlign w:val="bottom"/>
          </w:tcPr>
          <w:p w14:paraId="39660473" w14:textId="4C1BDBF6" w:rsidR="004B763D" w:rsidRPr="00FF0524" w:rsidRDefault="004B763D" w:rsidP="004B763D">
            <w:pPr>
              <w:pStyle w:val="Tabletext"/>
              <w:jc w:val="right"/>
              <w:rPr>
                <w:rFonts w:asciiTheme="minorHAnsi" w:hAnsiTheme="minorHAnsi" w:cstheme="minorHAnsi"/>
                <w:lang w:eastAsia="en-AU"/>
              </w:rPr>
            </w:pPr>
            <w:r w:rsidRPr="00D35ACF">
              <w:t>1</w:t>
            </w:r>
          </w:p>
        </w:tc>
        <w:tc>
          <w:tcPr>
            <w:tcW w:w="1590" w:type="dxa"/>
            <w:tcBorders>
              <w:top w:val="nil"/>
              <w:bottom w:val="nil"/>
              <w:right w:val="single" w:sz="4" w:space="0" w:color="auto"/>
            </w:tcBorders>
            <w:shd w:val="clear" w:color="auto" w:fill="auto"/>
            <w:vAlign w:val="bottom"/>
          </w:tcPr>
          <w:p w14:paraId="19C57C6F" w14:textId="16579FDC" w:rsidR="004B763D" w:rsidRPr="00FF0524" w:rsidRDefault="004B763D" w:rsidP="004B763D">
            <w:pPr>
              <w:pStyle w:val="Tabletext"/>
              <w:jc w:val="right"/>
              <w:rPr>
                <w:rFonts w:asciiTheme="minorHAnsi" w:hAnsiTheme="minorHAnsi" w:cstheme="minorHAnsi"/>
                <w:lang w:eastAsia="en-AU"/>
              </w:rPr>
            </w:pPr>
            <w:r w:rsidRPr="00D35ACF">
              <w:t>0.7</w:t>
            </w:r>
          </w:p>
        </w:tc>
        <w:tc>
          <w:tcPr>
            <w:tcW w:w="800" w:type="dxa"/>
            <w:tcBorders>
              <w:top w:val="nil"/>
              <w:left w:val="single" w:sz="4" w:space="0" w:color="auto"/>
              <w:bottom w:val="nil"/>
            </w:tcBorders>
            <w:shd w:val="clear" w:color="auto" w:fill="DEE8F1"/>
            <w:vAlign w:val="bottom"/>
          </w:tcPr>
          <w:p w14:paraId="48435AD5" w14:textId="1D2A5D67" w:rsidR="004B763D" w:rsidRPr="00FF0524" w:rsidRDefault="004B763D" w:rsidP="004B763D">
            <w:pPr>
              <w:pStyle w:val="Tabletext"/>
              <w:jc w:val="right"/>
              <w:rPr>
                <w:rFonts w:asciiTheme="minorHAnsi" w:hAnsiTheme="minorHAnsi" w:cstheme="minorHAnsi"/>
                <w:lang w:eastAsia="en-AU"/>
              </w:rPr>
            </w:pPr>
            <w:r w:rsidRPr="00D35ACF">
              <w:t>7</w:t>
            </w:r>
          </w:p>
        </w:tc>
        <w:tc>
          <w:tcPr>
            <w:tcW w:w="1600" w:type="dxa"/>
            <w:tcBorders>
              <w:top w:val="nil"/>
              <w:bottom w:val="nil"/>
              <w:right w:val="single" w:sz="4" w:space="0" w:color="auto"/>
            </w:tcBorders>
            <w:shd w:val="clear" w:color="auto" w:fill="auto"/>
            <w:vAlign w:val="bottom"/>
          </w:tcPr>
          <w:p w14:paraId="5B00732C" w14:textId="34565FB9" w:rsidR="004B763D" w:rsidRPr="00FF0524" w:rsidRDefault="004B763D" w:rsidP="004B763D">
            <w:pPr>
              <w:pStyle w:val="Tabletext"/>
              <w:jc w:val="right"/>
              <w:rPr>
                <w:rFonts w:asciiTheme="minorHAnsi" w:hAnsiTheme="minorHAnsi" w:cstheme="minorHAnsi"/>
                <w:lang w:eastAsia="en-AU"/>
              </w:rPr>
            </w:pPr>
            <w:r w:rsidRPr="00D35ACF">
              <w:t>1.6 - 2.5</w:t>
            </w:r>
          </w:p>
        </w:tc>
        <w:tc>
          <w:tcPr>
            <w:tcW w:w="800" w:type="dxa"/>
            <w:tcBorders>
              <w:top w:val="nil"/>
              <w:left w:val="single" w:sz="4" w:space="0" w:color="auto"/>
              <w:bottom w:val="nil"/>
            </w:tcBorders>
            <w:shd w:val="clear" w:color="auto" w:fill="DEE8F1"/>
            <w:vAlign w:val="bottom"/>
          </w:tcPr>
          <w:p w14:paraId="3B4F3800" w14:textId="39753458" w:rsidR="004B763D" w:rsidRPr="00FF0524" w:rsidRDefault="004B763D" w:rsidP="004B763D">
            <w:pPr>
              <w:pStyle w:val="Tabletext"/>
              <w:jc w:val="right"/>
              <w:rPr>
                <w:rFonts w:asciiTheme="minorHAnsi" w:hAnsiTheme="minorHAnsi" w:cstheme="minorHAnsi"/>
                <w:lang w:eastAsia="en-AU"/>
              </w:rPr>
            </w:pPr>
            <w:r w:rsidRPr="00D35ACF">
              <w:t>8</w:t>
            </w:r>
          </w:p>
        </w:tc>
        <w:tc>
          <w:tcPr>
            <w:tcW w:w="1600" w:type="dxa"/>
            <w:tcBorders>
              <w:top w:val="nil"/>
              <w:bottom w:val="nil"/>
              <w:right w:val="single" w:sz="4" w:space="0" w:color="auto"/>
            </w:tcBorders>
            <w:shd w:val="clear" w:color="auto" w:fill="auto"/>
            <w:vAlign w:val="bottom"/>
          </w:tcPr>
          <w:p w14:paraId="692429BF" w14:textId="4274E375" w:rsidR="004B763D" w:rsidRPr="00FF0524" w:rsidRDefault="004B763D" w:rsidP="004B763D">
            <w:pPr>
              <w:pStyle w:val="Tabletext"/>
              <w:jc w:val="right"/>
              <w:rPr>
                <w:rFonts w:asciiTheme="minorHAnsi" w:hAnsiTheme="minorHAnsi" w:cstheme="minorHAnsi"/>
                <w:lang w:eastAsia="en-AU"/>
              </w:rPr>
            </w:pPr>
            <w:r w:rsidRPr="00D35ACF">
              <w:t>4.6</w:t>
            </w:r>
          </w:p>
        </w:tc>
        <w:tc>
          <w:tcPr>
            <w:tcW w:w="800" w:type="dxa"/>
            <w:tcBorders>
              <w:top w:val="nil"/>
              <w:left w:val="single" w:sz="4" w:space="0" w:color="auto"/>
              <w:bottom w:val="nil"/>
            </w:tcBorders>
            <w:shd w:val="clear" w:color="auto" w:fill="DEE8F1"/>
            <w:vAlign w:val="bottom"/>
          </w:tcPr>
          <w:p w14:paraId="2B6264BF" w14:textId="4C2FAC1C" w:rsidR="004B763D" w:rsidRPr="00FF0524" w:rsidRDefault="004B763D" w:rsidP="004B763D">
            <w:pPr>
              <w:pStyle w:val="Tabletext"/>
              <w:jc w:val="right"/>
              <w:rPr>
                <w:rFonts w:asciiTheme="minorHAnsi" w:hAnsiTheme="minorHAnsi" w:cstheme="minorHAnsi"/>
                <w:lang w:eastAsia="en-AU"/>
              </w:rPr>
            </w:pPr>
            <w:r w:rsidRPr="00D35ACF">
              <w:t>2</w:t>
            </w:r>
          </w:p>
        </w:tc>
        <w:tc>
          <w:tcPr>
            <w:tcW w:w="1600" w:type="dxa"/>
            <w:tcBorders>
              <w:top w:val="nil"/>
              <w:bottom w:val="nil"/>
              <w:right w:val="single" w:sz="4" w:space="0" w:color="auto"/>
            </w:tcBorders>
            <w:shd w:val="clear" w:color="auto" w:fill="auto"/>
            <w:vAlign w:val="bottom"/>
          </w:tcPr>
          <w:p w14:paraId="78BFBD7D" w14:textId="4E6838A9" w:rsidR="004B763D" w:rsidRPr="00FF0524" w:rsidRDefault="004B763D" w:rsidP="004B763D">
            <w:pPr>
              <w:pStyle w:val="Tabletext"/>
              <w:jc w:val="right"/>
              <w:rPr>
                <w:rFonts w:asciiTheme="minorHAnsi" w:hAnsiTheme="minorHAnsi" w:cstheme="minorHAnsi"/>
                <w:lang w:eastAsia="en-AU"/>
              </w:rPr>
            </w:pPr>
            <w:r w:rsidRPr="00D35ACF">
              <w:t>0.7</w:t>
            </w:r>
          </w:p>
        </w:tc>
        <w:tc>
          <w:tcPr>
            <w:tcW w:w="882" w:type="dxa"/>
            <w:tcBorders>
              <w:top w:val="nil"/>
              <w:left w:val="single" w:sz="4" w:space="0" w:color="auto"/>
              <w:bottom w:val="nil"/>
            </w:tcBorders>
            <w:shd w:val="clear" w:color="auto" w:fill="DEE8F1"/>
            <w:vAlign w:val="bottom"/>
          </w:tcPr>
          <w:p w14:paraId="6ED556E6" w14:textId="6B106900" w:rsidR="004B763D" w:rsidRPr="00FF0524" w:rsidRDefault="004B763D" w:rsidP="004B763D">
            <w:pPr>
              <w:pStyle w:val="Tabletext"/>
              <w:jc w:val="right"/>
              <w:rPr>
                <w:rFonts w:asciiTheme="minorHAnsi" w:hAnsiTheme="minorHAnsi" w:cstheme="minorHAnsi"/>
                <w:lang w:eastAsia="en-AU"/>
              </w:rPr>
            </w:pPr>
            <w:r w:rsidRPr="00D35ACF">
              <w:t>18</w:t>
            </w:r>
          </w:p>
        </w:tc>
        <w:tc>
          <w:tcPr>
            <w:tcW w:w="1567" w:type="dxa"/>
            <w:tcBorders>
              <w:top w:val="nil"/>
              <w:bottom w:val="nil"/>
            </w:tcBorders>
            <w:shd w:val="clear" w:color="auto" w:fill="auto"/>
            <w:vAlign w:val="bottom"/>
          </w:tcPr>
          <w:p w14:paraId="0973A461" w14:textId="61A80876" w:rsidR="004B763D" w:rsidRPr="00FF0524" w:rsidRDefault="004B763D" w:rsidP="004B763D">
            <w:pPr>
              <w:pStyle w:val="Tabletext"/>
              <w:jc w:val="right"/>
              <w:rPr>
                <w:rFonts w:asciiTheme="minorHAnsi" w:hAnsiTheme="minorHAnsi" w:cstheme="minorHAnsi"/>
                <w:lang w:eastAsia="en-AU"/>
              </w:rPr>
            </w:pPr>
            <w:r w:rsidRPr="00D35ACF">
              <w:t>7.7 - 8.6</w:t>
            </w:r>
          </w:p>
        </w:tc>
      </w:tr>
      <w:tr w:rsidR="004B763D" w:rsidRPr="007136E1" w14:paraId="12D636B9" w14:textId="77777777" w:rsidTr="004B763D">
        <w:trPr>
          <w:cnfStyle w:val="000000100000" w:firstRow="0" w:lastRow="0" w:firstColumn="0" w:lastColumn="0" w:oddVBand="0" w:evenVBand="0" w:oddHBand="1" w:evenHBand="0" w:firstRowFirstColumn="0" w:firstRowLastColumn="0" w:lastRowFirstColumn="0" w:lastRowLastColumn="0"/>
          <w:trHeight w:val="397"/>
        </w:trPr>
        <w:tc>
          <w:tcPr>
            <w:tcW w:w="1498" w:type="dxa"/>
            <w:tcBorders>
              <w:right w:val="single" w:sz="4" w:space="0" w:color="auto"/>
            </w:tcBorders>
            <w:vAlign w:val="bottom"/>
          </w:tcPr>
          <w:p w14:paraId="24CF656F" w14:textId="18E56CA8" w:rsidR="004B763D" w:rsidRPr="007136E1" w:rsidRDefault="004B763D" w:rsidP="004B763D">
            <w:pPr>
              <w:pStyle w:val="Tabletext"/>
              <w:rPr>
                <w:lang w:eastAsia="en-AU"/>
              </w:rPr>
            </w:pPr>
            <w:r>
              <w:rPr>
                <w:lang w:eastAsia="en-AU"/>
              </w:rPr>
              <w:t>Oil &amp; gas</w:t>
            </w:r>
          </w:p>
        </w:tc>
        <w:tc>
          <w:tcPr>
            <w:tcW w:w="850" w:type="dxa"/>
            <w:tcBorders>
              <w:top w:val="nil"/>
              <w:left w:val="single" w:sz="4" w:space="0" w:color="auto"/>
              <w:bottom w:val="nil"/>
            </w:tcBorders>
            <w:vAlign w:val="bottom"/>
          </w:tcPr>
          <w:p w14:paraId="4373133D" w14:textId="354D677D" w:rsidR="004B763D" w:rsidRPr="00FF0524" w:rsidRDefault="004B763D" w:rsidP="004B763D">
            <w:pPr>
              <w:pStyle w:val="Tabletext"/>
              <w:jc w:val="right"/>
              <w:rPr>
                <w:rFonts w:asciiTheme="minorHAnsi" w:hAnsiTheme="minorHAnsi" w:cstheme="minorHAnsi"/>
                <w:lang w:eastAsia="en-AU"/>
              </w:rPr>
            </w:pPr>
            <w:r w:rsidRPr="00D35ACF">
              <w:t>11</w:t>
            </w:r>
          </w:p>
        </w:tc>
        <w:tc>
          <w:tcPr>
            <w:tcW w:w="1590" w:type="dxa"/>
            <w:tcBorders>
              <w:top w:val="nil"/>
              <w:bottom w:val="nil"/>
              <w:right w:val="single" w:sz="4" w:space="0" w:color="auto"/>
            </w:tcBorders>
            <w:vAlign w:val="bottom"/>
          </w:tcPr>
          <w:p w14:paraId="30B5E2AD" w14:textId="7CB531F9" w:rsidR="004B763D" w:rsidRPr="00FF0524" w:rsidRDefault="004B763D" w:rsidP="004B763D">
            <w:pPr>
              <w:pStyle w:val="Tabletext"/>
              <w:jc w:val="right"/>
              <w:rPr>
                <w:rFonts w:asciiTheme="minorHAnsi" w:hAnsiTheme="minorHAnsi" w:cstheme="minorHAnsi"/>
                <w:lang w:eastAsia="en-AU"/>
              </w:rPr>
            </w:pPr>
            <w:r w:rsidRPr="00D35ACF">
              <w:t>17.7 - 20.4</w:t>
            </w:r>
          </w:p>
        </w:tc>
        <w:tc>
          <w:tcPr>
            <w:tcW w:w="800" w:type="dxa"/>
            <w:tcBorders>
              <w:top w:val="nil"/>
              <w:left w:val="single" w:sz="4" w:space="0" w:color="auto"/>
              <w:bottom w:val="nil"/>
            </w:tcBorders>
            <w:vAlign w:val="bottom"/>
          </w:tcPr>
          <w:p w14:paraId="4CC5E6AE" w14:textId="2FE94EBC" w:rsidR="004B763D" w:rsidRPr="00FF0524" w:rsidRDefault="004B763D" w:rsidP="004B763D">
            <w:pPr>
              <w:pStyle w:val="Tabletext"/>
              <w:jc w:val="right"/>
              <w:rPr>
                <w:rFonts w:asciiTheme="minorHAnsi" w:hAnsiTheme="minorHAnsi" w:cstheme="minorHAnsi"/>
                <w:lang w:eastAsia="en-AU"/>
              </w:rPr>
            </w:pPr>
            <w:r w:rsidRPr="00D35ACF">
              <w:t>18</w:t>
            </w:r>
          </w:p>
        </w:tc>
        <w:tc>
          <w:tcPr>
            <w:tcW w:w="1600" w:type="dxa"/>
            <w:tcBorders>
              <w:top w:val="nil"/>
              <w:bottom w:val="nil"/>
              <w:right w:val="single" w:sz="4" w:space="0" w:color="auto"/>
            </w:tcBorders>
            <w:vAlign w:val="bottom"/>
          </w:tcPr>
          <w:p w14:paraId="5F2F8743" w14:textId="1A434EB2" w:rsidR="004B763D" w:rsidRPr="00FF0524" w:rsidRDefault="004B763D" w:rsidP="004B763D">
            <w:pPr>
              <w:pStyle w:val="Tabletext"/>
              <w:jc w:val="right"/>
              <w:rPr>
                <w:rFonts w:asciiTheme="minorHAnsi" w:hAnsiTheme="minorHAnsi" w:cstheme="minorHAnsi"/>
                <w:lang w:eastAsia="en-AU"/>
              </w:rPr>
            </w:pPr>
            <w:r w:rsidRPr="00D35ACF">
              <w:t>55.4 - 58.3+</w:t>
            </w:r>
          </w:p>
        </w:tc>
        <w:tc>
          <w:tcPr>
            <w:tcW w:w="800" w:type="dxa"/>
            <w:tcBorders>
              <w:top w:val="nil"/>
              <w:left w:val="single" w:sz="4" w:space="0" w:color="auto"/>
              <w:bottom w:val="nil"/>
            </w:tcBorders>
            <w:vAlign w:val="bottom"/>
          </w:tcPr>
          <w:p w14:paraId="3D64FE51" w14:textId="56838168" w:rsidR="004B763D" w:rsidRPr="00FF0524" w:rsidRDefault="004B763D" w:rsidP="004B763D">
            <w:pPr>
              <w:pStyle w:val="Tabletext"/>
              <w:jc w:val="right"/>
              <w:rPr>
                <w:rFonts w:asciiTheme="minorHAnsi" w:hAnsiTheme="minorHAnsi" w:cstheme="minorHAnsi"/>
                <w:lang w:eastAsia="en-AU"/>
              </w:rPr>
            </w:pPr>
            <w:r w:rsidRPr="00D35ACF">
              <w:t>15</w:t>
            </w:r>
          </w:p>
        </w:tc>
        <w:tc>
          <w:tcPr>
            <w:tcW w:w="1600" w:type="dxa"/>
            <w:tcBorders>
              <w:top w:val="nil"/>
              <w:bottom w:val="nil"/>
              <w:right w:val="single" w:sz="4" w:space="0" w:color="auto"/>
            </w:tcBorders>
            <w:vAlign w:val="bottom"/>
          </w:tcPr>
          <w:p w14:paraId="667D2F42" w14:textId="71674ACD" w:rsidR="004B763D" w:rsidRPr="00FF0524" w:rsidRDefault="004B763D" w:rsidP="004B763D">
            <w:pPr>
              <w:pStyle w:val="Tabletext"/>
              <w:jc w:val="right"/>
              <w:rPr>
                <w:rFonts w:asciiTheme="minorHAnsi" w:hAnsiTheme="minorHAnsi" w:cstheme="minorHAnsi"/>
                <w:lang w:eastAsia="en-AU"/>
              </w:rPr>
            </w:pPr>
            <w:r w:rsidRPr="00D35ACF">
              <w:t>46.0</w:t>
            </w:r>
          </w:p>
        </w:tc>
        <w:tc>
          <w:tcPr>
            <w:tcW w:w="800" w:type="dxa"/>
            <w:tcBorders>
              <w:top w:val="nil"/>
              <w:left w:val="single" w:sz="4" w:space="0" w:color="auto"/>
              <w:bottom w:val="nil"/>
            </w:tcBorders>
            <w:vAlign w:val="bottom"/>
          </w:tcPr>
          <w:p w14:paraId="6B8ADBE7" w14:textId="746AC630" w:rsidR="004B763D" w:rsidRPr="00FF0524" w:rsidRDefault="004B763D" w:rsidP="004B763D">
            <w:pPr>
              <w:pStyle w:val="Tabletext"/>
              <w:jc w:val="right"/>
              <w:rPr>
                <w:rFonts w:asciiTheme="minorHAnsi" w:hAnsiTheme="minorHAnsi" w:cstheme="minorHAnsi"/>
                <w:lang w:eastAsia="en-AU"/>
              </w:rPr>
            </w:pPr>
            <w:r w:rsidRPr="00D35ACF">
              <w:t>5</w:t>
            </w:r>
          </w:p>
        </w:tc>
        <w:tc>
          <w:tcPr>
            <w:tcW w:w="1600" w:type="dxa"/>
            <w:tcBorders>
              <w:top w:val="nil"/>
              <w:bottom w:val="nil"/>
              <w:right w:val="single" w:sz="4" w:space="0" w:color="auto"/>
            </w:tcBorders>
            <w:vAlign w:val="bottom"/>
          </w:tcPr>
          <w:p w14:paraId="49232075" w14:textId="644964FB" w:rsidR="004B763D" w:rsidRPr="00FF0524" w:rsidRDefault="004B763D" w:rsidP="004B763D">
            <w:pPr>
              <w:pStyle w:val="Tabletext"/>
              <w:jc w:val="right"/>
              <w:rPr>
                <w:rFonts w:asciiTheme="minorHAnsi" w:hAnsiTheme="minorHAnsi" w:cstheme="minorHAnsi"/>
                <w:lang w:eastAsia="en-AU"/>
              </w:rPr>
            </w:pPr>
            <w:r w:rsidRPr="00D35ACF">
              <w:t>2.4</w:t>
            </w:r>
          </w:p>
        </w:tc>
        <w:tc>
          <w:tcPr>
            <w:tcW w:w="882" w:type="dxa"/>
            <w:tcBorders>
              <w:top w:val="nil"/>
              <w:left w:val="single" w:sz="4" w:space="0" w:color="auto"/>
              <w:bottom w:val="nil"/>
            </w:tcBorders>
            <w:vAlign w:val="bottom"/>
          </w:tcPr>
          <w:p w14:paraId="63A105F0" w14:textId="030790C7" w:rsidR="004B763D" w:rsidRPr="00FF0524" w:rsidRDefault="004B763D" w:rsidP="004B763D">
            <w:pPr>
              <w:pStyle w:val="Tabletext"/>
              <w:jc w:val="right"/>
              <w:rPr>
                <w:rFonts w:asciiTheme="minorHAnsi" w:hAnsiTheme="minorHAnsi" w:cstheme="minorHAnsi"/>
                <w:lang w:eastAsia="en-AU"/>
              </w:rPr>
            </w:pPr>
            <w:r w:rsidRPr="00D35ACF">
              <w:t>49</w:t>
            </w:r>
          </w:p>
        </w:tc>
        <w:tc>
          <w:tcPr>
            <w:tcW w:w="1567" w:type="dxa"/>
            <w:tcBorders>
              <w:top w:val="nil"/>
              <w:bottom w:val="nil"/>
            </w:tcBorders>
            <w:vAlign w:val="bottom"/>
          </w:tcPr>
          <w:p w14:paraId="336DB56F" w14:textId="2F447C1F" w:rsidR="004B763D" w:rsidRPr="00FF0524" w:rsidRDefault="004B763D" w:rsidP="004B763D">
            <w:pPr>
              <w:pStyle w:val="Tabletext"/>
              <w:jc w:val="right"/>
              <w:rPr>
                <w:rFonts w:asciiTheme="minorHAnsi" w:hAnsiTheme="minorHAnsi" w:cstheme="minorHAnsi"/>
                <w:lang w:eastAsia="en-AU"/>
              </w:rPr>
            </w:pPr>
            <w:r w:rsidRPr="00D35ACF">
              <w:t>121.5 - 127.2+</w:t>
            </w:r>
          </w:p>
        </w:tc>
      </w:tr>
      <w:tr w:rsidR="004B763D" w:rsidRPr="007136E1" w14:paraId="2D3DF3C8" w14:textId="77777777" w:rsidTr="004B763D">
        <w:trPr>
          <w:cnfStyle w:val="000000010000" w:firstRow="0" w:lastRow="0" w:firstColumn="0" w:lastColumn="0" w:oddVBand="0" w:evenVBand="0" w:oddHBand="0" w:evenHBand="1" w:firstRowFirstColumn="0" w:firstRowLastColumn="0" w:lastRowFirstColumn="0" w:lastRowLastColumn="0"/>
          <w:trHeight w:val="397"/>
        </w:trPr>
        <w:tc>
          <w:tcPr>
            <w:tcW w:w="1498" w:type="dxa"/>
            <w:tcBorders>
              <w:right w:val="single" w:sz="4" w:space="0" w:color="auto"/>
            </w:tcBorders>
            <w:vAlign w:val="bottom"/>
          </w:tcPr>
          <w:p w14:paraId="33E10241" w14:textId="10E6D928" w:rsidR="004B763D" w:rsidRPr="007136E1" w:rsidRDefault="004B763D" w:rsidP="004B763D">
            <w:pPr>
              <w:pStyle w:val="Tabletext"/>
              <w:rPr>
                <w:lang w:eastAsia="en-AU"/>
              </w:rPr>
            </w:pPr>
            <w:r w:rsidRPr="007136E1">
              <w:rPr>
                <w:lang w:eastAsia="en-AU"/>
              </w:rPr>
              <w:t>Nickel, Cobalt</w:t>
            </w:r>
          </w:p>
        </w:tc>
        <w:tc>
          <w:tcPr>
            <w:tcW w:w="850" w:type="dxa"/>
            <w:tcBorders>
              <w:top w:val="nil"/>
              <w:left w:val="single" w:sz="4" w:space="0" w:color="auto"/>
              <w:bottom w:val="nil"/>
            </w:tcBorders>
            <w:shd w:val="clear" w:color="auto" w:fill="DEE8F1"/>
            <w:vAlign w:val="bottom"/>
          </w:tcPr>
          <w:p w14:paraId="5A204BFB" w14:textId="388062AA" w:rsidR="004B763D" w:rsidRPr="00FF0524" w:rsidRDefault="004B763D" w:rsidP="004B763D">
            <w:pPr>
              <w:pStyle w:val="Tabletext"/>
              <w:jc w:val="right"/>
              <w:rPr>
                <w:rFonts w:asciiTheme="minorHAnsi" w:hAnsiTheme="minorHAnsi" w:cstheme="minorHAnsi"/>
                <w:lang w:eastAsia="en-AU"/>
              </w:rPr>
            </w:pPr>
            <w:r w:rsidRPr="00D35ACF">
              <w:t>4</w:t>
            </w:r>
          </w:p>
        </w:tc>
        <w:tc>
          <w:tcPr>
            <w:tcW w:w="1590" w:type="dxa"/>
            <w:tcBorders>
              <w:top w:val="nil"/>
              <w:bottom w:val="nil"/>
              <w:right w:val="single" w:sz="4" w:space="0" w:color="auto"/>
            </w:tcBorders>
            <w:shd w:val="clear" w:color="auto" w:fill="auto"/>
            <w:vAlign w:val="bottom"/>
          </w:tcPr>
          <w:p w14:paraId="240FCA41" w14:textId="6824BF4F" w:rsidR="004B763D" w:rsidRPr="00FF0524" w:rsidRDefault="004B763D" w:rsidP="004B763D">
            <w:pPr>
              <w:pStyle w:val="Tabletext"/>
              <w:jc w:val="right"/>
              <w:rPr>
                <w:rFonts w:asciiTheme="minorHAnsi" w:hAnsiTheme="minorHAnsi" w:cstheme="minorHAnsi"/>
                <w:lang w:eastAsia="en-AU"/>
              </w:rPr>
            </w:pPr>
            <w:r w:rsidRPr="00D35ACF">
              <w:t>1.2 - 1.4</w:t>
            </w:r>
          </w:p>
        </w:tc>
        <w:tc>
          <w:tcPr>
            <w:tcW w:w="800" w:type="dxa"/>
            <w:tcBorders>
              <w:top w:val="nil"/>
              <w:left w:val="single" w:sz="4" w:space="0" w:color="auto"/>
              <w:bottom w:val="nil"/>
            </w:tcBorders>
            <w:shd w:val="clear" w:color="auto" w:fill="DEE8F1"/>
            <w:vAlign w:val="bottom"/>
          </w:tcPr>
          <w:p w14:paraId="0CCEF2F0" w14:textId="068ECA5B" w:rsidR="004B763D" w:rsidRPr="00FF0524" w:rsidRDefault="004B763D" w:rsidP="004B763D">
            <w:pPr>
              <w:pStyle w:val="Tabletext"/>
              <w:jc w:val="right"/>
              <w:rPr>
                <w:rFonts w:asciiTheme="minorHAnsi" w:hAnsiTheme="minorHAnsi" w:cstheme="minorHAnsi"/>
                <w:lang w:eastAsia="en-AU"/>
              </w:rPr>
            </w:pPr>
            <w:r w:rsidRPr="00D35ACF">
              <w:t>6</w:t>
            </w:r>
          </w:p>
        </w:tc>
        <w:tc>
          <w:tcPr>
            <w:tcW w:w="1600" w:type="dxa"/>
            <w:tcBorders>
              <w:top w:val="nil"/>
              <w:bottom w:val="nil"/>
              <w:right w:val="single" w:sz="4" w:space="0" w:color="auto"/>
            </w:tcBorders>
            <w:shd w:val="clear" w:color="auto" w:fill="auto"/>
            <w:vAlign w:val="bottom"/>
          </w:tcPr>
          <w:p w14:paraId="7A4A9410" w14:textId="25C059E8" w:rsidR="004B763D" w:rsidRPr="00FF0524" w:rsidRDefault="004B763D" w:rsidP="004B763D">
            <w:pPr>
              <w:pStyle w:val="Tabletext"/>
              <w:jc w:val="right"/>
              <w:rPr>
                <w:rFonts w:asciiTheme="minorHAnsi" w:hAnsiTheme="minorHAnsi" w:cstheme="minorHAnsi"/>
                <w:lang w:eastAsia="en-AU"/>
              </w:rPr>
            </w:pPr>
            <w:r w:rsidRPr="00D35ACF">
              <w:t>5.5 - 7.5</w:t>
            </w:r>
          </w:p>
        </w:tc>
        <w:tc>
          <w:tcPr>
            <w:tcW w:w="800" w:type="dxa"/>
            <w:tcBorders>
              <w:top w:val="nil"/>
              <w:left w:val="single" w:sz="4" w:space="0" w:color="auto"/>
              <w:bottom w:val="nil"/>
            </w:tcBorders>
            <w:shd w:val="clear" w:color="auto" w:fill="DEE8F1"/>
            <w:vAlign w:val="bottom"/>
          </w:tcPr>
          <w:p w14:paraId="1A1F1078" w14:textId="1650E32F" w:rsidR="004B763D" w:rsidRPr="00FF0524" w:rsidRDefault="004B763D" w:rsidP="004B763D">
            <w:pPr>
              <w:pStyle w:val="Tabletext"/>
              <w:jc w:val="right"/>
              <w:rPr>
                <w:rFonts w:asciiTheme="minorHAnsi" w:hAnsiTheme="minorHAnsi" w:cstheme="minorHAnsi"/>
                <w:lang w:eastAsia="en-AU"/>
              </w:rPr>
            </w:pPr>
            <w:r w:rsidRPr="00D35ACF">
              <w:t>2</w:t>
            </w:r>
          </w:p>
        </w:tc>
        <w:tc>
          <w:tcPr>
            <w:tcW w:w="1600" w:type="dxa"/>
            <w:tcBorders>
              <w:top w:val="nil"/>
              <w:bottom w:val="nil"/>
              <w:right w:val="single" w:sz="4" w:space="0" w:color="auto"/>
            </w:tcBorders>
            <w:shd w:val="clear" w:color="auto" w:fill="auto"/>
            <w:vAlign w:val="bottom"/>
          </w:tcPr>
          <w:p w14:paraId="34C77960" w14:textId="792DF8CE" w:rsidR="004B763D" w:rsidRPr="00FF0524" w:rsidRDefault="004B763D" w:rsidP="004B763D">
            <w:pPr>
              <w:pStyle w:val="Tabletext"/>
              <w:jc w:val="right"/>
              <w:rPr>
                <w:rFonts w:asciiTheme="minorHAnsi" w:hAnsiTheme="minorHAnsi" w:cstheme="minorHAnsi"/>
                <w:lang w:eastAsia="en-AU"/>
              </w:rPr>
            </w:pPr>
            <w:r w:rsidRPr="00D35ACF">
              <w:t>0.4</w:t>
            </w:r>
          </w:p>
        </w:tc>
        <w:tc>
          <w:tcPr>
            <w:tcW w:w="800" w:type="dxa"/>
            <w:tcBorders>
              <w:top w:val="nil"/>
              <w:left w:val="single" w:sz="4" w:space="0" w:color="auto"/>
              <w:bottom w:val="nil"/>
            </w:tcBorders>
            <w:shd w:val="clear" w:color="auto" w:fill="DEE8F1"/>
            <w:vAlign w:val="bottom"/>
          </w:tcPr>
          <w:p w14:paraId="6388310A" w14:textId="1AAF87BA" w:rsidR="004B763D" w:rsidRPr="00FF0524" w:rsidRDefault="004B763D" w:rsidP="004B763D">
            <w:pPr>
              <w:pStyle w:val="Tabletext"/>
              <w:jc w:val="right"/>
              <w:rPr>
                <w:rFonts w:asciiTheme="minorHAnsi" w:hAnsiTheme="minorHAnsi" w:cstheme="minorHAnsi"/>
                <w:lang w:eastAsia="en-AU"/>
              </w:rPr>
            </w:pPr>
            <w:r w:rsidRPr="00D35ACF">
              <w:t>2</w:t>
            </w:r>
          </w:p>
        </w:tc>
        <w:tc>
          <w:tcPr>
            <w:tcW w:w="1600" w:type="dxa"/>
            <w:tcBorders>
              <w:top w:val="nil"/>
              <w:bottom w:val="nil"/>
              <w:right w:val="single" w:sz="4" w:space="0" w:color="auto"/>
            </w:tcBorders>
            <w:shd w:val="clear" w:color="auto" w:fill="auto"/>
            <w:vAlign w:val="bottom"/>
          </w:tcPr>
          <w:p w14:paraId="7ACE2C50" w14:textId="43DA6FDB" w:rsidR="004B763D" w:rsidRPr="00FF0524" w:rsidRDefault="004B763D" w:rsidP="004B763D">
            <w:pPr>
              <w:pStyle w:val="Tabletext"/>
              <w:jc w:val="right"/>
              <w:rPr>
                <w:rFonts w:asciiTheme="minorHAnsi" w:hAnsiTheme="minorHAnsi" w:cstheme="minorHAnsi"/>
                <w:lang w:eastAsia="en-AU"/>
              </w:rPr>
            </w:pPr>
            <w:r w:rsidRPr="00D35ACF">
              <w:t>0.2</w:t>
            </w:r>
          </w:p>
        </w:tc>
        <w:tc>
          <w:tcPr>
            <w:tcW w:w="882" w:type="dxa"/>
            <w:tcBorders>
              <w:top w:val="nil"/>
              <w:left w:val="single" w:sz="4" w:space="0" w:color="auto"/>
              <w:bottom w:val="nil"/>
            </w:tcBorders>
            <w:shd w:val="clear" w:color="auto" w:fill="DEE8F1"/>
            <w:vAlign w:val="bottom"/>
          </w:tcPr>
          <w:p w14:paraId="5286F78A" w14:textId="1EDC9178" w:rsidR="004B763D" w:rsidRPr="00FF0524" w:rsidRDefault="004B763D" w:rsidP="004B763D">
            <w:pPr>
              <w:pStyle w:val="Tabletext"/>
              <w:jc w:val="right"/>
              <w:rPr>
                <w:rFonts w:asciiTheme="minorHAnsi" w:hAnsiTheme="minorHAnsi" w:cstheme="minorHAnsi"/>
                <w:lang w:eastAsia="en-AU"/>
              </w:rPr>
            </w:pPr>
            <w:r w:rsidRPr="00D35ACF">
              <w:t>14</w:t>
            </w:r>
          </w:p>
        </w:tc>
        <w:tc>
          <w:tcPr>
            <w:tcW w:w="1567" w:type="dxa"/>
            <w:tcBorders>
              <w:top w:val="nil"/>
              <w:bottom w:val="nil"/>
            </w:tcBorders>
            <w:shd w:val="clear" w:color="auto" w:fill="auto"/>
            <w:vAlign w:val="bottom"/>
          </w:tcPr>
          <w:p w14:paraId="1ED35A5A" w14:textId="4635DB85" w:rsidR="004B763D" w:rsidRPr="00FF0524" w:rsidRDefault="004B763D" w:rsidP="004B763D">
            <w:pPr>
              <w:pStyle w:val="Tabletext"/>
              <w:jc w:val="right"/>
              <w:rPr>
                <w:rFonts w:asciiTheme="minorHAnsi" w:hAnsiTheme="minorHAnsi" w:cstheme="minorHAnsi"/>
                <w:lang w:eastAsia="en-AU"/>
              </w:rPr>
            </w:pPr>
            <w:r w:rsidRPr="00D35ACF">
              <w:t>7.2 - 9.4</w:t>
            </w:r>
          </w:p>
        </w:tc>
      </w:tr>
      <w:tr w:rsidR="004B763D" w:rsidRPr="007136E1" w14:paraId="470D6732" w14:textId="77777777" w:rsidTr="004B763D">
        <w:trPr>
          <w:cnfStyle w:val="000000100000" w:firstRow="0" w:lastRow="0" w:firstColumn="0" w:lastColumn="0" w:oddVBand="0" w:evenVBand="0" w:oddHBand="1" w:evenHBand="0" w:firstRowFirstColumn="0" w:firstRowLastColumn="0" w:lastRowFirstColumn="0" w:lastRowLastColumn="0"/>
          <w:trHeight w:val="397"/>
        </w:trPr>
        <w:tc>
          <w:tcPr>
            <w:tcW w:w="1498" w:type="dxa"/>
            <w:tcBorders>
              <w:right w:val="single" w:sz="4" w:space="0" w:color="auto"/>
            </w:tcBorders>
            <w:vAlign w:val="bottom"/>
          </w:tcPr>
          <w:p w14:paraId="3CBE0544" w14:textId="714A13AE" w:rsidR="004B763D" w:rsidRPr="007136E1" w:rsidRDefault="004B763D" w:rsidP="004B763D">
            <w:pPr>
              <w:pStyle w:val="Tabletext"/>
              <w:rPr>
                <w:lang w:eastAsia="en-AU"/>
              </w:rPr>
            </w:pPr>
            <w:r w:rsidRPr="007136E1">
              <w:rPr>
                <w:lang w:eastAsia="en-AU"/>
              </w:rPr>
              <w:t xml:space="preserve">Other Commodities </w:t>
            </w:r>
            <w:r w:rsidRPr="007136E1">
              <w:rPr>
                <w:sz w:val="12"/>
                <w:szCs w:val="12"/>
                <w:lang w:eastAsia="en-AU"/>
              </w:rPr>
              <w:t>b</w:t>
            </w:r>
          </w:p>
        </w:tc>
        <w:tc>
          <w:tcPr>
            <w:tcW w:w="850" w:type="dxa"/>
            <w:tcBorders>
              <w:top w:val="nil"/>
              <w:left w:val="single" w:sz="4" w:space="0" w:color="auto"/>
              <w:bottom w:val="nil"/>
            </w:tcBorders>
            <w:vAlign w:val="bottom"/>
          </w:tcPr>
          <w:p w14:paraId="60DCD1BA" w14:textId="1A7E3866" w:rsidR="004B763D" w:rsidRPr="00FF0524" w:rsidRDefault="004B763D" w:rsidP="004B763D">
            <w:pPr>
              <w:pStyle w:val="Tabletext"/>
              <w:jc w:val="right"/>
              <w:rPr>
                <w:rFonts w:asciiTheme="minorHAnsi" w:hAnsiTheme="minorHAnsi" w:cstheme="minorHAnsi"/>
                <w:lang w:eastAsia="en-AU"/>
              </w:rPr>
            </w:pPr>
            <w:r w:rsidRPr="00D35ACF">
              <w:t>17</w:t>
            </w:r>
          </w:p>
        </w:tc>
        <w:tc>
          <w:tcPr>
            <w:tcW w:w="1590" w:type="dxa"/>
            <w:tcBorders>
              <w:top w:val="nil"/>
              <w:bottom w:val="nil"/>
              <w:right w:val="single" w:sz="4" w:space="0" w:color="auto"/>
            </w:tcBorders>
            <w:vAlign w:val="bottom"/>
          </w:tcPr>
          <w:p w14:paraId="1266A61D" w14:textId="5FD53AB3" w:rsidR="004B763D" w:rsidRPr="00FF0524" w:rsidRDefault="004B763D" w:rsidP="004B763D">
            <w:pPr>
              <w:pStyle w:val="Tabletext"/>
              <w:jc w:val="right"/>
              <w:rPr>
                <w:rFonts w:asciiTheme="minorHAnsi" w:hAnsiTheme="minorHAnsi" w:cstheme="minorHAnsi"/>
                <w:lang w:eastAsia="en-AU"/>
              </w:rPr>
            </w:pPr>
            <w:r w:rsidRPr="00D35ACF">
              <w:t>4.7 - 8.9</w:t>
            </w:r>
          </w:p>
        </w:tc>
        <w:tc>
          <w:tcPr>
            <w:tcW w:w="800" w:type="dxa"/>
            <w:tcBorders>
              <w:top w:val="nil"/>
              <w:left w:val="single" w:sz="4" w:space="0" w:color="auto"/>
              <w:bottom w:val="nil"/>
            </w:tcBorders>
            <w:vAlign w:val="bottom"/>
          </w:tcPr>
          <w:p w14:paraId="06FF5C56" w14:textId="4C5C1C52" w:rsidR="004B763D" w:rsidRPr="00FF0524" w:rsidRDefault="004B763D" w:rsidP="004B763D">
            <w:pPr>
              <w:pStyle w:val="Tabletext"/>
              <w:jc w:val="right"/>
              <w:rPr>
                <w:rFonts w:asciiTheme="minorHAnsi" w:hAnsiTheme="minorHAnsi" w:cstheme="minorHAnsi"/>
                <w:lang w:eastAsia="en-AU"/>
              </w:rPr>
            </w:pPr>
            <w:r w:rsidRPr="00D35ACF">
              <w:t>43</w:t>
            </w:r>
          </w:p>
        </w:tc>
        <w:tc>
          <w:tcPr>
            <w:tcW w:w="1600" w:type="dxa"/>
            <w:tcBorders>
              <w:top w:val="nil"/>
              <w:bottom w:val="nil"/>
              <w:right w:val="single" w:sz="4" w:space="0" w:color="auto"/>
            </w:tcBorders>
            <w:vAlign w:val="bottom"/>
          </w:tcPr>
          <w:p w14:paraId="0D8612C2" w14:textId="076565F1" w:rsidR="004B763D" w:rsidRPr="00FF0524" w:rsidRDefault="004B763D" w:rsidP="004B763D">
            <w:pPr>
              <w:pStyle w:val="Tabletext"/>
              <w:jc w:val="right"/>
              <w:rPr>
                <w:rFonts w:asciiTheme="minorHAnsi" w:hAnsiTheme="minorHAnsi" w:cstheme="minorHAnsi"/>
                <w:lang w:eastAsia="en-AU"/>
              </w:rPr>
            </w:pPr>
            <w:r w:rsidRPr="00D35ACF">
              <w:t>12.5 - 16.6</w:t>
            </w:r>
          </w:p>
        </w:tc>
        <w:tc>
          <w:tcPr>
            <w:tcW w:w="800" w:type="dxa"/>
            <w:tcBorders>
              <w:top w:val="nil"/>
              <w:left w:val="single" w:sz="4" w:space="0" w:color="auto"/>
              <w:bottom w:val="nil"/>
            </w:tcBorders>
            <w:vAlign w:val="bottom"/>
          </w:tcPr>
          <w:p w14:paraId="6B8A42D6" w14:textId="3DE0B087" w:rsidR="004B763D" w:rsidRPr="00FF0524" w:rsidRDefault="004B763D" w:rsidP="004B763D">
            <w:pPr>
              <w:pStyle w:val="Tabletext"/>
              <w:jc w:val="right"/>
              <w:rPr>
                <w:rFonts w:asciiTheme="minorHAnsi" w:hAnsiTheme="minorHAnsi" w:cstheme="minorHAnsi"/>
                <w:lang w:eastAsia="en-AU"/>
              </w:rPr>
            </w:pPr>
            <w:r w:rsidRPr="00D35ACF">
              <w:t>9</w:t>
            </w:r>
          </w:p>
        </w:tc>
        <w:tc>
          <w:tcPr>
            <w:tcW w:w="1600" w:type="dxa"/>
            <w:tcBorders>
              <w:top w:val="nil"/>
              <w:bottom w:val="nil"/>
              <w:right w:val="single" w:sz="4" w:space="0" w:color="auto"/>
            </w:tcBorders>
            <w:vAlign w:val="bottom"/>
          </w:tcPr>
          <w:p w14:paraId="32330BF2" w14:textId="2793579E" w:rsidR="004B763D" w:rsidRPr="00FF0524" w:rsidRDefault="004B763D" w:rsidP="004B763D">
            <w:pPr>
              <w:pStyle w:val="Tabletext"/>
              <w:jc w:val="right"/>
              <w:rPr>
                <w:rFonts w:asciiTheme="minorHAnsi" w:hAnsiTheme="minorHAnsi" w:cstheme="minorHAnsi"/>
                <w:lang w:eastAsia="en-AU"/>
              </w:rPr>
            </w:pPr>
            <w:r w:rsidRPr="00D35ACF">
              <w:t>3.6</w:t>
            </w:r>
          </w:p>
        </w:tc>
        <w:tc>
          <w:tcPr>
            <w:tcW w:w="800" w:type="dxa"/>
            <w:tcBorders>
              <w:top w:val="nil"/>
              <w:left w:val="single" w:sz="4" w:space="0" w:color="auto"/>
              <w:bottom w:val="nil"/>
            </w:tcBorders>
            <w:vAlign w:val="bottom"/>
          </w:tcPr>
          <w:p w14:paraId="6B5E14A9" w14:textId="25AE5714" w:rsidR="004B763D" w:rsidRPr="00FF0524" w:rsidRDefault="004B763D" w:rsidP="004B763D">
            <w:pPr>
              <w:pStyle w:val="Tabletext"/>
              <w:jc w:val="right"/>
              <w:rPr>
                <w:rFonts w:asciiTheme="minorHAnsi" w:hAnsiTheme="minorHAnsi" w:cstheme="minorHAnsi"/>
                <w:lang w:eastAsia="en-AU"/>
              </w:rPr>
            </w:pPr>
            <w:r w:rsidRPr="00D35ACF">
              <w:t>1</w:t>
            </w:r>
          </w:p>
        </w:tc>
        <w:tc>
          <w:tcPr>
            <w:tcW w:w="1600" w:type="dxa"/>
            <w:tcBorders>
              <w:top w:val="nil"/>
              <w:bottom w:val="nil"/>
              <w:right w:val="single" w:sz="4" w:space="0" w:color="auto"/>
            </w:tcBorders>
            <w:vAlign w:val="bottom"/>
          </w:tcPr>
          <w:p w14:paraId="134B77C1" w14:textId="796C036F" w:rsidR="004B763D" w:rsidRPr="00FF0524" w:rsidRDefault="004B763D" w:rsidP="004B763D">
            <w:pPr>
              <w:pStyle w:val="Tabletext"/>
              <w:jc w:val="right"/>
              <w:rPr>
                <w:rFonts w:asciiTheme="minorHAnsi" w:hAnsiTheme="minorHAnsi" w:cstheme="minorHAnsi"/>
                <w:lang w:eastAsia="en-AU"/>
              </w:rPr>
            </w:pPr>
            <w:r w:rsidRPr="00D35ACF">
              <w:t>0.1</w:t>
            </w:r>
          </w:p>
        </w:tc>
        <w:tc>
          <w:tcPr>
            <w:tcW w:w="882" w:type="dxa"/>
            <w:tcBorders>
              <w:top w:val="nil"/>
              <w:left w:val="single" w:sz="4" w:space="0" w:color="auto"/>
              <w:bottom w:val="nil"/>
            </w:tcBorders>
            <w:vAlign w:val="bottom"/>
          </w:tcPr>
          <w:p w14:paraId="513DF15E" w14:textId="2AA8D0CB" w:rsidR="004B763D" w:rsidRPr="00FF0524" w:rsidRDefault="004B763D" w:rsidP="004B763D">
            <w:pPr>
              <w:pStyle w:val="Tabletext"/>
              <w:jc w:val="right"/>
              <w:rPr>
                <w:rFonts w:asciiTheme="minorHAnsi" w:hAnsiTheme="minorHAnsi" w:cstheme="minorHAnsi"/>
                <w:lang w:eastAsia="en-AU"/>
              </w:rPr>
            </w:pPr>
            <w:r w:rsidRPr="00D35ACF">
              <w:t>70</w:t>
            </w:r>
          </w:p>
        </w:tc>
        <w:tc>
          <w:tcPr>
            <w:tcW w:w="1567" w:type="dxa"/>
            <w:tcBorders>
              <w:top w:val="nil"/>
              <w:bottom w:val="nil"/>
            </w:tcBorders>
            <w:vAlign w:val="bottom"/>
          </w:tcPr>
          <w:p w14:paraId="50617D36" w14:textId="3415659C" w:rsidR="004B763D" w:rsidRPr="00FF0524" w:rsidRDefault="004B763D" w:rsidP="004B763D">
            <w:pPr>
              <w:pStyle w:val="Tabletext"/>
              <w:jc w:val="right"/>
              <w:rPr>
                <w:rFonts w:asciiTheme="minorHAnsi" w:hAnsiTheme="minorHAnsi" w:cstheme="minorHAnsi"/>
                <w:lang w:eastAsia="en-AU"/>
              </w:rPr>
            </w:pPr>
            <w:r w:rsidRPr="00D35ACF">
              <w:t>20.8 - 29.2</w:t>
            </w:r>
          </w:p>
        </w:tc>
      </w:tr>
      <w:tr w:rsidR="00D90A1F" w:rsidRPr="007136E1" w14:paraId="08CDCC7B" w14:textId="77777777" w:rsidTr="004B763D">
        <w:tblPrEx>
          <w:tblCellMar>
            <w:left w:w="61" w:type="dxa"/>
            <w:right w:w="61" w:type="dxa"/>
          </w:tblCellMar>
        </w:tblPrEx>
        <w:trPr>
          <w:cnfStyle w:val="000000010000" w:firstRow="0" w:lastRow="0" w:firstColumn="0" w:lastColumn="0" w:oddVBand="0" w:evenVBand="0" w:oddHBand="0" w:evenHBand="1" w:firstRowFirstColumn="0" w:firstRowLastColumn="0" w:lastRowFirstColumn="0" w:lastRowLastColumn="0"/>
          <w:trHeight w:val="226"/>
        </w:trPr>
        <w:tc>
          <w:tcPr>
            <w:tcW w:w="853" w:type="dxa"/>
            <w:tcBorders>
              <w:bottom w:val="single" w:sz="2" w:space="0" w:color="auto"/>
              <w:right w:val="single" w:sz="2" w:space="0" w:color="auto"/>
            </w:tcBorders>
            <w:vAlign w:val="bottom"/>
          </w:tcPr>
          <w:p w14:paraId="7C264526" w14:textId="79F8260C" w:rsidR="004B763D" w:rsidRPr="007136E1" w:rsidRDefault="004B763D" w:rsidP="004B763D">
            <w:pPr>
              <w:pStyle w:val="Tabletext"/>
              <w:rPr>
                <w:lang w:eastAsia="en-AU"/>
              </w:rPr>
            </w:pPr>
            <w:r w:rsidRPr="007136E1">
              <w:rPr>
                <w:lang w:eastAsia="en-AU"/>
              </w:rPr>
              <w:t>Uranium</w:t>
            </w:r>
          </w:p>
        </w:tc>
        <w:tc>
          <w:tcPr>
            <w:tcW w:w="484" w:type="dxa"/>
            <w:tcBorders>
              <w:top w:val="nil"/>
              <w:left w:val="single" w:sz="2" w:space="0" w:color="auto"/>
              <w:bottom w:val="single" w:sz="2" w:space="0" w:color="auto"/>
            </w:tcBorders>
            <w:shd w:val="clear" w:color="auto" w:fill="DEE8F1"/>
            <w:vAlign w:val="bottom"/>
          </w:tcPr>
          <w:p w14:paraId="6337AA5B" w14:textId="5F2F6135" w:rsidR="004B763D" w:rsidRPr="00FF0524" w:rsidRDefault="004B763D" w:rsidP="004B763D">
            <w:pPr>
              <w:pStyle w:val="Tabletext"/>
              <w:jc w:val="right"/>
              <w:rPr>
                <w:rFonts w:asciiTheme="minorHAnsi" w:hAnsiTheme="minorHAnsi" w:cstheme="minorHAnsi"/>
                <w:lang w:eastAsia="en-AU"/>
              </w:rPr>
            </w:pPr>
            <w:r w:rsidRPr="00D35ACF">
              <w:t>1</w:t>
            </w:r>
          </w:p>
        </w:tc>
        <w:tc>
          <w:tcPr>
            <w:tcW w:w="906" w:type="dxa"/>
            <w:tcBorders>
              <w:top w:val="nil"/>
              <w:bottom w:val="single" w:sz="2" w:space="0" w:color="auto"/>
              <w:right w:val="single" w:sz="2" w:space="0" w:color="auto"/>
            </w:tcBorders>
            <w:shd w:val="clear" w:color="auto" w:fill="auto"/>
            <w:vAlign w:val="bottom"/>
          </w:tcPr>
          <w:p w14:paraId="698F4018" w14:textId="1D76738F" w:rsidR="004B763D" w:rsidRPr="00FF0524" w:rsidRDefault="004B763D" w:rsidP="004B763D">
            <w:pPr>
              <w:pStyle w:val="Tabletext"/>
              <w:jc w:val="right"/>
              <w:rPr>
                <w:rFonts w:asciiTheme="minorHAnsi" w:hAnsiTheme="minorHAnsi" w:cstheme="minorHAnsi"/>
                <w:lang w:eastAsia="en-AU"/>
              </w:rPr>
            </w:pPr>
            <w:r w:rsidRPr="00D35ACF">
              <w:t>0.6</w:t>
            </w:r>
          </w:p>
        </w:tc>
        <w:tc>
          <w:tcPr>
            <w:tcW w:w="456" w:type="dxa"/>
            <w:tcBorders>
              <w:top w:val="nil"/>
              <w:left w:val="single" w:sz="2" w:space="0" w:color="auto"/>
              <w:bottom w:val="single" w:sz="2" w:space="0" w:color="auto"/>
            </w:tcBorders>
            <w:shd w:val="clear" w:color="auto" w:fill="DEE8F1"/>
            <w:vAlign w:val="bottom"/>
          </w:tcPr>
          <w:p w14:paraId="379ACD28" w14:textId="690E523E" w:rsidR="004B763D" w:rsidRPr="00FF0524" w:rsidRDefault="004B763D" w:rsidP="004B763D">
            <w:pPr>
              <w:pStyle w:val="Tabletext"/>
              <w:jc w:val="right"/>
              <w:rPr>
                <w:rFonts w:asciiTheme="minorHAnsi" w:hAnsiTheme="minorHAnsi" w:cstheme="minorHAnsi"/>
                <w:lang w:eastAsia="en-AU"/>
              </w:rPr>
            </w:pPr>
            <w:r w:rsidRPr="00D35ACF">
              <w:t>5</w:t>
            </w:r>
          </w:p>
        </w:tc>
        <w:tc>
          <w:tcPr>
            <w:tcW w:w="912" w:type="dxa"/>
            <w:tcBorders>
              <w:top w:val="nil"/>
              <w:bottom w:val="single" w:sz="2" w:space="0" w:color="auto"/>
              <w:right w:val="single" w:sz="2" w:space="0" w:color="auto"/>
            </w:tcBorders>
            <w:shd w:val="clear" w:color="auto" w:fill="auto"/>
            <w:vAlign w:val="bottom"/>
          </w:tcPr>
          <w:p w14:paraId="48BD5BB6" w14:textId="7AE9B910" w:rsidR="004B763D" w:rsidRPr="00FF0524" w:rsidRDefault="004B763D" w:rsidP="004B763D">
            <w:pPr>
              <w:pStyle w:val="Tabletext"/>
              <w:jc w:val="right"/>
              <w:rPr>
                <w:rFonts w:asciiTheme="minorHAnsi" w:hAnsiTheme="minorHAnsi" w:cstheme="minorHAnsi"/>
                <w:lang w:eastAsia="en-AU"/>
              </w:rPr>
            </w:pPr>
            <w:r w:rsidRPr="00D35ACF">
              <w:t>2.3</w:t>
            </w:r>
          </w:p>
        </w:tc>
        <w:tc>
          <w:tcPr>
            <w:tcW w:w="456" w:type="dxa"/>
            <w:tcBorders>
              <w:top w:val="nil"/>
              <w:left w:val="single" w:sz="2" w:space="0" w:color="auto"/>
              <w:bottom w:val="single" w:sz="2" w:space="0" w:color="auto"/>
            </w:tcBorders>
            <w:shd w:val="clear" w:color="auto" w:fill="DEE8F1"/>
            <w:vAlign w:val="bottom"/>
          </w:tcPr>
          <w:p w14:paraId="23742957" w14:textId="4D682B11" w:rsidR="004B763D" w:rsidRPr="00FF0524" w:rsidRDefault="004B763D" w:rsidP="004B763D">
            <w:pPr>
              <w:pStyle w:val="Tabletext"/>
              <w:jc w:val="right"/>
              <w:rPr>
                <w:rFonts w:asciiTheme="minorHAnsi" w:hAnsiTheme="minorHAnsi" w:cstheme="minorHAnsi"/>
                <w:lang w:eastAsia="en-AU"/>
              </w:rPr>
            </w:pPr>
            <w:r w:rsidRPr="00D35ACF">
              <w:t>1</w:t>
            </w:r>
          </w:p>
        </w:tc>
        <w:tc>
          <w:tcPr>
            <w:tcW w:w="912" w:type="dxa"/>
            <w:tcBorders>
              <w:top w:val="nil"/>
              <w:bottom w:val="single" w:sz="2" w:space="0" w:color="auto"/>
              <w:right w:val="single" w:sz="2" w:space="0" w:color="auto"/>
            </w:tcBorders>
            <w:shd w:val="clear" w:color="auto" w:fill="auto"/>
            <w:vAlign w:val="bottom"/>
          </w:tcPr>
          <w:p w14:paraId="3A62A860" w14:textId="7CAE37FC" w:rsidR="004B763D" w:rsidRPr="00FF0524" w:rsidRDefault="004B763D" w:rsidP="004B763D">
            <w:pPr>
              <w:pStyle w:val="Tabletext"/>
              <w:jc w:val="right"/>
              <w:rPr>
                <w:rFonts w:asciiTheme="minorHAnsi" w:hAnsiTheme="minorHAnsi" w:cstheme="minorHAnsi"/>
                <w:lang w:eastAsia="en-AU"/>
              </w:rPr>
            </w:pPr>
            <w:r w:rsidRPr="00D35ACF">
              <w:t>0.1</w:t>
            </w:r>
          </w:p>
        </w:tc>
        <w:tc>
          <w:tcPr>
            <w:tcW w:w="456" w:type="dxa"/>
            <w:tcBorders>
              <w:top w:val="nil"/>
              <w:left w:val="single" w:sz="2" w:space="0" w:color="auto"/>
              <w:bottom w:val="single" w:sz="2" w:space="0" w:color="auto"/>
            </w:tcBorders>
            <w:shd w:val="clear" w:color="auto" w:fill="DEE8F1"/>
            <w:vAlign w:val="bottom"/>
          </w:tcPr>
          <w:p w14:paraId="75E2466F" w14:textId="77777777" w:rsidR="004B763D" w:rsidRPr="00FF0524" w:rsidRDefault="004B763D" w:rsidP="004B763D">
            <w:pPr>
              <w:pStyle w:val="Tabletext"/>
              <w:jc w:val="right"/>
              <w:rPr>
                <w:rFonts w:asciiTheme="minorHAnsi" w:hAnsiTheme="minorHAnsi" w:cstheme="minorHAnsi"/>
                <w:lang w:eastAsia="en-AU"/>
              </w:rPr>
            </w:pPr>
          </w:p>
        </w:tc>
        <w:tc>
          <w:tcPr>
            <w:tcW w:w="912" w:type="dxa"/>
            <w:tcBorders>
              <w:top w:val="nil"/>
              <w:bottom w:val="single" w:sz="2" w:space="0" w:color="auto"/>
              <w:right w:val="single" w:sz="2" w:space="0" w:color="auto"/>
            </w:tcBorders>
            <w:shd w:val="clear" w:color="auto" w:fill="auto"/>
            <w:vAlign w:val="bottom"/>
          </w:tcPr>
          <w:p w14:paraId="04B50F2F" w14:textId="77777777" w:rsidR="004B763D" w:rsidRPr="00FF0524" w:rsidRDefault="004B763D" w:rsidP="004B763D">
            <w:pPr>
              <w:pStyle w:val="Tabletext"/>
              <w:jc w:val="right"/>
              <w:rPr>
                <w:rFonts w:asciiTheme="minorHAnsi" w:hAnsiTheme="minorHAnsi" w:cstheme="minorHAnsi"/>
                <w:lang w:eastAsia="en-AU"/>
              </w:rPr>
            </w:pPr>
          </w:p>
        </w:tc>
        <w:tc>
          <w:tcPr>
            <w:tcW w:w="502" w:type="dxa"/>
            <w:tcBorders>
              <w:top w:val="nil"/>
              <w:left w:val="single" w:sz="2" w:space="0" w:color="auto"/>
              <w:bottom w:val="single" w:sz="2" w:space="0" w:color="auto"/>
            </w:tcBorders>
            <w:shd w:val="clear" w:color="auto" w:fill="DEE8F1"/>
            <w:vAlign w:val="bottom"/>
          </w:tcPr>
          <w:p w14:paraId="31141F1E" w14:textId="0F5B7B3F" w:rsidR="004B763D" w:rsidRPr="00FF0524" w:rsidRDefault="004B763D" w:rsidP="004B763D">
            <w:pPr>
              <w:pStyle w:val="Tabletext"/>
              <w:jc w:val="right"/>
              <w:rPr>
                <w:rFonts w:asciiTheme="minorHAnsi" w:hAnsiTheme="minorHAnsi" w:cstheme="minorHAnsi"/>
                <w:lang w:eastAsia="en-AU"/>
              </w:rPr>
            </w:pPr>
            <w:r w:rsidRPr="00D35ACF">
              <w:t>7</w:t>
            </w:r>
          </w:p>
        </w:tc>
        <w:tc>
          <w:tcPr>
            <w:tcW w:w="893" w:type="dxa"/>
            <w:tcBorders>
              <w:top w:val="nil"/>
              <w:bottom w:val="single" w:sz="2" w:space="0" w:color="auto"/>
            </w:tcBorders>
            <w:shd w:val="clear" w:color="auto" w:fill="auto"/>
            <w:vAlign w:val="bottom"/>
          </w:tcPr>
          <w:p w14:paraId="6BFA9FB5" w14:textId="186B509B" w:rsidR="004B763D" w:rsidRPr="00FF0524" w:rsidRDefault="004B763D" w:rsidP="004B763D">
            <w:pPr>
              <w:pStyle w:val="Tabletext"/>
              <w:jc w:val="right"/>
              <w:rPr>
                <w:rFonts w:asciiTheme="minorHAnsi" w:hAnsiTheme="minorHAnsi" w:cstheme="minorHAnsi"/>
                <w:lang w:eastAsia="en-AU"/>
              </w:rPr>
            </w:pPr>
            <w:r w:rsidRPr="00D35ACF">
              <w:t>3.0</w:t>
            </w:r>
          </w:p>
        </w:tc>
      </w:tr>
      <w:tr w:rsidR="004B763D" w:rsidRPr="007136E1" w14:paraId="0971948A" w14:textId="77777777" w:rsidTr="004B763D">
        <w:trPr>
          <w:cnfStyle w:val="000000100000" w:firstRow="0" w:lastRow="0" w:firstColumn="0" w:lastColumn="0" w:oddVBand="0" w:evenVBand="0" w:oddHBand="1" w:evenHBand="0" w:firstRowFirstColumn="0" w:firstRowLastColumn="0" w:lastRowFirstColumn="0" w:lastRowLastColumn="0"/>
          <w:trHeight w:val="315"/>
        </w:trPr>
        <w:tc>
          <w:tcPr>
            <w:tcW w:w="1498" w:type="dxa"/>
            <w:tcBorders>
              <w:top w:val="single" w:sz="4" w:space="0" w:color="auto"/>
              <w:right w:val="single" w:sz="4" w:space="0" w:color="auto"/>
            </w:tcBorders>
            <w:vAlign w:val="bottom"/>
          </w:tcPr>
          <w:p w14:paraId="5A2A498C" w14:textId="4FEA7B47" w:rsidR="004B763D" w:rsidRPr="007136E1" w:rsidRDefault="004B763D" w:rsidP="004B763D">
            <w:pPr>
              <w:pStyle w:val="Tabletext"/>
              <w:rPr>
                <w:b/>
                <w:lang w:eastAsia="en-AU"/>
              </w:rPr>
            </w:pPr>
            <w:r w:rsidRPr="007136E1">
              <w:rPr>
                <w:b/>
                <w:lang w:eastAsia="en-AU"/>
              </w:rPr>
              <w:t>Total</w:t>
            </w:r>
          </w:p>
        </w:tc>
        <w:tc>
          <w:tcPr>
            <w:tcW w:w="850" w:type="dxa"/>
            <w:tcBorders>
              <w:top w:val="single" w:sz="4" w:space="0" w:color="auto"/>
              <w:left w:val="single" w:sz="4" w:space="0" w:color="auto"/>
            </w:tcBorders>
            <w:vAlign w:val="bottom"/>
          </w:tcPr>
          <w:p w14:paraId="235468E9" w14:textId="671047A4" w:rsidR="004B763D" w:rsidRPr="004B763D" w:rsidRDefault="004B763D" w:rsidP="004B763D">
            <w:pPr>
              <w:pStyle w:val="Tabletext"/>
              <w:jc w:val="right"/>
              <w:rPr>
                <w:b/>
                <w:bCs/>
                <w:sz w:val="17"/>
                <w:szCs w:val="17"/>
                <w:lang w:eastAsia="en-AU"/>
              </w:rPr>
            </w:pPr>
            <w:r w:rsidRPr="004B763D">
              <w:rPr>
                <w:b/>
                <w:bCs/>
              </w:rPr>
              <w:t>118</w:t>
            </w:r>
          </w:p>
        </w:tc>
        <w:tc>
          <w:tcPr>
            <w:tcW w:w="1590" w:type="dxa"/>
            <w:tcBorders>
              <w:top w:val="single" w:sz="4" w:space="0" w:color="auto"/>
              <w:right w:val="single" w:sz="4" w:space="0" w:color="auto"/>
            </w:tcBorders>
            <w:vAlign w:val="bottom"/>
          </w:tcPr>
          <w:p w14:paraId="78497F71" w14:textId="717A76FE" w:rsidR="004B763D" w:rsidRPr="004B763D" w:rsidRDefault="004B763D" w:rsidP="004B763D">
            <w:pPr>
              <w:pStyle w:val="Tabletext"/>
              <w:jc w:val="right"/>
              <w:rPr>
                <w:b/>
                <w:bCs/>
                <w:sz w:val="17"/>
                <w:szCs w:val="17"/>
                <w:lang w:eastAsia="en-AU"/>
              </w:rPr>
            </w:pPr>
            <w:r w:rsidRPr="004B763D">
              <w:rPr>
                <w:b/>
                <w:bCs/>
              </w:rPr>
              <w:t>224.0 - 267.3+</w:t>
            </w:r>
          </w:p>
        </w:tc>
        <w:tc>
          <w:tcPr>
            <w:tcW w:w="800" w:type="dxa"/>
            <w:tcBorders>
              <w:top w:val="single" w:sz="4" w:space="0" w:color="auto"/>
              <w:left w:val="single" w:sz="4" w:space="0" w:color="auto"/>
            </w:tcBorders>
            <w:vAlign w:val="bottom"/>
          </w:tcPr>
          <w:p w14:paraId="36AB1939" w14:textId="1DF188D4" w:rsidR="004B763D" w:rsidRPr="004B763D" w:rsidRDefault="004B763D" w:rsidP="004B763D">
            <w:pPr>
              <w:pStyle w:val="Tabletext"/>
              <w:jc w:val="right"/>
              <w:rPr>
                <w:b/>
                <w:bCs/>
                <w:sz w:val="17"/>
                <w:szCs w:val="17"/>
                <w:lang w:eastAsia="en-AU"/>
              </w:rPr>
            </w:pPr>
            <w:r w:rsidRPr="004B763D">
              <w:rPr>
                <w:b/>
                <w:bCs/>
              </w:rPr>
              <w:t>192</w:t>
            </w:r>
          </w:p>
        </w:tc>
        <w:tc>
          <w:tcPr>
            <w:tcW w:w="1600" w:type="dxa"/>
            <w:tcBorders>
              <w:top w:val="single" w:sz="4" w:space="0" w:color="auto"/>
              <w:right w:val="single" w:sz="4" w:space="0" w:color="auto"/>
            </w:tcBorders>
            <w:vAlign w:val="bottom"/>
          </w:tcPr>
          <w:p w14:paraId="5CF36D42" w14:textId="6106403B" w:rsidR="004B763D" w:rsidRPr="004B763D" w:rsidRDefault="004B763D" w:rsidP="004B763D">
            <w:pPr>
              <w:pStyle w:val="Tabletext"/>
              <w:jc w:val="right"/>
              <w:rPr>
                <w:b/>
                <w:bCs/>
                <w:sz w:val="17"/>
                <w:szCs w:val="17"/>
                <w:lang w:eastAsia="en-AU"/>
              </w:rPr>
            </w:pPr>
            <w:r w:rsidRPr="004B763D">
              <w:rPr>
                <w:b/>
                <w:bCs/>
              </w:rPr>
              <w:t>251.5 - 340.8+</w:t>
            </w:r>
          </w:p>
        </w:tc>
        <w:tc>
          <w:tcPr>
            <w:tcW w:w="800" w:type="dxa"/>
            <w:tcBorders>
              <w:top w:val="single" w:sz="4" w:space="0" w:color="auto"/>
              <w:left w:val="single" w:sz="4" w:space="0" w:color="auto"/>
            </w:tcBorders>
            <w:vAlign w:val="bottom"/>
          </w:tcPr>
          <w:p w14:paraId="01B356BF" w14:textId="36EDCA84" w:rsidR="004B763D" w:rsidRPr="004B763D" w:rsidRDefault="004B763D" w:rsidP="004B763D">
            <w:pPr>
              <w:pStyle w:val="Tabletext"/>
              <w:jc w:val="right"/>
              <w:rPr>
                <w:b/>
                <w:bCs/>
                <w:sz w:val="17"/>
                <w:szCs w:val="17"/>
                <w:lang w:eastAsia="en-AU"/>
              </w:rPr>
            </w:pPr>
            <w:r w:rsidRPr="004B763D">
              <w:rPr>
                <w:b/>
                <w:bCs/>
              </w:rPr>
              <w:t>83</w:t>
            </w:r>
          </w:p>
        </w:tc>
        <w:tc>
          <w:tcPr>
            <w:tcW w:w="1600" w:type="dxa"/>
            <w:tcBorders>
              <w:top w:val="single" w:sz="4" w:space="0" w:color="auto"/>
              <w:right w:val="single" w:sz="4" w:space="0" w:color="auto"/>
            </w:tcBorders>
            <w:vAlign w:val="bottom"/>
          </w:tcPr>
          <w:p w14:paraId="581381BA" w14:textId="2F2F3D8B" w:rsidR="004B763D" w:rsidRPr="004B763D" w:rsidRDefault="004B763D" w:rsidP="004B763D">
            <w:pPr>
              <w:pStyle w:val="Tabletext"/>
              <w:jc w:val="right"/>
              <w:rPr>
                <w:b/>
                <w:bCs/>
                <w:sz w:val="17"/>
                <w:szCs w:val="17"/>
                <w:lang w:eastAsia="en-AU"/>
              </w:rPr>
            </w:pPr>
            <w:r w:rsidRPr="004B763D">
              <w:rPr>
                <w:b/>
                <w:bCs/>
              </w:rPr>
              <w:t>83.1</w:t>
            </w:r>
          </w:p>
        </w:tc>
        <w:tc>
          <w:tcPr>
            <w:tcW w:w="800" w:type="dxa"/>
            <w:tcBorders>
              <w:top w:val="single" w:sz="4" w:space="0" w:color="auto"/>
              <w:left w:val="single" w:sz="4" w:space="0" w:color="auto"/>
            </w:tcBorders>
            <w:vAlign w:val="bottom"/>
          </w:tcPr>
          <w:p w14:paraId="7F649A14" w14:textId="66244615" w:rsidR="004B763D" w:rsidRPr="004B763D" w:rsidRDefault="004B763D" w:rsidP="004B763D">
            <w:pPr>
              <w:pStyle w:val="Tabletext"/>
              <w:jc w:val="right"/>
              <w:rPr>
                <w:b/>
                <w:bCs/>
                <w:sz w:val="17"/>
                <w:szCs w:val="17"/>
                <w:lang w:eastAsia="en-AU"/>
              </w:rPr>
            </w:pPr>
            <w:r w:rsidRPr="004B763D">
              <w:rPr>
                <w:b/>
                <w:bCs/>
              </w:rPr>
              <w:t>30</w:t>
            </w:r>
          </w:p>
        </w:tc>
        <w:tc>
          <w:tcPr>
            <w:tcW w:w="1600" w:type="dxa"/>
            <w:tcBorders>
              <w:top w:val="single" w:sz="4" w:space="0" w:color="auto"/>
              <w:right w:val="single" w:sz="4" w:space="0" w:color="auto"/>
            </w:tcBorders>
            <w:vAlign w:val="bottom"/>
          </w:tcPr>
          <w:p w14:paraId="5177FC7B" w14:textId="08AE6FB2" w:rsidR="004B763D" w:rsidRPr="004B763D" w:rsidRDefault="004B763D" w:rsidP="004B763D">
            <w:pPr>
              <w:pStyle w:val="Tabletext"/>
              <w:jc w:val="right"/>
              <w:rPr>
                <w:b/>
                <w:bCs/>
                <w:sz w:val="17"/>
                <w:szCs w:val="17"/>
                <w:lang w:eastAsia="en-AU"/>
              </w:rPr>
            </w:pPr>
            <w:r w:rsidRPr="004B763D">
              <w:rPr>
                <w:b/>
                <w:bCs/>
              </w:rPr>
              <w:t>13.6</w:t>
            </w:r>
          </w:p>
        </w:tc>
        <w:tc>
          <w:tcPr>
            <w:tcW w:w="882" w:type="dxa"/>
            <w:tcBorders>
              <w:top w:val="single" w:sz="4" w:space="0" w:color="auto"/>
              <w:left w:val="single" w:sz="4" w:space="0" w:color="auto"/>
            </w:tcBorders>
            <w:vAlign w:val="bottom"/>
          </w:tcPr>
          <w:p w14:paraId="031DE769" w14:textId="388E5483" w:rsidR="004B763D" w:rsidRPr="004B763D" w:rsidRDefault="004B763D" w:rsidP="004B763D">
            <w:pPr>
              <w:pStyle w:val="Tabletext"/>
              <w:jc w:val="right"/>
              <w:rPr>
                <w:b/>
                <w:bCs/>
                <w:sz w:val="17"/>
                <w:szCs w:val="17"/>
                <w:lang w:eastAsia="en-AU"/>
              </w:rPr>
            </w:pPr>
            <w:r w:rsidRPr="004B763D">
              <w:rPr>
                <w:b/>
                <w:bCs/>
              </w:rPr>
              <w:t>423</w:t>
            </w:r>
          </w:p>
        </w:tc>
        <w:tc>
          <w:tcPr>
            <w:tcW w:w="1567" w:type="dxa"/>
            <w:tcBorders>
              <w:top w:val="single" w:sz="4" w:space="0" w:color="auto"/>
            </w:tcBorders>
            <w:vAlign w:val="bottom"/>
          </w:tcPr>
          <w:p w14:paraId="2D4349C3" w14:textId="6F54B79D" w:rsidR="004B763D" w:rsidRPr="004B763D" w:rsidRDefault="004B763D" w:rsidP="004B763D">
            <w:pPr>
              <w:pStyle w:val="Tabletext"/>
              <w:jc w:val="right"/>
              <w:rPr>
                <w:b/>
                <w:bCs/>
                <w:sz w:val="17"/>
                <w:szCs w:val="17"/>
                <w:lang w:eastAsia="en-AU"/>
              </w:rPr>
            </w:pPr>
            <w:r w:rsidRPr="004B763D">
              <w:rPr>
                <w:b/>
                <w:bCs/>
              </w:rPr>
              <w:t>572.2 - 704.8+</w:t>
            </w:r>
          </w:p>
        </w:tc>
      </w:tr>
    </w:tbl>
    <w:p w14:paraId="60B9E9A6" w14:textId="77777777" w:rsidR="00C936A6" w:rsidRPr="007136E1" w:rsidRDefault="00C936A6" w:rsidP="00371609">
      <w:pPr>
        <w:pStyle w:val="Source"/>
      </w:pPr>
    </w:p>
    <w:p w14:paraId="603E2A10" w14:textId="1E344A9F" w:rsidR="006B6194" w:rsidRPr="007136E1" w:rsidRDefault="006B6194" w:rsidP="006B6194">
      <w:pPr>
        <w:pStyle w:val="Source"/>
        <w:rPr>
          <w:lang w:eastAsia="en-AU"/>
        </w:rPr>
      </w:pPr>
      <w:r w:rsidRPr="007136E1">
        <w:rPr>
          <w:lang w:eastAsia="en-AU"/>
        </w:rPr>
        <w:t xml:space="preserve">Notes: </w:t>
      </w:r>
      <w:proofErr w:type="spellStart"/>
      <w:proofErr w:type="gramStart"/>
      <w:r w:rsidR="00E44456" w:rsidRPr="007136E1">
        <w:rPr>
          <w:b/>
        </w:rPr>
        <w:t>a</w:t>
      </w:r>
      <w:proofErr w:type="spellEnd"/>
      <w:proofErr w:type="gramEnd"/>
      <w:r w:rsidR="00E44456" w:rsidRPr="007136E1">
        <w:rPr>
          <w:b/>
        </w:rPr>
        <w:t xml:space="preserve"> </w:t>
      </w:r>
      <w:r w:rsidR="00E44456" w:rsidRPr="007136E1">
        <w:t xml:space="preserve">Infrastructure is limited to resource, energy infrastructure projects including CCS. </w:t>
      </w:r>
      <w:r w:rsidR="00B64DD9">
        <w:t>Several</w:t>
      </w:r>
      <w:r w:rsidR="00E44456" w:rsidRPr="007136E1">
        <w:t xml:space="preserve"> gas pipelines span across more than one state but have been allocated to one state for reporting purposes.</w:t>
      </w:r>
      <w:r w:rsidRPr="007136E1">
        <w:t xml:space="preserve"> </w:t>
      </w:r>
      <w:r w:rsidRPr="007136E1">
        <w:rPr>
          <w:b/>
        </w:rPr>
        <w:t>b</w:t>
      </w:r>
      <w:r w:rsidRPr="007136E1">
        <w:t xml:space="preserve"> Other Commodities is limited to resource</w:t>
      </w:r>
      <w:r w:rsidR="00982B9A">
        <w:t>s</w:t>
      </w:r>
      <w:r w:rsidRPr="007136E1">
        <w:t xml:space="preserve"> and energy commodities not elsewhere identified.</w:t>
      </w:r>
      <w:r w:rsidRPr="007136E1">
        <w:rPr>
          <w:lang w:eastAsia="en-AU"/>
        </w:rPr>
        <w:t xml:space="preserve"> </w:t>
      </w:r>
      <w:r w:rsidRPr="007136E1">
        <w:rPr>
          <w:b/>
          <w:lang w:eastAsia="en-AU"/>
        </w:rPr>
        <w:t xml:space="preserve">c </w:t>
      </w:r>
      <w:r w:rsidRPr="007136E1">
        <w:t xml:space="preserve">Totals may not add due to rounding at commodity level. </w:t>
      </w:r>
    </w:p>
    <w:p w14:paraId="7ED5FE92" w14:textId="4E297607" w:rsidR="00612CA5" w:rsidRPr="007136E1" w:rsidRDefault="006E6E7A" w:rsidP="00371609">
      <w:pPr>
        <w:pStyle w:val="Source"/>
      </w:pPr>
      <w:r w:rsidRPr="007136E1">
        <w:t xml:space="preserve">Source: </w:t>
      </w:r>
      <w:r w:rsidR="00387209">
        <w:t xml:space="preserve">Department of Industry, Science and Resources </w:t>
      </w:r>
      <w:r w:rsidR="00DF338B" w:rsidRPr="007136E1">
        <w:t>(202</w:t>
      </w:r>
      <w:r w:rsidR="009B72F0">
        <w:t>2</w:t>
      </w:r>
      <w:r w:rsidR="00DF338B" w:rsidRPr="007136E1">
        <w:t>)</w:t>
      </w:r>
    </w:p>
    <w:p w14:paraId="7B867F22" w14:textId="35346883" w:rsidR="00612CA5" w:rsidRPr="007136E1" w:rsidRDefault="00612CA5" w:rsidP="00612CA5">
      <w:pPr>
        <w:pStyle w:val="Caption"/>
      </w:pPr>
      <w:r w:rsidRPr="00067DC8">
        <w:t xml:space="preserve">Table </w:t>
      </w:r>
      <w:r w:rsidRPr="00067DC8">
        <w:rPr>
          <w:noProof/>
        </w:rPr>
        <w:fldChar w:fldCharType="begin"/>
      </w:r>
      <w:r w:rsidRPr="00067DC8">
        <w:rPr>
          <w:noProof/>
        </w:rPr>
        <w:instrText xml:space="preserve"> STYLEREF 1 \s </w:instrText>
      </w:r>
      <w:r w:rsidRPr="00067DC8">
        <w:rPr>
          <w:noProof/>
        </w:rPr>
        <w:fldChar w:fldCharType="separate"/>
      </w:r>
      <w:r w:rsidR="009B13D2">
        <w:rPr>
          <w:noProof/>
        </w:rPr>
        <w:t>1</w:t>
      </w:r>
      <w:r w:rsidRPr="00067DC8">
        <w:rPr>
          <w:noProof/>
        </w:rPr>
        <w:fldChar w:fldCharType="end"/>
      </w:r>
      <w:r w:rsidRPr="00067DC8">
        <w:t>.</w:t>
      </w:r>
      <w:r w:rsidRPr="00067DC8">
        <w:rPr>
          <w:noProof/>
        </w:rPr>
        <w:fldChar w:fldCharType="begin"/>
      </w:r>
      <w:r w:rsidRPr="00067DC8">
        <w:rPr>
          <w:noProof/>
        </w:rPr>
        <w:instrText xml:space="preserve"> SEQ Table \* ARABIC </w:instrText>
      </w:r>
      <w:r w:rsidRPr="00067DC8">
        <w:rPr>
          <w:noProof/>
        </w:rPr>
        <w:fldChar w:fldCharType="separate"/>
      </w:r>
      <w:r w:rsidR="009B13D2">
        <w:rPr>
          <w:noProof/>
        </w:rPr>
        <w:t>2</w:t>
      </w:r>
      <w:r w:rsidRPr="00067DC8">
        <w:rPr>
          <w:noProof/>
        </w:rPr>
        <w:fldChar w:fldCharType="end"/>
      </w:r>
      <w:r w:rsidRPr="00067DC8">
        <w:t xml:space="preserve">: Summary of new energy economy projects in the investment pipeline as </w:t>
      </w:r>
      <w:proofErr w:type="gramStart"/>
      <w:r w:rsidRPr="00067DC8">
        <w:t>at</w:t>
      </w:r>
      <w:proofErr w:type="gramEnd"/>
      <w:r w:rsidRPr="00067DC8">
        <w:t xml:space="preserve"> 31 October 202</w:t>
      </w:r>
      <w:r w:rsidR="009B72F0" w:rsidRPr="00067DC8">
        <w:t>2</w:t>
      </w:r>
    </w:p>
    <w:tbl>
      <w:tblPr>
        <w:tblStyle w:val="OCETable"/>
        <w:tblW w:w="4867" w:type="pct"/>
        <w:tblInd w:w="62" w:type="dxa"/>
        <w:tblLayout w:type="fixed"/>
        <w:tblLook w:val="04A0" w:firstRow="1" w:lastRow="0" w:firstColumn="1" w:lastColumn="0" w:noHBand="0" w:noVBand="1"/>
        <w:tblCaption w:val="Table 1.3: Summary of new energy projects in the investment pipeline"/>
        <w:tblDescription w:val="This table summarises the quantity and value of new energy projects in the investment pipeline. Projects are categorised by commodity group and stage of development."/>
      </w:tblPr>
      <w:tblGrid>
        <w:gridCol w:w="1498"/>
        <w:gridCol w:w="850"/>
        <w:gridCol w:w="1559"/>
        <w:gridCol w:w="831"/>
        <w:gridCol w:w="1600"/>
        <w:gridCol w:w="800"/>
        <w:gridCol w:w="1600"/>
        <w:gridCol w:w="800"/>
        <w:gridCol w:w="1600"/>
        <w:gridCol w:w="882"/>
        <w:gridCol w:w="1567"/>
      </w:tblGrid>
      <w:tr w:rsidR="00612CA5" w:rsidRPr="007136E1" w14:paraId="1B7CCD85" w14:textId="77777777" w:rsidTr="00067DC8">
        <w:trPr>
          <w:cnfStyle w:val="100000000000" w:firstRow="1" w:lastRow="0" w:firstColumn="0" w:lastColumn="0" w:oddVBand="0" w:evenVBand="0" w:oddHBand="0" w:evenHBand="0" w:firstRowFirstColumn="0" w:firstRowLastColumn="0" w:lastRowFirstColumn="0" w:lastRowLastColumn="0"/>
          <w:trHeight w:val="438"/>
          <w:tblHeader/>
        </w:trPr>
        <w:tc>
          <w:tcPr>
            <w:tcW w:w="1498" w:type="dxa"/>
          </w:tcPr>
          <w:p w14:paraId="71C838B4" w14:textId="77777777" w:rsidR="00612CA5" w:rsidRPr="007136E1" w:rsidRDefault="00612CA5" w:rsidP="003E13FB">
            <w:pPr>
              <w:pStyle w:val="Tableheader"/>
              <w:rPr>
                <w:color w:val="FFFFFF" w:themeColor="background1"/>
                <w:lang w:eastAsia="en-AU"/>
              </w:rPr>
            </w:pPr>
          </w:p>
        </w:tc>
        <w:tc>
          <w:tcPr>
            <w:tcW w:w="2409" w:type="dxa"/>
            <w:gridSpan w:val="2"/>
          </w:tcPr>
          <w:p w14:paraId="29344D40" w14:textId="77777777" w:rsidR="00612CA5" w:rsidRPr="007136E1" w:rsidRDefault="00612CA5" w:rsidP="003E13FB">
            <w:pPr>
              <w:pStyle w:val="Tableheader"/>
              <w:rPr>
                <w:color w:val="FFFFFF" w:themeColor="background1"/>
                <w:lang w:eastAsia="en-AU"/>
              </w:rPr>
            </w:pPr>
            <w:r w:rsidRPr="007136E1">
              <w:rPr>
                <w:color w:val="FFFFFF" w:themeColor="background1"/>
                <w:lang w:eastAsia="en-AU"/>
              </w:rPr>
              <w:t>Publicly Announced</w:t>
            </w:r>
          </w:p>
        </w:tc>
        <w:tc>
          <w:tcPr>
            <w:tcW w:w="2431" w:type="dxa"/>
            <w:gridSpan w:val="2"/>
          </w:tcPr>
          <w:p w14:paraId="56844D77" w14:textId="77777777" w:rsidR="00612CA5" w:rsidRPr="007136E1" w:rsidRDefault="00612CA5" w:rsidP="003E13FB">
            <w:pPr>
              <w:pStyle w:val="Tableheader"/>
              <w:rPr>
                <w:color w:val="FFFFFF" w:themeColor="background1"/>
                <w:lang w:eastAsia="en-AU"/>
              </w:rPr>
            </w:pPr>
            <w:r w:rsidRPr="007136E1">
              <w:rPr>
                <w:color w:val="FFFFFF" w:themeColor="background1"/>
                <w:lang w:eastAsia="en-AU"/>
              </w:rPr>
              <w:t>Feasibility</w:t>
            </w:r>
          </w:p>
        </w:tc>
        <w:tc>
          <w:tcPr>
            <w:tcW w:w="2400" w:type="dxa"/>
            <w:gridSpan w:val="2"/>
          </w:tcPr>
          <w:p w14:paraId="2C9CB76E" w14:textId="77777777" w:rsidR="00612CA5" w:rsidRPr="007136E1" w:rsidRDefault="00612CA5" w:rsidP="003E13FB">
            <w:pPr>
              <w:pStyle w:val="Tableheader"/>
              <w:rPr>
                <w:color w:val="FFFFFF" w:themeColor="background1"/>
                <w:lang w:eastAsia="en-AU"/>
              </w:rPr>
            </w:pPr>
            <w:r w:rsidRPr="007136E1">
              <w:rPr>
                <w:color w:val="FFFFFF" w:themeColor="background1"/>
                <w:lang w:eastAsia="en-AU"/>
              </w:rPr>
              <w:t>Committed</w:t>
            </w:r>
          </w:p>
        </w:tc>
        <w:tc>
          <w:tcPr>
            <w:tcW w:w="2400" w:type="dxa"/>
            <w:gridSpan w:val="2"/>
          </w:tcPr>
          <w:p w14:paraId="1335D1B4" w14:textId="77777777" w:rsidR="00612CA5" w:rsidRPr="007136E1" w:rsidRDefault="00612CA5" w:rsidP="003E13FB">
            <w:pPr>
              <w:pStyle w:val="Tableheader"/>
              <w:rPr>
                <w:color w:val="FFFFFF" w:themeColor="background1"/>
                <w:lang w:eastAsia="en-AU"/>
              </w:rPr>
            </w:pPr>
            <w:r w:rsidRPr="007136E1">
              <w:rPr>
                <w:color w:val="FFFFFF" w:themeColor="background1"/>
                <w:lang w:eastAsia="en-AU"/>
              </w:rPr>
              <w:t>Completed</w:t>
            </w:r>
          </w:p>
        </w:tc>
        <w:tc>
          <w:tcPr>
            <w:tcW w:w="2449" w:type="dxa"/>
            <w:gridSpan w:val="2"/>
          </w:tcPr>
          <w:p w14:paraId="12BA9898" w14:textId="77777777" w:rsidR="00612CA5" w:rsidRPr="007136E1" w:rsidRDefault="00612CA5" w:rsidP="003E13FB">
            <w:pPr>
              <w:pStyle w:val="Tableheader"/>
              <w:rPr>
                <w:color w:val="FFFFFF" w:themeColor="background1"/>
                <w:lang w:eastAsia="en-AU"/>
              </w:rPr>
            </w:pPr>
            <w:r w:rsidRPr="007136E1">
              <w:rPr>
                <w:color w:val="FFFFFF" w:themeColor="background1"/>
                <w:lang w:eastAsia="en-AU"/>
              </w:rPr>
              <w:t>Total</w:t>
            </w:r>
          </w:p>
        </w:tc>
      </w:tr>
      <w:tr w:rsidR="007136E1" w:rsidRPr="007136E1" w14:paraId="333EFB04" w14:textId="77777777" w:rsidTr="00067DC8">
        <w:trPr>
          <w:cnfStyle w:val="000000100000" w:firstRow="0" w:lastRow="0" w:firstColumn="0" w:lastColumn="0" w:oddVBand="0" w:evenVBand="0" w:oddHBand="1" w:evenHBand="0" w:firstRowFirstColumn="0" w:firstRowLastColumn="0" w:lastRowFirstColumn="0" w:lastRowLastColumn="0"/>
          <w:trHeight w:val="315"/>
        </w:trPr>
        <w:tc>
          <w:tcPr>
            <w:tcW w:w="1498" w:type="dxa"/>
            <w:shd w:val="clear" w:color="auto" w:fill="005CAF"/>
          </w:tcPr>
          <w:p w14:paraId="1DE53A0A" w14:textId="77777777" w:rsidR="00612CA5" w:rsidRPr="007136E1" w:rsidRDefault="00612CA5" w:rsidP="003E13FB">
            <w:pPr>
              <w:pStyle w:val="Tabletext"/>
              <w:rPr>
                <w:color w:val="FFFFFF" w:themeColor="background1"/>
                <w:lang w:eastAsia="en-AU"/>
              </w:rPr>
            </w:pPr>
          </w:p>
        </w:tc>
        <w:tc>
          <w:tcPr>
            <w:tcW w:w="850" w:type="dxa"/>
            <w:shd w:val="clear" w:color="auto" w:fill="005CAF"/>
          </w:tcPr>
          <w:p w14:paraId="7DF0597C" w14:textId="77777777" w:rsidR="00612CA5" w:rsidRPr="007136E1" w:rsidRDefault="00612CA5" w:rsidP="003E13FB">
            <w:pPr>
              <w:pStyle w:val="Tabletext"/>
              <w:jc w:val="right"/>
              <w:rPr>
                <w:color w:val="FFFFFF" w:themeColor="background1"/>
                <w:sz w:val="16"/>
                <w:szCs w:val="16"/>
                <w:lang w:eastAsia="en-AU"/>
              </w:rPr>
            </w:pPr>
            <w:r w:rsidRPr="007136E1">
              <w:rPr>
                <w:color w:val="FFFFFF" w:themeColor="background1"/>
                <w:sz w:val="16"/>
                <w:szCs w:val="16"/>
                <w:lang w:eastAsia="en-AU"/>
              </w:rPr>
              <w:t>No. of projects</w:t>
            </w:r>
          </w:p>
        </w:tc>
        <w:tc>
          <w:tcPr>
            <w:tcW w:w="1559" w:type="dxa"/>
            <w:shd w:val="clear" w:color="auto" w:fill="005CAF"/>
          </w:tcPr>
          <w:p w14:paraId="08A5F1AC" w14:textId="77777777" w:rsidR="00612CA5" w:rsidRPr="007136E1" w:rsidRDefault="00612CA5" w:rsidP="003E13FB">
            <w:pPr>
              <w:pStyle w:val="Tabletext"/>
              <w:jc w:val="right"/>
              <w:rPr>
                <w:color w:val="FFFFFF" w:themeColor="background1"/>
                <w:sz w:val="16"/>
                <w:szCs w:val="16"/>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831" w:type="dxa"/>
            <w:shd w:val="clear" w:color="auto" w:fill="005CAF"/>
          </w:tcPr>
          <w:p w14:paraId="6134FE44" w14:textId="77777777" w:rsidR="00612CA5" w:rsidRPr="007136E1" w:rsidRDefault="00612CA5" w:rsidP="003E13FB">
            <w:pPr>
              <w:pStyle w:val="Tabletext"/>
              <w:jc w:val="right"/>
              <w:rPr>
                <w:color w:val="FFFFFF" w:themeColor="background1"/>
                <w:lang w:eastAsia="en-AU"/>
              </w:rPr>
            </w:pPr>
            <w:r w:rsidRPr="007136E1">
              <w:rPr>
                <w:color w:val="FFFFFF" w:themeColor="background1"/>
                <w:sz w:val="16"/>
                <w:szCs w:val="16"/>
                <w:lang w:eastAsia="en-AU"/>
              </w:rPr>
              <w:t>No. of projects</w:t>
            </w:r>
          </w:p>
        </w:tc>
        <w:tc>
          <w:tcPr>
            <w:tcW w:w="1600" w:type="dxa"/>
            <w:shd w:val="clear" w:color="auto" w:fill="005CAF"/>
          </w:tcPr>
          <w:p w14:paraId="490B6C0A" w14:textId="77777777" w:rsidR="00612CA5" w:rsidRPr="007136E1" w:rsidRDefault="00612CA5" w:rsidP="003E13FB">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800" w:type="dxa"/>
            <w:shd w:val="clear" w:color="auto" w:fill="005CAF"/>
          </w:tcPr>
          <w:p w14:paraId="563CA6B4" w14:textId="77777777" w:rsidR="00612CA5" w:rsidRPr="007136E1" w:rsidRDefault="00612CA5" w:rsidP="003E13FB">
            <w:pPr>
              <w:pStyle w:val="Tabletext"/>
              <w:jc w:val="right"/>
              <w:rPr>
                <w:color w:val="FFFFFF" w:themeColor="background1"/>
                <w:lang w:eastAsia="en-AU"/>
              </w:rPr>
            </w:pPr>
            <w:r w:rsidRPr="007136E1">
              <w:rPr>
                <w:color w:val="FFFFFF" w:themeColor="background1"/>
                <w:sz w:val="16"/>
                <w:szCs w:val="16"/>
                <w:lang w:eastAsia="en-AU"/>
              </w:rPr>
              <w:t>No. of projects</w:t>
            </w:r>
          </w:p>
        </w:tc>
        <w:tc>
          <w:tcPr>
            <w:tcW w:w="1600" w:type="dxa"/>
            <w:shd w:val="clear" w:color="auto" w:fill="005CAF"/>
          </w:tcPr>
          <w:p w14:paraId="6FD436E2" w14:textId="77777777" w:rsidR="00612CA5" w:rsidRPr="007136E1" w:rsidRDefault="00612CA5" w:rsidP="003E13FB">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800" w:type="dxa"/>
            <w:shd w:val="clear" w:color="auto" w:fill="005CAF"/>
          </w:tcPr>
          <w:p w14:paraId="3B4A60BB" w14:textId="77777777" w:rsidR="00612CA5" w:rsidRPr="007136E1" w:rsidRDefault="00612CA5" w:rsidP="003E13FB">
            <w:pPr>
              <w:pStyle w:val="Tabletext"/>
              <w:jc w:val="right"/>
              <w:rPr>
                <w:color w:val="FFFFFF" w:themeColor="background1"/>
                <w:lang w:eastAsia="en-AU"/>
              </w:rPr>
            </w:pPr>
            <w:r w:rsidRPr="007136E1">
              <w:rPr>
                <w:color w:val="FFFFFF" w:themeColor="background1"/>
                <w:sz w:val="16"/>
                <w:szCs w:val="16"/>
                <w:lang w:eastAsia="en-AU"/>
              </w:rPr>
              <w:t>No. of projects</w:t>
            </w:r>
          </w:p>
        </w:tc>
        <w:tc>
          <w:tcPr>
            <w:tcW w:w="1600" w:type="dxa"/>
            <w:shd w:val="clear" w:color="auto" w:fill="005CAF"/>
          </w:tcPr>
          <w:p w14:paraId="2F6DBDAD" w14:textId="77777777" w:rsidR="00612CA5" w:rsidRPr="007136E1" w:rsidRDefault="00612CA5" w:rsidP="003E13FB">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882" w:type="dxa"/>
            <w:shd w:val="clear" w:color="auto" w:fill="005CAF"/>
          </w:tcPr>
          <w:p w14:paraId="2012643A" w14:textId="77777777" w:rsidR="00612CA5" w:rsidRPr="007136E1" w:rsidRDefault="00612CA5" w:rsidP="003E13FB">
            <w:pPr>
              <w:pStyle w:val="Tabletext"/>
              <w:jc w:val="right"/>
              <w:rPr>
                <w:color w:val="FFFFFF" w:themeColor="background1"/>
                <w:lang w:eastAsia="en-AU"/>
              </w:rPr>
            </w:pPr>
            <w:r w:rsidRPr="007136E1">
              <w:rPr>
                <w:color w:val="FFFFFF" w:themeColor="background1"/>
                <w:sz w:val="16"/>
                <w:szCs w:val="16"/>
                <w:lang w:eastAsia="en-AU"/>
              </w:rPr>
              <w:t>No. of projects</w:t>
            </w:r>
          </w:p>
        </w:tc>
        <w:tc>
          <w:tcPr>
            <w:tcW w:w="1567" w:type="dxa"/>
            <w:shd w:val="clear" w:color="auto" w:fill="005CAF"/>
          </w:tcPr>
          <w:p w14:paraId="7CFDE4C9" w14:textId="3035B321" w:rsidR="00612CA5" w:rsidRPr="007136E1" w:rsidRDefault="00612CA5" w:rsidP="003E13FB">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r>
      <w:tr w:rsidR="004B763D" w:rsidRPr="007136E1" w14:paraId="40510DC5" w14:textId="77777777" w:rsidTr="004B763D">
        <w:trPr>
          <w:cnfStyle w:val="000000010000" w:firstRow="0" w:lastRow="0" w:firstColumn="0" w:lastColumn="0" w:oddVBand="0" w:evenVBand="0" w:oddHBand="0" w:evenHBand="1" w:firstRowFirstColumn="0" w:firstRowLastColumn="0" w:lastRowFirstColumn="0" w:lastRowLastColumn="0"/>
          <w:trHeight w:val="315"/>
        </w:trPr>
        <w:tc>
          <w:tcPr>
            <w:tcW w:w="1498" w:type="dxa"/>
            <w:tcBorders>
              <w:right w:val="single" w:sz="4" w:space="0" w:color="auto"/>
            </w:tcBorders>
          </w:tcPr>
          <w:p w14:paraId="12309602" w14:textId="1FC56FF2" w:rsidR="004B763D" w:rsidRPr="007136E1" w:rsidRDefault="004B763D" w:rsidP="004B763D">
            <w:pPr>
              <w:pStyle w:val="Tabletext"/>
              <w:rPr>
                <w:lang w:eastAsia="en-AU"/>
              </w:rPr>
            </w:pPr>
            <w:r w:rsidRPr="00326210">
              <w:t>Aluminium, Alumina, Bauxite</w:t>
            </w:r>
          </w:p>
        </w:tc>
        <w:tc>
          <w:tcPr>
            <w:tcW w:w="850" w:type="dxa"/>
            <w:tcBorders>
              <w:left w:val="single" w:sz="4" w:space="0" w:color="auto"/>
              <w:bottom w:val="nil"/>
            </w:tcBorders>
            <w:shd w:val="clear" w:color="auto" w:fill="DEE8F1"/>
            <w:vAlign w:val="bottom"/>
          </w:tcPr>
          <w:p w14:paraId="6CF77E20" w14:textId="7464619D" w:rsidR="004B763D" w:rsidRPr="007136E1" w:rsidRDefault="004B763D" w:rsidP="004B763D">
            <w:pPr>
              <w:pStyle w:val="Tabletext"/>
              <w:jc w:val="right"/>
            </w:pPr>
          </w:p>
        </w:tc>
        <w:tc>
          <w:tcPr>
            <w:tcW w:w="1559" w:type="dxa"/>
            <w:tcBorders>
              <w:bottom w:val="nil"/>
              <w:right w:val="single" w:sz="4" w:space="0" w:color="auto"/>
            </w:tcBorders>
            <w:shd w:val="clear" w:color="auto" w:fill="auto"/>
            <w:vAlign w:val="bottom"/>
          </w:tcPr>
          <w:p w14:paraId="6DAE82B0" w14:textId="4A01C7E9" w:rsidR="004B763D" w:rsidRPr="007136E1" w:rsidRDefault="004B763D" w:rsidP="004B763D">
            <w:pPr>
              <w:pStyle w:val="Tabletext"/>
              <w:jc w:val="right"/>
              <w:rPr>
                <w:lang w:eastAsia="en-AU"/>
              </w:rPr>
            </w:pPr>
          </w:p>
        </w:tc>
        <w:tc>
          <w:tcPr>
            <w:tcW w:w="831" w:type="dxa"/>
            <w:tcBorders>
              <w:left w:val="single" w:sz="4" w:space="0" w:color="auto"/>
              <w:bottom w:val="nil"/>
            </w:tcBorders>
            <w:shd w:val="clear" w:color="auto" w:fill="DEE8F1"/>
            <w:vAlign w:val="bottom"/>
          </w:tcPr>
          <w:p w14:paraId="5AD89DE3" w14:textId="03A4ED29" w:rsidR="004B763D" w:rsidRPr="007136E1" w:rsidRDefault="004B763D" w:rsidP="004B763D">
            <w:pPr>
              <w:pStyle w:val="Tabletext"/>
              <w:jc w:val="right"/>
              <w:rPr>
                <w:lang w:eastAsia="en-AU"/>
              </w:rPr>
            </w:pPr>
            <w:r w:rsidRPr="00221AB0">
              <w:t>3</w:t>
            </w:r>
          </w:p>
        </w:tc>
        <w:tc>
          <w:tcPr>
            <w:tcW w:w="1600" w:type="dxa"/>
            <w:tcBorders>
              <w:bottom w:val="nil"/>
              <w:right w:val="single" w:sz="4" w:space="0" w:color="auto"/>
            </w:tcBorders>
            <w:shd w:val="clear" w:color="auto" w:fill="auto"/>
            <w:vAlign w:val="bottom"/>
          </w:tcPr>
          <w:p w14:paraId="432DE25C" w14:textId="2E190B18" w:rsidR="004B763D" w:rsidRPr="007136E1" w:rsidRDefault="004B763D" w:rsidP="004B763D">
            <w:pPr>
              <w:pStyle w:val="Tabletext"/>
              <w:jc w:val="right"/>
              <w:rPr>
                <w:lang w:eastAsia="en-AU"/>
              </w:rPr>
            </w:pPr>
            <w:r w:rsidRPr="00221AB0">
              <w:t>0.8</w:t>
            </w:r>
          </w:p>
        </w:tc>
        <w:tc>
          <w:tcPr>
            <w:tcW w:w="800" w:type="dxa"/>
            <w:tcBorders>
              <w:left w:val="single" w:sz="4" w:space="0" w:color="auto"/>
              <w:bottom w:val="nil"/>
            </w:tcBorders>
            <w:shd w:val="clear" w:color="auto" w:fill="DEE8F1"/>
            <w:vAlign w:val="bottom"/>
          </w:tcPr>
          <w:p w14:paraId="5251B58B" w14:textId="4038A184" w:rsidR="004B763D" w:rsidRPr="007136E1" w:rsidRDefault="004B763D" w:rsidP="004B763D">
            <w:pPr>
              <w:pStyle w:val="Tabletext"/>
              <w:jc w:val="right"/>
              <w:rPr>
                <w:lang w:eastAsia="en-AU"/>
              </w:rPr>
            </w:pPr>
            <w:r w:rsidRPr="00221AB0">
              <w:t>1</w:t>
            </w:r>
          </w:p>
        </w:tc>
        <w:tc>
          <w:tcPr>
            <w:tcW w:w="1600" w:type="dxa"/>
            <w:tcBorders>
              <w:bottom w:val="nil"/>
              <w:right w:val="single" w:sz="4" w:space="0" w:color="auto"/>
            </w:tcBorders>
            <w:shd w:val="clear" w:color="auto" w:fill="auto"/>
            <w:vAlign w:val="bottom"/>
          </w:tcPr>
          <w:p w14:paraId="23AE7256" w14:textId="27CF0877" w:rsidR="004B763D" w:rsidRPr="007136E1" w:rsidRDefault="004B763D" w:rsidP="004B763D">
            <w:pPr>
              <w:pStyle w:val="Tabletext"/>
              <w:jc w:val="right"/>
              <w:rPr>
                <w:lang w:eastAsia="en-AU"/>
              </w:rPr>
            </w:pPr>
            <w:r w:rsidRPr="00221AB0">
              <w:t>0.1</w:t>
            </w:r>
          </w:p>
        </w:tc>
        <w:tc>
          <w:tcPr>
            <w:tcW w:w="800" w:type="dxa"/>
            <w:tcBorders>
              <w:left w:val="single" w:sz="4" w:space="0" w:color="auto"/>
              <w:bottom w:val="nil"/>
            </w:tcBorders>
            <w:shd w:val="clear" w:color="auto" w:fill="DEE8F1"/>
            <w:vAlign w:val="bottom"/>
          </w:tcPr>
          <w:p w14:paraId="766502BD" w14:textId="77777777" w:rsidR="004B763D" w:rsidRPr="007136E1" w:rsidRDefault="004B763D" w:rsidP="004B763D">
            <w:pPr>
              <w:pStyle w:val="Tabletext"/>
              <w:jc w:val="right"/>
              <w:rPr>
                <w:lang w:eastAsia="en-AU"/>
              </w:rPr>
            </w:pPr>
          </w:p>
        </w:tc>
        <w:tc>
          <w:tcPr>
            <w:tcW w:w="1600" w:type="dxa"/>
            <w:tcBorders>
              <w:bottom w:val="nil"/>
              <w:right w:val="single" w:sz="4" w:space="0" w:color="auto"/>
            </w:tcBorders>
            <w:shd w:val="clear" w:color="auto" w:fill="auto"/>
            <w:vAlign w:val="bottom"/>
          </w:tcPr>
          <w:p w14:paraId="1C270107" w14:textId="77777777" w:rsidR="004B763D" w:rsidRPr="007136E1" w:rsidRDefault="004B763D" w:rsidP="004B763D">
            <w:pPr>
              <w:pStyle w:val="Tabletext"/>
              <w:jc w:val="right"/>
              <w:rPr>
                <w:lang w:eastAsia="en-AU"/>
              </w:rPr>
            </w:pPr>
          </w:p>
        </w:tc>
        <w:tc>
          <w:tcPr>
            <w:tcW w:w="882" w:type="dxa"/>
            <w:tcBorders>
              <w:left w:val="single" w:sz="4" w:space="0" w:color="auto"/>
              <w:bottom w:val="nil"/>
            </w:tcBorders>
            <w:shd w:val="clear" w:color="auto" w:fill="DEE8F1"/>
            <w:vAlign w:val="bottom"/>
          </w:tcPr>
          <w:p w14:paraId="1F5F2078" w14:textId="10EA35A9" w:rsidR="004B763D" w:rsidRPr="007136E1" w:rsidRDefault="004B763D" w:rsidP="004B763D">
            <w:pPr>
              <w:pStyle w:val="Tabletext"/>
              <w:jc w:val="right"/>
              <w:rPr>
                <w:lang w:eastAsia="en-AU"/>
              </w:rPr>
            </w:pPr>
            <w:r w:rsidRPr="00221AB0">
              <w:t>4</w:t>
            </w:r>
          </w:p>
        </w:tc>
        <w:tc>
          <w:tcPr>
            <w:tcW w:w="1567" w:type="dxa"/>
            <w:tcBorders>
              <w:bottom w:val="nil"/>
            </w:tcBorders>
            <w:shd w:val="clear" w:color="auto" w:fill="auto"/>
            <w:vAlign w:val="bottom"/>
          </w:tcPr>
          <w:p w14:paraId="1F6D548B" w14:textId="5A205996" w:rsidR="004B763D" w:rsidRPr="007136E1" w:rsidRDefault="004B763D" w:rsidP="004B763D">
            <w:pPr>
              <w:pStyle w:val="Tabletext"/>
              <w:jc w:val="right"/>
              <w:rPr>
                <w:lang w:eastAsia="en-AU"/>
              </w:rPr>
            </w:pPr>
            <w:r w:rsidRPr="00221AB0">
              <w:t>0.8</w:t>
            </w:r>
          </w:p>
        </w:tc>
      </w:tr>
      <w:tr w:rsidR="004B763D" w:rsidRPr="007136E1" w14:paraId="43C78FB1" w14:textId="77777777" w:rsidTr="004B763D">
        <w:trPr>
          <w:cnfStyle w:val="000000100000" w:firstRow="0" w:lastRow="0" w:firstColumn="0" w:lastColumn="0" w:oddVBand="0" w:evenVBand="0" w:oddHBand="1" w:evenHBand="0" w:firstRowFirstColumn="0" w:firstRowLastColumn="0" w:lastRowFirstColumn="0" w:lastRowLastColumn="0"/>
          <w:trHeight w:val="315"/>
        </w:trPr>
        <w:tc>
          <w:tcPr>
            <w:tcW w:w="1498" w:type="dxa"/>
            <w:tcBorders>
              <w:right w:val="single" w:sz="4" w:space="0" w:color="auto"/>
            </w:tcBorders>
          </w:tcPr>
          <w:p w14:paraId="4DAEB5C1" w14:textId="4685C61D" w:rsidR="004B763D" w:rsidRPr="007136E1" w:rsidRDefault="004B763D" w:rsidP="004B763D">
            <w:pPr>
              <w:pStyle w:val="Tabletext"/>
              <w:rPr>
                <w:lang w:eastAsia="en-AU"/>
              </w:rPr>
            </w:pPr>
            <w:r w:rsidRPr="00326210">
              <w:t>Copper</w:t>
            </w:r>
          </w:p>
        </w:tc>
        <w:tc>
          <w:tcPr>
            <w:tcW w:w="850" w:type="dxa"/>
            <w:tcBorders>
              <w:top w:val="nil"/>
              <w:left w:val="single" w:sz="4" w:space="0" w:color="auto"/>
              <w:bottom w:val="nil"/>
            </w:tcBorders>
            <w:vAlign w:val="bottom"/>
          </w:tcPr>
          <w:p w14:paraId="427F8455" w14:textId="431D010F" w:rsidR="004B763D" w:rsidRPr="007136E1" w:rsidRDefault="004B763D" w:rsidP="004B763D">
            <w:pPr>
              <w:pStyle w:val="Tabletext"/>
              <w:jc w:val="right"/>
              <w:rPr>
                <w:lang w:eastAsia="en-AU"/>
              </w:rPr>
            </w:pPr>
            <w:r w:rsidRPr="00221AB0">
              <w:t>8</w:t>
            </w:r>
          </w:p>
        </w:tc>
        <w:tc>
          <w:tcPr>
            <w:tcW w:w="1559" w:type="dxa"/>
            <w:tcBorders>
              <w:top w:val="nil"/>
              <w:bottom w:val="nil"/>
              <w:right w:val="single" w:sz="4" w:space="0" w:color="auto"/>
            </w:tcBorders>
            <w:vAlign w:val="bottom"/>
          </w:tcPr>
          <w:p w14:paraId="3104804E" w14:textId="05A7BF43" w:rsidR="004B763D" w:rsidRPr="007136E1" w:rsidRDefault="004B763D" w:rsidP="004B763D">
            <w:pPr>
              <w:pStyle w:val="Tabletext"/>
              <w:jc w:val="right"/>
              <w:rPr>
                <w:lang w:eastAsia="en-AU"/>
              </w:rPr>
            </w:pPr>
            <w:r w:rsidRPr="00221AB0">
              <w:t>3.0 - 4.2</w:t>
            </w:r>
          </w:p>
        </w:tc>
        <w:tc>
          <w:tcPr>
            <w:tcW w:w="831" w:type="dxa"/>
            <w:tcBorders>
              <w:top w:val="nil"/>
              <w:left w:val="single" w:sz="4" w:space="0" w:color="auto"/>
              <w:bottom w:val="nil"/>
            </w:tcBorders>
            <w:vAlign w:val="bottom"/>
          </w:tcPr>
          <w:p w14:paraId="14BAF87F" w14:textId="195D8452" w:rsidR="004B763D" w:rsidRPr="007136E1" w:rsidRDefault="004B763D" w:rsidP="004B763D">
            <w:pPr>
              <w:pStyle w:val="Tabletext"/>
              <w:jc w:val="right"/>
              <w:rPr>
                <w:lang w:eastAsia="en-AU"/>
              </w:rPr>
            </w:pPr>
            <w:r w:rsidRPr="00221AB0">
              <w:t>5</w:t>
            </w:r>
          </w:p>
        </w:tc>
        <w:tc>
          <w:tcPr>
            <w:tcW w:w="1600" w:type="dxa"/>
            <w:tcBorders>
              <w:top w:val="nil"/>
              <w:bottom w:val="nil"/>
              <w:right w:val="single" w:sz="4" w:space="0" w:color="auto"/>
            </w:tcBorders>
            <w:vAlign w:val="bottom"/>
          </w:tcPr>
          <w:p w14:paraId="63DBD08A" w14:textId="1A8DE463" w:rsidR="004B763D" w:rsidRPr="007136E1" w:rsidRDefault="004B763D" w:rsidP="004B763D">
            <w:pPr>
              <w:pStyle w:val="Tabletext"/>
              <w:jc w:val="right"/>
              <w:rPr>
                <w:lang w:eastAsia="en-AU"/>
              </w:rPr>
            </w:pPr>
            <w:r w:rsidRPr="00221AB0">
              <w:t>3.0 - 3.2</w:t>
            </w:r>
          </w:p>
        </w:tc>
        <w:tc>
          <w:tcPr>
            <w:tcW w:w="800" w:type="dxa"/>
            <w:tcBorders>
              <w:top w:val="nil"/>
              <w:left w:val="single" w:sz="4" w:space="0" w:color="auto"/>
              <w:bottom w:val="nil"/>
            </w:tcBorders>
            <w:vAlign w:val="bottom"/>
          </w:tcPr>
          <w:p w14:paraId="02DC2503" w14:textId="405EB32A" w:rsidR="004B763D" w:rsidRPr="007136E1" w:rsidRDefault="004B763D" w:rsidP="004B763D">
            <w:pPr>
              <w:pStyle w:val="Tabletext"/>
              <w:jc w:val="right"/>
              <w:rPr>
                <w:lang w:eastAsia="en-AU"/>
              </w:rPr>
            </w:pPr>
            <w:r w:rsidRPr="00221AB0">
              <w:t>2</w:t>
            </w:r>
          </w:p>
        </w:tc>
        <w:tc>
          <w:tcPr>
            <w:tcW w:w="1600" w:type="dxa"/>
            <w:tcBorders>
              <w:top w:val="nil"/>
              <w:bottom w:val="nil"/>
              <w:right w:val="single" w:sz="4" w:space="0" w:color="auto"/>
            </w:tcBorders>
            <w:vAlign w:val="bottom"/>
          </w:tcPr>
          <w:p w14:paraId="5284A6A0" w14:textId="490A7801" w:rsidR="004B763D" w:rsidRPr="007136E1" w:rsidRDefault="004B763D" w:rsidP="004B763D">
            <w:pPr>
              <w:pStyle w:val="Tabletext"/>
              <w:jc w:val="right"/>
              <w:rPr>
                <w:lang w:eastAsia="en-AU"/>
              </w:rPr>
            </w:pPr>
            <w:r w:rsidRPr="00221AB0">
              <w:t>2.3</w:t>
            </w:r>
          </w:p>
        </w:tc>
        <w:tc>
          <w:tcPr>
            <w:tcW w:w="800" w:type="dxa"/>
            <w:tcBorders>
              <w:top w:val="nil"/>
              <w:left w:val="single" w:sz="4" w:space="0" w:color="auto"/>
              <w:bottom w:val="nil"/>
            </w:tcBorders>
            <w:vAlign w:val="bottom"/>
          </w:tcPr>
          <w:p w14:paraId="45F92D5B" w14:textId="75C21FA8" w:rsidR="004B763D" w:rsidRPr="007136E1" w:rsidRDefault="004B763D" w:rsidP="004B763D">
            <w:pPr>
              <w:pStyle w:val="Tabletext"/>
              <w:jc w:val="right"/>
              <w:rPr>
                <w:lang w:eastAsia="en-AU"/>
              </w:rPr>
            </w:pPr>
          </w:p>
        </w:tc>
        <w:tc>
          <w:tcPr>
            <w:tcW w:w="1600" w:type="dxa"/>
            <w:tcBorders>
              <w:top w:val="nil"/>
              <w:bottom w:val="nil"/>
              <w:right w:val="single" w:sz="4" w:space="0" w:color="auto"/>
            </w:tcBorders>
            <w:vAlign w:val="bottom"/>
          </w:tcPr>
          <w:p w14:paraId="034DD5C0" w14:textId="3345776E" w:rsidR="004B763D" w:rsidRPr="007136E1" w:rsidRDefault="004B763D" w:rsidP="004B763D">
            <w:pPr>
              <w:pStyle w:val="Tabletext"/>
              <w:jc w:val="right"/>
              <w:rPr>
                <w:lang w:eastAsia="en-AU"/>
              </w:rPr>
            </w:pPr>
          </w:p>
        </w:tc>
        <w:tc>
          <w:tcPr>
            <w:tcW w:w="882" w:type="dxa"/>
            <w:tcBorders>
              <w:top w:val="nil"/>
              <w:left w:val="single" w:sz="4" w:space="0" w:color="auto"/>
              <w:bottom w:val="nil"/>
            </w:tcBorders>
            <w:vAlign w:val="bottom"/>
          </w:tcPr>
          <w:p w14:paraId="5C0DEA7C" w14:textId="7A895E72" w:rsidR="004B763D" w:rsidRPr="007136E1" w:rsidRDefault="004B763D" w:rsidP="004B763D">
            <w:pPr>
              <w:pStyle w:val="Tabletext"/>
              <w:jc w:val="right"/>
              <w:rPr>
                <w:lang w:eastAsia="en-AU"/>
              </w:rPr>
            </w:pPr>
            <w:r w:rsidRPr="00221AB0">
              <w:t>15</w:t>
            </w:r>
          </w:p>
        </w:tc>
        <w:tc>
          <w:tcPr>
            <w:tcW w:w="1567" w:type="dxa"/>
            <w:tcBorders>
              <w:top w:val="nil"/>
              <w:bottom w:val="nil"/>
            </w:tcBorders>
            <w:vAlign w:val="bottom"/>
          </w:tcPr>
          <w:p w14:paraId="1CE978AF" w14:textId="2C40674A" w:rsidR="004B763D" w:rsidRPr="007136E1" w:rsidRDefault="004B763D" w:rsidP="004B763D">
            <w:pPr>
              <w:pStyle w:val="Tabletext"/>
              <w:jc w:val="right"/>
              <w:rPr>
                <w:lang w:eastAsia="en-AU"/>
              </w:rPr>
            </w:pPr>
            <w:r w:rsidRPr="00221AB0">
              <w:t>8.4 - 9.7</w:t>
            </w:r>
          </w:p>
        </w:tc>
      </w:tr>
      <w:tr w:rsidR="004B763D" w:rsidRPr="007136E1" w14:paraId="302547CF" w14:textId="77777777" w:rsidTr="004B763D">
        <w:trPr>
          <w:cnfStyle w:val="000000010000" w:firstRow="0" w:lastRow="0" w:firstColumn="0" w:lastColumn="0" w:oddVBand="0" w:evenVBand="0" w:oddHBand="0" w:evenHBand="1" w:firstRowFirstColumn="0" w:firstRowLastColumn="0" w:lastRowFirstColumn="0" w:lastRowLastColumn="0"/>
          <w:trHeight w:val="325"/>
        </w:trPr>
        <w:tc>
          <w:tcPr>
            <w:tcW w:w="1498" w:type="dxa"/>
            <w:tcBorders>
              <w:right w:val="single" w:sz="4" w:space="0" w:color="auto"/>
            </w:tcBorders>
            <w:shd w:val="clear" w:color="auto" w:fill="auto"/>
          </w:tcPr>
          <w:p w14:paraId="0B78598F" w14:textId="28260FD7" w:rsidR="004B763D" w:rsidRPr="007136E1" w:rsidRDefault="004B763D" w:rsidP="004B763D">
            <w:pPr>
              <w:pStyle w:val="Tabletext"/>
              <w:rPr>
                <w:lang w:eastAsia="en-AU"/>
              </w:rPr>
            </w:pPr>
            <w:r w:rsidRPr="00326210">
              <w:t>Hydrogen</w:t>
            </w:r>
          </w:p>
        </w:tc>
        <w:tc>
          <w:tcPr>
            <w:tcW w:w="850" w:type="dxa"/>
            <w:tcBorders>
              <w:top w:val="nil"/>
              <w:left w:val="single" w:sz="4" w:space="0" w:color="auto"/>
              <w:bottom w:val="nil"/>
            </w:tcBorders>
            <w:shd w:val="clear" w:color="auto" w:fill="DEE8F1"/>
            <w:vAlign w:val="bottom"/>
          </w:tcPr>
          <w:p w14:paraId="231079A6" w14:textId="23B7D527" w:rsidR="004B763D" w:rsidRPr="007136E1" w:rsidRDefault="004B763D" w:rsidP="004B763D">
            <w:pPr>
              <w:pStyle w:val="Tabletext"/>
              <w:jc w:val="right"/>
              <w:rPr>
                <w:lang w:eastAsia="en-AU"/>
              </w:rPr>
            </w:pPr>
            <w:r w:rsidRPr="00221AB0">
              <w:t>22</w:t>
            </w:r>
          </w:p>
        </w:tc>
        <w:tc>
          <w:tcPr>
            <w:tcW w:w="1559" w:type="dxa"/>
            <w:tcBorders>
              <w:top w:val="nil"/>
              <w:bottom w:val="nil"/>
              <w:right w:val="single" w:sz="4" w:space="0" w:color="auto"/>
            </w:tcBorders>
            <w:shd w:val="clear" w:color="auto" w:fill="auto"/>
            <w:vAlign w:val="bottom"/>
          </w:tcPr>
          <w:p w14:paraId="4A179FB5" w14:textId="61D033F4" w:rsidR="004B763D" w:rsidRPr="007136E1" w:rsidRDefault="004B763D" w:rsidP="004B763D">
            <w:pPr>
              <w:pStyle w:val="Tabletext"/>
              <w:jc w:val="right"/>
              <w:rPr>
                <w:lang w:eastAsia="en-AU"/>
              </w:rPr>
            </w:pPr>
            <w:r w:rsidRPr="00221AB0">
              <w:t>139.2 - 155.5+</w:t>
            </w:r>
          </w:p>
        </w:tc>
        <w:tc>
          <w:tcPr>
            <w:tcW w:w="831" w:type="dxa"/>
            <w:tcBorders>
              <w:top w:val="nil"/>
              <w:left w:val="single" w:sz="4" w:space="0" w:color="auto"/>
              <w:bottom w:val="nil"/>
            </w:tcBorders>
            <w:shd w:val="clear" w:color="auto" w:fill="DEE8F1"/>
            <w:vAlign w:val="bottom"/>
          </w:tcPr>
          <w:p w14:paraId="0756CAC2" w14:textId="64B961A4" w:rsidR="004B763D" w:rsidRPr="007136E1" w:rsidRDefault="004B763D" w:rsidP="004B763D">
            <w:pPr>
              <w:pStyle w:val="Tabletext"/>
              <w:jc w:val="right"/>
              <w:rPr>
                <w:lang w:eastAsia="en-AU"/>
              </w:rPr>
            </w:pPr>
            <w:r w:rsidRPr="00221AB0">
              <w:t>24</w:t>
            </w:r>
          </w:p>
        </w:tc>
        <w:tc>
          <w:tcPr>
            <w:tcW w:w="1600" w:type="dxa"/>
            <w:tcBorders>
              <w:top w:val="nil"/>
              <w:bottom w:val="nil"/>
              <w:right w:val="single" w:sz="4" w:space="0" w:color="auto"/>
            </w:tcBorders>
            <w:shd w:val="clear" w:color="auto" w:fill="auto"/>
            <w:vAlign w:val="bottom"/>
          </w:tcPr>
          <w:p w14:paraId="27AD2C73" w14:textId="5AF5EF89" w:rsidR="004B763D" w:rsidRPr="007136E1" w:rsidRDefault="004B763D" w:rsidP="004B763D">
            <w:pPr>
              <w:pStyle w:val="Tabletext"/>
              <w:jc w:val="right"/>
              <w:rPr>
                <w:lang w:eastAsia="en-AU"/>
              </w:rPr>
            </w:pPr>
            <w:r w:rsidRPr="00221AB0">
              <w:t>90.7 - 146.5+</w:t>
            </w:r>
          </w:p>
        </w:tc>
        <w:tc>
          <w:tcPr>
            <w:tcW w:w="800" w:type="dxa"/>
            <w:tcBorders>
              <w:top w:val="nil"/>
              <w:left w:val="single" w:sz="4" w:space="0" w:color="auto"/>
              <w:bottom w:val="nil"/>
            </w:tcBorders>
            <w:shd w:val="clear" w:color="auto" w:fill="DEE8F1"/>
            <w:vAlign w:val="bottom"/>
          </w:tcPr>
          <w:p w14:paraId="398F058E" w14:textId="3BB12E41" w:rsidR="004B763D" w:rsidRPr="007136E1" w:rsidRDefault="004B763D" w:rsidP="004B763D">
            <w:pPr>
              <w:pStyle w:val="Tabletext"/>
              <w:jc w:val="right"/>
              <w:rPr>
                <w:lang w:eastAsia="en-AU"/>
              </w:rPr>
            </w:pPr>
            <w:r w:rsidRPr="00221AB0">
              <w:t>1</w:t>
            </w:r>
          </w:p>
        </w:tc>
        <w:tc>
          <w:tcPr>
            <w:tcW w:w="1600" w:type="dxa"/>
            <w:tcBorders>
              <w:top w:val="nil"/>
              <w:bottom w:val="nil"/>
              <w:right w:val="single" w:sz="4" w:space="0" w:color="auto"/>
            </w:tcBorders>
            <w:shd w:val="clear" w:color="auto" w:fill="auto"/>
            <w:vAlign w:val="bottom"/>
          </w:tcPr>
          <w:p w14:paraId="3ED4E0E4" w14:textId="4A044181" w:rsidR="004B763D" w:rsidRPr="007136E1" w:rsidRDefault="004B763D" w:rsidP="004B763D">
            <w:pPr>
              <w:pStyle w:val="Tabletext"/>
              <w:jc w:val="right"/>
              <w:rPr>
                <w:lang w:eastAsia="en-AU"/>
              </w:rPr>
            </w:pPr>
            <w:r w:rsidRPr="00221AB0">
              <w:t>0.1</w:t>
            </w:r>
          </w:p>
        </w:tc>
        <w:tc>
          <w:tcPr>
            <w:tcW w:w="800" w:type="dxa"/>
            <w:tcBorders>
              <w:top w:val="nil"/>
              <w:left w:val="single" w:sz="4" w:space="0" w:color="auto"/>
              <w:bottom w:val="nil"/>
            </w:tcBorders>
            <w:shd w:val="clear" w:color="auto" w:fill="DEE8F1"/>
            <w:vAlign w:val="bottom"/>
          </w:tcPr>
          <w:p w14:paraId="07C46F89" w14:textId="7E033E6B" w:rsidR="004B763D" w:rsidRPr="007136E1" w:rsidRDefault="004B763D" w:rsidP="004B763D">
            <w:pPr>
              <w:pStyle w:val="Tabletext"/>
              <w:jc w:val="right"/>
              <w:rPr>
                <w:lang w:eastAsia="en-AU"/>
              </w:rPr>
            </w:pPr>
            <w:r w:rsidRPr="00221AB0">
              <w:t>1</w:t>
            </w:r>
          </w:p>
        </w:tc>
        <w:tc>
          <w:tcPr>
            <w:tcW w:w="1600" w:type="dxa"/>
            <w:tcBorders>
              <w:top w:val="nil"/>
              <w:bottom w:val="nil"/>
              <w:right w:val="single" w:sz="4" w:space="0" w:color="auto"/>
            </w:tcBorders>
            <w:shd w:val="clear" w:color="auto" w:fill="auto"/>
            <w:vAlign w:val="bottom"/>
          </w:tcPr>
          <w:p w14:paraId="15F7930B" w14:textId="5D1B0870" w:rsidR="004B763D" w:rsidRPr="007136E1" w:rsidRDefault="004B763D" w:rsidP="004B763D">
            <w:pPr>
              <w:pStyle w:val="Tabletext"/>
              <w:jc w:val="right"/>
              <w:rPr>
                <w:lang w:eastAsia="en-AU"/>
              </w:rPr>
            </w:pPr>
            <w:r w:rsidRPr="00221AB0">
              <w:t>0.5</w:t>
            </w:r>
          </w:p>
        </w:tc>
        <w:tc>
          <w:tcPr>
            <w:tcW w:w="882" w:type="dxa"/>
            <w:tcBorders>
              <w:top w:val="nil"/>
              <w:left w:val="single" w:sz="4" w:space="0" w:color="auto"/>
              <w:bottom w:val="nil"/>
            </w:tcBorders>
            <w:shd w:val="clear" w:color="auto" w:fill="DEE8F1"/>
            <w:vAlign w:val="bottom"/>
          </w:tcPr>
          <w:p w14:paraId="55D0D048" w14:textId="653FAA1D" w:rsidR="004B763D" w:rsidRPr="007136E1" w:rsidRDefault="004B763D" w:rsidP="004B763D">
            <w:pPr>
              <w:pStyle w:val="Tabletext"/>
              <w:jc w:val="right"/>
              <w:rPr>
                <w:lang w:eastAsia="en-AU"/>
              </w:rPr>
            </w:pPr>
            <w:r w:rsidRPr="00221AB0">
              <w:t>48</w:t>
            </w:r>
          </w:p>
        </w:tc>
        <w:tc>
          <w:tcPr>
            <w:tcW w:w="1567" w:type="dxa"/>
            <w:tcBorders>
              <w:top w:val="nil"/>
              <w:bottom w:val="nil"/>
            </w:tcBorders>
            <w:shd w:val="clear" w:color="auto" w:fill="auto"/>
            <w:vAlign w:val="bottom"/>
          </w:tcPr>
          <w:p w14:paraId="46D33857" w14:textId="56A8F17D" w:rsidR="004B763D" w:rsidRPr="007136E1" w:rsidRDefault="004B763D" w:rsidP="004B763D">
            <w:pPr>
              <w:pStyle w:val="Tabletext"/>
              <w:jc w:val="right"/>
              <w:rPr>
                <w:lang w:eastAsia="en-AU"/>
              </w:rPr>
            </w:pPr>
            <w:r w:rsidRPr="00221AB0">
              <w:t>230.4 - 302.5+</w:t>
            </w:r>
          </w:p>
        </w:tc>
      </w:tr>
      <w:tr w:rsidR="004B763D" w:rsidRPr="007136E1" w14:paraId="776427D8" w14:textId="77777777" w:rsidTr="004B763D">
        <w:trPr>
          <w:cnfStyle w:val="000000100000" w:firstRow="0" w:lastRow="0" w:firstColumn="0" w:lastColumn="0" w:oddVBand="0" w:evenVBand="0" w:oddHBand="1" w:evenHBand="0" w:firstRowFirstColumn="0" w:firstRowLastColumn="0" w:lastRowFirstColumn="0" w:lastRowLastColumn="0"/>
          <w:trHeight w:val="315"/>
        </w:trPr>
        <w:tc>
          <w:tcPr>
            <w:tcW w:w="1498" w:type="dxa"/>
            <w:tcBorders>
              <w:right w:val="single" w:sz="4" w:space="0" w:color="auto"/>
            </w:tcBorders>
          </w:tcPr>
          <w:p w14:paraId="4763A357" w14:textId="5089E2EA" w:rsidR="004B763D" w:rsidRPr="007136E1" w:rsidRDefault="004B763D" w:rsidP="004B763D">
            <w:pPr>
              <w:pStyle w:val="Tabletext"/>
              <w:rPr>
                <w:lang w:eastAsia="en-AU"/>
              </w:rPr>
            </w:pPr>
            <w:r w:rsidRPr="00326210">
              <w:t>Infrastructure</w:t>
            </w:r>
            <w:r w:rsidRPr="007136E1">
              <w:rPr>
                <w:lang w:eastAsia="en-AU"/>
              </w:rPr>
              <w:t xml:space="preserve"> </w:t>
            </w:r>
            <w:r>
              <w:rPr>
                <w:sz w:val="12"/>
                <w:szCs w:val="12"/>
                <w:lang w:eastAsia="en-AU"/>
              </w:rPr>
              <w:t>a</w:t>
            </w:r>
          </w:p>
        </w:tc>
        <w:tc>
          <w:tcPr>
            <w:tcW w:w="850" w:type="dxa"/>
            <w:tcBorders>
              <w:top w:val="nil"/>
              <w:left w:val="single" w:sz="4" w:space="0" w:color="auto"/>
              <w:bottom w:val="nil"/>
            </w:tcBorders>
            <w:vAlign w:val="bottom"/>
          </w:tcPr>
          <w:p w14:paraId="547E2648" w14:textId="3C649EB6" w:rsidR="004B763D" w:rsidRPr="007136E1" w:rsidRDefault="004B763D" w:rsidP="004B763D">
            <w:pPr>
              <w:pStyle w:val="Tabletext"/>
              <w:jc w:val="right"/>
              <w:rPr>
                <w:lang w:eastAsia="en-AU"/>
              </w:rPr>
            </w:pPr>
            <w:r w:rsidRPr="00221AB0">
              <w:t>5</w:t>
            </w:r>
          </w:p>
        </w:tc>
        <w:tc>
          <w:tcPr>
            <w:tcW w:w="1559" w:type="dxa"/>
            <w:tcBorders>
              <w:top w:val="nil"/>
              <w:bottom w:val="nil"/>
              <w:right w:val="single" w:sz="4" w:space="0" w:color="auto"/>
            </w:tcBorders>
            <w:vAlign w:val="bottom"/>
          </w:tcPr>
          <w:p w14:paraId="068F84A8" w14:textId="02809FA1" w:rsidR="004B763D" w:rsidRPr="007136E1" w:rsidRDefault="004B763D" w:rsidP="004B763D">
            <w:pPr>
              <w:pStyle w:val="Tabletext"/>
              <w:jc w:val="right"/>
              <w:rPr>
                <w:lang w:eastAsia="en-AU"/>
              </w:rPr>
            </w:pPr>
            <w:r w:rsidRPr="00221AB0">
              <w:t>0.3 - 1.2</w:t>
            </w:r>
          </w:p>
        </w:tc>
        <w:tc>
          <w:tcPr>
            <w:tcW w:w="831" w:type="dxa"/>
            <w:tcBorders>
              <w:top w:val="nil"/>
              <w:left w:val="single" w:sz="4" w:space="0" w:color="auto"/>
              <w:bottom w:val="nil"/>
            </w:tcBorders>
            <w:vAlign w:val="bottom"/>
          </w:tcPr>
          <w:p w14:paraId="4AE0D51B" w14:textId="7BDCD80F" w:rsidR="004B763D" w:rsidRPr="007136E1" w:rsidRDefault="004B763D" w:rsidP="004B763D">
            <w:pPr>
              <w:pStyle w:val="Tabletext"/>
              <w:jc w:val="right"/>
              <w:rPr>
                <w:lang w:eastAsia="en-AU"/>
              </w:rPr>
            </w:pPr>
            <w:r w:rsidRPr="00221AB0">
              <w:t>2</w:t>
            </w:r>
          </w:p>
        </w:tc>
        <w:tc>
          <w:tcPr>
            <w:tcW w:w="1600" w:type="dxa"/>
            <w:tcBorders>
              <w:top w:val="nil"/>
              <w:bottom w:val="nil"/>
              <w:right w:val="single" w:sz="4" w:space="0" w:color="auto"/>
            </w:tcBorders>
            <w:vAlign w:val="bottom"/>
          </w:tcPr>
          <w:p w14:paraId="2E5C4FDD" w14:textId="23C5576C" w:rsidR="004B763D" w:rsidRPr="007136E1" w:rsidRDefault="004B763D" w:rsidP="004B763D">
            <w:pPr>
              <w:pStyle w:val="Tabletext"/>
              <w:jc w:val="right"/>
              <w:rPr>
                <w:lang w:eastAsia="en-AU"/>
              </w:rPr>
            </w:pPr>
            <w:r w:rsidRPr="00221AB0">
              <w:t>5.2 - 6.2+</w:t>
            </w:r>
          </w:p>
        </w:tc>
        <w:tc>
          <w:tcPr>
            <w:tcW w:w="800" w:type="dxa"/>
            <w:tcBorders>
              <w:top w:val="nil"/>
              <w:left w:val="single" w:sz="4" w:space="0" w:color="auto"/>
              <w:bottom w:val="nil"/>
            </w:tcBorders>
            <w:vAlign w:val="bottom"/>
          </w:tcPr>
          <w:p w14:paraId="2670B012" w14:textId="73E1E14A" w:rsidR="004B763D" w:rsidRPr="007136E1" w:rsidRDefault="004B763D" w:rsidP="004B763D">
            <w:pPr>
              <w:pStyle w:val="Tabletext"/>
              <w:jc w:val="right"/>
              <w:rPr>
                <w:lang w:eastAsia="en-AU"/>
              </w:rPr>
            </w:pPr>
            <w:r w:rsidRPr="00221AB0">
              <w:t>1</w:t>
            </w:r>
          </w:p>
        </w:tc>
        <w:tc>
          <w:tcPr>
            <w:tcW w:w="1600" w:type="dxa"/>
            <w:tcBorders>
              <w:top w:val="nil"/>
              <w:bottom w:val="nil"/>
              <w:right w:val="single" w:sz="4" w:space="0" w:color="auto"/>
            </w:tcBorders>
            <w:vAlign w:val="bottom"/>
          </w:tcPr>
          <w:p w14:paraId="4C1F73C3" w14:textId="2058B3B7" w:rsidR="004B763D" w:rsidRPr="007136E1" w:rsidRDefault="004B763D" w:rsidP="004B763D">
            <w:pPr>
              <w:pStyle w:val="Tabletext"/>
              <w:jc w:val="right"/>
              <w:rPr>
                <w:lang w:eastAsia="en-AU"/>
              </w:rPr>
            </w:pPr>
            <w:r w:rsidRPr="00221AB0">
              <w:t>0.2</w:t>
            </w:r>
          </w:p>
        </w:tc>
        <w:tc>
          <w:tcPr>
            <w:tcW w:w="800" w:type="dxa"/>
            <w:tcBorders>
              <w:top w:val="nil"/>
              <w:left w:val="single" w:sz="4" w:space="0" w:color="auto"/>
              <w:bottom w:val="nil"/>
            </w:tcBorders>
            <w:vAlign w:val="bottom"/>
          </w:tcPr>
          <w:p w14:paraId="6DA8D5C8" w14:textId="701E6F35" w:rsidR="004B763D" w:rsidRPr="007136E1" w:rsidRDefault="004B763D" w:rsidP="004B763D">
            <w:pPr>
              <w:pStyle w:val="Tabletext"/>
              <w:jc w:val="right"/>
              <w:rPr>
                <w:lang w:eastAsia="en-AU"/>
              </w:rPr>
            </w:pPr>
          </w:p>
        </w:tc>
        <w:tc>
          <w:tcPr>
            <w:tcW w:w="1600" w:type="dxa"/>
            <w:tcBorders>
              <w:top w:val="nil"/>
              <w:bottom w:val="nil"/>
              <w:right w:val="single" w:sz="4" w:space="0" w:color="auto"/>
            </w:tcBorders>
            <w:vAlign w:val="bottom"/>
          </w:tcPr>
          <w:p w14:paraId="011E409D" w14:textId="5A9D3FA9" w:rsidR="004B763D" w:rsidRPr="007136E1" w:rsidRDefault="004B763D" w:rsidP="004B763D">
            <w:pPr>
              <w:pStyle w:val="Tabletext"/>
              <w:jc w:val="right"/>
              <w:rPr>
                <w:lang w:eastAsia="en-AU"/>
              </w:rPr>
            </w:pPr>
          </w:p>
        </w:tc>
        <w:tc>
          <w:tcPr>
            <w:tcW w:w="882" w:type="dxa"/>
            <w:tcBorders>
              <w:top w:val="nil"/>
              <w:left w:val="single" w:sz="4" w:space="0" w:color="auto"/>
              <w:bottom w:val="nil"/>
            </w:tcBorders>
            <w:vAlign w:val="bottom"/>
          </w:tcPr>
          <w:p w14:paraId="00A16A55" w14:textId="5F63518F" w:rsidR="004B763D" w:rsidRPr="007136E1" w:rsidRDefault="004B763D" w:rsidP="004B763D">
            <w:pPr>
              <w:pStyle w:val="Tabletext"/>
              <w:jc w:val="right"/>
              <w:rPr>
                <w:lang w:eastAsia="en-AU"/>
              </w:rPr>
            </w:pPr>
            <w:r w:rsidRPr="00221AB0">
              <w:t>8</w:t>
            </w:r>
          </w:p>
        </w:tc>
        <w:tc>
          <w:tcPr>
            <w:tcW w:w="1567" w:type="dxa"/>
            <w:tcBorders>
              <w:top w:val="nil"/>
              <w:bottom w:val="nil"/>
            </w:tcBorders>
            <w:vAlign w:val="bottom"/>
          </w:tcPr>
          <w:p w14:paraId="4B78E132" w14:textId="34D95095" w:rsidR="004B763D" w:rsidRPr="007136E1" w:rsidRDefault="004B763D" w:rsidP="004B763D">
            <w:pPr>
              <w:pStyle w:val="Tabletext"/>
              <w:jc w:val="right"/>
              <w:rPr>
                <w:lang w:eastAsia="en-AU"/>
              </w:rPr>
            </w:pPr>
            <w:r w:rsidRPr="00221AB0">
              <w:t>5.7 - 7.7+</w:t>
            </w:r>
          </w:p>
        </w:tc>
      </w:tr>
      <w:tr w:rsidR="004B763D" w:rsidRPr="007136E1" w14:paraId="447653A4" w14:textId="77777777" w:rsidTr="004B763D">
        <w:trPr>
          <w:cnfStyle w:val="000000010000" w:firstRow="0" w:lastRow="0" w:firstColumn="0" w:lastColumn="0" w:oddVBand="0" w:evenVBand="0" w:oddHBand="0" w:evenHBand="1" w:firstRowFirstColumn="0" w:firstRowLastColumn="0" w:lastRowFirstColumn="0" w:lastRowLastColumn="0"/>
          <w:trHeight w:val="315"/>
        </w:trPr>
        <w:tc>
          <w:tcPr>
            <w:tcW w:w="1498" w:type="dxa"/>
            <w:tcBorders>
              <w:right w:val="single" w:sz="4" w:space="0" w:color="auto"/>
            </w:tcBorders>
          </w:tcPr>
          <w:p w14:paraId="7A65C6DF" w14:textId="1CCD00C5" w:rsidR="004B763D" w:rsidRPr="007136E1" w:rsidRDefault="004B763D" w:rsidP="004B763D">
            <w:pPr>
              <w:pStyle w:val="Tabletext"/>
              <w:rPr>
                <w:lang w:eastAsia="en-AU"/>
              </w:rPr>
            </w:pPr>
            <w:r w:rsidRPr="00326210">
              <w:t>Lithium</w:t>
            </w:r>
          </w:p>
        </w:tc>
        <w:tc>
          <w:tcPr>
            <w:tcW w:w="850" w:type="dxa"/>
            <w:tcBorders>
              <w:top w:val="nil"/>
              <w:left w:val="single" w:sz="4" w:space="0" w:color="auto"/>
              <w:bottom w:val="nil"/>
            </w:tcBorders>
            <w:shd w:val="clear" w:color="auto" w:fill="DEE8F1"/>
            <w:vAlign w:val="bottom"/>
          </w:tcPr>
          <w:p w14:paraId="2D8B5000" w14:textId="4A3E025B" w:rsidR="004B763D" w:rsidRPr="007136E1" w:rsidRDefault="004B763D" w:rsidP="004B763D">
            <w:pPr>
              <w:pStyle w:val="Tabletext"/>
              <w:jc w:val="right"/>
              <w:rPr>
                <w:lang w:eastAsia="en-AU"/>
              </w:rPr>
            </w:pPr>
            <w:r w:rsidRPr="00221AB0">
              <w:t>1</w:t>
            </w:r>
          </w:p>
        </w:tc>
        <w:tc>
          <w:tcPr>
            <w:tcW w:w="1559" w:type="dxa"/>
            <w:tcBorders>
              <w:top w:val="nil"/>
              <w:bottom w:val="nil"/>
              <w:right w:val="single" w:sz="4" w:space="0" w:color="auto"/>
            </w:tcBorders>
            <w:shd w:val="clear" w:color="auto" w:fill="auto"/>
            <w:vAlign w:val="bottom"/>
          </w:tcPr>
          <w:p w14:paraId="5488D48F" w14:textId="72CA4270" w:rsidR="004B763D" w:rsidRPr="007136E1" w:rsidRDefault="004B763D" w:rsidP="004B763D">
            <w:pPr>
              <w:pStyle w:val="Tabletext"/>
              <w:jc w:val="right"/>
              <w:rPr>
                <w:lang w:eastAsia="en-AU"/>
              </w:rPr>
            </w:pPr>
            <w:r w:rsidRPr="00221AB0">
              <w:t>0.7</w:t>
            </w:r>
          </w:p>
        </w:tc>
        <w:tc>
          <w:tcPr>
            <w:tcW w:w="831" w:type="dxa"/>
            <w:tcBorders>
              <w:top w:val="nil"/>
              <w:left w:val="single" w:sz="4" w:space="0" w:color="auto"/>
              <w:bottom w:val="nil"/>
            </w:tcBorders>
            <w:shd w:val="clear" w:color="auto" w:fill="DEE8F1"/>
            <w:vAlign w:val="bottom"/>
          </w:tcPr>
          <w:p w14:paraId="204F5382" w14:textId="124C95BF" w:rsidR="004B763D" w:rsidRPr="007136E1" w:rsidRDefault="004B763D" w:rsidP="004B763D">
            <w:pPr>
              <w:pStyle w:val="Tabletext"/>
              <w:jc w:val="right"/>
              <w:rPr>
                <w:lang w:eastAsia="en-AU"/>
              </w:rPr>
            </w:pPr>
            <w:r w:rsidRPr="00221AB0">
              <w:t>7</w:t>
            </w:r>
          </w:p>
        </w:tc>
        <w:tc>
          <w:tcPr>
            <w:tcW w:w="1600" w:type="dxa"/>
            <w:tcBorders>
              <w:top w:val="nil"/>
              <w:bottom w:val="nil"/>
              <w:right w:val="single" w:sz="4" w:space="0" w:color="auto"/>
            </w:tcBorders>
            <w:shd w:val="clear" w:color="auto" w:fill="auto"/>
            <w:vAlign w:val="bottom"/>
          </w:tcPr>
          <w:p w14:paraId="1E4368BD" w14:textId="31F12F41" w:rsidR="004B763D" w:rsidRPr="007136E1" w:rsidRDefault="004B763D" w:rsidP="004B763D">
            <w:pPr>
              <w:pStyle w:val="Tabletext"/>
              <w:jc w:val="right"/>
              <w:rPr>
                <w:lang w:eastAsia="en-AU"/>
              </w:rPr>
            </w:pPr>
            <w:r w:rsidRPr="00221AB0">
              <w:t>1.6 - 2.5</w:t>
            </w:r>
          </w:p>
        </w:tc>
        <w:tc>
          <w:tcPr>
            <w:tcW w:w="800" w:type="dxa"/>
            <w:tcBorders>
              <w:top w:val="nil"/>
              <w:left w:val="single" w:sz="4" w:space="0" w:color="auto"/>
              <w:bottom w:val="nil"/>
            </w:tcBorders>
            <w:shd w:val="clear" w:color="auto" w:fill="DEE8F1"/>
            <w:vAlign w:val="bottom"/>
          </w:tcPr>
          <w:p w14:paraId="1B15CB37" w14:textId="23DC552B" w:rsidR="004B763D" w:rsidRPr="007136E1" w:rsidRDefault="004B763D" w:rsidP="004B763D">
            <w:pPr>
              <w:pStyle w:val="Tabletext"/>
              <w:jc w:val="right"/>
              <w:rPr>
                <w:lang w:eastAsia="en-AU"/>
              </w:rPr>
            </w:pPr>
            <w:r w:rsidRPr="00221AB0">
              <w:t>8</w:t>
            </w:r>
          </w:p>
        </w:tc>
        <w:tc>
          <w:tcPr>
            <w:tcW w:w="1600" w:type="dxa"/>
            <w:tcBorders>
              <w:top w:val="nil"/>
              <w:bottom w:val="nil"/>
              <w:right w:val="single" w:sz="4" w:space="0" w:color="auto"/>
            </w:tcBorders>
            <w:shd w:val="clear" w:color="auto" w:fill="auto"/>
            <w:vAlign w:val="bottom"/>
          </w:tcPr>
          <w:p w14:paraId="2E21CB6F" w14:textId="08DAC0E2" w:rsidR="004B763D" w:rsidRPr="007136E1" w:rsidRDefault="004B763D" w:rsidP="004B763D">
            <w:pPr>
              <w:pStyle w:val="Tabletext"/>
              <w:jc w:val="right"/>
              <w:rPr>
                <w:lang w:eastAsia="en-AU"/>
              </w:rPr>
            </w:pPr>
            <w:r w:rsidRPr="00221AB0">
              <w:t>4.6</w:t>
            </w:r>
          </w:p>
        </w:tc>
        <w:tc>
          <w:tcPr>
            <w:tcW w:w="800" w:type="dxa"/>
            <w:tcBorders>
              <w:top w:val="nil"/>
              <w:left w:val="single" w:sz="4" w:space="0" w:color="auto"/>
              <w:bottom w:val="nil"/>
            </w:tcBorders>
            <w:shd w:val="clear" w:color="auto" w:fill="DEE8F1"/>
            <w:vAlign w:val="bottom"/>
          </w:tcPr>
          <w:p w14:paraId="61861B9E" w14:textId="191440EE" w:rsidR="004B763D" w:rsidRPr="007136E1" w:rsidRDefault="004B763D" w:rsidP="004B763D">
            <w:pPr>
              <w:pStyle w:val="Tabletext"/>
              <w:jc w:val="right"/>
              <w:rPr>
                <w:lang w:eastAsia="en-AU"/>
              </w:rPr>
            </w:pPr>
            <w:r w:rsidRPr="00221AB0">
              <w:t>2</w:t>
            </w:r>
          </w:p>
        </w:tc>
        <w:tc>
          <w:tcPr>
            <w:tcW w:w="1600" w:type="dxa"/>
            <w:tcBorders>
              <w:top w:val="nil"/>
              <w:bottom w:val="nil"/>
              <w:right w:val="single" w:sz="4" w:space="0" w:color="auto"/>
            </w:tcBorders>
            <w:shd w:val="clear" w:color="auto" w:fill="auto"/>
            <w:vAlign w:val="bottom"/>
          </w:tcPr>
          <w:p w14:paraId="70DE6260" w14:textId="102C558A" w:rsidR="004B763D" w:rsidRPr="007136E1" w:rsidRDefault="004B763D" w:rsidP="004B763D">
            <w:pPr>
              <w:pStyle w:val="Tabletext"/>
              <w:jc w:val="right"/>
              <w:rPr>
                <w:lang w:eastAsia="en-AU"/>
              </w:rPr>
            </w:pPr>
            <w:r w:rsidRPr="00221AB0">
              <w:t>0.7</w:t>
            </w:r>
          </w:p>
        </w:tc>
        <w:tc>
          <w:tcPr>
            <w:tcW w:w="882" w:type="dxa"/>
            <w:tcBorders>
              <w:top w:val="nil"/>
              <w:left w:val="single" w:sz="4" w:space="0" w:color="auto"/>
              <w:bottom w:val="nil"/>
            </w:tcBorders>
            <w:shd w:val="clear" w:color="auto" w:fill="DEE8F1"/>
            <w:vAlign w:val="bottom"/>
          </w:tcPr>
          <w:p w14:paraId="1E70DEE2" w14:textId="45E36DB2" w:rsidR="004B763D" w:rsidRPr="007136E1" w:rsidRDefault="004B763D" w:rsidP="004B763D">
            <w:pPr>
              <w:pStyle w:val="Tabletext"/>
              <w:jc w:val="right"/>
              <w:rPr>
                <w:lang w:eastAsia="en-AU"/>
              </w:rPr>
            </w:pPr>
            <w:r w:rsidRPr="00221AB0">
              <w:t>18</w:t>
            </w:r>
          </w:p>
        </w:tc>
        <w:tc>
          <w:tcPr>
            <w:tcW w:w="1567" w:type="dxa"/>
            <w:tcBorders>
              <w:top w:val="nil"/>
              <w:bottom w:val="nil"/>
            </w:tcBorders>
            <w:shd w:val="clear" w:color="auto" w:fill="auto"/>
            <w:vAlign w:val="bottom"/>
          </w:tcPr>
          <w:p w14:paraId="6B234E0E" w14:textId="6DB4A8B3" w:rsidR="004B763D" w:rsidRPr="007136E1" w:rsidRDefault="004B763D" w:rsidP="004B763D">
            <w:pPr>
              <w:pStyle w:val="Tabletext"/>
              <w:jc w:val="right"/>
              <w:rPr>
                <w:lang w:eastAsia="en-AU"/>
              </w:rPr>
            </w:pPr>
            <w:r w:rsidRPr="00221AB0">
              <w:t>7.7 - 8.6</w:t>
            </w:r>
          </w:p>
        </w:tc>
      </w:tr>
      <w:tr w:rsidR="004B763D" w:rsidRPr="007136E1" w14:paraId="65D7FCFA" w14:textId="77777777" w:rsidTr="004B763D">
        <w:trPr>
          <w:cnfStyle w:val="000000100000" w:firstRow="0" w:lastRow="0" w:firstColumn="0" w:lastColumn="0" w:oddVBand="0" w:evenVBand="0" w:oddHBand="1" w:evenHBand="0" w:firstRowFirstColumn="0" w:firstRowLastColumn="0" w:lastRowFirstColumn="0" w:lastRowLastColumn="0"/>
          <w:trHeight w:val="315"/>
        </w:trPr>
        <w:tc>
          <w:tcPr>
            <w:tcW w:w="1498" w:type="dxa"/>
            <w:tcBorders>
              <w:right w:val="single" w:sz="4" w:space="0" w:color="auto"/>
            </w:tcBorders>
          </w:tcPr>
          <w:p w14:paraId="40BEF366" w14:textId="6B63F7CE" w:rsidR="004B763D" w:rsidRPr="007136E1" w:rsidRDefault="004B763D" w:rsidP="004B763D">
            <w:pPr>
              <w:pStyle w:val="Tabletext"/>
              <w:rPr>
                <w:lang w:eastAsia="en-AU"/>
              </w:rPr>
            </w:pPr>
            <w:r w:rsidRPr="00326210">
              <w:t>Nickel, cobalt</w:t>
            </w:r>
          </w:p>
        </w:tc>
        <w:tc>
          <w:tcPr>
            <w:tcW w:w="850" w:type="dxa"/>
            <w:tcBorders>
              <w:top w:val="nil"/>
              <w:left w:val="single" w:sz="4" w:space="0" w:color="auto"/>
              <w:bottom w:val="nil"/>
            </w:tcBorders>
            <w:vAlign w:val="bottom"/>
          </w:tcPr>
          <w:p w14:paraId="788C71FC" w14:textId="3C0A2041" w:rsidR="004B763D" w:rsidRPr="007136E1" w:rsidRDefault="004B763D" w:rsidP="004B763D">
            <w:pPr>
              <w:pStyle w:val="Tabletext"/>
              <w:jc w:val="right"/>
            </w:pPr>
            <w:r w:rsidRPr="00221AB0">
              <w:t>4</w:t>
            </w:r>
          </w:p>
        </w:tc>
        <w:tc>
          <w:tcPr>
            <w:tcW w:w="1559" w:type="dxa"/>
            <w:tcBorders>
              <w:top w:val="nil"/>
              <w:bottom w:val="nil"/>
              <w:right w:val="single" w:sz="4" w:space="0" w:color="auto"/>
            </w:tcBorders>
            <w:vAlign w:val="bottom"/>
          </w:tcPr>
          <w:p w14:paraId="3EFDB9E5" w14:textId="48E8DEFA" w:rsidR="004B763D" w:rsidRPr="007136E1" w:rsidRDefault="004B763D" w:rsidP="004B763D">
            <w:pPr>
              <w:pStyle w:val="Tabletext"/>
              <w:jc w:val="right"/>
            </w:pPr>
            <w:r w:rsidRPr="00221AB0">
              <w:t>1.2 - 1.4</w:t>
            </w:r>
          </w:p>
        </w:tc>
        <w:tc>
          <w:tcPr>
            <w:tcW w:w="831" w:type="dxa"/>
            <w:tcBorders>
              <w:top w:val="nil"/>
              <w:left w:val="single" w:sz="4" w:space="0" w:color="auto"/>
              <w:bottom w:val="nil"/>
            </w:tcBorders>
            <w:vAlign w:val="bottom"/>
          </w:tcPr>
          <w:p w14:paraId="26D16F05" w14:textId="4370A764" w:rsidR="004B763D" w:rsidRPr="007136E1" w:rsidRDefault="004B763D" w:rsidP="004B763D">
            <w:pPr>
              <w:pStyle w:val="Tabletext"/>
              <w:jc w:val="right"/>
            </w:pPr>
            <w:r w:rsidRPr="00221AB0">
              <w:t>6</w:t>
            </w:r>
          </w:p>
        </w:tc>
        <w:tc>
          <w:tcPr>
            <w:tcW w:w="1600" w:type="dxa"/>
            <w:tcBorders>
              <w:top w:val="nil"/>
              <w:bottom w:val="nil"/>
              <w:right w:val="single" w:sz="4" w:space="0" w:color="auto"/>
            </w:tcBorders>
            <w:vAlign w:val="bottom"/>
          </w:tcPr>
          <w:p w14:paraId="4B9CCAB6" w14:textId="4DB2204B" w:rsidR="004B763D" w:rsidRPr="007136E1" w:rsidRDefault="004B763D" w:rsidP="004B763D">
            <w:pPr>
              <w:pStyle w:val="Tabletext"/>
              <w:jc w:val="right"/>
            </w:pPr>
            <w:r w:rsidRPr="00221AB0">
              <w:t>5.5 - 7.5</w:t>
            </w:r>
          </w:p>
        </w:tc>
        <w:tc>
          <w:tcPr>
            <w:tcW w:w="800" w:type="dxa"/>
            <w:tcBorders>
              <w:top w:val="nil"/>
              <w:left w:val="single" w:sz="4" w:space="0" w:color="auto"/>
              <w:bottom w:val="nil"/>
            </w:tcBorders>
            <w:vAlign w:val="bottom"/>
          </w:tcPr>
          <w:p w14:paraId="59199549" w14:textId="68A45970" w:rsidR="004B763D" w:rsidRPr="007136E1" w:rsidRDefault="004B763D" w:rsidP="004B763D">
            <w:pPr>
              <w:pStyle w:val="Tabletext"/>
              <w:jc w:val="right"/>
            </w:pPr>
            <w:r w:rsidRPr="00221AB0">
              <w:t>2</w:t>
            </w:r>
          </w:p>
        </w:tc>
        <w:tc>
          <w:tcPr>
            <w:tcW w:w="1600" w:type="dxa"/>
            <w:tcBorders>
              <w:top w:val="nil"/>
              <w:bottom w:val="nil"/>
              <w:right w:val="single" w:sz="4" w:space="0" w:color="auto"/>
            </w:tcBorders>
            <w:vAlign w:val="bottom"/>
          </w:tcPr>
          <w:p w14:paraId="4581044F" w14:textId="44531DD0" w:rsidR="004B763D" w:rsidRPr="007136E1" w:rsidRDefault="004B763D" w:rsidP="004B763D">
            <w:pPr>
              <w:pStyle w:val="Tabletext"/>
              <w:jc w:val="right"/>
            </w:pPr>
            <w:r w:rsidRPr="00221AB0">
              <w:t>0.4</w:t>
            </w:r>
          </w:p>
        </w:tc>
        <w:tc>
          <w:tcPr>
            <w:tcW w:w="800" w:type="dxa"/>
            <w:tcBorders>
              <w:top w:val="nil"/>
              <w:left w:val="single" w:sz="4" w:space="0" w:color="auto"/>
              <w:bottom w:val="nil"/>
            </w:tcBorders>
            <w:vAlign w:val="bottom"/>
          </w:tcPr>
          <w:p w14:paraId="018F2F08" w14:textId="28910AEF" w:rsidR="004B763D" w:rsidRPr="007136E1" w:rsidRDefault="004B763D" w:rsidP="004B763D">
            <w:pPr>
              <w:pStyle w:val="Tabletext"/>
              <w:jc w:val="right"/>
            </w:pPr>
            <w:r w:rsidRPr="00221AB0">
              <w:t>2</w:t>
            </w:r>
          </w:p>
        </w:tc>
        <w:tc>
          <w:tcPr>
            <w:tcW w:w="1600" w:type="dxa"/>
            <w:tcBorders>
              <w:top w:val="nil"/>
              <w:bottom w:val="nil"/>
              <w:right w:val="single" w:sz="4" w:space="0" w:color="auto"/>
            </w:tcBorders>
            <w:vAlign w:val="bottom"/>
          </w:tcPr>
          <w:p w14:paraId="6D0C01B2" w14:textId="18B1EEAD" w:rsidR="004B763D" w:rsidRPr="007136E1" w:rsidRDefault="004B763D" w:rsidP="004B763D">
            <w:pPr>
              <w:pStyle w:val="Tabletext"/>
              <w:jc w:val="right"/>
            </w:pPr>
            <w:r w:rsidRPr="00221AB0">
              <w:t>0.2</w:t>
            </w:r>
          </w:p>
        </w:tc>
        <w:tc>
          <w:tcPr>
            <w:tcW w:w="882" w:type="dxa"/>
            <w:tcBorders>
              <w:top w:val="nil"/>
              <w:left w:val="single" w:sz="4" w:space="0" w:color="auto"/>
              <w:bottom w:val="nil"/>
            </w:tcBorders>
            <w:vAlign w:val="bottom"/>
          </w:tcPr>
          <w:p w14:paraId="00AA07EC" w14:textId="0650FF92" w:rsidR="004B763D" w:rsidRPr="007136E1" w:rsidRDefault="004B763D" w:rsidP="004B763D">
            <w:pPr>
              <w:pStyle w:val="Tabletext"/>
              <w:jc w:val="right"/>
            </w:pPr>
            <w:r w:rsidRPr="00221AB0">
              <w:t>14</w:t>
            </w:r>
          </w:p>
        </w:tc>
        <w:tc>
          <w:tcPr>
            <w:tcW w:w="1567" w:type="dxa"/>
            <w:tcBorders>
              <w:top w:val="nil"/>
              <w:bottom w:val="nil"/>
            </w:tcBorders>
            <w:vAlign w:val="bottom"/>
          </w:tcPr>
          <w:p w14:paraId="15FEAA4D" w14:textId="1A3623A1" w:rsidR="004B763D" w:rsidRPr="007136E1" w:rsidRDefault="004B763D" w:rsidP="004B763D">
            <w:pPr>
              <w:pStyle w:val="Tabletext"/>
              <w:jc w:val="right"/>
            </w:pPr>
            <w:r w:rsidRPr="00221AB0">
              <w:t>7.2 - 9.4</w:t>
            </w:r>
          </w:p>
        </w:tc>
      </w:tr>
      <w:tr w:rsidR="004B763D" w:rsidRPr="007136E1" w14:paraId="3E709438" w14:textId="77777777" w:rsidTr="004B763D">
        <w:trPr>
          <w:cnfStyle w:val="000000010000" w:firstRow="0" w:lastRow="0" w:firstColumn="0" w:lastColumn="0" w:oddVBand="0" w:evenVBand="0" w:oddHBand="0" w:evenHBand="1" w:firstRowFirstColumn="0" w:firstRowLastColumn="0" w:lastRowFirstColumn="0" w:lastRowLastColumn="0"/>
          <w:trHeight w:val="315"/>
        </w:trPr>
        <w:tc>
          <w:tcPr>
            <w:tcW w:w="1498" w:type="dxa"/>
            <w:tcBorders>
              <w:right w:val="single" w:sz="4" w:space="0" w:color="auto"/>
            </w:tcBorders>
          </w:tcPr>
          <w:p w14:paraId="03151735" w14:textId="1723DBEA" w:rsidR="004B763D" w:rsidRDefault="004B763D" w:rsidP="004B763D">
            <w:pPr>
              <w:pStyle w:val="Tabletext"/>
              <w:rPr>
                <w:lang w:eastAsia="en-AU"/>
              </w:rPr>
            </w:pPr>
            <w:proofErr w:type="gramStart"/>
            <w:r w:rsidRPr="00326210">
              <w:t>Other</w:t>
            </w:r>
            <w:proofErr w:type="gramEnd"/>
            <w:r w:rsidRPr="00326210">
              <w:t xml:space="preserve"> commodities</w:t>
            </w:r>
            <w:r w:rsidRPr="007136E1">
              <w:rPr>
                <w:sz w:val="12"/>
                <w:szCs w:val="12"/>
                <w:lang w:eastAsia="en-AU"/>
              </w:rPr>
              <w:t xml:space="preserve"> b</w:t>
            </w:r>
          </w:p>
        </w:tc>
        <w:tc>
          <w:tcPr>
            <w:tcW w:w="850" w:type="dxa"/>
            <w:tcBorders>
              <w:top w:val="nil"/>
              <w:left w:val="single" w:sz="4" w:space="0" w:color="auto"/>
              <w:bottom w:val="nil"/>
            </w:tcBorders>
            <w:shd w:val="clear" w:color="auto" w:fill="DEE8F1"/>
            <w:vAlign w:val="bottom"/>
          </w:tcPr>
          <w:p w14:paraId="5B280486" w14:textId="1AD7D967" w:rsidR="004B763D" w:rsidRPr="007136E1" w:rsidRDefault="004B763D" w:rsidP="004B763D">
            <w:pPr>
              <w:pStyle w:val="Tabletext"/>
              <w:jc w:val="right"/>
              <w:rPr>
                <w:lang w:eastAsia="en-AU"/>
              </w:rPr>
            </w:pPr>
            <w:r w:rsidRPr="00221AB0">
              <w:t>9</w:t>
            </w:r>
          </w:p>
        </w:tc>
        <w:tc>
          <w:tcPr>
            <w:tcW w:w="1559" w:type="dxa"/>
            <w:tcBorders>
              <w:top w:val="nil"/>
              <w:bottom w:val="nil"/>
              <w:right w:val="single" w:sz="4" w:space="0" w:color="auto"/>
            </w:tcBorders>
            <w:shd w:val="clear" w:color="auto" w:fill="auto"/>
            <w:vAlign w:val="bottom"/>
          </w:tcPr>
          <w:p w14:paraId="29427255" w14:textId="77839977" w:rsidR="004B763D" w:rsidRPr="007136E1" w:rsidRDefault="004B763D" w:rsidP="004B763D">
            <w:pPr>
              <w:pStyle w:val="Tabletext"/>
              <w:jc w:val="right"/>
              <w:rPr>
                <w:lang w:eastAsia="en-AU"/>
              </w:rPr>
            </w:pPr>
            <w:r w:rsidRPr="00221AB0">
              <w:t>2.0 - 4.5</w:t>
            </w:r>
          </w:p>
        </w:tc>
        <w:tc>
          <w:tcPr>
            <w:tcW w:w="831" w:type="dxa"/>
            <w:tcBorders>
              <w:top w:val="nil"/>
              <w:left w:val="single" w:sz="4" w:space="0" w:color="auto"/>
              <w:bottom w:val="nil"/>
            </w:tcBorders>
            <w:shd w:val="clear" w:color="auto" w:fill="DEE8F1"/>
            <w:vAlign w:val="bottom"/>
          </w:tcPr>
          <w:p w14:paraId="7528F5B3" w14:textId="2A65A20B" w:rsidR="004B763D" w:rsidRPr="007136E1" w:rsidRDefault="004B763D" w:rsidP="004B763D">
            <w:pPr>
              <w:pStyle w:val="Tabletext"/>
              <w:jc w:val="right"/>
              <w:rPr>
                <w:lang w:eastAsia="en-AU"/>
              </w:rPr>
            </w:pPr>
            <w:r w:rsidRPr="00221AB0">
              <w:t>16</w:t>
            </w:r>
          </w:p>
        </w:tc>
        <w:tc>
          <w:tcPr>
            <w:tcW w:w="1600" w:type="dxa"/>
            <w:tcBorders>
              <w:top w:val="nil"/>
              <w:bottom w:val="nil"/>
              <w:right w:val="single" w:sz="4" w:space="0" w:color="auto"/>
            </w:tcBorders>
            <w:shd w:val="clear" w:color="auto" w:fill="auto"/>
            <w:vAlign w:val="bottom"/>
          </w:tcPr>
          <w:p w14:paraId="3F66D787" w14:textId="44EDECB8" w:rsidR="004B763D" w:rsidRPr="007136E1" w:rsidRDefault="004B763D" w:rsidP="004B763D">
            <w:pPr>
              <w:pStyle w:val="Tabletext"/>
              <w:jc w:val="right"/>
              <w:rPr>
                <w:lang w:eastAsia="en-AU"/>
              </w:rPr>
            </w:pPr>
            <w:r w:rsidRPr="00221AB0">
              <w:t>6.8 - 9.2</w:t>
            </w:r>
          </w:p>
        </w:tc>
        <w:tc>
          <w:tcPr>
            <w:tcW w:w="800" w:type="dxa"/>
            <w:tcBorders>
              <w:top w:val="nil"/>
              <w:left w:val="single" w:sz="4" w:space="0" w:color="auto"/>
              <w:bottom w:val="nil"/>
            </w:tcBorders>
            <w:shd w:val="clear" w:color="auto" w:fill="DEE8F1"/>
            <w:vAlign w:val="bottom"/>
          </w:tcPr>
          <w:p w14:paraId="6767277D" w14:textId="5210FCF2" w:rsidR="004B763D" w:rsidRPr="007136E1" w:rsidRDefault="004B763D" w:rsidP="004B763D">
            <w:pPr>
              <w:pStyle w:val="Tabletext"/>
              <w:jc w:val="right"/>
              <w:rPr>
                <w:lang w:eastAsia="en-AU"/>
              </w:rPr>
            </w:pPr>
            <w:r w:rsidRPr="00221AB0">
              <w:t>2</w:t>
            </w:r>
          </w:p>
        </w:tc>
        <w:tc>
          <w:tcPr>
            <w:tcW w:w="1600" w:type="dxa"/>
            <w:tcBorders>
              <w:top w:val="nil"/>
              <w:bottom w:val="nil"/>
              <w:right w:val="single" w:sz="4" w:space="0" w:color="auto"/>
            </w:tcBorders>
            <w:shd w:val="clear" w:color="auto" w:fill="auto"/>
            <w:vAlign w:val="bottom"/>
          </w:tcPr>
          <w:p w14:paraId="7B62D141" w14:textId="43F61FAE" w:rsidR="004B763D" w:rsidRPr="007136E1" w:rsidRDefault="004B763D" w:rsidP="004B763D">
            <w:pPr>
              <w:pStyle w:val="Tabletext"/>
              <w:jc w:val="right"/>
              <w:rPr>
                <w:lang w:eastAsia="en-AU"/>
              </w:rPr>
            </w:pPr>
            <w:r w:rsidRPr="00221AB0">
              <w:t>1.7</w:t>
            </w:r>
          </w:p>
        </w:tc>
        <w:tc>
          <w:tcPr>
            <w:tcW w:w="800" w:type="dxa"/>
            <w:tcBorders>
              <w:top w:val="nil"/>
              <w:left w:val="single" w:sz="4" w:space="0" w:color="auto"/>
              <w:bottom w:val="nil"/>
            </w:tcBorders>
            <w:shd w:val="clear" w:color="auto" w:fill="DEE8F1"/>
            <w:vAlign w:val="bottom"/>
          </w:tcPr>
          <w:p w14:paraId="1902AB91" w14:textId="77777777" w:rsidR="004B763D" w:rsidRPr="007136E1" w:rsidRDefault="004B763D" w:rsidP="004B763D">
            <w:pPr>
              <w:pStyle w:val="Tabletext"/>
              <w:jc w:val="right"/>
              <w:rPr>
                <w:lang w:eastAsia="en-AU"/>
              </w:rPr>
            </w:pPr>
          </w:p>
        </w:tc>
        <w:tc>
          <w:tcPr>
            <w:tcW w:w="1600" w:type="dxa"/>
            <w:tcBorders>
              <w:top w:val="nil"/>
              <w:bottom w:val="nil"/>
              <w:right w:val="single" w:sz="4" w:space="0" w:color="auto"/>
            </w:tcBorders>
            <w:shd w:val="clear" w:color="auto" w:fill="auto"/>
            <w:vAlign w:val="bottom"/>
          </w:tcPr>
          <w:p w14:paraId="167CA462" w14:textId="77777777" w:rsidR="004B763D" w:rsidRPr="007136E1" w:rsidRDefault="004B763D" w:rsidP="004B763D">
            <w:pPr>
              <w:pStyle w:val="Tabletext"/>
              <w:jc w:val="right"/>
              <w:rPr>
                <w:lang w:eastAsia="en-AU"/>
              </w:rPr>
            </w:pPr>
          </w:p>
        </w:tc>
        <w:tc>
          <w:tcPr>
            <w:tcW w:w="882" w:type="dxa"/>
            <w:tcBorders>
              <w:top w:val="nil"/>
              <w:left w:val="single" w:sz="4" w:space="0" w:color="auto"/>
              <w:bottom w:val="nil"/>
            </w:tcBorders>
            <w:shd w:val="clear" w:color="auto" w:fill="DEE8F1"/>
            <w:vAlign w:val="bottom"/>
          </w:tcPr>
          <w:p w14:paraId="46BAFAC0" w14:textId="73E398F9" w:rsidR="004B763D" w:rsidRPr="007136E1" w:rsidRDefault="004B763D" w:rsidP="004B763D">
            <w:pPr>
              <w:pStyle w:val="Tabletext"/>
              <w:jc w:val="right"/>
              <w:rPr>
                <w:lang w:eastAsia="en-AU"/>
              </w:rPr>
            </w:pPr>
            <w:r w:rsidRPr="00221AB0">
              <w:t>27</w:t>
            </w:r>
          </w:p>
        </w:tc>
        <w:tc>
          <w:tcPr>
            <w:tcW w:w="1567" w:type="dxa"/>
            <w:tcBorders>
              <w:top w:val="nil"/>
              <w:bottom w:val="nil"/>
            </w:tcBorders>
            <w:shd w:val="clear" w:color="auto" w:fill="auto"/>
            <w:vAlign w:val="bottom"/>
          </w:tcPr>
          <w:p w14:paraId="0E32659B" w14:textId="6273BEEA" w:rsidR="004B763D" w:rsidRDefault="004B763D" w:rsidP="004B763D">
            <w:pPr>
              <w:pStyle w:val="Tabletext"/>
              <w:jc w:val="right"/>
              <w:rPr>
                <w:lang w:eastAsia="en-AU"/>
              </w:rPr>
            </w:pPr>
            <w:r w:rsidRPr="00221AB0">
              <w:t>10.5 - 15.4</w:t>
            </w:r>
          </w:p>
        </w:tc>
      </w:tr>
      <w:tr w:rsidR="004B763D" w:rsidRPr="007136E1" w14:paraId="701F470F" w14:textId="77777777" w:rsidTr="004B763D">
        <w:trPr>
          <w:cnfStyle w:val="000000100000" w:firstRow="0" w:lastRow="0" w:firstColumn="0" w:lastColumn="0" w:oddVBand="0" w:evenVBand="0" w:oddHBand="1" w:evenHBand="0" w:firstRowFirstColumn="0" w:firstRowLastColumn="0" w:lastRowFirstColumn="0" w:lastRowLastColumn="0"/>
          <w:trHeight w:val="315"/>
        </w:trPr>
        <w:tc>
          <w:tcPr>
            <w:tcW w:w="1498" w:type="dxa"/>
            <w:tcBorders>
              <w:top w:val="single" w:sz="4" w:space="0" w:color="auto"/>
              <w:right w:val="single" w:sz="4" w:space="0" w:color="auto"/>
            </w:tcBorders>
            <w:vAlign w:val="bottom"/>
          </w:tcPr>
          <w:p w14:paraId="51B1115C" w14:textId="77777777" w:rsidR="004B763D" w:rsidRPr="007136E1" w:rsidRDefault="004B763D" w:rsidP="004B763D">
            <w:pPr>
              <w:pStyle w:val="Tabletext"/>
              <w:rPr>
                <w:b/>
                <w:lang w:eastAsia="en-AU"/>
              </w:rPr>
            </w:pPr>
            <w:r w:rsidRPr="007136E1">
              <w:rPr>
                <w:b/>
                <w:lang w:eastAsia="en-AU"/>
              </w:rPr>
              <w:t>Total</w:t>
            </w:r>
          </w:p>
        </w:tc>
        <w:tc>
          <w:tcPr>
            <w:tcW w:w="850" w:type="dxa"/>
            <w:tcBorders>
              <w:top w:val="single" w:sz="4" w:space="0" w:color="auto"/>
              <w:left w:val="single" w:sz="4" w:space="0" w:color="auto"/>
            </w:tcBorders>
            <w:vAlign w:val="bottom"/>
          </w:tcPr>
          <w:p w14:paraId="10F3D4FC" w14:textId="1C82AEF8" w:rsidR="004B763D" w:rsidRPr="004B763D" w:rsidRDefault="004B763D" w:rsidP="004B763D">
            <w:pPr>
              <w:pStyle w:val="Tabletext"/>
              <w:jc w:val="right"/>
              <w:rPr>
                <w:b/>
                <w:bCs/>
                <w:sz w:val="17"/>
                <w:szCs w:val="17"/>
                <w:lang w:eastAsia="en-AU"/>
              </w:rPr>
            </w:pPr>
            <w:r w:rsidRPr="004B763D">
              <w:rPr>
                <w:b/>
                <w:bCs/>
              </w:rPr>
              <w:t>49</w:t>
            </w:r>
          </w:p>
        </w:tc>
        <w:tc>
          <w:tcPr>
            <w:tcW w:w="1559" w:type="dxa"/>
            <w:tcBorders>
              <w:top w:val="single" w:sz="4" w:space="0" w:color="auto"/>
              <w:right w:val="single" w:sz="4" w:space="0" w:color="auto"/>
            </w:tcBorders>
            <w:vAlign w:val="bottom"/>
          </w:tcPr>
          <w:p w14:paraId="753E83DC" w14:textId="14A27CBF" w:rsidR="004B763D" w:rsidRPr="004B763D" w:rsidRDefault="004B763D" w:rsidP="004B763D">
            <w:pPr>
              <w:pStyle w:val="Tabletext"/>
              <w:jc w:val="right"/>
              <w:rPr>
                <w:b/>
                <w:bCs/>
                <w:sz w:val="17"/>
                <w:szCs w:val="17"/>
                <w:lang w:eastAsia="en-AU"/>
              </w:rPr>
            </w:pPr>
            <w:r w:rsidRPr="004B763D">
              <w:rPr>
                <w:b/>
                <w:bCs/>
              </w:rPr>
              <w:t>146.3 - 167.5+</w:t>
            </w:r>
          </w:p>
        </w:tc>
        <w:tc>
          <w:tcPr>
            <w:tcW w:w="831" w:type="dxa"/>
            <w:tcBorders>
              <w:top w:val="single" w:sz="4" w:space="0" w:color="auto"/>
              <w:left w:val="single" w:sz="4" w:space="0" w:color="auto"/>
            </w:tcBorders>
            <w:vAlign w:val="bottom"/>
          </w:tcPr>
          <w:p w14:paraId="7A559796" w14:textId="480EDADF" w:rsidR="004B763D" w:rsidRPr="004B763D" w:rsidRDefault="004B763D" w:rsidP="004B763D">
            <w:pPr>
              <w:pStyle w:val="Tabletext"/>
              <w:jc w:val="right"/>
              <w:rPr>
                <w:b/>
                <w:bCs/>
                <w:sz w:val="17"/>
                <w:szCs w:val="17"/>
                <w:lang w:eastAsia="en-AU"/>
              </w:rPr>
            </w:pPr>
            <w:r w:rsidRPr="004B763D">
              <w:rPr>
                <w:b/>
                <w:bCs/>
              </w:rPr>
              <w:t>63</w:t>
            </w:r>
          </w:p>
        </w:tc>
        <w:tc>
          <w:tcPr>
            <w:tcW w:w="1600" w:type="dxa"/>
            <w:tcBorders>
              <w:top w:val="single" w:sz="4" w:space="0" w:color="auto"/>
              <w:right w:val="single" w:sz="4" w:space="0" w:color="auto"/>
            </w:tcBorders>
            <w:vAlign w:val="bottom"/>
          </w:tcPr>
          <w:p w14:paraId="40A561AF" w14:textId="0A16D637" w:rsidR="004B763D" w:rsidRPr="004B763D" w:rsidRDefault="004B763D" w:rsidP="004B763D">
            <w:pPr>
              <w:pStyle w:val="Tabletext"/>
              <w:jc w:val="right"/>
              <w:rPr>
                <w:b/>
                <w:bCs/>
                <w:sz w:val="17"/>
                <w:szCs w:val="17"/>
                <w:lang w:eastAsia="en-AU"/>
              </w:rPr>
            </w:pPr>
            <w:r w:rsidRPr="004B763D">
              <w:rPr>
                <w:b/>
                <w:bCs/>
              </w:rPr>
              <w:t>113.6 - 175.9+</w:t>
            </w:r>
          </w:p>
        </w:tc>
        <w:tc>
          <w:tcPr>
            <w:tcW w:w="800" w:type="dxa"/>
            <w:tcBorders>
              <w:top w:val="single" w:sz="4" w:space="0" w:color="auto"/>
              <w:left w:val="single" w:sz="4" w:space="0" w:color="auto"/>
            </w:tcBorders>
            <w:vAlign w:val="bottom"/>
          </w:tcPr>
          <w:p w14:paraId="23A14AB9" w14:textId="0023E4E7" w:rsidR="004B763D" w:rsidRPr="004B763D" w:rsidRDefault="004B763D" w:rsidP="004B763D">
            <w:pPr>
              <w:pStyle w:val="Tabletext"/>
              <w:jc w:val="right"/>
              <w:rPr>
                <w:b/>
                <w:bCs/>
                <w:sz w:val="17"/>
                <w:szCs w:val="17"/>
                <w:lang w:eastAsia="en-AU"/>
              </w:rPr>
            </w:pPr>
            <w:r w:rsidRPr="004B763D">
              <w:rPr>
                <w:b/>
                <w:bCs/>
              </w:rPr>
              <w:t>17</w:t>
            </w:r>
          </w:p>
        </w:tc>
        <w:tc>
          <w:tcPr>
            <w:tcW w:w="1600" w:type="dxa"/>
            <w:tcBorders>
              <w:top w:val="single" w:sz="4" w:space="0" w:color="auto"/>
              <w:right w:val="single" w:sz="4" w:space="0" w:color="auto"/>
            </w:tcBorders>
            <w:vAlign w:val="bottom"/>
          </w:tcPr>
          <w:p w14:paraId="7DBC4E01" w14:textId="397B1DDD" w:rsidR="004B763D" w:rsidRPr="004B763D" w:rsidRDefault="004B763D" w:rsidP="004B763D">
            <w:pPr>
              <w:pStyle w:val="Tabletext"/>
              <w:jc w:val="right"/>
              <w:rPr>
                <w:b/>
                <w:bCs/>
                <w:sz w:val="17"/>
                <w:szCs w:val="17"/>
                <w:lang w:eastAsia="en-AU"/>
              </w:rPr>
            </w:pPr>
            <w:r w:rsidRPr="004B763D">
              <w:rPr>
                <w:b/>
                <w:bCs/>
              </w:rPr>
              <w:t>9.4</w:t>
            </w:r>
          </w:p>
        </w:tc>
        <w:tc>
          <w:tcPr>
            <w:tcW w:w="800" w:type="dxa"/>
            <w:tcBorders>
              <w:top w:val="single" w:sz="4" w:space="0" w:color="auto"/>
              <w:left w:val="single" w:sz="4" w:space="0" w:color="auto"/>
            </w:tcBorders>
            <w:vAlign w:val="bottom"/>
          </w:tcPr>
          <w:p w14:paraId="3C098269" w14:textId="776AF180" w:rsidR="004B763D" w:rsidRPr="004B763D" w:rsidRDefault="004B763D" w:rsidP="004B763D">
            <w:pPr>
              <w:pStyle w:val="Tabletext"/>
              <w:jc w:val="right"/>
              <w:rPr>
                <w:b/>
                <w:bCs/>
                <w:sz w:val="17"/>
                <w:szCs w:val="17"/>
                <w:lang w:eastAsia="en-AU"/>
              </w:rPr>
            </w:pPr>
            <w:r w:rsidRPr="004B763D">
              <w:rPr>
                <w:b/>
                <w:bCs/>
              </w:rPr>
              <w:t>5</w:t>
            </w:r>
          </w:p>
        </w:tc>
        <w:tc>
          <w:tcPr>
            <w:tcW w:w="1600" w:type="dxa"/>
            <w:tcBorders>
              <w:top w:val="single" w:sz="4" w:space="0" w:color="auto"/>
              <w:right w:val="single" w:sz="4" w:space="0" w:color="auto"/>
            </w:tcBorders>
            <w:vAlign w:val="bottom"/>
          </w:tcPr>
          <w:p w14:paraId="53DCCE56" w14:textId="40BF0F17" w:rsidR="004B763D" w:rsidRPr="004B763D" w:rsidRDefault="004B763D" w:rsidP="004B763D">
            <w:pPr>
              <w:pStyle w:val="Tabletext"/>
              <w:jc w:val="right"/>
              <w:rPr>
                <w:b/>
                <w:bCs/>
                <w:sz w:val="17"/>
                <w:szCs w:val="17"/>
                <w:lang w:eastAsia="en-AU"/>
              </w:rPr>
            </w:pPr>
            <w:r w:rsidRPr="004B763D">
              <w:rPr>
                <w:b/>
                <w:bCs/>
              </w:rPr>
              <w:t>1.4</w:t>
            </w:r>
          </w:p>
        </w:tc>
        <w:tc>
          <w:tcPr>
            <w:tcW w:w="882" w:type="dxa"/>
            <w:tcBorders>
              <w:top w:val="single" w:sz="4" w:space="0" w:color="auto"/>
              <w:left w:val="single" w:sz="4" w:space="0" w:color="auto"/>
            </w:tcBorders>
            <w:vAlign w:val="bottom"/>
          </w:tcPr>
          <w:p w14:paraId="58E48B10" w14:textId="6DE82F28" w:rsidR="004B763D" w:rsidRPr="004B763D" w:rsidRDefault="004B763D" w:rsidP="004B763D">
            <w:pPr>
              <w:pStyle w:val="Tabletext"/>
              <w:jc w:val="right"/>
              <w:rPr>
                <w:b/>
                <w:bCs/>
                <w:sz w:val="17"/>
                <w:szCs w:val="17"/>
                <w:lang w:eastAsia="en-AU"/>
              </w:rPr>
            </w:pPr>
            <w:r w:rsidRPr="004B763D">
              <w:rPr>
                <w:b/>
                <w:bCs/>
              </w:rPr>
              <w:t>134</w:t>
            </w:r>
          </w:p>
        </w:tc>
        <w:tc>
          <w:tcPr>
            <w:tcW w:w="1567" w:type="dxa"/>
            <w:tcBorders>
              <w:top w:val="single" w:sz="4" w:space="0" w:color="auto"/>
            </w:tcBorders>
            <w:vAlign w:val="bottom"/>
          </w:tcPr>
          <w:p w14:paraId="52B7CC23" w14:textId="06FA4B1F" w:rsidR="004B763D" w:rsidRPr="004B763D" w:rsidRDefault="004B763D" w:rsidP="004B763D">
            <w:pPr>
              <w:pStyle w:val="Tabletext"/>
              <w:jc w:val="right"/>
              <w:rPr>
                <w:b/>
                <w:bCs/>
              </w:rPr>
            </w:pPr>
            <w:r w:rsidRPr="004B763D">
              <w:rPr>
                <w:b/>
                <w:bCs/>
              </w:rPr>
              <w:t>270.7 - 354.2+</w:t>
            </w:r>
          </w:p>
        </w:tc>
      </w:tr>
    </w:tbl>
    <w:p w14:paraId="7AF5FD50" w14:textId="5ECDF76D" w:rsidR="00612CA5" w:rsidRPr="007136E1" w:rsidRDefault="00612CA5" w:rsidP="00612CA5">
      <w:pPr>
        <w:pStyle w:val="Source"/>
      </w:pPr>
    </w:p>
    <w:p w14:paraId="4A03D16F" w14:textId="1699BC64" w:rsidR="00612CA5" w:rsidRPr="007136E1" w:rsidRDefault="00612CA5" w:rsidP="00612CA5">
      <w:pPr>
        <w:pStyle w:val="Source"/>
      </w:pPr>
      <w:r w:rsidRPr="007136E1">
        <w:t xml:space="preserve">Notes: </w:t>
      </w:r>
      <w:proofErr w:type="spellStart"/>
      <w:proofErr w:type="gramStart"/>
      <w:r w:rsidR="00067DC8">
        <w:rPr>
          <w:b/>
        </w:rPr>
        <w:t>a</w:t>
      </w:r>
      <w:proofErr w:type="spellEnd"/>
      <w:proofErr w:type="gramEnd"/>
      <w:r w:rsidR="00067DC8" w:rsidRPr="007136E1">
        <w:rPr>
          <w:b/>
        </w:rPr>
        <w:t xml:space="preserve"> </w:t>
      </w:r>
      <w:r w:rsidR="00067DC8" w:rsidRPr="007136E1">
        <w:t>Infrastructure is limited to resource, energy infrastructure projects including CCS.</w:t>
      </w:r>
      <w:r w:rsidR="00067DC8">
        <w:t xml:space="preserve"> </w:t>
      </w:r>
      <w:r w:rsidR="00067DC8" w:rsidRPr="007136E1">
        <w:rPr>
          <w:b/>
        </w:rPr>
        <w:t>b</w:t>
      </w:r>
      <w:r w:rsidR="00067DC8" w:rsidRPr="007136E1">
        <w:t xml:space="preserve"> Other Commodities is limited to resource</w:t>
      </w:r>
      <w:r w:rsidR="00982B9A">
        <w:t>s</w:t>
      </w:r>
      <w:r w:rsidR="00067DC8" w:rsidRPr="007136E1">
        <w:t xml:space="preserve"> and energy commodities not elsewhere identified</w:t>
      </w:r>
      <w:r w:rsidR="00067DC8">
        <w:t xml:space="preserve">. </w:t>
      </w:r>
      <w:r w:rsidR="00067DC8">
        <w:rPr>
          <w:b/>
        </w:rPr>
        <w:t>c</w:t>
      </w:r>
      <w:r w:rsidR="00067DC8" w:rsidRPr="007136E1">
        <w:rPr>
          <w:b/>
        </w:rPr>
        <w:t xml:space="preserve"> </w:t>
      </w:r>
      <w:r w:rsidR="00067DC8" w:rsidRPr="007136E1">
        <w:t>Totals may not add due to rounding at commodity level.</w:t>
      </w:r>
      <w:r w:rsidRPr="007136E1">
        <w:br/>
        <w:t xml:space="preserve">Source: </w:t>
      </w:r>
      <w:r w:rsidR="00387209">
        <w:t xml:space="preserve">Department of Industry, Science and Resources </w:t>
      </w:r>
      <w:r w:rsidRPr="007136E1">
        <w:t>(202</w:t>
      </w:r>
      <w:r w:rsidR="009B72F0">
        <w:t>2</w:t>
      </w:r>
      <w:r w:rsidRPr="007136E1">
        <w:t>)</w:t>
      </w:r>
    </w:p>
    <w:p w14:paraId="039ED13E" w14:textId="77777777" w:rsidR="00612CA5" w:rsidRPr="007136E1" w:rsidRDefault="00612CA5" w:rsidP="008D590E">
      <w:pPr>
        <w:pStyle w:val="BodyText"/>
        <w:rPr>
          <w:rFonts w:eastAsia="Times New Roman" w:cs="Arial"/>
          <w:color w:val="005CAF"/>
          <w:sz w:val="16"/>
          <w:szCs w:val="20"/>
          <w:lang w:val="en"/>
        </w:rPr>
      </w:pPr>
      <w:r w:rsidRPr="007136E1">
        <w:br w:type="page"/>
      </w:r>
    </w:p>
    <w:p w14:paraId="3F83E3CC" w14:textId="77777777" w:rsidR="001D6151" w:rsidRPr="007136E1" w:rsidRDefault="001D6151" w:rsidP="00371609">
      <w:pPr>
        <w:pStyle w:val="Source"/>
        <w:sectPr w:rsidR="001D6151" w:rsidRPr="007136E1" w:rsidSect="001D6151">
          <w:pgSz w:w="16838" w:h="11906" w:orient="landscape" w:code="9"/>
          <w:pgMar w:top="992" w:right="1440" w:bottom="1440" w:left="1440" w:header="709" w:footer="709" w:gutter="0"/>
          <w:cols w:space="720"/>
          <w:docGrid w:linePitch="360"/>
        </w:sectPr>
      </w:pPr>
    </w:p>
    <w:p w14:paraId="20B16594" w14:textId="51BD6D91" w:rsidR="009350B9" w:rsidRPr="007136E1" w:rsidRDefault="009350B9" w:rsidP="009350B9">
      <w:pPr>
        <w:pStyle w:val="Heading1"/>
        <w:ind w:left="426" w:hanging="426"/>
      </w:pPr>
      <w:bookmarkStart w:id="28" w:name="_Toc120285891"/>
      <w:bookmarkStart w:id="29" w:name="_Toc120287122"/>
      <w:bookmarkStart w:id="30" w:name="_Toc120541228"/>
      <w:bookmarkStart w:id="31" w:name="_Toc120628912"/>
      <w:bookmarkStart w:id="32" w:name="_Toc120629521"/>
      <w:bookmarkStart w:id="33" w:name="_Toc120630044"/>
      <w:bookmarkStart w:id="34" w:name="_Toc120632567"/>
      <w:bookmarkStart w:id="35" w:name="_Toc120632955"/>
      <w:r w:rsidRPr="007136E1">
        <w:t>Outlook for project investment</w:t>
      </w:r>
      <w:bookmarkEnd w:id="28"/>
      <w:bookmarkEnd w:id="29"/>
      <w:bookmarkEnd w:id="30"/>
      <w:bookmarkEnd w:id="31"/>
      <w:bookmarkEnd w:id="32"/>
      <w:bookmarkEnd w:id="33"/>
      <w:bookmarkEnd w:id="34"/>
      <w:bookmarkEnd w:id="35"/>
    </w:p>
    <w:p w14:paraId="50929623" w14:textId="140B6E66" w:rsidR="009350B9" w:rsidRPr="007136E1" w:rsidRDefault="009350B9">
      <w:pPr>
        <w:pStyle w:val="BodyText"/>
      </w:pPr>
      <w:r w:rsidRPr="007136E1">
        <w:t xml:space="preserve">This section discusses the outlook for future investment in the resources and energy sector. Not all projects on the list will proceed through to an FID and construction, so projects at the ‘publicly announced’ and ‘feasibility’ stages are categorised by the likelihood (likely, </w:t>
      </w:r>
      <w:proofErr w:type="gramStart"/>
      <w:r w:rsidRPr="007136E1">
        <w:t>possible</w:t>
      </w:r>
      <w:proofErr w:type="gramEnd"/>
      <w:r w:rsidRPr="007136E1">
        <w:t xml:space="preserve"> or unlikely) they will proceed (see </w:t>
      </w:r>
      <w:r w:rsidR="002B7F1F" w:rsidRPr="003D416F">
        <w:rPr>
          <w:i/>
        </w:rPr>
        <w:t>Methodology</w:t>
      </w:r>
      <w:r w:rsidR="002B7F1F">
        <w:t xml:space="preserve"> section</w:t>
      </w:r>
      <w:r w:rsidRPr="007136E1">
        <w:t>). The projects included in the profile of future investment over the next six years are limited to those categorised as committed, likely or possible.</w:t>
      </w:r>
      <w:r w:rsidR="00A04F05">
        <w:t xml:space="preserve"> </w:t>
      </w:r>
      <w:r w:rsidR="002B7F1F">
        <w:t>H</w:t>
      </w:r>
      <w:r w:rsidR="00A04F05">
        <w:t xml:space="preserve">ydrogen projects </w:t>
      </w:r>
      <w:r w:rsidR="002B7F1F">
        <w:t xml:space="preserve">are </w:t>
      </w:r>
      <w:r w:rsidR="00A04F05">
        <w:t xml:space="preserve">excluded from this analysis </w:t>
      </w:r>
      <w:r w:rsidR="00782CB0">
        <w:t>d</w:t>
      </w:r>
      <w:r w:rsidR="00706327">
        <w:t>ue to the novel</w:t>
      </w:r>
      <w:r w:rsidR="00782CB0">
        <w:t xml:space="preserve"> and rapidly changing nature of the field. </w:t>
      </w:r>
      <w:r w:rsidR="005D50EC">
        <w:t xml:space="preserve">A </w:t>
      </w:r>
      <w:r w:rsidR="00782CB0">
        <w:t>separate</w:t>
      </w:r>
      <w:r w:rsidR="00A04F05">
        <w:t xml:space="preserve"> </w:t>
      </w:r>
      <w:r w:rsidR="00A04F05">
        <w:rPr>
          <w:i/>
        </w:rPr>
        <w:t>Hydrogen</w:t>
      </w:r>
      <w:r w:rsidR="00A04F05">
        <w:t xml:space="preserve"> </w:t>
      </w:r>
      <w:r w:rsidR="0067020E">
        <w:t>section</w:t>
      </w:r>
      <w:r w:rsidR="00782CB0">
        <w:t xml:space="preserve"> </w:t>
      </w:r>
      <w:r w:rsidR="005D50EC">
        <w:t>discusses</w:t>
      </w:r>
      <w:r w:rsidR="00782CB0">
        <w:t xml:space="preserve"> this in more detail.</w:t>
      </w:r>
    </w:p>
    <w:p w14:paraId="22969F79" w14:textId="04AE52B6" w:rsidR="009350B9" w:rsidRPr="007136E1" w:rsidRDefault="0096416C" w:rsidP="000800D1">
      <w:pPr>
        <w:pStyle w:val="Heading3"/>
      </w:pPr>
      <w:r w:rsidRPr="00020035">
        <w:t>Commitments of mega projects drives project pipeline</w:t>
      </w:r>
    </w:p>
    <w:p w14:paraId="0770A7DF" w14:textId="3E272FC4" w:rsidR="009350B9" w:rsidRPr="007136E1" w:rsidRDefault="009350B9" w:rsidP="009350B9">
      <w:pPr>
        <w:pStyle w:val="BodyText"/>
      </w:pPr>
      <w:r w:rsidRPr="00CA3679">
        <w:t>‘Possible projects’ accounted for the largest s</w:t>
      </w:r>
      <w:r w:rsidR="00906650" w:rsidRPr="00CA3679">
        <w:t>hare of overall pr</w:t>
      </w:r>
      <w:r w:rsidR="00A01FA7">
        <w:t xml:space="preserve">ojects in 2021–22, </w:t>
      </w:r>
      <w:r w:rsidR="006E1122">
        <w:t>with</w:t>
      </w:r>
      <w:r w:rsidR="00A01FA7">
        <w:t xml:space="preserve"> 1</w:t>
      </w:r>
      <w:r w:rsidR="005F27DC">
        <w:t>2</w:t>
      </w:r>
      <w:r w:rsidR="00131F8C">
        <w:t>2</w:t>
      </w:r>
      <w:r w:rsidR="00A01FA7">
        <w:t xml:space="preserve"> projects out of 3</w:t>
      </w:r>
      <w:r w:rsidR="00131F8C">
        <w:t>42</w:t>
      </w:r>
      <w:r w:rsidR="00A01FA7">
        <w:t>. There were also 6</w:t>
      </w:r>
      <w:r w:rsidR="00131F8C">
        <w:t>7</w:t>
      </w:r>
      <w:r w:rsidRPr="00CA3679">
        <w:t xml:space="preserve"> likely</w:t>
      </w:r>
      <w:r w:rsidR="00A01FA7">
        <w:t xml:space="preserve"> projects and </w:t>
      </w:r>
      <w:r w:rsidR="00A02E44">
        <w:t>7</w:t>
      </w:r>
      <w:r w:rsidR="005F27DC">
        <w:t>1</w:t>
      </w:r>
      <w:r w:rsidRPr="00CA3679">
        <w:t xml:space="preserve"> unlikely projects</w:t>
      </w:r>
      <w:r w:rsidRPr="007136E1">
        <w:t xml:space="preserve"> across all stages of the investment cycle.</w:t>
      </w:r>
    </w:p>
    <w:p w14:paraId="07E4D15C" w14:textId="6D005195" w:rsidR="009350B9" w:rsidRPr="007136E1" w:rsidRDefault="002B7F1F" w:rsidP="003748DF">
      <w:pPr>
        <w:pStyle w:val="BodyText"/>
      </w:pPr>
      <w:r>
        <w:t xml:space="preserve">The </w:t>
      </w:r>
      <w:r w:rsidRPr="007136E1">
        <w:t>‘committed’ or ‘likely’ to proceed</w:t>
      </w:r>
      <w:r>
        <w:t xml:space="preserve"> categories accounted for </w:t>
      </w:r>
      <w:r w:rsidR="003F79E3">
        <w:t>more than</w:t>
      </w:r>
      <w:r w:rsidR="00A02E44">
        <w:t xml:space="preserve"> 40</w:t>
      </w:r>
      <w:r w:rsidR="009350B9" w:rsidRPr="007136E1">
        <w:t>% of the project pipeline (Table 2.</w:t>
      </w:r>
      <w:r w:rsidR="00220367">
        <w:t>1</w:t>
      </w:r>
      <w:r w:rsidR="009350B9" w:rsidRPr="007136E1">
        <w:t xml:space="preserve">). </w:t>
      </w:r>
      <w:r w:rsidR="00CF1837">
        <w:t>There was a</w:t>
      </w:r>
      <w:r w:rsidR="009350B9" w:rsidRPr="008D22E1">
        <w:t xml:space="preserve"> marked increase in committed projects — up by </w:t>
      </w:r>
      <w:r w:rsidR="005F27DC">
        <w:t>over 6</w:t>
      </w:r>
      <w:r w:rsidR="003F79E3">
        <w:t>0</w:t>
      </w:r>
      <w:r w:rsidR="00CA3679" w:rsidRPr="008D22E1">
        <w:t xml:space="preserve">% </w:t>
      </w:r>
      <w:r w:rsidR="000D3987">
        <w:t xml:space="preserve">— </w:t>
      </w:r>
      <w:r w:rsidR="00D253F0">
        <w:t xml:space="preserve">which </w:t>
      </w:r>
      <w:r w:rsidR="000D3987">
        <w:t>saw the total increase to</w:t>
      </w:r>
      <w:r w:rsidR="005F27DC">
        <w:t xml:space="preserve"> $83</w:t>
      </w:r>
      <w:r w:rsidR="009350B9" w:rsidRPr="007136E1">
        <w:t> billion (Table 2.</w:t>
      </w:r>
      <w:r w:rsidR="00220367">
        <w:t>2</w:t>
      </w:r>
      <w:r w:rsidR="009350B9" w:rsidRPr="007136E1">
        <w:t xml:space="preserve">). The number of completed </w:t>
      </w:r>
      <w:r w:rsidR="009350B9" w:rsidRPr="008D22E1">
        <w:t>projects rose</w:t>
      </w:r>
      <w:r w:rsidR="00906650" w:rsidRPr="008D22E1">
        <w:t xml:space="preserve"> from</w:t>
      </w:r>
      <w:r w:rsidR="00906650">
        <w:t xml:space="preserve"> 15</w:t>
      </w:r>
      <w:r w:rsidR="009350B9" w:rsidRPr="007136E1">
        <w:t xml:space="preserve"> to</w:t>
      </w:r>
      <w:r w:rsidR="00533D95" w:rsidRPr="007136E1">
        <w:t xml:space="preserve"> </w:t>
      </w:r>
      <w:r w:rsidR="007279EE">
        <w:t>29</w:t>
      </w:r>
      <w:r w:rsidR="000F3367" w:rsidRPr="000F3367">
        <w:t xml:space="preserve"> </w:t>
      </w:r>
      <w:r w:rsidR="009350B9" w:rsidRPr="000F3367">
        <w:t xml:space="preserve">(Table 2.1). </w:t>
      </w:r>
      <w:r w:rsidR="00AD5FC0">
        <w:t>‘</w:t>
      </w:r>
      <w:r w:rsidR="009350B9" w:rsidRPr="00AD5FC0">
        <w:rPr>
          <w:rFonts w:eastAsiaTheme="minorEastAsia"/>
        </w:rPr>
        <w:t>Megaprojects</w:t>
      </w:r>
      <w:r w:rsidR="00AD5FC0">
        <w:rPr>
          <w:rFonts w:eastAsiaTheme="minorEastAsia"/>
        </w:rPr>
        <w:t>’</w:t>
      </w:r>
      <w:r w:rsidR="009350B9" w:rsidRPr="00AD5FC0">
        <w:rPr>
          <w:rFonts w:eastAsiaTheme="minorEastAsia"/>
        </w:rPr>
        <w:t xml:space="preserve"> </w:t>
      </w:r>
      <w:r w:rsidR="00AD5FC0" w:rsidRPr="00AD5FC0">
        <w:t>(projects involving over $5 billion of investment)</w:t>
      </w:r>
      <w:r w:rsidR="009350B9" w:rsidRPr="00AD5FC0">
        <w:rPr>
          <w:rFonts w:eastAsiaTheme="minorEastAsia"/>
        </w:rPr>
        <w:t xml:space="preserve"> dominate the</w:t>
      </w:r>
      <w:r w:rsidR="009350B9" w:rsidRPr="00C97734">
        <w:rPr>
          <w:rFonts w:eastAsiaTheme="minorEastAsia"/>
        </w:rPr>
        <w:t xml:space="preserve"> </w:t>
      </w:r>
      <w:r w:rsidR="009854A0">
        <w:rPr>
          <w:rFonts w:eastAsiaTheme="minorEastAsia"/>
        </w:rPr>
        <w:t xml:space="preserve">committed </w:t>
      </w:r>
      <w:r w:rsidR="009350B9" w:rsidRPr="00C97734">
        <w:rPr>
          <w:rFonts w:eastAsiaTheme="minorEastAsia"/>
        </w:rPr>
        <w:t>project pipeline</w:t>
      </w:r>
      <w:r w:rsidR="009854A0">
        <w:rPr>
          <w:rFonts w:eastAsiaTheme="minorEastAsia"/>
        </w:rPr>
        <w:t xml:space="preserve">, while there </w:t>
      </w:r>
      <w:r>
        <w:rPr>
          <w:rFonts w:eastAsiaTheme="minorEastAsia"/>
        </w:rPr>
        <w:t xml:space="preserve">is </w:t>
      </w:r>
      <w:r w:rsidR="009854A0">
        <w:rPr>
          <w:rFonts w:eastAsiaTheme="minorEastAsia"/>
        </w:rPr>
        <w:t>greater uncertainty associated with smaller projects</w:t>
      </w:r>
      <w:r w:rsidR="009350B9" w:rsidRPr="00C97734">
        <w:rPr>
          <w:rFonts w:eastAsiaTheme="minorEastAsia"/>
        </w:rPr>
        <w:t>.</w:t>
      </w:r>
    </w:p>
    <w:p w14:paraId="6B626A2A" w14:textId="2450B06D" w:rsidR="0092184E" w:rsidRDefault="009350B9" w:rsidP="0092184E">
      <w:pPr>
        <w:pStyle w:val="BodyText"/>
        <w:spacing w:before="120"/>
      </w:pPr>
      <w:r w:rsidRPr="000D1AD1">
        <w:t>A significant uptick in resources and energy investment is expected</w:t>
      </w:r>
      <w:r w:rsidR="00CF1837">
        <w:t xml:space="preserve"> in 2023</w:t>
      </w:r>
      <w:r w:rsidRPr="000D1AD1">
        <w:t xml:space="preserve">, with potential for a further expansion in the </w:t>
      </w:r>
      <w:r w:rsidR="00123AEF">
        <w:t>next</w:t>
      </w:r>
      <w:r w:rsidRPr="000D1AD1">
        <w:t xml:space="preserve"> few years</w:t>
      </w:r>
      <w:r w:rsidRPr="007136E1">
        <w:t xml:space="preserve"> (Figure 2.1). </w:t>
      </w:r>
      <w:r w:rsidR="00AD5FC0">
        <w:t>N</w:t>
      </w:r>
      <w:r w:rsidR="000D1AD1">
        <w:t xml:space="preserve">ew project commitments made since 2021 led to a fall in the value of projects </w:t>
      </w:r>
      <w:r w:rsidR="000D1AD1" w:rsidRPr="007136E1">
        <w:t>at the ‘publicly announced’ and ‘feasibility’ stages that we consider ‘possible</w:t>
      </w:r>
      <w:r w:rsidR="000D1AD1">
        <w:t>’ or ‘likely’ to receive an FID.</w:t>
      </w:r>
      <w:r w:rsidR="002B7F1F">
        <w:t xml:space="preserve"> </w:t>
      </w:r>
      <w:r w:rsidR="00280A09">
        <w:t xml:space="preserve">The </w:t>
      </w:r>
      <w:r w:rsidR="002B7F1F">
        <w:t>value</w:t>
      </w:r>
      <w:r w:rsidR="000D1AD1">
        <w:t xml:space="preserve"> </w:t>
      </w:r>
      <w:r w:rsidR="00280A09">
        <w:t>estimated for these projects is</w:t>
      </w:r>
      <w:r w:rsidR="000D1AD1">
        <w:t xml:space="preserve"> </w:t>
      </w:r>
      <w:r w:rsidR="005F27DC">
        <w:t>$156</w:t>
      </w:r>
      <w:r w:rsidR="00156970" w:rsidRPr="007136E1">
        <w:t>–</w:t>
      </w:r>
      <w:r w:rsidR="005F27DC">
        <w:t>198</w:t>
      </w:r>
      <w:r w:rsidR="00862E48">
        <w:t xml:space="preserve"> billion</w:t>
      </w:r>
      <w:r w:rsidR="000D1AD1">
        <w:t xml:space="preserve">, </w:t>
      </w:r>
      <w:r w:rsidR="00280A09">
        <w:t xml:space="preserve">compared </w:t>
      </w:r>
      <w:r w:rsidR="000D1AD1">
        <w:t>to</w:t>
      </w:r>
      <w:r w:rsidR="00862E48">
        <w:t xml:space="preserve"> an </w:t>
      </w:r>
      <w:r w:rsidR="00280A09">
        <w:t>estimate of</w:t>
      </w:r>
      <w:r w:rsidR="00862E48">
        <w:t xml:space="preserve"> $181</w:t>
      </w:r>
      <w:r w:rsidR="00156970" w:rsidRPr="007136E1">
        <w:t>–</w:t>
      </w:r>
      <w:r w:rsidR="00862E48">
        <w:t>222</w:t>
      </w:r>
      <w:r w:rsidRPr="007136E1">
        <w:t xml:space="preserve"> </w:t>
      </w:r>
      <w:r w:rsidR="00862E48">
        <w:t xml:space="preserve">billion </w:t>
      </w:r>
      <w:r w:rsidRPr="007136E1">
        <w:t xml:space="preserve">in the previous </w:t>
      </w:r>
      <w:r w:rsidRPr="000D1AD1">
        <w:t>year</w:t>
      </w:r>
      <w:r w:rsidR="0092184E">
        <w:t>.</w:t>
      </w:r>
    </w:p>
    <w:p w14:paraId="2607BF37" w14:textId="52F4F45A" w:rsidR="0092184E" w:rsidRPr="007136E1" w:rsidRDefault="0092184E" w:rsidP="0092184E">
      <w:pPr>
        <w:pStyle w:val="Caption"/>
      </w:pPr>
      <w:r w:rsidRPr="003C177D">
        <w:t xml:space="preserve">Table </w:t>
      </w:r>
      <w:r w:rsidRPr="003C177D">
        <w:rPr>
          <w:noProof/>
        </w:rPr>
        <w:fldChar w:fldCharType="begin"/>
      </w:r>
      <w:r w:rsidRPr="003C177D">
        <w:rPr>
          <w:noProof/>
        </w:rPr>
        <w:instrText xml:space="preserve"> STYLEREF 1 \s </w:instrText>
      </w:r>
      <w:r w:rsidRPr="003C177D">
        <w:rPr>
          <w:noProof/>
        </w:rPr>
        <w:fldChar w:fldCharType="separate"/>
      </w:r>
      <w:r w:rsidR="009B13D2">
        <w:rPr>
          <w:noProof/>
        </w:rPr>
        <w:t>2</w:t>
      </w:r>
      <w:r w:rsidRPr="003C177D">
        <w:rPr>
          <w:noProof/>
        </w:rPr>
        <w:fldChar w:fldCharType="end"/>
      </w:r>
      <w:r w:rsidRPr="003C177D">
        <w:t>.</w:t>
      </w:r>
      <w:r w:rsidRPr="003C177D">
        <w:rPr>
          <w:noProof/>
        </w:rPr>
        <w:t>1</w:t>
      </w:r>
      <w:r w:rsidRPr="003C177D">
        <w:t xml:space="preserve">: Number of projects by stage of investment and likelihood, as </w:t>
      </w:r>
      <w:proofErr w:type="gramStart"/>
      <w:r w:rsidRPr="003C177D">
        <w:t>at</w:t>
      </w:r>
      <w:proofErr w:type="gramEnd"/>
      <w:r w:rsidRPr="003C177D">
        <w:t xml:space="preserve"> 31 October 2022, excluding </w:t>
      </w:r>
      <w:r>
        <w:t>h</w:t>
      </w:r>
      <w:r w:rsidRPr="003C177D">
        <w:t>ydrogen</w:t>
      </w:r>
      <w:r>
        <w:t xml:space="preserve"> projects</w:t>
      </w:r>
    </w:p>
    <w:tbl>
      <w:tblPr>
        <w:tblStyle w:val="OCETable"/>
        <w:tblW w:w="5000" w:type="pct"/>
        <w:tblLook w:val="04A0" w:firstRow="1" w:lastRow="0" w:firstColumn="1" w:lastColumn="0" w:noHBand="0" w:noVBand="1"/>
        <w:tblCaption w:val="Table 2.1: Number of projects by stage of investment and likelihood"/>
        <w:tblDescription w:val="This table summarises the current number of projects by stage of investment and likelihood of progressing to final investment decision."/>
      </w:tblPr>
      <w:tblGrid>
        <w:gridCol w:w="1107"/>
        <w:gridCol w:w="1071"/>
        <w:gridCol w:w="1072"/>
        <w:gridCol w:w="1072"/>
        <w:gridCol w:w="1156"/>
        <w:gridCol w:w="1147"/>
      </w:tblGrid>
      <w:tr w:rsidR="0092184E" w:rsidRPr="007136E1" w14:paraId="5E4760F0" w14:textId="77777777" w:rsidTr="0007360E">
        <w:trPr>
          <w:cnfStyle w:val="100000000000" w:firstRow="1" w:lastRow="0" w:firstColumn="0" w:lastColumn="0" w:oddVBand="0" w:evenVBand="0" w:oddHBand="0" w:evenHBand="0" w:firstRowFirstColumn="0" w:firstRowLastColumn="0" w:lastRowFirstColumn="0" w:lastRowLastColumn="0"/>
          <w:trHeight w:val="609"/>
          <w:tblHeader/>
        </w:trPr>
        <w:tc>
          <w:tcPr>
            <w:tcW w:w="835" w:type="pct"/>
          </w:tcPr>
          <w:p w14:paraId="123F58F4" w14:textId="77777777" w:rsidR="0092184E" w:rsidRPr="007136E1" w:rsidRDefault="0092184E" w:rsidP="0007360E">
            <w:pPr>
              <w:pStyle w:val="Tableheader"/>
              <w:rPr>
                <w:lang w:eastAsia="en-AU"/>
              </w:rPr>
            </w:pPr>
          </w:p>
        </w:tc>
        <w:tc>
          <w:tcPr>
            <w:tcW w:w="808" w:type="pct"/>
          </w:tcPr>
          <w:p w14:paraId="2344566B" w14:textId="77777777" w:rsidR="0092184E" w:rsidRPr="007136E1" w:rsidRDefault="0092184E" w:rsidP="0007360E">
            <w:pPr>
              <w:pStyle w:val="Tableheader"/>
              <w:rPr>
                <w:lang w:eastAsia="en-AU"/>
              </w:rPr>
            </w:pPr>
            <w:r w:rsidRPr="007136E1">
              <w:rPr>
                <w:lang w:eastAsia="en-AU"/>
              </w:rPr>
              <w:t>Unlikely</w:t>
            </w:r>
          </w:p>
        </w:tc>
        <w:tc>
          <w:tcPr>
            <w:tcW w:w="809" w:type="pct"/>
          </w:tcPr>
          <w:p w14:paraId="0FB40F2E" w14:textId="77777777" w:rsidR="0092184E" w:rsidRPr="007136E1" w:rsidRDefault="0092184E" w:rsidP="0007360E">
            <w:pPr>
              <w:pStyle w:val="Tableheader"/>
              <w:rPr>
                <w:lang w:eastAsia="en-AU"/>
              </w:rPr>
            </w:pPr>
            <w:r w:rsidRPr="007136E1">
              <w:rPr>
                <w:lang w:eastAsia="en-AU"/>
              </w:rPr>
              <w:t>Possible</w:t>
            </w:r>
          </w:p>
        </w:tc>
        <w:tc>
          <w:tcPr>
            <w:tcW w:w="809" w:type="pct"/>
          </w:tcPr>
          <w:p w14:paraId="09B7160E" w14:textId="77777777" w:rsidR="0092184E" w:rsidRPr="007136E1" w:rsidRDefault="0092184E" w:rsidP="0007360E">
            <w:pPr>
              <w:pStyle w:val="Tableheader"/>
              <w:rPr>
                <w:lang w:eastAsia="en-AU"/>
              </w:rPr>
            </w:pPr>
            <w:r w:rsidRPr="007136E1">
              <w:rPr>
                <w:lang w:eastAsia="en-AU"/>
              </w:rPr>
              <w:t>Likely</w:t>
            </w:r>
          </w:p>
        </w:tc>
        <w:tc>
          <w:tcPr>
            <w:tcW w:w="872" w:type="pct"/>
          </w:tcPr>
          <w:p w14:paraId="4FD5CF5B" w14:textId="77777777" w:rsidR="0092184E" w:rsidRPr="007136E1" w:rsidRDefault="0092184E" w:rsidP="0007360E">
            <w:pPr>
              <w:pStyle w:val="Tableheader"/>
              <w:rPr>
                <w:lang w:eastAsia="en-AU"/>
              </w:rPr>
            </w:pPr>
            <w:r w:rsidRPr="007136E1">
              <w:rPr>
                <w:lang w:eastAsia="en-AU"/>
              </w:rPr>
              <w:t>Committed</w:t>
            </w:r>
          </w:p>
        </w:tc>
        <w:tc>
          <w:tcPr>
            <w:tcW w:w="866" w:type="pct"/>
          </w:tcPr>
          <w:p w14:paraId="5880BFB5" w14:textId="77777777" w:rsidR="0092184E" w:rsidRPr="007136E1" w:rsidRDefault="0092184E" w:rsidP="0007360E">
            <w:pPr>
              <w:pStyle w:val="Tableheader"/>
              <w:rPr>
                <w:lang w:eastAsia="en-AU"/>
              </w:rPr>
            </w:pPr>
            <w:r w:rsidRPr="007136E1">
              <w:rPr>
                <w:lang w:eastAsia="en-AU"/>
              </w:rPr>
              <w:t>Completed</w:t>
            </w:r>
          </w:p>
        </w:tc>
      </w:tr>
      <w:tr w:rsidR="00BC0F41" w:rsidRPr="007136E1" w14:paraId="478E92A7" w14:textId="77777777" w:rsidTr="00BC0F41">
        <w:trPr>
          <w:cnfStyle w:val="000000100000" w:firstRow="0" w:lastRow="0" w:firstColumn="0" w:lastColumn="0" w:oddVBand="0" w:evenVBand="0" w:oddHBand="1" w:evenHBand="0" w:firstRowFirstColumn="0" w:firstRowLastColumn="0" w:lastRowFirstColumn="0" w:lastRowLastColumn="0"/>
          <w:trHeight w:val="437"/>
        </w:trPr>
        <w:tc>
          <w:tcPr>
            <w:tcW w:w="835" w:type="pct"/>
            <w:vAlign w:val="bottom"/>
          </w:tcPr>
          <w:p w14:paraId="735EBD63" w14:textId="77777777" w:rsidR="00BC0F41" w:rsidRPr="007136E1" w:rsidRDefault="00BC0F41" w:rsidP="00BC0F41">
            <w:pPr>
              <w:pStyle w:val="Tabletext"/>
              <w:rPr>
                <w:lang w:eastAsia="en-AU"/>
              </w:rPr>
            </w:pPr>
            <w:r w:rsidRPr="007136E1">
              <w:rPr>
                <w:lang w:eastAsia="en-AU"/>
              </w:rPr>
              <w:t>Publicly announced</w:t>
            </w:r>
          </w:p>
        </w:tc>
        <w:tc>
          <w:tcPr>
            <w:tcW w:w="808" w:type="pct"/>
            <w:vAlign w:val="bottom"/>
          </w:tcPr>
          <w:p w14:paraId="149475E1" w14:textId="6C75D9F9" w:rsidR="00BC0F41" w:rsidRPr="007136E1" w:rsidRDefault="00BC0F41" w:rsidP="00BC0F41">
            <w:pPr>
              <w:pStyle w:val="Tabletext"/>
              <w:jc w:val="right"/>
              <w:rPr>
                <w:lang w:eastAsia="en-AU"/>
              </w:rPr>
            </w:pPr>
            <w:r w:rsidRPr="00852FB9">
              <w:t>26</w:t>
            </w:r>
          </w:p>
        </w:tc>
        <w:tc>
          <w:tcPr>
            <w:tcW w:w="809" w:type="pct"/>
            <w:vAlign w:val="bottom"/>
          </w:tcPr>
          <w:p w14:paraId="1E7AF668" w14:textId="03C7A4A1" w:rsidR="00BC0F41" w:rsidRPr="007136E1" w:rsidRDefault="00BC0F41" w:rsidP="00BC0F41">
            <w:pPr>
              <w:pStyle w:val="Tabletext"/>
              <w:jc w:val="right"/>
              <w:rPr>
                <w:lang w:eastAsia="en-AU"/>
              </w:rPr>
            </w:pPr>
            <w:r w:rsidRPr="00852FB9">
              <w:t>45</w:t>
            </w:r>
          </w:p>
        </w:tc>
        <w:tc>
          <w:tcPr>
            <w:tcW w:w="809" w:type="pct"/>
            <w:vAlign w:val="bottom"/>
          </w:tcPr>
          <w:p w14:paraId="6E4BBA10" w14:textId="27E06175" w:rsidR="00BC0F41" w:rsidRPr="007136E1" w:rsidRDefault="00BC0F41" w:rsidP="00BC0F41">
            <w:pPr>
              <w:pStyle w:val="Tabletext"/>
              <w:jc w:val="right"/>
              <w:rPr>
                <w:lang w:eastAsia="en-AU"/>
              </w:rPr>
            </w:pPr>
            <w:r w:rsidRPr="00852FB9">
              <w:t>21</w:t>
            </w:r>
          </w:p>
        </w:tc>
        <w:tc>
          <w:tcPr>
            <w:tcW w:w="872" w:type="pct"/>
            <w:vAlign w:val="bottom"/>
          </w:tcPr>
          <w:p w14:paraId="6A2DE02F" w14:textId="77777777" w:rsidR="00BC0F41" w:rsidRPr="007136E1" w:rsidRDefault="00BC0F41" w:rsidP="00BC0F41">
            <w:pPr>
              <w:pStyle w:val="Tabletext"/>
              <w:jc w:val="right"/>
              <w:rPr>
                <w:lang w:eastAsia="en-AU"/>
              </w:rPr>
            </w:pPr>
          </w:p>
        </w:tc>
        <w:tc>
          <w:tcPr>
            <w:tcW w:w="866" w:type="pct"/>
            <w:vAlign w:val="bottom"/>
          </w:tcPr>
          <w:p w14:paraId="7CFE6C52" w14:textId="77777777" w:rsidR="00BC0F41" w:rsidRPr="007136E1" w:rsidRDefault="00BC0F41" w:rsidP="00BC0F41">
            <w:pPr>
              <w:pStyle w:val="Tabletext"/>
              <w:jc w:val="right"/>
              <w:rPr>
                <w:lang w:eastAsia="en-AU"/>
              </w:rPr>
            </w:pPr>
          </w:p>
        </w:tc>
      </w:tr>
      <w:tr w:rsidR="00BC0F41" w:rsidRPr="007136E1" w14:paraId="71A00572" w14:textId="77777777" w:rsidTr="00BC0F41">
        <w:trPr>
          <w:cnfStyle w:val="000000010000" w:firstRow="0" w:lastRow="0" w:firstColumn="0" w:lastColumn="0" w:oddVBand="0" w:evenVBand="0" w:oddHBand="0" w:evenHBand="1" w:firstRowFirstColumn="0" w:firstRowLastColumn="0" w:lastRowFirstColumn="0" w:lastRowLastColumn="0"/>
          <w:trHeight w:val="452"/>
        </w:trPr>
        <w:tc>
          <w:tcPr>
            <w:tcW w:w="835" w:type="pct"/>
            <w:vAlign w:val="bottom"/>
          </w:tcPr>
          <w:p w14:paraId="439CFD17" w14:textId="77777777" w:rsidR="00BC0F41" w:rsidRPr="007136E1" w:rsidRDefault="00BC0F41" w:rsidP="00BC0F41">
            <w:pPr>
              <w:pStyle w:val="Tabletext"/>
              <w:rPr>
                <w:lang w:eastAsia="en-AU"/>
              </w:rPr>
            </w:pPr>
            <w:r w:rsidRPr="007136E1">
              <w:rPr>
                <w:lang w:eastAsia="en-AU"/>
              </w:rPr>
              <w:t>Feasible</w:t>
            </w:r>
          </w:p>
        </w:tc>
        <w:tc>
          <w:tcPr>
            <w:tcW w:w="808" w:type="pct"/>
            <w:vAlign w:val="bottom"/>
          </w:tcPr>
          <w:p w14:paraId="78A62ED3" w14:textId="48E28978" w:rsidR="00BC0F41" w:rsidRPr="007136E1" w:rsidRDefault="00BC0F41" w:rsidP="00BC0F41">
            <w:pPr>
              <w:pStyle w:val="Tabletext"/>
              <w:jc w:val="right"/>
              <w:rPr>
                <w:lang w:eastAsia="en-AU"/>
              </w:rPr>
            </w:pPr>
            <w:r w:rsidRPr="00852FB9">
              <w:t>45</w:t>
            </w:r>
          </w:p>
        </w:tc>
        <w:tc>
          <w:tcPr>
            <w:tcW w:w="809" w:type="pct"/>
            <w:vAlign w:val="bottom"/>
          </w:tcPr>
          <w:p w14:paraId="1A5F3BD5" w14:textId="3B10AD8E" w:rsidR="00BC0F41" w:rsidRPr="007136E1" w:rsidRDefault="00BC0F41" w:rsidP="00BC0F41">
            <w:pPr>
              <w:pStyle w:val="Tabletext"/>
              <w:jc w:val="right"/>
              <w:rPr>
                <w:lang w:eastAsia="en-AU"/>
              </w:rPr>
            </w:pPr>
            <w:r w:rsidRPr="00852FB9">
              <w:t>77</w:t>
            </w:r>
          </w:p>
        </w:tc>
        <w:tc>
          <w:tcPr>
            <w:tcW w:w="809" w:type="pct"/>
            <w:vAlign w:val="bottom"/>
          </w:tcPr>
          <w:p w14:paraId="52871280" w14:textId="486B2E17" w:rsidR="00BC0F41" w:rsidRPr="007136E1" w:rsidRDefault="00BC0F41" w:rsidP="00BC0F41">
            <w:pPr>
              <w:pStyle w:val="Tabletext"/>
              <w:jc w:val="right"/>
              <w:rPr>
                <w:lang w:eastAsia="en-AU"/>
              </w:rPr>
            </w:pPr>
            <w:r w:rsidRPr="00852FB9">
              <w:t>46</w:t>
            </w:r>
          </w:p>
        </w:tc>
        <w:tc>
          <w:tcPr>
            <w:tcW w:w="872" w:type="pct"/>
            <w:vAlign w:val="bottom"/>
          </w:tcPr>
          <w:p w14:paraId="22DD9437" w14:textId="77777777" w:rsidR="00BC0F41" w:rsidRPr="007136E1" w:rsidRDefault="00BC0F41" w:rsidP="00BC0F41">
            <w:pPr>
              <w:pStyle w:val="Tabletext"/>
              <w:jc w:val="right"/>
              <w:rPr>
                <w:lang w:eastAsia="en-AU"/>
              </w:rPr>
            </w:pPr>
          </w:p>
        </w:tc>
        <w:tc>
          <w:tcPr>
            <w:tcW w:w="866" w:type="pct"/>
            <w:vAlign w:val="bottom"/>
          </w:tcPr>
          <w:p w14:paraId="298BC20C" w14:textId="77777777" w:rsidR="00BC0F41" w:rsidRPr="007136E1" w:rsidRDefault="00BC0F41" w:rsidP="00BC0F41">
            <w:pPr>
              <w:pStyle w:val="Tabletext"/>
              <w:jc w:val="right"/>
              <w:rPr>
                <w:lang w:eastAsia="en-AU"/>
              </w:rPr>
            </w:pPr>
          </w:p>
        </w:tc>
      </w:tr>
      <w:tr w:rsidR="00BC0F41" w:rsidRPr="007136E1" w14:paraId="3AAEC900" w14:textId="77777777" w:rsidTr="00BC0F41">
        <w:trPr>
          <w:cnfStyle w:val="000000100000" w:firstRow="0" w:lastRow="0" w:firstColumn="0" w:lastColumn="0" w:oddVBand="0" w:evenVBand="0" w:oddHBand="1" w:evenHBand="0" w:firstRowFirstColumn="0" w:firstRowLastColumn="0" w:lastRowFirstColumn="0" w:lastRowLastColumn="0"/>
          <w:trHeight w:val="452"/>
        </w:trPr>
        <w:tc>
          <w:tcPr>
            <w:tcW w:w="835" w:type="pct"/>
            <w:vAlign w:val="bottom"/>
          </w:tcPr>
          <w:p w14:paraId="22FDE45F" w14:textId="77777777" w:rsidR="00BC0F41" w:rsidRPr="007136E1" w:rsidRDefault="00BC0F41" w:rsidP="00BC0F41">
            <w:pPr>
              <w:pStyle w:val="Tabletext"/>
              <w:rPr>
                <w:lang w:eastAsia="en-AU"/>
              </w:rPr>
            </w:pPr>
            <w:r w:rsidRPr="007136E1">
              <w:rPr>
                <w:lang w:eastAsia="en-AU"/>
              </w:rPr>
              <w:t>Committed</w:t>
            </w:r>
          </w:p>
        </w:tc>
        <w:tc>
          <w:tcPr>
            <w:tcW w:w="808" w:type="pct"/>
            <w:vAlign w:val="bottom"/>
          </w:tcPr>
          <w:p w14:paraId="012ED107" w14:textId="77777777" w:rsidR="00BC0F41" w:rsidRPr="007136E1" w:rsidRDefault="00BC0F41" w:rsidP="00BC0F41">
            <w:pPr>
              <w:pStyle w:val="Tabletext"/>
              <w:jc w:val="right"/>
              <w:rPr>
                <w:lang w:eastAsia="en-AU"/>
              </w:rPr>
            </w:pPr>
          </w:p>
        </w:tc>
        <w:tc>
          <w:tcPr>
            <w:tcW w:w="809" w:type="pct"/>
            <w:vAlign w:val="bottom"/>
          </w:tcPr>
          <w:p w14:paraId="7C15BC13" w14:textId="77777777" w:rsidR="00BC0F41" w:rsidRPr="007136E1" w:rsidRDefault="00BC0F41" w:rsidP="00BC0F41">
            <w:pPr>
              <w:pStyle w:val="Tabletext"/>
              <w:jc w:val="right"/>
              <w:rPr>
                <w:lang w:eastAsia="en-AU"/>
              </w:rPr>
            </w:pPr>
          </w:p>
        </w:tc>
        <w:tc>
          <w:tcPr>
            <w:tcW w:w="809" w:type="pct"/>
            <w:vAlign w:val="bottom"/>
          </w:tcPr>
          <w:p w14:paraId="68DD307E" w14:textId="77777777" w:rsidR="00BC0F41" w:rsidRPr="007136E1" w:rsidRDefault="00BC0F41" w:rsidP="00BC0F41">
            <w:pPr>
              <w:pStyle w:val="Tabletext"/>
              <w:jc w:val="right"/>
              <w:rPr>
                <w:lang w:eastAsia="en-AU"/>
              </w:rPr>
            </w:pPr>
          </w:p>
        </w:tc>
        <w:tc>
          <w:tcPr>
            <w:tcW w:w="872" w:type="pct"/>
            <w:vAlign w:val="bottom"/>
          </w:tcPr>
          <w:p w14:paraId="089A4671" w14:textId="2C05D716" w:rsidR="00BC0F41" w:rsidRPr="007136E1" w:rsidRDefault="00BC0F41" w:rsidP="00BC0F41">
            <w:pPr>
              <w:pStyle w:val="Tabletext"/>
              <w:jc w:val="right"/>
              <w:rPr>
                <w:lang w:eastAsia="en-AU"/>
              </w:rPr>
            </w:pPr>
            <w:r w:rsidRPr="00852FB9">
              <w:t>82</w:t>
            </w:r>
          </w:p>
        </w:tc>
        <w:tc>
          <w:tcPr>
            <w:tcW w:w="866" w:type="pct"/>
            <w:vAlign w:val="bottom"/>
          </w:tcPr>
          <w:p w14:paraId="218D0969" w14:textId="77777777" w:rsidR="00BC0F41" w:rsidRPr="007136E1" w:rsidRDefault="00BC0F41" w:rsidP="00BC0F41">
            <w:pPr>
              <w:pStyle w:val="Tabletext"/>
              <w:jc w:val="right"/>
              <w:rPr>
                <w:lang w:eastAsia="en-AU"/>
              </w:rPr>
            </w:pPr>
          </w:p>
        </w:tc>
      </w:tr>
      <w:tr w:rsidR="00BC0F41" w:rsidRPr="007136E1" w14:paraId="1B29CA89" w14:textId="77777777" w:rsidTr="00BC0F41">
        <w:trPr>
          <w:cnfStyle w:val="000000010000" w:firstRow="0" w:lastRow="0" w:firstColumn="0" w:lastColumn="0" w:oddVBand="0" w:evenVBand="0" w:oddHBand="0" w:evenHBand="1" w:firstRowFirstColumn="0" w:firstRowLastColumn="0" w:lastRowFirstColumn="0" w:lastRowLastColumn="0"/>
          <w:trHeight w:val="437"/>
        </w:trPr>
        <w:tc>
          <w:tcPr>
            <w:tcW w:w="835" w:type="pct"/>
            <w:vAlign w:val="bottom"/>
          </w:tcPr>
          <w:p w14:paraId="5E61E641" w14:textId="77777777" w:rsidR="00BC0F41" w:rsidRPr="007136E1" w:rsidRDefault="00BC0F41" w:rsidP="00BC0F41">
            <w:pPr>
              <w:pStyle w:val="Tabletext"/>
              <w:rPr>
                <w:lang w:eastAsia="en-AU"/>
              </w:rPr>
            </w:pPr>
            <w:r w:rsidRPr="007136E1">
              <w:rPr>
                <w:lang w:eastAsia="en-AU"/>
              </w:rPr>
              <w:t>Completed</w:t>
            </w:r>
          </w:p>
        </w:tc>
        <w:tc>
          <w:tcPr>
            <w:tcW w:w="808" w:type="pct"/>
            <w:vAlign w:val="bottom"/>
          </w:tcPr>
          <w:p w14:paraId="6CCB42F9" w14:textId="77777777" w:rsidR="00BC0F41" w:rsidRPr="007136E1" w:rsidRDefault="00BC0F41" w:rsidP="00BC0F41">
            <w:pPr>
              <w:pStyle w:val="Tabletext"/>
              <w:jc w:val="right"/>
              <w:rPr>
                <w:lang w:eastAsia="en-AU"/>
              </w:rPr>
            </w:pPr>
          </w:p>
        </w:tc>
        <w:tc>
          <w:tcPr>
            <w:tcW w:w="809" w:type="pct"/>
            <w:vAlign w:val="bottom"/>
          </w:tcPr>
          <w:p w14:paraId="4CD531DC" w14:textId="77777777" w:rsidR="00BC0F41" w:rsidRPr="007136E1" w:rsidRDefault="00BC0F41" w:rsidP="00BC0F41">
            <w:pPr>
              <w:pStyle w:val="Tabletext"/>
              <w:jc w:val="right"/>
              <w:rPr>
                <w:lang w:eastAsia="en-AU"/>
              </w:rPr>
            </w:pPr>
          </w:p>
        </w:tc>
        <w:tc>
          <w:tcPr>
            <w:tcW w:w="809" w:type="pct"/>
            <w:vAlign w:val="bottom"/>
          </w:tcPr>
          <w:p w14:paraId="29E691E0" w14:textId="77777777" w:rsidR="00BC0F41" w:rsidRPr="007136E1" w:rsidRDefault="00BC0F41" w:rsidP="00BC0F41">
            <w:pPr>
              <w:pStyle w:val="Tabletext"/>
              <w:jc w:val="right"/>
              <w:rPr>
                <w:lang w:eastAsia="en-AU"/>
              </w:rPr>
            </w:pPr>
          </w:p>
        </w:tc>
        <w:tc>
          <w:tcPr>
            <w:tcW w:w="872" w:type="pct"/>
            <w:vAlign w:val="bottom"/>
          </w:tcPr>
          <w:p w14:paraId="0D7706C2" w14:textId="77777777" w:rsidR="00BC0F41" w:rsidRPr="007136E1" w:rsidRDefault="00BC0F41" w:rsidP="00BC0F41">
            <w:pPr>
              <w:pStyle w:val="Tabletext"/>
              <w:jc w:val="right"/>
              <w:rPr>
                <w:lang w:eastAsia="en-AU"/>
              </w:rPr>
            </w:pPr>
          </w:p>
        </w:tc>
        <w:tc>
          <w:tcPr>
            <w:tcW w:w="866" w:type="pct"/>
            <w:vAlign w:val="bottom"/>
          </w:tcPr>
          <w:p w14:paraId="2A4B05C9" w14:textId="1B77C3FB" w:rsidR="00BC0F41" w:rsidRPr="007136E1" w:rsidRDefault="00BC0F41" w:rsidP="00BC0F41">
            <w:pPr>
              <w:pStyle w:val="Tabletext"/>
              <w:jc w:val="right"/>
              <w:rPr>
                <w:lang w:eastAsia="en-AU"/>
              </w:rPr>
            </w:pPr>
            <w:r w:rsidRPr="00852FB9">
              <w:t>29</w:t>
            </w:r>
          </w:p>
        </w:tc>
      </w:tr>
      <w:tr w:rsidR="00BC0F41" w:rsidRPr="007136E1" w14:paraId="4735B4C3" w14:textId="77777777" w:rsidTr="00BC0F41">
        <w:trPr>
          <w:cnfStyle w:val="000000100000" w:firstRow="0" w:lastRow="0" w:firstColumn="0" w:lastColumn="0" w:oddVBand="0" w:evenVBand="0" w:oddHBand="1" w:evenHBand="0" w:firstRowFirstColumn="0" w:firstRowLastColumn="0" w:lastRowFirstColumn="0" w:lastRowLastColumn="0"/>
          <w:trHeight w:val="437"/>
        </w:trPr>
        <w:tc>
          <w:tcPr>
            <w:tcW w:w="835" w:type="pct"/>
            <w:vAlign w:val="bottom"/>
          </w:tcPr>
          <w:p w14:paraId="2D4BAD6E" w14:textId="77777777" w:rsidR="00BC0F41" w:rsidRPr="007136E1" w:rsidRDefault="00BC0F41" w:rsidP="00BC0F41">
            <w:pPr>
              <w:pStyle w:val="Tabletext"/>
              <w:rPr>
                <w:b/>
                <w:lang w:eastAsia="en-AU"/>
              </w:rPr>
            </w:pPr>
            <w:r w:rsidRPr="007136E1">
              <w:rPr>
                <w:b/>
                <w:lang w:eastAsia="en-AU"/>
              </w:rPr>
              <w:t>Total</w:t>
            </w:r>
          </w:p>
        </w:tc>
        <w:tc>
          <w:tcPr>
            <w:tcW w:w="808" w:type="pct"/>
            <w:vAlign w:val="bottom"/>
          </w:tcPr>
          <w:p w14:paraId="4B492FA0" w14:textId="6F297A99" w:rsidR="00BC0F41" w:rsidRPr="00BC0F41" w:rsidRDefault="00BC0F41" w:rsidP="00BC0F41">
            <w:pPr>
              <w:pStyle w:val="Tabletext"/>
              <w:jc w:val="right"/>
              <w:rPr>
                <w:b/>
                <w:bCs/>
                <w:lang w:eastAsia="en-AU"/>
              </w:rPr>
            </w:pPr>
            <w:r w:rsidRPr="00BC0F41">
              <w:rPr>
                <w:b/>
                <w:bCs/>
              </w:rPr>
              <w:t>71</w:t>
            </w:r>
          </w:p>
        </w:tc>
        <w:tc>
          <w:tcPr>
            <w:tcW w:w="809" w:type="pct"/>
            <w:vAlign w:val="bottom"/>
          </w:tcPr>
          <w:p w14:paraId="51B4DEB9" w14:textId="342F0BA3" w:rsidR="00BC0F41" w:rsidRPr="00BC0F41" w:rsidRDefault="00BC0F41" w:rsidP="00BC0F41">
            <w:pPr>
              <w:pStyle w:val="Tabletext"/>
              <w:jc w:val="right"/>
              <w:rPr>
                <w:b/>
                <w:bCs/>
                <w:lang w:eastAsia="en-AU"/>
              </w:rPr>
            </w:pPr>
            <w:r w:rsidRPr="00BC0F41">
              <w:rPr>
                <w:b/>
                <w:bCs/>
              </w:rPr>
              <w:t>122</w:t>
            </w:r>
          </w:p>
        </w:tc>
        <w:tc>
          <w:tcPr>
            <w:tcW w:w="809" w:type="pct"/>
            <w:vAlign w:val="bottom"/>
          </w:tcPr>
          <w:p w14:paraId="22D131A1" w14:textId="66C294D2" w:rsidR="00BC0F41" w:rsidRPr="00BC0F41" w:rsidRDefault="00BC0F41" w:rsidP="00BC0F41">
            <w:pPr>
              <w:pStyle w:val="Tabletext"/>
              <w:jc w:val="right"/>
              <w:rPr>
                <w:b/>
                <w:bCs/>
                <w:lang w:eastAsia="en-AU"/>
              </w:rPr>
            </w:pPr>
            <w:r w:rsidRPr="00BC0F41">
              <w:rPr>
                <w:b/>
                <w:bCs/>
              </w:rPr>
              <w:t>67</w:t>
            </w:r>
          </w:p>
        </w:tc>
        <w:tc>
          <w:tcPr>
            <w:tcW w:w="872" w:type="pct"/>
            <w:vAlign w:val="bottom"/>
          </w:tcPr>
          <w:p w14:paraId="4E69BFD5" w14:textId="52198DDF" w:rsidR="00BC0F41" w:rsidRPr="00BC0F41" w:rsidRDefault="00BC0F41" w:rsidP="00BC0F41">
            <w:pPr>
              <w:pStyle w:val="Tabletext"/>
              <w:jc w:val="right"/>
              <w:rPr>
                <w:b/>
                <w:bCs/>
                <w:lang w:eastAsia="en-AU"/>
              </w:rPr>
            </w:pPr>
            <w:r w:rsidRPr="00BC0F41">
              <w:rPr>
                <w:b/>
                <w:bCs/>
              </w:rPr>
              <w:t>82</w:t>
            </w:r>
          </w:p>
        </w:tc>
        <w:tc>
          <w:tcPr>
            <w:tcW w:w="866" w:type="pct"/>
            <w:vAlign w:val="bottom"/>
          </w:tcPr>
          <w:p w14:paraId="49F1401F" w14:textId="626A6144" w:rsidR="00BC0F41" w:rsidRPr="00BC0F41" w:rsidRDefault="00BC0F41" w:rsidP="00BC0F41">
            <w:pPr>
              <w:pStyle w:val="Tabletext"/>
              <w:jc w:val="right"/>
              <w:rPr>
                <w:b/>
                <w:bCs/>
                <w:lang w:eastAsia="en-AU"/>
              </w:rPr>
            </w:pPr>
            <w:r w:rsidRPr="00BC0F41">
              <w:rPr>
                <w:b/>
                <w:bCs/>
              </w:rPr>
              <w:t>29</w:t>
            </w:r>
          </w:p>
        </w:tc>
      </w:tr>
    </w:tbl>
    <w:p w14:paraId="6FFBB2D0" w14:textId="274750E1" w:rsidR="0092184E" w:rsidRDefault="0092184E" w:rsidP="003D416F">
      <w:pPr>
        <w:pStyle w:val="Source"/>
        <w:rPr>
          <w:lang w:eastAsia="en-AU"/>
        </w:rPr>
      </w:pPr>
      <w:r w:rsidRPr="007136E1">
        <w:rPr>
          <w:lang w:eastAsia="en-AU"/>
        </w:rPr>
        <w:t xml:space="preserve">Source: </w:t>
      </w:r>
      <w:r>
        <w:rPr>
          <w:lang w:eastAsia="en-AU"/>
        </w:rPr>
        <w:t xml:space="preserve">Department of Industry, Science and Resources </w:t>
      </w:r>
      <w:r w:rsidRPr="007136E1">
        <w:rPr>
          <w:lang w:eastAsia="en-AU"/>
        </w:rPr>
        <w:t>(202</w:t>
      </w:r>
      <w:r>
        <w:rPr>
          <w:lang w:eastAsia="en-AU"/>
        </w:rPr>
        <w:t>2)</w:t>
      </w:r>
    </w:p>
    <w:p w14:paraId="7BE0C3E5" w14:textId="12CE66CF" w:rsidR="0092184E" w:rsidRPr="007136E1" w:rsidRDefault="0092184E" w:rsidP="0092184E">
      <w:pPr>
        <w:pStyle w:val="Caption"/>
        <w:spacing w:before="240"/>
      </w:pPr>
      <w:r w:rsidRPr="00A04F05">
        <w:t xml:space="preserve">Figure </w:t>
      </w:r>
      <w:r w:rsidRPr="00A04F05">
        <w:rPr>
          <w:noProof/>
        </w:rPr>
        <w:fldChar w:fldCharType="begin"/>
      </w:r>
      <w:r w:rsidRPr="00A04F05">
        <w:rPr>
          <w:noProof/>
        </w:rPr>
        <w:instrText xml:space="preserve"> STYLEREF 1 \s </w:instrText>
      </w:r>
      <w:r w:rsidRPr="00A04F05">
        <w:rPr>
          <w:noProof/>
        </w:rPr>
        <w:fldChar w:fldCharType="separate"/>
      </w:r>
      <w:r w:rsidR="009B13D2">
        <w:rPr>
          <w:noProof/>
        </w:rPr>
        <w:t>2</w:t>
      </w:r>
      <w:r w:rsidRPr="00A04F05">
        <w:rPr>
          <w:noProof/>
        </w:rPr>
        <w:fldChar w:fldCharType="end"/>
      </w:r>
      <w:r w:rsidRPr="00A04F05">
        <w:t>.</w:t>
      </w:r>
      <w:r w:rsidRPr="00A04F05">
        <w:rPr>
          <w:noProof/>
        </w:rPr>
        <w:fldChar w:fldCharType="begin"/>
      </w:r>
      <w:r w:rsidRPr="00A04F05">
        <w:rPr>
          <w:noProof/>
        </w:rPr>
        <w:instrText xml:space="preserve"> SEQ Figure \* ARABIC \s 1 </w:instrText>
      </w:r>
      <w:r w:rsidRPr="00A04F05">
        <w:rPr>
          <w:noProof/>
        </w:rPr>
        <w:fldChar w:fldCharType="separate"/>
      </w:r>
      <w:r w:rsidR="009B13D2">
        <w:rPr>
          <w:noProof/>
        </w:rPr>
        <w:t>1</w:t>
      </w:r>
      <w:r w:rsidRPr="00A04F05">
        <w:rPr>
          <w:noProof/>
        </w:rPr>
        <w:fldChar w:fldCharType="end"/>
      </w:r>
      <w:r w:rsidRPr="00A04F05">
        <w:t>: Outlook for project investment, excluding hydrogen projects</w:t>
      </w:r>
    </w:p>
    <w:p w14:paraId="78C815E2" w14:textId="42AC2008" w:rsidR="0092184E" w:rsidRPr="007136E1" w:rsidRDefault="0092184E" w:rsidP="0092184E">
      <w:pPr>
        <w:pStyle w:val="Source"/>
      </w:pPr>
      <w:r>
        <w:rPr>
          <w:noProof/>
          <w:lang w:val="en-AU" w:eastAsia="en-AU"/>
        </w:rPr>
        <w:drawing>
          <wp:inline distT="0" distB="0" distL="0" distR="0" wp14:anchorId="2739AA42" wp14:editId="71A44516">
            <wp:extent cx="4206875" cy="2169268"/>
            <wp:effectExtent l="0" t="0" r="3175" b="2540"/>
            <wp:docPr id="14" name="Chart 14" descr="Value of projects by year and likelihood of final investment decision&#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Pr="007136E1">
        <w:t xml:space="preserve"> Notes: </w:t>
      </w:r>
      <w:r w:rsidRPr="00A04F05">
        <w:t xml:space="preserve">Due to the nature of project development and information release, the decrease in investment value towards the end of the outlook period reflects a lack of information rather than a reduction in investment. Value of publicly announced and feasible projects </w:t>
      </w:r>
      <w:r w:rsidR="006D3F98">
        <w:t>presented</w:t>
      </w:r>
      <w:r w:rsidR="006D3F98" w:rsidRPr="00A04F05">
        <w:t xml:space="preserve"> </w:t>
      </w:r>
      <w:r w:rsidRPr="00A04F05">
        <w:t>as the mid-point</w:t>
      </w:r>
      <w:r w:rsidR="006D3F98">
        <w:t xml:space="preserve"> of the </w:t>
      </w:r>
      <w:r w:rsidR="006D3F98" w:rsidRPr="00A04F05">
        <w:t>range</w:t>
      </w:r>
      <w:r w:rsidRPr="00A04F05">
        <w:t>.</w:t>
      </w:r>
    </w:p>
    <w:p w14:paraId="2EFC7C4F" w14:textId="77777777" w:rsidR="0092184E" w:rsidRPr="006934A3" w:rsidRDefault="0092184E" w:rsidP="0092184E">
      <w:pPr>
        <w:pStyle w:val="Source"/>
        <w:spacing w:after="120"/>
      </w:pPr>
      <w:r w:rsidRPr="007136E1">
        <w:t xml:space="preserve">Source: </w:t>
      </w:r>
      <w:r>
        <w:t>Department of Industry, Science and Resources (2022</w:t>
      </w:r>
      <w:r w:rsidRPr="007136E1">
        <w:t>)</w:t>
      </w:r>
    </w:p>
    <w:p w14:paraId="5EB467F0" w14:textId="281776C3" w:rsidR="006934A3" w:rsidRDefault="00D91431" w:rsidP="00D91431">
      <w:pPr>
        <w:pStyle w:val="BodyText"/>
        <w:spacing w:before="120"/>
      </w:pPr>
      <w:r w:rsidRPr="00E52DDE">
        <w:t xml:space="preserve">This potential investment depends heavily on the progression of bulk </w:t>
      </w:r>
      <w:r w:rsidRPr="00A01FA7">
        <w:t xml:space="preserve">commodity projects. Iron ore, coal, gas, as well as related infrastructure, account for </w:t>
      </w:r>
      <w:r w:rsidR="003F79E3">
        <w:t xml:space="preserve">more than </w:t>
      </w:r>
      <w:r w:rsidR="008222C4">
        <w:t>7</w:t>
      </w:r>
      <w:r w:rsidR="003F79E3">
        <w:t>0</w:t>
      </w:r>
      <w:r w:rsidRPr="00A01FA7">
        <w:t xml:space="preserve">% of project value </w:t>
      </w:r>
      <w:r w:rsidR="003F79E3">
        <w:t xml:space="preserve">for </w:t>
      </w:r>
      <w:r w:rsidRPr="00A01FA7">
        <w:t xml:space="preserve">projects we consider ‘possible’ or </w:t>
      </w:r>
      <w:r w:rsidR="006934A3" w:rsidRPr="00A01FA7">
        <w:t>‘likely’.</w:t>
      </w:r>
      <w:r w:rsidR="00003D7B">
        <w:t xml:space="preserve"> </w:t>
      </w:r>
      <w:r w:rsidR="00DF0BAC">
        <w:t>Increasing</w:t>
      </w:r>
      <w:r w:rsidR="00DF0BAC" w:rsidRPr="00A01FA7">
        <w:t xml:space="preserve"> </w:t>
      </w:r>
      <w:r w:rsidR="006934A3" w:rsidRPr="00A01FA7">
        <w:t xml:space="preserve">oil and gas prices have encouraged FID for several very large gas projects, notably Scarborough, the Pluto </w:t>
      </w:r>
      <w:proofErr w:type="gramStart"/>
      <w:r w:rsidR="006934A3" w:rsidRPr="00A01FA7">
        <w:t>expansion</w:t>
      </w:r>
      <w:proofErr w:type="gramEnd"/>
      <w:r w:rsidR="006934A3" w:rsidRPr="00A01FA7">
        <w:t xml:space="preserve"> and Crux LNG, all in </w:t>
      </w:r>
      <w:r w:rsidR="0090227C">
        <w:t>WA</w:t>
      </w:r>
      <w:r w:rsidR="006934A3" w:rsidRPr="00A01FA7">
        <w:t>.</w:t>
      </w:r>
      <w:r w:rsidR="00E321DC">
        <w:t xml:space="preserve"> </w:t>
      </w:r>
      <w:r w:rsidR="006934A3" w:rsidRPr="00A01FA7">
        <w:t>Other notable investments progressing to the feasibility stage include an LNG</w:t>
      </w:r>
      <w:r w:rsidR="006934A3" w:rsidRPr="00C71F6C">
        <w:t xml:space="preserve"> import terminal in Geelong, Victoria, and the </w:t>
      </w:r>
      <w:proofErr w:type="spellStart"/>
      <w:r w:rsidR="006934A3" w:rsidRPr="00C71F6C">
        <w:t>Glenaras</w:t>
      </w:r>
      <w:proofErr w:type="spellEnd"/>
      <w:r w:rsidR="006934A3" w:rsidRPr="00C71F6C">
        <w:t xml:space="preserve"> gas project in Queensland. In addition, three new gas pipeline projects have also progressed, including an inland WA pipeline (Pluto-KGP Interconnector) which reached completion, and two pipelines on the eastern seaboard that reached committed status (Stage 2 of APA’s East Coast Grid Expansion and the Western Outer Ring Main in Melbourne).</w:t>
      </w:r>
      <w:r w:rsidR="006934A3" w:rsidRPr="00BC48E7">
        <w:t xml:space="preserve"> </w:t>
      </w:r>
    </w:p>
    <w:p w14:paraId="4A045BF2" w14:textId="52AB536D" w:rsidR="006934A3" w:rsidRDefault="006934A3" w:rsidP="006934A3">
      <w:pPr>
        <w:pStyle w:val="BodyText"/>
        <w:spacing w:before="120"/>
      </w:pPr>
      <w:r w:rsidRPr="005E0F3B">
        <w:t xml:space="preserve">Iron ore projects </w:t>
      </w:r>
      <w:r>
        <w:t>include large-scale, direct</w:t>
      </w:r>
      <w:r w:rsidR="00454AA8">
        <w:t>-</w:t>
      </w:r>
      <w:r>
        <w:t xml:space="preserve">shipping (hematite) ore </w:t>
      </w:r>
      <w:r w:rsidRPr="005E0F3B">
        <w:t xml:space="preserve">projects, as well as a growing cohort of magnetite projects that will contribute to the </w:t>
      </w:r>
      <w:r>
        <w:t xml:space="preserve">global steel industry’s </w:t>
      </w:r>
      <w:r w:rsidRPr="005E0F3B">
        <w:t xml:space="preserve">low emissions transition. At the same time, the industry is progressing </w:t>
      </w:r>
      <w:proofErr w:type="gramStart"/>
      <w:r w:rsidRPr="005E0F3B">
        <w:t>a number of</w:t>
      </w:r>
      <w:proofErr w:type="gramEnd"/>
      <w:r w:rsidRPr="005E0F3B">
        <w:t xml:space="preserve"> projects aimed at reducing emissions across the iron ore supply chain, with renewable energy projects</w:t>
      </w:r>
      <w:r>
        <w:t xml:space="preserve"> being developed</w:t>
      </w:r>
      <w:r w:rsidRPr="005E0F3B">
        <w:t xml:space="preserve"> to supply</w:t>
      </w:r>
      <w:r>
        <w:t xml:space="preserve"> power to both iron ore production </w:t>
      </w:r>
      <w:r w:rsidRPr="005E0F3B">
        <w:t>and port activit</w:t>
      </w:r>
      <w:r>
        <w:t>ies</w:t>
      </w:r>
      <w:r w:rsidRPr="005E0F3B">
        <w:t>.</w:t>
      </w:r>
    </w:p>
    <w:p w14:paraId="57CD9710" w14:textId="007B91DA" w:rsidR="006934A3" w:rsidRPr="00D91431" w:rsidRDefault="006934A3" w:rsidP="006934A3">
      <w:pPr>
        <w:pStyle w:val="BodyText"/>
      </w:pPr>
      <w:r w:rsidRPr="00A01FA7">
        <w:t xml:space="preserve">Coal projects now at the committed stage include the Maxwell Underground Mine (which produces metallurgical coal) as well as mixed mines — notably Narrabri Stage 3 and Coronado’s Curragh Extension. Production has also begun at </w:t>
      </w:r>
      <w:proofErr w:type="spellStart"/>
      <w:r w:rsidRPr="00A01FA7">
        <w:t>Bravus</w:t>
      </w:r>
      <w:proofErr w:type="spellEnd"/>
      <w:r w:rsidRPr="00A01FA7">
        <w:t xml:space="preserve">’ Carmichael mine in Queensland. </w:t>
      </w:r>
      <w:r w:rsidR="00D91431" w:rsidRPr="00D91431">
        <w:t xml:space="preserve"> However, </w:t>
      </w:r>
      <w:r w:rsidR="00A51414">
        <w:t xml:space="preserve">the ongoing shift away from </w:t>
      </w:r>
      <w:r w:rsidR="00D91431" w:rsidRPr="00D91431">
        <w:t>coal-fired power generation is expected to weigh on future investment decisions.</w:t>
      </w:r>
    </w:p>
    <w:p w14:paraId="383BBA06" w14:textId="24B5BFF9" w:rsidR="009350B9" w:rsidRPr="00D91431" w:rsidRDefault="009350B9" w:rsidP="000800D1">
      <w:pPr>
        <w:pStyle w:val="Heading3"/>
        <w:rPr>
          <w:rFonts w:cstheme="majorHAnsi"/>
        </w:rPr>
      </w:pPr>
      <w:r w:rsidRPr="00D91431">
        <w:t xml:space="preserve">The project pipeline for </w:t>
      </w:r>
      <w:r w:rsidR="00F2341A">
        <w:t>new energy</w:t>
      </w:r>
      <w:r w:rsidRPr="00D91431">
        <w:t xml:space="preserve"> metals is growing</w:t>
      </w:r>
    </w:p>
    <w:p w14:paraId="6EBD5CB4" w14:textId="646D4C46" w:rsidR="002C361D" w:rsidRDefault="009350B9" w:rsidP="005A3502">
      <w:pPr>
        <w:pStyle w:val="BodyText"/>
      </w:pPr>
      <w:r w:rsidRPr="009D04FF">
        <w:t>Developments in battery technology and growing electric vehicle manufacturing</w:t>
      </w:r>
      <w:r w:rsidR="00EB5B21" w:rsidRPr="009D04FF">
        <w:t>,</w:t>
      </w:r>
      <w:r w:rsidRPr="009D04FF">
        <w:t xml:space="preserve"> continue to spur investment in Australia’s nickel, cobalt</w:t>
      </w:r>
      <w:r w:rsidR="00C721C3" w:rsidRPr="009D04FF">
        <w:t xml:space="preserve">, rare </w:t>
      </w:r>
      <w:proofErr w:type="gramStart"/>
      <w:r w:rsidR="00C721C3" w:rsidRPr="009D04FF">
        <w:t>earths</w:t>
      </w:r>
      <w:proofErr w:type="gramEnd"/>
      <w:r w:rsidR="005A3502">
        <w:t xml:space="preserve"> and lithium resources. </w:t>
      </w:r>
      <w:r w:rsidR="00DD53C6">
        <w:t xml:space="preserve">There are 8 lithium projects at the committed stage worth $4.6 billion in investment. </w:t>
      </w:r>
      <w:r w:rsidR="00EC2E10">
        <w:t>Several</w:t>
      </w:r>
      <w:r w:rsidR="00DD53C6">
        <w:t xml:space="preserve"> lithium</w:t>
      </w:r>
      <w:r w:rsidR="00DD53C6" w:rsidRPr="00D91431">
        <w:t xml:space="preserve"> projects are investing in processing facilities to produce battery cathode precursors in the form of lithium hydroxide. </w:t>
      </w:r>
      <w:r w:rsidR="00DD53C6">
        <w:t>In addition, 2 rare earths projects worth $1.7 billion are at the committed stage, with another 6 projects currently undergoing feasibility assessment. Vanadium projects also show substantial potential, with 5 projects with a value of $2</w:t>
      </w:r>
      <w:r w:rsidR="00B74D7B">
        <w:t>.5–3.5</w:t>
      </w:r>
      <w:r w:rsidR="00DD53C6">
        <w:t xml:space="preserve"> billion currently at the feasibility stage. The heavy mineral sands project pipeline is also healthy, with </w:t>
      </w:r>
      <w:r w:rsidR="00B74D7B">
        <w:t>8</w:t>
      </w:r>
      <w:r w:rsidR="00DD53C6">
        <w:t xml:space="preserve"> projects worth $2.</w:t>
      </w:r>
      <w:r w:rsidR="00B74D7B">
        <w:t>6</w:t>
      </w:r>
      <w:r w:rsidR="00DD53C6">
        <w:t>–4.</w:t>
      </w:r>
      <w:r w:rsidR="00B74D7B">
        <w:t>6</w:t>
      </w:r>
      <w:r w:rsidR="00DD53C6">
        <w:t xml:space="preserve"> billion currently undergoing feasibility assessment.</w:t>
      </w:r>
    </w:p>
    <w:p w14:paraId="7FFDB842" w14:textId="1BC0B91A" w:rsidR="00FF2EA3" w:rsidRDefault="00FF2EA3" w:rsidP="005A3502">
      <w:pPr>
        <w:pStyle w:val="BodyText"/>
      </w:pPr>
      <w:r w:rsidRPr="007136E1">
        <w:t>Overall, our outlook for mining investment indicates significant opportunities are emerging for Australia’s resources and energy sector, particul</w:t>
      </w:r>
      <w:r>
        <w:t>arly in the new energy economy.</w:t>
      </w:r>
    </w:p>
    <w:p w14:paraId="6DC05803" w14:textId="35E2D5F6" w:rsidR="009350B9" w:rsidRPr="007136E1" w:rsidRDefault="009350B9" w:rsidP="00B72F27">
      <w:pPr>
        <w:pStyle w:val="Caption"/>
        <w:spacing w:before="240" w:after="0"/>
      </w:pPr>
      <w:r w:rsidRPr="00D45F45">
        <w:t xml:space="preserve">Table </w:t>
      </w:r>
      <w:r w:rsidRPr="00D45F45">
        <w:rPr>
          <w:noProof/>
        </w:rPr>
        <w:fldChar w:fldCharType="begin"/>
      </w:r>
      <w:r w:rsidRPr="00D45F45">
        <w:rPr>
          <w:noProof/>
        </w:rPr>
        <w:instrText xml:space="preserve"> STYLEREF 1 \s </w:instrText>
      </w:r>
      <w:r w:rsidRPr="00D45F45">
        <w:rPr>
          <w:noProof/>
        </w:rPr>
        <w:fldChar w:fldCharType="separate"/>
      </w:r>
      <w:r w:rsidR="009B13D2">
        <w:rPr>
          <w:noProof/>
        </w:rPr>
        <w:t>2</w:t>
      </w:r>
      <w:r w:rsidRPr="00D45F45">
        <w:rPr>
          <w:noProof/>
        </w:rPr>
        <w:fldChar w:fldCharType="end"/>
      </w:r>
      <w:r w:rsidRPr="00D45F45">
        <w:t>.</w:t>
      </w:r>
      <w:r w:rsidRPr="00D45F45">
        <w:rPr>
          <w:noProof/>
        </w:rPr>
        <w:t>2</w:t>
      </w:r>
      <w:r w:rsidRPr="00D45F45">
        <w:t xml:space="preserve">: New and expansion projects by </w:t>
      </w:r>
      <w:r w:rsidR="00C9339E">
        <w:t>likelihood of FID</w:t>
      </w:r>
      <w:r w:rsidRPr="00D45F45">
        <w:t xml:space="preserve">, as </w:t>
      </w:r>
      <w:proofErr w:type="gramStart"/>
      <w:r w:rsidRPr="00D45F45">
        <w:t>at</w:t>
      </w:r>
      <w:proofErr w:type="gramEnd"/>
      <w:r w:rsidRPr="00D45F45">
        <w:t xml:space="preserve"> 31 October 202</w:t>
      </w:r>
      <w:r w:rsidR="009B72F0" w:rsidRPr="00D45F45">
        <w:t>2</w:t>
      </w:r>
      <w:r w:rsidR="00D45F45" w:rsidRPr="00D45F45">
        <w:t>, excluding hydrogen projects</w:t>
      </w:r>
      <w:r w:rsidR="00B52FB2">
        <w:br/>
      </w:r>
    </w:p>
    <w:tbl>
      <w:tblPr>
        <w:tblStyle w:val="OCETable"/>
        <w:tblW w:w="4707" w:type="pct"/>
        <w:tblLayout w:type="fixed"/>
        <w:tblLook w:val="04A0" w:firstRow="1" w:lastRow="0" w:firstColumn="1" w:lastColumn="0" w:noHBand="0" w:noVBand="1"/>
        <w:tblCaption w:val="Table 2.2: New and expansion projects by likelihood of FID, as at 31 October 2022, excluding hydrogen projects"/>
        <w:tblDescription w:val="This table shows the rating of new, expansion and reactivation projects, by number and value of projects and likelihood of final investment decision.&#10;"/>
      </w:tblPr>
      <w:tblGrid>
        <w:gridCol w:w="1157"/>
        <w:gridCol w:w="2540"/>
        <w:gridCol w:w="2540"/>
      </w:tblGrid>
      <w:tr w:rsidR="00B32875" w:rsidRPr="007136E1" w14:paraId="3BE77FBA" w14:textId="77777777" w:rsidTr="009B230D">
        <w:trPr>
          <w:cnfStyle w:val="100000000000" w:firstRow="1" w:lastRow="0" w:firstColumn="0" w:lastColumn="0" w:oddVBand="0" w:evenVBand="0" w:oddHBand="0" w:evenHBand="0" w:firstRowFirstColumn="0" w:firstRowLastColumn="0" w:lastRowFirstColumn="0" w:lastRowLastColumn="0"/>
          <w:trHeight w:val="317"/>
          <w:tblHeader/>
        </w:trPr>
        <w:tc>
          <w:tcPr>
            <w:tcW w:w="1157" w:type="dxa"/>
          </w:tcPr>
          <w:p w14:paraId="06FD5139" w14:textId="77777777" w:rsidR="00B32875" w:rsidRPr="007136E1" w:rsidRDefault="00B32875" w:rsidP="00A00F67">
            <w:pPr>
              <w:pStyle w:val="Tableheader"/>
              <w:rPr>
                <w:lang w:eastAsia="en-AU"/>
              </w:rPr>
            </w:pPr>
          </w:p>
        </w:tc>
        <w:tc>
          <w:tcPr>
            <w:tcW w:w="2540" w:type="dxa"/>
            <w:vAlign w:val="bottom"/>
          </w:tcPr>
          <w:p w14:paraId="3F219B00" w14:textId="12E0B052" w:rsidR="00B32875" w:rsidRPr="007136E1" w:rsidRDefault="00B32875" w:rsidP="00450261">
            <w:pPr>
              <w:pStyle w:val="Tableheader"/>
              <w:jc w:val="center"/>
              <w:rPr>
                <w:lang w:eastAsia="en-AU"/>
              </w:rPr>
            </w:pPr>
            <w:r>
              <w:rPr>
                <w:lang w:eastAsia="en-AU"/>
              </w:rPr>
              <w:t>New project</w:t>
            </w:r>
          </w:p>
        </w:tc>
        <w:tc>
          <w:tcPr>
            <w:tcW w:w="2540" w:type="dxa"/>
            <w:vAlign w:val="bottom"/>
          </w:tcPr>
          <w:p w14:paraId="074417AF" w14:textId="19CDBA2C" w:rsidR="00B32875" w:rsidRPr="007136E1" w:rsidRDefault="00B32875" w:rsidP="00450261">
            <w:pPr>
              <w:pStyle w:val="Tableheader"/>
              <w:jc w:val="center"/>
              <w:rPr>
                <w:lang w:eastAsia="en-AU"/>
              </w:rPr>
            </w:pPr>
            <w:r>
              <w:rPr>
                <w:lang w:eastAsia="en-AU"/>
              </w:rPr>
              <w:t>Expansion/Reactivations</w:t>
            </w:r>
          </w:p>
        </w:tc>
      </w:tr>
      <w:tr w:rsidR="00B32875" w:rsidRPr="007136E1" w14:paraId="561D21A4" w14:textId="77777777" w:rsidTr="009B230D">
        <w:trPr>
          <w:cnfStyle w:val="000000100000" w:firstRow="0" w:lastRow="0" w:firstColumn="0" w:lastColumn="0" w:oddVBand="0" w:evenVBand="0" w:oddHBand="1" w:evenHBand="0" w:firstRowFirstColumn="0" w:firstRowLastColumn="0" w:lastRowFirstColumn="0" w:lastRowLastColumn="0"/>
          <w:trHeight w:val="188"/>
        </w:trPr>
        <w:tc>
          <w:tcPr>
            <w:tcW w:w="1157" w:type="dxa"/>
            <w:shd w:val="clear" w:color="auto" w:fill="005CAF"/>
          </w:tcPr>
          <w:p w14:paraId="3B1BCE79" w14:textId="54B3C3D1" w:rsidR="00B32875" w:rsidRPr="007136E1" w:rsidRDefault="00B32875" w:rsidP="00A00F67">
            <w:pPr>
              <w:pStyle w:val="Tabletext"/>
              <w:rPr>
                <w:color w:val="FFFFFF" w:themeColor="background1"/>
                <w:lang w:eastAsia="en-AU"/>
              </w:rPr>
            </w:pPr>
            <w:r>
              <w:rPr>
                <w:color w:val="FFFFFF" w:themeColor="background1"/>
                <w:lang w:eastAsia="en-AU"/>
              </w:rPr>
              <w:t>Unlikely</w:t>
            </w:r>
            <w:r w:rsidRPr="007136E1">
              <w:rPr>
                <w:color w:val="FFFFFF" w:themeColor="background1"/>
                <w:lang w:eastAsia="en-AU"/>
              </w:rPr>
              <w:t xml:space="preserve"> </w:t>
            </w:r>
          </w:p>
        </w:tc>
        <w:tc>
          <w:tcPr>
            <w:tcW w:w="2540" w:type="dxa"/>
            <w:shd w:val="clear" w:color="auto" w:fill="005CAF"/>
            <w:vAlign w:val="bottom"/>
          </w:tcPr>
          <w:p w14:paraId="34CCD1DF" w14:textId="77777777" w:rsidR="00B32875" w:rsidRPr="007136E1" w:rsidRDefault="00B32875" w:rsidP="00A00F67">
            <w:pPr>
              <w:pStyle w:val="Tabletext"/>
              <w:rPr>
                <w:color w:val="FFFFFF" w:themeColor="background1"/>
                <w:lang w:eastAsia="en-AU"/>
              </w:rPr>
            </w:pPr>
          </w:p>
        </w:tc>
        <w:tc>
          <w:tcPr>
            <w:tcW w:w="2540" w:type="dxa"/>
            <w:shd w:val="clear" w:color="auto" w:fill="005CAF"/>
            <w:vAlign w:val="bottom"/>
          </w:tcPr>
          <w:p w14:paraId="309C30A7" w14:textId="77777777" w:rsidR="00B32875" w:rsidRPr="007136E1" w:rsidRDefault="00B32875" w:rsidP="00A00F67">
            <w:pPr>
              <w:pStyle w:val="Tabletext"/>
              <w:rPr>
                <w:color w:val="FFFFFF" w:themeColor="background1"/>
                <w:lang w:eastAsia="en-AU"/>
              </w:rPr>
            </w:pPr>
          </w:p>
        </w:tc>
      </w:tr>
      <w:tr w:rsidR="00131F8C" w:rsidRPr="007136E1" w14:paraId="2ABB66BB" w14:textId="77777777" w:rsidTr="009B230D">
        <w:trPr>
          <w:cnfStyle w:val="000000010000" w:firstRow="0" w:lastRow="0" w:firstColumn="0" w:lastColumn="0" w:oddVBand="0" w:evenVBand="0" w:oddHBand="0" w:evenHBand="1" w:firstRowFirstColumn="0" w:firstRowLastColumn="0" w:lastRowFirstColumn="0" w:lastRowLastColumn="0"/>
          <w:trHeight w:val="317"/>
        </w:trPr>
        <w:tc>
          <w:tcPr>
            <w:tcW w:w="1157" w:type="dxa"/>
          </w:tcPr>
          <w:p w14:paraId="36A06F37" w14:textId="0C04A45A" w:rsidR="00131F8C" w:rsidRPr="007136E1" w:rsidRDefault="00131F8C" w:rsidP="00131F8C">
            <w:pPr>
              <w:pStyle w:val="Tabletext"/>
              <w:rPr>
                <w:lang w:eastAsia="en-AU"/>
              </w:rPr>
            </w:pPr>
            <w:r w:rsidRPr="007136E1">
              <w:rPr>
                <w:lang w:eastAsia="en-AU"/>
              </w:rPr>
              <w:t>A$ billion</w:t>
            </w:r>
          </w:p>
        </w:tc>
        <w:tc>
          <w:tcPr>
            <w:tcW w:w="2540" w:type="dxa"/>
          </w:tcPr>
          <w:p w14:paraId="43D75444" w14:textId="6F36BD7F" w:rsidR="00131F8C" w:rsidRPr="007136E1" w:rsidRDefault="00131F8C" w:rsidP="00131F8C">
            <w:pPr>
              <w:pStyle w:val="Tabletext"/>
              <w:jc w:val="right"/>
              <w:rPr>
                <w:lang w:eastAsia="en-AU"/>
              </w:rPr>
            </w:pPr>
            <w:r w:rsidRPr="00A01B16">
              <w:t>85.7 - 102.5+</w:t>
            </w:r>
          </w:p>
        </w:tc>
        <w:tc>
          <w:tcPr>
            <w:tcW w:w="2540" w:type="dxa"/>
          </w:tcPr>
          <w:p w14:paraId="36C892E4" w14:textId="746D73FD" w:rsidR="00131F8C" w:rsidRPr="007136E1" w:rsidRDefault="00131F8C" w:rsidP="00131F8C">
            <w:pPr>
              <w:pStyle w:val="Tabletext"/>
              <w:jc w:val="right"/>
              <w:rPr>
                <w:lang w:eastAsia="en-AU"/>
              </w:rPr>
            </w:pPr>
            <w:r w:rsidRPr="00A01B16">
              <w:t>3.4 - 4.2</w:t>
            </w:r>
          </w:p>
        </w:tc>
      </w:tr>
      <w:tr w:rsidR="00131F8C" w:rsidRPr="007136E1" w14:paraId="69BC2C0E" w14:textId="77777777" w:rsidTr="009B230D">
        <w:trPr>
          <w:cnfStyle w:val="000000100000" w:firstRow="0" w:lastRow="0" w:firstColumn="0" w:lastColumn="0" w:oddVBand="0" w:evenVBand="0" w:oddHBand="1" w:evenHBand="0" w:firstRowFirstColumn="0" w:firstRowLastColumn="0" w:lastRowFirstColumn="0" w:lastRowLastColumn="0"/>
          <w:trHeight w:val="317"/>
        </w:trPr>
        <w:tc>
          <w:tcPr>
            <w:tcW w:w="1157" w:type="dxa"/>
          </w:tcPr>
          <w:p w14:paraId="7260E800" w14:textId="391A60A8" w:rsidR="00131F8C" w:rsidRPr="007136E1" w:rsidRDefault="00131F8C" w:rsidP="00131F8C">
            <w:pPr>
              <w:pStyle w:val="Tabletext"/>
              <w:rPr>
                <w:lang w:eastAsia="en-AU"/>
              </w:rPr>
            </w:pPr>
            <w:r w:rsidRPr="007136E1">
              <w:rPr>
                <w:lang w:eastAsia="en-AU"/>
              </w:rPr>
              <w:t>Number</w:t>
            </w:r>
          </w:p>
        </w:tc>
        <w:tc>
          <w:tcPr>
            <w:tcW w:w="2540" w:type="dxa"/>
          </w:tcPr>
          <w:p w14:paraId="0AB14090" w14:textId="0F33E1F2" w:rsidR="00131F8C" w:rsidRPr="007136E1" w:rsidRDefault="00131F8C" w:rsidP="00131F8C">
            <w:pPr>
              <w:pStyle w:val="Tabletext"/>
              <w:jc w:val="right"/>
              <w:rPr>
                <w:lang w:eastAsia="en-AU"/>
              </w:rPr>
            </w:pPr>
            <w:r w:rsidRPr="00A01B16">
              <w:t>61</w:t>
            </w:r>
          </w:p>
        </w:tc>
        <w:tc>
          <w:tcPr>
            <w:tcW w:w="2540" w:type="dxa"/>
          </w:tcPr>
          <w:p w14:paraId="4D0691D4" w14:textId="5BDB5856" w:rsidR="00131F8C" w:rsidRPr="007136E1" w:rsidRDefault="00131F8C" w:rsidP="00131F8C">
            <w:pPr>
              <w:pStyle w:val="Tabletext"/>
              <w:jc w:val="right"/>
              <w:rPr>
                <w:lang w:eastAsia="en-AU"/>
              </w:rPr>
            </w:pPr>
            <w:r w:rsidRPr="00A01B16">
              <w:t>10</w:t>
            </w:r>
          </w:p>
        </w:tc>
      </w:tr>
      <w:tr w:rsidR="00131F8C" w:rsidRPr="007136E1" w14:paraId="415F09A2" w14:textId="77777777" w:rsidTr="009B230D">
        <w:trPr>
          <w:cnfStyle w:val="000000010000" w:firstRow="0" w:lastRow="0" w:firstColumn="0" w:lastColumn="0" w:oddVBand="0" w:evenVBand="0" w:oddHBand="0" w:evenHBand="1" w:firstRowFirstColumn="0" w:firstRowLastColumn="0" w:lastRowFirstColumn="0" w:lastRowLastColumn="0"/>
          <w:trHeight w:val="317"/>
        </w:trPr>
        <w:tc>
          <w:tcPr>
            <w:tcW w:w="1157" w:type="dxa"/>
            <w:shd w:val="clear" w:color="auto" w:fill="005CAF"/>
          </w:tcPr>
          <w:p w14:paraId="72F30879" w14:textId="34E233C0" w:rsidR="00131F8C" w:rsidRPr="007136E1" w:rsidRDefault="00131F8C" w:rsidP="00131F8C">
            <w:pPr>
              <w:pStyle w:val="Tabletext"/>
              <w:rPr>
                <w:color w:val="FFFFFF" w:themeColor="background1"/>
                <w:lang w:eastAsia="en-AU"/>
              </w:rPr>
            </w:pPr>
            <w:r>
              <w:rPr>
                <w:color w:val="FFFFFF" w:themeColor="background1"/>
                <w:lang w:eastAsia="en-AU"/>
              </w:rPr>
              <w:t>Possible</w:t>
            </w:r>
          </w:p>
        </w:tc>
        <w:tc>
          <w:tcPr>
            <w:tcW w:w="2540" w:type="dxa"/>
            <w:shd w:val="clear" w:color="auto" w:fill="005CAF"/>
          </w:tcPr>
          <w:p w14:paraId="7098FFAB" w14:textId="77777777" w:rsidR="00131F8C" w:rsidRPr="007136E1" w:rsidRDefault="00131F8C" w:rsidP="00131F8C">
            <w:pPr>
              <w:pStyle w:val="Tabletext"/>
              <w:jc w:val="right"/>
              <w:rPr>
                <w:color w:val="FFFFFF" w:themeColor="background1"/>
                <w:lang w:eastAsia="en-AU"/>
              </w:rPr>
            </w:pPr>
          </w:p>
        </w:tc>
        <w:tc>
          <w:tcPr>
            <w:tcW w:w="2540" w:type="dxa"/>
            <w:shd w:val="clear" w:color="auto" w:fill="005CAF"/>
          </w:tcPr>
          <w:p w14:paraId="38952ABF" w14:textId="77777777" w:rsidR="00131F8C" w:rsidRPr="007136E1" w:rsidRDefault="00131F8C" w:rsidP="00131F8C">
            <w:pPr>
              <w:pStyle w:val="Tabletext"/>
              <w:jc w:val="right"/>
              <w:rPr>
                <w:color w:val="FFFFFF" w:themeColor="background1"/>
                <w:lang w:eastAsia="en-AU"/>
              </w:rPr>
            </w:pPr>
          </w:p>
        </w:tc>
      </w:tr>
      <w:tr w:rsidR="00131F8C" w:rsidRPr="007136E1" w14:paraId="07233EE7" w14:textId="77777777" w:rsidTr="009B230D">
        <w:trPr>
          <w:cnfStyle w:val="000000100000" w:firstRow="0" w:lastRow="0" w:firstColumn="0" w:lastColumn="0" w:oddVBand="0" w:evenVBand="0" w:oddHBand="1" w:evenHBand="0" w:firstRowFirstColumn="0" w:firstRowLastColumn="0" w:lastRowFirstColumn="0" w:lastRowLastColumn="0"/>
          <w:trHeight w:val="317"/>
        </w:trPr>
        <w:tc>
          <w:tcPr>
            <w:tcW w:w="1157" w:type="dxa"/>
            <w:shd w:val="clear" w:color="auto" w:fill="FFFFFF" w:themeFill="background1"/>
          </w:tcPr>
          <w:p w14:paraId="76015AE6" w14:textId="7B999721" w:rsidR="00131F8C" w:rsidRPr="007136E1" w:rsidRDefault="00131F8C" w:rsidP="00131F8C">
            <w:pPr>
              <w:pStyle w:val="Tabletext"/>
              <w:rPr>
                <w:lang w:eastAsia="en-AU"/>
              </w:rPr>
            </w:pPr>
            <w:r w:rsidRPr="007136E1">
              <w:rPr>
                <w:lang w:eastAsia="en-AU"/>
              </w:rPr>
              <w:t>A$ billion</w:t>
            </w:r>
          </w:p>
        </w:tc>
        <w:tc>
          <w:tcPr>
            <w:tcW w:w="2540" w:type="dxa"/>
            <w:shd w:val="clear" w:color="auto" w:fill="FFFFFF" w:themeFill="background1"/>
          </w:tcPr>
          <w:p w14:paraId="2D091B99" w14:textId="7E1A879D" w:rsidR="00131F8C" w:rsidRPr="007136E1" w:rsidRDefault="00131F8C" w:rsidP="00131F8C">
            <w:pPr>
              <w:pStyle w:val="Tabletext"/>
              <w:jc w:val="right"/>
              <w:rPr>
                <w:lang w:eastAsia="en-AU"/>
              </w:rPr>
            </w:pPr>
            <w:r w:rsidRPr="00A01B16">
              <w:t>84.9 - 109.0+</w:t>
            </w:r>
          </w:p>
        </w:tc>
        <w:tc>
          <w:tcPr>
            <w:tcW w:w="2540" w:type="dxa"/>
            <w:shd w:val="clear" w:color="auto" w:fill="FFFFFF" w:themeFill="background1"/>
          </w:tcPr>
          <w:p w14:paraId="517481BD" w14:textId="35A49751" w:rsidR="00131F8C" w:rsidRPr="007136E1" w:rsidRDefault="00131F8C" w:rsidP="00131F8C">
            <w:pPr>
              <w:pStyle w:val="Tabletext"/>
              <w:jc w:val="right"/>
              <w:rPr>
                <w:lang w:eastAsia="en-AU"/>
              </w:rPr>
            </w:pPr>
            <w:r w:rsidRPr="00A01B16">
              <w:t>11.5 - 16.7</w:t>
            </w:r>
          </w:p>
        </w:tc>
      </w:tr>
      <w:tr w:rsidR="00131F8C" w:rsidRPr="007136E1" w14:paraId="48F09DCD" w14:textId="77777777" w:rsidTr="009B230D">
        <w:trPr>
          <w:cnfStyle w:val="000000010000" w:firstRow="0" w:lastRow="0" w:firstColumn="0" w:lastColumn="0" w:oddVBand="0" w:evenVBand="0" w:oddHBand="0" w:evenHBand="1" w:firstRowFirstColumn="0" w:firstRowLastColumn="0" w:lastRowFirstColumn="0" w:lastRowLastColumn="0"/>
          <w:trHeight w:val="317"/>
        </w:trPr>
        <w:tc>
          <w:tcPr>
            <w:tcW w:w="1157" w:type="dxa"/>
            <w:shd w:val="clear" w:color="auto" w:fill="DEE8F1"/>
          </w:tcPr>
          <w:p w14:paraId="6E30CEB3" w14:textId="6E1FF2F6" w:rsidR="00131F8C" w:rsidRPr="007136E1" w:rsidRDefault="00131F8C" w:rsidP="00131F8C">
            <w:pPr>
              <w:pStyle w:val="Tabletext"/>
              <w:rPr>
                <w:lang w:eastAsia="en-AU"/>
              </w:rPr>
            </w:pPr>
            <w:r w:rsidRPr="007136E1">
              <w:rPr>
                <w:lang w:eastAsia="en-AU"/>
              </w:rPr>
              <w:t>Number</w:t>
            </w:r>
          </w:p>
        </w:tc>
        <w:tc>
          <w:tcPr>
            <w:tcW w:w="2540" w:type="dxa"/>
            <w:shd w:val="clear" w:color="auto" w:fill="DEE8F1"/>
          </w:tcPr>
          <w:p w14:paraId="61769E5D" w14:textId="74519028" w:rsidR="00131F8C" w:rsidRPr="007136E1" w:rsidRDefault="00131F8C" w:rsidP="00131F8C">
            <w:pPr>
              <w:pStyle w:val="Tabletext"/>
              <w:jc w:val="right"/>
              <w:rPr>
                <w:lang w:eastAsia="en-AU"/>
              </w:rPr>
            </w:pPr>
            <w:r w:rsidRPr="00A01B16">
              <w:t>92</w:t>
            </w:r>
          </w:p>
        </w:tc>
        <w:tc>
          <w:tcPr>
            <w:tcW w:w="2540" w:type="dxa"/>
            <w:shd w:val="clear" w:color="auto" w:fill="DEE8F1"/>
          </w:tcPr>
          <w:p w14:paraId="1EA64103" w14:textId="3B4054F3" w:rsidR="00131F8C" w:rsidRPr="007136E1" w:rsidRDefault="00131F8C" w:rsidP="00131F8C">
            <w:pPr>
              <w:pStyle w:val="Tabletext"/>
              <w:jc w:val="right"/>
              <w:rPr>
                <w:lang w:eastAsia="en-AU"/>
              </w:rPr>
            </w:pPr>
            <w:r w:rsidRPr="00A01B16">
              <w:t>30</w:t>
            </w:r>
          </w:p>
        </w:tc>
      </w:tr>
      <w:tr w:rsidR="00131F8C" w:rsidRPr="007136E1" w14:paraId="511F28E6" w14:textId="77777777" w:rsidTr="009B230D">
        <w:trPr>
          <w:cnfStyle w:val="000000100000" w:firstRow="0" w:lastRow="0" w:firstColumn="0" w:lastColumn="0" w:oddVBand="0" w:evenVBand="0" w:oddHBand="1" w:evenHBand="0" w:firstRowFirstColumn="0" w:firstRowLastColumn="0" w:lastRowFirstColumn="0" w:lastRowLastColumn="0"/>
          <w:trHeight w:val="317"/>
        </w:trPr>
        <w:tc>
          <w:tcPr>
            <w:tcW w:w="1157" w:type="dxa"/>
            <w:shd w:val="clear" w:color="auto" w:fill="005CAF"/>
          </w:tcPr>
          <w:p w14:paraId="51E29851" w14:textId="5524CCEF" w:rsidR="00131F8C" w:rsidRPr="007136E1" w:rsidRDefault="00131F8C" w:rsidP="00131F8C">
            <w:pPr>
              <w:pStyle w:val="Tabletext"/>
              <w:rPr>
                <w:lang w:eastAsia="en-AU"/>
              </w:rPr>
            </w:pPr>
            <w:r>
              <w:rPr>
                <w:color w:val="FFFFFF" w:themeColor="background1"/>
                <w:lang w:eastAsia="en-AU"/>
              </w:rPr>
              <w:t>Likely</w:t>
            </w:r>
          </w:p>
        </w:tc>
        <w:tc>
          <w:tcPr>
            <w:tcW w:w="2540" w:type="dxa"/>
            <w:shd w:val="clear" w:color="auto" w:fill="005CAF"/>
          </w:tcPr>
          <w:p w14:paraId="7CFA39E8" w14:textId="77777777" w:rsidR="00131F8C" w:rsidRPr="007136E1" w:rsidRDefault="00131F8C" w:rsidP="00131F8C">
            <w:pPr>
              <w:pStyle w:val="Tabletext"/>
              <w:rPr>
                <w:lang w:eastAsia="en-AU"/>
              </w:rPr>
            </w:pPr>
          </w:p>
        </w:tc>
        <w:tc>
          <w:tcPr>
            <w:tcW w:w="2540" w:type="dxa"/>
            <w:shd w:val="clear" w:color="auto" w:fill="005CAF"/>
          </w:tcPr>
          <w:p w14:paraId="268C7B5C" w14:textId="77777777" w:rsidR="00131F8C" w:rsidRPr="007136E1" w:rsidRDefault="00131F8C" w:rsidP="00131F8C">
            <w:pPr>
              <w:pStyle w:val="Tabletext"/>
              <w:rPr>
                <w:lang w:eastAsia="en-AU"/>
              </w:rPr>
            </w:pPr>
          </w:p>
        </w:tc>
      </w:tr>
      <w:tr w:rsidR="00131F8C" w:rsidRPr="007136E1" w14:paraId="59C9D2CC" w14:textId="77777777" w:rsidTr="009B230D">
        <w:trPr>
          <w:cnfStyle w:val="000000010000" w:firstRow="0" w:lastRow="0" w:firstColumn="0" w:lastColumn="0" w:oddVBand="0" w:evenVBand="0" w:oddHBand="0" w:evenHBand="1" w:firstRowFirstColumn="0" w:firstRowLastColumn="0" w:lastRowFirstColumn="0" w:lastRowLastColumn="0"/>
          <w:trHeight w:val="317"/>
        </w:trPr>
        <w:tc>
          <w:tcPr>
            <w:tcW w:w="1157" w:type="dxa"/>
          </w:tcPr>
          <w:p w14:paraId="3370D93F" w14:textId="5A3A62C5" w:rsidR="00131F8C" w:rsidRPr="007136E1" w:rsidRDefault="00131F8C" w:rsidP="00131F8C">
            <w:pPr>
              <w:pStyle w:val="Tabletext"/>
              <w:rPr>
                <w:lang w:eastAsia="en-AU"/>
              </w:rPr>
            </w:pPr>
            <w:r w:rsidRPr="007136E1">
              <w:rPr>
                <w:lang w:eastAsia="en-AU"/>
              </w:rPr>
              <w:t>A$ billion</w:t>
            </w:r>
          </w:p>
        </w:tc>
        <w:tc>
          <w:tcPr>
            <w:tcW w:w="2540" w:type="dxa"/>
          </w:tcPr>
          <w:p w14:paraId="0B4B09A0" w14:textId="7808A16F" w:rsidR="00131F8C" w:rsidRPr="007136E1" w:rsidRDefault="00131F8C" w:rsidP="00131F8C">
            <w:pPr>
              <w:pStyle w:val="Tabletext"/>
              <w:jc w:val="right"/>
              <w:rPr>
                <w:lang w:eastAsia="en-AU"/>
              </w:rPr>
            </w:pPr>
            <w:r w:rsidRPr="00A01B16">
              <w:t>48.6 - 59.4+</w:t>
            </w:r>
          </w:p>
        </w:tc>
        <w:tc>
          <w:tcPr>
            <w:tcW w:w="2540" w:type="dxa"/>
          </w:tcPr>
          <w:p w14:paraId="58BCFA64" w14:textId="17329431" w:rsidR="00131F8C" w:rsidRPr="007136E1" w:rsidRDefault="00131F8C" w:rsidP="00131F8C">
            <w:pPr>
              <w:pStyle w:val="Tabletext"/>
              <w:jc w:val="right"/>
              <w:rPr>
                <w:lang w:eastAsia="en-AU"/>
              </w:rPr>
            </w:pPr>
            <w:r w:rsidRPr="00A01B16">
              <w:t>11.3 - 13.3+</w:t>
            </w:r>
          </w:p>
        </w:tc>
      </w:tr>
      <w:tr w:rsidR="00131F8C" w:rsidRPr="007136E1" w14:paraId="4EB8BAAE" w14:textId="77777777" w:rsidTr="009B230D">
        <w:trPr>
          <w:cnfStyle w:val="000000100000" w:firstRow="0" w:lastRow="0" w:firstColumn="0" w:lastColumn="0" w:oddVBand="0" w:evenVBand="0" w:oddHBand="1" w:evenHBand="0" w:firstRowFirstColumn="0" w:firstRowLastColumn="0" w:lastRowFirstColumn="0" w:lastRowLastColumn="0"/>
          <w:trHeight w:val="317"/>
        </w:trPr>
        <w:tc>
          <w:tcPr>
            <w:tcW w:w="1157" w:type="dxa"/>
          </w:tcPr>
          <w:p w14:paraId="2EA8D3D9" w14:textId="33BD1054" w:rsidR="00131F8C" w:rsidRPr="007136E1" w:rsidRDefault="00131F8C" w:rsidP="00131F8C">
            <w:pPr>
              <w:pStyle w:val="Tabletext"/>
              <w:rPr>
                <w:lang w:eastAsia="en-AU"/>
              </w:rPr>
            </w:pPr>
            <w:r w:rsidRPr="007136E1">
              <w:rPr>
                <w:lang w:eastAsia="en-AU"/>
              </w:rPr>
              <w:t>Number</w:t>
            </w:r>
          </w:p>
        </w:tc>
        <w:tc>
          <w:tcPr>
            <w:tcW w:w="2540" w:type="dxa"/>
          </w:tcPr>
          <w:p w14:paraId="1DD3E95A" w14:textId="63F8F41A" w:rsidR="00131F8C" w:rsidRPr="007136E1" w:rsidRDefault="00131F8C" w:rsidP="00131F8C">
            <w:pPr>
              <w:pStyle w:val="Tabletext"/>
              <w:jc w:val="right"/>
              <w:rPr>
                <w:lang w:eastAsia="en-AU"/>
              </w:rPr>
            </w:pPr>
            <w:r w:rsidRPr="00A01B16">
              <w:t>47</w:t>
            </w:r>
          </w:p>
        </w:tc>
        <w:tc>
          <w:tcPr>
            <w:tcW w:w="2540" w:type="dxa"/>
          </w:tcPr>
          <w:p w14:paraId="65ABDA0A" w14:textId="46E88DBD" w:rsidR="00131F8C" w:rsidRPr="007136E1" w:rsidRDefault="00131F8C" w:rsidP="00131F8C">
            <w:pPr>
              <w:pStyle w:val="Tabletext"/>
              <w:jc w:val="right"/>
              <w:rPr>
                <w:lang w:eastAsia="en-AU"/>
              </w:rPr>
            </w:pPr>
            <w:r w:rsidRPr="00A01B16">
              <w:t>20</w:t>
            </w:r>
          </w:p>
        </w:tc>
      </w:tr>
      <w:tr w:rsidR="00131F8C" w:rsidRPr="007136E1" w14:paraId="7948AA50" w14:textId="77777777" w:rsidTr="009B230D">
        <w:trPr>
          <w:cnfStyle w:val="000000010000" w:firstRow="0" w:lastRow="0" w:firstColumn="0" w:lastColumn="0" w:oddVBand="0" w:evenVBand="0" w:oddHBand="0" w:evenHBand="1" w:firstRowFirstColumn="0" w:firstRowLastColumn="0" w:lastRowFirstColumn="0" w:lastRowLastColumn="0"/>
          <w:trHeight w:val="317"/>
        </w:trPr>
        <w:tc>
          <w:tcPr>
            <w:tcW w:w="1157" w:type="dxa"/>
            <w:shd w:val="clear" w:color="auto" w:fill="005CAF" w:themeFill="accent1"/>
          </w:tcPr>
          <w:p w14:paraId="5E7992BD" w14:textId="1BB2FFFF" w:rsidR="00131F8C" w:rsidRPr="00450261" w:rsidRDefault="00131F8C" w:rsidP="00131F8C">
            <w:pPr>
              <w:pStyle w:val="Tabletext"/>
              <w:rPr>
                <w:color w:val="FFFFFF" w:themeColor="background1"/>
                <w:lang w:eastAsia="en-AU"/>
              </w:rPr>
            </w:pPr>
            <w:r>
              <w:rPr>
                <w:color w:val="FFFFFF" w:themeColor="background1"/>
                <w:lang w:eastAsia="en-AU"/>
              </w:rPr>
              <w:t>Committed</w:t>
            </w:r>
          </w:p>
        </w:tc>
        <w:tc>
          <w:tcPr>
            <w:tcW w:w="2540" w:type="dxa"/>
            <w:shd w:val="clear" w:color="auto" w:fill="005CAF" w:themeFill="accent1"/>
          </w:tcPr>
          <w:p w14:paraId="78FF49E8" w14:textId="77777777" w:rsidR="00131F8C" w:rsidRPr="00450261" w:rsidRDefault="00131F8C" w:rsidP="00131F8C">
            <w:pPr>
              <w:pStyle w:val="Tabletext"/>
              <w:jc w:val="right"/>
              <w:rPr>
                <w:color w:val="FFFFFF" w:themeColor="background1"/>
              </w:rPr>
            </w:pPr>
          </w:p>
        </w:tc>
        <w:tc>
          <w:tcPr>
            <w:tcW w:w="2540" w:type="dxa"/>
            <w:shd w:val="clear" w:color="auto" w:fill="005CAF" w:themeFill="accent1"/>
          </w:tcPr>
          <w:p w14:paraId="74C333AD" w14:textId="77777777" w:rsidR="00131F8C" w:rsidRPr="00450261" w:rsidRDefault="00131F8C" w:rsidP="00131F8C">
            <w:pPr>
              <w:pStyle w:val="Tabletext"/>
              <w:jc w:val="right"/>
              <w:rPr>
                <w:color w:val="FFFFFF" w:themeColor="background1"/>
              </w:rPr>
            </w:pPr>
          </w:p>
        </w:tc>
      </w:tr>
      <w:tr w:rsidR="00131F8C" w:rsidRPr="007136E1" w14:paraId="0CA835E0" w14:textId="77777777" w:rsidTr="009B230D">
        <w:trPr>
          <w:cnfStyle w:val="000000100000" w:firstRow="0" w:lastRow="0" w:firstColumn="0" w:lastColumn="0" w:oddVBand="0" w:evenVBand="0" w:oddHBand="1" w:evenHBand="0" w:firstRowFirstColumn="0" w:firstRowLastColumn="0" w:lastRowFirstColumn="0" w:lastRowLastColumn="0"/>
          <w:trHeight w:val="317"/>
        </w:trPr>
        <w:tc>
          <w:tcPr>
            <w:tcW w:w="1157" w:type="dxa"/>
          </w:tcPr>
          <w:p w14:paraId="7F31283B" w14:textId="485D6533" w:rsidR="00131F8C" w:rsidRPr="007136E1" w:rsidRDefault="00131F8C" w:rsidP="00131F8C">
            <w:pPr>
              <w:pStyle w:val="Tabletext"/>
              <w:rPr>
                <w:lang w:eastAsia="en-AU"/>
              </w:rPr>
            </w:pPr>
            <w:r w:rsidRPr="007136E1">
              <w:rPr>
                <w:lang w:eastAsia="en-AU"/>
              </w:rPr>
              <w:t>A$ billion</w:t>
            </w:r>
          </w:p>
        </w:tc>
        <w:tc>
          <w:tcPr>
            <w:tcW w:w="2540" w:type="dxa"/>
          </w:tcPr>
          <w:p w14:paraId="1BE16376" w14:textId="24B17828" w:rsidR="00131F8C" w:rsidRPr="00272A04" w:rsidRDefault="00131F8C" w:rsidP="00131F8C">
            <w:pPr>
              <w:pStyle w:val="Tabletext"/>
              <w:jc w:val="right"/>
            </w:pPr>
            <w:r w:rsidRPr="00A01B16">
              <w:t>44.6</w:t>
            </w:r>
          </w:p>
        </w:tc>
        <w:tc>
          <w:tcPr>
            <w:tcW w:w="2540" w:type="dxa"/>
          </w:tcPr>
          <w:p w14:paraId="30B15B71" w14:textId="18BC4C27" w:rsidR="00131F8C" w:rsidRPr="00272A04" w:rsidRDefault="00131F8C" w:rsidP="00131F8C">
            <w:pPr>
              <w:pStyle w:val="Tabletext"/>
              <w:jc w:val="right"/>
            </w:pPr>
            <w:r w:rsidRPr="00A01B16">
              <w:t>38.4</w:t>
            </w:r>
          </w:p>
        </w:tc>
      </w:tr>
      <w:tr w:rsidR="00131F8C" w:rsidRPr="007136E1" w14:paraId="7F249784" w14:textId="77777777" w:rsidTr="009B230D">
        <w:trPr>
          <w:cnfStyle w:val="000000010000" w:firstRow="0" w:lastRow="0" w:firstColumn="0" w:lastColumn="0" w:oddVBand="0" w:evenVBand="0" w:oddHBand="0" w:evenHBand="1" w:firstRowFirstColumn="0" w:firstRowLastColumn="0" w:lastRowFirstColumn="0" w:lastRowLastColumn="0"/>
          <w:trHeight w:val="317"/>
        </w:trPr>
        <w:tc>
          <w:tcPr>
            <w:tcW w:w="1157" w:type="dxa"/>
          </w:tcPr>
          <w:p w14:paraId="09A1EDDE" w14:textId="3C414F58" w:rsidR="00131F8C" w:rsidRPr="007136E1" w:rsidRDefault="00131F8C" w:rsidP="00131F8C">
            <w:pPr>
              <w:pStyle w:val="Tabletext"/>
              <w:rPr>
                <w:lang w:eastAsia="en-AU"/>
              </w:rPr>
            </w:pPr>
            <w:r w:rsidRPr="007136E1">
              <w:rPr>
                <w:lang w:eastAsia="en-AU"/>
              </w:rPr>
              <w:t>Number</w:t>
            </w:r>
          </w:p>
        </w:tc>
        <w:tc>
          <w:tcPr>
            <w:tcW w:w="2540" w:type="dxa"/>
          </w:tcPr>
          <w:p w14:paraId="242F213C" w14:textId="58DBCF8E" w:rsidR="00131F8C" w:rsidRPr="00272A04" w:rsidRDefault="00131F8C" w:rsidP="00131F8C">
            <w:pPr>
              <w:pStyle w:val="Tabletext"/>
              <w:jc w:val="right"/>
            </w:pPr>
            <w:r w:rsidRPr="00A01B16">
              <w:t>37</w:t>
            </w:r>
          </w:p>
        </w:tc>
        <w:tc>
          <w:tcPr>
            <w:tcW w:w="2540" w:type="dxa"/>
          </w:tcPr>
          <w:p w14:paraId="3F1ACE7E" w14:textId="07F68710" w:rsidR="00131F8C" w:rsidRPr="00272A04" w:rsidRDefault="00131F8C" w:rsidP="00131F8C">
            <w:pPr>
              <w:pStyle w:val="Tabletext"/>
              <w:jc w:val="right"/>
            </w:pPr>
            <w:r w:rsidRPr="00A01B16">
              <w:t>45</w:t>
            </w:r>
          </w:p>
        </w:tc>
      </w:tr>
      <w:tr w:rsidR="00131F8C" w:rsidRPr="007136E1" w14:paraId="4F47FFA2" w14:textId="77777777" w:rsidTr="009B230D">
        <w:trPr>
          <w:cnfStyle w:val="000000100000" w:firstRow="0" w:lastRow="0" w:firstColumn="0" w:lastColumn="0" w:oddVBand="0" w:evenVBand="0" w:oddHBand="1" w:evenHBand="0" w:firstRowFirstColumn="0" w:firstRowLastColumn="0" w:lastRowFirstColumn="0" w:lastRowLastColumn="0"/>
          <w:trHeight w:val="317"/>
        </w:trPr>
        <w:tc>
          <w:tcPr>
            <w:tcW w:w="1157" w:type="dxa"/>
            <w:shd w:val="clear" w:color="auto" w:fill="005CAF" w:themeFill="accent1"/>
          </w:tcPr>
          <w:p w14:paraId="11BD34F7" w14:textId="02C29A35" w:rsidR="00131F8C" w:rsidRPr="00450261" w:rsidRDefault="00131F8C" w:rsidP="00131F8C">
            <w:pPr>
              <w:pStyle w:val="Tabletext"/>
              <w:rPr>
                <w:color w:val="FFFFFF" w:themeColor="background1"/>
                <w:lang w:eastAsia="en-AU"/>
              </w:rPr>
            </w:pPr>
            <w:r>
              <w:rPr>
                <w:color w:val="FFFFFF" w:themeColor="background1"/>
                <w:lang w:eastAsia="en-AU"/>
              </w:rPr>
              <w:t>Completed</w:t>
            </w:r>
          </w:p>
        </w:tc>
        <w:tc>
          <w:tcPr>
            <w:tcW w:w="2540" w:type="dxa"/>
            <w:shd w:val="clear" w:color="auto" w:fill="005CAF" w:themeFill="accent1"/>
          </w:tcPr>
          <w:p w14:paraId="22A59AC2" w14:textId="77777777" w:rsidR="00131F8C" w:rsidRPr="00450261" w:rsidRDefault="00131F8C" w:rsidP="00131F8C">
            <w:pPr>
              <w:pStyle w:val="Tabletext"/>
              <w:jc w:val="right"/>
            </w:pPr>
          </w:p>
        </w:tc>
        <w:tc>
          <w:tcPr>
            <w:tcW w:w="2540" w:type="dxa"/>
            <w:shd w:val="clear" w:color="auto" w:fill="005CAF" w:themeFill="accent1"/>
          </w:tcPr>
          <w:p w14:paraId="462ED2B4" w14:textId="77777777" w:rsidR="00131F8C" w:rsidRPr="00450261" w:rsidRDefault="00131F8C" w:rsidP="00131F8C">
            <w:pPr>
              <w:pStyle w:val="Tabletext"/>
              <w:jc w:val="right"/>
            </w:pPr>
          </w:p>
        </w:tc>
      </w:tr>
      <w:tr w:rsidR="00131F8C" w:rsidRPr="007136E1" w14:paraId="7811908F" w14:textId="77777777" w:rsidTr="009B230D">
        <w:trPr>
          <w:cnfStyle w:val="000000010000" w:firstRow="0" w:lastRow="0" w:firstColumn="0" w:lastColumn="0" w:oddVBand="0" w:evenVBand="0" w:oddHBand="0" w:evenHBand="1" w:firstRowFirstColumn="0" w:firstRowLastColumn="0" w:lastRowFirstColumn="0" w:lastRowLastColumn="0"/>
          <w:trHeight w:val="317"/>
        </w:trPr>
        <w:tc>
          <w:tcPr>
            <w:tcW w:w="1157" w:type="dxa"/>
          </w:tcPr>
          <w:p w14:paraId="47E22F85" w14:textId="1B22984E" w:rsidR="00131F8C" w:rsidRPr="007136E1" w:rsidRDefault="00131F8C" w:rsidP="00131F8C">
            <w:pPr>
              <w:pStyle w:val="Tabletext"/>
              <w:rPr>
                <w:lang w:eastAsia="en-AU"/>
              </w:rPr>
            </w:pPr>
            <w:r w:rsidRPr="007136E1">
              <w:rPr>
                <w:lang w:eastAsia="en-AU"/>
              </w:rPr>
              <w:t>A$ billion</w:t>
            </w:r>
          </w:p>
        </w:tc>
        <w:tc>
          <w:tcPr>
            <w:tcW w:w="2540" w:type="dxa"/>
          </w:tcPr>
          <w:p w14:paraId="4B45CC52" w14:textId="2800C281" w:rsidR="00131F8C" w:rsidRPr="00272A04" w:rsidRDefault="00131F8C" w:rsidP="00131F8C">
            <w:pPr>
              <w:pStyle w:val="Tabletext"/>
              <w:jc w:val="right"/>
            </w:pPr>
            <w:r w:rsidRPr="00A01B16">
              <w:t>6.3</w:t>
            </w:r>
          </w:p>
        </w:tc>
        <w:tc>
          <w:tcPr>
            <w:tcW w:w="2540" w:type="dxa"/>
          </w:tcPr>
          <w:p w14:paraId="4FBC38CF" w14:textId="721757B7" w:rsidR="00131F8C" w:rsidRPr="00272A04" w:rsidRDefault="00131F8C" w:rsidP="00131F8C">
            <w:pPr>
              <w:pStyle w:val="Tabletext"/>
              <w:jc w:val="right"/>
            </w:pPr>
            <w:r w:rsidRPr="00A01B16">
              <w:t>6.9</w:t>
            </w:r>
          </w:p>
        </w:tc>
      </w:tr>
      <w:tr w:rsidR="00131F8C" w:rsidRPr="007136E1" w14:paraId="0E949EBA" w14:textId="77777777" w:rsidTr="009B230D">
        <w:trPr>
          <w:cnfStyle w:val="000000100000" w:firstRow="0" w:lastRow="0" w:firstColumn="0" w:lastColumn="0" w:oddVBand="0" w:evenVBand="0" w:oddHBand="1" w:evenHBand="0" w:firstRowFirstColumn="0" w:firstRowLastColumn="0" w:lastRowFirstColumn="0" w:lastRowLastColumn="0"/>
          <w:trHeight w:val="317"/>
        </w:trPr>
        <w:tc>
          <w:tcPr>
            <w:tcW w:w="1157" w:type="dxa"/>
          </w:tcPr>
          <w:p w14:paraId="2F5EF518" w14:textId="1B6C6AA1" w:rsidR="00131F8C" w:rsidRPr="007136E1" w:rsidRDefault="00131F8C" w:rsidP="00131F8C">
            <w:pPr>
              <w:pStyle w:val="Tabletext"/>
              <w:rPr>
                <w:lang w:eastAsia="en-AU"/>
              </w:rPr>
            </w:pPr>
            <w:r w:rsidRPr="007136E1">
              <w:rPr>
                <w:lang w:eastAsia="en-AU"/>
              </w:rPr>
              <w:t>Number</w:t>
            </w:r>
          </w:p>
        </w:tc>
        <w:tc>
          <w:tcPr>
            <w:tcW w:w="2540" w:type="dxa"/>
          </w:tcPr>
          <w:p w14:paraId="68ED6B50" w14:textId="3097DFE4" w:rsidR="00131F8C" w:rsidRPr="00272A04" w:rsidRDefault="00131F8C" w:rsidP="00131F8C">
            <w:pPr>
              <w:pStyle w:val="Tabletext"/>
              <w:jc w:val="right"/>
            </w:pPr>
            <w:r w:rsidRPr="00A01B16">
              <w:t>9</w:t>
            </w:r>
          </w:p>
        </w:tc>
        <w:tc>
          <w:tcPr>
            <w:tcW w:w="2540" w:type="dxa"/>
          </w:tcPr>
          <w:p w14:paraId="773AD4D8" w14:textId="1E6354E8" w:rsidR="00131F8C" w:rsidRPr="00272A04" w:rsidRDefault="00131F8C" w:rsidP="00131F8C">
            <w:pPr>
              <w:pStyle w:val="Tabletext"/>
              <w:jc w:val="right"/>
            </w:pPr>
            <w:r w:rsidRPr="00A01B16">
              <w:t>20</w:t>
            </w:r>
          </w:p>
        </w:tc>
      </w:tr>
    </w:tbl>
    <w:p w14:paraId="39F2F450" w14:textId="67F50502" w:rsidR="003F451A" w:rsidRDefault="009350B9" w:rsidP="00E67F26">
      <w:pPr>
        <w:pStyle w:val="Source"/>
        <w:rPr>
          <w:lang w:eastAsia="en-AU"/>
        </w:rPr>
      </w:pPr>
      <w:r w:rsidRPr="007136E1">
        <w:rPr>
          <w:lang w:eastAsia="en-AU"/>
        </w:rPr>
        <w:t xml:space="preserve">Source: </w:t>
      </w:r>
      <w:r w:rsidR="00387209">
        <w:rPr>
          <w:lang w:eastAsia="en-AU"/>
        </w:rPr>
        <w:t xml:space="preserve">Department of Industry, Science and Resources </w:t>
      </w:r>
      <w:r w:rsidR="00D416F4">
        <w:rPr>
          <w:lang w:eastAsia="en-AU"/>
        </w:rPr>
        <w:t>(2022</w:t>
      </w:r>
      <w:r w:rsidR="00E67F26">
        <w:rPr>
          <w:lang w:eastAsia="en-AU"/>
        </w:rPr>
        <w:t>)</w:t>
      </w:r>
    </w:p>
    <w:p w14:paraId="35F28F8C" w14:textId="77777777" w:rsidR="00E67F26" w:rsidRPr="00E67F26" w:rsidRDefault="00E67F26" w:rsidP="00E67F26">
      <w:pPr>
        <w:pStyle w:val="BodyText"/>
        <w:sectPr w:rsidR="00E67F26" w:rsidRPr="00E67F26" w:rsidSect="005379A2">
          <w:headerReference w:type="even" r:id="rId30"/>
          <w:headerReference w:type="default" r:id="rId31"/>
          <w:footerReference w:type="default" r:id="rId32"/>
          <w:headerReference w:type="first" r:id="rId33"/>
          <w:footerReference w:type="first" r:id="rId34"/>
          <w:pgSz w:w="16838" w:h="11906" w:orient="landscape" w:code="9"/>
          <w:pgMar w:top="992" w:right="1440" w:bottom="1440" w:left="1440" w:header="709" w:footer="709" w:gutter="0"/>
          <w:cols w:num="2" w:space="708"/>
          <w:docGrid w:linePitch="360"/>
        </w:sectPr>
      </w:pPr>
    </w:p>
    <w:p w14:paraId="15F4E79D" w14:textId="6DE2CB99" w:rsidR="003F451A" w:rsidRDefault="003F451A" w:rsidP="008C7085">
      <w:pPr>
        <w:pStyle w:val="Heading1"/>
        <w:ind w:left="426" w:hanging="426"/>
      </w:pPr>
      <w:bookmarkStart w:id="36" w:name="_Toc120285892"/>
      <w:bookmarkStart w:id="37" w:name="_Toc120287123"/>
      <w:bookmarkStart w:id="38" w:name="_Toc120541229"/>
      <w:bookmarkStart w:id="39" w:name="_Toc120628913"/>
      <w:bookmarkStart w:id="40" w:name="_Toc120629522"/>
      <w:bookmarkStart w:id="41" w:name="_Toc120630045"/>
      <w:bookmarkStart w:id="42" w:name="_Toc120632568"/>
      <w:bookmarkStart w:id="43" w:name="_Toc120632956"/>
      <w:r>
        <w:t>Hydrogen</w:t>
      </w:r>
      <w:bookmarkEnd w:id="36"/>
      <w:bookmarkEnd w:id="37"/>
      <w:bookmarkEnd w:id="38"/>
      <w:bookmarkEnd w:id="39"/>
      <w:bookmarkEnd w:id="40"/>
      <w:bookmarkEnd w:id="41"/>
      <w:bookmarkEnd w:id="42"/>
      <w:bookmarkEnd w:id="43"/>
    </w:p>
    <w:p w14:paraId="3191E7C3" w14:textId="385B7103" w:rsidR="00465D29" w:rsidRPr="00020035" w:rsidRDefault="00465D29" w:rsidP="000800D1">
      <w:pPr>
        <w:pStyle w:val="Heading3"/>
        <w:rPr>
          <w:rFonts w:cstheme="majorHAnsi"/>
        </w:rPr>
      </w:pPr>
      <w:r w:rsidRPr="00020035">
        <w:t>Hydrogen project pipeline continues to increase</w:t>
      </w:r>
    </w:p>
    <w:p w14:paraId="08268D21" w14:textId="21904998" w:rsidR="003F451A" w:rsidRDefault="003F451A" w:rsidP="003F451A">
      <w:pPr>
        <w:pStyle w:val="BodyText"/>
      </w:pPr>
      <w:r>
        <w:t xml:space="preserve">Hydrogen projects </w:t>
      </w:r>
      <w:r w:rsidR="00465D29">
        <w:t>make up the largest single component by value in this year’s report.</w:t>
      </w:r>
      <w:r w:rsidR="005017B6">
        <w:t xml:space="preserve"> </w:t>
      </w:r>
      <w:r w:rsidR="00630403">
        <w:t xml:space="preserve">They have </w:t>
      </w:r>
      <w:r w:rsidR="005017B6">
        <w:t>almost doubled from an estimated</w:t>
      </w:r>
      <w:r w:rsidR="00F72F48">
        <w:t xml:space="preserve"> range of</w:t>
      </w:r>
      <w:r w:rsidR="005017B6">
        <w:t xml:space="preserve"> $133</w:t>
      </w:r>
      <w:r w:rsidR="00634EA9" w:rsidRPr="007B623B">
        <w:t>–</w:t>
      </w:r>
      <w:r w:rsidR="005017B6">
        <w:t>185 billion in 2021 to $</w:t>
      </w:r>
      <w:r w:rsidR="00B3152E">
        <w:t>23</w:t>
      </w:r>
      <w:r w:rsidR="00131F8C">
        <w:t>0</w:t>
      </w:r>
      <w:r w:rsidR="00B3152E" w:rsidRPr="007B623B">
        <w:t>–</w:t>
      </w:r>
      <w:r w:rsidR="00B3152E">
        <w:t>30</w:t>
      </w:r>
      <w:r w:rsidR="00131F8C">
        <w:t>3</w:t>
      </w:r>
      <w:r w:rsidR="005017B6">
        <w:t xml:space="preserve"> billion in 2022</w:t>
      </w:r>
      <w:r w:rsidR="00634EA9">
        <w:t xml:space="preserve"> </w:t>
      </w:r>
      <w:r w:rsidR="00634EA9" w:rsidRPr="007136E1">
        <w:t>—</w:t>
      </w:r>
      <w:r w:rsidR="00634EA9">
        <w:t xml:space="preserve"> </w:t>
      </w:r>
      <w:r w:rsidR="005017B6">
        <w:t xml:space="preserve">corresponding to some </w:t>
      </w:r>
      <w:r w:rsidR="00B3152E">
        <w:t>48</w:t>
      </w:r>
      <w:r w:rsidR="005017B6">
        <w:t xml:space="preserve"> projects, or </w:t>
      </w:r>
      <w:r w:rsidR="003E0DC6">
        <w:t>32</w:t>
      </w:r>
      <w:r w:rsidR="00F72F48">
        <w:t xml:space="preserve"> more than in the </w:t>
      </w:r>
      <w:r w:rsidR="00A02B5B">
        <w:t xml:space="preserve">previous year. This does not include </w:t>
      </w:r>
      <w:r w:rsidR="00EF511A">
        <w:t>4</w:t>
      </w:r>
      <w:r w:rsidR="00A02B5B">
        <w:t xml:space="preserve"> regional “hubs” with a combined estimated worth </w:t>
      </w:r>
      <w:r w:rsidR="006B29C7">
        <w:t xml:space="preserve">of </w:t>
      </w:r>
      <w:r w:rsidR="00A02B5B">
        <w:t>near</w:t>
      </w:r>
      <w:r w:rsidR="006B29C7">
        <w:t>ly</w:t>
      </w:r>
      <w:r w:rsidR="00A02B5B">
        <w:t xml:space="preserve"> $1 billion</w:t>
      </w:r>
      <w:r w:rsidR="00721368">
        <w:t>,</w:t>
      </w:r>
      <w:r w:rsidR="00F15A64">
        <w:t xml:space="preserve"> </w:t>
      </w:r>
      <w:r w:rsidR="0010779A">
        <w:t>which</w:t>
      </w:r>
      <w:r w:rsidR="00A02B5B">
        <w:t xml:space="preserve"> have been classified as hydrogen-related infrastructure.</w:t>
      </w:r>
    </w:p>
    <w:p w14:paraId="1F25D988" w14:textId="056FB212" w:rsidR="000A1B85" w:rsidRPr="00020035" w:rsidRDefault="000A1B85" w:rsidP="000800D1">
      <w:pPr>
        <w:pStyle w:val="Heading3"/>
      </w:pPr>
      <w:r w:rsidRPr="00020035">
        <w:t>Only one committed project</w:t>
      </w:r>
      <w:r w:rsidR="00E840B9" w:rsidRPr="00020035">
        <w:t>: high</w:t>
      </w:r>
      <w:r w:rsidR="00312627" w:rsidRPr="00020035">
        <w:t xml:space="preserve"> uncertainty for individual projects</w:t>
      </w:r>
    </w:p>
    <w:p w14:paraId="296FC6F9" w14:textId="7B2A7928" w:rsidR="00B7390F" w:rsidRDefault="00312627" w:rsidP="003F451A">
      <w:pPr>
        <w:pStyle w:val="BodyText"/>
      </w:pPr>
      <w:r>
        <w:t>Hydrogen is a new field and</w:t>
      </w:r>
      <w:r w:rsidR="00E840B9">
        <w:t xml:space="preserve">, while progress can be expected for the </w:t>
      </w:r>
      <w:proofErr w:type="gramStart"/>
      <w:r w:rsidR="00F66A2F">
        <w:t>industry</w:t>
      </w:r>
      <w:r w:rsidR="00E840B9">
        <w:t xml:space="preserve"> as a whole,</w:t>
      </w:r>
      <w:r>
        <w:t xml:space="preserve"> the</w:t>
      </w:r>
      <w:proofErr w:type="gramEnd"/>
      <w:r>
        <w:t xml:space="preserve"> landscape of projects </w:t>
      </w:r>
      <w:r w:rsidR="00CB1F76">
        <w:t>is</w:t>
      </w:r>
      <w:r>
        <w:t xml:space="preserve"> expected to change rapidly. </w:t>
      </w:r>
      <w:r w:rsidR="009C1EF2">
        <w:t xml:space="preserve">The availability of (public) seed funding </w:t>
      </w:r>
      <w:r w:rsidR="00F66A2F">
        <w:t xml:space="preserve">has </w:t>
      </w:r>
      <w:r w:rsidR="009C1EF2">
        <w:t>allowed many early feasibility studies to be conducted. However,</w:t>
      </w:r>
      <w:r w:rsidR="00F15A64">
        <w:t xml:space="preserve"> only </w:t>
      </w:r>
      <w:r w:rsidR="003E0DC6">
        <w:t>3</w:t>
      </w:r>
      <w:r w:rsidR="00F15A64">
        <w:t xml:space="preserve"> out of </w:t>
      </w:r>
      <w:r w:rsidR="003E0DC6">
        <w:t>16</w:t>
      </w:r>
      <w:r w:rsidR="00F15A64">
        <w:t xml:space="preserve"> projects </w:t>
      </w:r>
      <w:r w:rsidR="003E0DC6">
        <w:t xml:space="preserve">included last year </w:t>
      </w:r>
      <w:r w:rsidR="00F15A64">
        <w:t>have progressed</w:t>
      </w:r>
      <w:r w:rsidR="00014D09">
        <w:t xml:space="preserve"> </w:t>
      </w:r>
      <w:r w:rsidR="00014D09" w:rsidRPr="007136E1">
        <w:t>—</w:t>
      </w:r>
      <w:r w:rsidR="00F15A64">
        <w:t xml:space="preserve"> </w:t>
      </w:r>
      <w:r w:rsidR="00B7390F">
        <w:t>o</w:t>
      </w:r>
      <w:r w:rsidR="00CB1F76">
        <w:t>f which one was a pilot program</w:t>
      </w:r>
      <w:r w:rsidR="00014D09">
        <w:t>.</w:t>
      </w:r>
      <w:r w:rsidR="00CB1F76">
        <w:t xml:space="preserve"> </w:t>
      </w:r>
      <w:r w:rsidR="00B7390F">
        <w:t xml:space="preserve">These </w:t>
      </w:r>
      <w:r w:rsidR="00080593">
        <w:t>circumstances</w:t>
      </w:r>
      <w:r w:rsidR="00B7390F">
        <w:t xml:space="preserve"> are not unusual in the resources sector, </w:t>
      </w:r>
      <w:r w:rsidR="00080593">
        <w:t xml:space="preserve">especially </w:t>
      </w:r>
      <w:r w:rsidR="00B7390F">
        <w:t>in a field where</w:t>
      </w:r>
      <w:r w:rsidR="008529A0">
        <w:t xml:space="preserve"> dominant technologies</w:t>
      </w:r>
      <w:r w:rsidR="00B7390F">
        <w:t xml:space="preserve"> </w:t>
      </w:r>
      <w:r w:rsidR="008529A0">
        <w:t>are not yet established</w:t>
      </w:r>
      <w:r w:rsidR="00B7390F">
        <w:t xml:space="preserve">. </w:t>
      </w:r>
    </w:p>
    <w:p w14:paraId="5624A991" w14:textId="25555106" w:rsidR="00B7390F" w:rsidRDefault="00B7390F" w:rsidP="003F451A">
      <w:pPr>
        <w:pStyle w:val="BodyText"/>
      </w:pPr>
      <w:r>
        <w:t>Most feasibility</w:t>
      </w:r>
      <w:r w:rsidR="00312627">
        <w:t xml:space="preserve"> studies have concluded that significant government support is still required for </w:t>
      </w:r>
      <w:r w:rsidR="00CB1F76">
        <w:t xml:space="preserve">low-carbon hydrogen </w:t>
      </w:r>
      <w:r w:rsidR="00312627">
        <w:t>projects to be commercially viable</w:t>
      </w:r>
      <w:r w:rsidR="00F15A64">
        <w:t>. This applies</w:t>
      </w:r>
      <w:r w:rsidR="00312627">
        <w:t xml:space="preserve"> even in a context of h</w:t>
      </w:r>
      <w:r w:rsidR="00080593">
        <w:t>igh</w:t>
      </w:r>
      <w:r w:rsidR="00CB1F76">
        <w:t xml:space="preserve"> prices for the current</w:t>
      </w:r>
      <w:r w:rsidR="00312627">
        <w:t xml:space="preserve"> </w:t>
      </w:r>
      <w:r w:rsidR="00080593">
        <w:t xml:space="preserve">major </w:t>
      </w:r>
      <w:r w:rsidR="00312627">
        <w:t xml:space="preserve">source </w:t>
      </w:r>
      <w:r w:rsidR="0046751E">
        <w:t>of</w:t>
      </w:r>
      <w:r w:rsidR="008529A0">
        <w:t xml:space="preserve"> (high-carbon)</w:t>
      </w:r>
      <w:r w:rsidR="00CB1F76">
        <w:t xml:space="preserve"> hydrogen (</w:t>
      </w:r>
      <w:r w:rsidR="00312627">
        <w:t>steam-reformed natural gas</w:t>
      </w:r>
      <w:r w:rsidR="00CB1F76">
        <w:t>)</w:t>
      </w:r>
      <w:r w:rsidR="00312627">
        <w:t xml:space="preserve">. </w:t>
      </w:r>
      <w:r>
        <w:t>While this</w:t>
      </w:r>
      <w:r w:rsidR="00721368">
        <w:t xml:space="preserve"> government</w:t>
      </w:r>
      <w:r>
        <w:t xml:space="preserve"> support may well be available, m</w:t>
      </w:r>
      <w:r w:rsidR="00312627">
        <w:t xml:space="preserve">any projects are </w:t>
      </w:r>
      <w:r>
        <w:t>likely to be</w:t>
      </w:r>
      <w:r w:rsidR="00312627">
        <w:t xml:space="preserve"> undergoing re-scoping and adaptation following initial appraisal.</w:t>
      </w:r>
    </w:p>
    <w:p w14:paraId="36318080" w14:textId="1B9A149F" w:rsidR="00F15A64" w:rsidRDefault="00B7390F" w:rsidP="003F451A">
      <w:pPr>
        <w:pStyle w:val="BodyText"/>
        <w:rPr>
          <w:lang w:val="en"/>
        </w:rPr>
      </w:pPr>
      <w:r>
        <w:t>To maintain</w:t>
      </w:r>
      <w:r w:rsidR="00CB1F76">
        <w:t xml:space="preserve"> consistency across information sources in this rapidly changing space, DISR</w:t>
      </w:r>
      <w:r w:rsidR="00F903E8">
        <w:t xml:space="preserve"> </w:t>
      </w:r>
      <w:r w:rsidR="00CB1F76">
        <w:t>coordinates closely</w:t>
      </w:r>
      <w:r w:rsidR="00F903E8">
        <w:t xml:space="preserve"> with </w:t>
      </w:r>
      <w:proofErr w:type="spellStart"/>
      <w:r w:rsidR="00E840B9">
        <w:t>HyResource</w:t>
      </w:r>
      <w:proofErr w:type="spellEnd"/>
      <w:r w:rsidR="00E840B9">
        <w:t xml:space="preserve"> </w:t>
      </w:r>
      <w:r w:rsidR="001C08B3">
        <w:t>(</w:t>
      </w:r>
      <w:r w:rsidR="00E840B9">
        <w:t>a joint</w:t>
      </w:r>
      <w:r w:rsidR="00F903E8">
        <w:t xml:space="preserve"> </w:t>
      </w:r>
      <w:r w:rsidR="00E840B9">
        <w:t>initiative</w:t>
      </w:r>
      <w:r w:rsidR="00A56B0D">
        <w:t xml:space="preserve"> between Australian industry and government organisations</w:t>
      </w:r>
      <w:r w:rsidR="001C08B3">
        <w:t>)</w:t>
      </w:r>
      <w:r w:rsidR="00CB1F76">
        <w:t xml:space="preserve"> </w:t>
      </w:r>
      <w:r w:rsidR="00855B82">
        <w:t>which l</w:t>
      </w:r>
      <w:r w:rsidR="00CB1F76">
        <w:t>ists currently active projects.</w:t>
      </w:r>
    </w:p>
    <w:p w14:paraId="706F04A3" w14:textId="15BA239A" w:rsidR="00B7390F" w:rsidRDefault="00B7390F" w:rsidP="003756F8">
      <w:pPr>
        <w:pStyle w:val="BodyText"/>
      </w:pPr>
    </w:p>
    <w:p w14:paraId="07998A69" w14:textId="77777777" w:rsidR="006E2D9B" w:rsidRDefault="006E2D9B" w:rsidP="006371FE">
      <w:pPr>
        <w:pStyle w:val="Caption"/>
      </w:pPr>
    </w:p>
    <w:p w14:paraId="3F50C334" w14:textId="266C6D28" w:rsidR="006E2D9B" w:rsidRDefault="006E2D9B" w:rsidP="006371FE">
      <w:pPr>
        <w:pStyle w:val="Caption"/>
      </w:pPr>
      <w:r>
        <w:t xml:space="preserve">Figure </w:t>
      </w:r>
      <w:r>
        <w:rPr>
          <w:noProof/>
        </w:rPr>
        <w:fldChar w:fldCharType="begin"/>
      </w:r>
      <w:r>
        <w:rPr>
          <w:noProof/>
        </w:rPr>
        <w:instrText xml:space="preserve"> STYLEREF 1 \s </w:instrText>
      </w:r>
      <w:r>
        <w:rPr>
          <w:noProof/>
        </w:rPr>
        <w:fldChar w:fldCharType="separate"/>
      </w:r>
      <w:r w:rsidR="009B13D2">
        <w:rPr>
          <w:noProof/>
        </w:rPr>
        <w:t>3</w:t>
      </w:r>
      <w:r>
        <w:rPr>
          <w:noProof/>
        </w:rPr>
        <w:fldChar w:fldCharType="end"/>
      </w:r>
      <w:r>
        <w:rPr>
          <w:noProof/>
        </w:rPr>
        <w:t>.</w:t>
      </w:r>
      <w:r>
        <w:rPr>
          <w:noProof/>
        </w:rPr>
        <w:fldChar w:fldCharType="begin"/>
      </w:r>
      <w:r>
        <w:rPr>
          <w:noProof/>
        </w:rPr>
        <w:instrText xml:space="preserve"> SEQ Figure \* ARABIC \s 1 </w:instrText>
      </w:r>
      <w:r>
        <w:rPr>
          <w:noProof/>
        </w:rPr>
        <w:fldChar w:fldCharType="separate"/>
      </w:r>
      <w:r w:rsidR="009B13D2">
        <w:rPr>
          <w:noProof/>
        </w:rPr>
        <w:t>1</w:t>
      </w:r>
      <w:r>
        <w:rPr>
          <w:noProof/>
        </w:rPr>
        <w:fldChar w:fldCharType="end"/>
      </w:r>
      <w:r>
        <w:t xml:space="preserve">: Distribution of hydrogen investments by </w:t>
      </w:r>
      <w:r w:rsidR="001B6D8C">
        <w:t>s</w:t>
      </w:r>
      <w:r>
        <w:t>tate</w:t>
      </w:r>
      <w:r w:rsidR="00C9339E">
        <w:t xml:space="preserve"> and </w:t>
      </w:r>
      <w:r w:rsidR="001B6D8C">
        <w:t>t</w:t>
      </w:r>
      <w:r>
        <w:t>erritory</w:t>
      </w:r>
    </w:p>
    <w:p w14:paraId="185D7A29" w14:textId="2A738C91" w:rsidR="006E2D9B" w:rsidRDefault="00A46E42" w:rsidP="006371FE">
      <w:pPr>
        <w:pStyle w:val="Note"/>
      </w:pPr>
      <w:r>
        <w:rPr>
          <w:noProof/>
          <w:lang w:val="en-AU" w:eastAsia="en-AU"/>
        </w:rPr>
        <w:drawing>
          <wp:inline distT="0" distB="0" distL="0" distR="0" wp14:anchorId="2DE457F1" wp14:editId="70A720F4">
            <wp:extent cx="4206875" cy="2714625"/>
            <wp:effectExtent l="0" t="0" r="3175" b="0"/>
            <wp:docPr id="4" name="Chart 4" descr="This graph shows the distribution of investments by state and territory distinguishing capacity and cost. ">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3346193" w14:textId="51ACA21D" w:rsidR="00B7390F" w:rsidRDefault="006E2D9B" w:rsidP="007B623B">
      <w:pPr>
        <w:pStyle w:val="Source"/>
        <w:spacing w:after="180"/>
      </w:pPr>
      <w:r>
        <w:t xml:space="preserve">Source: </w:t>
      </w:r>
      <w:r w:rsidR="00D4545E">
        <w:t>Department of Industry, Science and Resources (2022</w:t>
      </w:r>
      <w:r w:rsidR="00D4545E" w:rsidRPr="007136E1">
        <w:t>)</w:t>
      </w:r>
    </w:p>
    <w:p w14:paraId="4A372918" w14:textId="27055355" w:rsidR="00001491" w:rsidRDefault="00001491" w:rsidP="000800D1">
      <w:pPr>
        <w:pStyle w:val="Heading3"/>
      </w:pPr>
      <w:r>
        <w:t xml:space="preserve">Western Australia, Queensland, and Northern Territory are expected to attract </w:t>
      </w:r>
      <w:r w:rsidR="001C08B3">
        <w:t>most of the</w:t>
      </w:r>
      <w:r>
        <w:t xml:space="preserve"> investment and production</w:t>
      </w:r>
    </w:p>
    <w:p w14:paraId="042028FE" w14:textId="3549B1DF" w:rsidR="00CB1F76" w:rsidRDefault="00B52FB2" w:rsidP="00CB1F76">
      <w:pPr>
        <w:pStyle w:val="BodyText"/>
      </w:pPr>
      <w:r>
        <w:t>T</w:t>
      </w:r>
      <w:r w:rsidR="00001491">
        <w:t xml:space="preserve">hree </w:t>
      </w:r>
      <w:r w:rsidR="00AB60FD">
        <w:t>S</w:t>
      </w:r>
      <w:r w:rsidR="00001491">
        <w:t xml:space="preserve">tates and </w:t>
      </w:r>
      <w:r w:rsidR="00AB60FD">
        <w:t>T</w:t>
      </w:r>
      <w:r w:rsidR="00001491">
        <w:t>erritories are currently expected to attract some 94% of investment (WA: 6</w:t>
      </w:r>
      <w:r w:rsidR="00E0490E">
        <w:t>8</w:t>
      </w:r>
      <w:r w:rsidR="00001491">
        <w:t xml:space="preserve">%, </w:t>
      </w:r>
      <w:r w:rsidR="00484D19">
        <w:t>Queensland</w:t>
      </w:r>
      <w:r w:rsidR="00001491">
        <w:t>: 1</w:t>
      </w:r>
      <w:r w:rsidR="00131F8C">
        <w:t>3</w:t>
      </w:r>
      <w:r w:rsidR="00001491">
        <w:t xml:space="preserve">%, </w:t>
      </w:r>
      <w:r w:rsidR="00484D19">
        <w:t>Northern Territory</w:t>
      </w:r>
      <w:r w:rsidR="00001491">
        <w:t>: 1</w:t>
      </w:r>
      <w:r w:rsidR="00E0490E">
        <w:t>3</w:t>
      </w:r>
      <w:r w:rsidR="00001491">
        <w:t>%) and, accordingly, future production of hydrogen</w:t>
      </w:r>
      <w:r w:rsidR="009450D5">
        <w:t xml:space="preserve"> (Figure 3.1)</w:t>
      </w:r>
      <w:r w:rsidR="00001491">
        <w:t xml:space="preserve">. </w:t>
      </w:r>
      <w:r w:rsidR="00CB1F76">
        <w:t xml:space="preserve">Of the three projects that have progressed, two </w:t>
      </w:r>
      <w:r>
        <w:t xml:space="preserve">are </w:t>
      </w:r>
      <w:r w:rsidR="00CB1F76">
        <w:t xml:space="preserve">in Western Australia and one </w:t>
      </w:r>
      <w:r w:rsidR="001C08B3">
        <w:t xml:space="preserve">is </w:t>
      </w:r>
      <w:r w:rsidR="00CB1F76">
        <w:t>in Queensland.</w:t>
      </w:r>
    </w:p>
    <w:p w14:paraId="41305E74" w14:textId="3DAF0380" w:rsidR="00001491" w:rsidRPr="00CB1F76" w:rsidRDefault="00CB1F76" w:rsidP="00001491">
      <w:pPr>
        <w:pStyle w:val="BodyText"/>
        <w:rPr>
          <w:lang w:val="en"/>
        </w:rPr>
      </w:pPr>
      <w:r>
        <w:t>These jurisdictions are characterised by large availability of land and high</w:t>
      </w:r>
      <w:r w:rsidR="00B64DD9">
        <w:t xml:space="preserve"> </w:t>
      </w:r>
      <w:r>
        <w:t xml:space="preserve">levels of solar irradiation. These are essential assets considering </w:t>
      </w:r>
      <w:r>
        <w:rPr>
          <w:lang w:val="en"/>
        </w:rPr>
        <w:t>the scale of new wind and solar capacity often associated with renewable hydrogen projects.</w:t>
      </w:r>
    </w:p>
    <w:p w14:paraId="5F5BD077" w14:textId="15528470" w:rsidR="00CB1F76" w:rsidRDefault="00CB1F76" w:rsidP="000800D1">
      <w:pPr>
        <w:pStyle w:val="Heading3"/>
      </w:pPr>
      <w:r>
        <w:t xml:space="preserve">Wind and solar are expected to power over 95% of projects in the pipeline </w:t>
      </w:r>
    </w:p>
    <w:p w14:paraId="60594F1A" w14:textId="435B37E7" w:rsidR="00CB1F76" w:rsidRDefault="001C08B3" w:rsidP="00CB1F76">
      <w:pPr>
        <w:pStyle w:val="BodyText"/>
        <w:rPr>
          <w:lang w:val="en"/>
        </w:rPr>
      </w:pPr>
      <w:r>
        <w:rPr>
          <w:lang w:val="en"/>
        </w:rPr>
        <w:t>Apart from</w:t>
      </w:r>
      <w:r w:rsidR="00CB1F76">
        <w:rPr>
          <w:lang w:val="en"/>
        </w:rPr>
        <w:t xml:space="preserve"> one project</w:t>
      </w:r>
      <w:r w:rsidR="00B52FB2">
        <w:rPr>
          <w:lang w:val="en"/>
        </w:rPr>
        <w:t xml:space="preserve"> — </w:t>
      </w:r>
      <w:r w:rsidR="008F1BAE">
        <w:rPr>
          <w:lang w:val="en"/>
        </w:rPr>
        <w:t xml:space="preserve">which </w:t>
      </w:r>
      <w:r w:rsidR="00CB1F76">
        <w:rPr>
          <w:lang w:val="en"/>
        </w:rPr>
        <w:t>utili</w:t>
      </w:r>
      <w:r w:rsidR="008F1BAE">
        <w:rPr>
          <w:lang w:val="en"/>
        </w:rPr>
        <w:t>zes</w:t>
      </w:r>
      <w:r w:rsidR="00CB1F76">
        <w:rPr>
          <w:lang w:val="en"/>
        </w:rPr>
        <w:t xml:space="preserve"> waste or biomass</w:t>
      </w:r>
      <w:r w:rsidR="00B52FB2">
        <w:rPr>
          <w:lang w:val="en"/>
        </w:rPr>
        <w:t xml:space="preserve"> — </w:t>
      </w:r>
      <w:r w:rsidR="00CB1F76">
        <w:rPr>
          <w:lang w:val="en"/>
        </w:rPr>
        <w:t>all the renewable energy projects rely on electrolysis</w:t>
      </w:r>
      <w:r w:rsidR="008529A0">
        <w:rPr>
          <w:lang w:val="en"/>
        </w:rPr>
        <w:t>. Electrolysis</w:t>
      </w:r>
      <w:r w:rsidR="00CB1F76">
        <w:rPr>
          <w:lang w:val="en"/>
        </w:rPr>
        <w:t xml:space="preserve"> use</w:t>
      </w:r>
      <w:r w:rsidR="008F1BAE">
        <w:rPr>
          <w:lang w:val="en"/>
        </w:rPr>
        <w:t>s elect</w:t>
      </w:r>
      <w:r w:rsidR="00CB1F76">
        <w:rPr>
          <w:lang w:val="en"/>
        </w:rPr>
        <w:t>ricity (generated predominantly from dedicated wind or solar projects) to split water molecules into hydrogen and oxygen.</w:t>
      </w:r>
    </w:p>
    <w:p w14:paraId="5D3C8B89" w14:textId="352040F3" w:rsidR="00CB1F76" w:rsidRDefault="00CB1F76" w:rsidP="00CB1F76">
      <w:pPr>
        <w:pStyle w:val="BodyText"/>
        <w:rPr>
          <w:lang w:val="en"/>
        </w:rPr>
      </w:pPr>
      <w:r>
        <w:rPr>
          <w:lang w:val="en"/>
        </w:rPr>
        <w:t>After the completion of the Hydrogen Energy Supply Chain pilot phase in Gippsland, Victoria</w:t>
      </w:r>
      <w:r w:rsidR="00855B82">
        <w:rPr>
          <w:lang w:val="en"/>
        </w:rPr>
        <w:t xml:space="preserve"> </w:t>
      </w:r>
      <w:r w:rsidR="00855B82" w:rsidRPr="007136E1">
        <w:t>—</w:t>
      </w:r>
      <w:r>
        <w:rPr>
          <w:lang w:val="en"/>
        </w:rPr>
        <w:t xml:space="preserve"> with the successful shipping of a small amount of hydrogen to Japan</w:t>
      </w:r>
      <w:r w:rsidR="00855B82">
        <w:rPr>
          <w:lang w:val="en"/>
        </w:rPr>
        <w:t xml:space="preserve"> </w:t>
      </w:r>
      <w:r w:rsidR="00855B82" w:rsidRPr="007136E1">
        <w:t>—</w:t>
      </w:r>
      <w:r>
        <w:rPr>
          <w:lang w:val="en"/>
        </w:rPr>
        <w:t xml:space="preserve"> there has been limited follow</w:t>
      </w:r>
      <w:r w:rsidR="00855B82">
        <w:rPr>
          <w:lang w:val="en"/>
        </w:rPr>
        <w:t>-</w:t>
      </w:r>
      <w:r>
        <w:rPr>
          <w:lang w:val="en"/>
        </w:rPr>
        <w:t xml:space="preserve">up on similar fossil-fuel-based hydrogen generation. </w:t>
      </w:r>
    </w:p>
    <w:p w14:paraId="2BA5B32A" w14:textId="31688BAF" w:rsidR="006E2D9B" w:rsidRPr="00093EBE" w:rsidRDefault="006E2D9B" w:rsidP="000800D1">
      <w:pPr>
        <w:pStyle w:val="Heading3"/>
      </w:pPr>
      <w:r w:rsidRPr="00093EBE">
        <w:t>Ambitious megaprojects in Western Australia</w:t>
      </w:r>
    </w:p>
    <w:p w14:paraId="0ED72967" w14:textId="0AC2954B" w:rsidR="006E2D9B" w:rsidRDefault="006E2D9B" w:rsidP="006E2D9B">
      <w:pPr>
        <w:pStyle w:val="BodyText"/>
      </w:pPr>
      <w:r>
        <w:t>Two projects have reported estimated costs of $150 billion, more than 50% of the hydrogen total, and by extension, a large proportion of the total</w:t>
      </w:r>
      <w:r w:rsidR="00C85194">
        <w:t xml:space="preserve"> in this report</w:t>
      </w:r>
      <w:r>
        <w:t>. These are the $100 b</w:t>
      </w:r>
      <w:r w:rsidR="006B29C7">
        <w:t>illio</w:t>
      </w:r>
      <w:r>
        <w:t>n Western Green Energy Hub (WGEH) and</w:t>
      </w:r>
      <w:r w:rsidR="008529A0">
        <w:t xml:space="preserve"> the</w:t>
      </w:r>
      <w:r>
        <w:t xml:space="preserve"> Asian Renewable Energy Hub (AREH), which is currently estimated at $50 b</w:t>
      </w:r>
      <w:r w:rsidR="006B29C7">
        <w:t>illio</w:t>
      </w:r>
      <w:r>
        <w:t xml:space="preserve">n. Both are significantly larger than the next largest project in the </w:t>
      </w:r>
      <w:r w:rsidR="00C85194" w:rsidRPr="00951582">
        <w:rPr>
          <w:i/>
        </w:rPr>
        <w:t>Resource</w:t>
      </w:r>
      <w:r w:rsidR="00982B9A">
        <w:rPr>
          <w:i/>
        </w:rPr>
        <w:t>s</w:t>
      </w:r>
      <w:r w:rsidR="00C85194" w:rsidRPr="00951582">
        <w:rPr>
          <w:i/>
        </w:rPr>
        <w:t xml:space="preserve"> and Energy Major Projects</w:t>
      </w:r>
      <w:r w:rsidR="00C85194" w:rsidRPr="00951582">
        <w:t xml:space="preserve"> </w:t>
      </w:r>
      <w:r>
        <w:t>list, which sits at an estimated $30 b</w:t>
      </w:r>
      <w:r w:rsidR="006B29C7">
        <w:t>illio</w:t>
      </w:r>
      <w:r>
        <w:t xml:space="preserve">n. </w:t>
      </w:r>
    </w:p>
    <w:p w14:paraId="6F5C1168" w14:textId="52F67CCD" w:rsidR="006E2D9B" w:rsidRDefault="006E2D9B" w:rsidP="006E2D9B">
      <w:pPr>
        <w:pStyle w:val="BodyText"/>
      </w:pPr>
      <w:r>
        <w:t>As currently reported, WGEH and AREH are aiming to add 50 GW and 26 GW, respectively, of renewable generatio</w:t>
      </w:r>
      <w:r w:rsidR="000A5D32">
        <w:t>n</w:t>
      </w:r>
      <w:r>
        <w:t xml:space="preserve"> to produce hydrogen by electrolysis. By way of reference, total installed electricity generation capacity in the National </w:t>
      </w:r>
      <w:r w:rsidR="001C08B3">
        <w:t xml:space="preserve">Electricity </w:t>
      </w:r>
      <w:r>
        <w:t>Market (Aus</w:t>
      </w:r>
      <w:r w:rsidR="007B623B">
        <w:t>tralia</w:t>
      </w:r>
      <w:r>
        <w:t xml:space="preserve"> excl. </w:t>
      </w:r>
      <w:r w:rsidR="00484D19">
        <w:t xml:space="preserve">Northern Territory </w:t>
      </w:r>
      <w:r>
        <w:t>and WA) in June 2022 was 56.2 GW, including coal (22 GW), wind (8.3 GW), utility</w:t>
      </w:r>
      <w:r w:rsidR="00EE0661">
        <w:t xml:space="preserve"> scale</w:t>
      </w:r>
      <w:r>
        <w:t xml:space="preserve"> solar (6.3 GW) and all other forms of energy. Total installed PV across the country (incl. </w:t>
      </w:r>
      <w:r w:rsidR="00613F9F">
        <w:t xml:space="preserve">Northern Territory </w:t>
      </w:r>
      <w:r>
        <w:t xml:space="preserve">and WA) </w:t>
      </w:r>
      <w:r w:rsidR="00855B82" w:rsidRPr="007136E1">
        <w:t>—</w:t>
      </w:r>
      <w:r w:rsidR="00855B82">
        <w:t xml:space="preserve"> </w:t>
      </w:r>
      <w:r>
        <w:t xml:space="preserve">whether utility-controlled or not </w:t>
      </w:r>
      <w:r w:rsidR="00855B82" w:rsidRPr="007136E1">
        <w:t>—</w:t>
      </w:r>
      <w:r w:rsidR="00250B0B">
        <w:t xml:space="preserve"> </w:t>
      </w:r>
      <w:r>
        <w:t>was 25.3 GW.</w:t>
      </w:r>
    </w:p>
    <w:p w14:paraId="3A14BD71" w14:textId="50DECF03" w:rsidR="006E2D9B" w:rsidRDefault="006E2D9B" w:rsidP="006E2D9B">
      <w:pPr>
        <w:pStyle w:val="BodyText"/>
      </w:pPr>
      <w:r>
        <w:t xml:space="preserve">These hydrogen megaprojects are likely to be split into different stages, but the details of the breakdown </w:t>
      </w:r>
      <w:r w:rsidR="00855B82">
        <w:t>are</w:t>
      </w:r>
      <w:r>
        <w:t xml:space="preserve"> not </w:t>
      </w:r>
      <w:r w:rsidR="007B2614">
        <w:t>available yet</w:t>
      </w:r>
      <w:r>
        <w:t xml:space="preserve">. </w:t>
      </w:r>
    </w:p>
    <w:p w14:paraId="2364B65A" w14:textId="78B1FB1E" w:rsidR="00001491" w:rsidRPr="00020035" w:rsidRDefault="00BE7757" w:rsidP="000800D1">
      <w:pPr>
        <w:pStyle w:val="Heading3"/>
      </w:pPr>
      <w:r>
        <w:t>Most projects to produce</w:t>
      </w:r>
      <w:r w:rsidR="00001491" w:rsidRPr="00020035">
        <w:t xml:space="preserve"> </w:t>
      </w:r>
      <w:r w:rsidR="00721368" w:rsidRPr="00020035">
        <w:t xml:space="preserve">either </w:t>
      </w:r>
      <w:r w:rsidR="00001491" w:rsidRPr="00020035">
        <w:t xml:space="preserve">hydrogen (63%) </w:t>
      </w:r>
      <w:r w:rsidR="00721368" w:rsidRPr="00020035">
        <w:t xml:space="preserve">or </w:t>
      </w:r>
      <w:r w:rsidR="00001491" w:rsidRPr="00020035">
        <w:t>ammonia (27%)</w:t>
      </w:r>
    </w:p>
    <w:p w14:paraId="1EC00E66" w14:textId="1DEC4E80" w:rsidR="00001491" w:rsidRPr="00001491" w:rsidRDefault="00001491" w:rsidP="00001491">
      <w:pPr>
        <w:pStyle w:val="BodyText"/>
      </w:pPr>
      <w:r>
        <w:t>Many Australian projects have an eye on capturing the export market</w:t>
      </w:r>
      <w:r w:rsidR="003962F3">
        <w:t xml:space="preserve">, taking advantage of the </w:t>
      </w:r>
      <w:proofErr w:type="gramStart"/>
      <w:r w:rsidR="003962F3">
        <w:t>aforementioned availability</w:t>
      </w:r>
      <w:proofErr w:type="gramEnd"/>
      <w:r w:rsidR="003962F3">
        <w:t xml:space="preserve"> of land and isolation. </w:t>
      </w:r>
      <w:r w:rsidR="00BF7819">
        <w:t xml:space="preserve">However, the best option for transporting hydrogen is currently unclear — particularly over long distances — both from an economic and a technological perspective. </w:t>
      </w:r>
      <w:r w:rsidR="007B623B">
        <w:t>Liquefying</w:t>
      </w:r>
      <w:r w:rsidR="003962F3">
        <w:t xml:space="preserve"> hydrogen comes with very significant energy costs. Ammonia is more stable and easier to </w:t>
      </w:r>
      <w:proofErr w:type="gramStart"/>
      <w:r w:rsidR="003962F3">
        <w:t>transport</w:t>
      </w:r>
      <w:r w:rsidR="00AC5D39">
        <w:t>,</w:t>
      </w:r>
      <w:r w:rsidR="003962F3">
        <w:t xml:space="preserve"> </w:t>
      </w:r>
      <w:r w:rsidR="00E22C05">
        <w:t>but</w:t>
      </w:r>
      <w:proofErr w:type="gramEnd"/>
      <w:r w:rsidR="00E22C05">
        <w:t xml:space="preserve"> is not</w:t>
      </w:r>
      <w:r w:rsidR="003962F3">
        <w:t xml:space="preserve"> easily transformed back into hydrogen </w:t>
      </w:r>
      <w:r w:rsidR="00E22C05">
        <w:t>—</w:t>
      </w:r>
      <w:r w:rsidR="003962F3">
        <w:t xml:space="preserve"> if that is what is required at the destination.</w:t>
      </w:r>
      <w:r w:rsidR="00721368">
        <w:t xml:space="preserve"> Methanol is touted as another alternative </w:t>
      </w:r>
      <w:r w:rsidR="0081668C">
        <w:t>being investigated</w:t>
      </w:r>
      <w:r w:rsidR="00721368">
        <w:t>.</w:t>
      </w:r>
      <w:r w:rsidR="003962F3">
        <w:t xml:space="preserve"> Nevertheless, </w:t>
      </w:r>
      <w:r w:rsidR="00F319AD">
        <w:t xml:space="preserve">changes in technology and end-use requirements </w:t>
      </w:r>
      <w:r w:rsidR="00AC5D39">
        <w:t xml:space="preserve">are </w:t>
      </w:r>
      <w:r w:rsidR="00721368">
        <w:t>possible</w:t>
      </w:r>
      <w:r w:rsidR="00936A9B">
        <w:t>,</w:t>
      </w:r>
      <w:r w:rsidR="00721368">
        <w:t xml:space="preserve"> and could add further changes to the</w:t>
      </w:r>
      <w:r w:rsidR="00F036E6">
        <w:t xml:space="preserve"> investment</w:t>
      </w:r>
      <w:r w:rsidR="00721368">
        <w:t xml:space="preserve"> pipeline.</w:t>
      </w:r>
      <w:r w:rsidR="001603CF">
        <w:t xml:space="preserve"> Figure 3.2 below illustrates the current expectations as revealed by the announced outputs by project.</w:t>
      </w:r>
    </w:p>
    <w:p w14:paraId="327B1DA0" w14:textId="586BFC7C" w:rsidR="00001491" w:rsidRDefault="00001491" w:rsidP="009C1EF2">
      <w:pPr>
        <w:pStyle w:val="Caption"/>
        <w:spacing w:before="180"/>
      </w:pPr>
      <w:r>
        <w:t xml:space="preserve">Figure </w:t>
      </w:r>
      <w:r>
        <w:rPr>
          <w:noProof/>
        </w:rPr>
        <w:fldChar w:fldCharType="begin"/>
      </w:r>
      <w:r>
        <w:rPr>
          <w:noProof/>
        </w:rPr>
        <w:instrText xml:space="preserve"> STYLEREF 1 \s </w:instrText>
      </w:r>
      <w:r>
        <w:rPr>
          <w:noProof/>
        </w:rPr>
        <w:fldChar w:fldCharType="separate"/>
      </w:r>
      <w:r w:rsidR="009B13D2">
        <w:rPr>
          <w:noProof/>
        </w:rPr>
        <w:t>3</w:t>
      </w:r>
      <w:r>
        <w:rPr>
          <w:noProof/>
        </w:rPr>
        <w:fldChar w:fldCharType="end"/>
      </w:r>
      <w:r>
        <w:rPr>
          <w:noProof/>
        </w:rPr>
        <w:t>.</w:t>
      </w:r>
      <w:r>
        <w:rPr>
          <w:noProof/>
        </w:rPr>
        <w:fldChar w:fldCharType="begin"/>
      </w:r>
      <w:r>
        <w:rPr>
          <w:noProof/>
        </w:rPr>
        <w:instrText xml:space="preserve"> SEQ Figure \* ARABIC \s 1 </w:instrText>
      </w:r>
      <w:r>
        <w:rPr>
          <w:noProof/>
        </w:rPr>
        <w:fldChar w:fldCharType="separate"/>
      </w:r>
      <w:r w:rsidR="009B13D2">
        <w:rPr>
          <w:noProof/>
        </w:rPr>
        <w:t>2</w:t>
      </w:r>
      <w:r>
        <w:rPr>
          <w:noProof/>
        </w:rPr>
        <w:fldChar w:fldCharType="end"/>
      </w:r>
      <w:r>
        <w:t xml:space="preserve">: Expected outputs from hydrogen </w:t>
      </w:r>
      <w:r w:rsidR="00A0748E">
        <w:t>projects</w:t>
      </w:r>
    </w:p>
    <w:p w14:paraId="382C42AA" w14:textId="77777777" w:rsidR="00001491" w:rsidRDefault="00001491" w:rsidP="00001491">
      <w:pPr>
        <w:pStyle w:val="Note"/>
      </w:pPr>
      <w:r>
        <w:rPr>
          <w:noProof/>
          <w:lang w:val="en-AU" w:eastAsia="en-AU"/>
        </w:rPr>
        <w:drawing>
          <wp:inline distT="0" distB="0" distL="0" distR="0" wp14:anchorId="2E09B630" wp14:editId="2DE2792F">
            <wp:extent cx="4186555" cy="2340665"/>
            <wp:effectExtent l="0" t="0" r="4445" b="2540"/>
            <wp:docPr id="22" name="Chart 22" descr="This graph shows the expected outputs from hydrogen projects. Most are hydrogen and ammonia or both, with only very few projects producing methanol."/>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5064ECC" w14:textId="36E4FB4F" w:rsidR="00001491" w:rsidRDefault="00001491" w:rsidP="00001491">
      <w:pPr>
        <w:pStyle w:val="Source"/>
      </w:pPr>
      <w:r>
        <w:t xml:space="preserve">Source: </w:t>
      </w:r>
      <w:r w:rsidR="00D4545E">
        <w:t>Department of Industry, Science and Resources (2022</w:t>
      </w:r>
      <w:r w:rsidR="00D4545E" w:rsidRPr="007136E1">
        <w:t>)</w:t>
      </w:r>
    </w:p>
    <w:p w14:paraId="55B20BB3" w14:textId="77777777" w:rsidR="00A02B5B" w:rsidRPr="00001491" w:rsidRDefault="00A02B5B" w:rsidP="003F451A">
      <w:pPr>
        <w:pStyle w:val="BodyText"/>
        <w:rPr>
          <w:lang w:val="en"/>
        </w:rPr>
      </w:pPr>
    </w:p>
    <w:p w14:paraId="5A6372AF" w14:textId="77777777" w:rsidR="003F451A" w:rsidRPr="003F451A" w:rsidRDefault="003F451A" w:rsidP="003F451A">
      <w:pPr>
        <w:pStyle w:val="BodyText"/>
      </w:pPr>
    </w:p>
    <w:p w14:paraId="4A00F2C5" w14:textId="1363A2F3" w:rsidR="003F451A" w:rsidRDefault="003F451A" w:rsidP="003F451A">
      <w:pPr>
        <w:pStyle w:val="BodyText"/>
        <w:sectPr w:rsidR="003F451A" w:rsidSect="00465D29">
          <w:headerReference w:type="default" r:id="rId37"/>
          <w:pgSz w:w="16838" w:h="11906" w:orient="landscape" w:code="9"/>
          <w:pgMar w:top="992" w:right="1440" w:bottom="1440" w:left="1440" w:header="709" w:footer="709" w:gutter="0"/>
          <w:cols w:num="2" w:space="708"/>
          <w:docGrid w:linePitch="360"/>
        </w:sectPr>
      </w:pPr>
    </w:p>
    <w:p w14:paraId="69BC6CC2" w14:textId="57F7D930" w:rsidR="00FB428A" w:rsidRPr="007136E1" w:rsidRDefault="00FB428A" w:rsidP="00FB428A">
      <w:pPr>
        <w:pStyle w:val="Heading1"/>
        <w:ind w:left="426" w:hanging="426"/>
      </w:pPr>
      <w:bookmarkStart w:id="44" w:name="_Toc120285893"/>
      <w:bookmarkStart w:id="45" w:name="_Toc120287124"/>
      <w:bookmarkStart w:id="46" w:name="_Toc120541230"/>
      <w:bookmarkStart w:id="47" w:name="_Toc120628914"/>
      <w:bookmarkStart w:id="48" w:name="_Toc120629523"/>
      <w:bookmarkStart w:id="49" w:name="_Toc120630046"/>
      <w:bookmarkStart w:id="50" w:name="_Toc120632569"/>
      <w:bookmarkStart w:id="51" w:name="_Toc120632957"/>
      <w:r>
        <w:t>Critical minerals</w:t>
      </w:r>
      <w:bookmarkEnd w:id="44"/>
      <w:bookmarkEnd w:id="45"/>
      <w:bookmarkEnd w:id="46"/>
      <w:bookmarkEnd w:id="47"/>
      <w:bookmarkEnd w:id="48"/>
      <w:bookmarkEnd w:id="49"/>
      <w:bookmarkEnd w:id="50"/>
      <w:bookmarkEnd w:id="51"/>
    </w:p>
    <w:p w14:paraId="3571EA2A" w14:textId="5B06AF3D" w:rsidR="00945A52" w:rsidRPr="00BC3408" w:rsidRDefault="00E3389A" w:rsidP="000800D1">
      <w:pPr>
        <w:pStyle w:val="Heading3"/>
      </w:pPr>
      <w:r w:rsidRPr="00BC3408">
        <w:t>Critical mineral</w:t>
      </w:r>
      <w:r w:rsidR="000F238F">
        <w:t>s</w:t>
      </w:r>
      <w:r w:rsidRPr="00BC3408">
        <w:t xml:space="preserve"> project</w:t>
      </w:r>
      <w:r w:rsidR="000F238F">
        <w:t>s</w:t>
      </w:r>
      <w:r w:rsidR="00BC3408">
        <w:t xml:space="preserve"> </w:t>
      </w:r>
      <w:r w:rsidR="000F238F">
        <w:t>build momentum</w:t>
      </w:r>
    </w:p>
    <w:p w14:paraId="31ED3B72" w14:textId="47641356" w:rsidR="00DC21E2" w:rsidRDefault="008F6C08" w:rsidP="00910D97">
      <w:pPr>
        <w:pStyle w:val="BodyText"/>
      </w:pPr>
      <w:r>
        <w:t>Australia’s critical</w:t>
      </w:r>
      <w:r w:rsidR="00BC3408" w:rsidRPr="00BC3408">
        <w:t xml:space="preserve"> mineral</w:t>
      </w:r>
      <w:r>
        <w:t>s</w:t>
      </w:r>
      <w:r w:rsidR="00BC3408" w:rsidRPr="00BC3408">
        <w:t xml:space="preserve"> </w:t>
      </w:r>
      <w:r>
        <w:t xml:space="preserve">major project pipeline comprised </w:t>
      </w:r>
      <w:r w:rsidR="00B251F7">
        <w:t>8</w:t>
      </w:r>
      <w:r w:rsidR="00F2278F">
        <w:t>1</w:t>
      </w:r>
      <w:r>
        <w:t xml:space="preserve"> projects</w:t>
      </w:r>
      <w:r w:rsidR="00FB562B">
        <w:t xml:space="preserve"> in </w:t>
      </w:r>
      <w:r w:rsidR="000C5105">
        <w:t>this year’s report</w:t>
      </w:r>
      <w:r w:rsidR="00FB562B">
        <w:t>,</w:t>
      </w:r>
      <w:r>
        <w:t xml:space="preserve"> with an estimated value of $</w:t>
      </w:r>
      <w:r w:rsidR="00F2278F">
        <w:t>30</w:t>
      </w:r>
      <w:r w:rsidR="00156970" w:rsidRPr="007136E1">
        <w:t>–</w:t>
      </w:r>
      <w:r>
        <w:t>4</w:t>
      </w:r>
      <w:r w:rsidR="00F2278F">
        <w:t>2</w:t>
      </w:r>
      <w:r>
        <w:t xml:space="preserve"> billion</w:t>
      </w:r>
      <w:r w:rsidR="00215957">
        <w:t xml:space="preserve"> (Table </w:t>
      </w:r>
      <w:r w:rsidR="000A7748">
        <w:t>4</w:t>
      </w:r>
      <w:r w:rsidR="00215957">
        <w:t>.1). This was a</w:t>
      </w:r>
      <w:r w:rsidR="0014651D">
        <w:t>n</w:t>
      </w:r>
      <w:r w:rsidR="00215957">
        <w:t xml:space="preserve"> increase from last year</w:t>
      </w:r>
      <w:r w:rsidR="00BC72A1">
        <w:t xml:space="preserve"> when there were</w:t>
      </w:r>
      <w:r w:rsidR="00BE4904">
        <w:t xml:space="preserve"> 7</w:t>
      </w:r>
      <w:r w:rsidR="00856B64">
        <w:t>1</w:t>
      </w:r>
      <w:r w:rsidR="00BE4904">
        <w:t xml:space="preserve"> projects</w:t>
      </w:r>
      <w:r w:rsidR="00215957">
        <w:t xml:space="preserve"> worth an estimat</w:t>
      </w:r>
      <w:r w:rsidR="00215957" w:rsidRPr="00856B64">
        <w:t>ed $2</w:t>
      </w:r>
      <w:r w:rsidR="00F2278F">
        <w:t>2</w:t>
      </w:r>
      <w:r w:rsidR="00156970" w:rsidRPr="007136E1">
        <w:t>–</w:t>
      </w:r>
      <w:r w:rsidR="00215957" w:rsidRPr="00856B64">
        <w:t>3</w:t>
      </w:r>
      <w:r w:rsidR="00856B64" w:rsidRPr="00856B64">
        <w:t>6</w:t>
      </w:r>
      <w:r w:rsidR="00215957" w:rsidRPr="00856B64">
        <w:t xml:space="preserve"> billion</w:t>
      </w:r>
      <w:r w:rsidR="00BE4904" w:rsidRPr="00856B64">
        <w:t xml:space="preserve"> </w:t>
      </w:r>
      <w:r w:rsidR="000A0409" w:rsidRPr="00856B64">
        <w:t>in 2021</w:t>
      </w:r>
      <w:r w:rsidRPr="00856B64">
        <w:t xml:space="preserve">. </w:t>
      </w:r>
      <w:r w:rsidR="00DA004B" w:rsidRPr="00856B64">
        <w:t>More</w:t>
      </w:r>
      <w:r w:rsidR="00DA004B">
        <w:t xml:space="preserve"> than half of all critical minerals</w:t>
      </w:r>
      <w:r w:rsidR="00EC2E10">
        <w:t>’</w:t>
      </w:r>
      <w:r w:rsidR="00DA004B">
        <w:t xml:space="preserve"> projects</w:t>
      </w:r>
      <w:r w:rsidR="00422900">
        <w:t xml:space="preserve"> — in terms of </w:t>
      </w:r>
      <w:r w:rsidR="00F00CAA">
        <w:t xml:space="preserve">both </w:t>
      </w:r>
      <w:r w:rsidR="00422900">
        <w:t xml:space="preserve">project numbers and investment value — </w:t>
      </w:r>
      <w:proofErr w:type="gramStart"/>
      <w:r w:rsidR="00DA004B">
        <w:t>were located in</w:t>
      </w:r>
      <w:proofErr w:type="gramEnd"/>
      <w:r w:rsidR="00DA004B">
        <w:t xml:space="preserve"> </w:t>
      </w:r>
      <w:r w:rsidR="00C23D7A">
        <w:t>WA</w:t>
      </w:r>
      <w:r w:rsidR="00422900">
        <w:t xml:space="preserve">. The remaining projects were distributed around most Australian states and territories, with </w:t>
      </w:r>
      <w:r w:rsidR="00264D0B">
        <w:t>NSW</w:t>
      </w:r>
      <w:r w:rsidR="00422900">
        <w:t>, the Northern Territory and Queensland accounting for most of the remaining investment.</w:t>
      </w:r>
    </w:p>
    <w:p w14:paraId="7D618252" w14:textId="6803B1E5" w:rsidR="006D353D" w:rsidRDefault="006D353D" w:rsidP="006D353D">
      <w:pPr>
        <w:pStyle w:val="BodyText"/>
      </w:pPr>
      <w:r>
        <w:t xml:space="preserve">Around a quarter of this year’s critical minerals projects are at the publicly announced stage, </w:t>
      </w:r>
      <w:r w:rsidR="000D23A3">
        <w:t xml:space="preserve">worth </w:t>
      </w:r>
      <w:r>
        <w:t>$</w:t>
      </w:r>
      <w:r w:rsidR="00A1315F">
        <w:t>6.5</w:t>
      </w:r>
      <w:r w:rsidR="00AA6BF7">
        <w:t>–</w:t>
      </w:r>
      <w:r w:rsidR="00A1315F">
        <w:t>11.6</w:t>
      </w:r>
      <w:r>
        <w:t xml:space="preserve"> billion. Projects at the feasibility stage account for more than half of all critical minerals</w:t>
      </w:r>
      <w:r w:rsidR="00EC2E10">
        <w:t>’</w:t>
      </w:r>
      <w:r>
        <w:t xml:space="preserve"> projects —</w:t>
      </w:r>
      <w:r w:rsidR="000D23A3">
        <w:t xml:space="preserve"> </w:t>
      </w:r>
      <w:r>
        <w:t>worth $</w:t>
      </w:r>
      <w:r w:rsidR="00856B64">
        <w:t>1</w:t>
      </w:r>
      <w:r w:rsidR="00A1315F">
        <w:t>6</w:t>
      </w:r>
      <w:r w:rsidR="00856B64">
        <w:t>.</w:t>
      </w:r>
      <w:r w:rsidR="00A1315F">
        <w:t>3</w:t>
      </w:r>
      <w:r w:rsidR="00156970" w:rsidRPr="007136E1">
        <w:t>–</w:t>
      </w:r>
      <w:r>
        <w:t>2</w:t>
      </w:r>
      <w:r w:rsidR="00A1315F">
        <w:t xml:space="preserve">2.9 </w:t>
      </w:r>
      <w:r>
        <w:t>billion. A total of 13 projects were at the committed stage ($6.7 billion), and 3 projects with a capital value of $800 million were completed during the year.</w:t>
      </w:r>
    </w:p>
    <w:p w14:paraId="20862E40" w14:textId="77777777" w:rsidR="007C4043" w:rsidRPr="00020035" w:rsidRDefault="007C4043" w:rsidP="000800D1">
      <w:pPr>
        <w:pStyle w:val="Heading3"/>
        <w:rPr>
          <w:rFonts w:cstheme="majorHAnsi"/>
        </w:rPr>
      </w:pPr>
      <w:r>
        <w:t>Battery and new energy minerals</w:t>
      </w:r>
      <w:r w:rsidRPr="00020035">
        <w:rPr>
          <w:rFonts w:cstheme="majorHAnsi"/>
        </w:rPr>
        <w:t xml:space="preserve"> drive project pipeline</w:t>
      </w:r>
    </w:p>
    <w:p w14:paraId="56A90392" w14:textId="77777777" w:rsidR="007C4043" w:rsidRDefault="007C4043" w:rsidP="007C4043">
      <w:pPr>
        <w:pStyle w:val="BodyText"/>
      </w:pPr>
      <w:r>
        <w:t xml:space="preserve">Critical minerals are metals and non-metals that have important economic functions, cannot be easily </w:t>
      </w:r>
      <w:proofErr w:type="gramStart"/>
      <w:r>
        <w:t>substituted</w:t>
      </w:r>
      <w:proofErr w:type="gramEnd"/>
      <w:r>
        <w:t xml:space="preserve"> and face some degree of supply risks. Supply risks can stem from geological scarcity, geopolitical issues, trade policy or other factors, resulting in critical mineral lists differing by jurisdiction. </w:t>
      </w:r>
    </w:p>
    <w:p w14:paraId="5AADE3ED" w14:textId="4F1B33E6" w:rsidR="007B2614" w:rsidRDefault="007C4043" w:rsidP="007C4043">
      <w:pPr>
        <w:pStyle w:val="BodyText"/>
      </w:pPr>
      <w:r>
        <w:t>Australia’s critical minerals list currently comprises 26 minerals or mineral groups. However, i</w:t>
      </w:r>
      <w:r w:rsidRPr="00633D57">
        <w:t xml:space="preserve">nvestment in </w:t>
      </w:r>
      <w:r>
        <w:t xml:space="preserve">major </w:t>
      </w:r>
      <w:r w:rsidRPr="00633D57">
        <w:t>critical minerals</w:t>
      </w:r>
      <w:r>
        <w:t xml:space="preserve"> </w:t>
      </w:r>
      <w:r w:rsidRPr="00633D57">
        <w:t>projects</w:t>
      </w:r>
      <w:r>
        <w:t xml:space="preserve"> </w:t>
      </w:r>
      <w:r w:rsidRPr="00633D57">
        <w:t xml:space="preserve">is driven by </w:t>
      </w:r>
      <w:r>
        <w:t>five</w:t>
      </w:r>
      <w:r w:rsidRPr="00633D57">
        <w:t xml:space="preserve"> key commodit</w:t>
      </w:r>
      <w:r>
        <w:t xml:space="preserve">ies — lithium, cobalt, rare earths, </w:t>
      </w:r>
      <w:r w:rsidR="007B2614">
        <w:t>heavy mineral sands</w:t>
      </w:r>
      <w:r w:rsidR="007B2614" w:rsidRPr="00633D57">
        <w:t xml:space="preserve"> </w:t>
      </w:r>
      <w:r w:rsidR="007B2614">
        <w:t xml:space="preserve">and </w:t>
      </w:r>
      <w:r w:rsidRPr="00633D57">
        <w:t>vanadium</w:t>
      </w:r>
      <w:r>
        <w:t xml:space="preserve">. Combined, these minerals accounted for </w:t>
      </w:r>
      <w:r w:rsidR="00410C10">
        <w:t>over</w:t>
      </w:r>
      <w:r>
        <w:t xml:space="preserve"> </w:t>
      </w:r>
      <w:r w:rsidR="00410C10">
        <w:t>8</w:t>
      </w:r>
      <w:r>
        <w:t xml:space="preserve">0% of total investment (Figure </w:t>
      </w:r>
      <w:r w:rsidR="000A7748">
        <w:t>4</w:t>
      </w:r>
      <w:r>
        <w:t>.1).</w:t>
      </w:r>
      <w:r w:rsidR="007B2614">
        <w:t xml:space="preserve"> </w:t>
      </w:r>
    </w:p>
    <w:p w14:paraId="6B6545B7" w14:textId="5C2B8D0C" w:rsidR="007C4043" w:rsidRDefault="007C4043" w:rsidP="007C4043">
      <w:pPr>
        <w:pStyle w:val="BodyText"/>
      </w:pPr>
      <w:r>
        <w:t>Over two thirds of the critical minerals projects on this year’s list are new energy projec</w:t>
      </w:r>
      <w:r w:rsidR="007B2614">
        <w:t>ts</w:t>
      </w:r>
      <w:r>
        <w:t>.</w:t>
      </w:r>
      <w:r w:rsidR="007B2614">
        <w:t xml:space="preserve"> </w:t>
      </w:r>
      <w:r w:rsidR="007B2614" w:rsidRPr="00237580">
        <w:rPr>
          <w:lang w:val="en"/>
        </w:rPr>
        <w:t xml:space="preserve">Expectations of higher demand </w:t>
      </w:r>
      <w:r w:rsidR="007B2614">
        <w:rPr>
          <w:lang w:val="en"/>
        </w:rPr>
        <w:t>for key battery metals</w:t>
      </w:r>
      <w:r w:rsidR="007B2614" w:rsidRPr="00237580">
        <w:rPr>
          <w:lang w:val="en"/>
        </w:rPr>
        <w:t xml:space="preserve"> are driving </w:t>
      </w:r>
      <w:r w:rsidR="007B2614">
        <w:rPr>
          <w:lang w:val="en"/>
        </w:rPr>
        <w:t xml:space="preserve">interest and </w:t>
      </w:r>
      <w:r w:rsidR="007B2614" w:rsidRPr="00237580">
        <w:rPr>
          <w:lang w:val="en"/>
        </w:rPr>
        <w:t>investment in mine cap</w:t>
      </w:r>
      <w:r w:rsidR="007B2614">
        <w:rPr>
          <w:lang w:val="en"/>
        </w:rPr>
        <w:t xml:space="preserve">acity and processing facilities, including in </w:t>
      </w:r>
      <w:r w:rsidR="00EC2E10">
        <w:rPr>
          <w:lang w:val="en"/>
        </w:rPr>
        <w:t>several</w:t>
      </w:r>
      <w:r w:rsidR="007B2614">
        <w:rPr>
          <w:lang w:val="en"/>
        </w:rPr>
        <w:t xml:space="preserve"> major nickel, </w:t>
      </w:r>
      <w:proofErr w:type="gramStart"/>
      <w:r w:rsidR="007B2614">
        <w:rPr>
          <w:lang w:val="en"/>
        </w:rPr>
        <w:t>cobalt</w:t>
      </w:r>
      <w:proofErr w:type="gramEnd"/>
      <w:r w:rsidR="007B2614">
        <w:rPr>
          <w:lang w:val="en"/>
        </w:rPr>
        <w:t xml:space="preserve"> and graphite projects. Studies are also progressing for some </w:t>
      </w:r>
      <w:proofErr w:type="gramStart"/>
      <w:r w:rsidR="007B2614">
        <w:rPr>
          <w:lang w:val="en"/>
        </w:rPr>
        <w:t>large rare</w:t>
      </w:r>
      <w:proofErr w:type="gramEnd"/>
      <w:r w:rsidR="007B2614">
        <w:rPr>
          <w:lang w:val="en"/>
        </w:rPr>
        <w:t xml:space="preserve"> earths projects. </w:t>
      </w:r>
      <w:r w:rsidR="00EC2E10">
        <w:rPr>
          <w:lang w:val="en"/>
        </w:rPr>
        <w:t>Several</w:t>
      </w:r>
      <w:r w:rsidR="007B2614" w:rsidRPr="005F6C69">
        <w:rPr>
          <w:lang w:val="en"/>
        </w:rPr>
        <w:t xml:space="preserve"> vanadium projects</w:t>
      </w:r>
      <w:r w:rsidR="007B2614">
        <w:rPr>
          <w:lang w:val="en"/>
        </w:rPr>
        <w:t xml:space="preserve"> are also under consideration</w:t>
      </w:r>
      <w:r w:rsidR="007B2614" w:rsidRPr="005F6C69">
        <w:rPr>
          <w:lang w:val="en"/>
        </w:rPr>
        <w:t>, with products from mineral concentrates to vanadium electrolyte for rechargeable vanadium redox flow batteries.</w:t>
      </w:r>
    </w:p>
    <w:p w14:paraId="2E9FEF65" w14:textId="4C382BD0" w:rsidR="00AC2C32" w:rsidRDefault="00E9366D" w:rsidP="00AC2C32">
      <w:pPr>
        <w:pStyle w:val="Note"/>
      </w:pPr>
      <w:r w:rsidRPr="00E9366D">
        <w:rPr>
          <w:rFonts w:eastAsiaTheme="minorHAnsi" w:cstheme="minorBidi"/>
          <w:b/>
          <w:bCs/>
          <w:sz w:val="20"/>
          <w:szCs w:val="18"/>
          <w:lang w:val="en-AU"/>
        </w:rPr>
        <w:t xml:space="preserve">Figure </w:t>
      </w:r>
      <w:r w:rsidR="000A7748" w:rsidRPr="000A7748">
        <w:rPr>
          <w:rFonts w:eastAsiaTheme="minorHAnsi" w:cstheme="minorBidi"/>
          <w:b/>
          <w:bCs/>
          <w:sz w:val="20"/>
          <w:szCs w:val="18"/>
          <w:lang w:val="en-AU"/>
        </w:rPr>
        <w:fldChar w:fldCharType="begin"/>
      </w:r>
      <w:r w:rsidR="000A7748" w:rsidRPr="000A7748">
        <w:rPr>
          <w:rFonts w:eastAsiaTheme="minorHAnsi" w:cstheme="minorBidi"/>
          <w:b/>
          <w:bCs/>
          <w:sz w:val="20"/>
          <w:szCs w:val="18"/>
          <w:lang w:val="en-AU"/>
        </w:rPr>
        <w:instrText xml:space="preserve"> STYLEREF 1 \s </w:instrText>
      </w:r>
      <w:r w:rsidR="000A7748" w:rsidRPr="000A7748">
        <w:rPr>
          <w:rFonts w:eastAsiaTheme="minorHAnsi" w:cstheme="minorBidi"/>
          <w:b/>
          <w:bCs/>
          <w:sz w:val="20"/>
          <w:szCs w:val="18"/>
          <w:lang w:val="en-AU"/>
        </w:rPr>
        <w:fldChar w:fldCharType="separate"/>
      </w:r>
      <w:r w:rsidR="009B13D2">
        <w:rPr>
          <w:rFonts w:eastAsiaTheme="minorHAnsi" w:cstheme="minorBidi"/>
          <w:b/>
          <w:bCs/>
          <w:noProof/>
          <w:sz w:val="20"/>
          <w:szCs w:val="18"/>
          <w:lang w:val="en-AU"/>
        </w:rPr>
        <w:t>4</w:t>
      </w:r>
      <w:r w:rsidR="000A7748" w:rsidRPr="000A7748">
        <w:rPr>
          <w:rFonts w:eastAsiaTheme="minorHAnsi" w:cstheme="minorBidi"/>
          <w:b/>
          <w:bCs/>
          <w:sz w:val="20"/>
          <w:szCs w:val="18"/>
          <w:lang w:val="en-AU"/>
        </w:rPr>
        <w:fldChar w:fldCharType="end"/>
      </w:r>
      <w:r w:rsidRPr="00E9366D">
        <w:rPr>
          <w:rFonts w:eastAsiaTheme="minorHAnsi" w:cstheme="minorBidi"/>
          <w:b/>
          <w:bCs/>
          <w:sz w:val="20"/>
          <w:szCs w:val="18"/>
          <w:lang w:val="en-AU"/>
        </w:rPr>
        <w:t xml:space="preserve">.1: Critical </w:t>
      </w:r>
      <w:r>
        <w:rPr>
          <w:rFonts w:eastAsiaTheme="minorHAnsi" w:cstheme="minorBidi"/>
          <w:b/>
          <w:bCs/>
          <w:sz w:val="20"/>
          <w:szCs w:val="18"/>
          <w:lang w:val="en-AU"/>
        </w:rPr>
        <w:t>mineral</w:t>
      </w:r>
      <w:r w:rsidRPr="00E9366D">
        <w:rPr>
          <w:rFonts w:eastAsiaTheme="minorHAnsi" w:cstheme="minorBidi"/>
          <w:b/>
          <w:bCs/>
          <w:sz w:val="20"/>
          <w:szCs w:val="18"/>
          <w:lang w:val="en-AU"/>
        </w:rPr>
        <w:t xml:space="preserve"> projects</w:t>
      </w:r>
      <w:r w:rsidR="0000016F">
        <w:rPr>
          <w:rFonts w:eastAsiaTheme="minorHAnsi" w:cstheme="minorBidi"/>
          <w:b/>
          <w:bCs/>
          <w:sz w:val="20"/>
          <w:szCs w:val="18"/>
          <w:lang w:val="en-AU"/>
        </w:rPr>
        <w:t xml:space="preserve"> in the pipeline</w:t>
      </w:r>
      <w:r w:rsidRPr="00E9366D">
        <w:rPr>
          <w:rFonts w:eastAsiaTheme="minorHAnsi" w:cstheme="minorBidi"/>
          <w:b/>
          <w:bCs/>
          <w:sz w:val="20"/>
          <w:szCs w:val="18"/>
          <w:lang w:val="en-AU"/>
        </w:rPr>
        <w:t xml:space="preserve"> </w:t>
      </w:r>
    </w:p>
    <w:p w14:paraId="477BFFDF" w14:textId="38834502" w:rsidR="004A19A9" w:rsidRDefault="002E4C96" w:rsidP="004A19A9">
      <w:pPr>
        <w:pStyle w:val="Source"/>
      </w:pPr>
      <w:r>
        <w:rPr>
          <w:noProof/>
          <w:lang w:val="en-AU" w:eastAsia="en-AU"/>
        </w:rPr>
        <w:drawing>
          <wp:inline distT="0" distB="0" distL="0" distR="0" wp14:anchorId="1EFB1CE5" wp14:editId="4739BAF4">
            <wp:extent cx="4206875" cy="3045460"/>
            <wp:effectExtent l="0" t="0" r="3175" b="2540"/>
            <wp:docPr id="1" name="Chart 1" descr="This figure shows the number and value of critical mineral projects, by resource&#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004A19A9" w:rsidRPr="004A19A9">
        <w:t xml:space="preserve"> </w:t>
      </w:r>
      <w:r w:rsidR="004A19A9">
        <w:t xml:space="preserve">Notes: See notes to Table </w:t>
      </w:r>
      <w:r w:rsidR="000A7748">
        <w:t>4</w:t>
      </w:r>
      <w:r w:rsidR="004A19A9">
        <w:t>.1.</w:t>
      </w:r>
    </w:p>
    <w:p w14:paraId="16CCEFD9" w14:textId="4526FF92" w:rsidR="00A00C03" w:rsidRDefault="00AC2C32" w:rsidP="00D812BA">
      <w:pPr>
        <w:pStyle w:val="Source"/>
        <w:rPr>
          <w:lang w:eastAsia="en-AU"/>
        </w:rPr>
      </w:pPr>
      <w:r>
        <w:t xml:space="preserve">Source: </w:t>
      </w:r>
      <w:r w:rsidR="00DA2AD8">
        <w:rPr>
          <w:lang w:eastAsia="en-AU"/>
        </w:rPr>
        <w:t>Department of Industry, Science and Resources (2022</w:t>
      </w:r>
      <w:r w:rsidR="00DA2AD8" w:rsidRPr="007136E1">
        <w:rPr>
          <w:lang w:eastAsia="en-AU"/>
        </w:rPr>
        <w:t>)</w:t>
      </w:r>
    </w:p>
    <w:p w14:paraId="5850197F" w14:textId="77777777" w:rsidR="004C1E63" w:rsidRPr="007C0AEB" w:rsidRDefault="004C1E63" w:rsidP="000800D1">
      <w:pPr>
        <w:pStyle w:val="Heading3"/>
      </w:pPr>
      <w:r>
        <w:t>G</w:t>
      </w:r>
      <w:r w:rsidRPr="007C0AEB">
        <w:t>lobal demand for electric vehicles</w:t>
      </w:r>
      <w:r>
        <w:t xml:space="preserve"> drives new lithium projects</w:t>
      </w:r>
    </w:p>
    <w:p w14:paraId="13EF0D9B" w14:textId="2891F2C7" w:rsidR="004C1E63" w:rsidRDefault="00F10284" w:rsidP="004C1E63">
      <w:pPr>
        <w:pStyle w:val="BodyText"/>
        <w:rPr>
          <w:lang w:val="en"/>
        </w:rPr>
      </w:pPr>
      <w:r>
        <w:rPr>
          <w:lang w:val="en"/>
        </w:rPr>
        <w:t>In recent years, r</w:t>
      </w:r>
      <w:r w:rsidR="004C1E63">
        <w:rPr>
          <w:lang w:val="en"/>
        </w:rPr>
        <w:t xml:space="preserve">ising production of </w:t>
      </w:r>
      <w:r w:rsidR="004C1E63" w:rsidRPr="009052A6">
        <w:rPr>
          <w:lang w:val="en"/>
        </w:rPr>
        <w:t xml:space="preserve">electric vehicle batteries </w:t>
      </w:r>
      <w:r>
        <w:rPr>
          <w:lang w:val="en"/>
        </w:rPr>
        <w:t>has seen</w:t>
      </w:r>
      <w:r w:rsidR="004C1E63" w:rsidRPr="009052A6">
        <w:rPr>
          <w:lang w:val="en"/>
        </w:rPr>
        <w:t xml:space="preserve"> global lithium demand surge</w:t>
      </w:r>
      <w:r>
        <w:rPr>
          <w:lang w:val="en"/>
        </w:rPr>
        <w:t>,</w:t>
      </w:r>
      <w:r w:rsidR="004C1E63">
        <w:rPr>
          <w:lang w:val="en"/>
        </w:rPr>
        <w:t xml:space="preserve"> lift</w:t>
      </w:r>
      <w:r>
        <w:rPr>
          <w:lang w:val="en"/>
        </w:rPr>
        <w:t>ing</w:t>
      </w:r>
      <w:r w:rsidR="004C1E63">
        <w:rPr>
          <w:lang w:val="en"/>
        </w:rPr>
        <w:t xml:space="preserve"> prices to record levels</w:t>
      </w:r>
      <w:r>
        <w:rPr>
          <w:lang w:val="en"/>
        </w:rPr>
        <w:t xml:space="preserve"> as supply struggled to keep up</w:t>
      </w:r>
      <w:r w:rsidR="004C1E63" w:rsidRPr="009052A6">
        <w:rPr>
          <w:lang w:val="en"/>
        </w:rPr>
        <w:t>.</w:t>
      </w:r>
      <w:r w:rsidR="004C1E63">
        <w:rPr>
          <w:lang w:val="en"/>
        </w:rPr>
        <w:t xml:space="preserve"> Companies in Australia and overseas have accelerated plans to bring additional production online. </w:t>
      </w:r>
      <w:r w:rsidR="00EC2E10">
        <w:rPr>
          <w:lang w:val="en"/>
        </w:rPr>
        <w:t>Several</w:t>
      </w:r>
      <w:r w:rsidR="00E427C0">
        <w:rPr>
          <w:lang w:val="en"/>
        </w:rPr>
        <w:t xml:space="preserve"> major Australian lithium projects</w:t>
      </w:r>
      <w:r w:rsidR="004C1E63">
        <w:rPr>
          <w:lang w:val="en"/>
        </w:rPr>
        <w:t xml:space="preserve"> </w:t>
      </w:r>
      <w:r w:rsidR="0005540A">
        <w:rPr>
          <w:lang w:val="en"/>
        </w:rPr>
        <w:t>achieved key milestones</w:t>
      </w:r>
      <w:r w:rsidR="00E427C0">
        <w:rPr>
          <w:lang w:val="en"/>
        </w:rPr>
        <w:t xml:space="preserve"> over the past year</w:t>
      </w:r>
      <w:r w:rsidR="004C1E63">
        <w:rPr>
          <w:lang w:val="en"/>
        </w:rPr>
        <w:t>.</w:t>
      </w:r>
      <w:r w:rsidR="00CD0A78">
        <w:rPr>
          <w:lang w:val="en"/>
        </w:rPr>
        <w:t xml:space="preserve"> </w:t>
      </w:r>
    </w:p>
    <w:p w14:paraId="7266FEB8" w14:textId="5AFB93F3" w:rsidR="00CD0A78" w:rsidRDefault="00CD0A78" w:rsidP="00CD0A78">
      <w:pPr>
        <w:pStyle w:val="BodyText"/>
        <w:rPr>
          <w:lang w:val="en"/>
        </w:rPr>
      </w:pPr>
      <w:r>
        <w:rPr>
          <w:lang w:val="en"/>
        </w:rPr>
        <w:t xml:space="preserve">FID was taken by Pilbara Minerals for a $300 million incremental 100 thousand </w:t>
      </w:r>
      <w:proofErr w:type="spellStart"/>
      <w:r>
        <w:rPr>
          <w:lang w:val="en"/>
        </w:rPr>
        <w:t>tonnes</w:t>
      </w:r>
      <w:proofErr w:type="spellEnd"/>
      <w:r>
        <w:rPr>
          <w:lang w:val="en"/>
        </w:rPr>
        <w:t xml:space="preserve"> per annum (</w:t>
      </w:r>
      <w:proofErr w:type="spellStart"/>
      <w:r>
        <w:rPr>
          <w:lang w:val="en"/>
        </w:rPr>
        <w:t>ktpa</w:t>
      </w:r>
      <w:proofErr w:type="spellEnd"/>
      <w:r>
        <w:rPr>
          <w:lang w:val="en"/>
        </w:rPr>
        <w:t xml:space="preserve">) capacity increase for the </w:t>
      </w:r>
      <w:proofErr w:type="spellStart"/>
      <w:r>
        <w:rPr>
          <w:lang w:val="en"/>
        </w:rPr>
        <w:t>Pilgan</w:t>
      </w:r>
      <w:proofErr w:type="spellEnd"/>
      <w:r>
        <w:rPr>
          <w:lang w:val="en"/>
        </w:rPr>
        <w:t xml:space="preserve"> plant in the June quarter 2022, which will bring production up from 580 </w:t>
      </w:r>
      <w:proofErr w:type="spellStart"/>
      <w:r>
        <w:rPr>
          <w:lang w:val="en"/>
        </w:rPr>
        <w:t>ktpa</w:t>
      </w:r>
      <w:proofErr w:type="spellEnd"/>
      <w:r>
        <w:rPr>
          <w:lang w:val="en"/>
        </w:rPr>
        <w:t xml:space="preserve"> to 680 </w:t>
      </w:r>
      <w:proofErr w:type="spellStart"/>
      <w:r>
        <w:rPr>
          <w:lang w:val="en"/>
        </w:rPr>
        <w:t>ktpa</w:t>
      </w:r>
      <w:proofErr w:type="spellEnd"/>
      <w:r>
        <w:rPr>
          <w:lang w:val="en"/>
        </w:rPr>
        <w:t>. The ‘P680’ Project includes $50 million of pre-investment capital to assist with the proposed next phased expansions — with a targeted production capacity of up to 1</w:t>
      </w:r>
      <w:r w:rsidR="00F10284">
        <w:rPr>
          <w:lang w:val="en"/>
        </w:rPr>
        <w:t xml:space="preserve"> million </w:t>
      </w:r>
      <w:proofErr w:type="spellStart"/>
      <w:r w:rsidR="00F10284">
        <w:rPr>
          <w:lang w:val="en"/>
        </w:rPr>
        <w:t>tonnes</w:t>
      </w:r>
      <w:proofErr w:type="spellEnd"/>
      <w:r w:rsidR="00F10284">
        <w:rPr>
          <w:lang w:val="en"/>
        </w:rPr>
        <w:t xml:space="preserve"> per annum (</w:t>
      </w:r>
      <w:r>
        <w:rPr>
          <w:lang w:val="en"/>
        </w:rPr>
        <w:t>Mtpa</w:t>
      </w:r>
      <w:r w:rsidR="00F10284">
        <w:rPr>
          <w:lang w:val="en"/>
        </w:rPr>
        <w:t>)</w:t>
      </w:r>
      <w:r>
        <w:rPr>
          <w:lang w:val="en"/>
        </w:rPr>
        <w:t xml:space="preserve">. </w:t>
      </w:r>
    </w:p>
    <w:p w14:paraId="0165AC4D" w14:textId="77777777" w:rsidR="007C4043" w:rsidRDefault="00067814" w:rsidP="00425D7F">
      <w:pPr>
        <w:pStyle w:val="BodyText"/>
        <w:rPr>
          <w:lang w:val="en"/>
        </w:rPr>
      </w:pPr>
      <w:r w:rsidRPr="00067814">
        <w:rPr>
          <w:lang w:val="en"/>
        </w:rPr>
        <w:t xml:space="preserve">Pilbara Minerals </w:t>
      </w:r>
      <w:r w:rsidR="00011B70">
        <w:rPr>
          <w:lang w:val="en"/>
        </w:rPr>
        <w:t>announced a new project</w:t>
      </w:r>
      <w:r w:rsidR="00BC4990">
        <w:rPr>
          <w:lang w:val="en"/>
        </w:rPr>
        <w:t>, in partnership</w:t>
      </w:r>
      <w:r w:rsidRPr="00067814">
        <w:rPr>
          <w:lang w:val="en"/>
        </w:rPr>
        <w:t xml:space="preserve"> with Calix</w:t>
      </w:r>
      <w:r w:rsidR="00BC4990">
        <w:rPr>
          <w:lang w:val="en"/>
        </w:rPr>
        <w:t>,</w:t>
      </w:r>
      <w:r w:rsidRPr="00067814">
        <w:rPr>
          <w:lang w:val="en"/>
        </w:rPr>
        <w:t xml:space="preserve"> to develop a</w:t>
      </w:r>
      <w:r>
        <w:rPr>
          <w:lang w:val="en"/>
        </w:rPr>
        <w:t xml:space="preserve"> </w:t>
      </w:r>
      <w:r w:rsidRPr="00067814">
        <w:rPr>
          <w:lang w:val="en"/>
        </w:rPr>
        <w:t>demonstration-scale chemicals facility to process fine, lower-grade</w:t>
      </w:r>
      <w:r>
        <w:rPr>
          <w:lang w:val="en"/>
        </w:rPr>
        <w:t xml:space="preserve"> </w:t>
      </w:r>
      <w:r w:rsidRPr="00067814">
        <w:rPr>
          <w:lang w:val="en"/>
        </w:rPr>
        <w:t>spodumene to create a low</w:t>
      </w:r>
      <w:r>
        <w:rPr>
          <w:lang w:val="en"/>
        </w:rPr>
        <w:t xml:space="preserve"> </w:t>
      </w:r>
      <w:r w:rsidRPr="00067814">
        <w:rPr>
          <w:lang w:val="en"/>
        </w:rPr>
        <w:t>carbon, concentrated lithium salt using renewable energy. The project is</w:t>
      </w:r>
      <w:r>
        <w:rPr>
          <w:lang w:val="en"/>
        </w:rPr>
        <w:t xml:space="preserve"> </w:t>
      </w:r>
      <w:r w:rsidRPr="00067814">
        <w:rPr>
          <w:lang w:val="en"/>
        </w:rPr>
        <w:t>being supported through an Australian Government grant under the</w:t>
      </w:r>
      <w:r>
        <w:rPr>
          <w:lang w:val="en"/>
        </w:rPr>
        <w:t xml:space="preserve"> </w:t>
      </w:r>
      <w:r w:rsidRPr="00067814">
        <w:rPr>
          <w:lang w:val="en"/>
        </w:rPr>
        <w:t>Modern Manufacturing Initiative.</w:t>
      </w:r>
      <w:r w:rsidR="00781FBC">
        <w:rPr>
          <w:lang w:val="en"/>
        </w:rPr>
        <w:t xml:space="preserve"> </w:t>
      </w:r>
    </w:p>
    <w:p w14:paraId="1F5F9CC7" w14:textId="6E070F10" w:rsidR="00425D7F" w:rsidRDefault="00425D7F" w:rsidP="00425D7F">
      <w:pPr>
        <w:pStyle w:val="BodyText"/>
        <w:rPr>
          <w:lang w:val="en"/>
        </w:rPr>
      </w:pPr>
      <w:proofErr w:type="spellStart"/>
      <w:r>
        <w:t>Liontown’s</w:t>
      </w:r>
      <w:proofErr w:type="spellEnd"/>
      <w:r>
        <w:t xml:space="preserve"> Kathleen Valley project near Kalgoorlie also received FID in the June quarter 2022. The project is expected to deliver about 500</w:t>
      </w:r>
      <w:r w:rsidR="00F4681A">
        <w:t> </w:t>
      </w:r>
      <w:proofErr w:type="spellStart"/>
      <w:r>
        <w:t>ktpa</w:t>
      </w:r>
      <w:proofErr w:type="spellEnd"/>
      <w:r>
        <w:t xml:space="preserve"> of spodumene concentrate in the first</w:t>
      </w:r>
      <w:r w:rsidR="00CA71CF">
        <w:t xml:space="preserve"> year, rising to about 700</w:t>
      </w:r>
      <w:r w:rsidR="00F4681A">
        <w:t> </w:t>
      </w:r>
      <w:proofErr w:type="spellStart"/>
      <w:r w:rsidR="00CA71CF">
        <w:t>ktpa</w:t>
      </w:r>
      <w:proofErr w:type="spellEnd"/>
      <w:r w:rsidR="00CA71CF">
        <w:t>, with p</w:t>
      </w:r>
      <w:r>
        <w:t>roduction expected to start in mid-2024.</w:t>
      </w:r>
      <w:r w:rsidR="00781FBC">
        <w:t xml:space="preserve"> </w:t>
      </w:r>
      <w:proofErr w:type="spellStart"/>
      <w:r w:rsidR="00781FBC">
        <w:rPr>
          <w:lang w:val="en"/>
        </w:rPr>
        <w:t>Talison</w:t>
      </w:r>
      <w:proofErr w:type="spellEnd"/>
      <w:r w:rsidR="00781FBC">
        <w:rPr>
          <w:lang w:val="en"/>
        </w:rPr>
        <w:t xml:space="preserve"> </w:t>
      </w:r>
      <w:r w:rsidR="00176738">
        <w:rPr>
          <w:lang w:val="en"/>
        </w:rPr>
        <w:t>Lithium’s</w:t>
      </w:r>
      <w:r w:rsidR="00781FBC">
        <w:rPr>
          <w:lang w:val="en"/>
        </w:rPr>
        <w:t xml:space="preserve"> Greenbushes tailings retreatment plant was completed this year and is now in commercial production.</w:t>
      </w:r>
      <w:r w:rsidR="00E62E0E">
        <w:rPr>
          <w:lang w:val="en"/>
        </w:rPr>
        <w:t xml:space="preserve"> Mineral Resources’ </w:t>
      </w:r>
      <w:proofErr w:type="spellStart"/>
      <w:r w:rsidR="00E62E0E">
        <w:rPr>
          <w:lang w:val="en"/>
        </w:rPr>
        <w:t>Wodgina</w:t>
      </w:r>
      <w:proofErr w:type="spellEnd"/>
      <w:r w:rsidR="00E62E0E">
        <w:rPr>
          <w:lang w:val="en"/>
        </w:rPr>
        <w:t xml:space="preserve"> Processing Plant also commenced commercial production during 2022.</w:t>
      </w:r>
    </w:p>
    <w:p w14:paraId="00F5460D" w14:textId="271A4A8D" w:rsidR="005E7EC8" w:rsidRPr="00824F20" w:rsidRDefault="00011B70" w:rsidP="005E7EC8">
      <w:pPr>
        <w:pStyle w:val="BodyText"/>
      </w:pPr>
      <w:r>
        <w:rPr>
          <w:lang w:val="en"/>
        </w:rPr>
        <w:t xml:space="preserve">Following the commencement of trial production in late-2021, the </w:t>
      </w:r>
      <w:r w:rsidRPr="007428B8">
        <w:t xml:space="preserve">Kwinana lithium hydroxide refinery completed commissioning </w:t>
      </w:r>
      <w:r>
        <w:t>in the September quarter 2022</w:t>
      </w:r>
      <w:r w:rsidR="002730F7">
        <w:t>. C</w:t>
      </w:r>
      <w:r w:rsidR="005E7EC8">
        <w:t>ommercial</w:t>
      </w:r>
      <w:r w:rsidRPr="00011B70">
        <w:rPr>
          <w:lang w:val="en"/>
        </w:rPr>
        <w:t xml:space="preserve"> production of Train 1</w:t>
      </w:r>
      <w:r w:rsidR="00740E0B">
        <w:rPr>
          <w:lang w:val="en"/>
        </w:rPr>
        <w:t xml:space="preserve"> </w:t>
      </w:r>
      <w:r w:rsidR="0005540A">
        <w:rPr>
          <w:lang w:val="en"/>
        </w:rPr>
        <w:t>was</w:t>
      </w:r>
      <w:r w:rsidRPr="00011B70">
        <w:rPr>
          <w:lang w:val="en"/>
        </w:rPr>
        <w:t xml:space="preserve"> achiev</w:t>
      </w:r>
      <w:r w:rsidR="005E7EC8">
        <w:rPr>
          <w:lang w:val="en"/>
        </w:rPr>
        <w:t xml:space="preserve">ed </w:t>
      </w:r>
      <w:r w:rsidR="0005540A">
        <w:rPr>
          <w:lang w:val="en"/>
        </w:rPr>
        <w:t>in November</w:t>
      </w:r>
      <w:r w:rsidR="005E7EC8">
        <w:rPr>
          <w:lang w:val="en"/>
        </w:rPr>
        <w:t xml:space="preserve"> </w:t>
      </w:r>
      <w:r w:rsidR="00740E0B">
        <w:rPr>
          <w:lang w:val="en"/>
        </w:rPr>
        <w:t>2022</w:t>
      </w:r>
      <w:r w:rsidR="0005540A">
        <w:rPr>
          <w:lang w:val="en"/>
        </w:rPr>
        <w:t>, after the 31 October cutoff for this publication</w:t>
      </w:r>
      <w:r w:rsidR="005E7EC8">
        <w:rPr>
          <w:lang w:val="en"/>
        </w:rPr>
        <w:t xml:space="preserve">. </w:t>
      </w:r>
      <w:r w:rsidRPr="00011B70">
        <w:rPr>
          <w:lang w:val="en"/>
        </w:rPr>
        <w:t xml:space="preserve">Product qualification with offtake partners continues. </w:t>
      </w:r>
      <w:r w:rsidR="001678AB">
        <w:rPr>
          <w:lang w:val="en"/>
        </w:rPr>
        <w:t>I</w:t>
      </w:r>
      <w:r w:rsidR="001678AB" w:rsidRPr="00011B70">
        <w:rPr>
          <w:lang w:val="en"/>
        </w:rPr>
        <w:t>n late November</w:t>
      </w:r>
      <w:r w:rsidR="00176738">
        <w:rPr>
          <w:lang w:val="en"/>
        </w:rPr>
        <w:t xml:space="preserve"> 2022</w:t>
      </w:r>
      <w:r w:rsidR="001678AB">
        <w:rPr>
          <w:lang w:val="en"/>
        </w:rPr>
        <w:t>, j</w:t>
      </w:r>
      <w:r w:rsidR="00F057F1">
        <w:rPr>
          <w:lang w:val="en"/>
        </w:rPr>
        <w:t xml:space="preserve">oint venture partner </w:t>
      </w:r>
      <w:r w:rsidRPr="00011B70">
        <w:rPr>
          <w:lang w:val="en"/>
        </w:rPr>
        <w:t xml:space="preserve">IGO noted that significant progress has already been made on Train 2, with the FID </w:t>
      </w:r>
      <w:r w:rsidR="00CA71CF">
        <w:rPr>
          <w:lang w:val="en"/>
        </w:rPr>
        <w:t>expected imminently</w:t>
      </w:r>
      <w:r w:rsidRPr="00011B70">
        <w:rPr>
          <w:lang w:val="en"/>
        </w:rPr>
        <w:t xml:space="preserve">. </w:t>
      </w:r>
      <w:proofErr w:type="spellStart"/>
      <w:r w:rsidR="005E7EC8" w:rsidRPr="007C17A8">
        <w:t>Kemerton</w:t>
      </w:r>
      <w:proofErr w:type="spellEnd"/>
      <w:r w:rsidR="005E7EC8" w:rsidRPr="007C17A8">
        <w:t xml:space="preserve"> Train 1 lithium hydroxide plant (</w:t>
      </w:r>
      <w:proofErr w:type="spellStart"/>
      <w:r w:rsidR="005E7EC8" w:rsidRPr="007C17A8">
        <w:t>Albermarle</w:t>
      </w:r>
      <w:proofErr w:type="spellEnd"/>
      <w:r w:rsidR="00F057F1">
        <w:t>,</w:t>
      </w:r>
      <w:r w:rsidR="005E7EC8" w:rsidRPr="007C17A8">
        <w:t xml:space="preserve"> Mineral Resources) is commissioning and </w:t>
      </w:r>
      <w:r w:rsidR="001678AB">
        <w:t xml:space="preserve">is </w:t>
      </w:r>
      <w:r w:rsidR="005E7EC8" w:rsidRPr="007C17A8">
        <w:t>expected to p</w:t>
      </w:r>
      <w:r w:rsidR="00170A7C">
        <w:t>roduce qualification samples by the end of 2022</w:t>
      </w:r>
      <w:r w:rsidR="005E7EC8" w:rsidRPr="007C17A8">
        <w:t>.</w:t>
      </w:r>
      <w:r w:rsidR="005E7EC8">
        <w:t xml:space="preserve"> </w:t>
      </w:r>
      <w:r w:rsidR="005E7EC8" w:rsidRPr="007C17A8">
        <w:t xml:space="preserve">Stage 2 has achieved mechanical completion and is </w:t>
      </w:r>
      <w:r w:rsidR="005E7EC8" w:rsidRPr="00824F20">
        <w:t xml:space="preserve">transitioning to commissioning. </w:t>
      </w:r>
    </w:p>
    <w:p w14:paraId="1A01B415" w14:textId="526FA407" w:rsidR="00C531C6" w:rsidRPr="00B05A4E" w:rsidRDefault="00B05A4E" w:rsidP="000800D1">
      <w:pPr>
        <w:pStyle w:val="Heading3"/>
      </w:pPr>
      <w:r w:rsidRPr="00B05A4E">
        <w:t xml:space="preserve">High purity alumina </w:t>
      </w:r>
      <w:r>
        <w:t>projects on the rise</w:t>
      </w:r>
    </w:p>
    <w:p w14:paraId="7B55FFC5" w14:textId="15EEBB26" w:rsidR="00C531C6" w:rsidRDefault="00C05B54" w:rsidP="00C05B54">
      <w:pPr>
        <w:pStyle w:val="BodyText"/>
        <w:rPr>
          <w:lang w:val="en"/>
        </w:rPr>
      </w:pPr>
      <w:r>
        <w:rPr>
          <w:lang w:val="en"/>
        </w:rPr>
        <w:t xml:space="preserve">The addition of high purity alumina (HPA) to Australia’s critical minerals list in 2022 reflects its </w:t>
      </w:r>
      <w:r w:rsidR="00544803">
        <w:rPr>
          <w:lang w:val="en"/>
        </w:rPr>
        <w:t>broad-ranging economic and strategic importance</w:t>
      </w:r>
      <w:r>
        <w:rPr>
          <w:lang w:val="en"/>
        </w:rPr>
        <w:t xml:space="preserve">. </w:t>
      </w:r>
      <w:r w:rsidR="009F3353">
        <w:rPr>
          <w:lang w:val="en"/>
        </w:rPr>
        <w:t>H</w:t>
      </w:r>
      <w:r w:rsidRPr="00C05B54">
        <w:rPr>
          <w:lang w:val="en"/>
        </w:rPr>
        <w:t>PA is used in the automotive</w:t>
      </w:r>
      <w:r>
        <w:rPr>
          <w:lang w:val="en"/>
        </w:rPr>
        <w:t xml:space="preserve"> </w:t>
      </w:r>
      <w:r w:rsidRPr="00C05B54">
        <w:rPr>
          <w:lang w:val="en"/>
        </w:rPr>
        <w:t>and aerospace sector</w:t>
      </w:r>
      <w:r w:rsidR="00860EB2">
        <w:rPr>
          <w:lang w:val="en"/>
        </w:rPr>
        <w:t>s</w:t>
      </w:r>
      <w:r w:rsidRPr="00C05B54">
        <w:rPr>
          <w:lang w:val="en"/>
        </w:rPr>
        <w:t xml:space="preserve"> and is an important </w:t>
      </w:r>
      <w:r>
        <w:rPr>
          <w:lang w:val="en"/>
        </w:rPr>
        <w:t>c</w:t>
      </w:r>
      <w:r w:rsidRPr="00C05B54">
        <w:rPr>
          <w:lang w:val="en"/>
        </w:rPr>
        <w:t>omponent</w:t>
      </w:r>
      <w:r>
        <w:rPr>
          <w:lang w:val="en"/>
        </w:rPr>
        <w:t xml:space="preserve"> </w:t>
      </w:r>
      <w:r w:rsidRPr="00C05B54">
        <w:rPr>
          <w:lang w:val="en"/>
        </w:rPr>
        <w:t xml:space="preserve">of </w:t>
      </w:r>
      <w:r>
        <w:rPr>
          <w:lang w:val="en"/>
        </w:rPr>
        <w:t>high</w:t>
      </w:r>
      <w:r w:rsidR="00067DB3">
        <w:rPr>
          <w:lang w:val="en"/>
        </w:rPr>
        <w:t>-</w:t>
      </w:r>
      <w:r>
        <w:rPr>
          <w:lang w:val="en"/>
        </w:rPr>
        <w:t>performance electronics and optics.</w:t>
      </w:r>
      <w:r w:rsidR="009F3353">
        <w:rPr>
          <w:lang w:val="en"/>
        </w:rPr>
        <w:t xml:space="preserve"> </w:t>
      </w:r>
      <w:r w:rsidR="00092FAB">
        <w:rPr>
          <w:lang w:val="en"/>
        </w:rPr>
        <w:t xml:space="preserve">HPA is also a key input for ensuring the stability of </w:t>
      </w:r>
      <w:r w:rsidR="00092FAB" w:rsidRPr="00C05B54">
        <w:rPr>
          <w:lang w:val="en"/>
        </w:rPr>
        <w:t>lithium-ion</w:t>
      </w:r>
      <w:r w:rsidR="00092FAB">
        <w:rPr>
          <w:lang w:val="en"/>
        </w:rPr>
        <w:t xml:space="preserve"> batteries. </w:t>
      </w:r>
      <w:r w:rsidR="009F3353">
        <w:rPr>
          <w:lang w:val="en"/>
        </w:rPr>
        <w:t>As the world’s second</w:t>
      </w:r>
      <w:r w:rsidR="00860EB2">
        <w:rPr>
          <w:lang w:val="en"/>
        </w:rPr>
        <w:t>-</w:t>
      </w:r>
      <w:r w:rsidR="009F3353">
        <w:rPr>
          <w:lang w:val="en"/>
        </w:rPr>
        <w:t>largest producer</w:t>
      </w:r>
      <w:r w:rsidR="004A19A9">
        <w:rPr>
          <w:lang w:val="en"/>
        </w:rPr>
        <w:t>,</w:t>
      </w:r>
      <w:r w:rsidR="00544803">
        <w:rPr>
          <w:lang w:val="en"/>
        </w:rPr>
        <w:t xml:space="preserve"> and world’s largest exporter</w:t>
      </w:r>
      <w:r w:rsidR="007C4043">
        <w:rPr>
          <w:lang w:val="en"/>
        </w:rPr>
        <w:t xml:space="preserve"> of smelting grade alumina</w:t>
      </w:r>
      <w:r w:rsidR="009F3353">
        <w:rPr>
          <w:lang w:val="en"/>
        </w:rPr>
        <w:t>, Australia is well placed to build capacity in HPA.</w:t>
      </w:r>
      <w:r w:rsidR="008B1A88">
        <w:rPr>
          <w:lang w:val="en"/>
        </w:rPr>
        <w:t xml:space="preserve"> </w:t>
      </w:r>
    </w:p>
    <w:p w14:paraId="4F172E96" w14:textId="39520FE7" w:rsidR="00543FA4" w:rsidRDefault="00A24018" w:rsidP="00543FA4">
      <w:pPr>
        <w:pStyle w:val="BodyText"/>
        <w:sectPr w:rsidR="00543FA4" w:rsidSect="001D6151">
          <w:headerReference w:type="even" r:id="rId39"/>
          <w:headerReference w:type="default" r:id="rId40"/>
          <w:footerReference w:type="even" r:id="rId41"/>
          <w:footerReference w:type="default" r:id="rId42"/>
          <w:headerReference w:type="first" r:id="rId43"/>
          <w:footerReference w:type="first" r:id="rId44"/>
          <w:pgSz w:w="16838" w:h="11906" w:orient="landscape" w:code="9"/>
          <w:pgMar w:top="992" w:right="1440" w:bottom="1440" w:left="1440" w:header="709" w:footer="709" w:gutter="0"/>
          <w:cols w:num="2" w:space="708"/>
          <w:docGrid w:linePitch="360"/>
        </w:sectPr>
      </w:pPr>
      <w:r>
        <w:rPr>
          <w:lang w:val="en"/>
        </w:rPr>
        <w:t xml:space="preserve">There are 4 HPA </w:t>
      </w:r>
      <w:r w:rsidR="007E3CF0">
        <w:rPr>
          <w:lang w:val="en"/>
        </w:rPr>
        <w:t>major projects in this year’s report</w:t>
      </w:r>
      <w:r w:rsidR="008A6388">
        <w:rPr>
          <w:lang w:val="en"/>
        </w:rPr>
        <w:t>,</w:t>
      </w:r>
      <w:r w:rsidR="007E3CF0">
        <w:rPr>
          <w:lang w:val="en"/>
        </w:rPr>
        <w:t xml:space="preserve"> with </w:t>
      </w:r>
      <w:r w:rsidR="008949D8">
        <w:rPr>
          <w:lang w:val="en"/>
        </w:rPr>
        <w:t>a total</w:t>
      </w:r>
      <w:r w:rsidR="007E3CF0">
        <w:rPr>
          <w:lang w:val="en"/>
        </w:rPr>
        <w:t xml:space="preserve"> estimated capital cost of around $800 million. Phases 1 and 2 </w:t>
      </w:r>
      <w:r w:rsidR="00DC2038">
        <w:rPr>
          <w:lang w:val="en"/>
        </w:rPr>
        <w:t>of</w:t>
      </w:r>
      <w:r w:rsidR="00070A4F">
        <w:rPr>
          <w:lang w:val="en"/>
        </w:rPr>
        <w:t xml:space="preserve"> the</w:t>
      </w:r>
      <w:r w:rsidR="00092FAB">
        <w:rPr>
          <w:lang w:val="en"/>
        </w:rPr>
        <w:t xml:space="preserve"> $200 million </w:t>
      </w:r>
      <w:r w:rsidR="007E3CF0">
        <w:rPr>
          <w:lang w:val="en"/>
        </w:rPr>
        <w:t>HPA refining project in Kwinana</w:t>
      </w:r>
      <w:r w:rsidR="00070A4F">
        <w:rPr>
          <w:lang w:val="en"/>
        </w:rPr>
        <w:t xml:space="preserve"> (jointly funded by </w:t>
      </w:r>
      <w:r w:rsidR="00070A4F" w:rsidRPr="007E3CF0">
        <w:rPr>
          <w:lang w:val="en"/>
        </w:rPr>
        <w:t>Alcoa and FYI Resour</w:t>
      </w:r>
      <w:r w:rsidR="00070A4F">
        <w:rPr>
          <w:lang w:val="en"/>
        </w:rPr>
        <w:t>ces)</w:t>
      </w:r>
      <w:r w:rsidR="007E3CF0">
        <w:rPr>
          <w:lang w:val="en"/>
        </w:rPr>
        <w:t xml:space="preserve"> progressed to the committed stage</w:t>
      </w:r>
      <w:r w:rsidR="00092FAB">
        <w:rPr>
          <w:lang w:val="en"/>
        </w:rPr>
        <w:t xml:space="preserve"> following completion of feasibility work</w:t>
      </w:r>
      <w:r w:rsidR="007E3CF0">
        <w:rPr>
          <w:lang w:val="en"/>
        </w:rPr>
        <w:t>. Phase 3 of the project</w:t>
      </w:r>
      <w:r w:rsidR="008A6388">
        <w:rPr>
          <w:lang w:val="en"/>
        </w:rPr>
        <w:t>,</w:t>
      </w:r>
      <w:r w:rsidR="007E3CF0">
        <w:rPr>
          <w:lang w:val="en"/>
        </w:rPr>
        <w:t xml:space="preserve"> which would bring an additional 9</w:t>
      </w:r>
      <w:r w:rsidR="00F4681A">
        <w:rPr>
          <w:lang w:val="en"/>
        </w:rPr>
        <w:t> </w:t>
      </w:r>
      <w:r w:rsidR="007E3CF0">
        <w:rPr>
          <w:lang w:val="en"/>
        </w:rPr>
        <w:t>kt of annual capacity</w:t>
      </w:r>
      <w:r w:rsidR="008A6388">
        <w:rPr>
          <w:lang w:val="en"/>
        </w:rPr>
        <w:t>,</w:t>
      </w:r>
      <w:r w:rsidR="007E3CF0">
        <w:rPr>
          <w:lang w:val="en"/>
        </w:rPr>
        <w:t xml:space="preserve"> is currently at the feasibility stage. King River Resources</w:t>
      </w:r>
      <w:r w:rsidR="008949D8">
        <w:rPr>
          <w:lang w:val="en"/>
        </w:rPr>
        <w:t>’</w:t>
      </w:r>
      <w:r w:rsidR="007E3CF0">
        <w:rPr>
          <w:lang w:val="en"/>
        </w:rPr>
        <w:t xml:space="preserve"> </w:t>
      </w:r>
      <w:r w:rsidR="007E3CF0" w:rsidRPr="00C83DA5">
        <w:t>9</w:t>
      </w:r>
      <w:r w:rsidR="00F4681A">
        <w:t> </w:t>
      </w:r>
      <w:proofErr w:type="spellStart"/>
      <w:r w:rsidR="007E3CF0" w:rsidRPr="00C83DA5">
        <w:t>kt</w:t>
      </w:r>
      <w:r w:rsidR="008A6388">
        <w:t>pa</w:t>
      </w:r>
      <w:proofErr w:type="spellEnd"/>
      <w:r w:rsidR="007E3CF0">
        <w:rPr>
          <w:lang w:val="en"/>
        </w:rPr>
        <w:t xml:space="preserve"> capacity HPA project, also in Kwinana, is currently at the feasibility stage. </w:t>
      </w:r>
      <w:r w:rsidR="008949D8">
        <w:rPr>
          <w:lang w:val="en"/>
        </w:rPr>
        <w:t>Another new HPA project included in this year’s report is Alpha HPA’s proposed Gladstone facility. With an estimated capacity of 10</w:t>
      </w:r>
      <w:r w:rsidR="00F036E6">
        <w:rPr>
          <w:lang w:val="en"/>
        </w:rPr>
        <w:t> </w:t>
      </w:r>
      <w:proofErr w:type="spellStart"/>
      <w:r w:rsidR="008949D8">
        <w:rPr>
          <w:lang w:val="en"/>
        </w:rPr>
        <w:t>kt</w:t>
      </w:r>
      <w:r w:rsidR="008A6388">
        <w:rPr>
          <w:lang w:val="en"/>
        </w:rPr>
        <w:t>pa</w:t>
      </w:r>
      <w:proofErr w:type="spellEnd"/>
      <w:r w:rsidR="008949D8">
        <w:rPr>
          <w:lang w:val="en"/>
        </w:rPr>
        <w:t xml:space="preserve"> of HPA, this project has an estimated capital cost of around $300 million and</w:t>
      </w:r>
      <w:r w:rsidR="00070A4F">
        <w:rPr>
          <w:lang w:val="en"/>
        </w:rPr>
        <w:t xml:space="preserve"> the proponents estimate that it would </w:t>
      </w:r>
      <w:r w:rsidR="008949D8">
        <w:rPr>
          <w:lang w:val="en"/>
        </w:rPr>
        <w:t xml:space="preserve">employ around 300 workers in the construction phase </w:t>
      </w:r>
      <w:r w:rsidR="00070A4F">
        <w:rPr>
          <w:lang w:val="en"/>
        </w:rPr>
        <w:t xml:space="preserve">and require </w:t>
      </w:r>
      <w:r w:rsidR="0085180A">
        <w:rPr>
          <w:lang w:val="en"/>
        </w:rPr>
        <w:t>around</w:t>
      </w:r>
      <w:r w:rsidR="008949D8">
        <w:rPr>
          <w:lang w:val="en"/>
        </w:rPr>
        <w:t xml:space="preserve"> 120 </w:t>
      </w:r>
      <w:r w:rsidR="0085180A">
        <w:rPr>
          <w:lang w:val="en"/>
        </w:rPr>
        <w:t xml:space="preserve">ongoing </w:t>
      </w:r>
      <w:r w:rsidR="00070A4F">
        <w:rPr>
          <w:lang w:val="en"/>
        </w:rPr>
        <w:t xml:space="preserve">employees </w:t>
      </w:r>
      <w:r w:rsidR="0085180A">
        <w:rPr>
          <w:lang w:val="en"/>
        </w:rPr>
        <w:t>in</w:t>
      </w:r>
      <w:r w:rsidR="00E62E0E">
        <w:rPr>
          <w:lang w:val="en"/>
        </w:rPr>
        <w:t xml:space="preserve"> the operating phase.</w:t>
      </w:r>
      <w:r w:rsidR="00543FA4" w:rsidRPr="00543FA4">
        <w:t xml:space="preserve"> </w:t>
      </w:r>
    </w:p>
    <w:p w14:paraId="2782C67D" w14:textId="5C178D2B" w:rsidR="00543FA4" w:rsidRPr="007136E1" w:rsidRDefault="00543FA4" w:rsidP="00543FA4">
      <w:pPr>
        <w:pStyle w:val="Caption"/>
      </w:pPr>
      <w:r w:rsidRPr="00FF0524">
        <w:t xml:space="preserve">Table </w:t>
      </w:r>
      <w:r w:rsidR="000A7748">
        <w:rPr>
          <w:noProof/>
        </w:rPr>
        <w:t>4</w:t>
      </w:r>
      <w:r w:rsidRPr="00FF0524">
        <w:t>.</w:t>
      </w:r>
      <w:r w:rsidR="00ED3456">
        <w:rPr>
          <w:noProof/>
        </w:rPr>
        <w:t>1</w:t>
      </w:r>
      <w:r w:rsidRPr="00FF0524">
        <w:t xml:space="preserve">: Summary of </w:t>
      </w:r>
      <w:r>
        <w:t xml:space="preserve">critical mineral </w:t>
      </w:r>
      <w:r w:rsidRPr="00FF0524">
        <w:t xml:space="preserve">projects in the investment pipeline as </w:t>
      </w:r>
      <w:proofErr w:type="gramStart"/>
      <w:r w:rsidRPr="00FF0524">
        <w:t>at</w:t>
      </w:r>
      <w:proofErr w:type="gramEnd"/>
      <w:r w:rsidRPr="00FF0524">
        <w:t xml:space="preserve"> 31 October 2022</w:t>
      </w:r>
    </w:p>
    <w:tbl>
      <w:tblPr>
        <w:tblStyle w:val="OCETable"/>
        <w:tblW w:w="4867" w:type="pct"/>
        <w:tblInd w:w="62" w:type="dxa"/>
        <w:tblLayout w:type="fixed"/>
        <w:tblLook w:val="04A0" w:firstRow="1" w:lastRow="0" w:firstColumn="1" w:lastColumn="0" w:noHBand="0" w:noVBand="1"/>
        <w:tblCaption w:val="Figure 4.1: Critical minerals projects in the pipeline"/>
        <w:tblDescription w:val="This figure shows the number and value of critical mineral projects, by resource&#10;"/>
      </w:tblPr>
      <w:tblGrid>
        <w:gridCol w:w="1498"/>
        <w:gridCol w:w="850"/>
        <w:gridCol w:w="1590"/>
        <w:gridCol w:w="800"/>
        <w:gridCol w:w="1600"/>
        <w:gridCol w:w="800"/>
        <w:gridCol w:w="1600"/>
        <w:gridCol w:w="800"/>
        <w:gridCol w:w="1600"/>
        <w:gridCol w:w="882"/>
        <w:gridCol w:w="1567"/>
      </w:tblGrid>
      <w:tr w:rsidR="00543FA4" w:rsidRPr="007136E1" w14:paraId="34E98A9E" w14:textId="77777777" w:rsidTr="00FF78D0">
        <w:trPr>
          <w:cnfStyle w:val="100000000000" w:firstRow="1" w:lastRow="0" w:firstColumn="0" w:lastColumn="0" w:oddVBand="0" w:evenVBand="0" w:oddHBand="0" w:evenHBand="0" w:firstRowFirstColumn="0" w:firstRowLastColumn="0" w:lastRowFirstColumn="0" w:lastRowLastColumn="0"/>
          <w:trHeight w:val="438"/>
          <w:tblHeader/>
        </w:trPr>
        <w:tc>
          <w:tcPr>
            <w:tcW w:w="1498" w:type="dxa"/>
          </w:tcPr>
          <w:p w14:paraId="5F057709" w14:textId="77777777" w:rsidR="00543FA4" w:rsidRPr="007136E1" w:rsidRDefault="00543FA4" w:rsidP="00FF78D0">
            <w:pPr>
              <w:pStyle w:val="Tableheader"/>
              <w:rPr>
                <w:color w:val="FFFFFF" w:themeColor="background1"/>
                <w:lang w:eastAsia="en-AU"/>
              </w:rPr>
            </w:pPr>
          </w:p>
        </w:tc>
        <w:tc>
          <w:tcPr>
            <w:tcW w:w="2440" w:type="dxa"/>
            <w:gridSpan w:val="2"/>
          </w:tcPr>
          <w:p w14:paraId="6FB47500" w14:textId="77777777" w:rsidR="00543FA4" w:rsidRPr="007136E1" w:rsidRDefault="00543FA4" w:rsidP="00FF78D0">
            <w:pPr>
              <w:pStyle w:val="Tableheader"/>
              <w:rPr>
                <w:color w:val="FFFFFF" w:themeColor="background1"/>
                <w:lang w:eastAsia="en-AU"/>
              </w:rPr>
            </w:pPr>
            <w:r w:rsidRPr="007136E1">
              <w:rPr>
                <w:color w:val="FFFFFF" w:themeColor="background1"/>
                <w:lang w:eastAsia="en-AU"/>
              </w:rPr>
              <w:t>Publicly Announced</w:t>
            </w:r>
          </w:p>
        </w:tc>
        <w:tc>
          <w:tcPr>
            <w:tcW w:w="2400" w:type="dxa"/>
            <w:gridSpan w:val="2"/>
          </w:tcPr>
          <w:p w14:paraId="78F96DF1" w14:textId="77777777" w:rsidR="00543FA4" w:rsidRPr="007136E1" w:rsidRDefault="00543FA4" w:rsidP="00FF78D0">
            <w:pPr>
              <w:pStyle w:val="Tableheader"/>
              <w:rPr>
                <w:color w:val="FFFFFF" w:themeColor="background1"/>
                <w:lang w:eastAsia="en-AU"/>
              </w:rPr>
            </w:pPr>
            <w:r w:rsidRPr="007136E1">
              <w:rPr>
                <w:color w:val="FFFFFF" w:themeColor="background1"/>
                <w:lang w:eastAsia="en-AU"/>
              </w:rPr>
              <w:t>Feasibility</w:t>
            </w:r>
          </w:p>
        </w:tc>
        <w:tc>
          <w:tcPr>
            <w:tcW w:w="2400" w:type="dxa"/>
            <w:gridSpan w:val="2"/>
          </w:tcPr>
          <w:p w14:paraId="13FBBAF4" w14:textId="77777777" w:rsidR="00543FA4" w:rsidRPr="007136E1" w:rsidRDefault="00543FA4" w:rsidP="00FF78D0">
            <w:pPr>
              <w:pStyle w:val="Tableheader"/>
              <w:rPr>
                <w:color w:val="FFFFFF" w:themeColor="background1"/>
                <w:lang w:eastAsia="en-AU"/>
              </w:rPr>
            </w:pPr>
            <w:r w:rsidRPr="007136E1">
              <w:rPr>
                <w:color w:val="FFFFFF" w:themeColor="background1"/>
                <w:lang w:eastAsia="en-AU"/>
              </w:rPr>
              <w:t>Committed</w:t>
            </w:r>
          </w:p>
        </w:tc>
        <w:tc>
          <w:tcPr>
            <w:tcW w:w="2400" w:type="dxa"/>
            <w:gridSpan w:val="2"/>
          </w:tcPr>
          <w:p w14:paraId="3B3FD49E" w14:textId="77777777" w:rsidR="00543FA4" w:rsidRPr="007136E1" w:rsidRDefault="00543FA4" w:rsidP="00FF78D0">
            <w:pPr>
              <w:pStyle w:val="Tableheader"/>
              <w:rPr>
                <w:color w:val="FFFFFF" w:themeColor="background1"/>
                <w:lang w:eastAsia="en-AU"/>
              </w:rPr>
            </w:pPr>
            <w:r w:rsidRPr="007136E1">
              <w:rPr>
                <w:color w:val="FFFFFF" w:themeColor="background1"/>
                <w:lang w:eastAsia="en-AU"/>
              </w:rPr>
              <w:t>Completed</w:t>
            </w:r>
          </w:p>
        </w:tc>
        <w:tc>
          <w:tcPr>
            <w:tcW w:w="2449" w:type="dxa"/>
            <w:gridSpan w:val="2"/>
          </w:tcPr>
          <w:p w14:paraId="1ACC9129" w14:textId="77777777" w:rsidR="00543FA4" w:rsidRPr="007136E1" w:rsidRDefault="00543FA4" w:rsidP="00FF78D0">
            <w:pPr>
              <w:pStyle w:val="Tableheader"/>
              <w:rPr>
                <w:color w:val="FFFFFF" w:themeColor="background1"/>
                <w:lang w:eastAsia="en-AU"/>
              </w:rPr>
            </w:pPr>
            <w:r w:rsidRPr="007136E1">
              <w:rPr>
                <w:color w:val="FFFFFF" w:themeColor="background1"/>
                <w:lang w:eastAsia="en-AU"/>
              </w:rPr>
              <w:t>Total</w:t>
            </w:r>
          </w:p>
        </w:tc>
      </w:tr>
      <w:tr w:rsidR="00543FA4" w:rsidRPr="007136E1" w14:paraId="4B540CBD" w14:textId="77777777" w:rsidTr="00FF78D0">
        <w:trPr>
          <w:cnfStyle w:val="000000100000" w:firstRow="0" w:lastRow="0" w:firstColumn="0" w:lastColumn="0" w:oddVBand="0" w:evenVBand="0" w:oddHBand="1" w:evenHBand="0" w:firstRowFirstColumn="0" w:firstRowLastColumn="0" w:lastRowFirstColumn="0" w:lastRowLastColumn="0"/>
          <w:trHeight w:val="315"/>
        </w:trPr>
        <w:tc>
          <w:tcPr>
            <w:tcW w:w="1498" w:type="dxa"/>
            <w:shd w:val="clear" w:color="auto" w:fill="005CAF"/>
          </w:tcPr>
          <w:p w14:paraId="7E779621" w14:textId="77777777" w:rsidR="00543FA4" w:rsidRPr="007136E1" w:rsidRDefault="00543FA4" w:rsidP="00FF78D0">
            <w:pPr>
              <w:pStyle w:val="Tabletext"/>
              <w:rPr>
                <w:color w:val="FFFFFF" w:themeColor="background1"/>
                <w:lang w:eastAsia="en-AU"/>
              </w:rPr>
            </w:pPr>
          </w:p>
        </w:tc>
        <w:tc>
          <w:tcPr>
            <w:tcW w:w="850" w:type="dxa"/>
            <w:shd w:val="clear" w:color="auto" w:fill="005CAF"/>
          </w:tcPr>
          <w:p w14:paraId="4CC75BCF" w14:textId="77777777" w:rsidR="00543FA4" w:rsidRPr="007136E1" w:rsidRDefault="00543FA4" w:rsidP="00FF78D0">
            <w:pPr>
              <w:pStyle w:val="Tabletext"/>
              <w:jc w:val="right"/>
              <w:rPr>
                <w:color w:val="FFFFFF" w:themeColor="background1"/>
                <w:sz w:val="16"/>
                <w:szCs w:val="16"/>
                <w:lang w:eastAsia="en-AU"/>
              </w:rPr>
            </w:pPr>
            <w:r w:rsidRPr="007136E1">
              <w:rPr>
                <w:color w:val="FFFFFF" w:themeColor="background1"/>
                <w:sz w:val="16"/>
                <w:szCs w:val="16"/>
                <w:lang w:eastAsia="en-AU"/>
              </w:rPr>
              <w:t>No. of projects</w:t>
            </w:r>
          </w:p>
        </w:tc>
        <w:tc>
          <w:tcPr>
            <w:tcW w:w="1590" w:type="dxa"/>
            <w:shd w:val="clear" w:color="auto" w:fill="005CAF"/>
          </w:tcPr>
          <w:p w14:paraId="1719FCBA" w14:textId="77777777" w:rsidR="00543FA4" w:rsidRPr="007136E1" w:rsidRDefault="00543FA4" w:rsidP="00FF78D0">
            <w:pPr>
              <w:pStyle w:val="Tabletext"/>
              <w:jc w:val="right"/>
              <w:rPr>
                <w:color w:val="FFFFFF" w:themeColor="background1"/>
                <w:sz w:val="16"/>
                <w:szCs w:val="16"/>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800" w:type="dxa"/>
            <w:shd w:val="clear" w:color="auto" w:fill="005CAF"/>
          </w:tcPr>
          <w:p w14:paraId="5B012DF5" w14:textId="77777777" w:rsidR="00543FA4" w:rsidRPr="007136E1" w:rsidRDefault="00543FA4" w:rsidP="00FF78D0">
            <w:pPr>
              <w:pStyle w:val="Tabletext"/>
              <w:jc w:val="right"/>
              <w:rPr>
                <w:color w:val="FFFFFF" w:themeColor="background1"/>
                <w:lang w:eastAsia="en-AU"/>
              </w:rPr>
            </w:pPr>
            <w:r w:rsidRPr="007136E1">
              <w:rPr>
                <w:color w:val="FFFFFF" w:themeColor="background1"/>
                <w:sz w:val="16"/>
                <w:szCs w:val="16"/>
                <w:lang w:eastAsia="en-AU"/>
              </w:rPr>
              <w:t>No. of projects</w:t>
            </w:r>
          </w:p>
        </w:tc>
        <w:tc>
          <w:tcPr>
            <w:tcW w:w="1600" w:type="dxa"/>
            <w:shd w:val="clear" w:color="auto" w:fill="005CAF"/>
          </w:tcPr>
          <w:p w14:paraId="574CE74B" w14:textId="77777777" w:rsidR="00543FA4" w:rsidRPr="007136E1" w:rsidRDefault="00543FA4" w:rsidP="00FF78D0">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800" w:type="dxa"/>
            <w:shd w:val="clear" w:color="auto" w:fill="005CAF"/>
          </w:tcPr>
          <w:p w14:paraId="3C52198A" w14:textId="77777777" w:rsidR="00543FA4" w:rsidRPr="007136E1" w:rsidRDefault="00543FA4" w:rsidP="00FF78D0">
            <w:pPr>
              <w:pStyle w:val="Tabletext"/>
              <w:jc w:val="right"/>
              <w:rPr>
                <w:color w:val="FFFFFF" w:themeColor="background1"/>
                <w:lang w:eastAsia="en-AU"/>
              </w:rPr>
            </w:pPr>
            <w:r w:rsidRPr="007136E1">
              <w:rPr>
                <w:color w:val="FFFFFF" w:themeColor="background1"/>
                <w:sz w:val="16"/>
                <w:szCs w:val="16"/>
                <w:lang w:eastAsia="en-AU"/>
              </w:rPr>
              <w:t>No. of projects</w:t>
            </w:r>
          </w:p>
        </w:tc>
        <w:tc>
          <w:tcPr>
            <w:tcW w:w="1600" w:type="dxa"/>
            <w:shd w:val="clear" w:color="auto" w:fill="005CAF"/>
          </w:tcPr>
          <w:p w14:paraId="34AA8F30" w14:textId="77777777" w:rsidR="00543FA4" w:rsidRPr="007136E1" w:rsidRDefault="00543FA4" w:rsidP="00FF78D0">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800" w:type="dxa"/>
            <w:shd w:val="clear" w:color="auto" w:fill="005CAF"/>
          </w:tcPr>
          <w:p w14:paraId="0E43E5EE" w14:textId="77777777" w:rsidR="00543FA4" w:rsidRPr="007136E1" w:rsidRDefault="00543FA4" w:rsidP="00FF78D0">
            <w:pPr>
              <w:pStyle w:val="Tabletext"/>
              <w:jc w:val="right"/>
              <w:rPr>
                <w:color w:val="FFFFFF" w:themeColor="background1"/>
                <w:lang w:eastAsia="en-AU"/>
              </w:rPr>
            </w:pPr>
            <w:r w:rsidRPr="007136E1">
              <w:rPr>
                <w:color w:val="FFFFFF" w:themeColor="background1"/>
                <w:sz w:val="16"/>
                <w:szCs w:val="16"/>
                <w:lang w:eastAsia="en-AU"/>
              </w:rPr>
              <w:t>No. of projects</w:t>
            </w:r>
          </w:p>
        </w:tc>
        <w:tc>
          <w:tcPr>
            <w:tcW w:w="1600" w:type="dxa"/>
            <w:shd w:val="clear" w:color="auto" w:fill="005CAF"/>
          </w:tcPr>
          <w:p w14:paraId="5DD8857F" w14:textId="77777777" w:rsidR="00543FA4" w:rsidRPr="007136E1" w:rsidRDefault="00543FA4" w:rsidP="00FF78D0">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882" w:type="dxa"/>
            <w:shd w:val="clear" w:color="auto" w:fill="005CAF"/>
          </w:tcPr>
          <w:p w14:paraId="56862F27" w14:textId="77777777" w:rsidR="00543FA4" w:rsidRPr="007136E1" w:rsidRDefault="00543FA4" w:rsidP="00FF78D0">
            <w:pPr>
              <w:pStyle w:val="Tabletext"/>
              <w:jc w:val="right"/>
              <w:rPr>
                <w:color w:val="FFFFFF" w:themeColor="background1"/>
                <w:lang w:eastAsia="en-AU"/>
              </w:rPr>
            </w:pPr>
            <w:r w:rsidRPr="007136E1">
              <w:rPr>
                <w:color w:val="FFFFFF" w:themeColor="background1"/>
                <w:sz w:val="16"/>
                <w:szCs w:val="16"/>
                <w:lang w:eastAsia="en-AU"/>
              </w:rPr>
              <w:t>No. of projects</w:t>
            </w:r>
          </w:p>
        </w:tc>
        <w:tc>
          <w:tcPr>
            <w:tcW w:w="1567" w:type="dxa"/>
            <w:shd w:val="clear" w:color="auto" w:fill="005CAF"/>
          </w:tcPr>
          <w:p w14:paraId="74CBD916" w14:textId="77777777" w:rsidR="00543FA4" w:rsidRPr="007136E1" w:rsidRDefault="00543FA4" w:rsidP="00FF78D0">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r>
      <w:tr w:rsidR="00B74D7B" w:rsidRPr="007136E1" w14:paraId="625FAFCC" w14:textId="77777777" w:rsidTr="00B74D7B">
        <w:trPr>
          <w:cnfStyle w:val="000000010000" w:firstRow="0" w:lastRow="0" w:firstColumn="0" w:lastColumn="0" w:oddVBand="0" w:evenVBand="0" w:oddHBand="0" w:evenHBand="1" w:firstRowFirstColumn="0" w:firstRowLastColumn="0" w:lastRowFirstColumn="0" w:lastRowLastColumn="0"/>
          <w:trHeight w:val="397"/>
        </w:trPr>
        <w:tc>
          <w:tcPr>
            <w:tcW w:w="1498" w:type="dxa"/>
            <w:tcBorders>
              <w:right w:val="single" w:sz="4" w:space="0" w:color="auto"/>
            </w:tcBorders>
          </w:tcPr>
          <w:p w14:paraId="7279904A" w14:textId="2EEE97F4" w:rsidR="00B74D7B" w:rsidRPr="007136E1" w:rsidRDefault="00B74D7B" w:rsidP="00B74D7B">
            <w:pPr>
              <w:pStyle w:val="Tabletext"/>
              <w:rPr>
                <w:lang w:eastAsia="en-AU"/>
              </w:rPr>
            </w:pPr>
            <w:r w:rsidRPr="00383653">
              <w:t>Cobalt</w:t>
            </w:r>
          </w:p>
        </w:tc>
        <w:tc>
          <w:tcPr>
            <w:tcW w:w="850" w:type="dxa"/>
            <w:tcBorders>
              <w:left w:val="single" w:sz="4" w:space="0" w:color="auto"/>
              <w:bottom w:val="nil"/>
            </w:tcBorders>
            <w:shd w:val="clear" w:color="auto" w:fill="DEE8F1"/>
            <w:vAlign w:val="bottom"/>
          </w:tcPr>
          <w:p w14:paraId="3CA15AB9" w14:textId="4AEDD09E" w:rsidR="00B74D7B" w:rsidRPr="00FF0524" w:rsidRDefault="00B74D7B" w:rsidP="00B74D7B">
            <w:pPr>
              <w:pStyle w:val="Tabletext"/>
              <w:jc w:val="right"/>
              <w:rPr>
                <w:rFonts w:asciiTheme="minorHAnsi" w:hAnsiTheme="minorHAnsi" w:cstheme="minorHAnsi"/>
                <w:lang w:eastAsia="en-AU"/>
              </w:rPr>
            </w:pPr>
            <w:r w:rsidRPr="00263511">
              <w:t>5</w:t>
            </w:r>
          </w:p>
        </w:tc>
        <w:tc>
          <w:tcPr>
            <w:tcW w:w="1590" w:type="dxa"/>
            <w:tcBorders>
              <w:bottom w:val="nil"/>
              <w:right w:val="single" w:sz="4" w:space="0" w:color="auto"/>
            </w:tcBorders>
            <w:shd w:val="clear" w:color="auto" w:fill="auto"/>
            <w:vAlign w:val="bottom"/>
          </w:tcPr>
          <w:p w14:paraId="15223E28" w14:textId="78B087B8" w:rsidR="00B74D7B" w:rsidRPr="00FF0524" w:rsidRDefault="00B74D7B" w:rsidP="00B74D7B">
            <w:pPr>
              <w:pStyle w:val="Tabletext"/>
              <w:jc w:val="right"/>
              <w:rPr>
                <w:rFonts w:asciiTheme="minorHAnsi" w:hAnsiTheme="minorHAnsi" w:cstheme="minorHAnsi"/>
                <w:lang w:eastAsia="en-AU"/>
              </w:rPr>
            </w:pPr>
            <w:r w:rsidRPr="00263511">
              <w:t>1.8 - 2.8</w:t>
            </w:r>
          </w:p>
        </w:tc>
        <w:tc>
          <w:tcPr>
            <w:tcW w:w="800" w:type="dxa"/>
            <w:tcBorders>
              <w:left w:val="single" w:sz="4" w:space="0" w:color="auto"/>
              <w:bottom w:val="nil"/>
            </w:tcBorders>
            <w:shd w:val="clear" w:color="auto" w:fill="DEE8F1"/>
            <w:vAlign w:val="bottom"/>
          </w:tcPr>
          <w:p w14:paraId="5DB73AED" w14:textId="4DE5E3E7" w:rsidR="00B74D7B" w:rsidRPr="00FF0524" w:rsidRDefault="00B74D7B" w:rsidP="00B74D7B">
            <w:pPr>
              <w:pStyle w:val="Tabletext"/>
              <w:jc w:val="right"/>
              <w:rPr>
                <w:rFonts w:asciiTheme="minorHAnsi" w:hAnsiTheme="minorHAnsi" w:cstheme="minorHAnsi"/>
                <w:lang w:eastAsia="en-AU"/>
              </w:rPr>
            </w:pPr>
            <w:r w:rsidRPr="00263511">
              <w:t>6</w:t>
            </w:r>
          </w:p>
        </w:tc>
        <w:tc>
          <w:tcPr>
            <w:tcW w:w="1600" w:type="dxa"/>
            <w:tcBorders>
              <w:bottom w:val="nil"/>
              <w:right w:val="single" w:sz="4" w:space="0" w:color="auto"/>
            </w:tcBorders>
            <w:shd w:val="clear" w:color="auto" w:fill="auto"/>
            <w:vAlign w:val="bottom"/>
          </w:tcPr>
          <w:p w14:paraId="595C915A" w14:textId="4579020A" w:rsidR="00B74D7B" w:rsidRPr="00FF0524" w:rsidRDefault="00B74D7B" w:rsidP="00B74D7B">
            <w:pPr>
              <w:pStyle w:val="Tabletext"/>
              <w:jc w:val="right"/>
              <w:rPr>
                <w:rFonts w:asciiTheme="minorHAnsi" w:hAnsiTheme="minorHAnsi" w:cstheme="minorHAnsi"/>
                <w:lang w:eastAsia="en-AU"/>
              </w:rPr>
            </w:pPr>
            <w:r w:rsidRPr="00263511">
              <w:t>5.5 - 7.5</w:t>
            </w:r>
          </w:p>
        </w:tc>
        <w:tc>
          <w:tcPr>
            <w:tcW w:w="800" w:type="dxa"/>
            <w:tcBorders>
              <w:left w:val="single" w:sz="4" w:space="0" w:color="auto"/>
              <w:bottom w:val="nil"/>
            </w:tcBorders>
            <w:shd w:val="clear" w:color="auto" w:fill="DEE8F1"/>
            <w:vAlign w:val="bottom"/>
          </w:tcPr>
          <w:p w14:paraId="4F41222E" w14:textId="4E5001DD" w:rsidR="00B74D7B" w:rsidRPr="00FF0524" w:rsidRDefault="00B74D7B" w:rsidP="00B74D7B">
            <w:pPr>
              <w:pStyle w:val="Tabletext"/>
              <w:jc w:val="right"/>
              <w:rPr>
                <w:rFonts w:asciiTheme="minorHAnsi" w:hAnsiTheme="minorHAnsi" w:cstheme="minorHAnsi"/>
                <w:lang w:eastAsia="en-AU"/>
              </w:rPr>
            </w:pPr>
          </w:p>
        </w:tc>
        <w:tc>
          <w:tcPr>
            <w:tcW w:w="1600" w:type="dxa"/>
            <w:tcBorders>
              <w:bottom w:val="nil"/>
              <w:right w:val="single" w:sz="4" w:space="0" w:color="auto"/>
            </w:tcBorders>
            <w:shd w:val="clear" w:color="auto" w:fill="auto"/>
            <w:vAlign w:val="bottom"/>
          </w:tcPr>
          <w:p w14:paraId="10C91B8D" w14:textId="6E645905" w:rsidR="00B74D7B" w:rsidRPr="00FF0524" w:rsidRDefault="00B74D7B" w:rsidP="00B74D7B">
            <w:pPr>
              <w:pStyle w:val="Tabletext"/>
              <w:jc w:val="right"/>
              <w:rPr>
                <w:rFonts w:asciiTheme="minorHAnsi" w:hAnsiTheme="minorHAnsi" w:cstheme="minorHAnsi"/>
                <w:lang w:eastAsia="en-AU"/>
              </w:rPr>
            </w:pPr>
          </w:p>
        </w:tc>
        <w:tc>
          <w:tcPr>
            <w:tcW w:w="800" w:type="dxa"/>
            <w:tcBorders>
              <w:left w:val="single" w:sz="4" w:space="0" w:color="auto"/>
              <w:bottom w:val="nil"/>
            </w:tcBorders>
            <w:shd w:val="clear" w:color="auto" w:fill="DEE8F1"/>
            <w:vAlign w:val="bottom"/>
          </w:tcPr>
          <w:p w14:paraId="0E32A5BA" w14:textId="1EA18577" w:rsidR="00B74D7B" w:rsidRPr="00FF0524" w:rsidRDefault="00B74D7B" w:rsidP="00B74D7B">
            <w:pPr>
              <w:pStyle w:val="Tabletext"/>
              <w:jc w:val="right"/>
              <w:rPr>
                <w:rFonts w:asciiTheme="minorHAnsi" w:hAnsiTheme="minorHAnsi" w:cstheme="minorHAnsi"/>
                <w:lang w:eastAsia="en-AU"/>
              </w:rPr>
            </w:pPr>
            <w:r w:rsidRPr="00263511">
              <w:t>1</w:t>
            </w:r>
          </w:p>
        </w:tc>
        <w:tc>
          <w:tcPr>
            <w:tcW w:w="1600" w:type="dxa"/>
            <w:tcBorders>
              <w:bottom w:val="nil"/>
              <w:right w:val="single" w:sz="4" w:space="0" w:color="auto"/>
            </w:tcBorders>
            <w:shd w:val="clear" w:color="auto" w:fill="auto"/>
            <w:vAlign w:val="bottom"/>
          </w:tcPr>
          <w:p w14:paraId="480C7835" w14:textId="07B640CC" w:rsidR="00B74D7B" w:rsidRPr="00FF0524" w:rsidRDefault="00B74D7B" w:rsidP="00B74D7B">
            <w:pPr>
              <w:pStyle w:val="Tabletext"/>
              <w:jc w:val="right"/>
              <w:rPr>
                <w:rFonts w:asciiTheme="minorHAnsi" w:hAnsiTheme="minorHAnsi" w:cstheme="minorHAnsi"/>
                <w:lang w:eastAsia="en-AU"/>
              </w:rPr>
            </w:pPr>
            <w:r w:rsidRPr="00263511">
              <w:t>0.1</w:t>
            </w:r>
          </w:p>
        </w:tc>
        <w:tc>
          <w:tcPr>
            <w:tcW w:w="882" w:type="dxa"/>
            <w:tcBorders>
              <w:left w:val="single" w:sz="4" w:space="0" w:color="auto"/>
              <w:bottom w:val="nil"/>
            </w:tcBorders>
            <w:shd w:val="clear" w:color="auto" w:fill="DEE8F1"/>
            <w:vAlign w:val="bottom"/>
          </w:tcPr>
          <w:p w14:paraId="216C6678" w14:textId="3FE20F24" w:rsidR="00B74D7B" w:rsidRPr="00FF0524" w:rsidRDefault="00B74D7B" w:rsidP="00B74D7B">
            <w:pPr>
              <w:pStyle w:val="Tabletext"/>
              <w:jc w:val="right"/>
              <w:rPr>
                <w:rFonts w:asciiTheme="minorHAnsi" w:hAnsiTheme="minorHAnsi" w:cstheme="minorHAnsi"/>
                <w:lang w:eastAsia="en-AU"/>
              </w:rPr>
            </w:pPr>
            <w:r w:rsidRPr="00263511">
              <w:t>12</w:t>
            </w:r>
          </w:p>
        </w:tc>
        <w:tc>
          <w:tcPr>
            <w:tcW w:w="1567" w:type="dxa"/>
            <w:tcBorders>
              <w:bottom w:val="nil"/>
            </w:tcBorders>
            <w:shd w:val="clear" w:color="auto" w:fill="auto"/>
            <w:vAlign w:val="bottom"/>
          </w:tcPr>
          <w:p w14:paraId="56A3BB92" w14:textId="64225B37" w:rsidR="00B74D7B" w:rsidRPr="00FF0524" w:rsidRDefault="00B74D7B" w:rsidP="00B74D7B">
            <w:pPr>
              <w:pStyle w:val="Tabletext"/>
              <w:jc w:val="right"/>
              <w:rPr>
                <w:rFonts w:asciiTheme="minorHAnsi" w:hAnsiTheme="minorHAnsi" w:cstheme="minorHAnsi"/>
                <w:lang w:eastAsia="en-AU"/>
              </w:rPr>
            </w:pPr>
            <w:r w:rsidRPr="00263511">
              <w:t>7.4 - 10.3</w:t>
            </w:r>
          </w:p>
        </w:tc>
      </w:tr>
      <w:tr w:rsidR="00B74D7B" w:rsidRPr="007136E1" w14:paraId="6B8B41AE" w14:textId="77777777" w:rsidTr="00B74D7B">
        <w:trPr>
          <w:cnfStyle w:val="000000100000" w:firstRow="0" w:lastRow="0" w:firstColumn="0" w:lastColumn="0" w:oddVBand="0" w:evenVBand="0" w:oddHBand="1" w:evenHBand="0" w:firstRowFirstColumn="0" w:firstRowLastColumn="0" w:lastRowFirstColumn="0" w:lastRowLastColumn="0"/>
          <w:trHeight w:val="397"/>
        </w:trPr>
        <w:tc>
          <w:tcPr>
            <w:tcW w:w="1498" w:type="dxa"/>
            <w:tcBorders>
              <w:right w:val="single" w:sz="4" w:space="0" w:color="auto"/>
            </w:tcBorders>
          </w:tcPr>
          <w:p w14:paraId="0BE80432" w14:textId="77FAA43C" w:rsidR="00B74D7B" w:rsidRPr="007136E1" w:rsidRDefault="00B74D7B" w:rsidP="00B74D7B">
            <w:pPr>
              <w:pStyle w:val="Tabletext"/>
              <w:rPr>
                <w:lang w:eastAsia="en-AU"/>
              </w:rPr>
            </w:pPr>
            <w:r w:rsidRPr="00383653">
              <w:t>Graphite</w:t>
            </w:r>
          </w:p>
        </w:tc>
        <w:tc>
          <w:tcPr>
            <w:tcW w:w="850" w:type="dxa"/>
            <w:tcBorders>
              <w:top w:val="nil"/>
              <w:left w:val="single" w:sz="4" w:space="0" w:color="auto"/>
              <w:bottom w:val="nil"/>
            </w:tcBorders>
            <w:vAlign w:val="bottom"/>
          </w:tcPr>
          <w:p w14:paraId="5EF5B8E5" w14:textId="760BC514" w:rsidR="00B74D7B" w:rsidRPr="00FF0524" w:rsidRDefault="00B74D7B" w:rsidP="00B74D7B">
            <w:pPr>
              <w:pStyle w:val="Tabletext"/>
              <w:jc w:val="right"/>
              <w:rPr>
                <w:rFonts w:asciiTheme="minorHAnsi" w:hAnsiTheme="minorHAnsi" w:cstheme="minorHAnsi"/>
                <w:lang w:eastAsia="en-AU"/>
              </w:rPr>
            </w:pPr>
            <w:r w:rsidRPr="00263511">
              <w:t>1</w:t>
            </w:r>
          </w:p>
        </w:tc>
        <w:tc>
          <w:tcPr>
            <w:tcW w:w="1590" w:type="dxa"/>
            <w:tcBorders>
              <w:top w:val="nil"/>
              <w:bottom w:val="nil"/>
              <w:right w:val="single" w:sz="4" w:space="0" w:color="auto"/>
            </w:tcBorders>
            <w:vAlign w:val="bottom"/>
          </w:tcPr>
          <w:p w14:paraId="13C31504" w14:textId="2677CB62" w:rsidR="00B74D7B" w:rsidRPr="00FF0524" w:rsidRDefault="00B74D7B" w:rsidP="00B74D7B">
            <w:pPr>
              <w:pStyle w:val="Tabletext"/>
              <w:jc w:val="right"/>
              <w:rPr>
                <w:rFonts w:asciiTheme="minorHAnsi" w:hAnsiTheme="minorHAnsi" w:cstheme="minorHAnsi"/>
                <w:lang w:eastAsia="en-AU"/>
              </w:rPr>
            </w:pPr>
            <w:r w:rsidRPr="00263511">
              <w:t>0.1 - 0.2</w:t>
            </w:r>
          </w:p>
        </w:tc>
        <w:tc>
          <w:tcPr>
            <w:tcW w:w="800" w:type="dxa"/>
            <w:tcBorders>
              <w:top w:val="nil"/>
              <w:left w:val="single" w:sz="4" w:space="0" w:color="auto"/>
              <w:bottom w:val="nil"/>
            </w:tcBorders>
            <w:vAlign w:val="bottom"/>
          </w:tcPr>
          <w:p w14:paraId="3E09FC8A" w14:textId="2100AFA7" w:rsidR="00B74D7B" w:rsidRPr="00FF0524" w:rsidRDefault="00B74D7B" w:rsidP="00B74D7B">
            <w:pPr>
              <w:pStyle w:val="Tabletext"/>
              <w:jc w:val="right"/>
              <w:rPr>
                <w:rFonts w:asciiTheme="minorHAnsi" w:hAnsiTheme="minorHAnsi" w:cstheme="minorHAnsi"/>
                <w:lang w:eastAsia="en-AU"/>
              </w:rPr>
            </w:pPr>
            <w:r w:rsidRPr="00263511">
              <w:t>6</w:t>
            </w:r>
          </w:p>
        </w:tc>
        <w:tc>
          <w:tcPr>
            <w:tcW w:w="1600" w:type="dxa"/>
            <w:tcBorders>
              <w:top w:val="nil"/>
              <w:bottom w:val="nil"/>
              <w:right w:val="single" w:sz="4" w:space="0" w:color="auto"/>
            </w:tcBorders>
            <w:vAlign w:val="bottom"/>
          </w:tcPr>
          <w:p w14:paraId="202A1BEB" w14:textId="0EF9A0C7" w:rsidR="00B74D7B" w:rsidRPr="00FF0524" w:rsidRDefault="00B74D7B" w:rsidP="00B74D7B">
            <w:pPr>
              <w:pStyle w:val="Tabletext"/>
              <w:jc w:val="right"/>
              <w:rPr>
                <w:rFonts w:asciiTheme="minorHAnsi" w:hAnsiTheme="minorHAnsi" w:cstheme="minorHAnsi"/>
                <w:lang w:eastAsia="en-AU"/>
              </w:rPr>
            </w:pPr>
            <w:r w:rsidRPr="00263511">
              <w:t>0.5 - 0.7</w:t>
            </w:r>
          </w:p>
        </w:tc>
        <w:tc>
          <w:tcPr>
            <w:tcW w:w="800" w:type="dxa"/>
            <w:tcBorders>
              <w:top w:val="nil"/>
              <w:left w:val="single" w:sz="4" w:space="0" w:color="auto"/>
              <w:bottom w:val="nil"/>
            </w:tcBorders>
            <w:vAlign w:val="bottom"/>
          </w:tcPr>
          <w:p w14:paraId="0A7DBB6D" w14:textId="1999AFE3" w:rsidR="00B74D7B" w:rsidRPr="00FF0524" w:rsidRDefault="00B74D7B" w:rsidP="00B74D7B">
            <w:pPr>
              <w:pStyle w:val="Tabletext"/>
              <w:jc w:val="right"/>
              <w:rPr>
                <w:rFonts w:asciiTheme="minorHAnsi" w:hAnsiTheme="minorHAnsi" w:cstheme="minorHAnsi"/>
                <w:lang w:eastAsia="en-AU"/>
              </w:rPr>
            </w:pPr>
          </w:p>
        </w:tc>
        <w:tc>
          <w:tcPr>
            <w:tcW w:w="1600" w:type="dxa"/>
            <w:tcBorders>
              <w:top w:val="nil"/>
              <w:bottom w:val="nil"/>
              <w:right w:val="single" w:sz="4" w:space="0" w:color="auto"/>
            </w:tcBorders>
            <w:vAlign w:val="bottom"/>
          </w:tcPr>
          <w:p w14:paraId="148BE8CA" w14:textId="37FD56C8" w:rsidR="00B74D7B" w:rsidRPr="00FF0524" w:rsidRDefault="00B74D7B" w:rsidP="00B74D7B">
            <w:pPr>
              <w:pStyle w:val="Tabletext"/>
              <w:jc w:val="right"/>
              <w:rPr>
                <w:rFonts w:asciiTheme="minorHAnsi" w:hAnsiTheme="minorHAnsi" w:cstheme="minorHAnsi"/>
                <w:lang w:eastAsia="en-AU"/>
              </w:rPr>
            </w:pPr>
          </w:p>
        </w:tc>
        <w:tc>
          <w:tcPr>
            <w:tcW w:w="800" w:type="dxa"/>
            <w:tcBorders>
              <w:top w:val="nil"/>
              <w:left w:val="single" w:sz="4" w:space="0" w:color="auto"/>
              <w:bottom w:val="nil"/>
            </w:tcBorders>
            <w:vAlign w:val="bottom"/>
          </w:tcPr>
          <w:p w14:paraId="566E5CF5" w14:textId="0CF6FCCB" w:rsidR="00B74D7B" w:rsidRPr="00FF0524" w:rsidRDefault="00B74D7B" w:rsidP="00B74D7B">
            <w:pPr>
              <w:pStyle w:val="Tabletext"/>
              <w:jc w:val="right"/>
              <w:rPr>
                <w:rFonts w:asciiTheme="minorHAnsi" w:hAnsiTheme="minorHAnsi" w:cstheme="minorHAnsi"/>
                <w:lang w:eastAsia="en-AU"/>
              </w:rPr>
            </w:pPr>
          </w:p>
        </w:tc>
        <w:tc>
          <w:tcPr>
            <w:tcW w:w="1600" w:type="dxa"/>
            <w:tcBorders>
              <w:top w:val="nil"/>
              <w:bottom w:val="nil"/>
              <w:right w:val="single" w:sz="4" w:space="0" w:color="auto"/>
            </w:tcBorders>
            <w:vAlign w:val="bottom"/>
          </w:tcPr>
          <w:p w14:paraId="62F0F918" w14:textId="7A4CABD1" w:rsidR="00B74D7B" w:rsidRPr="00FF0524" w:rsidRDefault="00B74D7B" w:rsidP="00B74D7B">
            <w:pPr>
              <w:pStyle w:val="Tabletext"/>
              <w:jc w:val="right"/>
              <w:rPr>
                <w:rFonts w:asciiTheme="minorHAnsi" w:hAnsiTheme="minorHAnsi" w:cstheme="minorHAnsi"/>
                <w:lang w:eastAsia="en-AU"/>
              </w:rPr>
            </w:pPr>
          </w:p>
        </w:tc>
        <w:tc>
          <w:tcPr>
            <w:tcW w:w="882" w:type="dxa"/>
            <w:tcBorders>
              <w:top w:val="nil"/>
              <w:left w:val="single" w:sz="4" w:space="0" w:color="auto"/>
              <w:bottom w:val="nil"/>
            </w:tcBorders>
            <w:vAlign w:val="bottom"/>
          </w:tcPr>
          <w:p w14:paraId="5191029B" w14:textId="452A60E7" w:rsidR="00B74D7B" w:rsidRPr="00FF0524" w:rsidRDefault="00B74D7B" w:rsidP="00B74D7B">
            <w:pPr>
              <w:pStyle w:val="Tabletext"/>
              <w:jc w:val="right"/>
              <w:rPr>
                <w:rFonts w:asciiTheme="minorHAnsi" w:hAnsiTheme="minorHAnsi" w:cstheme="minorHAnsi"/>
                <w:lang w:eastAsia="en-AU"/>
              </w:rPr>
            </w:pPr>
            <w:r w:rsidRPr="00263511">
              <w:t>7</w:t>
            </w:r>
          </w:p>
        </w:tc>
        <w:tc>
          <w:tcPr>
            <w:tcW w:w="1567" w:type="dxa"/>
            <w:tcBorders>
              <w:top w:val="nil"/>
              <w:bottom w:val="nil"/>
            </w:tcBorders>
            <w:vAlign w:val="bottom"/>
          </w:tcPr>
          <w:p w14:paraId="431DDBEF" w14:textId="3F0395F7" w:rsidR="00B74D7B" w:rsidRPr="00FF0524" w:rsidRDefault="00B74D7B" w:rsidP="00B74D7B">
            <w:pPr>
              <w:pStyle w:val="Tabletext"/>
              <w:jc w:val="right"/>
              <w:rPr>
                <w:rFonts w:asciiTheme="minorHAnsi" w:hAnsiTheme="minorHAnsi" w:cstheme="minorHAnsi"/>
                <w:lang w:eastAsia="en-AU"/>
              </w:rPr>
            </w:pPr>
            <w:r w:rsidRPr="00263511">
              <w:t>0.6 - 1.0</w:t>
            </w:r>
          </w:p>
        </w:tc>
      </w:tr>
      <w:tr w:rsidR="00B74D7B" w:rsidRPr="007136E1" w14:paraId="1D63FD68" w14:textId="77777777" w:rsidTr="00B74D7B">
        <w:trPr>
          <w:cnfStyle w:val="000000010000" w:firstRow="0" w:lastRow="0" w:firstColumn="0" w:lastColumn="0" w:oddVBand="0" w:evenVBand="0" w:oddHBand="0" w:evenHBand="1" w:firstRowFirstColumn="0" w:firstRowLastColumn="0" w:lastRowFirstColumn="0" w:lastRowLastColumn="0"/>
          <w:trHeight w:val="397"/>
        </w:trPr>
        <w:tc>
          <w:tcPr>
            <w:tcW w:w="1498" w:type="dxa"/>
            <w:tcBorders>
              <w:right w:val="single" w:sz="4" w:space="0" w:color="auto"/>
            </w:tcBorders>
            <w:shd w:val="clear" w:color="auto" w:fill="auto"/>
          </w:tcPr>
          <w:p w14:paraId="58639297" w14:textId="4EB9F179" w:rsidR="00B74D7B" w:rsidRPr="007136E1" w:rsidRDefault="00B74D7B" w:rsidP="00B74D7B">
            <w:pPr>
              <w:pStyle w:val="Tabletext"/>
              <w:rPr>
                <w:lang w:eastAsia="en-AU"/>
              </w:rPr>
            </w:pPr>
            <w:r w:rsidRPr="00383653">
              <w:t>High purity alumina</w:t>
            </w:r>
          </w:p>
        </w:tc>
        <w:tc>
          <w:tcPr>
            <w:tcW w:w="850" w:type="dxa"/>
            <w:tcBorders>
              <w:top w:val="nil"/>
              <w:left w:val="single" w:sz="4" w:space="0" w:color="auto"/>
              <w:bottom w:val="nil"/>
            </w:tcBorders>
            <w:shd w:val="clear" w:color="auto" w:fill="DEE8F1"/>
            <w:vAlign w:val="bottom"/>
          </w:tcPr>
          <w:p w14:paraId="7EFB97B9" w14:textId="079D0C6F" w:rsidR="00B74D7B" w:rsidRPr="00FF0524" w:rsidRDefault="00B74D7B" w:rsidP="00B74D7B">
            <w:pPr>
              <w:pStyle w:val="Tabletext"/>
              <w:jc w:val="right"/>
              <w:rPr>
                <w:rFonts w:asciiTheme="minorHAnsi" w:hAnsiTheme="minorHAnsi" w:cstheme="minorHAnsi"/>
                <w:lang w:eastAsia="en-AU"/>
              </w:rPr>
            </w:pPr>
          </w:p>
        </w:tc>
        <w:tc>
          <w:tcPr>
            <w:tcW w:w="1590" w:type="dxa"/>
            <w:tcBorders>
              <w:top w:val="nil"/>
              <w:bottom w:val="nil"/>
              <w:right w:val="single" w:sz="4" w:space="0" w:color="auto"/>
            </w:tcBorders>
            <w:shd w:val="clear" w:color="auto" w:fill="auto"/>
            <w:vAlign w:val="bottom"/>
          </w:tcPr>
          <w:p w14:paraId="14F8917D" w14:textId="2EF2C0C9" w:rsidR="00B74D7B" w:rsidRPr="00FF0524" w:rsidRDefault="00B74D7B" w:rsidP="00B74D7B">
            <w:pPr>
              <w:pStyle w:val="Tabletext"/>
              <w:jc w:val="right"/>
              <w:rPr>
                <w:rFonts w:asciiTheme="minorHAnsi" w:hAnsiTheme="minorHAnsi" w:cstheme="minorHAnsi"/>
                <w:lang w:eastAsia="en-AU"/>
              </w:rPr>
            </w:pPr>
          </w:p>
        </w:tc>
        <w:tc>
          <w:tcPr>
            <w:tcW w:w="800" w:type="dxa"/>
            <w:tcBorders>
              <w:top w:val="nil"/>
              <w:left w:val="single" w:sz="4" w:space="0" w:color="auto"/>
              <w:bottom w:val="nil"/>
            </w:tcBorders>
            <w:shd w:val="clear" w:color="auto" w:fill="DEE8F1"/>
            <w:vAlign w:val="bottom"/>
          </w:tcPr>
          <w:p w14:paraId="1EF236DD" w14:textId="2F9C39F7" w:rsidR="00B74D7B" w:rsidRPr="00FF0524" w:rsidRDefault="00B74D7B" w:rsidP="00B74D7B">
            <w:pPr>
              <w:pStyle w:val="Tabletext"/>
              <w:jc w:val="right"/>
              <w:rPr>
                <w:rFonts w:asciiTheme="minorHAnsi" w:hAnsiTheme="minorHAnsi" w:cstheme="minorHAnsi"/>
                <w:lang w:eastAsia="en-AU"/>
              </w:rPr>
            </w:pPr>
            <w:r w:rsidRPr="00263511">
              <w:t>3</w:t>
            </w:r>
          </w:p>
        </w:tc>
        <w:tc>
          <w:tcPr>
            <w:tcW w:w="1600" w:type="dxa"/>
            <w:tcBorders>
              <w:top w:val="nil"/>
              <w:bottom w:val="nil"/>
              <w:right w:val="single" w:sz="4" w:space="0" w:color="auto"/>
            </w:tcBorders>
            <w:shd w:val="clear" w:color="auto" w:fill="auto"/>
            <w:vAlign w:val="bottom"/>
          </w:tcPr>
          <w:p w14:paraId="4D2F7694" w14:textId="1FC933DD" w:rsidR="00B74D7B" w:rsidRPr="00FF0524" w:rsidRDefault="00B74D7B" w:rsidP="00B74D7B">
            <w:pPr>
              <w:pStyle w:val="Tabletext"/>
              <w:jc w:val="right"/>
              <w:rPr>
                <w:rFonts w:asciiTheme="minorHAnsi" w:hAnsiTheme="minorHAnsi" w:cstheme="minorHAnsi"/>
                <w:lang w:eastAsia="en-AU"/>
              </w:rPr>
            </w:pPr>
            <w:r w:rsidRPr="00263511">
              <w:t>0.8</w:t>
            </w:r>
          </w:p>
        </w:tc>
        <w:tc>
          <w:tcPr>
            <w:tcW w:w="800" w:type="dxa"/>
            <w:tcBorders>
              <w:top w:val="nil"/>
              <w:left w:val="single" w:sz="4" w:space="0" w:color="auto"/>
              <w:bottom w:val="nil"/>
            </w:tcBorders>
            <w:shd w:val="clear" w:color="auto" w:fill="DEE8F1"/>
            <w:vAlign w:val="bottom"/>
          </w:tcPr>
          <w:p w14:paraId="30E4F1BF" w14:textId="55B41428" w:rsidR="00B74D7B" w:rsidRPr="00FF0524" w:rsidRDefault="00B74D7B" w:rsidP="00B74D7B">
            <w:pPr>
              <w:pStyle w:val="Tabletext"/>
              <w:jc w:val="right"/>
              <w:rPr>
                <w:rFonts w:asciiTheme="minorHAnsi" w:hAnsiTheme="minorHAnsi" w:cstheme="minorHAnsi"/>
                <w:lang w:eastAsia="en-AU"/>
              </w:rPr>
            </w:pPr>
            <w:r w:rsidRPr="00263511">
              <w:t>1</w:t>
            </w:r>
          </w:p>
        </w:tc>
        <w:tc>
          <w:tcPr>
            <w:tcW w:w="1600" w:type="dxa"/>
            <w:tcBorders>
              <w:top w:val="nil"/>
              <w:bottom w:val="nil"/>
              <w:right w:val="single" w:sz="4" w:space="0" w:color="auto"/>
            </w:tcBorders>
            <w:shd w:val="clear" w:color="auto" w:fill="auto"/>
            <w:vAlign w:val="bottom"/>
          </w:tcPr>
          <w:p w14:paraId="5A1AE807" w14:textId="668A15EA" w:rsidR="00B74D7B" w:rsidRPr="00FF0524" w:rsidRDefault="00B74D7B" w:rsidP="00B74D7B">
            <w:pPr>
              <w:pStyle w:val="Tabletext"/>
              <w:jc w:val="right"/>
              <w:rPr>
                <w:rFonts w:asciiTheme="minorHAnsi" w:hAnsiTheme="minorHAnsi" w:cstheme="minorHAnsi"/>
                <w:lang w:eastAsia="en-AU"/>
              </w:rPr>
            </w:pPr>
            <w:r w:rsidRPr="00263511">
              <w:t>0.1</w:t>
            </w:r>
          </w:p>
        </w:tc>
        <w:tc>
          <w:tcPr>
            <w:tcW w:w="800" w:type="dxa"/>
            <w:tcBorders>
              <w:top w:val="nil"/>
              <w:left w:val="single" w:sz="4" w:space="0" w:color="auto"/>
              <w:bottom w:val="nil"/>
            </w:tcBorders>
            <w:shd w:val="clear" w:color="auto" w:fill="DEE8F1"/>
            <w:vAlign w:val="bottom"/>
          </w:tcPr>
          <w:p w14:paraId="554444DC" w14:textId="5A779CEE" w:rsidR="00B74D7B" w:rsidRPr="00FF0524" w:rsidRDefault="00B74D7B" w:rsidP="00B74D7B">
            <w:pPr>
              <w:pStyle w:val="Tabletext"/>
              <w:jc w:val="right"/>
              <w:rPr>
                <w:rFonts w:asciiTheme="minorHAnsi" w:hAnsiTheme="minorHAnsi" w:cstheme="minorHAnsi"/>
                <w:lang w:eastAsia="en-AU"/>
              </w:rPr>
            </w:pPr>
          </w:p>
        </w:tc>
        <w:tc>
          <w:tcPr>
            <w:tcW w:w="1600" w:type="dxa"/>
            <w:tcBorders>
              <w:top w:val="nil"/>
              <w:bottom w:val="nil"/>
              <w:right w:val="single" w:sz="4" w:space="0" w:color="auto"/>
            </w:tcBorders>
            <w:shd w:val="clear" w:color="auto" w:fill="auto"/>
            <w:vAlign w:val="bottom"/>
          </w:tcPr>
          <w:p w14:paraId="3712907A" w14:textId="39CC3805" w:rsidR="00B74D7B" w:rsidRPr="00FF0524" w:rsidRDefault="00B74D7B" w:rsidP="00B74D7B">
            <w:pPr>
              <w:pStyle w:val="Tabletext"/>
              <w:jc w:val="right"/>
              <w:rPr>
                <w:rFonts w:asciiTheme="minorHAnsi" w:hAnsiTheme="minorHAnsi" w:cstheme="minorHAnsi"/>
                <w:lang w:eastAsia="en-AU"/>
              </w:rPr>
            </w:pPr>
          </w:p>
        </w:tc>
        <w:tc>
          <w:tcPr>
            <w:tcW w:w="882" w:type="dxa"/>
            <w:tcBorders>
              <w:top w:val="nil"/>
              <w:left w:val="single" w:sz="4" w:space="0" w:color="auto"/>
              <w:bottom w:val="nil"/>
            </w:tcBorders>
            <w:shd w:val="clear" w:color="auto" w:fill="DEE8F1"/>
            <w:vAlign w:val="bottom"/>
          </w:tcPr>
          <w:p w14:paraId="5E3D6904" w14:textId="5F96ED11" w:rsidR="00B74D7B" w:rsidRPr="00FF0524" w:rsidRDefault="00B74D7B" w:rsidP="00B74D7B">
            <w:pPr>
              <w:pStyle w:val="Tabletext"/>
              <w:jc w:val="right"/>
              <w:rPr>
                <w:rFonts w:asciiTheme="minorHAnsi" w:hAnsiTheme="minorHAnsi" w:cstheme="minorHAnsi"/>
                <w:lang w:eastAsia="en-AU"/>
              </w:rPr>
            </w:pPr>
            <w:r w:rsidRPr="00263511">
              <w:t>4</w:t>
            </w:r>
          </w:p>
        </w:tc>
        <w:tc>
          <w:tcPr>
            <w:tcW w:w="1567" w:type="dxa"/>
            <w:tcBorders>
              <w:top w:val="nil"/>
              <w:bottom w:val="nil"/>
            </w:tcBorders>
            <w:shd w:val="clear" w:color="auto" w:fill="auto"/>
            <w:vAlign w:val="bottom"/>
          </w:tcPr>
          <w:p w14:paraId="74F2B057" w14:textId="0A4D5F92" w:rsidR="00B74D7B" w:rsidRPr="00FF0524" w:rsidRDefault="00B74D7B" w:rsidP="00B74D7B">
            <w:pPr>
              <w:pStyle w:val="Tabletext"/>
              <w:jc w:val="right"/>
              <w:rPr>
                <w:rFonts w:asciiTheme="minorHAnsi" w:hAnsiTheme="minorHAnsi" w:cstheme="minorHAnsi"/>
                <w:lang w:eastAsia="en-AU"/>
              </w:rPr>
            </w:pPr>
            <w:r w:rsidRPr="00263511">
              <w:t>0.8</w:t>
            </w:r>
          </w:p>
        </w:tc>
      </w:tr>
      <w:tr w:rsidR="00B74D7B" w:rsidRPr="007136E1" w14:paraId="3661F931" w14:textId="77777777" w:rsidTr="00B74D7B">
        <w:trPr>
          <w:cnfStyle w:val="000000100000" w:firstRow="0" w:lastRow="0" w:firstColumn="0" w:lastColumn="0" w:oddVBand="0" w:evenVBand="0" w:oddHBand="1" w:evenHBand="0" w:firstRowFirstColumn="0" w:firstRowLastColumn="0" w:lastRowFirstColumn="0" w:lastRowLastColumn="0"/>
          <w:trHeight w:val="397"/>
        </w:trPr>
        <w:tc>
          <w:tcPr>
            <w:tcW w:w="1498" w:type="dxa"/>
            <w:tcBorders>
              <w:right w:val="single" w:sz="4" w:space="0" w:color="auto"/>
            </w:tcBorders>
          </w:tcPr>
          <w:p w14:paraId="1FFD45BE" w14:textId="75D8DD6C" w:rsidR="00B74D7B" w:rsidRPr="007136E1" w:rsidRDefault="00B74D7B" w:rsidP="00B74D7B">
            <w:pPr>
              <w:pStyle w:val="Tabletext"/>
              <w:rPr>
                <w:lang w:eastAsia="en-AU"/>
              </w:rPr>
            </w:pPr>
            <w:r w:rsidRPr="00383653">
              <w:t>Lithium</w:t>
            </w:r>
          </w:p>
        </w:tc>
        <w:tc>
          <w:tcPr>
            <w:tcW w:w="850" w:type="dxa"/>
            <w:tcBorders>
              <w:top w:val="nil"/>
              <w:left w:val="single" w:sz="4" w:space="0" w:color="auto"/>
              <w:bottom w:val="nil"/>
            </w:tcBorders>
            <w:vAlign w:val="bottom"/>
          </w:tcPr>
          <w:p w14:paraId="52693E06" w14:textId="315C9FAD" w:rsidR="00B74D7B" w:rsidRPr="00FF0524" w:rsidRDefault="00B74D7B" w:rsidP="00B74D7B">
            <w:pPr>
              <w:pStyle w:val="Tabletext"/>
              <w:jc w:val="right"/>
              <w:rPr>
                <w:rFonts w:asciiTheme="minorHAnsi" w:hAnsiTheme="minorHAnsi" w:cstheme="minorHAnsi"/>
              </w:rPr>
            </w:pPr>
            <w:r w:rsidRPr="00263511">
              <w:t>1</w:t>
            </w:r>
          </w:p>
        </w:tc>
        <w:tc>
          <w:tcPr>
            <w:tcW w:w="1590" w:type="dxa"/>
            <w:tcBorders>
              <w:top w:val="nil"/>
              <w:bottom w:val="nil"/>
              <w:right w:val="single" w:sz="4" w:space="0" w:color="auto"/>
            </w:tcBorders>
            <w:vAlign w:val="bottom"/>
          </w:tcPr>
          <w:p w14:paraId="2A7D4845" w14:textId="7B5B9206" w:rsidR="00B74D7B" w:rsidRPr="00FF0524" w:rsidRDefault="00B74D7B" w:rsidP="00B74D7B">
            <w:pPr>
              <w:pStyle w:val="Tabletext"/>
              <w:jc w:val="right"/>
              <w:rPr>
                <w:rFonts w:asciiTheme="minorHAnsi" w:hAnsiTheme="minorHAnsi" w:cstheme="minorHAnsi"/>
              </w:rPr>
            </w:pPr>
            <w:r w:rsidRPr="00263511">
              <w:t>0.7</w:t>
            </w:r>
          </w:p>
        </w:tc>
        <w:tc>
          <w:tcPr>
            <w:tcW w:w="800" w:type="dxa"/>
            <w:tcBorders>
              <w:top w:val="nil"/>
              <w:left w:val="single" w:sz="4" w:space="0" w:color="auto"/>
              <w:bottom w:val="nil"/>
            </w:tcBorders>
            <w:vAlign w:val="bottom"/>
          </w:tcPr>
          <w:p w14:paraId="234A3B9C" w14:textId="619D0120" w:rsidR="00B74D7B" w:rsidRPr="00FF0524" w:rsidRDefault="00B74D7B" w:rsidP="00B74D7B">
            <w:pPr>
              <w:pStyle w:val="Tabletext"/>
              <w:jc w:val="right"/>
              <w:rPr>
                <w:rFonts w:asciiTheme="minorHAnsi" w:hAnsiTheme="minorHAnsi" w:cstheme="minorHAnsi"/>
              </w:rPr>
            </w:pPr>
            <w:r w:rsidRPr="00263511">
              <w:t>7</w:t>
            </w:r>
          </w:p>
        </w:tc>
        <w:tc>
          <w:tcPr>
            <w:tcW w:w="1600" w:type="dxa"/>
            <w:tcBorders>
              <w:top w:val="nil"/>
              <w:bottom w:val="nil"/>
              <w:right w:val="single" w:sz="4" w:space="0" w:color="auto"/>
            </w:tcBorders>
            <w:vAlign w:val="bottom"/>
          </w:tcPr>
          <w:p w14:paraId="71DDA084" w14:textId="5D9DC5AB" w:rsidR="00B74D7B" w:rsidRPr="00FF0524" w:rsidRDefault="00B74D7B" w:rsidP="00B74D7B">
            <w:pPr>
              <w:pStyle w:val="Tabletext"/>
              <w:jc w:val="right"/>
              <w:rPr>
                <w:rFonts w:asciiTheme="minorHAnsi" w:hAnsiTheme="minorHAnsi" w:cstheme="minorHAnsi"/>
              </w:rPr>
            </w:pPr>
            <w:r w:rsidRPr="00263511">
              <w:t>1.6 - 2.5</w:t>
            </w:r>
          </w:p>
        </w:tc>
        <w:tc>
          <w:tcPr>
            <w:tcW w:w="800" w:type="dxa"/>
            <w:tcBorders>
              <w:top w:val="nil"/>
              <w:left w:val="single" w:sz="4" w:space="0" w:color="auto"/>
              <w:bottom w:val="nil"/>
            </w:tcBorders>
            <w:vAlign w:val="bottom"/>
          </w:tcPr>
          <w:p w14:paraId="5E63E7C7" w14:textId="27ED68F3" w:rsidR="00B74D7B" w:rsidRPr="00FF0524" w:rsidRDefault="00B74D7B" w:rsidP="00B74D7B">
            <w:pPr>
              <w:pStyle w:val="Tabletext"/>
              <w:jc w:val="right"/>
              <w:rPr>
                <w:rFonts w:asciiTheme="minorHAnsi" w:hAnsiTheme="minorHAnsi" w:cstheme="minorHAnsi"/>
                <w:lang w:eastAsia="en-AU"/>
              </w:rPr>
            </w:pPr>
            <w:r w:rsidRPr="00263511">
              <w:t>8</w:t>
            </w:r>
          </w:p>
        </w:tc>
        <w:tc>
          <w:tcPr>
            <w:tcW w:w="1600" w:type="dxa"/>
            <w:tcBorders>
              <w:top w:val="nil"/>
              <w:bottom w:val="nil"/>
              <w:right w:val="single" w:sz="4" w:space="0" w:color="auto"/>
            </w:tcBorders>
            <w:vAlign w:val="bottom"/>
          </w:tcPr>
          <w:p w14:paraId="39BFB900" w14:textId="0171C144" w:rsidR="00B74D7B" w:rsidRPr="00FF0524" w:rsidRDefault="00B74D7B" w:rsidP="00B74D7B">
            <w:pPr>
              <w:pStyle w:val="Tabletext"/>
              <w:jc w:val="right"/>
              <w:rPr>
                <w:rFonts w:asciiTheme="minorHAnsi" w:hAnsiTheme="minorHAnsi" w:cstheme="minorHAnsi"/>
                <w:lang w:eastAsia="en-AU"/>
              </w:rPr>
            </w:pPr>
            <w:r w:rsidRPr="00263511">
              <w:t>4.6</w:t>
            </w:r>
          </w:p>
        </w:tc>
        <w:tc>
          <w:tcPr>
            <w:tcW w:w="800" w:type="dxa"/>
            <w:tcBorders>
              <w:top w:val="nil"/>
              <w:left w:val="single" w:sz="4" w:space="0" w:color="auto"/>
              <w:bottom w:val="nil"/>
            </w:tcBorders>
            <w:vAlign w:val="bottom"/>
          </w:tcPr>
          <w:p w14:paraId="0B290A92" w14:textId="760CC7BE" w:rsidR="00B74D7B" w:rsidRPr="00FF0524" w:rsidRDefault="00B74D7B" w:rsidP="00B74D7B">
            <w:pPr>
              <w:pStyle w:val="Tabletext"/>
              <w:jc w:val="right"/>
              <w:rPr>
                <w:rFonts w:asciiTheme="minorHAnsi" w:hAnsiTheme="minorHAnsi" w:cstheme="minorHAnsi"/>
              </w:rPr>
            </w:pPr>
            <w:r w:rsidRPr="00263511">
              <w:t>2</w:t>
            </w:r>
          </w:p>
        </w:tc>
        <w:tc>
          <w:tcPr>
            <w:tcW w:w="1600" w:type="dxa"/>
            <w:tcBorders>
              <w:top w:val="nil"/>
              <w:bottom w:val="nil"/>
              <w:right w:val="single" w:sz="4" w:space="0" w:color="auto"/>
            </w:tcBorders>
            <w:vAlign w:val="bottom"/>
          </w:tcPr>
          <w:p w14:paraId="40874726" w14:textId="36E07201" w:rsidR="00B74D7B" w:rsidRPr="00FF0524" w:rsidRDefault="00B74D7B" w:rsidP="00B74D7B">
            <w:pPr>
              <w:pStyle w:val="Tabletext"/>
              <w:jc w:val="right"/>
              <w:rPr>
                <w:rFonts w:asciiTheme="minorHAnsi" w:hAnsiTheme="minorHAnsi" w:cstheme="minorHAnsi"/>
              </w:rPr>
            </w:pPr>
            <w:r w:rsidRPr="00263511">
              <w:t>0.7</w:t>
            </w:r>
          </w:p>
        </w:tc>
        <w:tc>
          <w:tcPr>
            <w:tcW w:w="882" w:type="dxa"/>
            <w:tcBorders>
              <w:top w:val="nil"/>
              <w:left w:val="single" w:sz="4" w:space="0" w:color="auto"/>
              <w:bottom w:val="nil"/>
            </w:tcBorders>
            <w:vAlign w:val="bottom"/>
          </w:tcPr>
          <w:p w14:paraId="20C15AEB" w14:textId="330C1744" w:rsidR="00B74D7B" w:rsidRPr="00FF0524" w:rsidRDefault="00B74D7B" w:rsidP="00B74D7B">
            <w:pPr>
              <w:pStyle w:val="Tabletext"/>
              <w:jc w:val="right"/>
              <w:rPr>
                <w:rFonts w:asciiTheme="minorHAnsi" w:hAnsiTheme="minorHAnsi" w:cstheme="minorHAnsi"/>
              </w:rPr>
            </w:pPr>
            <w:r w:rsidRPr="00263511">
              <w:t>18</w:t>
            </w:r>
          </w:p>
        </w:tc>
        <w:tc>
          <w:tcPr>
            <w:tcW w:w="1567" w:type="dxa"/>
            <w:tcBorders>
              <w:top w:val="nil"/>
              <w:bottom w:val="nil"/>
            </w:tcBorders>
            <w:vAlign w:val="bottom"/>
          </w:tcPr>
          <w:p w14:paraId="34C9A23E" w14:textId="059E17E4" w:rsidR="00B74D7B" w:rsidRPr="00FF0524" w:rsidRDefault="00B74D7B" w:rsidP="00B74D7B">
            <w:pPr>
              <w:pStyle w:val="Tabletext"/>
              <w:jc w:val="right"/>
              <w:rPr>
                <w:rFonts w:asciiTheme="minorHAnsi" w:hAnsiTheme="minorHAnsi" w:cstheme="minorHAnsi"/>
              </w:rPr>
            </w:pPr>
            <w:r w:rsidRPr="00263511">
              <w:t>7.7 - 8.6</w:t>
            </w:r>
          </w:p>
        </w:tc>
      </w:tr>
      <w:tr w:rsidR="00B74D7B" w:rsidRPr="007136E1" w14:paraId="2B9E0A31" w14:textId="77777777" w:rsidTr="00B74D7B">
        <w:trPr>
          <w:cnfStyle w:val="000000010000" w:firstRow="0" w:lastRow="0" w:firstColumn="0" w:lastColumn="0" w:oddVBand="0" w:evenVBand="0" w:oddHBand="0" w:evenHBand="1" w:firstRowFirstColumn="0" w:firstRowLastColumn="0" w:lastRowFirstColumn="0" w:lastRowLastColumn="0"/>
          <w:trHeight w:val="397"/>
        </w:trPr>
        <w:tc>
          <w:tcPr>
            <w:tcW w:w="1498" w:type="dxa"/>
            <w:tcBorders>
              <w:right w:val="single" w:sz="4" w:space="0" w:color="auto"/>
            </w:tcBorders>
          </w:tcPr>
          <w:p w14:paraId="67A1B061" w14:textId="7D0D74E7" w:rsidR="00B74D7B" w:rsidRPr="007136E1" w:rsidRDefault="00B74D7B" w:rsidP="00B74D7B">
            <w:pPr>
              <w:pStyle w:val="Tabletext"/>
              <w:rPr>
                <w:lang w:eastAsia="en-AU"/>
              </w:rPr>
            </w:pPr>
            <w:r>
              <w:rPr>
                <w:lang w:eastAsia="en-AU"/>
              </w:rPr>
              <w:t>Magnesium</w:t>
            </w:r>
          </w:p>
        </w:tc>
        <w:tc>
          <w:tcPr>
            <w:tcW w:w="850" w:type="dxa"/>
            <w:tcBorders>
              <w:top w:val="nil"/>
              <w:left w:val="single" w:sz="4" w:space="0" w:color="auto"/>
              <w:bottom w:val="nil"/>
            </w:tcBorders>
            <w:shd w:val="clear" w:color="auto" w:fill="DEE8F1"/>
            <w:vAlign w:val="bottom"/>
          </w:tcPr>
          <w:p w14:paraId="40F86270" w14:textId="3A256BE3" w:rsidR="00B74D7B" w:rsidRPr="00FF0524" w:rsidRDefault="00B74D7B" w:rsidP="00B74D7B">
            <w:pPr>
              <w:pStyle w:val="Tabletext"/>
              <w:jc w:val="right"/>
              <w:rPr>
                <w:rFonts w:asciiTheme="minorHAnsi" w:hAnsiTheme="minorHAnsi" w:cstheme="minorHAnsi"/>
                <w:lang w:eastAsia="en-AU"/>
              </w:rPr>
            </w:pPr>
            <w:r w:rsidRPr="00263511">
              <w:t>3</w:t>
            </w:r>
          </w:p>
        </w:tc>
        <w:tc>
          <w:tcPr>
            <w:tcW w:w="1590" w:type="dxa"/>
            <w:tcBorders>
              <w:top w:val="nil"/>
              <w:bottom w:val="nil"/>
              <w:right w:val="single" w:sz="4" w:space="0" w:color="auto"/>
            </w:tcBorders>
            <w:vAlign w:val="bottom"/>
          </w:tcPr>
          <w:p w14:paraId="13E53D6E" w14:textId="0B033B91" w:rsidR="00B74D7B" w:rsidRPr="00FF0524" w:rsidRDefault="00B74D7B" w:rsidP="00B74D7B">
            <w:pPr>
              <w:pStyle w:val="Tabletext"/>
              <w:jc w:val="right"/>
              <w:rPr>
                <w:rFonts w:asciiTheme="minorHAnsi" w:hAnsiTheme="minorHAnsi" w:cstheme="minorHAnsi"/>
                <w:lang w:eastAsia="en-AU"/>
              </w:rPr>
            </w:pPr>
            <w:r w:rsidRPr="00263511">
              <w:t>1.1 - 2.0</w:t>
            </w:r>
          </w:p>
        </w:tc>
        <w:tc>
          <w:tcPr>
            <w:tcW w:w="800" w:type="dxa"/>
            <w:tcBorders>
              <w:top w:val="nil"/>
              <w:left w:val="single" w:sz="4" w:space="0" w:color="auto"/>
              <w:bottom w:val="nil"/>
            </w:tcBorders>
            <w:shd w:val="clear" w:color="auto" w:fill="DEE8F1"/>
            <w:vAlign w:val="bottom"/>
          </w:tcPr>
          <w:p w14:paraId="5C725729" w14:textId="1610D31D" w:rsidR="00B74D7B" w:rsidRPr="00FF0524" w:rsidRDefault="00B74D7B" w:rsidP="00B74D7B">
            <w:pPr>
              <w:pStyle w:val="Tabletext"/>
              <w:jc w:val="right"/>
              <w:rPr>
                <w:rFonts w:asciiTheme="minorHAnsi" w:hAnsiTheme="minorHAnsi" w:cstheme="minorHAnsi"/>
                <w:lang w:eastAsia="en-AU"/>
              </w:rPr>
            </w:pPr>
          </w:p>
        </w:tc>
        <w:tc>
          <w:tcPr>
            <w:tcW w:w="1600" w:type="dxa"/>
            <w:tcBorders>
              <w:top w:val="nil"/>
              <w:bottom w:val="nil"/>
              <w:right w:val="single" w:sz="4" w:space="0" w:color="auto"/>
            </w:tcBorders>
            <w:vAlign w:val="bottom"/>
          </w:tcPr>
          <w:p w14:paraId="2986B48F" w14:textId="1E7FC42C" w:rsidR="00B74D7B" w:rsidRPr="00FF0524" w:rsidRDefault="00B74D7B" w:rsidP="00B74D7B">
            <w:pPr>
              <w:pStyle w:val="Tabletext"/>
              <w:jc w:val="right"/>
              <w:rPr>
                <w:rFonts w:asciiTheme="minorHAnsi" w:hAnsiTheme="minorHAnsi" w:cstheme="minorHAnsi"/>
                <w:lang w:eastAsia="en-AU"/>
              </w:rPr>
            </w:pPr>
          </w:p>
        </w:tc>
        <w:tc>
          <w:tcPr>
            <w:tcW w:w="800" w:type="dxa"/>
            <w:tcBorders>
              <w:top w:val="nil"/>
              <w:left w:val="single" w:sz="4" w:space="0" w:color="auto"/>
              <w:bottom w:val="nil"/>
            </w:tcBorders>
            <w:shd w:val="clear" w:color="auto" w:fill="DEE8F1"/>
            <w:vAlign w:val="bottom"/>
          </w:tcPr>
          <w:p w14:paraId="2FC9A4AC" w14:textId="26958E26" w:rsidR="00B74D7B" w:rsidRPr="00FF0524" w:rsidRDefault="00B74D7B" w:rsidP="00B74D7B">
            <w:pPr>
              <w:pStyle w:val="Tabletext"/>
              <w:jc w:val="right"/>
              <w:rPr>
                <w:rFonts w:asciiTheme="minorHAnsi" w:hAnsiTheme="minorHAnsi" w:cstheme="minorHAnsi"/>
                <w:lang w:eastAsia="en-AU"/>
              </w:rPr>
            </w:pPr>
          </w:p>
        </w:tc>
        <w:tc>
          <w:tcPr>
            <w:tcW w:w="1600" w:type="dxa"/>
            <w:tcBorders>
              <w:top w:val="nil"/>
              <w:bottom w:val="nil"/>
              <w:right w:val="single" w:sz="4" w:space="0" w:color="auto"/>
            </w:tcBorders>
            <w:vAlign w:val="bottom"/>
          </w:tcPr>
          <w:p w14:paraId="65BF2257" w14:textId="527B0A31" w:rsidR="00B74D7B" w:rsidRPr="00FF0524" w:rsidRDefault="00B74D7B" w:rsidP="00B74D7B">
            <w:pPr>
              <w:pStyle w:val="Tabletext"/>
              <w:jc w:val="right"/>
              <w:rPr>
                <w:rFonts w:asciiTheme="minorHAnsi" w:hAnsiTheme="minorHAnsi" w:cstheme="minorHAnsi"/>
                <w:lang w:eastAsia="en-AU"/>
              </w:rPr>
            </w:pPr>
          </w:p>
        </w:tc>
        <w:tc>
          <w:tcPr>
            <w:tcW w:w="800" w:type="dxa"/>
            <w:tcBorders>
              <w:top w:val="nil"/>
              <w:left w:val="single" w:sz="4" w:space="0" w:color="auto"/>
              <w:bottom w:val="nil"/>
            </w:tcBorders>
            <w:shd w:val="clear" w:color="auto" w:fill="DEE8F1"/>
            <w:vAlign w:val="bottom"/>
          </w:tcPr>
          <w:p w14:paraId="709544DC" w14:textId="5542D117" w:rsidR="00B74D7B" w:rsidRPr="00FF0524" w:rsidRDefault="00B74D7B" w:rsidP="00B74D7B">
            <w:pPr>
              <w:pStyle w:val="Tabletext"/>
              <w:jc w:val="right"/>
              <w:rPr>
                <w:rFonts w:asciiTheme="minorHAnsi" w:hAnsiTheme="minorHAnsi" w:cstheme="minorHAnsi"/>
                <w:lang w:eastAsia="en-AU"/>
              </w:rPr>
            </w:pPr>
          </w:p>
        </w:tc>
        <w:tc>
          <w:tcPr>
            <w:tcW w:w="1600" w:type="dxa"/>
            <w:tcBorders>
              <w:top w:val="nil"/>
              <w:bottom w:val="nil"/>
              <w:right w:val="single" w:sz="4" w:space="0" w:color="auto"/>
            </w:tcBorders>
            <w:vAlign w:val="bottom"/>
          </w:tcPr>
          <w:p w14:paraId="297FA349" w14:textId="7F5C50A5" w:rsidR="00B74D7B" w:rsidRPr="00FF0524" w:rsidRDefault="00B74D7B" w:rsidP="00B74D7B">
            <w:pPr>
              <w:pStyle w:val="Tabletext"/>
              <w:jc w:val="right"/>
              <w:rPr>
                <w:rFonts w:asciiTheme="minorHAnsi" w:hAnsiTheme="minorHAnsi" w:cstheme="minorHAnsi"/>
                <w:lang w:eastAsia="en-AU"/>
              </w:rPr>
            </w:pPr>
          </w:p>
        </w:tc>
        <w:tc>
          <w:tcPr>
            <w:tcW w:w="882" w:type="dxa"/>
            <w:tcBorders>
              <w:top w:val="nil"/>
              <w:left w:val="single" w:sz="4" w:space="0" w:color="auto"/>
              <w:bottom w:val="nil"/>
            </w:tcBorders>
            <w:shd w:val="clear" w:color="auto" w:fill="DEE8F1"/>
            <w:vAlign w:val="bottom"/>
          </w:tcPr>
          <w:p w14:paraId="20A7E8A2" w14:textId="65DCD6FB" w:rsidR="00B74D7B" w:rsidRPr="00FF0524" w:rsidRDefault="00B74D7B" w:rsidP="00B74D7B">
            <w:pPr>
              <w:pStyle w:val="Tabletext"/>
              <w:jc w:val="right"/>
              <w:rPr>
                <w:rFonts w:asciiTheme="minorHAnsi" w:hAnsiTheme="minorHAnsi" w:cstheme="minorHAnsi"/>
                <w:lang w:eastAsia="en-AU"/>
              </w:rPr>
            </w:pPr>
            <w:r w:rsidRPr="00263511">
              <w:t>3</w:t>
            </w:r>
          </w:p>
        </w:tc>
        <w:tc>
          <w:tcPr>
            <w:tcW w:w="1567" w:type="dxa"/>
            <w:tcBorders>
              <w:top w:val="nil"/>
              <w:bottom w:val="nil"/>
            </w:tcBorders>
            <w:vAlign w:val="bottom"/>
          </w:tcPr>
          <w:p w14:paraId="649462C5" w14:textId="2DCFDAE8" w:rsidR="00B74D7B" w:rsidRPr="00FF0524" w:rsidRDefault="00B74D7B" w:rsidP="00B74D7B">
            <w:pPr>
              <w:pStyle w:val="Tabletext"/>
              <w:jc w:val="right"/>
              <w:rPr>
                <w:rFonts w:asciiTheme="minorHAnsi" w:hAnsiTheme="minorHAnsi" w:cstheme="minorHAnsi"/>
                <w:lang w:eastAsia="en-AU"/>
              </w:rPr>
            </w:pPr>
            <w:r w:rsidRPr="00263511">
              <w:t>1.1 - 2.0</w:t>
            </w:r>
          </w:p>
        </w:tc>
      </w:tr>
      <w:tr w:rsidR="00B74D7B" w:rsidRPr="007136E1" w14:paraId="55F82800" w14:textId="77777777" w:rsidTr="00B74D7B">
        <w:trPr>
          <w:cnfStyle w:val="000000100000" w:firstRow="0" w:lastRow="0" w:firstColumn="0" w:lastColumn="0" w:oddVBand="0" w:evenVBand="0" w:oddHBand="1" w:evenHBand="0" w:firstRowFirstColumn="0" w:firstRowLastColumn="0" w:lastRowFirstColumn="0" w:lastRowLastColumn="0"/>
          <w:trHeight w:val="397"/>
        </w:trPr>
        <w:tc>
          <w:tcPr>
            <w:tcW w:w="1498" w:type="dxa"/>
            <w:tcBorders>
              <w:right w:val="single" w:sz="4" w:space="0" w:color="auto"/>
            </w:tcBorders>
          </w:tcPr>
          <w:p w14:paraId="68F9BF7B" w14:textId="60957656" w:rsidR="00B74D7B" w:rsidRPr="007136E1" w:rsidRDefault="00B74D7B" w:rsidP="00B74D7B">
            <w:pPr>
              <w:pStyle w:val="Tabletext"/>
              <w:rPr>
                <w:lang w:eastAsia="en-AU"/>
              </w:rPr>
            </w:pPr>
            <w:r>
              <w:t>Heavy m</w:t>
            </w:r>
            <w:r w:rsidRPr="00383653">
              <w:t>ineral sands</w:t>
            </w:r>
          </w:p>
        </w:tc>
        <w:tc>
          <w:tcPr>
            <w:tcW w:w="850" w:type="dxa"/>
            <w:tcBorders>
              <w:top w:val="nil"/>
              <w:left w:val="single" w:sz="4" w:space="0" w:color="auto"/>
              <w:bottom w:val="nil"/>
            </w:tcBorders>
            <w:vAlign w:val="bottom"/>
          </w:tcPr>
          <w:p w14:paraId="5033CF0A" w14:textId="1C4705D8" w:rsidR="00B74D7B" w:rsidRPr="00FF0524" w:rsidRDefault="00B74D7B" w:rsidP="00B74D7B">
            <w:pPr>
              <w:pStyle w:val="Tabletext"/>
              <w:jc w:val="right"/>
              <w:rPr>
                <w:rFonts w:asciiTheme="minorHAnsi" w:hAnsiTheme="minorHAnsi" w:cstheme="minorHAnsi"/>
                <w:lang w:eastAsia="en-AU"/>
              </w:rPr>
            </w:pPr>
            <w:r w:rsidRPr="00263511">
              <w:t>2</w:t>
            </w:r>
          </w:p>
        </w:tc>
        <w:tc>
          <w:tcPr>
            <w:tcW w:w="1590" w:type="dxa"/>
            <w:tcBorders>
              <w:top w:val="nil"/>
              <w:bottom w:val="nil"/>
              <w:right w:val="single" w:sz="4" w:space="0" w:color="auto"/>
            </w:tcBorders>
            <w:vAlign w:val="bottom"/>
          </w:tcPr>
          <w:p w14:paraId="6E9A880C" w14:textId="0C58A3BF" w:rsidR="00B74D7B" w:rsidRPr="00FF0524" w:rsidRDefault="00B74D7B" w:rsidP="00B74D7B">
            <w:pPr>
              <w:pStyle w:val="Tabletext"/>
              <w:jc w:val="right"/>
              <w:rPr>
                <w:rFonts w:asciiTheme="minorHAnsi" w:hAnsiTheme="minorHAnsi" w:cstheme="minorHAnsi"/>
                <w:lang w:eastAsia="en-AU"/>
              </w:rPr>
            </w:pPr>
            <w:r w:rsidRPr="00263511">
              <w:t>0.5 - 1.0</w:t>
            </w:r>
          </w:p>
        </w:tc>
        <w:tc>
          <w:tcPr>
            <w:tcW w:w="800" w:type="dxa"/>
            <w:tcBorders>
              <w:top w:val="nil"/>
              <w:left w:val="single" w:sz="4" w:space="0" w:color="auto"/>
              <w:bottom w:val="nil"/>
            </w:tcBorders>
            <w:vAlign w:val="bottom"/>
          </w:tcPr>
          <w:p w14:paraId="39623743" w14:textId="5D98CEEF" w:rsidR="00B74D7B" w:rsidRPr="00FF0524" w:rsidRDefault="00B74D7B" w:rsidP="00B74D7B">
            <w:pPr>
              <w:pStyle w:val="Tabletext"/>
              <w:jc w:val="right"/>
              <w:rPr>
                <w:rFonts w:asciiTheme="minorHAnsi" w:hAnsiTheme="minorHAnsi" w:cstheme="minorHAnsi"/>
                <w:lang w:eastAsia="en-AU"/>
              </w:rPr>
            </w:pPr>
            <w:r w:rsidRPr="00263511">
              <w:t>8</w:t>
            </w:r>
          </w:p>
        </w:tc>
        <w:tc>
          <w:tcPr>
            <w:tcW w:w="1600" w:type="dxa"/>
            <w:tcBorders>
              <w:top w:val="nil"/>
              <w:bottom w:val="nil"/>
              <w:right w:val="single" w:sz="4" w:space="0" w:color="auto"/>
            </w:tcBorders>
            <w:vAlign w:val="bottom"/>
          </w:tcPr>
          <w:p w14:paraId="07EEC568" w14:textId="3675B088" w:rsidR="00B74D7B" w:rsidRPr="00FF0524" w:rsidRDefault="00B74D7B" w:rsidP="00B74D7B">
            <w:pPr>
              <w:pStyle w:val="Tabletext"/>
              <w:jc w:val="right"/>
              <w:rPr>
                <w:rFonts w:asciiTheme="minorHAnsi" w:hAnsiTheme="minorHAnsi" w:cstheme="minorHAnsi"/>
                <w:lang w:eastAsia="en-AU"/>
              </w:rPr>
            </w:pPr>
            <w:r w:rsidRPr="00263511">
              <w:t>2.6 - 4.6</w:t>
            </w:r>
          </w:p>
        </w:tc>
        <w:tc>
          <w:tcPr>
            <w:tcW w:w="800" w:type="dxa"/>
            <w:tcBorders>
              <w:top w:val="nil"/>
              <w:left w:val="single" w:sz="4" w:space="0" w:color="auto"/>
              <w:bottom w:val="nil"/>
            </w:tcBorders>
            <w:vAlign w:val="bottom"/>
          </w:tcPr>
          <w:p w14:paraId="6E17E5DE" w14:textId="5836B918" w:rsidR="00B74D7B" w:rsidRPr="00FF0524" w:rsidRDefault="00B74D7B" w:rsidP="00B74D7B">
            <w:pPr>
              <w:pStyle w:val="Tabletext"/>
              <w:jc w:val="right"/>
              <w:rPr>
                <w:rFonts w:asciiTheme="minorHAnsi" w:hAnsiTheme="minorHAnsi" w:cstheme="minorHAnsi"/>
                <w:lang w:eastAsia="en-AU"/>
              </w:rPr>
            </w:pPr>
            <w:r w:rsidRPr="00263511">
              <w:t>1</w:t>
            </w:r>
          </w:p>
        </w:tc>
        <w:tc>
          <w:tcPr>
            <w:tcW w:w="1600" w:type="dxa"/>
            <w:tcBorders>
              <w:top w:val="nil"/>
              <w:bottom w:val="nil"/>
              <w:right w:val="single" w:sz="4" w:space="0" w:color="auto"/>
            </w:tcBorders>
            <w:vAlign w:val="bottom"/>
          </w:tcPr>
          <w:p w14:paraId="25DA739B" w14:textId="14AD46EE" w:rsidR="00B74D7B" w:rsidRPr="00FF0524" w:rsidRDefault="00B74D7B" w:rsidP="00B74D7B">
            <w:pPr>
              <w:pStyle w:val="Tabletext"/>
              <w:jc w:val="right"/>
              <w:rPr>
                <w:rFonts w:asciiTheme="minorHAnsi" w:hAnsiTheme="minorHAnsi" w:cstheme="minorHAnsi"/>
                <w:lang w:eastAsia="en-AU"/>
              </w:rPr>
            </w:pPr>
            <w:r w:rsidRPr="00263511">
              <w:t>0.3</w:t>
            </w:r>
          </w:p>
        </w:tc>
        <w:tc>
          <w:tcPr>
            <w:tcW w:w="800" w:type="dxa"/>
            <w:tcBorders>
              <w:top w:val="nil"/>
              <w:left w:val="single" w:sz="4" w:space="0" w:color="auto"/>
              <w:bottom w:val="nil"/>
            </w:tcBorders>
            <w:vAlign w:val="bottom"/>
          </w:tcPr>
          <w:p w14:paraId="4891C1D2" w14:textId="5686D8F9" w:rsidR="00B74D7B" w:rsidRPr="00FF0524" w:rsidRDefault="00B74D7B" w:rsidP="00B74D7B">
            <w:pPr>
              <w:pStyle w:val="Tabletext"/>
              <w:jc w:val="right"/>
              <w:rPr>
                <w:rFonts w:asciiTheme="minorHAnsi" w:hAnsiTheme="minorHAnsi" w:cstheme="minorHAnsi"/>
                <w:lang w:eastAsia="en-AU"/>
              </w:rPr>
            </w:pPr>
          </w:p>
        </w:tc>
        <w:tc>
          <w:tcPr>
            <w:tcW w:w="1600" w:type="dxa"/>
            <w:tcBorders>
              <w:top w:val="nil"/>
              <w:bottom w:val="nil"/>
              <w:right w:val="single" w:sz="4" w:space="0" w:color="auto"/>
            </w:tcBorders>
            <w:vAlign w:val="bottom"/>
          </w:tcPr>
          <w:p w14:paraId="1AC57E31" w14:textId="0E3EB15C" w:rsidR="00B74D7B" w:rsidRPr="00FF0524" w:rsidRDefault="00B74D7B" w:rsidP="00B74D7B">
            <w:pPr>
              <w:pStyle w:val="Tabletext"/>
              <w:jc w:val="right"/>
              <w:rPr>
                <w:rFonts w:asciiTheme="minorHAnsi" w:hAnsiTheme="minorHAnsi" w:cstheme="minorHAnsi"/>
                <w:lang w:eastAsia="en-AU"/>
              </w:rPr>
            </w:pPr>
          </w:p>
        </w:tc>
        <w:tc>
          <w:tcPr>
            <w:tcW w:w="882" w:type="dxa"/>
            <w:tcBorders>
              <w:top w:val="nil"/>
              <w:left w:val="single" w:sz="4" w:space="0" w:color="auto"/>
              <w:bottom w:val="nil"/>
            </w:tcBorders>
            <w:vAlign w:val="bottom"/>
          </w:tcPr>
          <w:p w14:paraId="2586DCAB" w14:textId="6AD13A91" w:rsidR="00B74D7B" w:rsidRPr="00FF0524" w:rsidRDefault="00B74D7B" w:rsidP="00B74D7B">
            <w:pPr>
              <w:pStyle w:val="Tabletext"/>
              <w:jc w:val="right"/>
              <w:rPr>
                <w:rFonts w:asciiTheme="minorHAnsi" w:hAnsiTheme="minorHAnsi" w:cstheme="minorHAnsi"/>
                <w:lang w:eastAsia="en-AU"/>
              </w:rPr>
            </w:pPr>
            <w:r w:rsidRPr="00263511">
              <w:t>11</w:t>
            </w:r>
          </w:p>
        </w:tc>
        <w:tc>
          <w:tcPr>
            <w:tcW w:w="1567" w:type="dxa"/>
            <w:tcBorders>
              <w:top w:val="nil"/>
              <w:bottom w:val="nil"/>
            </w:tcBorders>
            <w:vAlign w:val="bottom"/>
          </w:tcPr>
          <w:p w14:paraId="41CC4ECF" w14:textId="388C7BFD" w:rsidR="00B74D7B" w:rsidRPr="00FF0524" w:rsidRDefault="00B74D7B" w:rsidP="00B74D7B">
            <w:pPr>
              <w:pStyle w:val="Tabletext"/>
              <w:jc w:val="right"/>
              <w:rPr>
                <w:rFonts w:asciiTheme="minorHAnsi" w:hAnsiTheme="minorHAnsi" w:cstheme="minorHAnsi"/>
                <w:lang w:eastAsia="en-AU"/>
              </w:rPr>
            </w:pPr>
            <w:r w:rsidRPr="00263511">
              <w:t>3.3 - 5.9</w:t>
            </w:r>
          </w:p>
        </w:tc>
      </w:tr>
      <w:tr w:rsidR="00B74D7B" w:rsidRPr="007136E1" w14:paraId="3C2BBF3A" w14:textId="77777777" w:rsidTr="00B74D7B">
        <w:trPr>
          <w:cnfStyle w:val="000000010000" w:firstRow="0" w:lastRow="0" w:firstColumn="0" w:lastColumn="0" w:oddVBand="0" w:evenVBand="0" w:oddHBand="0" w:evenHBand="1" w:firstRowFirstColumn="0" w:firstRowLastColumn="0" w:lastRowFirstColumn="0" w:lastRowLastColumn="0"/>
          <w:trHeight w:val="397"/>
        </w:trPr>
        <w:tc>
          <w:tcPr>
            <w:tcW w:w="1498" w:type="dxa"/>
            <w:tcBorders>
              <w:right w:val="single" w:sz="4" w:space="0" w:color="auto"/>
            </w:tcBorders>
          </w:tcPr>
          <w:p w14:paraId="2C2368CF" w14:textId="010DC252" w:rsidR="00B74D7B" w:rsidRPr="007136E1" w:rsidRDefault="00B74D7B" w:rsidP="00B74D7B">
            <w:pPr>
              <w:pStyle w:val="Tabletext"/>
              <w:rPr>
                <w:lang w:eastAsia="en-AU"/>
              </w:rPr>
            </w:pPr>
            <w:r w:rsidRPr="00383653">
              <w:t>Other</w:t>
            </w:r>
          </w:p>
        </w:tc>
        <w:tc>
          <w:tcPr>
            <w:tcW w:w="850" w:type="dxa"/>
            <w:tcBorders>
              <w:top w:val="nil"/>
              <w:left w:val="single" w:sz="4" w:space="0" w:color="auto"/>
              <w:bottom w:val="nil"/>
            </w:tcBorders>
            <w:shd w:val="clear" w:color="auto" w:fill="DEE8F1"/>
            <w:vAlign w:val="bottom"/>
          </w:tcPr>
          <w:p w14:paraId="65789ABF" w14:textId="66DECA79" w:rsidR="00B74D7B" w:rsidRPr="00FF0524" w:rsidRDefault="00B74D7B" w:rsidP="00B74D7B">
            <w:pPr>
              <w:pStyle w:val="Tabletext"/>
              <w:jc w:val="right"/>
              <w:rPr>
                <w:rFonts w:asciiTheme="minorHAnsi" w:hAnsiTheme="minorHAnsi" w:cstheme="minorHAnsi"/>
                <w:lang w:eastAsia="en-AU"/>
              </w:rPr>
            </w:pPr>
            <w:r w:rsidRPr="00263511">
              <w:t>2</w:t>
            </w:r>
          </w:p>
        </w:tc>
        <w:tc>
          <w:tcPr>
            <w:tcW w:w="1590" w:type="dxa"/>
            <w:tcBorders>
              <w:top w:val="nil"/>
              <w:bottom w:val="nil"/>
              <w:right w:val="single" w:sz="4" w:space="0" w:color="auto"/>
            </w:tcBorders>
            <w:shd w:val="clear" w:color="auto" w:fill="auto"/>
            <w:vAlign w:val="bottom"/>
          </w:tcPr>
          <w:p w14:paraId="5ED59183" w14:textId="07A896A0" w:rsidR="00B74D7B" w:rsidRPr="00FF0524" w:rsidRDefault="00B74D7B" w:rsidP="00B74D7B">
            <w:pPr>
              <w:pStyle w:val="Tabletext"/>
              <w:jc w:val="right"/>
              <w:rPr>
                <w:rFonts w:asciiTheme="minorHAnsi" w:hAnsiTheme="minorHAnsi" w:cstheme="minorHAnsi"/>
                <w:lang w:eastAsia="en-AU"/>
              </w:rPr>
            </w:pPr>
            <w:r w:rsidRPr="00263511">
              <w:t>0.2 - 0.4</w:t>
            </w:r>
          </w:p>
        </w:tc>
        <w:tc>
          <w:tcPr>
            <w:tcW w:w="800" w:type="dxa"/>
            <w:tcBorders>
              <w:top w:val="nil"/>
              <w:left w:val="single" w:sz="4" w:space="0" w:color="auto"/>
              <w:bottom w:val="nil"/>
            </w:tcBorders>
            <w:shd w:val="clear" w:color="auto" w:fill="DEE8F1"/>
            <w:vAlign w:val="bottom"/>
          </w:tcPr>
          <w:p w14:paraId="423C3FA8" w14:textId="69A725D4" w:rsidR="00B74D7B" w:rsidRPr="00FF0524" w:rsidRDefault="00B74D7B" w:rsidP="00B74D7B">
            <w:pPr>
              <w:pStyle w:val="Tabletext"/>
              <w:jc w:val="right"/>
              <w:rPr>
                <w:rFonts w:asciiTheme="minorHAnsi" w:hAnsiTheme="minorHAnsi" w:cstheme="minorHAnsi"/>
                <w:lang w:eastAsia="en-AU"/>
              </w:rPr>
            </w:pPr>
          </w:p>
        </w:tc>
        <w:tc>
          <w:tcPr>
            <w:tcW w:w="1600" w:type="dxa"/>
            <w:tcBorders>
              <w:top w:val="nil"/>
              <w:bottom w:val="nil"/>
              <w:right w:val="single" w:sz="4" w:space="0" w:color="auto"/>
            </w:tcBorders>
            <w:shd w:val="clear" w:color="auto" w:fill="auto"/>
            <w:vAlign w:val="bottom"/>
          </w:tcPr>
          <w:p w14:paraId="1C62ED8B" w14:textId="4C632E93" w:rsidR="00B74D7B" w:rsidRPr="00FF0524" w:rsidRDefault="00B74D7B" w:rsidP="00B74D7B">
            <w:pPr>
              <w:pStyle w:val="Tabletext"/>
              <w:jc w:val="right"/>
              <w:rPr>
                <w:rFonts w:asciiTheme="minorHAnsi" w:hAnsiTheme="minorHAnsi" w:cstheme="minorHAnsi"/>
                <w:lang w:eastAsia="en-AU"/>
              </w:rPr>
            </w:pPr>
          </w:p>
        </w:tc>
        <w:tc>
          <w:tcPr>
            <w:tcW w:w="800" w:type="dxa"/>
            <w:tcBorders>
              <w:top w:val="nil"/>
              <w:left w:val="single" w:sz="4" w:space="0" w:color="auto"/>
              <w:bottom w:val="nil"/>
            </w:tcBorders>
            <w:shd w:val="clear" w:color="auto" w:fill="DEE8F1"/>
            <w:vAlign w:val="bottom"/>
          </w:tcPr>
          <w:p w14:paraId="1A3FBB59" w14:textId="13FEA136" w:rsidR="00B74D7B" w:rsidRPr="00FF0524" w:rsidRDefault="00B74D7B" w:rsidP="00B74D7B">
            <w:pPr>
              <w:pStyle w:val="Tabletext"/>
              <w:jc w:val="right"/>
              <w:rPr>
                <w:rFonts w:asciiTheme="minorHAnsi" w:hAnsiTheme="minorHAnsi" w:cstheme="minorHAnsi"/>
                <w:lang w:eastAsia="en-AU"/>
              </w:rPr>
            </w:pPr>
          </w:p>
        </w:tc>
        <w:tc>
          <w:tcPr>
            <w:tcW w:w="1600" w:type="dxa"/>
            <w:tcBorders>
              <w:top w:val="nil"/>
              <w:bottom w:val="nil"/>
              <w:right w:val="single" w:sz="4" w:space="0" w:color="auto"/>
            </w:tcBorders>
            <w:shd w:val="clear" w:color="auto" w:fill="auto"/>
            <w:vAlign w:val="bottom"/>
          </w:tcPr>
          <w:p w14:paraId="1A03149C" w14:textId="2A7B45FF" w:rsidR="00B74D7B" w:rsidRPr="00FF0524" w:rsidRDefault="00B74D7B" w:rsidP="00B74D7B">
            <w:pPr>
              <w:pStyle w:val="Tabletext"/>
              <w:jc w:val="right"/>
              <w:rPr>
                <w:rFonts w:asciiTheme="minorHAnsi" w:hAnsiTheme="minorHAnsi" w:cstheme="minorHAnsi"/>
                <w:lang w:eastAsia="en-AU"/>
              </w:rPr>
            </w:pPr>
          </w:p>
        </w:tc>
        <w:tc>
          <w:tcPr>
            <w:tcW w:w="800" w:type="dxa"/>
            <w:tcBorders>
              <w:top w:val="nil"/>
              <w:left w:val="single" w:sz="4" w:space="0" w:color="auto"/>
              <w:bottom w:val="nil"/>
            </w:tcBorders>
            <w:shd w:val="clear" w:color="auto" w:fill="DEE8F1"/>
            <w:vAlign w:val="bottom"/>
          </w:tcPr>
          <w:p w14:paraId="033A5EE5" w14:textId="56391603" w:rsidR="00B74D7B" w:rsidRPr="00FF0524" w:rsidRDefault="00B74D7B" w:rsidP="00B74D7B">
            <w:pPr>
              <w:pStyle w:val="Tabletext"/>
              <w:jc w:val="right"/>
              <w:rPr>
                <w:rFonts w:asciiTheme="minorHAnsi" w:hAnsiTheme="minorHAnsi" w:cstheme="minorHAnsi"/>
                <w:lang w:eastAsia="en-AU"/>
              </w:rPr>
            </w:pPr>
          </w:p>
        </w:tc>
        <w:tc>
          <w:tcPr>
            <w:tcW w:w="1600" w:type="dxa"/>
            <w:tcBorders>
              <w:top w:val="nil"/>
              <w:bottom w:val="nil"/>
              <w:right w:val="single" w:sz="4" w:space="0" w:color="auto"/>
            </w:tcBorders>
            <w:shd w:val="clear" w:color="auto" w:fill="auto"/>
            <w:vAlign w:val="bottom"/>
          </w:tcPr>
          <w:p w14:paraId="71572FD6" w14:textId="670E4AC7" w:rsidR="00B74D7B" w:rsidRPr="00FF0524" w:rsidRDefault="00B74D7B" w:rsidP="00B74D7B">
            <w:pPr>
              <w:pStyle w:val="Tabletext"/>
              <w:jc w:val="right"/>
              <w:rPr>
                <w:rFonts w:asciiTheme="minorHAnsi" w:hAnsiTheme="minorHAnsi" w:cstheme="minorHAnsi"/>
                <w:lang w:eastAsia="en-AU"/>
              </w:rPr>
            </w:pPr>
          </w:p>
        </w:tc>
        <w:tc>
          <w:tcPr>
            <w:tcW w:w="882" w:type="dxa"/>
            <w:tcBorders>
              <w:top w:val="nil"/>
              <w:left w:val="single" w:sz="4" w:space="0" w:color="auto"/>
              <w:bottom w:val="nil"/>
            </w:tcBorders>
            <w:shd w:val="clear" w:color="auto" w:fill="DEE8F1"/>
            <w:vAlign w:val="bottom"/>
          </w:tcPr>
          <w:p w14:paraId="38D30ADF" w14:textId="7E6443F5" w:rsidR="00B74D7B" w:rsidRPr="00FF0524" w:rsidRDefault="00B74D7B" w:rsidP="00B74D7B">
            <w:pPr>
              <w:pStyle w:val="Tabletext"/>
              <w:jc w:val="right"/>
              <w:rPr>
                <w:rFonts w:asciiTheme="minorHAnsi" w:hAnsiTheme="minorHAnsi" w:cstheme="minorHAnsi"/>
                <w:lang w:eastAsia="en-AU"/>
              </w:rPr>
            </w:pPr>
            <w:r w:rsidRPr="00263511">
              <w:t>2</w:t>
            </w:r>
          </w:p>
        </w:tc>
        <w:tc>
          <w:tcPr>
            <w:tcW w:w="1567" w:type="dxa"/>
            <w:tcBorders>
              <w:top w:val="nil"/>
              <w:bottom w:val="nil"/>
            </w:tcBorders>
            <w:shd w:val="clear" w:color="auto" w:fill="auto"/>
            <w:vAlign w:val="bottom"/>
          </w:tcPr>
          <w:p w14:paraId="1354ED99" w14:textId="1AA38E6B" w:rsidR="00B74D7B" w:rsidRPr="00FF0524" w:rsidRDefault="00B74D7B" w:rsidP="00B74D7B">
            <w:pPr>
              <w:pStyle w:val="Tabletext"/>
              <w:jc w:val="right"/>
              <w:rPr>
                <w:rFonts w:asciiTheme="minorHAnsi" w:hAnsiTheme="minorHAnsi" w:cstheme="minorHAnsi"/>
                <w:lang w:eastAsia="en-AU"/>
              </w:rPr>
            </w:pPr>
            <w:r w:rsidRPr="00263511">
              <w:t>0.2 - 0.4</w:t>
            </w:r>
          </w:p>
        </w:tc>
      </w:tr>
      <w:tr w:rsidR="00B74D7B" w:rsidRPr="007136E1" w14:paraId="7EA94269" w14:textId="77777777" w:rsidTr="00B74D7B">
        <w:trPr>
          <w:cnfStyle w:val="000000100000" w:firstRow="0" w:lastRow="0" w:firstColumn="0" w:lastColumn="0" w:oddVBand="0" w:evenVBand="0" w:oddHBand="1" w:evenHBand="0" w:firstRowFirstColumn="0" w:firstRowLastColumn="0" w:lastRowFirstColumn="0" w:lastRowLastColumn="0"/>
          <w:trHeight w:val="397"/>
        </w:trPr>
        <w:tc>
          <w:tcPr>
            <w:tcW w:w="1498" w:type="dxa"/>
            <w:tcBorders>
              <w:right w:val="single" w:sz="4" w:space="0" w:color="auto"/>
            </w:tcBorders>
          </w:tcPr>
          <w:p w14:paraId="7553FA32" w14:textId="51016EDC" w:rsidR="00B74D7B" w:rsidRPr="007136E1" w:rsidRDefault="00B74D7B" w:rsidP="00B74D7B">
            <w:pPr>
              <w:pStyle w:val="Tabletext"/>
              <w:rPr>
                <w:lang w:eastAsia="en-AU"/>
              </w:rPr>
            </w:pPr>
            <w:r w:rsidRPr="00383653">
              <w:t>Rare earths</w:t>
            </w:r>
          </w:p>
        </w:tc>
        <w:tc>
          <w:tcPr>
            <w:tcW w:w="850" w:type="dxa"/>
            <w:tcBorders>
              <w:top w:val="nil"/>
              <w:left w:val="single" w:sz="4" w:space="0" w:color="auto"/>
              <w:bottom w:val="nil"/>
            </w:tcBorders>
            <w:vAlign w:val="bottom"/>
          </w:tcPr>
          <w:p w14:paraId="31B2401C" w14:textId="55230CF6" w:rsidR="00B74D7B" w:rsidRPr="00FF0524" w:rsidRDefault="00B74D7B" w:rsidP="00B74D7B">
            <w:pPr>
              <w:pStyle w:val="Tabletext"/>
              <w:jc w:val="right"/>
              <w:rPr>
                <w:rFonts w:asciiTheme="minorHAnsi" w:hAnsiTheme="minorHAnsi" w:cstheme="minorHAnsi"/>
                <w:lang w:eastAsia="en-AU"/>
              </w:rPr>
            </w:pPr>
            <w:r w:rsidRPr="00263511">
              <w:t>3</w:t>
            </w:r>
          </w:p>
        </w:tc>
        <w:tc>
          <w:tcPr>
            <w:tcW w:w="1590" w:type="dxa"/>
            <w:tcBorders>
              <w:top w:val="nil"/>
              <w:bottom w:val="nil"/>
              <w:right w:val="single" w:sz="4" w:space="0" w:color="auto"/>
            </w:tcBorders>
            <w:vAlign w:val="bottom"/>
          </w:tcPr>
          <w:p w14:paraId="1E523409" w14:textId="08869740" w:rsidR="00B74D7B" w:rsidRPr="00FF0524" w:rsidRDefault="00B74D7B" w:rsidP="00B74D7B">
            <w:pPr>
              <w:pStyle w:val="Tabletext"/>
              <w:jc w:val="right"/>
              <w:rPr>
                <w:rFonts w:asciiTheme="minorHAnsi" w:hAnsiTheme="minorHAnsi" w:cstheme="minorHAnsi"/>
                <w:lang w:eastAsia="en-AU"/>
              </w:rPr>
            </w:pPr>
            <w:r w:rsidRPr="00263511">
              <w:t>0.8 - 1.7</w:t>
            </w:r>
          </w:p>
        </w:tc>
        <w:tc>
          <w:tcPr>
            <w:tcW w:w="800" w:type="dxa"/>
            <w:tcBorders>
              <w:top w:val="nil"/>
              <w:left w:val="single" w:sz="4" w:space="0" w:color="auto"/>
              <w:bottom w:val="nil"/>
            </w:tcBorders>
            <w:vAlign w:val="bottom"/>
          </w:tcPr>
          <w:p w14:paraId="52A30A25" w14:textId="79B2BEBF" w:rsidR="00B74D7B" w:rsidRPr="00FF0524" w:rsidRDefault="00B74D7B" w:rsidP="00B74D7B">
            <w:pPr>
              <w:pStyle w:val="Tabletext"/>
              <w:jc w:val="right"/>
              <w:rPr>
                <w:rFonts w:asciiTheme="minorHAnsi" w:hAnsiTheme="minorHAnsi" w:cstheme="minorHAnsi"/>
                <w:lang w:eastAsia="en-AU"/>
              </w:rPr>
            </w:pPr>
            <w:r w:rsidRPr="00263511">
              <w:t>6</w:t>
            </w:r>
          </w:p>
        </w:tc>
        <w:tc>
          <w:tcPr>
            <w:tcW w:w="1600" w:type="dxa"/>
            <w:tcBorders>
              <w:top w:val="nil"/>
              <w:bottom w:val="nil"/>
              <w:right w:val="single" w:sz="4" w:space="0" w:color="auto"/>
            </w:tcBorders>
            <w:vAlign w:val="bottom"/>
          </w:tcPr>
          <w:p w14:paraId="53C91537" w14:textId="6CFABDB5" w:rsidR="00B74D7B" w:rsidRPr="00FF0524" w:rsidRDefault="00B74D7B" w:rsidP="00B74D7B">
            <w:pPr>
              <w:pStyle w:val="Tabletext"/>
              <w:jc w:val="right"/>
              <w:rPr>
                <w:rFonts w:asciiTheme="minorHAnsi" w:hAnsiTheme="minorHAnsi" w:cstheme="minorHAnsi"/>
                <w:lang w:eastAsia="en-AU"/>
              </w:rPr>
            </w:pPr>
            <w:r w:rsidRPr="00263511">
              <w:t>2.4 - 2.9</w:t>
            </w:r>
          </w:p>
        </w:tc>
        <w:tc>
          <w:tcPr>
            <w:tcW w:w="800" w:type="dxa"/>
            <w:tcBorders>
              <w:top w:val="nil"/>
              <w:left w:val="single" w:sz="4" w:space="0" w:color="auto"/>
              <w:bottom w:val="nil"/>
            </w:tcBorders>
            <w:vAlign w:val="bottom"/>
          </w:tcPr>
          <w:p w14:paraId="643FCEC6" w14:textId="19E988D4" w:rsidR="00B74D7B" w:rsidRPr="00FF0524" w:rsidRDefault="00B74D7B" w:rsidP="00B74D7B">
            <w:pPr>
              <w:pStyle w:val="Tabletext"/>
              <w:jc w:val="right"/>
              <w:rPr>
                <w:rFonts w:asciiTheme="minorHAnsi" w:hAnsiTheme="minorHAnsi" w:cstheme="minorHAnsi"/>
                <w:lang w:eastAsia="en-AU"/>
              </w:rPr>
            </w:pPr>
            <w:r w:rsidRPr="00263511">
              <w:t>2</w:t>
            </w:r>
          </w:p>
        </w:tc>
        <w:tc>
          <w:tcPr>
            <w:tcW w:w="1600" w:type="dxa"/>
            <w:tcBorders>
              <w:top w:val="nil"/>
              <w:bottom w:val="nil"/>
              <w:right w:val="single" w:sz="4" w:space="0" w:color="auto"/>
            </w:tcBorders>
            <w:vAlign w:val="bottom"/>
          </w:tcPr>
          <w:p w14:paraId="7EEC5C11" w14:textId="4D14BC5E" w:rsidR="00B74D7B" w:rsidRPr="00FF0524" w:rsidRDefault="00B74D7B" w:rsidP="00B74D7B">
            <w:pPr>
              <w:pStyle w:val="Tabletext"/>
              <w:jc w:val="right"/>
              <w:rPr>
                <w:rFonts w:asciiTheme="minorHAnsi" w:hAnsiTheme="minorHAnsi" w:cstheme="minorHAnsi"/>
                <w:lang w:eastAsia="en-AU"/>
              </w:rPr>
            </w:pPr>
            <w:r w:rsidRPr="00263511">
              <w:t>1.7</w:t>
            </w:r>
          </w:p>
        </w:tc>
        <w:tc>
          <w:tcPr>
            <w:tcW w:w="800" w:type="dxa"/>
            <w:tcBorders>
              <w:top w:val="nil"/>
              <w:left w:val="single" w:sz="4" w:space="0" w:color="auto"/>
              <w:bottom w:val="nil"/>
            </w:tcBorders>
            <w:vAlign w:val="bottom"/>
          </w:tcPr>
          <w:p w14:paraId="4C94E5B8" w14:textId="2F8B4B59" w:rsidR="00B74D7B" w:rsidRPr="00FF0524" w:rsidRDefault="00B74D7B" w:rsidP="00B74D7B">
            <w:pPr>
              <w:pStyle w:val="Tabletext"/>
              <w:jc w:val="right"/>
              <w:rPr>
                <w:rFonts w:asciiTheme="minorHAnsi" w:hAnsiTheme="minorHAnsi" w:cstheme="minorHAnsi"/>
                <w:lang w:eastAsia="en-AU"/>
              </w:rPr>
            </w:pPr>
          </w:p>
        </w:tc>
        <w:tc>
          <w:tcPr>
            <w:tcW w:w="1600" w:type="dxa"/>
            <w:tcBorders>
              <w:top w:val="nil"/>
              <w:bottom w:val="nil"/>
              <w:right w:val="single" w:sz="4" w:space="0" w:color="auto"/>
            </w:tcBorders>
            <w:vAlign w:val="bottom"/>
          </w:tcPr>
          <w:p w14:paraId="073DB344" w14:textId="0DD67013" w:rsidR="00B74D7B" w:rsidRPr="00FF0524" w:rsidRDefault="00B74D7B" w:rsidP="00B74D7B">
            <w:pPr>
              <w:pStyle w:val="Tabletext"/>
              <w:jc w:val="right"/>
              <w:rPr>
                <w:rFonts w:asciiTheme="minorHAnsi" w:hAnsiTheme="minorHAnsi" w:cstheme="minorHAnsi"/>
                <w:lang w:eastAsia="en-AU"/>
              </w:rPr>
            </w:pPr>
          </w:p>
        </w:tc>
        <w:tc>
          <w:tcPr>
            <w:tcW w:w="882" w:type="dxa"/>
            <w:tcBorders>
              <w:top w:val="nil"/>
              <w:left w:val="single" w:sz="4" w:space="0" w:color="auto"/>
              <w:bottom w:val="nil"/>
            </w:tcBorders>
            <w:vAlign w:val="bottom"/>
          </w:tcPr>
          <w:p w14:paraId="6512EF00" w14:textId="7C66491B" w:rsidR="00B74D7B" w:rsidRPr="00FF0524" w:rsidRDefault="00B74D7B" w:rsidP="00B74D7B">
            <w:pPr>
              <w:pStyle w:val="Tabletext"/>
              <w:jc w:val="right"/>
              <w:rPr>
                <w:rFonts w:asciiTheme="minorHAnsi" w:hAnsiTheme="minorHAnsi" w:cstheme="minorHAnsi"/>
                <w:lang w:eastAsia="en-AU"/>
              </w:rPr>
            </w:pPr>
            <w:r w:rsidRPr="00263511">
              <w:t>11</w:t>
            </w:r>
          </w:p>
        </w:tc>
        <w:tc>
          <w:tcPr>
            <w:tcW w:w="1567" w:type="dxa"/>
            <w:tcBorders>
              <w:top w:val="nil"/>
              <w:bottom w:val="nil"/>
            </w:tcBorders>
            <w:vAlign w:val="bottom"/>
          </w:tcPr>
          <w:p w14:paraId="2267AECA" w14:textId="1E2CBDFF" w:rsidR="00B74D7B" w:rsidRPr="00FF0524" w:rsidRDefault="00B74D7B" w:rsidP="00B74D7B">
            <w:pPr>
              <w:pStyle w:val="Tabletext"/>
              <w:jc w:val="right"/>
              <w:rPr>
                <w:rFonts w:asciiTheme="minorHAnsi" w:hAnsiTheme="minorHAnsi" w:cstheme="minorHAnsi"/>
                <w:lang w:eastAsia="en-AU"/>
              </w:rPr>
            </w:pPr>
            <w:r w:rsidRPr="00263511">
              <w:t>4.9 - 6.3</w:t>
            </w:r>
          </w:p>
        </w:tc>
      </w:tr>
      <w:tr w:rsidR="00B74D7B" w:rsidRPr="007136E1" w14:paraId="663FA626" w14:textId="77777777" w:rsidTr="00B74D7B">
        <w:trPr>
          <w:cnfStyle w:val="000000010000" w:firstRow="0" w:lastRow="0" w:firstColumn="0" w:lastColumn="0" w:oddVBand="0" w:evenVBand="0" w:oddHBand="0" w:evenHBand="1" w:firstRowFirstColumn="0" w:firstRowLastColumn="0" w:lastRowFirstColumn="0" w:lastRowLastColumn="0"/>
          <w:trHeight w:val="397"/>
        </w:trPr>
        <w:tc>
          <w:tcPr>
            <w:tcW w:w="1498" w:type="dxa"/>
            <w:tcBorders>
              <w:right w:val="single" w:sz="4" w:space="0" w:color="auto"/>
            </w:tcBorders>
          </w:tcPr>
          <w:p w14:paraId="3E65BDD7" w14:textId="45EA11F9" w:rsidR="00B74D7B" w:rsidRPr="007136E1" w:rsidRDefault="00B74D7B" w:rsidP="00B74D7B">
            <w:pPr>
              <w:pStyle w:val="Tabletext"/>
              <w:rPr>
                <w:lang w:eastAsia="en-AU"/>
              </w:rPr>
            </w:pPr>
            <w:r w:rsidRPr="00383653">
              <w:t>Tungsten</w:t>
            </w:r>
          </w:p>
        </w:tc>
        <w:tc>
          <w:tcPr>
            <w:tcW w:w="850" w:type="dxa"/>
            <w:tcBorders>
              <w:top w:val="nil"/>
              <w:left w:val="single" w:sz="4" w:space="0" w:color="auto"/>
              <w:bottom w:val="nil"/>
            </w:tcBorders>
            <w:shd w:val="clear" w:color="auto" w:fill="DEE8F1"/>
            <w:vAlign w:val="bottom"/>
          </w:tcPr>
          <w:p w14:paraId="6030B925" w14:textId="48823F5C" w:rsidR="00B74D7B" w:rsidRPr="00FF0524" w:rsidRDefault="00B74D7B" w:rsidP="00B74D7B">
            <w:pPr>
              <w:pStyle w:val="Tabletext"/>
              <w:jc w:val="right"/>
              <w:rPr>
                <w:rFonts w:asciiTheme="minorHAnsi" w:hAnsiTheme="minorHAnsi" w:cstheme="minorHAnsi"/>
                <w:lang w:eastAsia="en-AU"/>
              </w:rPr>
            </w:pPr>
            <w:r w:rsidRPr="00263511">
              <w:t>1</w:t>
            </w:r>
          </w:p>
        </w:tc>
        <w:tc>
          <w:tcPr>
            <w:tcW w:w="1590" w:type="dxa"/>
            <w:tcBorders>
              <w:top w:val="nil"/>
              <w:bottom w:val="nil"/>
              <w:right w:val="single" w:sz="4" w:space="0" w:color="auto"/>
            </w:tcBorders>
            <w:shd w:val="clear" w:color="auto" w:fill="auto"/>
            <w:vAlign w:val="bottom"/>
          </w:tcPr>
          <w:p w14:paraId="483BAAB1" w14:textId="00ADFF27" w:rsidR="00B74D7B" w:rsidRPr="00FF0524" w:rsidRDefault="00B74D7B" w:rsidP="00B74D7B">
            <w:pPr>
              <w:pStyle w:val="Tabletext"/>
              <w:jc w:val="right"/>
              <w:rPr>
                <w:rFonts w:asciiTheme="minorHAnsi" w:hAnsiTheme="minorHAnsi" w:cstheme="minorHAnsi"/>
                <w:lang w:eastAsia="en-AU"/>
              </w:rPr>
            </w:pPr>
            <w:r w:rsidRPr="00263511">
              <w:t>0.5 - 1.0</w:t>
            </w:r>
          </w:p>
        </w:tc>
        <w:tc>
          <w:tcPr>
            <w:tcW w:w="800" w:type="dxa"/>
            <w:tcBorders>
              <w:top w:val="nil"/>
              <w:left w:val="single" w:sz="4" w:space="0" w:color="auto"/>
              <w:bottom w:val="nil"/>
            </w:tcBorders>
            <w:shd w:val="clear" w:color="auto" w:fill="DEE8F1"/>
            <w:vAlign w:val="bottom"/>
          </w:tcPr>
          <w:p w14:paraId="34101182" w14:textId="703083F1" w:rsidR="00B74D7B" w:rsidRPr="00FF0524" w:rsidRDefault="00B74D7B" w:rsidP="00B74D7B">
            <w:pPr>
              <w:pStyle w:val="Tabletext"/>
              <w:jc w:val="right"/>
              <w:rPr>
                <w:rFonts w:asciiTheme="minorHAnsi" w:hAnsiTheme="minorHAnsi" w:cstheme="minorHAnsi"/>
                <w:lang w:eastAsia="en-AU"/>
              </w:rPr>
            </w:pPr>
            <w:r w:rsidRPr="00263511">
              <w:t>3</w:t>
            </w:r>
          </w:p>
        </w:tc>
        <w:tc>
          <w:tcPr>
            <w:tcW w:w="1600" w:type="dxa"/>
            <w:tcBorders>
              <w:top w:val="nil"/>
              <w:bottom w:val="nil"/>
              <w:right w:val="single" w:sz="4" w:space="0" w:color="auto"/>
            </w:tcBorders>
            <w:shd w:val="clear" w:color="auto" w:fill="auto"/>
            <w:vAlign w:val="bottom"/>
          </w:tcPr>
          <w:p w14:paraId="677C6D75" w14:textId="65A3A56F" w:rsidR="00B74D7B" w:rsidRPr="00FF0524" w:rsidRDefault="00B74D7B" w:rsidP="00B74D7B">
            <w:pPr>
              <w:pStyle w:val="Tabletext"/>
              <w:jc w:val="right"/>
              <w:rPr>
                <w:rFonts w:asciiTheme="minorHAnsi" w:hAnsiTheme="minorHAnsi" w:cstheme="minorHAnsi"/>
                <w:lang w:eastAsia="en-AU"/>
              </w:rPr>
            </w:pPr>
            <w:r w:rsidRPr="00263511">
              <w:t>0.4</w:t>
            </w:r>
          </w:p>
        </w:tc>
        <w:tc>
          <w:tcPr>
            <w:tcW w:w="800" w:type="dxa"/>
            <w:tcBorders>
              <w:top w:val="nil"/>
              <w:left w:val="single" w:sz="4" w:space="0" w:color="auto"/>
              <w:bottom w:val="nil"/>
            </w:tcBorders>
            <w:shd w:val="clear" w:color="auto" w:fill="DEE8F1"/>
            <w:vAlign w:val="bottom"/>
          </w:tcPr>
          <w:p w14:paraId="2B801B6A" w14:textId="0EE35168" w:rsidR="00B74D7B" w:rsidRPr="00FF0524" w:rsidRDefault="00B74D7B" w:rsidP="00B74D7B">
            <w:pPr>
              <w:pStyle w:val="Tabletext"/>
              <w:jc w:val="right"/>
              <w:rPr>
                <w:rFonts w:asciiTheme="minorHAnsi" w:hAnsiTheme="minorHAnsi" w:cstheme="minorHAnsi"/>
                <w:lang w:eastAsia="en-AU"/>
              </w:rPr>
            </w:pPr>
            <w:r w:rsidRPr="00263511">
              <w:t>1</w:t>
            </w:r>
          </w:p>
        </w:tc>
        <w:tc>
          <w:tcPr>
            <w:tcW w:w="1600" w:type="dxa"/>
            <w:tcBorders>
              <w:top w:val="nil"/>
              <w:bottom w:val="nil"/>
              <w:right w:val="single" w:sz="4" w:space="0" w:color="auto"/>
            </w:tcBorders>
            <w:shd w:val="clear" w:color="auto" w:fill="auto"/>
            <w:vAlign w:val="bottom"/>
          </w:tcPr>
          <w:p w14:paraId="6CA87949" w14:textId="1ACB2485" w:rsidR="00B74D7B" w:rsidRPr="00FF0524" w:rsidRDefault="00B74D7B" w:rsidP="00B74D7B">
            <w:pPr>
              <w:pStyle w:val="Tabletext"/>
              <w:jc w:val="right"/>
              <w:rPr>
                <w:rFonts w:asciiTheme="minorHAnsi" w:hAnsiTheme="minorHAnsi" w:cstheme="minorHAnsi"/>
                <w:lang w:eastAsia="en-AU"/>
              </w:rPr>
            </w:pPr>
            <w:r w:rsidRPr="00263511">
              <w:t>0.1</w:t>
            </w:r>
          </w:p>
        </w:tc>
        <w:tc>
          <w:tcPr>
            <w:tcW w:w="800" w:type="dxa"/>
            <w:tcBorders>
              <w:top w:val="nil"/>
              <w:left w:val="single" w:sz="4" w:space="0" w:color="auto"/>
              <w:bottom w:val="nil"/>
            </w:tcBorders>
            <w:shd w:val="clear" w:color="auto" w:fill="DEE8F1"/>
            <w:vAlign w:val="bottom"/>
          </w:tcPr>
          <w:p w14:paraId="1641E62D" w14:textId="7E44C5E6" w:rsidR="00B74D7B" w:rsidRPr="00FF0524" w:rsidRDefault="00B74D7B" w:rsidP="00B74D7B">
            <w:pPr>
              <w:pStyle w:val="Tabletext"/>
              <w:jc w:val="right"/>
              <w:rPr>
                <w:rFonts w:asciiTheme="minorHAnsi" w:hAnsiTheme="minorHAnsi" w:cstheme="minorHAnsi"/>
                <w:lang w:eastAsia="en-AU"/>
              </w:rPr>
            </w:pPr>
          </w:p>
        </w:tc>
        <w:tc>
          <w:tcPr>
            <w:tcW w:w="1600" w:type="dxa"/>
            <w:tcBorders>
              <w:top w:val="nil"/>
              <w:bottom w:val="nil"/>
              <w:right w:val="single" w:sz="4" w:space="0" w:color="auto"/>
            </w:tcBorders>
            <w:shd w:val="clear" w:color="auto" w:fill="auto"/>
            <w:vAlign w:val="bottom"/>
          </w:tcPr>
          <w:p w14:paraId="7927FB2D" w14:textId="2F69029D" w:rsidR="00B74D7B" w:rsidRPr="00FF0524" w:rsidRDefault="00B74D7B" w:rsidP="00B74D7B">
            <w:pPr>
              <w:pStyle w:val="Tabletext"/>
              <w:jc w:val="right"/>
              <w:rPr>
                <w:rFonts w:asciiTheme="minorHAnsi" w:hAnsiTheme="minorHAnsi" w:cstheme="minorHAnsi"/>
                <w:lang w:eastAsia="en-AU"/>
              </w:rPr>
            </w:pPr>
          </w:p>
        </w:tc>
        <w:tc>
          <w:tcPr>
            <w:tcW w:w="882" w:type="dxa"/>
            <w:tcBorders>
              <w:top w:val="nil"/>
              <w:left w:val="single" w:sz="4" w:space="0" w:color="auto"/>
              <w:bottom w:val="nil"/>
            </w:tcBorders>
            <w:shd w:val="clear" w:color="auto" w:fill="DEE8F1"/>
            <w:vAlign w:val="bottom"/>
          </w:tcPr>
          <w:p w14:paraId="0DDBDB59" w14:textId="1AF69C08" w:rsidR="00B74D7B" w:rsidRPr="00FF0524" w:rsidRDefault="00B74D7B" w:rsidP="00B74D7B">
            <w:pPr>
              <w:pStyle w:val="Tabletext"/>
              <w:jc w:val="right"/>
              <w:rPr>
                <w:rFonts w:asciiTheme="minorHAnsi" w:hAnsiTheme="minorHAnsi" w:cstheme="minorHAnsi"/>
                <w:lang w:eastAsia="en-AU"/>
              </w:rPr>
            </w:pPr>
            <w:r w:rsidRPr="00263511">
              <w:t>5</w:t>
            </w:r>
          </w:p>
        </w:tc>
        <w:tc>
          <w:tcPr>
            <w:tcW w:w="1567" w:type="dxa"/>
            <w:tcBorders>
              <w:top w:val="nil"/>
              <w:bottom w:val="nil"/>
            </w:tcBorders>
            <w:shd w:val="clear" w:color="auto" w:fill="auto"/>
            <w:vAlign w:val="bottom"/>
          </w:tcPr>
          <w:p w14:paraId="467A8B52" w14:textId="24A1D707" w:rsidR="00B74D7B" w:rsidRPr="00FF0524" w:rsidRDefault="00B74D7B" w:rsidP="00B74D7B">
            <w:pPr>
              <w:pStyle w:val="Tabletext"/>
              <w:jc w:val="right"/>
              <w:rPr>
                <w:rFonts w:asciiTheme="minorHAnsi" w:hAnsiTheme="minorHAnsi" w:cstheme="minorHAnsi"/>
                <w:lang w:eastAsia="en-AU"/>
              </w:rPr>
            </w:pPr>
            <w:r w:rsidRPr="00263511">
              <w:t>1.0 - 1.5</w:t>
            </w:r>
          </w:p>
        </w:tc>
      </w:tr>
      <w:tr w:rsidR="00B74D7B" w:rsidRPr="007136E1" w14:paraId="4350E5E1" w14:textId="77777777" w:rsidTr="00B74D7B">
        <w:trPr>
          <w:cnfStyle w:val="000000100000" w:firstRow="0" w:lastRow="0" w:firstColumn="0" w:lastColumn="0" w:oddVBand="0" w:evenVBand="0" w:oddHBand="1" w:evenHBand="0" w:firstRowFirstColumn="0" w:firstRowLastColumn="0" w:lastRowFirstColumn="0" w:lastRowLastColumn="0"/>
          <w:trHeight w:val="397"/>
        </w:trPr>
        <w:tc>
          <w:tcPr>
            <w:tcW w:w="1498" w:type="dxa"/>
            <w:tcBorders>
              <w:right w:val="single" w:sz="4" w:space="0" w:color="auto"/>
            </w:tcBorders>
          </w:tcPr>
          <w:p w14:paraId="53A10AF6" w14:textId="017723D3" w:rsidR="00B74D7B" w:rsidRPr="00383653" w:rsidRDefault="00B74D7B" w:rsidP="00B74D7B">
            <w:pPr>
              <w:pStyle w:val="Tabletext"/>
            </w:pPr>
            <w:r w:rsidRPr="00383653">
              <w:t>Vanadium</w:t>
            </w:r>
          </w:p>
        </w:tc>
        <w:tc>
          <w:tcPr>
            <w:tcW w:w="850" w:type="dxa"/>
            <w:tcBorders>
              <w:top w:val="nil"/>
              <w:left w:val="single" w:sz="4" w:space="0" w:color="auto"/>
              <w:bottom w:val="nil"/>
            </w:tcBorders>
            <w:vAlign w:val="bottom"/>
          </w:tcPr>
          <w:p w14:paraId="642E6917" w14:textId="6FC2F1A6" w:rsidR="00B74D7B" w:rsidRPr="00913D8A" w:rsidRDefault="00B74D7B" w:rsidP="00B74D7B">
            <w:pPr>
              <w:pStyle w:val="Tabletext"/>
              <w:jc w:val="right"/>
            </w:pPr>
            <w:r w:rsidRPr="00263511">
              <w:t>3</w:t>
            </w:r>
          </w:p>
        </w:tc>
        <w:tc>
          <w:tcPr>
            <w:tcW w:w="1590" w:type="dxa"/>
            <w:tcBorders>
              <w:top w:val="nil"/>
              <w:bottom w:val="nil"/>
              <w:right w:val="single" w:sz="4" w:space="0" w:color="auto"/>
            </w:tcBorders>
            <w:vAlign w:val="bottom"/>
          </w:tcPr>
          <w:p w14:paraId="63827C82" w14:textId="24BD5070" w:rsidR="00B74D7B" w:rsidRPr="00913D8A" w:rsidRDefault="00B74D7B" w:rsidP="00B74D7B">
            <w:pPr>
              <w:pStyle w:val="Tabletext"/>
              <w:jc w:val="right"/>
            </w:pPr>
            <w:r w:rsidRPr="00263511">
              <w:t>0.8 - 1.7</w:t>
            </w:r>
          </w:p>
        </w:tc>
        <w:tc>
          <w:tcPr>
            <w:tcW w:w="800" w:type="dxa"/>
            <w:tcBorders>
              <w:top w:val="nil"/>
              <w:left w:val="single" w:sz="4" w:space="0" w:color="auto"/>
              <w:bottom w:val="nil"/>
            </w:tcBorders>
            <w:vAlign w:val="bottom"/>
          </w:tcPr>
          <w:p w14:paraId="1FEF694F" w14:textId="0DC39828" w:rsidR="00B74D7B" w:rsidRPr="00913D8A" w:rsidRDefault="00B74D7B" w:rsidP="00B74D7B">
            <w:pPr>
              <w:pStyle w:val="Tabletext"/>
              <w:jc w:val="right"/>
            </w:pPr>
            <w:r w:rsidRPr="00263511">
              <w:t>5</w:t>
            </w:r>
          </w:p>
        </w:tc>
        <w:tc>
          <w:tcPr>
            <w:tcW w:w="1600" w:type="dxa"/>
            <w:tcBorders>
              <w:top w:val="nil"/>
              <w:bottom w:val="nil"/>
              <w:right w:val="single" w:sz="4" w:space="0" w:color="auto"/>
            </w:tcBorders>
            <w:vAlign w:val="bottom"/>
          </w:tcPr>
          <w:p w14:paraId="3EA7CC9F" w14:textId="23B0E43D" w:rsidR="00B74D7B" w:rsidRPr="00913D8A" w:rsidRDefault="00B74D7B" w:rsidP="00B74D7B">
            <w:pPr>
              <w:pStyle w:val="Tabletext"/>
              <w:jc w:val="right"/>
            </w:pPr>
            <w:r w:rsidRPr="00263511">
              <w:t>2.5 - 3.5</w:t>
            </w:r>
          </w:p>
        </w:tc>
        <w:tc>
          <w:tcPr>
            <w:tcW w:w="800" w:type="dxa"/>
            <w:tcBorders>
              <w:top w:val="nil"/>
              <w:left w:val="single" w:sz="4" w:space="0" w:color="auto"/>
              <w:bottom w:val="nil"/>
            </w:tcBorders>
            <w:vAlign w:val="bottom"/>
          </w:tcPr>
          <w:p w14:paraId="4661D032" w14:textId="77777777" w:rsidR="00B74D7B" w:rsidRPr="00913D8A" w:rsidRDefault="00B74D7B" w:rsidP="00B74D7B">
            <w:pPr>
              <w:pStyle w:val="Tabletext"/>
              <w:jc w:val="right"/>
            </w:pPr>
          </w:p>
        </w:tc>
        <w:tc>
          <w:tcPr>
            <w:tcW w:w="1600" w:type="dxa"/>
            <w:tcBorders>
              <w:top w:val="nil"/>
              <w:bottom w:val="nil"/>
              <w:right w:val="single" w:sz="4" w:space="0" w:color="auto"/>
            </w:tcBorders>
            <w:vAlign w:val="bottom"/>
          </w:tcPr>
          <w:p w14:paraId="317CDF3D" w14:textId="77777777" w:rsidR="00B74D7B" w:rsidRPr="00913D8A" w:rsidRDefault="00B74D7B" w:rsidP="00B74D7B">
            <w:pPr>
              <w:pStyle w:val="Tabletext"/>
              <w:jc w:val="right"/>
            </w:pPr>
          </w:p>
        </w:tc>
        <w:tc>
          <w:tcPr>
            <w:tcW w:w="800" w:type="dxa"/>
            <w:tcBorders>
              <w:top w:val="nil"/>
              <w:left w:val="single" w:sz="4" w:space="0" w:color="auto"/>
              <w:bottom w:val="nil"/>
            </w:tcBorders>
            <w:vAlign w:val="bottom"/>
          </w:tcPr>
          <w:p w14:paraId="1E8CEF2B" w14:textId="77777777" w:rsidR="00B74D7B" w:rsidRPr="00913D8A" w:rsidRDefault="00B74D7B" w:rsidP="00B74D7B">
            <w:pPr>
              <w:pStyle w:val="Tabletext"/>
              <w:jc w:val="right"/>
            </w:pPr>
          </w:p>
        </w:tc>
        <w:tc>
          <w:tcPr>
            <w:tcW w:w="1600" w:type="dxa"/>
            <w:tcBorders>
              <w:top w:val="nil"/>
              <w:bottom w:val="nil"/>
              <w:right w:val="single" w:sz="4" w:space="0" w:color="auto"/>
            </w:tcBorders>
            <w:vAlign w:val="bottom"/>
          </w:tcPr>
          <w:p w14:paraId="1FC00D74" w14:textId="77777777" w:rsidR="00B74D7B" w:rsidRPr="00913D8A" w:rsidRDefault="00B74D7B" w:rsidP="00B74D7B">
            <w:pPr>
              <w:pStyle w:val="Tabletext"/>
              <w:jc w:val="right"/>
            </w:pPr>
          </w:p>
        </w:tc>
        <w:tc>
          <w:tcPr>
            <w:tcW w:w="882" w:type="dxa"/>
            <w:tcBorders>
              <w:top w:val="nil"/>
              <w:left w:val="single" w:sz="4" w:space="0" w:color="auto"/>
              <w:bottom w:val="nil"/>
            </w:tcBorders>
            <w:vAlign w:val="bottom"/>
          </w:tcPr>
          <w:p w14:paraId="25D0E3E6" w14:textId="5430CA5B" w:rsidR="00B74D7B" w:rsidRPr="00913D8A" w:rsidRDefault="00B74D7B" w:rsidP="00B74D7B">
            <w:pPr>
              <w:pStyle w:val="Tabletext"/>
              <w:jc w:val="right"/>
            </w:pPr>
            <w:r w:rsidRPr="00263511">
              <w:t>8</w:t>
            </w:r>
          </w:p>
        </w:tc>
        <w:tc>
          <w:tcPr>
            <w:tcW w:w="1567" w:type="dxa"/>
            <w:tcBorders>
              <w:top w:val="nil"/>
              <w:bottom w:val="nil"/>
            </w:tcBorders>
            <w:vAlign w:val="bottom"/>
          </w:tcPr>
          <w:p w14:paraId="59C3B057" w14:textId="7AED6CE2" w:rsidR="00B74D7B" w:rsidRPr="00913D8A" w:rsidRDefault="00B74D7B" w:rsidP="00B74D7B">
            <w:pPr>
              <w:pStyle w:val="Tabletext"/>
              <w:jc w:val="right"/>
            </w:pPr>
            <w:r w:rsidRPr="00263511">
              <w:t>3.3 - 5.2</w:t>
            </w:r>
          </w:p>
        </w:tc>
      </w:tr>
      <w:tr w:rsidR="00B74D7B" w:rsidRPr="007136E1" w14:paraId="66F89043" w14:textId="77777777" w:rsidTr="00B74D7B">
        <w:trPr>
          <w:cnfStyle w:val="000000010000" w:firstRow="0" w:lastRow="0" w:firstColumn="0" w:lastColumn="0" w:oddVBand="0" w:evenVBand="0" w:oddHBand="0" w:evenHBand="1" w:firstRowFirstColumn="0" w:firstRowLastColumn="0" w:lastRowFirstColumn="0" w:lastRowLastColumn="0"/>
          <w:trHeight w:val="315"/>
        </w:trPr>
        <w:tc>
          <w:tcPr>
            <w:tcW w:w="1498" w:type="dxa"/>
            <w:tcBorders>
              <w:top w:val="single" w:sz="4" w:space="0" w:color="auto"/>
              <w:right w:val="single" w:sz="4" w:space="0" w:color="auto"/>
            </w:tcBorders>
            <w:vAlign w:val="bottom"/>
          </w:tcPr>
          <w:p w14:paraId="121352FA" w14:textId="77777777" w:rsidR="00B74D7B" w:rsidRPr="007136E1" w:rsidRDefault="00B74D7B" w:rsidP="00B74D7B">
            <w:pPr>
              <w:pStyle w:val="Tabletext"/>
              <w:rPr>
                <w:b/>
                <w:lang w:eastAsia="en-AU"/>
              </w:rPr>
            </w:pPr>
            <w:r w:rsidRPr="007136E1">
              <w:rPr>
                <w:b/>
                <w:lang w:eastAsia="en-AU"/>
              </w:rPr>
              <w:t>Total</w:t>
            </w:r>
          </w:p>
        </w:tc>
        <w:tc>
          <w:tcPr>
            <w:tcW w:w="850" w:type="dxa"/>
            <w:tcBorders>
              <w:top w:val="single" w:sz="4" w:space="0" w:color="auto"/>
              <w:left w:val="single" w:sz="4" w:space="0" w:color="auto"/>
            </w:tcBorders>
            <w:vAlign w:val="bottom"/>
          </w:tcPr>
          <w:p w14:paraId="0A62EB3C" w14:textId="1C9AD0EF" w:rsidR="00B74D7B" w:rsidRPr="00B74D7B" w:rsidRDefault="00B74D7B" w:rsidP="00B74D7B">
            <w:pPr>
              <w:pStyle w:val="Tabletext"/>
              <w:jc w:val="right"/>
              <w:rPr>
                <w:b/>
                <w:sz w:val="17"/>
                <w:szCs w:val="17"/>
                <w:lang w:eastAsia="en-AU"/>
              </w:rPr>
            </w:pPr>
            <w:r w:rsidRPr="00B74D7B">
              <w:rPr>
                <w:b/>
              </w:rPr>
              <w:t>21</w:t>
            </w:r>
          </w:p>
        </w:tc>
        <w:tc>
          <w:tcPr>
            <w:tcW w:w="1590" w:type="dxa"/>
            <w:tcBorders>
              <w:top w:val="single" w:sz="4" w:space="0" w:color="auto"/>
              <w:right w:val="single" w:sz="4" w:space="0" w:color="auto"/>
            </w:tcBorders>
            <w:vAlign w:val="bottom"/>
          </w:tcPr>
          <w:p w14:paraId="0FE708EF" w14:textId="223F4AB2" w:rsidR="00B74D7B" w:rsidRPr="00B74D7B" w:rsidRDefault="00B74D7B" w:rsidP="00B74D7B">
            <w:pPr>
              <w:pStyle w:val="Tabletext"/>
              <w:jc w:val="right"/>
              <w:rPr>
                <w:b/>
                <w:sz w:val="17"/>
                <w:szCs w:val="17"/>
                <w:lang w:eastAsia="en-AU"/>
              </w:rPr>
            </w:pPr>
            <w:r w:rsidRPr="00B74D7B">
              <w:rPr>
                <w:b/>
              </w:rPr>
              <w:t>6.5 - 11.6</w:t>
            </w:r>
          </w:p>
        </w:tc>
        <w:tc>
          <w:tcPr>
            <w:tcW w:w="800" w:type="dxa"/>
            <w:tcBorders>
              <w:top w:val="single" w:sz="4" w:space="0" w:color="auto"/>
              <w:left w:val="single" w:sz="4" w:space="0" w:color="auto"/>
            </w:tcBorders>
            <w:vAlign w:val="bottom"/>
          </w:tcPr>
          <w:p w14:paraId="2D4E6BC7" w14:textId="275189F4" w:rsidR="00B74D7B" w:rsidRPr="00B74D7B" w:rsidRDefault="00B74D7B" w:rsidP="00B74D7B">
            <w:pPr>
              <w:pStyle w:val="Tabletext"/>
              <w:jc w:val="right"/>
              <w:rPr>
                <w:b/>
                <w:sz w:val="17"/>
                <w:szCs w:val="17"/>
                <w:lang w:eastAsia="en-AU"/>
              </w:rPr>
            </w:pPr>
            <w:r w:rsidRPr="00B74D7B">
              <w:rPr>
                <w:b/>
              </w:rPr>
              <w:t>44</w:t>
            </w:r>
          </w:p>
        </w:tc>
        <w:tc>
          <w:tcPr>
            <w:tcW w:w="1600" w:type="dxa"/>
            <w:tcBorders>
              <w:top w:val="single" w:sz="4" w:space="0" w:color="auto"/>
              <w:right w:val="single" w:sz="4" w:space="0" w:color="auto"/>
            </w:tcBorders>
            <w:vAlign w:val="bottom"/>
          </w:tcPr>
          <w:p w14:paraId="3489788D" w14:textId="189F62E1" w:rsidR="00B74D7B" w:rsidRPr="00B74D7B" w:rsidRDefault="00B74D7B" w:rsidP="00B74D7B">
            <w:pPr>
              <w:pStyle w:val="Tabletext"/>
              <w:jc w:val="right"/>
              <w:rPr>
                <w:b/>
                <w:sz w:val="17"/>
                <w:szCs w:val="17"/>
                <w:lang w:eastAsia="en-AU"/>
              </w:rPr>
            </w:pPr>
            <w:r w:rsidRPr="00B74D7B">
              <w:rPr>
                <w:b/>
              </w:rPr>
              <w:t>16.3 - 22.9</w:t>
            </w:r>
          </w:p>
        </w:tc>
        <w:tc>
          <w:tcPr>
            <w:tcW w:w="800" w:type="dxa"/>
            <w:tcBorders>
              <w:top w:val="single" w:sz="4" w:space="0" w:color="auto"/>
              <w:left w:val="single" w:sz="4" w:space="0" w:color="auto"/>
            </w:tcBorders>
            <w:vAlign w:val="bottom"/>
          </w:tcPr>
          <w:p w14:paraId="18E28919" w14:textId="7CA56869" w:rsidR="00B74D7B" w:rsidRPr="00B74D7B" w:rsidRDefault="00B74D7B" w:rsidP="00B74D7B">
            <w:pPr>
              <w:pStyle w:val="Tabletext"/>
              <w:jc w:val="right"/>
              <w:rPr>
                <w:b/>
                <w:sz w:val="17"/>
                <w:szCs w:val="17"/>
                <w:lang w:eastAsia="en-AU"/>
              </w:rPr>
            </w:pPr>
            <w:r w:rsidRPr="00B74D7B">
              <w:rPr>
                <w:b/>
              </w:rPr>
              <w:t>13</w:t>
            </w:r>
          </w:p>
        </w:tc>
        <w:tc>
          <w:tcPr>
            <w:tcW w:w="1600" w:type="dxa"/>
            <w:tcBorders>
              <w:top w:val="single" w:sz="4" w:space="0" w:color="auto"/>
              <w:right w:val="single" w:sz="4" w:space="0" w:color="auto"/>
            </w:tcBorders>
            <w:vAlign w:val="bottom"/>
          </w:tcPr>
          <w:p w14:paraId="45B24FAF" w14:textId="48D78195" w:rsidR="00B74D7B" w:rsidRPr="00B74D7B" w:rsidRDefault="00B74D7B" w:rsidP="00B74D7B">
            <w:pPr>
              <w:pStyle w:val="Tabletext"/>
              <w:jc w:val="right"/>
              <w:rPr>
                <w:b/>
                <w:sz w:val="17"/>
                <w:szCs w:val="17"/>
                <w:lang w:eastAsia="en-AU"/>
              </w:rPr>
            </w:pPr>
            <w:r w:rsidRPr="00B74D7B">
              <w:rPr>
                <w:b/>
              </w:rPr>
              <w:t>6.7</w:t>
            </w:r>
          </w:p>
        </w:tc>
        <w:tc>
          <w:tcPr>
            <w:tcW w:w="800" w:type="dxa"/>
            <w:tcBorders>
              <w:top w:val="single" w:sz="4" w:space="0" w:color="auto"/>
              <w:left w:val="single" w:sz="4" w:space="0" w:color="auto"/>
            </w:tcBorders>
            <w:vAlign w:val="bottom"/>
          </w:tcPr>
          <w:p w14:paraId="64A7D0FA" w14:textId="3BF5C84C" w:rsidR="00B74D7B" w:rsidRPr="00B74D7B" w:rsidRDefault="00B74D7B" w:rsidP="00B74D7B">
            <w:pPr>
              <w:pStyle w:val="Tabletext"/>
              <w:jc w:val="right"/>
              <w:rPr>
                <w:b/>
                <w:sz w:val="17"/>
                <w:szCs w:val="17"/>
                <w:lang w:eastAsia="en-AU"/>
              </w:rPr>
            </w:pPr>
            <w:r w:rsidRPr="00B74D7B">
              <w:rPr>
                <w:b/>
              </w:rPr>
              <w:t>3</w:t>
            </w:r>
          </w:p>
        </w:tc>
        <w:tc>
          <w:tcPr>
            <w:tcW w:w="1600" w:type="dxa"/>
            <w:tcBorders>
              <w:top w:val="single" w:sz="4" w:space="0" w:color="auto"/>
              <w:right w:val="single" w:sz="4" w:space="0" w:color="auto"/>
            </w:tcBorders>
            <w:vAlign w:val="bottom"/>
          </w:tcPr>
          <w:p w14:paraId="1508EFF3" w14:textId="4D82341A" w:rsidR="00B74D7B" w:rsidRPr="00B74D7B" w:rsidRDefault="00B74D7B" w:rsidP="00B74D7B">
            <w:pPr>
              <w:pStyle w:val="Tabletext"/>
              <w:jc w:val="right"/>
              <w:rPr>
                <w:b/>
                <w:sz w:val="17"/>
                <w:szCs w:val="17"/>
                <w:lang w:eastAsia="en-AU"/>
              </w:rPr>
            </w:pPr>
            <w:r w:rsidRPr="00B74D7B">
              <w:rPr>
                <w:b/>
              </w:rPr>
              <w:t>0.8</w:t>
            </w:r>
          </w:p>
        </w:tc>
        <w:tc>
          <w:tcPr>
            <w:tcW w:w="882" w:type="dxa"/>
            <w:tcBorders>
              <w:top w:val="single" w:sz="4" w:space="0" w:color="auto"/>
              <w:left w:val="single" w:sz="4" w:space="0" w:color="auto"/>
            </w:tcBorders>
            <w:vAlign w:val="bottom"/>
          </w:tcPr>
          <w:p w14:paraId="12E9EAB0" w14:textId="366A9F12" w:rsidR="00B74D7B" w:rsidRPr="00B74D7B" w:rsidRDefault="00B74D7B" w:rsidP="00B74D7B">
            <w:pPr>
              <w:pStyle w:val="Tabletext"/>
              <w:jc w:val="right"/>
              <w:rPr>
                <w:b/>
                <w:sz w:val="17"/>
                <w:szCs w:val="17"/>
                <w:lang w:eastAsia="en-AU"/>
              </w:rPr>
            </w:pPr>
            <w:r w:rsidRPr="00B74D7B">
              <w:rPr>
                <w:b/>
              </w:rPr>
              <w:t>81</w:t>
            </w:r>
          </w:p>
        </w:tc>
        <w:tc>
          <w:tcPr>
            <w:tcW w:w="1567" w:type="dxa"/>
            <w:tcBorders>
              <w:top w:val="single" w:sz="4" w:space="0" w:color="auto"/>
            </w:tcBorders>
            <w:vAlign w:val="bottom"/>
          </w:tcPr>
          <w:p w14:paraId="32DD1843" w14:textId="4C8CBCFC" w:rsidR="00B74D7B" w:rsidRPr="00B74D7B" w:rsidRDefault="00B74D7B" w:rsidP="00B74D7B">
            <w:pPr>
              <w:pStyle w:val="Tabletext"/>
              <w:jc w:val="right"/>
              <w:rPr>
                <w:b/>
                <w:sz w:val="17"/>
                <w:szCs w:val="17"/>
                <w:lang w:eastAsia="en-AU"/>
              </w:rPr>
            </w:pPr>
            <w:r w:rsidRPr="00B74D7B">
              <w:rPr>
                <w:b/>
              </w:rPr>
              <w:t>30.4 - 42.1</w:t>
            </w:r>
          </w:p>
        </w:tc>
      </w:tr>
    </w:tbl>
    <w:p w14:paraId="7EAC3098" w14:textId="1B0EE8B4" w:rsidR="004C1E63" w:rsidRDefault="004C1E63" w:rsidP="004C1E63">
      <w:pPr>
        <w:pStyle w:val="Source"/>
      </w:pPr>
      <w:r>
        <w:t xml:space="preserve">Notes: </w:t>
      </w:r>
      <w:proofErr w:type="gramStart"/>
      <w:r w:rsidRPr="00505D90">
        <w:t>A number of</w:t>
      </w:r>
      <w:proofErr w:type="gramEnd"/>
      <w:r w:rsidRPr="00505D90">
        <w:t xml:space="preserve"> projects included in the total are mixed operations, such as nickel-cobalt mines, where a substantial proportion of the investment is expected to be directed to nickel extraction and refining.</w:t>
      </w:r>
      <w:r>
        <w:t xml:space="preserve"> Other category includes manganese, </w:t>
      </w:r>
      <w:proofErr w:type="gramStart"/>
      <w:r>
        <w:t>magnesium</w:t>
      </w:r>
      <w:proofErr w:type="gramEnd"/>
      <w:r>
        <w:t xml:space="preserve"> and platinum group metals. Vanadium includes vanadium oxide projects, with outputs including ilmenite, titanium oxide, ferro-</w:t>
      </w:r>
      <w:proofErr w:type="gramStart"/>
      <w:r>
        <w:t>vanadium</w:t>
      </w:r>
      <w:proofErr w:type="gramEnd"/>
      <w:r>
        <w:t xml:space="preserve"> and iron oxides. Tungsten includes tungsten trioxide, molybdenum, </w:t>
      </w:r>
      <w:proofErr w:type="gramStart"/>
      <w:r>
        <w:t>tin</w:t>
      </w:r>
      <w:proofErr w:type="gramEnd"/>
      <w:r>
        <w:t xml:space="preserve"> and other metals. </w:t>
      </w:r>
      <w:r w:rsidR="00CD0A78">
        <w:t>Heavy m</w:t>
      </w:r>
      <w:r>
        <w:t xml:space="preserve">ineral sands include zircon, ilmenite, niobium, leucoxene, hafnium, leucoxene, </w:t>
      </w:r>
      <w:proofErr w:type="gramStart"/>
      <w:r>
        <w:t>rutile</w:t>
      </w:r>
      <w:proofErr w:type="gramEnd"/>
      <w:r>
        <w:t xml:space="preserve"> and other heavy mineral concentrates.</w:t>
      </w:r>
    </w:p>
    <w:p w14:paraId="68906842" w14:textId="77777777" w:rsidR="00543FA4" w:rsidRPr="007136E1" w:rsidRDefault="00543FA4" w:rsidP="00543FA4">
      <w:pPr>
        <w:pStyle w:val="Source"/>
      </w:pPr>
      <w:r w:rsidRPr="007136E1">
        <w:t xml:space="preserve">Source: </w:t>
      </w:r>
      <w:r>
        <w:t xml:space="preserve">Department of Industry, Science and Resources </w:t>
      </w:r>
      <w:r w:rsidRPr="007136E1">
        <w:t>(202</w:t>
      </w:r>
      <w:r>
        <w:t>2</w:t>
      </w:r>
      <w:r w:rsidRPr="007136E1">
        <w:t>)</w:t>
      </w:r>
    </w:p>
    <w:p w14:paraId="5CD8B70D" w14:textId="77777777" w:rsidR="00543FA4" w:rsidRPr="007136E1" w:rsidRDefault="00543FA4" w:rsidP="00543FA4">
      <w:pPr>
        <w:pStyle w:val="BodyText"/>
        <w:sectPr w:rsidR="00543FA4" w:rsidRPr="007136E1" w:rsidSect="00543FA4">
          <w:pgSz w:w="16838" w:h="11906" w:orient="landscape" w:code="9"/>
          <w:pgMar w:top="992" w:right="1440" w:bottom="1440" w:left="1440" w:header="709" w:footer="709" w:gutter="0"/>
          <w:cols w:space="708"/>
          <w:docGrid w:linePitch="360"/>
        </w:sectPr>
      </w:pPr>
    </w:p>
    <w:p w14:paraId="7DD80D94" w14:textId="77777777" w:rsidR="00D1614B" w:rsidRPr="007136E1" w:rsidRDefault="00D1614B" w:rsidP="00D1614B">
      <w:pPr>
        <w:pStyle w:val="Heading1"/>
        <w:ind w:left="426" w:hanging="426"/>
      </w:pPr>
      <w:bookmarkStart w:id="52" w:name="_Toc120285894"/>
      <w:bookmarkStart w:id="53" w:name="_Toc120287125"/>
      <w:bookmarkStart w:id="54" w:name="_Toc120541231"/>
      <w:bookmarkStart w:id="55" w:name="_Toc120628915"/>
      <w:bookmarkStart w:id="56" w:name="_Toc120629524"/>
      <w:bookmarkStart w:id="57" w:name="_Toc120630047"/>
      <w:bookmarkStart w:id="58" w:name="_Toc120632570"/>
      <w:bookmarkStart w:id="59" w:name="_Toc120632958"/>
      <w:r w:rsidRPr="007136E1">
        <w:t>Exploration</w:t>
      </w:r>
      <w:bookmarkEnd w:id="52"/>
      <w:bookmarkEnd w:id="53"/>
      <w:bookmarkEnd w:id="54"/>
      <w:bookmarkEnd w:id="55"/>
      <w:bookmarkEnd w:id="56"/>
      <w:bookmarkEnd w:id="57"/>
      <w:bookmarkEnd w:id="58"/>
      <w:bookmarkEnd w:id="59"/>
    </w:p>
    <w:p w14:paraId="648DF1D5" w14:textId="6902689B" w:rsidR="00D1614B" w:rsidRPr="007136E1" w:rsidRDefault="00D1614B" w:rsidP="00D1614B">
      <w:pPr>
        <w:pStyle w:val="BodyText"/>
      </w:pPr>
      <w:r w:rsidRPr="007136E1">
        <w:t xml:space="preserve">Exploration encompasses expenditure aimed at improving knowledge about the location, type, </w:t>
      </w:r>
      <w:proofErr w:type="gramStart"/>
      <w:r w:rsidRPr="007136E1">
        <w:t>quantity</w:t>
      </w:r>
      <w:proofErr w:type="gramEnd"/>
      <w:r w:rsidRPr="007136E1">
        <w:t xml:space="preserve"> and quality of deposits. This spending helps inform future development. Before </w:t>
      </w:r>
      <w:r w:rsidR="00067DB3">
        <w:t>deciding</w:t>
      </w:r>
      <w:r w:rsidRPr="007136E1">
        <w:t xml:space="preserve"> to undertake exploration, companies balance the benefits of exploration with a range of factors, including commodity prices, the regulatory environment, geological </w:t>
      </w:r>
      <w:proofErr w:type="gramStart"/>
      <w:r w:rsidRPr="007136E1">
        <w:t>prospects</w:t>
      </w:r>
      <w:proofErr w:type="gramEnd"/>
      <w:r w:rsidRPr="007136E1">
        <w:t xml:space="preserve"> and tax/royalty arrangements. </w:t>
      </w:r>
    </w:p>
    <w:p w14:paraId="34835704" w14:textId="77777777" w:rsidR="00D1614B" w:rsidRPr="007136E1" w:rsidRDefault="00D1614B" w:rsidP="000800D1">
      <w:pPr>
        <w:pStyle w:val="Heading3"/>
      </w:pPr>
      <w:r w:rsidRPr="00020035">
        <w:t>Exploration expenditure increased in 2021–22</w:t>
      </w:r>
    </w:p>
    <w:p w14:paraId="2DADF7BD" w14:textId="7B27602E" w:rsidR="00D1614B" w:rsidRPr="008C6208" w:rsidRDefault="00D1614B" w:rsidP="00D1614B">
      <w:pPr>
        <w:pStyle w:val="BodyText"/>
      </w:pPr>
      <w:r w:rsidRPr="007136E1">
        <w:t xml:space="preserve">Australian exploration expenditure increased by </w:t>
      </w:r>
      <w:r>
        <w:t>20% to $5.0 billion in </w:t>
      </w:r>
      <w:r>
        <w:br/>
        <w:t>2021–22</w:t>
      </w:r>
      <w:r w:rsidRPr="007136E1">
        <w:t xml:space="preserve"> (Figure </w:t>
      </w:r>
      <w:r w:rsidR="004A19A9">
        <w:t>5</w:t>
      </w:r>
      <w:r w:rsidRPr="007136E1">
        <w:t xml:space="preserve">.1). This growth was driven by </w:t>
      </w:r>
      <w:r w:rsidR="00F92DBF">
        <w:t xml:space="preserve">non-energy </w:t>
      </w:r>
      <w:r w:rsidRPr="007136E1">
        <w:t xml:space="preserve">mineral exploration, a </w:t>
      </w:r>
      <w:r w:rsidRPr="008C6208">
        <w:t xml:space="preserve">trend consistent with previous years. </w:t>
      </w:r>
      <w:r w:rsidR="00120EFF" w:rsidRPr="008C6208">
        <w:t xml:space="preserve">Non-energy mineral exploration increased by 24% to $3.6 billion, while petroleum exploration (which includes gas) increased by 15% to $1.1 billion. </w:t>
      </w:r>
      <w:r w:rsidRPr="008C6208">
        <w:t xml:space="preserve">Exploration in other energy commodities (coal and uranium) fell. </w:t>
      </w:r>
    </w:p>
    <w:p w14:paraId="0605EBD9" w14:textId="0C6BE3F2" w:rsidR="00D1614B" w:rsidRPr="008C6208" w:rsidRDefault="00D1614B" w:rsidP="00D1614B">
      <w:pPr>
        <w:pStyle w:val="BodyText"/>
      </w:pPr>
      <w:r w:rsidRPr="008C6208">
        <w:t>In 2021–22, mineral exploration expenditure was primarily on existing deposits</w:t>
      </w:r>
      <w:r w:rsidR="009932E0" w:rsidRPr="008C6208">
        <w:t>. W</w:t>
      </w:r>
      <w:r w:rsidR="008B2BF0" w:rsidRPr="008C6208">
        <w:t>hile e</w:t>
      </w:r>
      <w:r w:rsidR="005840B8" w:rsidRPr="008C6208">
        <w:t>xpenditure on</w:t>
      </w:r>
      <w:r w:rsidR="00213FD2" w:rsidRPr="008C6208">
        <w:t xml:space="preserve"> new deposits also </w:t>
      </w:r>
      <w:r w:rsidR="009932E0" w:rsidRPr="008C6208">
        <w:t xml:space="preserve">increased, its </w:t>
      </w:r>
      <w:r w:rsidRPr="008C6208">
        <w:t xml:space="preserve">share of </w:t>
      </w:r>
      <w:r w:rsidR="009932E0" w:rsidRPr="008C6208">
        <w:t>total expenditure</w:t>
      </w:r>
      <w:r w:rsidRPr="008C6208">
        <w:t xml:space="preserve"> fell </w:t>
      </w:r>
      <w:r w:rsidR="00AD27F0" w:rsidRPr="008C6208">
        <w:t xml:space="preserve">for the fourth consecutive year </w:t>
      </w:r>
      <w:r w:rsidRPr="008C6208">
        <w:t xml:space="preserve">to 32% </w:t>
      </w:r>
      <w:r w:rsidR="009932E0" w:rsidRPr="008C6208">
        <w:t>in 2021–22</w:t>
      </w:r>
      <w:r w:rsidRPr="008C6208">
        <w:t>.</w:t>
      </w:r>
    </w:p>
    <w:p w14:paraId="2C35A3AC" w14:textId="77777777" w:rsidR="00D1614B" w:rsidRPr="008C6208" w:rsidRDefault="00D1614B" w:rsidP="000800D1">
      <w:pPr>
        <w:pStyle w:val="Heading3"/>
        <w:rPr>
          <w:rFonts w:cstheme="majorHAnsi"/>
        </w:rPr>
      </w:pPr>
      <w:r w:rsidRPr="008C6208">
        <w:t>Gold continues to draw the largest interest in mineral exploration</w:t>
      </w:r>
    </w:p>
    <w:p w14:paraId="20D4CE09" w14:textId="75E9AF59" w:rsidR="00D1614B" w:rsidRPr="008C6208" w:rsidRDefault="00D1614B" w:rsidP="00D1614B">
      <w:pPr>
        <w:pStyle w:val="BodyText"/>
      </w:pPr>
      <w:r w:rsidRPr="008C6208">
        <w:t xml:space="preserve">For the last </w:t>
      </w:r>
      <w:r w:rsidR="002D5A06" w:rsidRPr="008C6208">
        <w:t>seven</w:t>
      </w:r>
      <w:r w:rsidRPr="008C6208">
        <w:t xml:space="preserve"> years, gold has attracted the most mineral exploration expenditure, overtaking iron ore in 2015–16. In 2021–22, gold expenditure increased </w:t>
      </w:r>
      <w:r w:rsidR="00F92DBF" w:rsidRPr="008C6208">
        <w:t>by 4%</w:t>
      </w:r>
      <w:r w:rsidRPr="008C6208">
        <w:t xml:space="preserve"> to $1.6 billion, accounting for </w:t>
      </w:r>
      <w:r w:rsidR="00F61C78" w:rsidRPr="008C6208">
        <w:t>over 40%</w:t>
      </w:r>
      <w:r w:rsidRPr="008C6208">
        <w:t xml:space="preserve"> of Australia’s mineral exploration expenditure (Figure </w:t>
      </w:r>
      <w:r w:rsidR="004A19A9" w:rsidRPr="008C6208">
        <w:t>5</w:t>
      </w:r>
      <w:r w:rsidRPr="008C6208">
        <w:t>.</w:t>
      </w:r>
      <w:r w:rsidR="006A306D" w:rsidRPr="008C6208">
        <w:t>2</w:t>
      </w:r>
      <w:r w:rsidRPr="008C6208">
        <w:t xml:space="preserve">). Exploration activity has been encouraged by high </w:t>
      </w:r>
      <w:r w:rsidR="00F92DBF" w:rsidRPr="008C6208">
        <w:t xml:space="preserve">Australian dollar </w:t>
      </w:r>
      <w:r w:rsidRPr="008C6208">
        <w:t>gold prices</w:t>
      </w:r>
      <w:r w:rsidR="003102B3" w:rsidRPr="008C6208">
        <w:t>.</w:t>
      </w:r>
    </w:p>
    <w:p w14:paraId="1EF0ECDD" w14:textId="489D839B" w:rsidR="00D1614B" w:rsidRPr="008C6208" w:rsidRDefault="00D1614B" w:rsidP="00D1614B">
      <w:pPr>
        <w:pStyle w:val="BodyText"/>
        <w:rPr>
          <w:bCs/>
        </w:rPr>
      </w:pPr>
      <w:r w:rsidRPr="008C6208">
        <w:t xml:space="preserve">Coal exploration expenditure decreased by 4% to $225 million in </w:t>
      </w:r>
      <w:r w:rsidRPr="008C6208">
        <w:br/>
        <w:t>2021–22. Despite the decline, this value is still higher than the levels of coal exploration expenditure in the four years prior</w:t>
      </w:r>
      <w:r w:rsidRPr="008C6208">
        <w:rPr>
          <w:bCs/>
        </w:rPr>
        <w:t xml:space="preserve"> to 2019–20 </w:t>
      </w:r>
      <w:r w:rsidRPr="008C6208">
        <w:rPr>
          <w:bCs/>
        </w:rPr>
        <w:br/>
        <w:t xml:space="preserve">(Figure </w:t>
      </w:r>
      <w:r w:rsidR="004A19A9" w:rsidRPr="008C6208">
        <w:rPr>
          <w:bCs/>
        </w:rPr>
        <w:t>5</w:t>
      </w:r>
      <w:r w:rsidRPr="008C6208">
        <w:rPr>
          <w:bCs/>
        </w:rPr>
        <w:t>.</w:t>
      </w:r>
      <w:r w:rsidR="006A306D" w:rsidRPr="008C6208">
        <w:rPr>
          <w:bCs/>
        </w:rPr>
        <w:t>2</w:t>
      </w:r>
      <w:r w:rsidRPr="008C6208">
        <w:rPr>
          <w:bCs/>
        </w:rPr>
        <w:t>).</w:t>
      </w:r>
      <w:r w:rsidR="008F2285" w:rsidRPr="008C6208">
        <w:rPr>
          <w:bCs/>
        </w:rPr>
        <w:t xml:space="preserve"> </w:t>
      </w:r>
      <w:r w:rsidR="008F2285" w:rsidRPr="008C6208">
        <w:t>Iron ore expenditure rose by 36% to $646 million in 2021–22, following a year of strong growth of 31% in 2020–21. While far from the peak of $1.2 billion attained in 2011–12, this is the highest level of exploration expenditure since 2013–14.</w:t>
      </w:r>
    </w:p>
    <w:p w14:paraId="07006F15" w14:textId="1E2EBD30" w:rsidR="00D1614B" w:rsidRPr="008C6208" w:rsidRDefault="00D1614B" w:rsidP="00F92DBF">
      <w:pPr>
        <w:pStyle w:val="Caption"/>
        <w:spacing w:before="240" w:after="0"/>
        <w:contextualSpacing/>
      </w:pPr>
      <w:r w:rsidRPr="008C6208">
        <w:t xml:space="preserve">Figure </w:t>
      </w:r>
      <w:r w:rsidRPr="008C6208">
        <w:rPr>
          <w:noProof/>
        </w:rPr>
        <w:fldChar w:fldCharType="begin"/>
      </w:r>
      <w:r w:rsidRPr="008C6208">
        <w:rPr>
          <w:noProof/>
        </w:rPr>
        <w:instrText xml:space="preserve"> STYLEREF 1 \s </w:instrText>
      </w:r>
      <w:r w:rsidRPr="008C6208">
        <w:rPr>
          <w:noProof/>
        </w:rPr>
        <w:fldChar w:fldCharType="separate"/>
      </w:r>
      <w:r w:rsidR="009B13D2">
        <w:rPr>
          <w:noProof/>
        </w:rPr>
        <w:t>5</w:t>
      </w:r>
      <w:r w:rsidRPr="008C6208">
        <w:rPr>
          <w:noProof/>
        </w:rPr>
        <w:fldChar w:fldCharType="end"/>
      </w:r>
      <w:r w:rsidRPr="008C6208">
        <w:t>.</w:t>
      </w:r>
      <w:r w:rsidRPr="008C6208">
        <w:rPr>
          <w:noProof/>
        </w:rPr>
        <w:fldChar w:fldCharType="begin"/>
      </w:r>
      <w:r w:rsidRPr="008C6208">
        <w:rPr>
          <w:noProof/>
        </w:rPr>
        <w:instrText xml:space="preserve"> SEQ Figure \* ARABIC \s 1 </w:instrText>
      </w:r>
      <w:r w:rsidRPr="008C6208">
        <w:rPr>
          <w:noProof/>
        </w:rPr>
        <w:fldChar w:fldCharType="separate"/>
      </w:r>
      <w:r w:rsidR="009B13D2">
        <w:rPr>
          <w:noProof/>
        </w:rPr>
        <w:t>1</w:t>
      </w:r>
      <w:r w:rsidRPr="008C6208">
        <w:rPr>
          <w:noProof/>
        </w:rPr>
        <w:fldChar w:fldCharType="end"/>
      </w:r>
      <w:r w:rsidRPr="008C6208">
        <w:t>: Mineral and energy exploration expenditure</w:t>
      </w:r>
    </w:p>
    <w:p w14:paraId="33A16C33" w14:textId="5799EDC5" w:rsidR="00D1614B" w:rsidRPr="008C6208" w:rsidRDefault="00F92DBF" w:rsidP="00D1614B">
      <w:pPr>
        <w:pStyle w:val="Source"/>
        <w:spacing w:after="120"/>
      </w:pPr>
      <w:r w:rsidRPr="008C6208">
        <w:rPr>
          <w:noProof/>
          <w:lang w:val="en-AU" w:eastAsia="en-AU"/>
        </w:rPr>
        <w:drawing>
          <wp:inline distT="0" distB="0" distL="0" distR="0" wp14:anchorId="610B4BC2" wp14:editId="3CDAF18B">
            <wp:extent cx="4206875" cy="2371725"/>
            <wp:effectExtent l="0" t="0" r="3175" b="0"/>
            <wp:docPr id="7" name="Chart 7" descr="This graph shows mineral and energy exploration expenditure over fiscal years 2012 to 20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R="00D1614B" w:rsidRPr="008C6208">
        <w:t>Source: ABS (2022) Mineral and Petroleum Exploration, Australia, 8412.0</w:t>
      </w:r>
    </w:p>
    <w:p w14:paraId="4743927B" w14:textId="20D589A2" w:rsidR="003102B3" w:rsidRPr="008C6208" w:rsidRDefault="00D1614B" w:rsidP="003102B3">
      <w:pPr>
        <w:pStyle w:val="Caption"/>
        <w:spacing w:before="180" w:after="0"/>
      </w:pPr>
      <w:r w:rsidRPr="008C6208">
        <w:t xml:space="preserve">Figure </w:t>
      </w:r>
      <w:r w:rsidRPr="008C6208">
        <w:rPr>
          <w:noProof/>
        </w:rPr>
        <w:fldChar w:fldCharType="begin"/>
      </w:r>
      <w:r w:rsidRPr="008C6208">
        <w:rPr>
          <w:noProof/>
        </w:rPr>
        <w:instrText xml:space="preserve"> STYLEREF 1 \s </w:instrText>
      </w:r>
      <w:r w:rsidRPr="008C6208">
        <w:rPr>
          <w:noProof/>
        </w:rPr>
        <w:fldChar w:fldCharType="separate"/>
      </w:r>
      <w:r w:rsidR="009B13D2">
        <w:rPr>
          <w:noProof/>
        </w:rPr>
        <w:t>5</w:t>
      </w:r>
      <w:r w:rsidRPr="008C6208">
        <w:rPr>
          <w:noProof/>
        </w:rPr>
        <w:fldChar w:fldCharType="end"/>
      </w:r>
      <w:r w:rsidR="003102B3" w:rsidRPr="008C6208">
        <w:rPr>
          <w:noProof/>
        </w:rPr>
        <w:t>.2</w:t>
      </w:r>
      <w:r w:rsidR="003102B3" w:rsidRPr="008C6208">
        <w:t>: Annual e</w:t>
      </w:r>
      <w:r w:rsidR="003102B3" w:rsidRPr="008C6208">
        <w:rPr>
          <w:noProof/>
        </w:rPr>
        <w:t>xploration expenditure by commodity</w:t>
      </w:r>
    </w:p>
    <w:p w14:paraId="06575274" w14:textId="77777777" w:rsidR="003102B3" w:rsidRPr="008C6208" w:rsidRDefault="003102B3" w:rsidP="003102B3">
      <w:pPr>
        <w:pStyle w:val="Source"/>
      </w:pPr>
      <w:r w:rsidRPr="008C6208">
        <w:rPr>
          <w:noProof/>
          <w:lang w:val="en-AU" w:eastAsia="en-AU"/>
        </w:rPr>
        <w:drawing>
          <wp:inline distT="0" distB="0" distL="0" distR="0" wp14:anchorId="77803803" wp14:editId="681604E3">
            <wp:extent cx="4206875" cy="2524125"/>
            <wp:effectExtent l="0" t="0" r="3175" b="0"/>
            <wp:docPr id="8" name="Chart 8" descr="This graph shows exploration expenditure by commodity over fiscal years 2012 to 20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F02D07B" w14:textId="77777777" w:rsidR="003102B3" w:rsidRPr="008C6208" w:rsidRDefault="003102B3" w:rsidP="003102B3">
      <w:pPr>
        <w:pStyle w:val="Source"/>
      </w:pPr>
      <w:r w:rsidRPr="008C6208">
        <w:t>Notes: Base metals also include silver and cobalt.</w:t>
      </w:r>
    </w:p>
    <w:p w14:paraId="5F851F24" w14:textId="77777777" w:rsidR="00D1614B" w:rsidRPr="008C6208" w:rsidRDefault="00D1614B" w:rsidP="00D1614B">
      <w:pPr>
        <w:pStyle w:val="Source"/>
      </w:pPr>
      <w:r w:rsidRPr="008C6208">
        <w:t>Source: ABS (2022) Mineral and Petroleum Exploration, Australia, 8412.0</w:t>
      </w:r>
    </w:p>
    <w:p w14:paraId="11089853" w14:textId="77777777" w:rsidR="00D1614B" w:rsidRPr="008C6208" w:rsidRDefault="00D1614B" w:rsidP="003102B3">
      <w:pPr>
        <w:pStyle w:val="BodyText"/>
        <w:rPr>
          <w:lang w:val="en"/>
        </w:rPr>
      </w:pPr>
    </w:p>
    <w:p w14:paraId="4F9304FD" w14:textId="00C774DF" w:rsidR="003102B3" w:rsidRPr="008C6208" w:rsidRDefault="003102B3" w:rsidP="00D1614B">
      <w:pPr>
        <w:pStyle w:val="BodyText"/>
      </w:pPr>
      <w:r w:rsidRPr="008C6208">
        <w:t xml:space="preserve">High iron ore prices over the first half of the year </w:t>
      </w:r>
      <w:r w:rsidR="00971536" w:rsidRPr="008C6208">
        <w:rPr>
          <w:lang w:val="en"/>
        </w:rPr>
        <w:t>—</w:t>
      </w:r>
      <w:r w:rsidRPr="008C6208">
        <w:t xml:space="preserve"> driven by expectations of a Chinese infrastructure stimulus boom </w:t>
      </w:r>
      <w:r w:rsidR="008F2285" w:rsidRPr="008C6208">
        <w:rPr>
          <w:lang w:val="en"/>
        </w:rPr>
        <w:t>—</w:t>
      </w:r>
      <w:r w:rsidRPr="008C6208">
        <w:t xml:space="preserve"> encouraged exploration in mineral-rich areas of WA. However, prices and expectations have receded in recent months.</w:t>
      </w:r>
    </w:p>
    <w:p w14:paraId="4EFFBAB1" w14:textId="7D9E105C" w:rsidR="00D1614B" w:rsidRPr="008C6208" w:rsidRDefault="00D1614B" w:rsidP="00D1614B">
      <w:pPr>
        <w:pStyle w:val="BodyText"/>
        <w:rPr>
          <w:noProof/>
          <w:lang w:eastAsia="en-AU"/>
        </w:rPr>
      </w:pPr>
      <w:r w:rsidRPr="008C6208">
        <w:t>Base metals exploration expenditure increased by 46% to $951 million in 2021–2</w:t>
      </w:r>
      <w:r w:rsidR="00F92DBF" w:rsidRPr="008C6208">
        <w:t>2, following three</w:t>
      </w:r>
      <w:r w:rsidRPr="008C6208">
        <w:t xml:space="preserve"> years of relatively stable expenditure. Elevated price</w:t>
      </w:r>
      <w:r w:rsidR="003102B3" w:rsidRPr="008C6208">
        <w:t>s</w:t>
      </w:r>
      <w:r w:rsidRPr="008C6208">
        <w:t xml:space="preserve"> over the period drove a broad</w:t>
      </w:r>
      <w:r w:rsidR="00067DB3" w:rsidRPr="008C6208">
        <w:t>-</w:t>
      </w:r>
      <w:r w:rsidRPr="008C6208">
        <w:t>based increase in expenditure. Copper exploration increased by 55% over the year to $586 million, the largest percentage increase since 2018</w:t>
      </w:r>
      <w:r w:rsidR="003102B3" w:rsidRPr="008C6208">
        <w:t>–</w:t>
      </w:r>
      <w:r w:rsidRPr="008C6208">
        <w:t>19. Nickel and cobalt exploration increased by 31% over the year to $27</w:t>
      </w:r>
      <w:r w:rsidR="00A6036F" w:rsidRPr="008C6208">
        <w:t>5</w:t>
      </w:r>
      <w:r w:rsidR="00BD4087">
        <w:t xml:space="preserve"> million</w:t>
      </w:r>
      <w:r w:rsidRPr="008C6208">
        <w:t>, the largest percentage increase since 2017</w:t>
      </w:r>
      <w:r w:rsidR="003102B3" w:rsidRPr="008C6208">
        <w:t>–</w:t>
      </w:r>
      <w:r w:rsidRPr="008C6208">
        <w:t xml:space="preserve">18. Silver, </w:t>
      </w:r>
      <w:proofErr w:type="gramStart"/>
      <w:r w:rsidRPr="008C6208">
        <w:t>lead</w:t>
      </w:r>
      <w:proofErr w:type="gramEnd"/>
      <w:r w:rsidRPr="008C6208">
        <w:t xml:space="preserve"> and zinc increased by 40% over the year to $91 million.</w:t>
      </w:r>
    </w:p>
    <w:p w14:paraId="43AA09D1" w14:textId="26577CBE" w:rsidR="00D1614B" w:rsidRPr="008C6208" w:rsidRDefault="00D1614B" w:rsidP="000800D1">
      <w:pPr>
        <w:pStyle w:val="Heading3"/>
      </w:pPr>
      <w:r w:rsidRPr="008C6208">
        <w:t xml:space="preserve">Offshore petroleum exploration </w:t>
      </w:r>
      <w:r w:rsidR="00764231">
        <w:t xml:space="preserve">increased in </w:t>
      </w:r>
      <w:r w:rsidR="00764231" w:rsidRPr="00020035">
        <w:t>2021–22</w:t>
      </w:r>
    </w:p>
    <w:p w14:paraId="69CEF496" w14:textId="4F511563" w:rsidR="00D1614B" w:rsidRPr="008C6208" w:rsidRDefault="00D1614B" w:rsidP="00D1614B">
      <w:pPr>
        <w:pStyle w:val="BodyText"/>
      </w:pPr>
      <w:r w:rsidRPr="008C6208">
        <w:t xml:space="preserve">Petroleum (oil or gas in solution) expenditure rose by 14% in 2021–22 to </w:t>
      </w:r>
      <w:r w:rsidR="00E802E3" w:rsidRPr="008C6208">
        <w:t>$</w:t>
      </w:r>
      <w:r w:rsidRPr="008C6208">
        <w:t>1.1 billion. The increase is driven by expenditure</w:t>
      </w:r>
      <w:r w:rsidR="003102B3" w:rsidRPr="008C6208">
        <w:t xml:space="preserve"> on offshore exploration</w:t>
      </w:r>
      <w:r w:rsidRPr="008C6208">
        <w:t xml:space="preserve">, which rose by 23%, while onshore expenditure grew by 10%. Onshore exploration expenditure </w:t>
      </w:r>
      <w:r w:rsidR="003102B3" w:rsidRPr="008C6208">
        <w:t>has exceeded</w:t>
      </w:r>
      <w:r w:rsidRPr="008C6208">
        <w:t xml:space="preserve"> offshore expenditure since December quarter 2019</w:t>
      </w:r>
      <w:r w:rsidR="008F2285" w:rsidRPr="008C6208">
        <w:t xml:space="preserve"> (Figure 5.3)</w:t>
      </w:r>
      <w:r w:rsidR="003102B3" w:rsidRPr="008C6208">
        <w:t>.</w:t>
      </w:r>
      <w:r w:rsidR="008C7095" w:rsidRPr="008C6208">
        <w:t xml:space="preserve"> Onshore exploration tends to have a more consistent profile with a</w:t>
      </w:r>
      <w:r w:rsidR="00D22351" w:rsidRPr="008C6208">
        <w:t xml:space="preserve">n ongoing need for exploration to </w:t>
      </w:r>
      <w:r w:rsidR="008C7095" w:rsidRPr="008C6208">
        <w:t xml:space="preserve">maintain existing </w:t>
      </w:r>
      <w:r w:rsidR="00D22351" w:rsidRPr="008C6208">
        <w:t xml:space="preserve">coal-seam gas </w:t>
      </w:r>
      <w:r w:rsidR="008C7095" w:rsidRPr="008C6208">
        <w:t xml:space="preserve">production. </w:t>
      </w:r>
      <w:r w:rsidRPr="008C6208">
        <w:t xml:space="preserve">The fallout from the Russian invasion of Ukraine has driven global gas prices to elevated levels, </w:t>
      </w:r>
      <w:r w:rsidR="008F2285" w:rsidRPr="008C6208">
        <w:t>which support</w:t>
      </w:r>
      <w:r w:rsidR="00A6036F" w:rsidRPr="008C6208">
        <w:t>s</w:t>
      </w:r>
      <w:r w:rsidRPr="008C6208">
        <w:t xml:space="preserve"> growth in petroleum exploration.</w:t>
      </w:r>
    </w:p>
    <w:p w14:paraId="1315D9E2" w14:textId="77777777" w:rsidR="003102B3" w:rsidRPr="008C6208" w:rsidRDefault="003102B3" w:rsidP="000800D1">
      <w:pPr>
        <w:pStyle w:val="Heading3"/>
        <w:rPr>
          <w:rFonts w:cstheme="majorHAnsi"/>
        </w:rPr>
      </w:pPr>
      <w:r w:rsidRPr="008C6208">
        <w:t>Western Australia leads exploration expenditure</w:t>
      </w:r>
    </w:p>
    <w:p w14:paraId="48546381" w14:textId="085E4A44" w:rsidR="003102B3" w:rsidRDefault="003102B3" w:rsidP="003102B3">
      <w:pPr>
        <w:pStyle w:val="BodyText"/>
        <w:spacing w:after="180"/>
      </w:pPr>
      <w:r w:rsidRPr="008C6208">
        <w:t>Exploration expenditure in WA rose by 22% in 2021</w:t>
      </w:r>
      <w:r w:rsidR="00BD4087" w:rsidRPr="008C6208">
        <w:t>–</w:t>
      </w:r>
      <w:r w:rsidRPr="008C6208">
        <w:t xml:space="preserve">22 and accounted for 61% of total exploration in 2021–22. Growth </w:t>
      </w:r>
      <w:r w:rsidR="00F05A76" w:rsidRPr="008C6208">
        <w:t xml:space="preserve">of exploration expenditure </w:t>
      </w:r>
      <w:r w:rsidRPr="008C6208">
        <w:t xml:space="preserve">in WA </w:t>
      </w:r>
      <w:r w:rsidR="00F05A76" w:rsidRPr="008C6208">
        <w:t>drove</w:t>
      </w:r>
      <w:r w:rsidRPr="008C6208">
        <w:t xml:space="preserve"> overall exploration </w:t>
      </w:r>
      <w:r w:rsidR="00F05A76" w:rsidRPr="008C6208">
        <w:t>expenditure</w:t>
      </w:r>
      <w:r w:rsidRPr="008C6208">
        <w:t xml:space="preserve"> from a </w:t>
      </w:r>
      <w:r w:rsidR="00C67AA8" w:rsidRPr="008C6208">
        <w:t>decade-</w:t>
      </w:r>
      <w:r w:rsidRPr="008C6208">
        <w:t>low in 201</w:t>
      </w:r>
      <w:r w:rsidR="00C67AA8" w:rsidRPr="008C6208">
        <w:t>6</w:t>
      </w:r>
      <w:r w:rsidRPr="008C6208">
        <w:t>–1</w:t>
      </w:r>
      <w:r w:rsidR="00C67AA8" w:rsidRPr="008C6208">
        <w:t>7</w:t>
      </w:r>
      <w:r w:rsidRPr="008C6208">
        <w:t xml:space="preserve"> (Figure 5.</w:t>
      </w:r>
      <w:r w:rsidR="00C67AA8" w:rsidRPr="008C6208">
        <w:t>4</w:t>
      </w:r>
      <w:r w:rsidRPr="008C6208">
        <w:t>). The increase in 2021</w:t>
      </w:r>
      <w:r w:rsidR="00BD4087" w:rsidRPr="008C6208">
        <w:t>–</w:t>
      </w:r>
      <w:r w:rsidRPr="008C6208">
        <w:t xml:space="preserve">22 </w:t>
      </w:r>
      <w:r w:rsidR="00E277EC" w:rsidRPr="008C6208">
        <w:t>was</w:t>
      </w:r>
      <w:r w:rsidRPr="008C6208">
        <w:t xml:space="preserve"> driven by increases in iron ore and base metals exploration. In 2021–22, expenditure in Queensland rose </w:t>
      </w:r>
      <w:r w:rsidR="00E277EC" w:rsidRPr="008C6208">
        <w:t xml:space="preserve">by </w:t>
      </w:r>
      <w:r w:rsidRPr="008C6208">
        <w:t xml:space="preserve">5%, and New South Wales rose </w:t>
      </w:r>
      <w:r w:rsidR="00E277EC" w:rsidRPr="008C6208">
        <w:t xml:space="preserve">by </w:t>
      </w:r>
      <w:r w:rsidRPr="008C6208">
        <w:t>9%.</w:t>
      </w:r>
    </w:p>
    <w:p w14:paraId="75DCDFC1" w14:textId="7E2C1680" w:rsidR="008F2285" w:rsidRDefault="008F2285" w:rsidP="003102B3">
      <w:pPr>
        <w:pStyle w:val="BodyText"/>
        <w:spacing w:after="180"/>
      </w:pPr>
      <w:r>
        <w:t>For Australia overall, a</w:t>
      </w:r>
      <w:r w:rsidRPr="007136E1">
        <w:t xml:space="preserve"> total of 12</w:t>
      </w:r>
      <w:r>
        <w:t>.5</w:t>
      </w:r>
      <w:r w:rsidRPr="007136E1">
        <w:t xml:space="preserve"> mi</w:t>
      </w:r>
      <w:r>
        <w:t>llion metres was drilled in 2021–22</w:t>
      </w:r>
      <w:r w:rsidRPr="007136E1">
        <w:t xml:space="preserve">, </w:t>
      </w:r>
      <w:r>
        <w:t>up from</w:t>
      </w:r>
      <w:r w:rsidRPr="007136E1">
        <w:t xml:space="preserve"> </w:t>
      </w:r>
      <w:r>
        <w:t>12.4 million metres the previous year, around a third of which occurred in new deposits.</w:t>
      </w:r>
    </w:p>
    <w:p w14:paraId="5C94716D" w14:textId="1BD626A6" w:rsidR="00D1614B" w:rsidRDefault="00D1614B" w:rsidP="00D1614B">
      <w:pPr>
        <w:pStyle w:val="Caption"/>
        <w:spacing w:before="180"/>
      </w:pPr>
      <w:r w:rsidRPr="007136E1">
        <w:t xml:space="preserve">Figure </w:t>
      </w:r>
      <w:r w:rsidRPr="007136E1">
        <w:rPr>
          <w:noProof/>
        </w:rPr>
        <w:fldChar w:fldCharType="begin"/>
      </w:r>
      <w:r w:rsidRPr="007136E1">
        <w:rPr>
          <w:noProof/>
        </w:rPr>
        <w:instrText xml:space="preserve"> STYLEREF 1 \s </w:instrText>
      </w:r>
      <w:r w:rsidRPr="007136E1">
        <w:rPr>
          <w:noProof/>
        </w:rPr>
        <w:fldChar w:fldCharType="separate"/>
      </w:r>
      <w:r w:rsidR="009B13D2">
        <w:rPr>
          <w:noProof/>
        </w:rPr>
        <w:t>5</w:t>
      </w:r>
      <w:r w:rsidRPr="007136E1">
        <w:rPr>
          <w:noProof/>
        </w:rPr>
        <w:fldChar w:fldCharType="end"/>
      </w:r>
      <w:r w:rsidRPr="007136E1">
        <w:rPr>
          <w:noProof/>
        </w:rPr>
        <w:t>.</w:t>
      </w:r>
      <w:r w:rsidR="003102B3">
        <w:rPr>
          <w:noProof/>
        </w:rPr>
        <w:t>3</w:t>
      </w:r>
      <w:r w:rsidRPr="007136E1">
        <w:t>: Petroleum exp</w:t>
      </w:r>
      <w:r>
        <w:t>loration expenditure, quarterly</w:t>
      </w:r>
    </w:p>
    <w:p w14:paraId="755012C9" w14:textId="4504E3A4" w:rsidR="00D1614B" w:rsidRDefault="00BB2C61" w:rsidP="00BB2C61">
      <w:pPr>
        <w:pStyle w:val="BodyText"/>
        <w:spacing w:line="240" w:lineRule="atLeast"/>
        <w:rPr>
          <w:rFonts w:ascii="Arial" w:eastAsia="Times New Roman" w:hAnsi="Arial" w:cs="Arial"/>
          <w:color w:val="005CAF"/>
          <w:sz w:val="16"/>
          <w:szCs w:val="20"/>
          <w:lang w:val="en"/>
        </w:rPr>
      </w:pPr>
      <w:r>
        <w:rPr>
          <w:noProof/>
          <w:lang w:eastAsia="en-AU"/>
        </w:rPr>
        <w:drawing>
          <wp:inline distT="0" distB="0" distL="0" distR="0" wp14:anchorId="679DD6EE" wp14:editId="4A508F33">
            <wp:extent cx="4206875" cy="2392326"/>
            <wp:effectExtent l="0" t="0" r="3175" b="8255"/>
            <wp:docPr id="17" name="Chart 17" descr="This graph shows quarterly onshore and offshore petroleum exploration over fiscal years 2012 to 2022 by quarte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1BEDB00B" w14:textId="4D4CD07D" w:rsidR="00D1614B" w:rsidRDefault="00D1614B" w:rsidP="00D1614B">
      <w:pPr>
        <w:pStyle w:val="BodyText"/>
        <w:rPr>
          <w:rFonts w:ascii="Arial" w:eastAsia="Times New Roman" w:hAnsi="Arial" w:cs="Arial"/>
          <w:color w:val="005CAF"/>
          <w:sz w:val="16"/>
          <w:szCs w:val="20"/>
          <w:lang w:val="en"/>
        </w:rPr>
      </w:pPr>
      <w:r>
        <w:rPr>
          <w:rFonts w:ascii="Arial" w:eastAsia="Times New Roman" w:hAnsi="Arial" w:cs="Arial"/>
          <w:color w:val="005CAF"/>
          <w:sz w:val="16"/>
          <w:szCs w:val="20"/>
          <w:lang w:val="en"/>
        </w:rPr>
        <w:t>Source: ABS (2022</w:t>
      </w:r>
      <w:r w:rsidRPr="007136E1">
        <w:rPr>
          <w:rFonts w:ascii="Arial" w:eastAsia="Times New Roman" w:hAnsi="Arial" w:cs="Arial"/>
          <w:color w:val="005CAF"/>
          <w:sz w:val="16"/>
          <w:szCs w:val="20"/>
          <w:lang w:val="en"/>
        </w:rPr>
        <w:t>) Mineral and Petroleum Exploration, Australia, 8412.0</w:t>
      </w:r>
    </w:p>
    <w:p w14:paraId="37DFC284" w14:textId="5A174FDD" w:rsidR="003102B3" w:rsidRPr="007136E1" w:rsidRDefault="00D1614B" w:rsidP="003102B3">
      <w:pPr>
        <w:pStyle w:val="Caption"/>
        <w:spacing w:before="240"/>
      </w:pPr>
      <w:r w:rsidRPr="007136E1">
        <w:t xml:space="preserve">Figure </w:t>
      </w:r>
      <w:r w:rsidRPr="007136E1">
        <w:rPr>
          <w:noProof/>
        </w:rPr>
        <w:fldChar w:fldCharType="begin"/>
      </w:r>
      <w:r w:rsidRPr="007136E1">
        <w:rPr>
          <w:noProof/>
        </w:rPr>
        <w:instrText xml:space="preserve"> STYLEREF 1 \s </w:instrText>
      </w:r>
      <w:r w:rsidRPr="007136E1">
        <w:rPr>
          <w:noProof/>
        </w:rPr>
        <w:fldChar w:fldCharType="separate"/>
      </w:r>
      <w:r w:rsidR="009B13D2">
        <w:rPr>
          <w:noProof/>
        </w:rPr>
        <w:t>5</w:t>
      </w:r>
      <w:r w:rsidRPr="007136E1">
        <w:rPr>
          <w:noProof/>
        </w:rPr>
        <w:fldChar w:fldCharType="end"/>
      </w:r>
      <w:r w:rsidR="003102B3" w:rsidRPr="007136E1">
        <w:rPr>
          <w:noProof/>
        </w:rPr>
        <w:t>.</w:t>
      </w:r>
      <w:r w:rsidR="003102B3">
        <w:rPr>
          <w:noProof/>
        </w:rPr>
        <w:t>4</w:t>
      </w:r>
      <w:r w:rsidR="003102B3" w:rsidRPr="007136E1">
        <w:t xml:space="preserve">: Exploration expenditure by </w:t>
      </w:r>
      <w:r w:rsidR="001B6D8C">
        <w:t>s</w:t>
      </w:r>
      <w:r w:rsidR="003102B3" w:rsidRPr="007136E1">
        <w:t xml:space="preserve">tate and </w:t>
      </w:r>
      <w:r w:rsidR="001B6D8C">
        <w:t>t</w:t>
      </w:r>
      <w:r w:rsidR="003102B3" w:rsidRPr="007136E1">
        <w:t>erritory</w:t>
      </w:r>
    </w:p>
    <w:p w14:paraId="2FC6CA59" w14:textId="723F944B" w:rsidR="00256C12" w:rsidRPr="00256C12" w:rsidRDefault="003102B3" w:rsidP="008F2285">
      <w:pPr>
        <w:pStyle w:val="Source"/>
      </w:pPr>
      <w:r>
        <w:rPr>
          <w:noProof/>
          <w:lang w:val="en-AU" w:eastAsia="en-AU"/>
        </w:rPr>
        <w:drawing>
          <wp:inline distT="0" distB="0" distL="0" distR="0" wp14:anchorId="1B67FCD8" wp14:editId="120B8CEE">
            <wp:extent cx="4100195" cy="2705100"/>
            <wp:effectExtent l="0" t="0" r="0" b="0"/>
            <wp:docPr id="12" name="Chart 12" descr="This graph shows exploration expenditure by state and territory over fiscal years 2012 to 20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00D1614B">
        <w:t xml:space="preserve"> Source: ABS (2022</w:t>
      </w:r>
      <w:r w:rsidR="00D1614B" w:rsidRPr="007136E1">
        <w:t>) Mineral and Petroleum</w:t>
      </w:r>
      <w:r w:rsidR="00D1614B">
        <w:t xml:space="preserve"> Exploration, Australia, 8412.0</w:t>
      </w:r>
      <w:bookmarkStart w:id="60" w:name="_Toc120285895"/>
      <w:bookmarkStart w:id="61" w:name="_Toc120287126"/>
      <w:bookmarkStart w:id="62" w:name="_Toc120541232"/>
      <w:bookmarkStart w:id="63" w:name="_Toc120628916"/>
      <w:bookmarkStart w:id="64" w:name="_Toc120629525"/>
      <w:bookmarkStart w:id="65" w:name="_Toc120630048"/>
      <w:bookmarkStart w:id="66" w:name="_Toc120632571"/>
      <w:bookmarkStart w:id="67" w:name="_Toc120632959"/>
    </w:p>
    <w:p w14:paraId="5B580202" w14:textId="48138449" w:rsidR="009350B9" w:rsidRPr="007136E1" w:rsidRDefault="009350B9" w:rsidP="009350B9">
      <w:pPr>
        <w:pStyle w:val="Heading1"/>
        <w:ind w:left="426" w:hanging="426"/>
      </w:pPr>
      <w:r w:rsidRPr="007136E1">
        <w:t>Projects at the publicly announced stage</w:t>
      </w:r>
      <w:bookmarkEnd w:id="60"/>
      <w:bookmarkEnd w:id="61"/>
      <w:bookmarkEnd w:id="62"/>
      <w:bookmarkEnd w:id="63"/>
      <w:bookmarkEnd w:id="64"/>
      <w:bookmarkEnd w:id="65"/>
      <w:bookmarkEnd w:id="66"/>
      <w:bookmarkEnd w:id="67"/>
    </w:p>
    <w:p w14:paraId="5A51FD43" w14:textId="35AF1A0E" w:rsidR="009350B9" w:rsidRPr="00020035" w:rsidRDefault="00130713" w:rsidP="00020035">
      <w:pPr>
        <w:pStyle w:val="BodyText"/>
        <w:spacing w:before="180"/>
        <w:rPr>
          <w:rFonts w:asciiTheme="majorHAnsi" w:hAnsiTheme="majorHAnsi" w:cstheme="majorHAnsi"/>
          <w:color w:val="005CAF"/>
        </w:rPr>
      </w:pPr>
      <w:bookmarkStart w:id="68" w:name="_Toc55393265"/>
      <w:bookmarkStart w:id="69" w:name="_Toc55456473"/>
      <w:r w:rsidRPr="00020035">
        <w:rPr>
          <w:rFonts w:asciiTheme="majorHAnsi" w:hAnsiTheme="majorHAnsi" w:cstheme="majorHAnsi"/>
          <w:color w:val="005CAF"/>
        </w:rPr>
        <w:t>Almost 30 per cent</w:t>
      </w:r>
      <w:r w:rsidR="009350B9" w:rsidRPr="00020035">
        <w:rPr>
          <w:rFonts w:asciiTheme="majorHAnsi" w:hAnsiTheme="majorHAnsi" w:cstheme="majorHAnsi"/>
          <w:color w:val="005CAF"/>
        </w:rPr>
        <w:t xml:space="preserve"> of all projects are at the ‘publicly announced’ stage</w:t>
      </w:r>
      <w:bookmarkEnd w:id="68"/>
      <w:bookmarkEnd w:id="69"/>
    </w:p>
    <w:p w14:paraId="166DDAD2" w14:textId="60711720" w:rsidR="009350B9" w:rsidRDefault="009350B9" w:rsidP="009350B9">
      <w:pPr>
        <w:pStyle w:val="BodyText"/>
      </w:pPr>
      <w:r w:rsidRPr="007136E1">
        <w:t xml:space="preserve">Of the </w:t>
      </w:r>
      <w:r w:rsidR="0055626A">
        <w:t>423</w:t>
      </w:r>
      <w:r w:rsidRPr="007136E1">
        <w:t xml:space="preserve"> proje</w:t>
      </w:r>
      <w:r w:rsidR="00B74D7B">
        <w:t>cts on this year’s list, 11</w:t>
      </w:r>
      <w:r w:rsidR="007B2BD5">
        <w:t>8</w:t>
      </w:r>
      <w:r w:rsidRPr="007136E1">
        <w:t xml:space="preserve"> are at the ‘publicly annou</w:t>
      </w:r>
      <w:r w:rsidR="00DD4853">
        <w:t>nced’ stage. The value of these</w:t>
      </w:r>
      <w:r w:rsidR="00A239B3">
        <w:t xml:space="preserve"> projects </w:t>
      </w:r>
      <w:r w:rsidRPr="007136E1">
        <w:t xml:space="preserve">is </w:t>
      </w:r>
      <w:r w:rsidR="001608A9">
        <w:t>estimated</w:t>
      </w:r>
      <w:r w:rsidRPr="007136E1">
        <w:t xml:space="preserve"> </w:t>
      </w:r>
      <w:r w:rsidR="00E277EC">
        <w:t xml:space="preserve">at </w:t>
      </w:r>
      <w:r w:rsidRPr="007136E1">
        <w:t>$</w:t>
      </w:r>
      <w:r w:rsidR="007B2BD5">
        <w:t>22</w:t>
      </w:r>
      <w:r w:rsidR="00955C1F">
        <w:t>4</w:t>
      </w:r>
      <w:r w:rsidR="00BC72A1" w:rsidRPr="007136E1">
        <w:t>–</w:t>
      </w:r>
      <w:r w:rsidR="00B74D7B">
        <w:t>267</w:t>
      </w:r>
      <w:r w:rsidR="00E277EC">
        <w:t xml:space="preserve"> </w:t>
      </w:r>
      <w:r w:rsidR="00DC13A9">
        <w:t>billion, and</w:t>
      </w:r>
      <w:r w:rsidRPr="007136E1">
        <w:t xml:space="preserve"> </w:t>
      </w:r>
      <w:r w:rsidR="00DC13A9">
        <w:t xml:space="preserve">hydrogen projects make up </w:t>
      </w:r>
      <w:proofErr w:type="gramStart"/>
      <w:r w:rsidR="00DC13A9">
        <w:t>the majority of</w:t>
      </w:r>
      <w:proofErr w:type="gramEnd"/>
      <w:r w:rsidR="00DC13A9">
        <w:t xml:space="preserve"> project value (see </w:t>
      </w:r>
      <w:r w:rsidR="00DC13A9">
        <w:rPr>
          <w:i/>
        </w:rPr>
        <w:t>Hydrogen</w:t>
      </w:r>
      <w:r w:rsidR="00DC13A9">
        <w:t xml:space="preserve"> </w:t>
      </w:r>
      <w:r w:rsidR="009445C6">
        <w:t>section</w:t>
      </w:r>
      <w:r w:rsidR="00DC13A9">
        <w:t xml:space="preserve">). </w:t>
      </w:r>
      <w:r w:rsidRPr="00130713">
        <w:t>Around one third of</w:t>
      </w:r>
      <w:r w:rsidRPr="007136E1">
        <w:t xml:space="preserve"> </w:t>
      </w:r>
      <w:r w:rsidR="00E277EC">
        <w:t>publicly announced</w:t>
      </w:r>
      <w:r w:rsidRPr="007136E1">
        <w:t xml:space="preserve"> projects are in WA</w:t>
      </w:r>
      <w:r w:rsidR="00130713">
        <w:t xml:space="preserve">, </w:t>
      </w:r>
      <w:r w:rsidR="008A1A9F">
        <w:t>with the highest value projects involving</w:t>
      </w:r>
      <w:r w:rsidR="00130713">
        <w:t xml:space="preserve"> hydrogen, iron </w:t>
      </w:r>
      <w:r w:rsidR="00130713" w:rsidRPr="008A1A9F">
        <w:t>o</w:t>
      </w:r>
      <w:r w:rsidR="008A1A9F" w:rsidRPr="008A1A9F">
        <w:t>re or</w:t>
      </w:r>
      <w:r w:rsidR="00130713" w:rsidRPr="008A1A9F">
        <w:t xml:space="preserve"> gas.</w:t>
      </w:r>
      <w:r w:rsidRPr="008A1A9F">
        <w:t xml:space="preserve"> </w:t>
      </w:r>
      <w:r w:rsidR="00DD538A">
        <w:t>As is typically the case, m</w:t>
      </w:r>
      <w:r w:rsidR="00DD538A" w:rsidRPr="007136E1">
        <w:t xml:space="preserve">any </w:t>
      </w:r>
      <w:r w:rsidR="00F036E6" w:rsidRPr="007136E1">
        <w:t>projects at the publicly announced stage remain uncertain and may or may not progress.</w:t>
      </w:r>
    </w:p>
    <w:p w14:paraId="0F7057D9" w14:textId="25FBFB13" w:rsidR="009350B9" w:rsidRPr="00020035" w:rsidRDefault="00D27236" w:rsidP="00020035">
      <w:pPr>
        <w:pStyle w:val="BodyText"/>
        <w:spacing w:before="180"/>
        <w:rPr>
          <w:rFonts w:asciiTheme="majorHAnsi" w:hAnsiTheme="majorHAnsi" w:cstheme="majorHAnsi"/>
          <w:color w:val="005CAF"/>
        </w:rPr>
      </w:pPr>
      <w:bookmarkStart w:id="70" w:name="_Toc55393266"/>
      <w:bookmarkStart w:id="71" w:name="_Toc55456474"/>
      <w:r>
        <w:rPr>
          <w:rFonts w:asciiTheme="majorHAnsi" w:hAnsiTheme="majorHAnsi" w:cstheme="majorHAnsi"/>
          <w:color w:val="005CAF"/>
        </w:rPr>
        <w:t>Almost 50</w:t>
      </w:r>
      <w:r w:rsidR="009350B9" w:rsidRPr="00020035">
        <w:rPr>
          <w:rFonts w:asciiTheme="majorHAnsi" w:hAnsiTheme="majorHAnsi" w:cstheme="majorHAnsi"/>
          <w:color w:val="005CAF"/>
        </w:rPr>
        <w:t xml:space="preserve"> per cent of projects are in our largest commodity exports</w:t>
      </w:r>
      <w:bookmarkEnd w:id="70"/>
      <w:bookmarkEnd w:id="71"/>
    </w:p>
    <w:p w14:paraId="60EAB537" w14:textId="0A3C6379" w:rsidR="0074560D" w:rsidDel="00F036E6" w:rsidRDefault="00EA1180" w:rsidP="009350B9">
      <w:pPr>
        <w:pStyle w:val="BodyText"/>
      </w:pPr>
      <w:r>
        <w:t xml:space="preserve">There are </w:t>
      </w:r>
      <w:r w:rsidR="0074560D">
        <w:t>11 iron ore</w:t>
      </w:r>
      <w:r w:rsidR="0074560D" w:rsidRPr="0074560D">
        <w:t xml:space="preserve"> pr</w:t>
      </w:r>
      <w:r w:rsidR="0074560D">
        <w:t xml:space="preserve">ojects at the publicly announced stage, </w:t>
      </w:r>
      <w:r w:rsidR="0074560D" w:rsidRPr="0074560D">
        <w:t>wi</w:t>
      </w:r>
      <w:r w:rsidR="0074560D">
        <w:t xml:space="preserve">th a value estimated </w:t>
      </w:r>
      <w:r w:rsidR="00E277EC">
        <w:t>at</w:t>
      </w:r>
      <w:r w:rsidR="00E25740">
        <w:t xml:space="preserve"> $18</w:t>
      </w:r>
      <w:r w:rsidR="00BC72A1" w:rsidRPr="007136E1">
        <w:t>–</w:t>
      </w:r>
      <w:r w:rsidR="0074560D">
        <w:t>29</w:t>
      </w:r>
      <w:r w:rsidR="0074560D" w:rsidRPr="0074560D">
        <w:t xml:space="preserve"> billion (Table </w:t>
      </w:r>
      <w:r>
        <w:t>6</w:t>
      </w:r>
      <w:r w:rsidR="0074560D" w:rsidRPr="0074560D">
        <w:t>.1).</w:t>
      </w:r>
      <w:r w:rsidR="0074560D">
        <w:t xml:space="preserve"> </w:t>
      </w:r>
      <w:r w:rsidR="00DE3095">
        <w:t>N</w:t>
      </w:r>
      <w:r w:rsidR="005B271C">
        <w:t>ew</w:t>
      </w:r>
      <w:r w:rsidR="00B546D9" w:rsidRPr="00B546D9">
        <w:t xml:space="preserve"> projects </w:t>
      </w:r>
      <w:r w:rsidR="00DE3095">
        <w:t xml:space="preserve">announced this year </w:t>
      </w:r>
      <w:r w:rsidR="00B546D9" w:rsidRPr="00B546D9">
        <w:t>are expected to add more than 100 million tonnes</w:t>
      </w:r>
      <w:r w:rsidR="00F036E6">
        <w:t xml:space="preserve"> (Mt)</w:t>
      </w:r>
      <w:r w:rsidR="00B546D9" w:rsidRPr="00B546D9">
        <w:t xml:space="preserve"> in new production capacity over the next </w:t>
      </w:r>
      <w:proofErr w:type="gramStart"/>
      <w:r w:rsidR="00B546D9" w:rsidRPr="00B546D9">
        <w:t>decade</w:t>
      </w:r>
      <w:r w:rsidR="005B271C">
        <w:t>, and</w:t>
      </w:r>
      <w:proofErr w:type="gramEnd"/>
      <w:r w:rsidR="0001408F">
        <w:t xml:space="preserve"> </w:t>
      </w:r>
      <w:r w:rsidR="00B546D9" w:rsidRPr="00B546D9">
        <w:t>include Rio Tinto</w:t>
      </w:r>
      <w:r w:rsidR="0001408F">
        <w:t>’s recently announced</w:t>
      </w:r>
      <w:r w:rsidR="00B546D9" w:rsidRPr="00B546D9">
        <w:t xml:space="preserve"> Western Range project and Rhodes Ridge</w:t>
      </w:r>
      <w:r w:rsidR="00F036E6">
        <w:t>.</w:t>
      </w:r>
    </w:p>
    <w:p w14:paraId="19D23D27" w14:textId="6E91871E" w:rsidR="00C0400B" w:rsidRDefault="00EA1180" w:rsidP="00C0400B">
      <w:pPr>
        <w:pStyle w:val="BodyText"/>
      </w:pPr>
      <w:r w:rsidDel="00F036E6">
        <w:t xml:space="preserve">There are </w:t>
      </w:r>
      <w:r w:rsidR="0074560D">
        <w:t>1</w:t>
      </w:r>
      <w:r w:rsidR="007B2BD5">
        <w:t>8</w:t>
      </w:r>
      <w:r w:rsidR="0074560D">
        <w:t xml:space="preserve"> infrast</w:t>
      </w:r>
      <w:r>
        <w:t>ructure projects at the publicly announced stage</w:t>
      </w:r>
      <w:r w:rsidR="00E25740">
        <w:t xml:space="preserve">, with a value estimated </w:t>
      </w:r>
      <w:r w:rsidR="00E277EC">
        <w:t>at</w:t>
      </w:r>
      <w:r w:rsidR="00DE3095">
        <w:t xml:space="preserve"> $21</w:t>
      </w:r>
      <w:r w:rsidR="00BC72A1" w:rsidRPr="007136E1">
        <w:t>–</w:t>
      </w:r>
      <w:r w:rsidR="007B2BD5">
        <w:t>26</w:t>
      </w:r>
      <w:r>
        <w:t xml:space="preserve"> billion</w:t>
      </w:r>
      <w:r w:rsidRPr="0074560D">
        <w:t>.</w:t>
      </w:r>
      <w:r>
        <w:t xml:space="preserve"> </w:t>
      </w:r>
      <w:r w:rsidR="00FF2FA7">
        <w:t xml:space="preserve">Two projects announced this year </w:t>
      </w:r>
      <w:r w:rsidR="003B3DD5">
        <w:t>aim</w:t>
      </w:r>
      <w:r w:rsidR="0001408F" w:rsidRPr="0001408F">
        <w:t xml:space="preserve"> to lower carbon emissions throug</w:t>
      </w:r>
      <w:r w:rsidR="0001408F">
        <w:t xml:space="preserve">hout the iron ore supply chain. </w:t>
      </w:r>
      <w:r w:rsidR="0001408F" w:rsidRPr="0001408F">
        <w:t xml:space="preserve">Alinta Energy's Port Hedland Solar Project is expected to halve emissions </w:t>
      </w:r>
      <w:r w:rsidR="005B271C">
        <w:t xml:space="preserve">from </w:t>
      </w:r>
      <w:r w:rsidR="0001408F" w:rsidRPr="0001408F">
        <w:t xml:space="preserve">BHP's </w:t>
      </w:r>
      <w:r w:rsidR="005B271C">
        <w:t>i</w:t>
      </w:r>
      <w:r w:rsidR="0001408F" w:rsidRPr="0001408F">
        <w:t xml:space="preserve">ron </w:t>
      </w:r>
      <w:r w:rsidR="005B271C">
        <w:t>o</w:t>
      </w:r>
      <w:r w:rsidR="0001408F" w:rsidRPr="0001408F">
        <w:t>re por</w:t>
      </w:r>
      <w:r w:rsidR="00AF7F97">
        <w:t>t facilities by the end of 2024,</w:t>
      </w:r>
      <w:r w:rsidR="0001408F" w:rsidRPr="0001408F">
        <w:t xml:space="preserve"> </w:t>
      </w:r>
      <w:r w:rsidR="00AF7F97">
        <w:t>a</w:t>
      </w:r>
      <w:r w:rsidR="0001408F">
        <w:t xml:space="preserve">nd </w:t>
      </w:r>
      <w:r w:rsidR="0001408F" w:rsidRPr="0001408F">
        <w:t>Fortescue</w:t>
      </w:r>
      <w:r w:rsidR="005B271C">
        <w:t>’s</w:t>
      </w:r>
      <w:r w:rsidR="0001408F" w:rsidRPr="0001408F">
        <w:t xml:space="preserve"> $5 billion </w:t>
      </w:r>
      <w:proofErr w:type="spellStart"/>
      <w:r w:rsidR="0001408F" w:rsidRPr="0001408F">
        <w:t>Uar</w:t>
      </w:r>
      <w:r w:rsidR="00AF7F97">
        <w:t>oo</w:t>
      </w:r>
      <w:proofErr w:type="spellEnd"/>
      <w:r w:rsidR="00AF7F97">
        <w:t xml:space="preserve"> Renewable Energy Hub project</w:t>
      </w:r>
      <w:r w:rsidR="0001408F" w:rsidRPr="0001408F">
        <w:t xml:space="preserve"> </w:t>
      </w:r>
      <w:r w:rsidR="00BF1F26">
        <w:t xml:space="preserve">is </w:t>
      </w:r>
      <w:r w:rsidR="0001408F" w:rsidRPr="0001408F">
        <w:t>intended to cut the company's annual GHG emissions by at l</w:t>
      </w:r>
      <w:r w:rsidR="0001408F">
        <w:t>east 1.5 </w:t>
      </w:r>
      <w:r w:rsidR="00CC006D">
        <w:t>Mt</w:t>
      </w:r>
      <w:r w:rsidR="0001408F" w:rsidRPr="0001408F">
        <w:t xml:space="preserve"> by the end of the decade</w:t>
      </w:r>
      <w:r w:rsidR="00CC006D">
        <w:t>.</w:t>
      </w:r>
      <w:r w:rsidR="00CC006D" w:rsidRPr="00CC006D">
        <w:t xml:space="preserve"> </w:t>
      </w:r>
      <w:r w:rsidR="00FF2FA7">
        <w:t>Additionally, there are</w:t>
      </w:r>
      <w:r w:rsidR="00FF2FA7" w:rsidRPr="00C71F6C">
        <w:t xml:space="preserve"> </w:t>
      </w:r>
      <w:r w:rsidR="00FF2FA7">
        <w:t>5 gas pipeline projects,</w:t>
      </w:r>
      <w:r w:rsidR="00FF2FA7" w:rsidRPr="00C71F6C">
        <w:t xml:space="preserve"> all located in the East Coast gas market.</w:t>
      </w:r>
      <w:r w:rsidR="00FF2FA7">
        <w:t xml:space="preserve"> </w:t>
      </w:r>
    </w:p>
    <w:p w14:paraId="268F4A71" w14:textId="40A31FCF" w:rsidR="00DE3095" w:rsidRPr="00AF7F97" w:rsidRDefault="00CC006D" w:rsidP="00DE3095">
      <w:pPr>
        <w:pStyle w:val="BodyText"/>
        <w:rPr>
          <w:lang w:val="en"/>
        </w:rPr>
      </w:pPr>
      <w:r>
        <w:t>A total of</w:t>
      </w:r>
      <w:r w:rsidRPr="00C71F6C">
        <w:t xml:space="preserve"> 11 </w:t>
      </w:r>
      <w:r w:rsidR="00D34DCF">
        <w:t>oil and gas</w:t>
      </w:r>
      <w:r w:rsidRPr="00C71F6C">
        <w:t xml:space="preserve"> projects with a combined estimated value of $18</w:t>
      </w:r>
      <w:r w:rsidR="00DE3095">
        <w:t>-20</w:t>
      </w:r>
      <w:r w:rsidRPr="00C71F6C">
        <w:t xml:space="preserve"> billion</w:t>
      </w:r>
      <w:r>
        <w:t xml:space="preserve"> </w:t>
      </w:r>
      <w:r w:rsidR="00786EA5">
        <w:t xml:space="preserve">are </w:t>
      </w:r>
      <w:r w:rsidRPr="00C71F6C">
        <w:t xml:space="preserve">at the publicly announced stage. They reflect the ongoing interest in generating additional gas for export and domestic markets. </w:t>
      </w:r>
      <w:r w:rsidR="00C225D3">
        <w:t>Six of</w:t>
      </w:r>
      <w:r w:rsidR="00AF7F97" w:rsidRPr="00C71F6C">
        <w:t xml:space="preserve"> these publicly announced projects </w:t>
      </w:r>
      <w:proofErr w:type="gramStart"/>
      <w:r w:rsidR="00AF7F97" w:rsidRPr="00C71F6C">
        <w:t>are located in</w:t>
      </w:r>
      <w:proofErr w:type="gramEnd"/>
      <w:r w:rsidR="00AF7F97" w:rsidRPr="00C71F6C">
        <w:t xml:space="preserve"> Victoria and </w:t>
      </w:r>
      <w:r w:rsidR="00DE3095" w:rsidRPr="00C71F6C">
        <w:t>Tasmania, four in Western Australia and the Northern Territory</w:t>
      </w:r>
      <w:r w:rsidR="00C225D3">
        <w:t>,</w:t>
      </w:r>
      <w:r w:rsidR="00DE3095" w:rsidRPr="00C71F6C">
        <w:t xml:space="preserve"> and one in Queensland.</w:t>
      </w:r>
    </w:p>
    <w:p w14:paraId="731F8E0D" w14:textId="041E649C" w:rsidR="00AF7F97" w:rsidRPr="007136E1" w:rsidRDefault="00AF7F97" w:rsidP="00AF7F97">
      <w:pPr>
        <w:pStyle w:val="Caption"/>
        <w:spacing w:after="0"/>
        <w:contextualSpacing/>
      </w:pPr>
      <w:r w:rsidRPr="00A12F49">
        <w:t xml:space="preserve">Figure </w:t>
      </w:r>
      <w:r>
        <w:rPr>
          <w:noProof/>
        </w:rPr>
        <w:t>6</w:t>
      </w:r>
      <w:r w:rsidRPr="00A12F49">
        <w:t>.</w:t>
      </w:r>
      <w:r w:rsidRPr="00A12F49">
        <w:rPr>
          <w:noProof/>
        </w:rPr>
        <w:fldChar w:fldCharType="begin"/>
      </w:r>
      <w:r w:rsidRPr="00A12F49">
        <w:rPr>
          <w:noProof/>
        </w:rPr>
        <w:instrText xml:space="preserve"> SEQ Figure \* ARABIC \s 1 </w:instrText>
      </w:r>
      <w:r w:rsidRPr="00A12F49">
        <w:rPr>
          <w:noProof/>
        </w:rPr>
        <w:fldChar w:fldCharType="separate"/>
      </w:r>
      <w:r w:rsidR="009B13D2">
        <w:rPr>
          <w:noProof/>
        </w:rPr>
        <w:t>1</w:t>
      </w:r>
      <w:r w:rsidRPr="00A12F49">
        <w:rPr>
          <w:noProof/>
        </w:rPr>
        <w:fldChar w:fldCharType="end"/>
      </w:r>
      <w:r w:rsidRPr="00A12F49">
        <w:t>: Number of projects at the publicly announced stage</w:t>
      </w:r>
    </w:p>
    <w:p w14:paraId="1C9973DF" w14:textId="03854628" w:rsidR="00AF7F97" w:rsidRPr="007136E1" w:rsidRDefault="007B2BD5" w:rsidP="00AF7F97">
      <w:pPr>
        <w:pStyle w:val="Source"/>
        <w:spacing w:before="120"/>
      </w:pPr>
      <w:r>
        <w:rPr>
          <w:noProof/>
          <w:lang w:val="en-AU" w:eastAsia="en-AU"/>
        </w:rPr>
        <w:drawing>
          <wp:inline distT="0" distB="0" distL="0" distR="0" wp14:anchorId="618CAF38" wp14:editId="40BCAC9A">
            <wp:extent cx="4206875" cy="2385060"/>
            <wp:effectExtent l="0" t="0" r="3175" b="0"/>
            <wp:docPr id="25" name="Chart 25" descr="This figure shows the number of projects at the publicly announced stage, sorted by commodity group."/>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00AF7F97" w:rsidRPr="007136E1">
        <w:t xml:space="preserve"> Notes: </w:t>
      </w:r>
      <w:proofErr w:type="spellStart"/>
      <w:proofErr w:type="gramStart"/>
      <w:r w:rsidR="00AF7F97" w:rsidRPr="007136E1">
        <w:rPr>
          <w:b/>
        </w:rPr>
        <w:t>a</w:t>
      </w:r>
      <w:proofErr w:type="spellEnd"/>
      <w:proofErr w:type="gramEnd"/>
      <w:r w:rsidR="00AF7F97" w:rsidRPr="007136E1">
        <w:rPr>
          <w:b/>
        </w:rPr>
        <w:t xml:space="preserve"> </w:t>
      </w:r>
      <w:r w:rsidR="00AF7F97" w:rsidRPr="007136E1">
        <w:t>Infrastructure is limited to resource</w:t>
      </w:r>
      <w:r w:rsidR="00982B9A">
        <w:t>s</w:t>
      </w:r>
      <w:r w:rsidR="00AF7F97">
        <w:t xml:space="preserve"> and</w:t>
      </w:r>
      <w:r w:rsidR="00AF7F97" w:rsidRPr="007136E1">
        <w:t xml:space="preserve"> energy infrastructure projects </w:t>
      </w:r>
      <w:r w:rsidR="00AF7F97">
        <w:t>(e.g. pipelines),</w:t>
      </w:r>
      <w:r w:rsidR="00AF7F97" w:rsidRPr="007136E1">
        <w:t xml:space="preserve"> including CCS </w:t>
      </w:r>
      <w:r w:rsidR="00AF7F97">
        <w:t>projects</w:t>
      </w:r>
      <w:r w:rsidR="00AF7F97" w:rsidRPr="007136E1">
        <w:t xml:space="preserve">.  </w:t>
      </w:r>
      <w:r w:rsidR="00AF7F97" w:rsidRPr="007136E1">
        <w:rPr>
          <w:b/>
        </w:rPr>
        <w:t xml:space="preserve">b </w:t>
      </w:r>
      <w:r w:rsidR="00AF7F97" w:rsidRPr="007136E1">
        <w:t>Other Commodities is limited to resource</w:t>
      </w:r>
      <w:r w:rsidR="00982B9A">
        <w:t>s</w:t>
      </w:r>
      <w:r w:rsidR="00AF7F97" w:rsidRPr="007136E1">
        <w:t xml:space="preserve"> and energy commodities not elsewhere identified. </w:t>
      </w:r>
    </w:p>
    <w:p w14:paraId="151EE4A5" w14:textId="47C2A79A" w:rsidR="00AF7F97" w:rsidRDefault="00AF7F97" w:rsidP="00AF7F97">
      <w:pPr>
        <w:pStyle w:val="Source"/>
      </w:pPr>
      <w:r w:rsidRPr="007136E1">
        <w:t xml:space="preserve">Source: </w:t>
      </w:r>
      <w:r>
        <w:t>Department of Industry, Science and Resources (2022)</w:t>
      </w:r>
    </w:p>
    <w:p w14:paraId="76F81B9C" w14:textId="462DF8CA" w:rsidR="009B21A7" w:rsidRPr="00EA1180" w:rsidRDefault="00DE3095" w:rsidP="009B21A7">
      <w:pPr>
        <w:pStyle w:val="BodyText"/>
      </w:pPr>
      <w:r>
        <w:t>The 18</w:t>
      </w:r>
      <w:r w:rsidR="009B21A7">
        <w:t xml:space="preserve"> coal projects at the publicly announced stage have an es</w:t>
      </w:r>
      <w:r>
        <w:t>timated value of $18</w:t>
      </w:r>
      <w:r w:rsidR="00BC72A1" w:rsidRPr="007136E1">
        <w:t>–</w:t>
      </w:r>
      <w:r>
        <w:t>19</w:t>
      </w:r>
      <w:r w:rsidR="009B21A7">
        <w:t xml:space="preserve"> billion. </w:t>
      </w:r>
      <w:r w:rsidR="00C629E0">
        <w:t xml:space="preserve">Significant projects in this category include BHP’s Blackwater South expansion, BHP/Mitsubishi’s Saraji East project, and New Hope Coal’s North Surat projects. </w:t>
      </w:r>
      <w:r>
        <w:t xml:space="preserve">Several coal projects have </w:t>
      </w:r>
      <w:r w:rsidR="00C629E0">
        <w:t xml:space="preserve">also </w:t>
      </w:r>
      <w:r>
        <w:t>been withdrawn or cancelled</w:t>
      </w:r>
      <w:r w:rsidR="00C629E0">
        <w:t>: t</w:t>
      </w:r>
      <w:r w:rsidR="009B21A7">
        <w:t xml:space="preserve">hese include Peabody Energy’s </w:t>
      </w:r>
      <w:proofErr w:type="spellStart"/>
      <w:r w:rsidR="009B21A7">
        <w:t>Codrilla</w:t>
      </w:r>
      <w:proofErr w:type="spellEnd"/>
      <w:r w:rsidR="009B21A7">
        <w:t xml:space="preserve"> mine (which has </w:t>
      </w:r>
      <w:r w:rsidR="00AF7F97">
        <w:t>sold its land to a cattle farm)</w:t>
      </w:r>
      <w:r w:rsidR="009B21A7">
        <w:t xml:space="preserve"> and BHP’s Mount Arthur mine (which is expected to close in 2030 following the cancellation of extension plans).</w:t>
      </w:r>
      <w:r w:rsidR="005E3AE0">
        <w:t xml:space="preserve"> Peabody has </w:t>
      </w:r>
      <w:r w:rsidR="00C629E0">
        <w:t>recently</w:t>
      </w:r>
      <w:r w:rsidR="005E3AE0">
        <w:t xml:space="preserve"> announced plans to redevelop its </w:t>
      </w:r>
      <w:r w:rsidR="005E3AE0" w:rsidRPr="005E3AE0">
        <w:t>North Goonyella</w:t>
      </w:r>
      <w:r w:rsidR="005E3AE0">
        <w:t xml:space="preserve"> asset, but the timing of this announcement </w:t>
      </w:r>
      <w:r w:rsidR="00A87C59">
        <w:t xml:space="preserve">falls outside the period of coverage for the 2022 </w:t>
      </w:r>
      <w:r w:rsidR="00163BA7" w:rsidRPr="00AF7F97">
        <w:rPr>
          <w:i/>
        </w:rPr>
        <w:t>Resources and Energy Major Projects</w:t>
      </w:r>
      <w:r w:rsidR="00A87C59">
        <w:t>. Th</w:t>
      </w:r>
      <w:r w:rsidR="00163BA7">
        <w:t>is</w:t>
      </w:r>
      <w:r w:rsidR="00A87C59">
        <w:t xml:space="preserve"> project will be included in the next edition.</w:t>
      </w:r>
    </w:p>
    <w:p w14:paraId="11985E17" w14:textId="334AD884" w:rsidR="009B21A7" w:rsidRDefault="009B21A7" w:rsidP="00C0400B">
      <w:pPr>
        <w:pStyle w:val="BodyText"/>
      </w:pPr>
      <w:r>
        <w:t>There are 17 other commodity projects at the publicly announced stage. While the number of projects is large, the value is estimated to be relative</w:t>
      </w:r>
      <w:r w:rsidR="00121E27">
        <w:t>ly</w:t>
      </w:r>
      <w:r>
        <w:t xml:space="preserve"> small, at $</w:t>
      </w:r>
      <w:r w:rsidR="00DE3095">
        <w:t>5</w:t>
      </w:r>
      <w:r w:rsidR="00BC72A1" w:rsidRPr="007136E1">
        <w:t>–</w:t>
      </w:r>
      <w:r w:rsidR="00DE3095">
        <w:t>9</w:t>
      </w:r>
      <w:r>
        <w:t xml:space="preserve"> billion. There ha</w:t>
      </w:r>
      <w:r w:rsidR="003B3DD5">
        <w:t>ve</w:t>
      </w:r>
      <w:r>
        <w:t xml:space="preserve"> been </w:t>
      </w:r>
      <w:proofErr w:type="gramStart"/>
      <w:r>
        <w:t>a number of</w:t>
      </w:r>
      <w:proofErr w:type="gramEnd"/>
      <w:r>
        <w:t xml:space="preserve"> announcements of new projects across a range of critical minerals this year, including rare earths, vanadium and </w:t>
      </w:r>
      <w:r w:rsidR="00DE3095">
        <w:t>magnesium</w:t>
      </w:r>
      <w:r>
        <w:t xml:space="preserve">. </w:t>
      </w:r>
    </w:p>
    <w:p w14:paraId="240200AD" w14:textId="66C29C74" w:rsidR="009350B9" w:rsidRPr="007136E1" w:rsidRDefault="009350B9" w:rsidP="009350B9">
      <w:pPr>
        <w:pStyle w:val="BodyText"/>
        <w:sectPr w:rsidR="009350B9" w:rsidRPr="007136E1" w:rsidSect="003F451A">
          <w:footerReference w:type="even" r:id="rId50"/>
          <w:footerReference w:type="default" r:id="rId51"/>
          <w:footerReference w:type="first" r:id="rId52"/>
          <w:pgSz w:w="16838" w:h="11906" w:orient="landscape" w:code="9"/>
          <w:pgMar w:top="992" w:right="1440" w:bottom="1440" w:left="1440" w:header="709" w:footer="709" w:gutter="0"/>
          <w:cols w:num="2" w:space="708"/>
          <w:docGrid w:linePitch="360"/>
        </w:sectPr>
      </w:pPr>
    </w:p>
    <w:p w14:paraId="0734458D" w14:textId="0871F397" w:rsidR="00443FC0" w:rsidRPr="007136E1" w:rsidRDefault="00443FC0" w:rsidP="00443FC0">
      <w:pPr>
        <w:pStyle w:val="Caption"/>
      </w:pPr>
      <w:r w:rsidRPr="0010775B">
        <w:t xml:space="preserve">Table </w:t>
      </w:r>
      <w:r w:rsidR="00B241C0">
        <w:rPr>
          <w:noProof/>
        </w:rPr>
        <w:t>6</w:t>
      </w:r>
      <w:r w:rsidRPr="0010775B">
        <w:rPr>
          <w:noProof/>
        </w:rPr>
        <w:t>.</w:t>
      </w:r>
      <w:r w:rsidRPr="0010775B">
        <w:rPr>
          <w:noProof/>
        </w:rPr>
        <w:fldChar w:fldCharType="begin"/>
      </w:r>
      <w:r w:rsidRPr="0010775B">
        <w:rPr>
          <w:noProof/>
        </w:rPr>
        <w:instrText xml:space="preserve"> SEQ Table \* ARABIC \s 1 </w:instrText>
      </w:r>
      <w:r w:rsidRPr="0010775B">
        <w:rPr>
          <w:noProof/>
        </w:rPr>
        <w:fldChar w:fldCharType="separate"/>
      </w:r>
      <w:r w:rsidR="009B13D2">
        <w:rPr>
          <w:noProof/>
        </w:rPr>
        <w:t>1</w:t>
      </w:r>
      <w:r w:rsidRPr="0010775B">
        <w:rPr>
          <w:noProof/>
        </w:rPr>
        <w:fldChar w:fldCharType="end"/>
      </w:r>
      <w:r w:rsidRPr="0010775B">
        <w:t xml:space="preserve">: Summary of projects at the publicly announced stage, as </w:t>
      </w:r>
      <w:proofErr w:type="gramStart"/>
      <w:r w:rsidRPr="0010775B">
        <w:t>at</w:t>
      </w:r>
      <w:proofErr w:type="gramEnd"/>
      <w:r w:rsidRPr="0010775B">
        <w:t xml:space="preserve"> 31 October 202</w:t>
      </w:r>
      <w:r w:rsidR="00BB1543" w:rsidRPr="0010775B">
        <w:t>2</w:t>
      </w:r>
      <w:r w:rsidRPr="0010775B">
        <w:t xml:space="preserve"> </w:t>
      </w:r>
    </w:p>
    <w:tbl>
      <w:tblPr>
        <w:tblStyle w:val="OCETable"/>
        <w:tblW w:w="5111" w:type="pct"/>
        <w:tblInd w:w="62" w:type="dxa"/>
        <w:tblLayout w:type="fixed"/>
        <w:tblLook w:val="04A0" w:firstRow="1" w:lastRow="0" w:firstColumn="1" w:lastColumn="0" w:noHBand="0" w:noVBand="1"/>
        <w:tblCaption w:val="Table 6.1: Summary of projects at the publicly announced stage, as at 31 October 2022"/>
        <w:tblDescription w:val="This table summarises the quantity and value of projects at the publicly announced stage of development. Projects are categorised by commodity group.&#10;"/>
      </w:tblPr>
      <w:tblGrid>
        <w:gridCol w:w="1356"/>
        <w:gridCol w:w="850"/>
        <w:gridCol w:w="706"/>
        <w:gridCol w:w="789"/>
        <w:gridCol w:w="789"/>
        <w:gridCol w:w="789"/>
        <w:gridCol w:w="789"/>
        <w:gridCol w:w="789"/>
        <w:gridCol w:w="789"/>
        <w:gridCol w:w="788"/>
        <w:gridCol w:w="789"/>
        <w:gridCol w:w="789"/>
        <w:gridCol w:w="789"/>
        <w:gridCol w:w="789"/>
        <w:gridCol w:w="789"/>
        <w:gridCol w:w="789"/>
        <w:gridCol w:w="1100"/>
      </w:tblGrid>
      <w:tr w:rsidR="00A825CF" w:rsidRPr="007136E1" w14:paraId="73C61E5B" w14:textId="77777777" w:rsidTr="007623AB">
        <w:trPr>
          <w:cnfStyle w:val="100000000000" w:firstRow="1" w:lastRow="0" w:firstColumn="0" w:lastColumn="0" w:oddVBand="0" w:evenVBand="0" w:oddHBand="0" w:evenHBand="0" w:firstRowFirstColumn="0" w:firstRowLastColumn="0" w:lastRowFirstColumn="0" w:lastRowLastColumn="0"/>
          <w:trHeight w:val="438"/>
          <w:tblHeader/>
        </w:trPr>
        <w:tc>
          <w:tcPr>
            <w:tcW w:w="1356" w:type="dxa"/>
          </w:tcPr>
          <w:p w14:paraId="41BCDF36" w14:textId="77777777" w:rsidR="00A825CF" w:rsidRPr="007136E1" w:rsidRDefault="00A825CF" w:rsidP="007623AB">
            <w:pPr>
              <w:pStyle w:val="Tableheader"/>
              <w:rPr>
                <w:color w:val="FFFFFF" w:themeColor="background1"/>
                <w:lang w:eastAsia="en-AU"/>
              </w:rPr>
            </w:pPr>
          </w:p>
        </w:tc>
        <w:tc>
          <w:tcPr>
            <w:tcW w:w="1556" w:type="dxa"/>
            <w:gridSpan w:val="2"/>
          </w:tcPr>
          <w:p w14:paraId="05CBF9DB" w14:textId="77777777" w:rsidR="00A825CF" w:rsidRPr="007136E1" w:rsidRDefault="00A825CF" w:rsidP="007623AB">
            <w:pPr>
              <w:pStyle w:val="Tableheader"/>
              <w:rPr>
                <w:color w:val="FFFFFF" w:themeColor="background1"/>
                <w:lang w:eastAsia="en-AU"/>
              </w:rPr>
            </w:pPr>
            <w:r w:rsidRPr="007136E1">
              <w:rPr>
                <w:color w:val="FFFFFF" w:themeColor="background1"/>
                <w:lang w:eastAsia="en-AU"/>
              </w:rPr>
              <w:t>NSW</w:t>
            </w:r>
          </w:p>
        </w:tc>
        <w:tc>
          <w:tcPr>
            <w:tcW w:w="1578" w:type="dxa"/>
            <w:gridSpan w:val="2"/>
          </w:tcPr>
          <w:p w14:paraId="7D3CF4DC" w14:textId="2A4D219D" w:rsidR="00A825CF" w:rsidRPr="007136E1" w:rsidRDefault="00B90E0F" w:rsidP="007623AB">
            <w:pPr>
              <w:pStyle w:val="Tableheader"/>
              <w:rPr>
                <w:color w:val="FFFFFF" w:themeColor="background1"/>
                <w:lang w:eastAsia="en-AU"/>
              </w:rPr>
            </w:pPr>
            <w:r>
              <w:rPr>
                <w:color w:val="FFFFFF" w:themeColor="background1"/>
                <w:lang w:eastAsia="en-AU"/>
              </w:rPr>
              <w:t>Vic</w:t>
            </w:r>
          </w:p>
        </w:tc>
        <w:tc>
          <w:tcPr>
            <w:tcW w:w="1578" w:type="dxa"/>
            <w:gridSpan w:val="2"/>
          </w:tcPr>
          <w:p w14:paraId="268AA5DE" w14:textId="77577C76" w:rsidR="00A825CF" w:rsidRPr="007136E1" w:rsidRDefault="00B90E0F" w:rsidP="007623AB">
            <w:pPr>
              <w:pStyle w:val="Tableheader"/>
              <w:rPr>
                <w:color w:val="FFFFFF" w:themeColor="background1"/>
                <w:lang w:eastAsia="en-AU"/>
              </w:rPr>
            </w:pPr>
            <w:r>
              <w:rPr>
                <w:color w:val="FFFFFF" w:themeColor="background1"/>
                <w:lang w:eastAsia="en-AU"/>
              </w:rPr>
              <w:t>Qld</w:t>
            </w:r>
          </w:p>
        </w:tc>
        <w:tc>
          <w:tcPr>
            <w:tcW w:w="1578" w:type="dxa"/>
            <w:gridSpan w:val="2"/>
          </w:tcPr>
          <w:p w14:paraId="3009F890" w14:textId="6D6AF87B" w:rsidR="00A825CF" w:rsidRPr="007136E1" w:rsidRDefault="00B90E0F" w:rsidP="007623AB">
            <w:pPr>
              <w:pStyle w:val="Tableheader"/>
              <w:rPr>
                <w:color w:val="FFFFFF" w:themeColor="background1"/>
                <w:lang w:eastAsia="en-AU"/>
              </w:rPr>
            </w:pPr>
            <w:r>
              <w:rPr>
                <w:color w:val="FFFFFF" w:themeColor="background1"/>
                <w:lang w:eastAsia="en-AU"/>
              </w:rPr>
              <w:t>SA</w:t>
            </w:r>
          </w:p>
        </w:tc>
        <w:tc>
          <w:tcPr>
            <w:tcW w:w="1577" w:type="dxa"/>
            <w:gridSpan w:val="2"/>
          </w:tcPr>
          <w:p w14:paraId="099167A9" w14:textId="663B1FA4" w:rsidR="00A825CF" w:rsidRPr="007136E1" w:rsidRDefault="00B90E0F" w:rsidP="007623AB">
            <w:pPr>
              <w:pStyle w:val="Tableheader"/>
              <w:rPr>
                <w:color w:val="FFFFFF" w:themeColor="background1"/>
                <w:lang w:eastAsia="en-AU"/>
              </w:rPr>
            </w:pPr>
            <w:r>
              <w:rPr>
                <w:color w:val="FFFFFF" w:themeColor="background1"/>
                <w:lang w:eastAsia="en-AU"/>
              </w:rPr>
              <w:t>WA</w:t>
            </w:r>
          </w:p>
        </w:tc>
        <w:tc>
          <w:tcPr>
            <w:tcW w:w="1578" w:type="dxa"/>
            <w:gridSpan w:val="2"/>
          </w:tcPr>
          <w:p w14:paraId="2A426C7A" w14:textId="5C104780" w:rsidR="00A825CF" w:rsidRPr="007136E1" w:rsidRDefault="00B90E0F" w:rsidP="007623AB">
            <w:pPr>
              <w:pStyle w:val="Tableheader"/>
              <w:rPr>
                <w:color w:val="FFFFFF" w:themeColor="background1"/>
                <w:lang w:eastAsia="en-AU"/>
              </w:rPr>
            </w:pPr>
            <w:r>
              <w:rPr>
                <w:color w:val="FFFFFF" w:themeColor="background1"/>
                <w:lang w:eastAsia="en-AU"/>
              </w:rPr>
              <w:t>Tas</w:t>
            </w:r>
          </w:p>
        </w:tc>
        <w:tc>
          <w:tcPr>
            <w:tcW w:w="1578" w:type="dxa"/>
            <w:gridSpan w:val="2"/>
          </w:tcPr>
          <w:p w14:paraId="514852FF" w14:textId="3B52EE63" w:rsidR="00A825CF" w:rsidRPr="007136E1" w:rsidRDefault="00B90E0F" w:rsidP="007623AB">
            <w:pPr>
              <w:pStyle w:val="Tableheader"/>
              <w:rPr>
                <w:color w:val="FFFFFF" w:themeColor="background1"/>
                <w:lang w:eastAsia="en-AU"/>
              </w:rPr>
            </w:pPr>
            <w:r>
              <w:rPr>
                <w:color w:val="FFFFFF" w:themeColor="background1"/>
                <w:lang w:eastAsia="en-AU"/>
              </w:rPr>
              <w:t>NT</w:t>
            </w:r>
          </w:p>
        </w:tc>
        <w:tc>
          <w:tcPr>
            <w:tcW w:w="1889" w:type="dxa"/>
            <w:gridSpan w:val="2"/>
          </w:tcPr>
          <w:p w14:paraId="5EA4CFD6" w14:textId="77777777" w:rsidR="00A825CF" w:rsidRPr="007136E1" w:rsidRDefault="00A825CF" w:rsidP="007623AB">
            <w:pPr>
              <w:pStyle w:val="Tableheader"/>
              <w:rPr>
                <w:color w:val="FFFFFF" w:themeColor="background1"/>
                <w:lang w:eastAsia="en-AU"/>
              </w:rPr>
            </w:pPr>
            <w:r w:rsidRPr="007136E1">
              <w:rPr>
                <w:color w:val="FFFFFF" w:themeColor="background1"/>
                <w:lang w:eastAsia="en-AU"/>
              </w:rPr>
              <w:t>Total</w:t>
            </w:r>
          </w:p>
        </w:tc>
      </w:tr>
      <w:tr w:rsidR="00097B8B" w:rsidRPr="007136E1" w14:paraId="2D3DFE9C" w14:textId="77777777" w:rsidTr="007623AB">
        <w:trPr>
          <w:cnfStyle w:val="000000100000" w:firstRow="0" w:lastRow="0" w:firstColumn="0" w:lastColumn="0" w:oddVBand="0" w:evenVBand="0" w:oddHBand="1" w:evenHBand="0" w:firstRowFirstColumn="0" w:firstRowLastColumn="0" w:lastRowFirstColumn="0" w:lastRowLastColumn="0"/>
          <w:trHeight w:val="315"/>
        </w:trPr>
        <w:tc>
          <w:tcPr>
            <w:tcW w:w="1356" w:type="dxa"/>
            <w:shd w:val="clear" w:color="auto" w:fill="005CAF"/>
          </w:tcPr>
          <w:p w14:paraId="12876C31" w14:textId="77777777" w:rsidR="00A825CF" w:rsidRPr="007136E1" w:rsidRDefault="00A825CF" w:rsidP="007623AB">
            <w:pPr>
              <w:pStyle w:val="Tabletext"/>
              <w:rPr>
                <w:color w:val="FFFFFF" w:themeColor="background1"/>
                <w:lang w:eastAsia="en-AU"/>
              </w:rPr>
            </w:pPr>
          </w:p>
        </w:tc>
        <w:tc>
          <w:tcPr>
            <w:tcW w:w="850" w:type="dxa"/>
            <w:shd w:val="clear" w:color="auto" w:fill="005CAF"/>
          </w:tcPr>
          <w:p w14:paraId="704E5343" w14:textId="77777777" w:rsidR="00A825CF" w:rsidRPr="007136E1" w:rsidRDefault="00A825CF" w:rsidP="007623AB">
            <w:pPr>
              <w:pStyle w:val="Tabletext"/>
              <w:jc w:val="right"/>
              <w:rPr>
                <w:color w:val="FFFFFF" w:themeColor="background1"/>
                <w:sz w:val="16"/>
                <w:szCs w:val="16"/>
                <w:lang w:eastAsia="en-AU"/>
              </w:rPr>
            </w:pPr>
            <w:r w:rsidRPr="007136E1">
              <w:rPr>
                <w:color w:val="FFFFFF" w:themeColor="background1"/>
                <w:sz w:val="16"/>
                <w:szCs w:val="16"/>
                <w:lang w:eastAsia="en-AU"/>
              </w:rPr>
              <w:t>No. of projects</w:t>
            </w:r>
          </w:p>
        </w:tc>
        <w:tc>
          <w:tcPr>
            <w:tcW w:w="706" w:type="dxa"/>
            <w:shd w:val="clear" w:color="auto" w:fill="005CAF"/>
          </w:tcPr>
          <w:p w14:paraId="07DD2BC7" w14:textId="77777777" w:rsidR="00A825CF" w:rsidRPr="007136E1" w:rsidRDefault="00A825CF" w:rsidP="007623AB">
            <w:pPr>
              <w:pStyle w:val="Tabletext"/>
              <w:jc w:val="right"/>
              <w:rPr>
                <w:color w:val="FFFFFF" w:themeColor="background1"/>
                <w:sz w:val="16"/>
                <w:szCs w:val="16"/>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789" w:type="dxa"/>
            <w:shd w:val="clear" w:color="auto" w:fill="005CAF"/>
          </w:tcPr>
          <w:p w14:paraId="4AE51D47" w14:textId="77777777" w:rsidR="00A825CF" w:rsidRPr="007136E1" w:rsidRDefault="00A825CF" w:rsidP="007623AB">
            <w:pPr>
              <w:pStyle w:val="Tabletext"/>
              <w:jc w:val="right"/>
              <w:rPr>
                <w:color w:val="FFFFFF" w:themeColor="background1"/>
                <w:lang w:eastAsia="en-AU"/>
              </w:rPr>
            </w:pPr>
            <w:r w:rsidRPr="007136E1">
              <w:rPr>
                <w:color w:val="FFFFFF" w:themeColor="background1"/>
                <w:sz w:val="16"/>
                <w:szCs w:val="16"/>
                <w:lang w:eastAsia="en-AU"/>
              </w:rPr>
              <w:t>No. of projects</w:t>
            </w:r>
          </w:p>
        </w:tc>
        <w:tc>
          <w:tcPr>
            <w:tcW w:w="789" w:type="dxa"/>
            <w:shd w:val="clear" w:color="auto" w:fill="005CAF"/>
          </w:tcPr>
          <w:p w14:paraId="52A0F82C" w14:textId="77777777" w:rsidR="00A825CF" w:rsidRPr="007136E1" w:rsidRDefault="00A825CF" w:rsidP="007623AB">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789" w:type="dxa"/>
            <w:shd w:val="clear" w:color="auto" w:fill="005CAF"/>
          </w:tcPr>
          <w:p w14:paraId="045D7F7D" w14:textId="77777777" w:rsidR="00A825CF" w:rsidRPr="007136E1" w:rsidRDefault="00A825CF" w:rsidP="007623AB">
            <w:pPr>
              <w:pStyle w:val="Tabletext"/>
              <w:jc w:val="right"/>
              <w:rPr>
                <w:color w:val="FFFFFF" w:themeColor="background1"/>
                <w:lang w:eastAsia="en-AU"/>
              </w:rPr>
            </w:pPr>
            <w:r w:rsidRPr="007136E1">
              <w:rPr>
                <w:color w:val="FFFFFF" w:themeColor="background1"/>
                <w:sz w:val="16"/>
                <w:szCs w:val="16"/>
                <w:lang w:eastAsia="en-AU"/>
              </w:rPr>
              <w:t>No. of projects</w:t>
            </w:r>
          </w:p>
        </w:tc>
        <w:tc>
          <w:tcPr>
            <w:tcW w:w="789" w:type="dxa"/>
            <w:shd w:val="clear" w:color="auto" w:fill="005CAF"/>
          </w:tcPr>
          <w:p w14:paraId="11F0872D" w14:textId="77777777" w:rsidR="00A825CF" w:rsidRPr="007136E1" w:rsidRDefault="00A825CF" w:rsidP="007623AB">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789" w:type="dxa"/>
            <w:shd w:val="clear" w:color="auto" w:fill="005CAF"/>
          </w:tcPr>
          <w:p w14:paraId="537E75A1" w14:textId="77777777" w:rsidR="00A825CF" w:rsidRPr="007136E1" w:rsidRDefault="00A825CF" w:rsidP="007623AB">
            <w:pPr>
              <w:pStyle w:val="Tabletext"/>
              <w:jc w:val="right"/>
              <w:rPr>
                <w:color w:val="FFFFFF" w:themeColor="background1"/>
                <w:lang w:eastAsia="en-AU"/>
              </w:rPr>
            </w:pPr>
            <w:r w:rsidRPr="007136E1">
              <w:rPr>
                <w:color w:val="FFFFFF" w:themeColor="background1"/>
                <w:sz w:val="16"/>
                <w:szCs w:val="16"/>
                <w:lang w:eastAsia="en-AU"/>
              </w:rPr>
              <w:t>No. of projects</w:t>
            </w:r>
          </w:p>
        </w:tc>
        <w:tc>
          <w:tcPr>
            <w:tcW w:w="789" w:type="dxa"/>
            <w:shd w:val="clear" w:color="auto" w:fill="005CAF"/>
          </w:tcPr>
          <w:p w14:paraId="357388BE" w14:textId="77777777" w:rsidR="00A825CF" w:rsidRPr="007136E1" w:rsidRDefault="00A825CF" w:rsidP="007623AB">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788" w:type="dxa"/>
            <w:shd w:val="clear" w:color="auto" w:fill="005CAF"/>
          </w:tcPr>
          <w:p w14:paraId="2C51A00A" w14:textId="77777777" w:rsidR="00A825CF" w:rsidRPr="007136E1" w:rsidRDefault="00A825CF" w:rsidP="007623AB">
            <w:pPr>
              <w:pStyle w:val="Tabletext"/>
              <w:jc w:val="right"/>
              <w:rPr>
                <w:color w:val="FFFFFF" w:themeColor="background1"/>
                <w:lang w:eastAsia="en-AU"/>
              </w:rPr>
            </w:pPr>
            <w:r w:rsidRPr="007136E1">
              <w:rPr>
                <w:color w:val="FFFFFF" w:themeColor="background1"/>
                <w:sz w:val="16"/>
                <w:szCs w:val="16"/>
                <w:lang w:eastAsia="en-AU"/>
              </w:rPr>
              <w:t>No. of projects</w:t>
            </w:r>
          </w:p>
        </w:tc>
        <w:tc>
          <w:tcPr>
            <w:tcW w:w="789" w:type="dxa"/>
            <w:shd w:val="clear" w:color="auto" w:fill="005CAF"/>
          </w:tcPr>
          <w:p w14:paraId="52757041" w14:textId="77777777" w:rsidR="00A825CF" w:rsidRPr="007136E1" w:rsidRDefault="00A825CF" w:rsidP="007623AB">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789" w:type="dxa"/>
            <w:shd w:val="clear" w:color="auto" w:fill="005CAF"/>
          </w:tcPr>
          <w:p w14:paraId="7E605888" w14:textId="77777777" w:rsidR="00A825CF" w:rsidRPr="007136E1" w:rsidRDefault="00A825CF" w:rsidP="007623AB">
            <w:pPr>
              <w:pStyle w:val="Tabletext"/>
              <w:jc w:val="right"/>
              <w:rPr>
                <w:color w:val="FFFFFF" w:themeColor="background1"/>
                <w:lang w:eastAsia="en-AU"/>
              </w:rPr>
            </w:pPr>
            <w:r w:rsidRPr="007136E1">
              <w:rPr>
                <w:color w:val="FFFFFF" w:themeColor="background1"/>
                <w:sz w:val="16"/>
                <w:szCs w:val="16"/>
                <w:lang w:eastAsia="en-AU"/>
              </w:rPr>
              <w:t>No. of projects</w:t>
            </w:r>
          </w:p>
        </w:tc>
        <w:tc>
          <w:tcPr>
            <w:tcW w:w="789" w:type="dxa"/>
            <w:shd w:val="clear" w:color="auto" w:fill="005CAF"/>
          </w:tcPr>
          <w:p w14:paraId="51316153" w14:textId="77777777" w:rsidR="00A825CF" w:rsidRPr="007136E1" w:rsidRDefault="00A825CF" w:rsidP="007623AB">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789" w:type="dxa"/>
            <w:shd w:val="clear" w:color="auto" w:fill="005CAF"/>
          </w:tcPr>
          <w:p w14:paraId="6E6F9A2C" w14:textId="77777777" w:rsidR="00A825CF" w:rsidRPr="007136E1" w:rsidRDefault="00A825CF" w:rsidP="007623AB">
            <w:pPr>
              <w:pStyle w:val="Tabletext"/>
              <w:jc w:val="right"/>
              <w:rPr>
                <w:color w:val="FFFFFF" w:themeColor="background1"/>
                <w:lang w:eastAsia="en-AU"/>
              </w:rPr>
            </w:pPr>
            <w:r w:rsidRPr="007136E1">
              <w:rPr>
                <w:color w:val="FFFFFF" w:themeColor="background1"/>
                <w:sz w:val="16"/>
                <w:szCs w:val="16"/>
                <w:lang w:eastAsia="en-AU"/>
              </w:rPr>
              <w:t>No. of projects</w:t>
            </w:r>
          </w:p>
        </w:tc>
        <w:tc>
          <w:tcPr>
            <w:tcW w:w="789" w:type="dxa"/>
            <w:shd w:val="clear" w:color="auto" w:fill="005CAF"/>
          </w:tcPr>
          <w:p w14:paraId="4A7A6ED6" w14:textId="77777777" w:rsidR="00A825CF" w:rsidRPr="007136E1" w:rsidRDefault="00A825CF" w:rsidP="007623AB">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789" w:type="dxa"/>
            <w:shd w:val="clear" w:color="auto" w:fill="005CAF"/>
          </w:tcPr>
          <w:p w14:paraId="55FAF476" w14:textId="77777777" w:rsidR="00A825CF" w:rsidRPr="007136E1" w:rsidRDefault="00A825CF" w:rsidP="007623AB">
            <w:pPr>
              <w:pStyle w:val="Tabletext"/>
              <w:jc w:val="right"/>
              <w:rPr>
                <w:color w:val="FFFFFF" w:themeColor="background1"/>
                <w:lang w:eastAsia="en-AU"/>
              </w:rPr>
            </w:pPr>
            <w:r w:rsidRPr="007136E1">
              <w:rPr>
                <w:color w:val="FFFFFF" w:themeColor="background1"/>
                <w:sz w:val="16"/>
                <w:szCs w:val="16"/>
                <w:lang w:eastAsia="en-AU"/>
              </w:rPr>
              <w:t>No. of projects</w:t>
            </w:r>
          </w:p>
        </w:tc>
        <w:tc>
          <w:tcPr>
            <w:tcW w:w="1100" w:type="dxa"/>
            <w:shd w:val="clear" w:color="auto" w:fill="005CAF"/>
          </w:tcPr>
          <w:p w14:paraId="17814237" w14:textId="77777777" w:rsidR="00A825CF" w:rsidRPr="007136E1" w:rsidRDefault="00A825CF" w:rsidP="007623AB">
            <w:pPr>
              <w:pStyle w:val="Tabletext"/>
              <w:jc w:val="right"/>
              <w:rPr>
                <w:color w:val="FFFFFF" w:themeColor="background1"/>
                <w:sz w:val="16"/>
                <w:szCs w:val="16"/>
                <w:lang w:eastAsia="en-AU"/>
              </w:rPr>
            </w:pPr>
            <w:r w:rsidRPr="007136E1">
              <w:rPr>
                <w:color w:val="FFFFFF" w:themeColor="background1"/>
                <w:sz w:val="16"/>
                <w:szCs w:val="16"/>
                <w:lang w:eastAsia="en-AU"/>
              </w:rPr>
              <w:t xml:space="preserve">Value </w:t>
            </w:r>
          </w:p>
          <w:p w14:paraId="54D5E84F" w14:textId="77777777" w:rsidR="00A825CF" w:rsidRPr="007136E1" w:rsidRDefault="00A825CF" w:rsidP="007623AB">
            <w:pPr>
              <w:pStyle w:val="Tabletext"/>
              <w:jc w:val="right"/>
              <w:rPr>
                <w:color w:val="FFFFFF" w:themeColor="background1"/>
                <w:lang w:eastAsia="en-AU"/>
              </w:rPr>
            </w:pPr>
            <w:proofErr w:type="spellStart"/>
            <w:r w:rsidRPr="007136E1">
              <w:rPr>
                <w:color w:val="FFFFFF" w:themeColor="background1"/>
                <w:sz w:val="16"/>
                <w:szCs w:val="16"/>
                <w:lang w:eastAsia="en-AU"/>
              </w:rPr>
              <w:t>A$b</w:t>
            </w:r>
            <w:proofErr w:type="spellEnd"/>
          </w:p>
        </w:tc>
      </w:tr>
      <w:tr w:rsidR="00D90A1F" w:rsidRPr="007136E1" w14:paraId="7919E72A" w14:textId="77777777" w:rsidTr="00BF68AE">
        <w:tblPrEx>
          <w:tblCellMar>
            <w:left w:w="61" w:type="dxa"/>
            <w:right w:w="61" w:type="dxa"/>
          </w:tblCellMar>
        </w:tblPrEx>
        <w:trPr>
          <w:cnfStyle w:val="000000010000" w:firstRow="0" w:lastRow="0" w:firstColumn="0" w:lastColumn="0" w:oddVBand="0" w:evenVBand="0" w:oddHBand="0" w:evenHBand="1" w:firstRowFirstColumn="0" w:firstRowLastColumn="0" w:lastRowFirstColumn="0" w:lastRowLastColumn="0"/>
          <w:trHeight w:val="179"/>
        </w:trPr>
        <w:tc>
          <w:tcPr>
            <w:tcW w:w="772" w:type="dxa"/>
            <w:tcBorders>
              <w:right w:val="single" w:sz="2" w:space="0" w:color="auto"/>
            </w:tcBorders>
            <w:vAlign w:val="bottom"/>
          </w:tcPr>
          <w:p w14:paraId="3E5D6D54" w14:textId="77777777" w:rsidR="00BF68AE" w:rsidRPr="007136E1" w:rsidRDefault="00BF68AE" w:rsidP="00BF68AE">
            <w:pPr>
              <w:pStyle w:val="Tabletext"/>
              <w:rPr>
                <w:lang w:eastAsia="en-AU"/>
              </w:rPr>
            </w:pPr>
            <w:r w:rsidRPr="007136E1">
              <w:rPr>
                <w:lang w:eastAsia="en-AU"/>
              </w:rPr>
              <w:t>Aluminium, Alumina, Bauxite</w:t>
            </w:r>
          </w:p>
        </w:tc>
        <w:tc>
          <w:tcPr>
            <w:tcW w:w="484" w:type="dxa"/>
            <w:tcBorders>
              <w:left w:val="single" w:sz="2" w:space="0" w:color="auto"/>
              <w:bottom w:val="nil"/>
            </w:tcBorders>
            <w:shd w:val="clear" w:color="auto" w:fill="DEE8F1"/>
            <w:vAlign w:val="bottom"/>
          </w:tcPr>
          <w:p w14:paraId="2138145F" w14:textId="6FD8DC63" w:rsidR="00BF68AE" w:rsidRPr="007136E1" w:rsidRDefault="00BF68AE" w:rsidP="00BF68AE">
            <w:pPr>
              <w:pStyle w:val="Tabletext"/>
              <w:jc w:val="right"/>
              <w:rPr>
                <w:rFonts w:asciiTheme="minorHAnsi" w:hAnsiTheme="minorHAnsi" w:cstheme="minorHAnsi"/>
                <w:lang w:eastAsia="en-AU"/>
              </w:rPr>
            </w:pPr>
          </w:p>
        </w:tc>
        <w:tc>
          <w:tcPr>
            <w:tcW w:w="402" w:type="dxa"/>
            <w:tcBorders>
              <w:bottom w:val="nil"/>
              <w:right w:val="single" w:sz="2" w:space="0" w:color="auto"/>
            </w:tcBorders>
            <w:shd w:val="clear" w:color="auto" w:fill="auto"/>
            <w:vAlign w:val="bottom"/>
          </w:tcPr>
          <w:p w14:paraId="7F7246B7" w14:textId="6D8BB99F" w:rsidR="00BF68AE" w:rsidRPr="007136E1" w:rsidRDefault="00BF68AE" w:rsidP="00BF68AE">
            <w:pPr>
              <w:pStyle w:val="Tabletext"/>
              <w:jc w:val="right"/>
              <w:rPr>
                <w:rFonts w:asciiTheme="minorHAnsi" w:hAnsiTheme="minorHAnsi" w:cstheme="minorHAnsi"/>
                <w:lang w:eastAsia="en-AU"/>
              </w:rPr>
            </w:pPr>
          </w:p>
        </w:tc>
        <w:tc>
          <w:tcPr>
            <w:tcW w:w="449" w:type="dxa"/>
            <w:tcBorders>
              <w:left w:val="single" w:sz="2" w:space="0" w:color="auto"/>
              <w:bottom w:val="nil"/>
            </w:tcBorders>
            <w:shd w:val="clear" w:color="auto" w:fill="DEE8F1"/>
            <w:vAlign w:val="bottom"/>
          </w:tcPr>
          <w:p w14:paraId="5E0FE240" w14:textId="780267F7" w:rsidR="00BF68AE" w:rsidRPr="007136E1" w:rsidRDefault="00BF68AE" w:rsidP="00BF68AE">
            <w:pPr>
              <w:pStyle w:val="Tabletext"/>
              <w:jc w:val="right"/>
              <w:rPr>
                <w:rFonts w:asciiTheme="minorHAnsi" w:hAnsiTheme="minorHAnsi" w:cstheme="minorHAnsi"/>
                <w:lang w:eastAsia="en-AU"/>
              </w:rPr>
            </w:pPr>
          </w:p>
        </w:tc>
        <w:tc>
          <w:tcPr>
            <w:tcW w:w="449" w:type="dxa"/>
            <w:tcBorders>
              <w:bottom w:val="nil"/>
              <w:right w:val="single" w:sz="2" w:space="0" w:color="auto"/>
            </w:tcBorders>
            <w:shd w:val="clear" w:color="auto" w:fill="auto"/>
            <w:vAlign w:val="bottom"/>
          </w:tcPr>
          <w:p w14:paraId="22679030" w14:textId="4AECC305" w:rsidR="00BF68AE" w:rsidRPr="007136E1" w:rsidRDefault="00BF68AE" w:rsidP="00BF68AE">
            <w:pPr>
              <w:pStyle w:val="Tabletext"/>
              <w:jc w:val="right"/>
              <w:rPr>
                <w:rFonts w:asciiTheme="minorHAnsi" w:hAnsiTheme="minorHAnsi" w:cstheme="minorHAnsi"/>
                <w:lang w:eastAsia="en-AU"/>
              </w:rPr>
            </w:pPr>
          </w:p>
        </w:tc>
        <w:tc>
          <w:tcPr>
            <w:tcW w:w="449" w:type="dxa"/>
            <w:tcBorders>
              <w:left w:val="single" w:sz="2" w:space="0" w:color="auto"/>
              <w:bottom w:val="nil"/>
            </w:tcBorders>
            <w:shd w:val="clear" w:color="auto" w:fill="DEE8F1"/>
            <w:vAlign w:val="bottom"/>
          </w:tcPr>
          <w:p w14:paraId="7A133A3B" w14:textId="02DF487E" w:rsidR="00BF68AE" w:rsidRPr="007136E1" w:rsidRDefault="00BF68AE" w:rsidP="00BF68AE">
            <w:pPr>
              <w:pStyle w:val="Tabletext"/>
              <w:jc w:val="right"/>
              <w:rPr>
                <w:rFonts w:asciiTheme="minorHAnsi" w:hAnsiTheme="minorHAnsi" w:cstheme="minorHAnsi"/>
                <w:lang w:eastAsia="en-AU"/>
              </w:rPr>
            </w:pPr>
          </w:p>
        </w:tc>
        <w:tc>
          <w:tcPr>
            <w:tcW w:w="449" w:type="dxa"/>
            <w:tcBorders>
              <w:bottom w:val="nil"/>
              <w:right w:val="single" w:sz="2" w:space="0" w:color="auto"/>
            </w:tcBorders>
            <w:shd w:val="clear" w:color="auto" w:fill="auto"/>
            <w:vAlign w:val="bottom"/>
          </w:tcPr>
          <w:p w14:paraId="4EADDD7F" w14:textId="24484081" w:rsidR="00BF68AE" w:rsidRPr="007136E1" w:rsidRDefault="00BF68AE" w:rsidP="00BF68AE">
            <w:pPr>
              <w:pStyle w:val="Tabletext"/>
              <w:jc w:val="right"/>
              <w:rPr>
                <w:rFonts w:asciiTheme="minorHAnsi" w:hAnsiTheme="minorHAnsi" w:cstheme="minorHAnsi"/>
                <w:lang w:eastAsia="en-AU"/>
              </w:rPr>
            </w:pPr>
          </w:p>
        </w:tc>
        <w:tc>
          <w:tcPr>
            <w:tcW w:w="449" w:type="dxa"/>
            <w:tcBorders>
              <w:left w:val="single" w:sz="2" w:space="0" w:color="auto"/>
              <w:bottom w:val="nil"/>
            </w:tcBorders>
            <w:shd w:val="clear" w:color="auto" w:fill="DEE8F1"/>
            <w:vAlign w:val="bottom"/>
          </w:tcPr>
          <w:p w14:paraId="7F1738E9" w14:textId="245D0C1D" w:rsidR="00BF68AE" w:rsidRPr="007136E1" w:rsidRDefault="00BF68AE" w:rsidP="00BF68AE">
            <w:pPr>
              <w:pStyle w:val="Tabletext"/>
              <w:jc w:val="right"/>
              <w:rPr>
                <w:rFonts w:asciiTheme="minorHAnsi" w:hAnsiTheme="minorHAnsi" w:cstheme="minorHAnsi"/>
                <w:lang w:eastAsia="en-AU"/>
              </w:rPr>
            </w:pPr>
          </w:p>
        </w:tc>
        <w:tc>
          <w:tcPr>
            <w:tcW w:w="449" w:type="dxa"/>
            <w:tcBorders>
              <w:bottom w:val="nil"/>
              <w:right w:val="single" w:sz="2" w:space="0" w:color="auto"/>
            </w:tcBorders>
            <w:shd w:val="clear" w:color="auto" w:fill="auto"/>
            <w:vAlign w:val="bottom"/>
          </w:tcPr>
          <w:p w14:paraId="38EF3270" w14:textId="20A6780C" w:rsidR="00BF68AE" w:rsidRPr="007136E1" w:rsidRDefault="00BF68AE" w:rsidP="00BF68AE">
            <w:pPr>
              <w:pStyle w:val="Tabletext"/>
              <w:jc w:val="right"/>
              <w:rPr>
                <w:rFonts w:asciiTheme="minorHAnsi" w:hAnsiTheme="minorHAnsi" w:cstheme="minorHAnsi"/>
                <w:lang w:eastAsia="en-AU"/>
              </w:rPr>
            </w:pPr>
          </w:p>
        </w:tc>
        <w:tc>
          <w:tcPr>
            <w:tcW w:w="449" w:type="dxa"/>
            <w:tcBorders>
              <w:left w:val="single" w:sz="2" w:space="0" w:color="auto"/>
              <w:bottom w:val="nil"/>
            </w:tcBorders>
            <w:shd w:val="clear" w:color="auto" w:fill="DEE8F1"/>
            <w:vAlign w:val="bottom"/>
          </w:tcPr>
          <w:p w14:paraId="4B6ECCD3" w14:textId="2D583116" w:rsidR="00BF68AE" w:rsidRPr="007136E1" w:rsidRDefault="00BF68AE" w:rsidP="00BF68AE">
            <w:pPr>
              <w:pStyle w:val="Tabletext"/>
              <w:jc w:val="right"/>
              <w:rPr>
                <w:rFonts w:asciiTheme="minorHAnsi" w:hAnsiTheme="minorHAnsi" w:cstheme="minorHAnsi"/>
                <w:lang w:eastAsia="en-AU"/>
              </w:rPr>
            </w:pPr>
          </w:p>
        </w:tc>
        <w:tc>
          <w:tcPr>
            <w:tcW w:w="449" w:type="dxa"/>
            <w:tcBorders>
              <w:bottom w:val="nil"/>
              <w:right w:val="single" w:sz="2" w:space="0" w:color="auto"/>
            </w:tcBorders>
            <w:shd w:val="clear" w:color="auto" w:fill="auto"/>
            <w:vAlign w:val="bottom"/>
          </w:tcPr>
          <w:p w14:paraId="74B4A832" w14:textId="2B5FF2D5" w:rsidR="00BF68AE" w:rsidRPr="007136E1" w:rsidRDefault="00BF68AE" w:rsidP="00BF68AE">
            <w:pPr>
              <w:pStyle w:val="Tabletext"/>
              <w:jc w:val="right"/>
              <w:rPr>
                <w:rFonts w:asciiTheme="minorHAnsi" w:hAnsiTheme="minorHAnsi" w:cstheme="minorHAnsi"/>
                <w:lang w:eastAsia="en-AU"/>
              </w:rPr>
            </w:pPr>
          </w:p>
        </w:tc>
        <w:tc>
          <w:tcPr>
            <w:tcW w:w="449" w:type="dxa"/>
            <w:tcBorders>
              <w:left w:val="single" w:sz="2" w:space="0" w:color="auto"/>
              <w:bottom w:val="nil"/>
            </w:tcBorders>
            <w:shd w:val="clear" w:color="auto" w:fill="DEE8F1"/>
            <w:vAlign w:val="bottom"/>
          </w:tcPr>
          <w:p w14:paraId="51A5756F" w14:textId="1AF3A70E" w:rsidR="00BF68AE" w:rsidRPr="007136E1" w:rsidRDefault="00BF68AE" w:rsidP="00BF68AE">
            <w:pPr>
              <w:pStyle w:val="Tabletext"/>
              <w:jc w:val="right"/>
              <w:rPr>
                <w:rFonts w:asciiTheme="minorHAnsi" w:hAnsiTheme="minorHAnsi" w:cstheme="minorHAnsi"/>
                <w:lang w:eastAsia="en-AU"/>
              </w:rPr>
            </w:pPr>
          </w:p>
        </w:tc>
        <w:tc>
          <w:tcPr>
            <w:tcW w:w="449" w:type="dxa"/>
            <w:tcBorders>
              <w:bottom w:val="nil"/>
              <w:right w:val="single" w:sz="2" w:space="0" w:color="auto"/>
            </w:tcBorders>
            <w:shd w:val="clear" w:color="auto" w:fill="auto"/>
            <w:vAlign w:val="bottom"/>
          </w:tcPr>
          <w:p w14:paraId="5396F31F" w14:textId="105C771E" w:rsidR="00BF68AE" w:rsidRPr="007136E1" w:rsidRDefault="00BF68AE" w:rsidP="00BF68AE">
            <w:pPr>
              <w:pStyle w:val="Tabletext"/>
              <w:jc w:val="right"/>
              <w:rPr>
                <w:rFonts w:asciiTheme="minorHAnsi" w:hAnsiTheme="minorHAnsi" w:cstheme="minorHAnsi"/>
                <w:lang w:eastAsia="en-AU"/>
              </w:rPr>
            </w:pPr>
          </w:p>
        </w:tc>
        <w:tc>
          <w:tcPr>
            <w:tcW w:w="449" w:type="dxa"/>
            <w:tcBorders>
              <w:left w:val="single" w:sz="2" w:space="0" w:color="auto"/>
            </w:tcBorders>
            <w:shd w:val="clear" w:color="auto" w:fill="DEE8F1"/>
            <w:vAlign w:val="bottom"/>
          </w:tcPr>
          <w:p w14:paraId="60F9D742" w14:textId="465261C3" w:rsidR="00BF68AE" w:rsidRPr="007136E1" w:rsidRDefault="00BF68AE" w:rsidP="00BF68AE">
            <w:pPr>
              <w:pStyle w:val="Tabletext"/>
              <w:jc w:val="right"/>
              <w:rPr>
                <w:rFonts w:asciiTheme="minorHAnsi" w:hAnsiTheme="minorHAnsi" w:cstheme="minorHAnsi"/>
                <w:lang w:eastAsia="en-AU"/>
              </w:rPr>
            </w:pPr>
          </w:p>
        </w:tc>
        <w:tc>
          <w:tcPr>
            <w:tcW w:w="449" w:type="dxa"/>
            <w:tcBorders>
              <w:right w:val="single" w:sz="2" w:space="0" w:color="auto"/>
            </w:tcBorders>
            <w:vAlign w:val="bottom"/>
          </w:tcPr>
          <w:p w14:paraId="6BC3E780" w14:textId="617D4197" w:rsidR="00BF68AE" w:rsidRPr="007136E1" w:rsidRDefault="00BF68AE" w:rsidP="00BF68AE">
            <w:pPr>
              <w:pStyle w:val="Tabletext"/>
              <w:jc w:val="right"/>
              <w:rPr>
                <w:rFonts w:asciiTheme="minorHAnsi" w:hAnsiTheme="minorHAnsi" w:cstheme="minorHAnsi"/>
                <w:lang w:eastAsia="en-AU"/>
              </w:rPr>
            </w:pPr>
          </w:p>
        </w:tc>
        <w:tc>
          <w:tcPr>
            <w:tcW w:w="449" w:type="dxa"/>
            <w:tcBorders>
              <w:left w:val="single" w:sz="2" w:space="0" w:color="auto"/>
              <w:bottom w:val="nil"/>
            </w:tcBorders>
            <w:shd w:val="clear" w:color="auto" w:fill="DEE8F1"/>
            <w:vAlign w:val="bottom"/>
          </w:tcPr>
          <w:p w14:paraId="55950240" w14:textId="15B61066" w:rsidR="00BF68AE" w:rsidRPr="007136E1" w:rsidRDefault="00BF68AE" w:rsidP="00BF68AE">
            <w:pPr>
              <w:pStyle w:val="Tabletext"/>
              <w:jc w:val="right"/>
              <w:rPr>
                <w:rFonts w:asciiTheme="minorHAnsi" w:hAnsiTheme="minorHAnsi" w:cstheme="minorHAnsi"/>
                <w:lang w:eastAsia="en-AU"/>
              </w:rPr>
            </w:pPr>
          </w:p>
        </w:tc>
        <w:tc>
          <w:tcPr>
            <w:tcW w:w="627" w:type="dxa"/>
            <w:tcBorders>
              <w:bottom w:val="nil"/>
            </w:tcBorders>
            <w:shd w:val="clear" w:color="auto" w:fill="auto"/>
            <w:vAlign w:val="bottom"/>
          </w:tcPr>
          <w:p w14:paraId="508428B1" w14:textId="049FC3EB" w:rsidR="00BF68AE" w:rsidRPr="007136E1" w:rsidRDefault="00BF68AE" w:rsidP="00BF68AE">
            <w:pPr>
              <w:pStyle w:val="Tabletext"/>
              <w:jc w:val="right"/>
              <w:rPr>
                <w:rFonts w:asciiTheme="minorHAnsi" w:hAnsiTheme="minorHAnsi" w:cstheme="minorHAnsi"/>
                <w:lang w:eastAsia="en-AU"/>
              </w:rPr>
            </w:pPr>
          </w:p>
        </w:tc>
      </w:tr>
      <w:tr w:rsidR="00D90A1F" w:rsidRPr="007136E1" w14:paraId="5AC88750" w14:textId="77777777" w:rsidTr="00BF68AE">
        <w:trPr>
          <w:cnfStyle w:val="000000100000" w:firstRow="0" w:lastRow="0" w:firstColumn="0" w:lastColumn="0" w:oddVBand="0" w:evenVBand="0" w:oddHBand="1" w:evenHBand="0" w:firstRowFirstColumn="0" w:firstRowLastColumn="0" w:lastRowFirstColumn="0" w:lastRowLastColumn="0"/>
          <w:trHeight w:val="315"/>
        </w:trPr>
        <w:tc>
          <w:tcPr>
            <w:tcW w:w="1356" w:type="dxa"/>
            <w:tcBorders>
              <w:right w:val="single" w:sz="4" w:space="0" w:color="auto"/>
            </w:tcBorders>
            <w:vAlign w:val="bottom"/>
          </w:tcPr>
          <w:p w14:paraId="71C6206E" w14:textId="1B957319" w:rsidR="00BF68AE" w:rsidRPr="007136E1" w:rsidRDefault="00BF68AE" w:rsidP="00BF68AE">
            <w:pPr>
              <w:pStyle w:val="Tabletext"/>
              <w:rPr>
                <w:lang w:eastAsia="en-AU"/>
              </w:rPr>
            </w:pPr>
            <w:r w:rsidRPr="00AA248F">
              <w:t>Coal</w:t>
            </w:r>
          </w:p>
        </w:tc>
        <w:tc>
          <w:tcPr>
            <w:tcW w:w="850" w:type="dxa"/>
            <w:tcBorders>
              <w:top w:val="nil"/>
              <w:left w:val="single" w:sz="4" w:space="0" w:color="auto"/>
              <w:bottom w:val="nil"/>
            </w:tcBorders>
            <w:vAlign w:val="bottom"/>
          </w:tcPr>
          <w:p w14:paraId="58D704A2" w14:textId="6229ACEF" w:rsidR="00BF68AE" w:rsidRPr="007136E1" w:rsidRDefault="00BF68AE" w:rsidP="00BF68AE">
            <w:pPr>
              <w:pStyle w:val="Tabletext"/>
              <w:jc w:val="right"/>
              <w:rPr>
                <w:rFonts w:asciiTheme="minorHAnsi" w:hAnsiTheme="minorHAnsi" w:cstheme="minorHAnsi"/>
                <w:lang w:eastAsia="en-AU"/>
              </w:rPr>
            </w:pPr>
            <w:r w:rsidRPr="004638F7">
              <w:t>5</w:t>
            </w:r>
          </w:p>
        </w:tc>
        <w:tc>
          <w:tcPr>
            <w:tcW w:w="706" w:type="dxa"/>
            <w:tcBorders>
              <w:top w:val="nil"/>
              <w:bottom w:val="nil"/>
              <w:right w:val="single" w:sz="4" w:space="0" w:color="auto"/>
            </w:tcBorders>
            <w:vAlign w:val="bottom"/>
          </w:tcPr>
          <w:p w14:paraId="4BD9B19D" w14:textId="6275FA64" w:rsidR="00BF68AE" w:rsidRPr="007136E1" w:rsidRDefault="00BF68AE" w:rsidP="00BF68AE">
            <w:pPr>
              <w:pStyle w:val="Tabletext"/>
              <w:jc w:val="right"/>
              <w:rPr>
                <w:rFonts w:asciiTheme="minorHAnsi" w:hAnsiTheme="minorHAnsi" w:cstheme="minorHAnsi"/>
                <w:lang w:eastAsia="en-AU"/>
              </w:rPr>
            </w:pPr>
            <w:r w:rsidRPr="004638F7">
              <w:t>1.1 - 1.3</w:t>
            </w:r>
          </w:p>
        </w:tc>
        <w:tc>
          <w:tcPr>
            <w:tcW w:w="789" w:type="dxa"/>
            <w:tcBorders>
              <w:top w:val="nil"/>
              <w:left w:val="single" w:sz="4" w:space="0" w:color="auto"/>
              <w:bottom w:val="nil"/>
            </w:tcBorders>
            <w:vAlign w:val="bottom"/>
          </w:tcPr>
          <w:p w14:paraId="797FAA0D" w14:textId="4E925DF6" w:rsidR="00BF68AE" w:rsidRPr="007136E1" w:rsidRDefault="00BF68AE" w:rsidP="00BF68AE">
            <w:pPr>
              <w:pStyle w:val="Tabletext"/>
              <w:jc w:val="right"/>
              <w:rPr>
                <w:rFonts w:asciiTheme="minorHAnsi" w:hAnsiTheme="minorHAnsi" w:cstheme="minorHAnsi"/>
                <w:lang w:eastAsia="en-AU"/>
              </w:rPr>
            </w:pPr>
          </w:p>
        </w:tc>
        <w:tc>
          <w:tcPr>
            <w:tcW w:w="789" w:type="dxa"/>
            <w:tcBorders>
              <w:top w:val="nil"/>
              <w:bottom w:val="nil"/>
              <w:right w:val="single" w:sz="4" w:space="0" w:color="auto"/>
            </w:tcBorders>
            <w:vAlign w:val="bottom"/>
          </w:tcPr>
          <w:p w14:paraId="31ABA2A5" w14:textId="602B7AF6" w:rsidR="00BF68AE" w:rsidRPr="007136E1" w:rsidRDefault="00BF68AE" w:rsidP="00BF68AE">
            <w:pPr>
              <w:pStyle w:val="Tabletext"/>
              <w:jc w:val="right"/>
              <w:rPr>
                <w:rFonts w:asciiTheme="minorHAnsi" w:hAnsiTheme="minorHAnsi" w:cstheme="minorHAnsi"/>
                <w:lang w:eastAsia="en-AU"/>
              </w:rPr>
            </w:pPr>
          </w:p>
        </w:tc>
        <w:tc>
          <w:tcPr>
            <w:tcW w:w="789" w:type="dxa"/>
            <w:tcBorders>
              <w:top w:val="nil"/>
              <w:left w:val="single" w:sz="4" w:space="0" w:color="auto"/>
              <w:bottom w:val="nil"/>
            </w:tcBorders>
            <w:vAlign w:val="bottom"/>
          </w:tcPr>
          <w:p w14:paraId="208B5967" w14:textId="055DBD54" w:rsidR="00BF68AE" w:rsidRPr="007136E1" w:rsidRDefault="00BF68AE" w:rsidP="00BF68AE">
            <w:pPr>
              <w:pStyle w:val="Tabletext"/>
              <w:jc w:val="right"/>
              <w:rPr>
                <w:rFonts w:asciiTheme="minorHAnsi" w:hAnsiTheme="minorHAnsi" w:cstheme="minorHAnsi"/>
                <w:lang w:eastAsia="en-AU"/>
              </w:rPr>
            </w:pPr>
            <w:r w:rsidRPr="004638F7">
              <w:t>13</w:t>
            </w:r>
          </w:p>
        </w:tc>
        <w:tc>
          <w:tcPr>
            <w:tcW w:w="789" w:type="dxa"/>
            <w:tcBorders>
              <w:top w:val="nil"/>
              <w:bottom w:val="nil"/>
              <w:right w:val="single" w:sz="4" w:space="0" w:color="auto"/>
            </w:tcBorders>
            <w:vAlign w:val="bottom"/>
          </w:tcPr>
          <w:p w14:paraId="1CF18682" w14:textId="2493F257" w:rsidR="00BF68AE" w:rsidRPr="007136E1" w:rsidRDefault="00BF68AE" w:rsidP="00BF68AE">
            <w:pPr>
              <w:pStyle w:val="Tabletext"/>
              <w:jc w:val="right"/>
              <w:rPr>
                <w:rFonts w:asciiTheme="minorHAnsi" w:hAnsiTheme="minorHAnsi" w:cstheme="minorHAnsi"/>
                <w:lang w:eastAsia="en-AU"/>
              </w:rPr>
            </w:pPr>
            <w:r w:rsidRPr="004638F7">
              <w:t>16.4 - 17.4</w:t>
            </w:r>
          </w:p>
        </w:tc>
        <w:tc>
          <w:tcPr>
            <w:tcW w:w="789" w:type="dxa"/>
            <w:tcBorders>
              <w:top w:val="nil"/>
              <w:left w:val="single" w:sz="4" w:space="0" w:color="auto"/>
              <w:bottom w:val="nil"/>
            </w:tcBorders>
            <w:vAlign w:val="bottom"/>
          </w:tcPr>
          <w:p w14:paraId="78C1E4A4" w14:textId="77777777" w:rsidR="00BF68AE" w:rsidRPr="007136E1" w:rsidRDefault="00BF68AE" w:rsidP="00BF68AE">
            <w:pPr>
              <w:pStyle w:val="Tabletext"/>
              <w:jc w:val="right"/>
              <w:rPr>
                <w:rFonts w:asciiTheme="minorHAnsi" w:hAnsiTheme="minorHAnsi" w:cstheme="minorHAnsi"/>
                <w:lang w:eastAsia="en-AU"/>
              </w:rPr>
            </w:pPr>
          </w:p>
        </w:tc>
        <w:tc>
          <w:tcPr>
            <w:tcW w:w="789" w:type="dxa"/>
            <w:tcBorders>
              <w:top w:val="nil"/>
              <w:bottom w:val="nil"/>
              <w:right w:val="single" w:sz="4" w:space="0" w:color="auto"/>
            </w:tcBorders>
            <w:vAlign w:val="bottom"/>
          </w:tcPr>
          <w:p w14:paraId="416D695B" w14:textId="77777777" w:rsidR="00BF68AE" w:rsidRPr="007136E1" w:rsidRDefault="00BF68AE" w:rsidP="00BF68AE">
            <w:pPr>
              <w:pStyle w:val="Tabletext"/>
              <w:jc w:val="right"/>
              <w:rPr>
                <w:rFonts w:asciiTheme="minorHAnsi" w:hAnsiTheme="minorHAnsi" w:cstheme="minorHAnsi"/>
                <w:lang w:eastAsia="en-AU"/>
              </w:rPr>
            </w:pPr>
          </w:p>
        </w:tc>
        <w:tc>
          <w:tcPr>
            <w:tcW w:w="788" w:type="dxa"/>
            <w:tcBorders>
              <w:top w:val="nil"/>
              <w:left w:val="single" w:sz="4" w:space="0" w:color="auto"/>
              <w:bottom w:val="nil"/>
            </w:tcBorders>
            <w:vAlign w:val="bottom"/>
          </w:tcPr>
          <w:p w14:paraId="1D6F929D" w14:textId="74013684" w:rsidR="00BF68AE" w:rsidRPr="007136E1" w:rsidRDefault="00BF68AE" w:rsidP="00BF68AE">
            <w:pPr>
              <w:pStyle w:val="Tabletext"/>
              <w:jc w:val="right"/>
              <w:rPr>
                <w:rFonts w:asciiTheme="minorHAnsi" w:hAnsiTheme="minorHAnsi" w:cstheme="minorHAnsi"/>
                <w:lang w:eastAsia="en-AU"/>
              </w:rPr>
            </w:pPr>
          </w:p>
        </w:tc>
        <w:tc>
          <w:tcPr>
            <w:tcW w:w="789" w:type="dxa"/>
            <w:tcBorders>
              <w:top w:val="nil"/>
              <w:bottom w:val="nil"/>
              <w:right w:val="single" w:sz="4" w:space="0" w:color="auto"/>
            </w:tcBorders>
            <w:vAlign w:val="bottom"/>
          </w:tcPr>
          <w:p w14:paraId="5C58609C" w14:textId="6D954915" w:rsidR="00BF68AE" w:rsidRPr="007136E1" w:rsidRDefault="00BF68AE" w:rsidP="00BF68AE">
            <w:pPr>
              <w:pStyle w:val="Tabletext"/>
              <w:jc w:val="right"/>
              <w:rPr>
                <w:rFonts w:asciiTheme="minorHAnsi" w:hAnsiTheme="minorHAnsi" w:cstheme="minorHAnsi"/>
                <w:lang w:eastAsia="en-AU"/>
              </w:rPr>
            </w:pPr>
          </w:p>
        </w:tc>
        <w:tc>
          <w:tcPr>
            <w:tcW w:w="789" w:type="dxa"/>
            <w:tcBorders>
              <w:top w:val="nil"/>
              <w:left w:val="single" w:sz="4" w:space="0" w:color="auto"/>
              <w:bottom w:val="nil"/>
            </w:tcBorders>
            <w:vAlign w:val="bottom"/>
          </w:tcPr>
          <w:p w14:paraId="457F16C4" w14:textId="77777777" w:rsidR="00BF68AE" w:rsidRPr="007136E1" w:rsidRDefault="00BF68AE" w:rsidP="00BF68AE">
            <w:pPr>
              <w:pStyle w:val="Tabletext"/>
              <w:jc w:val="right"/>
              <w:rPr>
                <w:rFonts w:asciiTheme="minorHAnsi" w:hAnsiTheme="minorHAnsi" w:cstheme="minorHAnsi"/>
                <w:lang w:eastAsia="en-AU"/>
              </w:rPr>
            </w:pPr>
          </w:p>
        </w:tc>
        <w:tc>
          <w:tcPr>
            <w:tcW w:w="789" w:type="dxa"/>
            <w:tcBorders>
              <w:top w:val="nil"/>
              <w:bottom w:val="nil"/>
              <w:right w:val="single" w:sz="4" w:space="0" w:color="auto"/>
            </w:tcBorders>
            <w:vAlign w:val="bottom"/>
          </w:tcPr>
          <w:p w14:paraId="37992BBB" w14:textId="77777777" w:rsidR="00BF68AE" w:rsidRPr="007136E1" w:rsidRDefault="00BF68AE" w:rsidP="00BF68AE">
            <w:pPr>
              <w:pStyle w:val="Tabletext"/>
              <w:jc w:val="right"/>
              <w:rPr>
                <w:rFonts w:asciiTheme="minorHAnsi" w:hAnsiTheme="minorHAnsi" w:cstheme="minorHAnsi"/>
                <w:lang w:eastAsia="en-AU"/>
              </w:rPr>
            </w:pPr>
          </w:p>
        </w:tc>
        <w:tc>
          <w:tcPr>
            <w:tcW w:w="789" w:type="dxa"/>
            <w:tcBorders>
              <w:left w:val="single" w:sz="4" w:space="0" w:color="auto"/>
            </w:tcBorders>
            <w:vAlign w:val="bottom"/>
          </w:tcPr>
          <w:p w14:paraId="0A2F6633" w14:textId="77777777" w:rsidR="00BF68AE" w:rsidRPr="007136E1" w:rsidRDefault="00BF68AE" w:rsidP="00BF68AE">
            <w:pPr>
              <w:pStyle w:val="Tabletext"/>
              <w:jc w:val="right"/>
              <w:rPr>
                <w:rFonts w:asciiTheme="minorHAnsi" w:hAnsiTheme="minorHAnsi" w:cstheme="minorHAnsi"/>
                <w:lang w:eastAsia="en-AU"/>
              </w:rPr>
            </w:pPr>
          </w:p>
        </w:tc>
        <w:tc>
          <w:tcPr>
            <w:tcW w:w="789" w:type="dxa"/>
            <w:tcBorders>
              <w:right w:val="single" w:sz="4" w:space="0" w:color="auto"/>
            </w:tcBorders>
            <w:vAlign w:val="bottom"/>
          </w:tcPr>
          <w:p w14:paraId="57706E05" w14:textId="77777777" w:rsidR="00BF68AE" w:rsidRPr="007136E1" w:rsidRDefault="00BF68AE" w:rsidP="00BF68AE">
            <w:pPr>
              <w:pStyle w:val="Tabletext"/>
              <w:jc w:val="right"/>
              <w:rPr>
                <w:rFonts w:asciiTheme="minorHAnsi" w:hAnsiTheme="minorHAnsi" w:cstheme="minorHAnsi"/>
                <w:lang w:eastAsia="en-AU"/>
              </w:rPr>
            </w:pPr>
          </w:p>
        </w:tc>
        <w:tc>
          <w:tcPr>
            <w:tcW w:w="789" w:type="dxa"/>
            <w:tcBorders>
              <w:top w:val="nil"/>
              <w:left w:val="single" w:sz="4" w:space="0" w:color="auto"/>
              <w:bottom w:val="nil"/>
            </w:tcBorders>
            <w:vAlign w:val="bottom"/>
          </w:tcPr>
          <w:p w14:paraId="0F399833" w14:textId="496C72B5" w:rsidR="00BF68AE" w:rsidRPr="007136E1" w:rsidRDefault="00BF68AE" w:rsidP="00BF68AE">
            <w:pPr>
              <w:pStyle w:val="Tabletext"/>
              <w:jc w:val="right"/>
              <w:rPr>
                <w:rFonts w:asciiTheme="minorHAnsi" w:hAnsiTheme="minorHAnsi" w:cstheme="minorHAnsi"/>
                <w:lang w:eastAsia="en-AU"/>
              </w:rPr>
            </w:pPr>
            <w:r w:rsidRPr="004638F7">
              <w:t>18</w:t>
            </w:r>
          </w:p>
        </w:tc>
        <w:tc>
          <w:tcPr>
            <w:tcW w:w="1100" w:type="dxa"/>
            <w:tcBorders>
              <w:top w:val="nil"/>
              <w:bottom w:val="nil"/>
            </w:tcBorders>
            <w:vAlign w:val="bottom"/>
          </w:tcPr>
          <w:p w14:paraId="2F90A2F6" w14:textId="2E8F31A1" w:rsidR="00BF68AE" w:rsidRPr="007136E1" w:rsidRDefault="00BF68AE" w:rsidP="00BF68AE">
            <w:pPr>
              <w:pStyle w:val="Tabletext"/>
              <w:jc w:val="right"/>
              <w:rPr>
                <w:rFonts w:asciiTheme="minorHAnsi" w:hAnsiTheme="minorHAnsi" w:cstheme="minorHAnsi"/>
                <w:lang w:eastAsia="en-AU"/>
              </w:rPr>
            </w:pPr>
            <w:r w:rsidRPr="004638F7">
              <w:t>17.5 - 18.7</w:t>
            </w:r>
          </w:p>
        </w:tc>
      </w:tr>
      <w:tr w:rsidR="00D90A1F" w:rsidRPr="007136E1" w14:paraId="0390B1B5" w14:textId="77777777" w:rsidTr="00BF68AE">
        <w:trPr>
          <w:cnfStyle w:val="000000010000" w:firstRow="0" w:lastRow="0" w:firstColumn="0" w:lastColumn="0" w:oddVBand="0" w:evenVBand="0" w:oddHBand="0" w:evenHBand="1" w:firstRowFirstColumn="0" w:firstRowLastColumn="0" w:lastRowFirstColumn="0" w:lastRowLastColumn="0"/>
          <w:trHeight w:val="325"/>
        </w:trPr>
        <w:tc>
          <w:tcPr>
            <w:tcW w:w="1356" w:type="dxa"/>
            <w:tcBorders>
              <w:right w:val="single" w:sz="4" w:space="0" w:color="auto"/>
            </w:tcBorders>
            <w:shd w:val="clear" w:color="auto" w:fill="auto"/>
            <w:vAlign w:val="bottom"/>
          </w:tcPr>
          <w:p w14:paraId="59FC00FF" w14:textId="087AD0D5" w:rsidR="00BF68AE" w:rsidRPr="007136E1" w:rsidRDefault="00BF68AE" w:rsidP="00BF68AE">
            <w:pPr>
              <w:pStyle w:val="Tabletext"/>
              <w:rPr>
                <w:lang w:eastAsia="en-AU"/>
              </w:rPr>
            </w:pPr>
            <w:r w:rsidRPr="00AA248F">
              <w:t>Copper</w:t>
            </w:r>
          </w:p>
        </w:tc>
        <w:tc>
          <w:tcPr>
            <w:tcW w:w="850" w:type="dxa"/>
            <w:tcBorders>
              <w:top w:val="nil"/>
              <w:left w:val="single" w:sz="4" w:space="0" w:color="auto"/>
              <w:bottom w:val="nil"/>
            </w:tcBorders>
            <w:shd w:val="clear" w:color="auto" w:fill="DEE8F1"/>
            <w:vAlign w:val="bottom"/>
          </w:tcPr>
          <w:p w14:paraId="33BF16EC" w14:textId="48643D04" w:rsidR="00BF68AE" w:rsidRPr="007136E1" w:rsidRDefault="00BF68AE" w:rsidP="00BF68AE">
            <w:pPr>
              <w:pStyle w:val="Tabletext"/>
              <w:jc w:val="right"/>
              <w:rPr>
                <w:rFonts w:asciiTheme="minorHAnsi" w:hAnsiTheme="minorHAnsi" w:cstheme="minorHAnsi"/>
                <w:lang w:eastAsia="en-AU"/>
              </w:rPr>
            </w:pPr>
            <w:r w:rsidRPr="004638F7">
              <w:t>1</w:t>
            </w:r>
          </w:p>
        </w:tc>
        <w:tc>
          <w:tcPr>
            <w:tcW w:w="706" w:type="dxa"/>
            <w:tcBorders>
              <w:top w:val="nil"/>
              <w:bottom w:val="nil"/>
              <w:right w:val="single" w:sz="4" w:space="0" w:color="auto"/>
            </w:tcBorders>
            <w:shd w:val="clear" w:color="auto" w:fill="auto"/>
            <w:vAlign w:val="bottom"/>
          </w:tcPr>
          <w:p w14:paraId="44DF1EDF" w14:textId="49A9F0D5" w:rsidR="00BF68AE" w:rsidRPr="007136E1" w:rsidRDefault="00BF68AE" w:rsidP="00BF68AE">
            <w:pPr>
              <w:pStyle w:val="Tabletext"/>
              <w:jc w:val="right"/>
              <w:rPr>
                <w:rFonts w:asciiTheme="minorHAnsi" w:hAnsiTheme="minorHAnsi" w:cstheme="minorHAnsi"/>
                <w:lang w:eastAsia="en-AU"/>
              </w:rPr>
            </w:pPr>
            <w:r w:rsidRPr="004638F7">
              <w:t>0.1 - 0.2</w:t>
            </w:r>
          </w:p>
        </w:tc>
        <w:tc>
          <w:tcPr>
            <w:tcW w:w="789" w:type="dxa"/>
            <w:tcBorders>
              <w:top w:val="nil"/>
              <w:left w:val="single" w:sz="4" w:space="0" w:color="auto"/>
              <w:bottom w:val="nil"/>
            </w:tcBorders>
            <w:shd w:val="clear" w:color="auto" w:fill="DEE8F1"/>
            <w:vAlign w:val="bottom"/>
          </w:tcPr>
          <w:p w14:paraId="3EB02143" w14:textId="4704EA4E" w:rsidR="00BF68AE" w:rsidRPr="007136E1" w:rsidRDefault="00BF68AE" w:rsidP="00BF68AE">
            <w:pPr>
              <w:pStyle w:val="Tabletext"/>
              <w:jc w:val="right"/>
              <w:rPr>
                <w:rFonts w:asciiTheme="minorHAnsi" w:hAnsiTheme="minorHAnsi" w:cstheme="minorHAnsi"/>
                <w:lang w:eastAsia="en-AU"/>
              </w:rPr>
            </w:pPr>
          </w:p>
        </w:tc>
        <w:tc>
          <w:tcPr>
            <w:tcW w:w="789" w:type="dxa"/>
            <w:tcBorders>
              <w:top w:val="nil"/>
              <w:bottom w:val="nil"/>
              <w:right w:val="single" w:sz="4" w:space="0" w:color="auto"/>
            </w:tcBorders>
            <w:shd w:val="clear" w:color="auto" w:fill="auto"/>
            <w:vAlign w:val="bottom"/>
          </w:tcPr>
          <w:p w14:paraId="05F8CF6D" w14:textId="229D8F19" w:rsidR="00BF68AE" w:rsidRPr="007136E1" w:rsidRDefault="00BF68AE" w:rsidP="00BF68AE">
            <w:pPr>
              <w:pStyle w:val="Tabletext"/>
              <w:jc w:val="right"/>
              <w:rPr>
                <w:rFonts w:asciiTheme="minorHAnsi" w:hAnsiTheme="minorHAnsi" w:cstheme="minorHAnsi"/>
                <w:lang w:eastAsia="en-AU"/>
              </w:rPr>
            </w:pPr>
          </w:p>
        </w:tc>
        <w:tc>
          <w:tcPr>
            <w:tcW w:w="789" w:type="dxa"/>
            <w:tcBorders>
              <w:top w:val="nil"/>
              <w:left w:val="single" w:sz="4" w:space="0" w:color="auto"/>
              <w:bottom w:val="nil"/>
            </w:tcBorders>
            <w:shd w:val="clear" w:color="auto" w:fill="DEE8F1"/>
            <w:vAlign w:val="bottom"/>
          </w:tcPr>
          <w:p w14:paraId="353A3209" w14:textId="79F550E1" w:rsidR="00BF68AE" w:rsidRPr="007136E1" w:rsidRDefault="00BF68AE" w:rsidP="00BF68AE">
            <w:pPr>
              <w:pStyle w:val="Tabletext"/>
              <w:jc w:val="right"/>
              <w:rPr>
                <w:rFonts w:asciiTheme="minorHAnsi" w:hAnsiTheme="minorHAnsi" w:cstheme="minorHAnsi"/>
                <w:lang w:eastAsia="en-AU"/>
              </w:rPr>
            </w:pPr>
            <w:r w:rsidRPr="004638F7">
              <w:t>1</w:t>
            </w:r>
          </w:p>
        </w:tc>
        <w:tc>
          <w:tcPr>
            <w:tcW w:w="789" w:type="dxa"/>
            <w:tcBorders>
              <w:top w:val="nil"/>
              <w:bottom w:val="nil"/>
              <w:right w:val="single" w:sz="4" w:space="0" w:color="auto"/>
            </w:tcBorders>
            <w:shd w:val="clear" w:color="auto" w:fill="auto"/>
            <w:vAlign w:val="bottom"/>
          </w:tcPr>
          <w:p w14:paraId="149E47E8" w14:textId="74F71D36" w:rsidR="00BF68AE" w:rsidRPr="007136E1" w:rsidRDefault="00BF68AE" w:rsidP="00BF68AE">
            <w:pPr>
              <w:pStyle w:val="Tabletext"/>
              <w:jc w:val="right"/>
              <w:rPr>
                <w:rFonts w:asciiTheme="minorHAnsi" w:hAnsiTheme="minorHAnsi" w:cstheme="minorHAnsi"/>
                <w:lang w:eastAsia="en-AU"/>
              </w:rPr>
            </w:pPr>
            <w:r w:rsidRPr="004638F7">
              <w:t>0.5 - 1.0</w:t>
            </w:r>
          </w:p>
        </w:tc>
        <w:tc>
          <w:tcPr>
            <w:tcW w:w="789" w:type="dxa"/>
            <w:tcBorders>
              <w:top w:val="nil"/>
              <w:left w:val="single" w:sz="4" w:space="0" w:color="auto"/>
              <w:bottom w:val="nil"/>
            </w:tcBorders>
            <w:shd w:val="clear" w:color="auto" w:fill="DEE8F1"/>
            <w:vAlign w:val="bottom"/>
          </w:tcPr>
          <w:p w14:paraId="17395172" w14:textId="7DAE3E73" w:rsidR="00BF68AE" w:rsidRPr="007136E1" w:rsidRDefault="00BF68AE" w:rsidP="00BF68AE">
            <w:pPr>
              <w:pStyle w:val="Tabletext"/>
              <w:jc w:val="right"/>
              <w:rPr>
                <w:rFonts w:asciiTheme="minorHAnsi" w:hAnsiTheme="minorHAnsi" w:cstheme="minorHAnsi"/>
                <w:lang w:eastAsia="en-AU"/>
              </w:rPr>
            </w:pPr>
            <w:r w:rsidRPr="004638F7">
              <w:t>1</w:t>
            </w:r>
          </w:p>
        </w:tc>
        <w:tc>
          <w:tcPr>
            <w:tcW w:w="789" w:type="dxa"/>
            <w:tcBorders>
              <w:top w:val="nil"/>
              <w:bottom w:val="nil"/>
              <w:right w:val="single" w:sz="4" w:space="0" w:color="auto"/>
            </w:tcBorders>
            <w:shd w:val="clear" w:color="auto" w:fill="auto"/>
            <w:vAlign w:val="bottom"/>
          </w:tcPr>
          <w:p w14:paraId="0CF644CE" w14:textId="023A51E7" w:rsidR="00BF68AE" w:rsidRPr="007136E1" w:rsidRDefault="00BF68AE" w:rsidP="00BF68AE">
            <w:pPr>
              <w:pStyle w:val="Tabletext"/>
              <w:jc w:val="right"/>
              <w:rPr>
                <w:rFonts w:asciiTheme="minorHAnsi" w:hAnsiTheme="minorHAnsi" w:cstheme="minorHAnsi"/>
                <w:lang w:eastAsia="en-AU"/>
              </w:rPr>
            </w:pPr>
            <w:r w:rsidRPr="004638F7">
              <w:t>0.3 - 0.5</w:t>
            </w:r>
          </w:p>
        </w:tc>
        <w:tc>
          <w:tcPr>
            <w:tcW w:w="788" w:type="dxa"/>
            <w:tcBorders>
              <w:top w:val="nil"/>
              <w:left w:val="single" w:sz="4" w:space="0" w:color="auto"/>
              <w:bottom w:val="nil"/>
            </w:tcBorders>
            <w:shd w:val="clear" w:color="auto" w:fill="DEE8F1"/>
            <w:vAlign w:val="bottom"/>
          </w:tcPr>
          <w:p w14:paraId="5EBA43C3" w14:textId="3CE925E0" w:rsidR="00BF68AE" w:rsidRPr="007136E1" w:rsidRDefault="00BF68AE" w:rsidP="00BF68AE">
            <w:pPr>
              <w:pStyle w:val="Tabletext"/>
              <w:jc w:val="right"/>
              <w:rPr>
                <w:rFonts w:asciiTheme="minorHAnsi" w:hAnsiTheme="minorHAnsi" w:cstheme="minorHAnsi"/>
                <w:lang w:eastAsia="en-AU"/>
              </w:rPr>
            </w:pPr>
            <w:r w:rsidRPr="004638F7">
              <w:t>4</w:t>
            </w:r>
          </w:p>
        </w:tc>
        <w:tc>
          <w:tcPr>
            <w:tcW w:w="789" w:type="dxa"/>
            <w:tcBorders>
              <w:top w:val="nil"/>
              <w:bottom w:val="nil"/>
              <w:right w:val="single" w:sz="4" w:space="0" w:color="auto"/>
            </w:tcBorders>
            <w:shd w:val="clear" w:color="auto" w:fill="auto"/>
            <w:vAlign w:val="bottom"/>
          </w:tcPr>
          <w:p w14:paraId="2AC68122" w14:textId="6E0D71D2" w:rsidR="00BF68AE" w:rsidRPr="007136E1" w:rsidRDefault="00BF68AE" w:rsidP="00BF68AE">
            <w:pPr>
              <w:pStyle w:val="Tabletext"/>
              <w:jc w:val="right"/>
              <w:rPr>
                <w:rFonts w:asciiTheme="minorHAnsi" w:hAnsiTheme="minorHAnsi" w:cstheme="minorHAnsi"/>
                <w:lang w:eastAsia="en-AU"/>
              </w:rPr>
            </w:pPr>
            <w:r w:rsidRPr="004638F7">
              <w:t>2.0 - 2.3</w:t>
            </w:r>
          </w:p>
        </w:tc>
        <w:tc>
          <w:tcPr>
            <w:tcW w:w="789" w:type="dxa"/>
            <w:tcBorders>
              <w:top w:val="nil"/>
              <w:left w:val="single" w:sz="4" w:space="0" w:color="auto"/>
              <w:bottom w:val="nil"/>
            </w:tcBorders>
            <w:shd w:val="clear" w:color="auto" w:fill="DEE8F1"/>
            <w:vAlign w:val="bottom"/>
          </w:tcPr>
          <w:p w14:paraId="1C54C168" w14:textId="35BD28D4" w:rsidR="00BF68AE" w:rsidRPr="007136E1" w:rsidRDefault="00BF68AE" w:rsidP="00BF68AE">
            <w:pPr>
              <w:pStyle w:val="Tabletext"/>
              <w:jc w:val="right"/>
              <w:rPr>
                <w:rFonts w:asciiTheme="minorHAnsi" w:hAnsiTheme="minorHAnsi" w:cstheme="minorHAnsi"/>
                <w:lang w:eastAsia="en-AU"/>
              </w:rPr>
            </w:pPr>
          </w:p>
        </w:tc>
        <w:tc>
          <w:tcPr>
            <w:tcW w:w="789" w:type="dxa"/>
            <w:tcBorders>
              <w:top w:val="nil"/>
              <w:bottom w:val="nil"/>
              <w:right w:val="single" w:sz="4" w:space="0" w:color="auto"/>
            </w:tcBorders>
            <w:shd w:val="clear" w:color="auto" w:fill="auto"/>
            <w:vAlign w:val="bottom"/>
          </w:tcPr>
          <w:p w14:paraId="7A8C7444" w14:textId="34D414DF" w:rsidR="00BF68AE" w:rsidRPr="007136E1" w:rsidRDefault="00BF68AE" w:rsidP="00BF68AE">
            <w:pPr>
              <w:pStyle w:val="Tabletext"/>
              <w:jc w:val="right"/>
              <w:rPr>
                <w:rFonts w:asciiTheme="minorHAnsi" w:hAnsiTheme="minorHAnsi" w:cstheme="minorHAnsi"/>
                <w:lang w:eastAsia="en-AU"/>
              </w:rPr>
            </w:pPr>
          </w:p>
        </w:tc>
        <w:tc>
          <w:tcPr>
            <w:tcW w:w="789" w:type="dxa"/>
            <w:tcBorders>
              <w:left w:val="single" w:sz="4" w:space="0" w:color="auto"/>
            </w:tcBorders>
            <w:shd w:val="clear" w:color="auto" w:fill="DEE8F1"/>
            <w:vAlign w:val="bottom"/>
          </w:tcPr>
          <w:p w14:paraId="79554B76" w14:textId="370F5029" w:rsidR="00BF68AE" w:rsidRPr="007136E1" w:rsidRDefault="00BF68AE" w:rsidP="00BF68AE">
            <w:pPr>
              <w:pStyle w:val="Tabletext"/>
              <w:jc w:val="right"/>
              <w:rPr>
                <w:rFonts w:asciiTheme="minorHAnsi" w:hAnsiTheme="minorHAnsi" w:cstheme="minorHAnsi"/>
                <w:lang w:eastAsia="en-AU"/>
              </w:rPr>
            </w:pPr>
            <w:r w:rsidRPr="004638F7">
              <w:t>1</w:t>
            </w:r>
          </w:p>
        </w:tc>
        <w:tc>
          <w:tcPr>
            <w:tcW w:w="789" w:type="dxa"/>
            <w:tcBorders>
              <w:right w:val="single" w:sz="4" w:space="0" w:color="auto"/>
            </w:tcBorders>
            <w:vAlign w:val="bottom"/>
          </w:tcPr>
          <w:p w14:paraId="583CEA52" w14:textId="7AEA7EB3" w:rsidR="00BF68AE" w:rsidRPr="007136E1" w:rsidRDefault="00BF68AE" w:rsidP="00BF68AE">
            <w:pPr>
              <w:pStyle w:val="Tabletext"/>
              <w:jc w:val="right"/>
              <w:rPr>
                <w:rFonts w:asciiTheme="minorHAnsi" w:hAnsiTheme="minorHAnsi" w:cstheme="minorHAnsi"/>
                <w:lang w:eastAsia="en-AU"/>
              </w:rPr>
            </w:pPr>
            <w:r w:rsidRPr="004638F7">
              <w:t>0.2</w:t>
            </w:r>
          </w:p>
        </w:tc>
        <w:tc>
          <w:tcPr>
            <w:tcW w:w="789" w:type="dxa"/>
            <w:tcBorders>
              <w:top w:val="nil"/>
              <w:left w:val="single" w:sz="4" w:space="0" w:color="auto"/>
              <w:bottom w:val="nil"/>
            </w:tcBorders>
            <w:shd w:val="clear" w:color="auto" w:fill="DEE8F1"/>
            <w:vAlign w:val="bottom"/>
          </w:tcPr>
          <w:p w14:paraId="33F640C1" w14:textId="04756499" w:rsidR="00BF68AE" w:rsidRPr="007136E1" w:rsidRDefault="00BF68AE" w:rsidP="00BF68AE">
            <w:pPr>
              <w:pStyle w:val="Tabletext"/>
              <w:jc w:val="right"/>
              <w:rPr>
                <w:rFonts w:asciiTheme="minorHAnsi" w:hAnsiTheme="minorHAnsi" w:cstheme="minorHAnsi"/>
                <w:lang w:eastAsia="en-AU"/>
              </w:rPr>
            </w:pPr>
            <w:r w:rsidRPr="004638F7">
              <w:t>8</w:t>
            </w:r>
          </w:p>
        </w:tc>
        <w:tc>
          <w:tcPr>
            <w:tcW w:w="1100" w:type="dxa"/>
            <w:tcBorders>
              <w:top w:val="nil"/>
              <w:bottom w:val="nil"/>
            </w:tcBorders>
            <w:shd w:val="clear" w:color="auto" w:fill="auto"/>
            <w:vAlign w:val="bottom"/>
          </w:tcPr>
          <w:p w14:paraId="091EF459" w14:textId="05AFCB9A" w:rsidR="00BF68AE" w:rsidRPr="007136E1" w:rsidRDefault="00BF68AE" w:rsidP="00BF68AE">
            <w:pPr>
              <w:pStyle w:val="Tabletext"/>
              <w:jc w:val="right"/>
              <w:rPr>
                <w:rFonts w:asciiTheme="minorHAnsi" w:hAnsiTheme="minorHAnsi" w:cstheme="minorHAnsi"/>
                <w:lang w:eastAsia="en-AU"/>
              </w:rPr>
            </w:pPr>
            <w:r w:rsidRPr="004638F7">
              <w:t>3.0 - 4.2</w:t>
            </w:r>
          </w:p>
        </w:tc>
      </w:tr>
      <w:tr w:rsidR="00D90A1F" w:rsidRPr="007136E1" w14:paraId="220E3D18" w14:textId="77777777" w:rsidTr="00BF68AE">
        <w:trPr>
          <w:cnfStyle w:val="000000100000" w:firstRow="0" w:lastRow="0" w:firstColumn="0" w:lastColumn="0" w:oddVBand="0" w:evenVBand="0" w:oddHBand="1" w:evenHBand="0" w:firstRowFirstColumn="0" w:firstRowLastColumn="0" w:lastRowFirstColumn="0" w:lastRowLastColumn="0"/>
          <w:trHeight w:val="329"/>
        </w:trPr>
        <w:tc>
          <w:tcPr>
            <w:tcW w:w="1356" w:type="dxa"/>
            <w:tcBorders>
              <w:right w:val="single" w:sz="4" w:space="0" w:color="auto"/>
            </w:tcBorders>
            <w:vAlign w:val="bottom"/>
          </w:tcPr>
          <w:p w14:paraId="60FE2925" w14:textId="4FBC159F" w:rsidR="00BF68AE" w:rsidRPr="007136E1" w:rsidRDefault="00BF68AE" w:rsidP="00BF68AE">
            <w:pPr>
              <w:pStyle w:val="Tabletext"/>
              <w:rPr>
                <w:lang w:eastAsia="en-AU"/>
              </w:rPr>
            </w:pPr>
            <w:r w:rsidRPr="00AA248F">
              <w:t>Gold</w:t>
            </w:r>
          </w:p>
        </w:tc>
        <w:tc>
          <w:tcPr>
            <w:tcW w:w="850" w:type="dxa"/>
            <w:tcBorders>
              <w:top w:val="nil"/>
              <w:left w:val="single" w:sz="4" w:space="0" w:color="auto"/>
              <w:bottom w:val="nil"/>
            </w:tcBorders>
            <w:vAlign w:val="bottom"/>
          </w:tcPr>
          <w:p w14:paraId="117D59B8" w14:textId="25111484" w:rsidR="00BF68AE" w:rsidRPr="007136E1" w:rsidRDefault="00BF68AE" w:rsidP="00BF68AE">
            <w:pPr>
              <w:pStyle w:val="Tabletext"/>
              <w:jc w:val="right"/>
              <w:rPr>
                <w:rFonts w:asciiTheme="minorHAnsi" w:hAnsiTheme="minorHAnsi" w:cstheme="minorHAnsi"/>
              </w:rPr>
            </w:pPr>
          </w:p>
        </w:tc>
        <w:tc>
          <w:tcPr>
            <w:tcW w:w="706" w:type="dxa"/>
            <w:tcBorders>
              <w:top w:val="nil"/>
              <w:bottom w:val="nil"/>
              <w:right w:val="single" w:sz="4" w:space="0" w:color="auto"/>
            </w:tcBorders>
            <w:vAlign w:val="bottom"/>
          </w:tcPr>
          <w:p w14:paraId="10E7A331" w14:textId="1B4CE532" w:rsidR="00BF68AE" w:rsidRPr="007136E1" w:rsidRDefault="00BF68AE" w:rsidP="00BF68AE">
            <w:pPr>
              <w:pStyle w:val="Tabletext"/>
              <w:jc w:val="right"/>
              <w:rPr>
                <w:rFonts w:asciiTheme="minorHAnsi" w:hAnsiTheme="minorHAnsi" w:cstheme="minorHAnsi"/>
              </w:rPr>
            </w:pPr>
          </w:p>
        </w:tc>
        <w:tc>
          <w:tcPr>
            <w:tcW w:w="789" w:type="dxa"/>
            <w:tcBorders>
              <w:top w:val="nil"/>
              <w:left w:val="single" w:sz="4" w:space="0" w:color="auto"/>
              <w:bottom w:val="nil"/>
            </w:tcBorders>
            <w:vAlign w:val="bottom"/>
          </w:tcPr>
          <w:p w14:paraId="216C3CE2" w14:textId="7E046348" w:rsidR="00BF68AE" w:rsidRPr="007136E1" w:rsidRDefault="00BF68AE" w:rsidP="00BF68AE">
            <w:pPr>
              <w:pStyle w:val="Tabletext"/>
              <w:jc w:val="right"/>
              <w:rPr>
                <w:rFonts w:asciiTheme="minorHAnsi" w:hAnsiTheme="minorHAnsi" w:cstheme="minorHAnsi"/>
              </w:rPr>
            </w:pPr>
          </w:p>
        </w:tc>
        <w:tc>
          <w:tcPr>
            <w:tcW w:w="789" w:type="dxa"/>
            <w:tcBorders>
              <w:top w:val="nil"/>
              <w:bottom w:val="nil"/>
              <w:right w:val="single" w:sz="4" w:space="0" w:color="auto"/>
            </w:tcBorders>
            <w:vAlign w:val="bottom"/>
          </w:tcPr>
          <w:p w14:paraId="506878C7" w14:textId="0961BB25" w:rsidR="00BF68AE" w:rsidRPr="007136E1" w:rsidRDefault="00BF68AE" w:rsidP="00BF68AE">
            <w:pPr>
              <w:pStyle w:val="Tabletext"/>
              <w:jc w:val="right"/>
              <w:rPr>
                <w:rFonts w:asciiTheme="minorHAnsi" w:hAnsiTheme="minorHAnsi" w:cstheme="minorHAnsi"/>
              </w:rPr>
            </w:pPr>
          </w:p>
        </w:tc>
        <w:tc>
          <w:tcPr>
            <w:tcW w:w="789" w:type="dxa"/>
            <w:tcBorders>
              <w:top w:val="nil"/>
              <w:left w:val="single" w:sz="4" w:space="0" w:color="auto"/>
              <w:bottom w:val="nil"/>
            </w:tcBorders>
            <w:vAlign w:val="bottom"/>
          </w:tcPr>
          <w:p w14:paraId="52EE397E" w14:textId="7C6904F2" w:rsidR="00BF68AE" w:rsidRPr="007136E1" w:rsidRDefault="00BF68AE" w:rsidP="00BF68AE">
            <w:pPr>
              <w:pStyle w:val="Tabletext"/>
              <w:jc w:val="right"/>
              <w:rPr>
                <w:rFonts w:asciiTheme="minorHAnsi" w:hAnsiTheme="minorHAnsi" w:cstheme="minorHAnsi"/>
              </w:rPr>
            </w:pPr>
            <w:r w:rsidRPr="004638F7">
              <w:t>1</w:t>
            </w:r>
          </w:p>
        </w:tc>
        <w:tc>
          <w:tcPr>
            <w:tcW w:w="789" w:type="dxa"/>
            <w:tcBorders>
              <w:top w:val="nil"/>
              <w:bottom w:val="nil"/>
              <w:right w:val="single" w:sz="4" w:space="0" w:color="auto"/>
            </w:tcBorders>
            <w:vAlign w:val="bottom"/>
          </w:tcPr>
          <w:p w14:paraId="18207064" w14:textId="7CD65B78" w:rsidR="00BF68AE" w:rsidRPr="007136E1" w:rsidRDefault="00BF68AE" w:rsidP="00BF68AE">
            <w:pPr>
              <w:pStyle w:val="Tabletext"/>
              <w:jc w:val="right"/>
              <w:rPr>
                <w:rFonts w:asciiTheme="minorHAnsi" w:hAnsiTheme="minorHAnsi" w:cstheme="minorHAnsi"/>
              </w:rPr>
            </w:pPr>
            <w:r w:rsidRPr="004638F7">
              <w:t>0.1 - 0.2</w:t>
            </w:r>
          </w:p>
        </w:tc>
        <w:tc>
          <w:tcPr>
            <w:tcW w:w="789" w:type="dxa"/>
            <w:tcBorders>
              <w:top w:val="nil"/>
              <w:left w:val="single" w:sz="4" w:space="0" w:color="auto"/>
              <w:bottom w:val="nil"/>
            </w:tcBorders>
            <w:vAlign w:val="bottom"/>
          </w:tcPr>
          <w:p w14:paraId="2F846919" w14:textId="263BD5F2" w:rsidR="00BF68AE" w:rsidRPr="007136E1" w:rsidRDefault="00BF68AE" w:rsidP="00BF68AE">
            <w:pPr>
              <w:pStyle w:val="Tabletext"/>
              <w:jc w:val="right"/>
              <w:rPr>
                <w:rFonts w:asciiTheme="minorHAnsi" w:hAnsiTheme="minorHAnsi" w:cstheme="minorHAnsi"/>
                <w:lang w:eastAsia="en-AU"/>
              </w:rPr>
            </w:pPr>
          </w:p>
        </w:tc>
        <w:tc>
          <w:tcPr>
            <w:tcW w:w="789" w:type="dxa"/>
            <w:tcBorders>
              <w:top w:val="nil"/>
              <w:bottom w:val="nil"/>
              <w:right w:val="single" w:sz="4" w:space="0" w:color="auto"/>
            </w:tcBorders>
            <w:vAlign w:val="bottom"/>
          </w:tcPr>
          <w:p w14:paraId="05C0A37A" w14:textId="608B6906" w:rsidR="00BF68AE" w:rsidRPr="007136E1" w:rsidRDefault="00BF68AE" w:rsidP="00BF68AE">
            <w:pPr>
              <w:pStyle w:val="Tabletext"/>
              <w:jc w:val="right"/>
              <w:rPr>
                <w:rFonts w:asciiTheme="minorHAnsi" w:hAnsiTheme="minorHAnsi" w:cstheme="minorHAnsi"/>
                <w:lang w:eastAsia="en-AU"/>
              </w:rPr>
            </w:pPr>
          </w:p>
        </w:tc>
        <w:tc>
          <w:tcPr>
            <w:tcW w:w="788" w:type="dxa"/>
            <w:tcBorders>
              <w:top w:val="nil"/>
              <w:left w:val="single" w:sz="4" w:space="0" w:color="auto"/>
              <w:bottom w:val="nil"/>
            </w:tcBorders>
            <w:vAlign w:val="bottom"/>
          </w:tcPr>
          <w:p w14:paraId="4A4C260F" w14:textId="38C0AAB8" w:rsidR="00BF68AE" w:rsidRPr="007136E1" w:rsidRDefault="00BF68AE" w:rsidP="00BF68AE">
            <w:pPr>
              <w:pStyle w:val="Tabletext"/>
              <w:jc w:val="right"/>
              <w:rPr>
                <w:rFonts w:asciiTheme="minorHAnsi" w:hAnsiTheme="minorHAnsi" w:cstheme="minorHAnsi"/>
              </w:rPr>
            </w:pPr>
            <w:r w:rsidRPr="004638F7">
              <w:t>2</w:t>
            </w:r>
          </w:p>
        </w:tc>
        <w:tc>
          <w:tcPr>
            <w:tcW w:w="789" w:type="dxa"/>
            <w:tcBorders>
              <w:top w:val="nil"/>
              <w:bottom w:val="nil"/>
              <w:right w:val="single" w:sz="4" w:space="0" w:color="auto"/>
            </w:tcBorders>
            <w:vAlign w:val="bottom"/>
          </w:tcPr>
          <w:p w14:paraId="665CE3C4" w14:textId="17C60DDE" w:rsidR="00BF68AE" w:rsidRPr="007136E1" w:rsidRDefault="00BF68AE" w:rsidP="00BF68AE">
            <w:pPr>
              <w:pStyle w:val="Tabletext"/>
              <w:jc w:val="right"/>
              <w:rPr>
                <w:rFonts w:asciiTheme="minorHAnsi" w:hAnsiTheme="minorHAnsi" w:cstheme="minorHAnsi"/>
              </w:rPr>
            </w:pPr>
            <w:r w:rsidRPr="004638F7">
              <w:t>0.1</w:t>
            </w:r>
          </w:p>
        </w:tc>
        <w:tc>
          <w:tcPr>
            <w:tcW w:w="789" w:type="dxa"/>
            <w:tcBorders>
              <w:top w:val="nil"/>
              <w:left w:val="single" w:sz="4" w:space="0" w:color="auto"/>
              <w:bottom w:val="nil"/>
            </w:tcBorders>
            <w:vAlign w:val="bottom"/>
          </w:tcPr>
          <w:p w14:paraId="149AB9A3" w14:textId="7C8DA290" w:rsidR="00BF68AE" w:rsidRPr="007136E1" w:rsidRDefault="00BF68AE" w:rsidP="00BF68AE">
            <w:pPr>
              <w:pStyle w:val="Tabletext"/>
              <w:jc w:val="right"/>
              <w:rPr>
                <w:rFonts w:asciiTheme="minorHAnsi" w:hAnsiTheme="minorHAnsi" w:cstheme="minorHAnsi"/>
              </w:rPr>
            </w:pPr>
          </w:p>
        </w:tc>
        <w:tc>
          <w:tcPr>
            <w:tcW w:w="789" w:type="dxa"/>
            <w:tcBorders>
              <w:top w:val="nil"/>
              <w:bottom w:val="nil"/>
              <w:right w:val="single" w:sz="4" w:space="0" w:color="auto"/>
            </w:tcBorders>
            <w:vAlign w:val="bottom"/>
          </w:tcPr>
          <w:p w14:paraId="0ED0571E" w14:textId="60A27841" w:rsidR="00BF68AE" w:rsidRPr="007136E1" w:rsidRDefault="00BF68AE" w:rsidP="00BF68AE">
            <w:pPr>
              <w:pStyle w:val="Tabletext"/>
              <w:jc w:val="right"/>
              <w:rPr>
                <w:rFonts w:asciiTheme="minorHAnsi" w:hAnsiTheme="minorHAnsi" w:cstheme="minorHAnsi"/>
              </w:rPr>
            </w:pPr>
          </w:p>
        </w:tc>
        <w:tc>
          <w:tcPr>
            <w:tcW w:w="789" w:type="dxa"/>
            <w:tcBorders>
              <w:left w:val="single" w:sz="4" w:space="0" w:color="auto"/>
            </w:tcBorders>
            <w:vAlign w:val="bottom"/>
          </w:tcPr>
          <w:p w14:paraId="69AAD683" w14:textId="62F5C710" w:rsidR="00BF68AE" w:rsidRPr="007136E1" w:rsidRDefault="00BF68AE" w:rsidP="00BF68AE">
            <w:pPr>
              <w:pStyle w:val="Tabletext"/>
              <w:jc w:val="right"/>
              <w:rPr>
                <w:rFonts w:asciiTheme="minorHAnsi" w:hAnsiTheme="minorHAnsi" w:cstheme="minorHAnsi"/>
              </w:rPr>
            </w:pPr>
            <w:r w:rsidRPr="004638F7">
              <w:t>1</w:t>
            </w:r>
          </w:p>
        </w:tc>
        <w:tc>
          <w:tcPr>
            <w:tcW w:w="789" w:type="dxa"/>
            <w:tcBorders>
              <w:right w:val="single" w:sz="4" w:space="0" w:color="auto"/>
            </w:tcBorders>
            <w:vAlign w:val="bottom"/>
          </w:tcPr>
          <w:p w14:paraId="59F45DC5" w14:textId="54AB864B" w:rsidR="00BF68AE" w:rsidRPr="007136E1" w:rsidRDefault="00BF68AE" w:rsidP="00BF68AE">
            <w:pPr>
              <w:pStyle w:val="Tabletext"/>
              <w:jc w:val="right"/>
              <w:rPr>
                <w:rFonts w:asciiTheme="minorHAnsi" w:hAnsiTheme="minorHAnsi" w:cstheme="minorHAnsi"/>
              </w:rPr>
            </w:pPr>
            <w:r w:rsidRPr="004638F7">
              <w:t>0.1 - 0.2</w:t>
            </w:r>
          </w:p>
        </w:tc>
        <w:tc>
          <w:tcPr>
            <w:tcW w:w="789" w:type="dxa"/>
            <w:tcBorders>
              <w:top w:val="nil"/>
              <w:left w:val="single" w:sz="4" w:space="0" w:color="auto"/>
              <w:bottom w:val="nil"/>
            </w:tcBorders>
            <w:vAlign w:val="bottom"/>
          </w:tcPr>
          <w:p w14:paraId="0EBE23EA" w14:textId="1EC5F84B" w:rsidR="00BF68AE" w:rsidRPr="007136E1" w:rsidRDefault="00BF68AE" w:rsidP="00BF68AE">
            <w:pPr>
              <w:pStyle w:val="Tabletext"/>
              <w:jc w:val="right"/>
              <w:rPr>
                <w:rFonts w:asciiTheme="minorHAnsi" w:hAnsiTheme="minorHAnsi" w:cstheme="minorHAnsi"/>
              </w:rPr>
            </w:pPr>
            <w:r w:rsidRPr="004638F7">
              <w:t>4</w:t>
            </w:r>
          </w:p>
        </w:tc>
        <w:tc>
          <w:tcPr>
            <w:tcW w:w="1100" w:type="dxa"/>
            <w:tcBorders>
              <w:top w:val="nil"/>
              <w:bottom w:val="nil"/>
            </w:tcBorders>
            <w:vAlign w:val="bottom"/>
          </w:tcPr>
          <w:p w14:paraId="2F747737" w14:textId="5C55781B" w:rsidR="00BF68AE" w:rsidRPr="007136E1" w:rsidRDefault="00BF68AE" w:rsidP="00BF68AE">
            <w:pPr>
              <w:pStyle w:val="Tabletext"/>
              <w:jc w:val="right"/>
              <w:rPr>
                <w:rFonts w:asciiTheme="minorHAnsi" w:hAnsiTheme="minorHAnsi" w:cstheme="minorHAnsi"/>
              </w:rPr>
            </w:pPr>
            <w:r w:rsidRPr="004638F7">
              <w:t>0.2 - 0.6</w:t>
            </w:r>
          </w:p>
        </w:tc>
      </w:tr>
      <w:tr w:rsidR="00D90A1F" w:rsidRPr="007136E1" w14:paraId="40AC8481" w14:textId="77777777" w:rsidTr="00BF68AE">
        <w:trPr>
          <w:cnfStyle w:val="000000010000" w:firstRow="0" w:lastRow="0" w:firstColumn="0" w:lastColumn="0" w:oddVBand="0" w:evenVBand="0" w:oddHBand="0" w:evenHBand="1" w:firstRowFirstColumn="0" w:firstRowLastColumn="0" w:lastRowFirstColumn="0" w:lastRowLastColumn="0"/>
          <w:trHeight w:val="525"/>
        </w:trPr>
        <w:tc>
          <w:tcPr>
            <w:tcW w:w="1356" w:type="dxa"/>
            <w:tcBorders>
              <w:right w:val="single" w:sz="4" w:space="0" w:color="auto"/>
            </w:tcBorders>
            <w:vAlign w:val="bottom"/>
          </w:tcPr>
          <w:p w14:paraId="174A7978" w14:textId="1165BD1F" w:rsidR="00BF68AE" w:rsidRPr="007136E1" w:rsidRDefault="00BF68AE" w:rsidP="00BF68AE">
            <w:pPr>
              <w:pStyle w:val="Tabletext"/>
              <w:rPr>
                <w:lang w:eastAsia="en-AU"/>
              </w:rPr>
            </w:pPr>
            <w:r w:rsidRPr="00AA248F">
              <w:t>Hydrogen</w:t>
            </w:r>
          </w:p>
        </w:tc>
        <w:tc>
          <w:tcPr>
            <w:tcW w:w="850" w:type="dxa"/>
            <w:tcBorders>
              <w:top w:val="nil"/>
              <w:left w:val="single" w:sz="4" w:space="0" w:color="auto"/>
              <w:bottom w:val="nil"/>
            </w:tcBorders>
            <w:shd w:val="clear" w:color="auto" w:fill="DEE8F1"/>
            <w:vAlign w:val="bottom"/>
          </w:tcPr>
          <w:p w14:paraId="1F22A977" w14:textId="174CC930" w:rsidR="00BF68AE" w:rsidRPr="007136E1" w:rsidRDefault="00BF68AE" w:rsidP="00BF68AE">
            <w:pPr>
              <w:pStyle w:val="Tabletext"/>
              <w:jc w:val="right"/>
              <w:rPr>
                <w:rFonts w:asciiTheme="minorHAnsi" w:hAnsiTheme="minorHAnsi" w:cstheme="minorHAnsi"/>
                <w:lang w:eastAsia="en-AU"/>
              </w:rPr>
            </w:pPr>
            <w:r w:rsidRPr="004638F7">
              <w:t>1</w:t>
            </w:r>
          </w:p>
        </w:tc>
        <w:tc>
          <w:tcPr>
            <w:tcW w:w="706" w:type="dxa"/>
            <w:tcBorders>
              <w:top w:val="nil"/>
              <w:bottom w:val="nil"/>
              <w:right w:val="single" w:sz="4" w:space="0" w:color="auto"/>
            </w:tcBorders>
            <w:vAlign w:val="bottom"/>
          </w:tcPr>
          <w:p w14:paraId="0FCC0EE7" w14:textId="5B90FDE8" w:rsidR="00BF68AE" w:rsidRPr="007136E1" w:rsidRDefault="00BF68AE" w:rsidP="00BF68AE">
            <w:pPr>
              <w:pStyle w:val="Tabletext"/>
              <w:jc w:val="right"/>
              <w:rPr>
                <w:rFonts w:asciiTheme="minorHAnsi" w:hAnsiTheme="minorHAnsi" w:cstheme="minorHAnsi"/>
                <w:lang w:eastAsia="en-AU"/>
              </w:rPr>
            </w:pPr>
            <w:r w:rsidRPr="004638F7">
              <w:t>0.2</w:t>
            </w:r>
          </w:p>
        </w:tc>
        <w:tc>
          <w:tcPr>
            <w:tcW w:w="789" w:type="dxa"/>
            <w:tcBorders>
              <w:top w:val="nil"/>
              <w:left w:val="single" w:sz="4" w:space="0" w:color="auto"/>
              <w:bottom w:val="nil"/>
            </w:tcBorders>
            <w:shd w:val="clear" w:color="auto" w:fill="DEE8F1"/>
            <w:vAlign w:val="bottom"/>
          </w:tcPr>
          <w:p w14:paraId="22647123" w14:textId="4120AE89" w:rsidR="00BF68AE" w:rsidRPr="007136E1" w:rsidRDefault="00BF68AE" w:rsidP="00BF68AE">
            <w:pPr>
              <w:pStyle w:val="Tabletext"/>
              <w:jc w:val="right"/>
              <w:rPr>
                <w:rFonts w:asciiTheme="minorHAnsi" w:hAnsiTheme="minorHAnsi" w:cstheme="minorHAnsi"/>
                <w:lang w:eastAsia="en-AU"/>
              </w:rPr>
            </w:pPr>
            <w:r w:rsidRPr="004638F7">
              <w:t>3</w:t>
            </w:r>
          </w:p>
        </w:tc>
        <w:tc>
          <w:tcPr>
            <w:tcW w:w="789" w:type="dxa"/>
            <w:tcBorders>
              <w:top w:val="nil"/>
              <w:bottom w:val="nil"/>
              <w:right w:val="single" w:sz="4" w:space="0" w:color="auto"/>
            </w:tcBorders>
            <w:vAlign w:val="bottom"/>
          </w:tcPr>
          <w:p w14:paraId="02550E8E" w14:textId="7F11159E" w:rsidR="00BF68AE" w:rsidRPr="007136E1" w:rsidRDefault="00BF68AE" w:rsidP="00BF68AE">
            <w:pPr>
              <w:pStyle w:val="Tabletext"/>
              <w:jc w:val="right"/>
              <w:rPr>
                <w:rFonts w:asciiTheme="minorHAnsi" w:hAnsiTheme="minorHAnsi" w:cstheme="minorHAnsi"/>
                <w:lang w:eastAsia="en-AU"/>
              </w:rPr>
            </w:pPr>
            <w:r w:rsidRPr="004638F7">
              <w:t>0.3</w:t>
            </w:r>
          </w:p>
        </w:tc>
        <w:tc>
          <w:tcPr>
            <w:tcW w:w="789" w:type="dxa"/>
            <w:tcBorders>
              <w:top w:val="nil"/>
              <w:left w:val="single" w:sz="4" w:space="0" w:color="auto"/>
              <w:bottom w:val="nil"/>
            </w:tcBorders>
            <w:shd w:val="clear" w:color="auto" w:fill="DEE8F1"/>
            <w:vAlign w:val="bottom"/>
          </w:tcPr>
          <w:p w14:paraId="141C11F7" w14:textId="744604BE" w:rsidR="00BF68AE" w:rsidRPr="007136E1" w:rsidRDefault="00BF68AE" w:rsidP="00BF68AE">
            <w:pPr>
              <w:pStyle w:val="Tabletext"/>
              <w:jc w:val="right"/>
              <w:rPr>
                <w:rFonts w:asciiTheme="minorHAnsi" w:hAnsiTheme="minorHAnsi" w:cstheme="minorHAnsi"/>
                <w:lang w:eastAsia="en-AU"/>
              </w:rPr>
            </w:pPr>
            <w:r w:rsidRPr="004638F7">
              <w:t>3</w:t>
            </w:r>
          </w:p>
        </w:tc>
        <w:tc>
          <w:tcPr>
            <w:tcW w:w="789" w:type="dxa"/>
            <w:tcBorders>
              <w:top w:val="nil"/>
              <w:bottom w:val="nil"/>
              <w:right w:val="single" w:sz="4" w:space="0" w:color="auto"/>
            </w:tcBorders>
            <w:vAlign w:val="bottom"/>
          </w:tcPr>
          <w:p w14:paraId="13E9E2F0" w14:textId="1740904F" w:rsidR="00BF68AE" w:rsidRPr="007136E1" w:rsidRDefault="00BF68AE" w:rsidP="00BF68AE">
            <w:pPr>
              <w:pStyle w:val="Tabletext"/>
              <w:jc w:val="right"/>
              <w:rPr>
                <w:rFonts w:asciiTheme="minorHAnsi" w:hAnsiTheme="minorHAnsi" w:cstheme="minorHAnsi"/>
                <w:lang w:eastAsia="en-AU"/>
              </w:rPr>
            </w:pPr>
            <w:r w:rsidRPr="004638F7">
              <w:t>10.5 - 19.1+</w:t>
            </w:r>
          </w:p>
        </w:tc>
        <w:tc>
          <w:tcPr>
            <w:tcW w:w="789" w:type="dxa"/>
            <w:tcBorders>
              <w:top w:val="nil"/>
              <w:left w:val="single" w:sz="4" w:space="0" w:color="auto"/>
              <w:bottom w:val="nil"/>
            </w:tcBorders>
            <w:shd w:val="clear" w:color="auto" w:fill="DEE8F1"/>
            <w:vAlign w:val="bottom"/>
          </w:tcPr>
          <w:p w14:paraId="0EB3D021" w14:textId="73DF5D7E" w:rsidR="00BF68AE" w:rsidRPr="007136E1" w:rsidRDefault="00BF68AE" w:rsidP="00BF68AE">
            <w:pPr>
              <w:pStyle w:val="Tabletext"/>
              <w:jc w:val="right"/>
              <w:rPr>
                <w:rFonts w:asciiTheme="minorHAnsi" w:hAnsiTheme="minorHAnsi" w:cstheme="minorHAnsi"/>
                <w:lang w:eastAsia="en-AU"/>
              </w:rPr>
            </w:pPr>
            <w:r w:rsidRPr="004638F7">
              <w:t>2</w:t>
            </w:r>
          </w:p>
        </w:tc>
        <w:tc>
          <w:tcPr>
            <w:tcW w:w="789" w:type="dxa"/>
            <w:tcBorders>
              <w:top w:val="nil"/>
              <w:bottom w:val="nil"/>
              <w:right w:val="single" w:sz="4" w:space="0" w:color="auto"/>
            </w:tcBorders>
            <w:vAlign w:val="bottom"/>
          </w:tcPr>
          <w:p w14:paraId="23444BA5" w14:textId="71C69D93" w:rsidR="00BF68AE" w:rsidRPr="007136E1" w:rsidRDefault="00BF68AE" w:rsidP="00BF68AE">
            <w:pPr>
              <w:pStyle w:val="Tabletext"/>
              <w:jc w:val="right"/>
              <w:rPr>
                <w:rFonts w:asciiTheme="minorHAnsi" w:hAnsiTheme="minorHAnsi" w:cstheme="minorHAnsi"/>
                <w:lang w:eastAsia="en-AU"/>
              </w:rPr>
            </w:pPr>
            <w:r w:rsidRPr="004638F7">
              <w:t>1.3 - 1.8</w:t>
            </w:r>
          </w:p>
        </w:tc>
        <w:tc>
          <w:tcPr>
            <w:tcW w:w="788" w:type="dxa"/>
            <w:tcBorders>
              <w:top w:val="nil"/>
              <w:left w:val="single" w:sz="4" w:space="0" w:color="auto"/>
              <w:bottom w:val="nil"/>
            </w:tcBorders>
            <w:shd w:val="clear" w:color="auto" w:fill="DEE8F1"/>
            <w:vAlign w:val="bottom"/>
          </w:tcPr>
          <w:p w14:paraId="0E16C1A0" w14:textId="406C228A" w:rsidR="00BF68AE" w:rsidRPr="007136E1" w:rsidRDefault="00BF68AE" w:rsidP="00BF68AE">
            <w:pPr>
              <w:pStyle w:val="Tabletext"/>
              <w:jc w:val="right"/>
              <w:rPr>
                <w:rFonts w:asciiTheme="minorHAnsi" w:hAnsiTheme="minorHAnsi" w:cstheme="minorHAnsi"/>
                <w:lang w:eastAsia="en-AU"/>
              </w:rPr>
            </w:pPr>
            <w:r w:rsidRPr="004638F7">
              <w:t>3</w:t>
            </w:r>
          </w:p>
        </w:tc>
        <w:tc>
          <w:tcPr>
            <w:tcW w:w="789" w:type="dxa"/>
            <w:tcBorders>
              <w:top w:val="nil"/>
              <w:bottom w:val="nil"/>
              <w:right w:val="single" w:sz="4" w:space="0" w:color="auto"/>
            </w:tcBorders>
            <w:vAlign w:val="bottom"/>
          </w:tcPr>
          <w:p w14:paraId="1A0ED1F2" w14:textId="39E64E0F" w:rsidR="00BF68AE" w:rsidRPr="007136E1" w:rsidRDefault="00BF68AE" w:rsidP="00BF68AE">
            <w:pPr>
              <w:pStyle w:val="Tabletext"/>
              <w:jc w:val="right"/>
              <w:rPr>
                <w:rFonts w:asciiTheme="minorHAnsi" w:hAnsiTheme="minorHAnsi" w:cstheme="minorHAnsi"/>
                <w:lang w:eastAsia="en-AU"/>
              </w:rPr>
            </w:pPr>
            <w:r w:rsidRPr="004638F7">
              <w:t>101.1 - 101.2</w:t>
            </w:r>
          </w:p>
        </w:tc>
        <w:tc>
          <w:tcPr>
            <w:tcW w:w="789" w:type="dxa"/>
            <w:tcBorders>
              <w:top w:val="nil"/>
              <w:left w:val="single" w:sz="4" w:space="0" w:color="auto"/>
              <w:bottom w:val="nil"/>
            </w:tcBorders>
            <w:shd w:val="clear" w:color="auto" w:fill="DEE8F1"/>
            <w:vAlign w:val="bottom"/>
          </w:tcPr>
          <w:p w14:paraId="4598FAF1" w14:textId="5B99883A" w:rsidR="00BF68AE" w:rsidRPr="007136E1" w:rsidRDefault="00BF68AE" w:rsidP="00BF68AE">
            <w:pPr>
              <w:pStyle w:val="Tabletext"/>
              <w:jc w:val="right"/>
              <w:rPr>
                <w:rFonts w:asciiTheme="minorHAnsi" w:hAnsiTheme="minorHAnsi" w:cstheme="minorHAnsi"/>
                <w:lang w:eastAsia="en-AU"/>
              </w:rPr>
            </w:pPr>
            <w:r w:rsidRPr="004638F7">
              <w:t>6</w:t>
            </w:r>
          </w:p>
        </w:tc>
        <w:tc>
          <w:tcPr>
            <w:tcW w:w="789" w:type="dxa"/>
            <w:tcBorders>
              <w:top w:val="nil"/>
              <w:bottom w:val="nil"/>
              <w:right w:val="single" w:sz="4" w:space="0" w:color="auto"/>
            </w:tcBorders>
            <w:vAlign w:val="bottom"/>
          </w:tcPr>
          <w:p w14:paraId="18DFDB13" w14:textId="6469842C" w:rsidR="00BF68AE" w:rsidRPr="007136E1" w:rsidRDefault="00BF68AE" w:rsidP="00BF68AE">
            <w:pPr>
              <w:pStyle w:val="Tabletext"/>
              <w:jc w:val="right"/>
              <w:rPr>
                <w:rFonts w:asciiTheme="minorHAnsi" w:hAnsiTheme="minorHAnsi" w:cstheme="minorHAnsi"/>
                <w:lang w:eastAsia="en-AU"/>
              </w:rPr>
            </w:pPr>
            <w:r w:rsidRPr="004638F7">
              <w:t>5.1 - 8.6</w:t>
            </w:r>
          </w:p>
        </w:tc>
        <w:tc>
          <w:tcPr>
            <w:tcW w:w="789" w:type="dxa"/>
            <w:tcBorders>
              <w:left w:val="single" w:sz="4" w:space="0" w:color="auto"/>
            </w:tcBorders>
            <w:shd w:val="clear" w:color="auto" w:fill="DEE8F1"/>
            <w:vAlign w:val="bottom"/>
          </w:tcPr>
          <w:p w14:paraId="5EE4347A" w14:textId="10ECB7AF" w:rsidR="00BF68AE" w:rsidRPr="007136E1" w:rsidRDefault="00BF68AE" w:rsidP="00BF68AE">
            <w:pPr>
              <w:pStyle w:val="Tabletext"/>
              <w:jc w:val="right"/>
              <w:rPr>
                <w:rFonts w:asciiTheme="minorHAnsi" w:hAnsiTheme="minorHAnsi" w:cstheme="minorHAnsi"/>
                <w:lang w:eastAsia="en-AU"/>
              </w:rPr>
            </w:pPr>
            <w:r w:rsidRPr="004638F7">
              <w:t>4</w:t>
            </w:r>
          </w:p>
        </w:tc>
        <w:tc>
          <w:tcPr>
            <w:tcW w:w="789" w:type="dxa"/>
            <w:tcBorders>
              <w:right w:val="single" w:sz="4" w:space="0" w:color="auto"/>
            </w:tcBorders>
            <w:vAlign w:val="bottom"/>
          </w:tcPr>
          <w:p w14:paraId="73BE1E95" w14:textId="57A1F203" w:rsidR="00BF68AE" w:rsidRPr="007136E1" w:rsidRDefault="00BF68AE" w:rsidP="00BF68AE">
            <w:pPr>
              <w:pStyle w:val="Tabletext"/>
              <w:jc w:val="right"/>
              <w:rPr>
                <w:rFonts w:asciiTheme="minorHAnsi" w:hAnsiTheme="minorHAnsi" w:cstheme="minorHAnsi"/>
                <w:lang w:eastAsia="en-AU"/>
              </w:rPr>
            </w:pPr>
            <w:r w:rsidRPr="004638F7">
              <w:t>20.8 - 24.3+</w:t>
            </w:r>
          </w:p>
        </w:tc>
        <w:tc>
          <w:tcPr>
            <w:tcW w:w="789" w:type="dxa"/>
            <w:tcBorders>
              <w:top w:val="nil"/>
              <w:left w:val="single" w:sz="4" w:space="0" w:color="auto"/>
              <w:bottom w:val="nil"/>
            </w:tcBorders>
            <w:shd w:val="clear" w:color="auto" w:fill="DEE8F1"/>
            <w:vAlign w:val="bottom"/>
          </w:tcPr>
          <w:p w14:paraId="5FA83A68" w14:textId="548B5538" w:rsidR="00BF68AE" w:rsidRPr="007136E1" w:rsidRDefault="00BF68AE" w:rsidP="00BF68AE">
            <w:pPr>
              <w:pStyle w:val="Tabletext"/>
              <w:jc w:val="right"/>
              <w:rPr>
                <w:rFonts w:asciiTheme="minorHAnsi" w:hAnsiTheme="minorHAnsi" w:cstheme="minorHAnsi"/>
                <w:lang w:eastAsia="en-AU"/>
              </w:rPr>
            </w:pPr>
            <w:r w:rsidRPr="004638F7">
              <w:t>22</w:t>
            </w:r>
          </w:p>
        </w:tc>
        <w:tc>
          <w:tcPr>
            <w:tcW w:w="1100" w:type="dxa"/>
            <w:tcBorders>
              <w:top w:val="nil"/>
              <w:bottom w:val="nil"/>
            </w:tcBorders>
            <w:vAlign w:val="bottom"/>
          </w:tcPr>
          <w:p w14:paraId="53D5806C" w14:textId="429C25F4" w:rsidR="00BF68AE" w:rsidRPr="007136E1" w:rsidRDefault="00BF68AE" w:rsidP="00BF68AE">
            <w:pPr>
              <w:pStyle w:val="Tabletext"/>
              <w:jc w:val="right"/>
              <w:rPr>
                <w:rFonts w:asciiTheme="minorHAnsi" w:hAnsiTheme="minorHAnsi" w:cstheme="minorHAnsi"/>
                <w:lang w:eastAsia="en-AU"/>
              </w:rPr>
            </w:pPr>
            <w:r w:rsidRPr="004638F7">
              <w:t>139.2 - 155.5+</w:t>
            </w:r>
          </w:p>
        </w:tc>
      </w:tr>
      <w:tr w:rsidR="00D90A1F" w:rsidRPr="007136E1" w14:paraId="107BB73F" w14:textId="77777777" w:rsidTr="00BF68AE">
        <w:trPr>
          <w:cnfStyle w:val="000000100000" w:firstRow="0" w:lastRow="0" w:firstColumn="0" w:lastColumn="0" w:oddVBand="0" w:evenVBand="0" w:oddHBand="1" w:evenHBand="0" w:firstRowFirstColumn="0" w:firstRowLastColumn="0" w:lastRowFirstColumn="0" w:lastRowLastColumn="0"/>
          <w:trHeight w:val="537"/>
        </w:trPr>
        <w:tc>
          <w:tcPr>
            <w:tcW w:w="1356" w:type="dxa"/>
            <w:tcBorders>
              <w:right w:val="single" w:sz="4" w:space="0" w:color="auto"/>
            </w:tcBorders>
            <w:vAlign w:val="bottom"/>
          </w:tcPr>
          <w:p w14:paraId="35641777" w14:textId="101C6201" w:rsidR="00BF68AE" w:rsidRPr="007136E1" w:rsidRDefault="00BF68AE" w:rsidP="00BF68AE">
            <w:pPr>
              <w:pStyle w:val="Tabletext"/>
              <w:rPr>
                <w:lang w:eastAsia="en-AU"/>
              </w:rPr>
            </w:pPr>
            <w:r w:rsidRPr="007136E1">
              <w:rPr>
                <w:lang w:eastAsia="en-AU"/>
              </w:rPr>
              <w:t xml:space="preserve">Infrastructure </w:t>
            </w:r>
            <w:r w:rsidRPr="007136E1">
              <w:rPr>
                <w:sz w:val="12"/>
                <w:szCs w:val="12"/>
                <w:lang w:eastAsia="en-AU"/>
              </w:rPr>
              <w:t>a</w:t>
            </w:r>
          </w:p>
        </w:tc>
        <w:tc>
          <w:tcPr>
            <w:tcW w:w="850" w:type="dxa"/>
            <w:tcBorders>
              <w:top w:val="nil"/>
              <w:left w:val="single" w:sz="4" w:space="0" w:color="auto"/>
              <w:bottom w:val="nil"/>
            </w:tcBorders>
            <w:vAlign w:val="bottom"/>
          </w:tcPr>
          <w:p w14:paraId="5BE4F876" w14:textId="018D942D" w:rsidR="00BF68AE" w:rsidRPr="007136E1" w:rsidRDefault="00BF68AE" w:rsidP="00BF68AE">
            <w:pPr>
              <w:pStyle w:val="Tabletext"/>
              <w:jc w:val="right"/>
              <w:rPr>
                <w:rFonts w:asciiTheme="minorHAnsi" w:hAnsiTheme="minorHAnsi" w:cstheme="minorHAnsi"/>
                <w:lang w:eastAsia="en-AU"/>
              </w:rPr>
            </w:pPr>
            <w:r w:rsidRPr="004638F7">
              <w:t>2</w:t>
            </w:r>
          </w:p>
        </w:tc>
        <w:tc>
          <w:tcPr>
            <w:tcW w:w="706" w:type="dxa"/>
            <w:tcBorders>
              <w:top w:val="nil"/>
              <w:bottom w:val="nil"/>
              <w:right w:val="single" w:sz="4" w:space="0" w:color="auto"/>
            </w:tcBorders>
            <w:vAlign w:val="bottom"/>
          </w:tcPr>
          <w:p w14:paraId="7A1CA499" w14:textId="7DF13703" w:rsidR="00BF68AE" w:rsidRPr="007136E1" w:rsidRDefault="00BF68AE" w:rsidP="00BF68AE">
            <w:pPr>
              <w:pStyle w:val="Tabletext"/>
              <w:jc w:val="right"/>
              <w:rPr>
                <w:rFonts w:asciiTheme="minorHAnsi" w:hAnsiTheme="minorHAnsi" w:cstheme="minorHAnsi"/>
                <w:lang w:eastAsia="en-AU"/>
              </w:rPr>
            </w:pPr>
            <w:r w:rsidRPr="004638F7">
              <w:t>0.7 - 0.9</w:t>
            </w:r>
          </w:p>
        </w:tc>
        <w:tc>
          <w:tcPr>
            <w:tcW w:w="789" w:type="dxa"/>
            <w:tcBorders>
              <w:top w:val="nil"/>
              <w:left w:val="single" w:sz="4" w:space="0" w:color="auto"/>
              <w:bottom w:val="nil"/>
            </w:tcBorders>
            <w:vAlign w:val="bottom"/>
          </w:tcPr>
          <w:p w14:paraId="37E38AB4" w14:textId="6F21940F" w:rsidR="00BF68AE" w:rsidRPr="007136E1" w:rsidRDefault="00BF68AE" w:rsidP="00BF68AE">
            <w:pPr>
              <w:pStyle w:val="Tabletext"/>
              <w:jc w:val="right"/>
              <w:rPr>
                <w:rFonts w:asciiTheme="minorHAnsi" w:hAnsiTheme="minorHAnsi" w:cstheme="minorHAnsi"/>
              </w:rPr>
            </w:pPr>
            <w:r w:rsidRPr="004638F7">
              <w:t>1</w:t>
            </w:r>
          </w:p>
        </w:tc>
        <w:tc>
          <w:tcPr>
            <w:tcW w:w="789" w:type="dxa"/>
            <w:tcBorders>
              <w:top w:val="nil"/>
              <w:bottom w:val="nil"/>
              <w:right w:val="single" w:sz="4" w:space="0" w:color="auto"/>
            </w:tcBorders>
            <w:vAlign w:val="bottom"/>
          </w:tcPr>
          <w:p w14:paraId="2F4CDE74" w14:textId="2788F36C" w:rsidR="00BF68AE" w:rsidRPr="007136E1" w:rsidRDefault="00BF68AE" w:rsidP="00BF68AE">
            <w:pPr>
              <w:pStyle w:val="Tabletext"/>
              <w:jc w:val="right"/>
              <w:rPr>
                <w:rFonts w:asciiTheme="minorHAnsi" w:hAnsiTheme="minorHAnsi" w:cstheme="minorHAnsi"/>
              </w:rPr>
            </w:pPr>
            <w:r w:rsidRPr="004638F7">
              <w:t>0.1 - 0.2</w:t>
            </w:r>
          </w:p>
        </w:tc>
        <w:tc>
          <w:tcPr>
            <w:tcW w:w="789" w:type="dxa"/>
            <w:tcBorders>
              <w:top w:val="nil"/>
              <w:left w:val="single" w:sz="4" w:space="0" w:color="auto"/>
              <w:bottom w:val="nil"/>
            </w:tcBorders>
            <w:vAlign w:val="bottom"/>
          </w:tcPr>
          <w:p w14:paraId="32FED16C" w14:textId="36A63D29" w:rsidR="00BF68AE" w:rsidRPr="007136E1" w:rsidRDefault="00BF68AE" w:rsidP="00BF68AE">
            <w:pPr>
              <w:pStyle w:val="Tabletext"/>
              <w:jc w:val="right"/>
              <w:rPr>
                <w:rFonts w:asciiTheme="minorHAnsi" w:hAnsiTheme="minorHAnsi" w:cstheme="minorHAnsi"/>
                <w:lang w:eastAsia="en-AU"/>
              </w:rPr>
            </w:pPr>
            <w:r w:rsidRPr="004638F7">
              <w:t>6</w:t>
            </w:r>
          </w:p>
        </w:tc>
        <w:tc>
          <w:tcPr>
            <w:tcW w:w="789" w:type="dxa"/>
            <w:tcBorders>
              <w:top w:val="nil"/>
              <w:bottom w:val="nil"/>
              <w:right w:val="single" w:sz="4" w:space="0" w:color="auto"/>
            </w:tcBorders>
            <w:vAlign w:val="bottom"/>
          </w:tcPr>
          <w:p w14:paraId="74B4E86F" w14:textId="6A1B5FEA" w:rsidR="00BF68AE" w:rsidRPr="007136E1" w:rsidRDefault="00BF68AE" w:rsidP="00BF68AE">
            <w:pPr>
              <w:pStyle w:val="Tabletext"/>
              <w:jc w:val="right"/>
              <w:rPr>
                <w:rFonts w:asciiTheme="minorHAnsi" w:hAnsiTheme="minorHAnsi" w:cstheme="minorHAnsi"/>
                <w:lang w:eastAsia="en-AU"/>
              </w:rPr>
            </w:pPr>
            <w:r w:rsidRPr="004638F7">
              <w:t>7.8 - 8.6+</w:t>
            </w:r>
          </w:p>
        </w:tc>
        <w:tc>
          <w:tcPr>
            <w:tcW w:w="789" w:type="dxa"/>
            <w:tcBorders>
              <w:top w:val="nil"/>
              <w:left w:val="single" w:sz="4" w:space="0" w:color="auto"/>
              <w:bottom w:val="nil"/>
            </w:tcBorders>
            <w:vAlign w:val="bottom"/>
          </w:tcPr>
          <w:p w14:paraId="5B45E01C" w14:textId="00A3D078" w:rsidR="00BF68AE" w:rsidRPr="007136E1" w:rsidRDefault="00BF68AE" w:rsidP="00BF68AE">
            <w:pPr>
              <w:pStyle w:val="Tabletext"/>
              <w:jc w:val="right"/>
              <w:rPr>
                <w:rFonts w:asciiTheme="minorHAnsi" w:hAnsiTheme="minorHAnsi" w:cstheme="minorHAnsi"/>
                <w:lang w:eastAsia="en-AU"/>
              </w:rPr>
            </w:pPr>
            <w:r w:rsidRPr="004638F7">
              <w:t>3</w:t>
            </w:r>
          </w:p>
        </w:tc>
        <w:tc>
          <w:tcPr>
            <w:tcW w:w="789" w:type="dxa"/>
            <w:tcBorders>
              <w:top w:val="nil"/>
              <w:bottom w:val="nil"/>
              <w:right w:val="single" w:sz="4" w:space="0" w:color="auto"/>
            </w:tcBorders>
            <w:vAlign w:val="bottom"/>
          </w:tcPr>
          <w:p w14:paraId="22B380B1" w14:textId="258E1981" w:rsidR="00BF68AE" w:rsidRPr="007136E1" w:rsidRDefault="00BF68AE" w:rsidP="00BF68AE">
            <w:pPr>
              <w:pStyle w:val="Tabletext"/>
              <w:jc w:val="right"/>
              <w:rPr>
                <w:rFonts w:asciiTheme="minorHAnsi" w:hAnsiTheme="minorHAnsi" w:cstheme="minorHAnsi"/>
                <w:lang w:eastAsia="en-AU"/>
              </w:rPr>
            </w:pPr>
            <w:r w:rsidRPr="004638F7">
              <w:t>0.4 - 1.0</w:t>
            </w:r>
          </w:p>
        </w:tc>
        <w:tc>
          <w:tcPr>
            <w:tcW w:w="788" w:type="dxa"/>
            <w:tcBorders>
              <w:top w:val="nil"/>
              <w:left w:val="single" w:sz="4" w:space="0" w:color="auto"/>
              <w:bottom w:val="nil"/>
            </w:tcBorders>
            <w:vAlign w:val="bottom"/>
          </w:tcPr>
          <w:p w14:paraId="5B5CDD11" w14:textId="4821F898" w:rsidR="00BF68AE" w:rsidRPr="007136E1" w:rsidRDefault="00BF68AE" w:rsidP="00BF68AE">
            <w:pPr>
              <w:pStyle w:val="Tabletext"/>
              <w:jc w:val="right"/>
              <w:rPr>
                <w:rFonts w:asciiTheme="minorHAnsi" w:hAnsiTheme="minorHAnsi" w:cstheme="minorHAnsi"/>
              </w:rPr>
            </w:pPr>
            <w:r w:rsidRPr="004638F7">
              <w:t>5</w:t>
            </w:r>
          </w:p>
        </w:tc>
        <w:tc>
          <w:tcPr>
            <w:tcW w:w="789" w:type="dxa"/>
            <w:tcBorders>
              <w:top w:val="nil"/>
              <w:bottom w:val="nil"/>
              <w:right w:val="single" w:sz="4" w:space="0" w:color="auto"/>
            </w:tcBorders>
            <w:vAlign w:val="bottom"/>
          </w:tcPr>
          <w:p w14:paraId="1499BC0E" w14:textId="7F28EBF0" w:rsidR="00BF68AE" w:rsidRPr="007136E1" w:rsidRDefault="00BF68AE" w:rsidP="00BF68AE">
            <w:pPr>
              <w:pStyle w:val="Tabletext"/>
              <w:jc w:val="right"/>
              <w:rPr>
                <w:rFonts w:asciiTheme="minorHAnsi" w:hAnsiTheme="minorHAnsi" w:cstheme="minorHAnsi"/>
              </w:rPr>
            </w:pPr>
            <w:r w:rsidRPr="004638F7">
              <w:t>11.6 - 14.6+</w:t>
            </w:r>
          </w:p>
        </w:tc>
        <w:tc>
          <w:tcPr>
            <w:tcW w:w="789" w:type="dxa"/>
            <w:tcBorders>
              <w:top w:val="nil"/>
              <w:left w:val="single" w:sz="4" w:space="0" w:color="auto"/>
              <w:bottom w:val="nil"/>
            </w:tcBorders>
            <w:vAlign w:val="bottom"/>
          </w:tcPr>
          <w:p w14:paraId="68D0279F" w14:textId="212977C5" w:rsidR="00BF68AE" w:rsidRPr="007136E1" w:rsidRDefault="00BF68AE" w:rsidP="00BF68AE">
            <w:pPr>
              <w:pStyle w:val="Tabletext"/>
              <w:jc w:val="right"/>
              <w:rPr>
                <w:rFonts w:asciiTheme="minorHAnsi" w:hAnsiTheme="minorHAnsi" w:cstheme="minorHAnsi"/>
              </w:rPr>
            </w:pPr>
            <w:r w:rsidRPr="004638F7">
              <w:t>1</w:t>
            </w:r>
          </w:p>
        </w:tc>
        <w:tc>
          <w:tcPr>
            <w:tcW w:w="789" w:type="dxa"/>
            <w:tcBorders>
              <w:top w:val="nil"/>
              <w:bottom w:val="nil"/>
              <w:right w:val="single" w:sz="4" w:space="0" w:color="auto"/>
            </w:tcBorders>
            <w:vAlign w:val="bottom"/>
          </w:tcPr>
          <w:p w14:paraId="148CE3FE" w14:textId="31A8891A" w:rsidR="00BF68AE" w:rsidRPr="007136E1" w:rsidRDefault="00BF68AE" w:rsidP="00BF68AE">
            <w:pPr>
              <w:pStyle w:val="Tabletext"/>
              <w:jc w:val="right"/>
              <w:rPr>
                <w:rFonts w:asciiTheme="minorHAnsi" w:hAnsiTheme="minorHAnsi" w:cstheme="minorHAnsi"/>
              </w:rPr>
            </w:pPr>
            <w:r w:rsidRPr="004638F7">
              <w:t>0.1 - 0.2</w:t>
            </w:r>
          </w:p>
        </w:tc>
        <w:tc>
          <w:tcPr>
            <w:tcW w:w="789" w:type="dxa"/>
            <w:tcBorders>
              <w:left w:val="single" w:sz="4" w:space="0" w:color="auto"/>
            </w:tcBorders>
            <w:vAlign w:val="bottom"/>
          </w:tcPr>
          <w:p w14:paraId="7C1349F5" w14:textId="39CF07C1" w:rsidR="00BF68AE" w:rsidRPr="007136E1" w:rsidRDefault="00BF68AE" w:rsidP="00BF68AE">
            <w:pPr>
              <w:pStyle w:val="Tabletext"/>
              <w:jc w:val="right"/>
              <w:rPr>
                <w:rFonts w:asciiTheme="minorHAnsi" w:hAnsiTheme="minorHAnsi" w:cstheme="minorHAnsi"/>
              </w:rPr>
            </w:pPr>
          </w:p>
        </w:tc>
        <w:tc>
          <w:tcPr>
            <w:tcW w:w="789" w:type="dxa"/>
            <w:tcBorders>
              <w:right w:val="single" w:sz="4" w:space="0" w:color="auto"/>
            </w:tcBorders>
            <w:vAlign w:val="bottom"/>
          </w:tcPr>
          <w:p w14:paraId="0B092F2C" w14:textId="56694F4E" w:rsidR="00BF68AE" w:rsidRPr="007136E1" w:rsidRDefault="00BF68AE" w:rsidP="00BF68AE">
            <w:pPr>
              <w:pStyle w:val="Tabletext"/>
              <w:jc w:val="right"/>
              <w:rPr>
                <w:rFonts w:asciiTheme="minorHAnsi" w:hAnsiTheme="minorHAnsi" w:cstheme="minorHAnsi"/>
              </w:rPr>
            </w:pPr>
          </w:p>
        </w:tc>
        <w:tc>
          <w:tcPr>
            <w:tcW w:w="789" w:type="dxa"/>
            <w:tcBorders>
              <w:top w:val="nil"/>
              <w:left w:val="single" w:sz="4" w:space="0" w:color="auto"/>
              <w:bottom w:val="nil"/>
            </w:tcBorders>
            <w:vAlign w:val="bottom"/>
          </w:tcPr>
          <w:p w14:paraId="7A636580" w14:textId="0DEB971A" w:rsidR="00BF68AE" w:rsidRPr="007136E1" w:rsidRDefault="00BF68AE" w:rsidP="00BF68AE">
            <w:pPr>
              <w:pStyle w:val="Tabletext"/>
              <w:jc w:val="right"/>
              <w:rPr>
                <w:rFonts w:asciiTheme="minorHAnsi" w:hAnsiTheme="minorHAnsi" w:cstheme="minorHAnsi"/>
              </w:rPr>
            </w:pPr>
            <w:r w:rsidRPr="004638F7">
              <w:t>18</w:t>
            </w:r>
          </w:p>
        </w:tc>
        <w:tc>
          <w:tcPr>
            <w:tcW w:w="1100" w:type="dxa"/>
            <w:tcBorders>
              <w:top w:val="nil"/>
              <w:bottom w:val="nil"/>
            </w:tcBorders>
            <w:vAlign w:val="bottom"/>
          </w:tcPr>
          <w:p w14:paraId="5239DA62" w14:textId="6ABDA79B" w:rsidR="00BF68AE" w:rsidRPr="007136E1" w:rsidRDefault="00BF68AE" w:rsidP="00BF68AE">
            <w:pPr>
              <w:pStyle w:val="Tabletext"/>
              <w:jc w:val="right"/>
              <w:rPr>
                <w:rFonts w:asciiTheme="minorHAnsi" w:hAnsiTheme="minorHAnsi" w:cstheme="minorHAnsi"/>
              </w:rPr>
            </w:pPr>
            <w:r w:rsidRPr="004638F7">
              <w:t>20.6 - 25.6+</w:t>
            </w:r>
          </w:p>
        </w:tc>
      </w:tr>
      <w:tr w:rsidR="00D90A1F" w:rsidRPr="007136E1" w14:paraId="631460BE" w14:textId="77777777" w:rsidTr="00BF68AE">
        <w:trPr>
          <w:cnfStyle w:val="000000010000" w:firstRow="0" w:lastRow="0" w:firstColumn="0" w:lastColumn="0" w:oddVBand="0" w:evenVBand="0" w:oddHBand="0" w:evenHBand="1" w:firstRowFirstColumn="0" w:firstRowLastColumn="0" w:lastRowFirstColumn="0" w:lastRowLastColumn="0"/>
          <w:trHeight w:val="315"/>
        </w:trPr>
        <w:tc>
          <w:tcPr>
            <w:tcW w:w="1356" w:type="dxa"/>
            <w:tcBorders>
              <w:right w:val="single" w:sz="4" w:space="0" w:color="auto"/>
            </w:tcBorders>
            <w:vAlign w:val="bottom"/>
          </w:tcPr>
          <w:p w14:paraId="7531B6F6" w14:textId="5848C5FE" w:rsidR="00BF68AE" w:rsidRPr="007136E1" w:rsidRDefault="00BF68AE" w:rsidP="00BF68AE">
            <w:pPr>
              <w:pStyle w:val="Tabletext"/>
              <w:rPr>
                <w:lang w:eastAsia="en-AU"/>
              </w:rPr>
            </w:pPr>
            <w:r w:rsidRPr="00FD54C6">
              <w:t>Iron Ore</w:t>
            </w:r>
          </w:p>
        </w:tc>
        <w:tc>
          <w:tcPr>
            <w:tcW w:w="850" w:type="dxa"/>
            <w:tcBorders>
              <w:top w:val="nil"/>
              <w:left w:val="single" w:sz="4" w:space="0" w:color="auto"/>
              <w:bottom w:val="nil"/>
            </w:tcBorders>
            <w:shd w:val="clear" w:color="auto" w:fill="DEE8F1"/>
            <w:vAlign w:val="bottom"/>
          </w:tcPr>
          <w:p w14:paraId="0F44FBB9" w14:textId="755D56F3" w:rsidR="00BF68AE" w:rsidRPr="007136E1" w:rsidRDefault="00BF68AE" w:rsidP="00BF68AE">
            <w:pPr>
              <w:pStyle w:val="Tabletext"/>
              <w:jc w:val="right"/>
              <w:rPr>
                <w:rFonts w:asciiTheme="minorHAnsi" w:hAnsiTheme="minorHAnsi" w:cstheme="minorHAnsi"/>
                <w:lang w:eastAsia="en-AU"/>
              </w:rPr>
            </w:pPr>
          </w:p>
        </w:tc>
        <w:tc>
          <w:tcPr>
            <w:tcW w:w="706" w:type="dxa"/>
            <w:tcBorders>
              <w:top w:val="nil"/>
              <w:bottom w:val="nil"/>
              <w:right w:val="single" w:sz="4" w:space="0" w:color="auto"/>
            </w:tcBorders>
            <w:shd w:val="clear" w:color="auto" w:fill="auto"/>
            <w:vAlign w:val="bottom"/>
          </w:tcPr>
          <w:p w14:paraId="6479A186" w14:textId="18DDACAE" w:rsidR="00BF68AE" w:rsidRPr="007136E1" w:rsidRDefault="00BF68AE" w:rsidP="00BF68AE">
            <w:pPr>
              <w:pStyle w:val="Tabletext"/>
              <w:jc w:val="right"/>
              <w:rPr>
                <w:rFonts w:asciiTheme="minorHAnsi" w:hAnsiTheme="minorHAnsi" w:cstheme="minorHAnsi"/>
                <w:lang w:eastAsia="en-AU"/>
              </w:rPr>
            </w:pPr>
          </w:p>
        </w:tc>
        <w:tc>
          <w:tcPr>
            <w:tcW w:w="789" w:type="dxa"/>
            <w:tcBorders>
              <w:top w:val="nil"/>
              <w:left w:val="single" w:sz="4" w:space="0" w:color="auto"/>
              <w:bottom w:val="nil"/>
            </w:tcBorders>
            <w:shd w:val="clear" w:color="auto" w:fill="DEE8F1"/>
            <w:vAlign w:val="bottom"/>
          </w:tcPr>
          <w:p w14:paraId="29369029" w14:textId="0B364131" w:rsidR="00BF68AE" w:rsidRPr="007136E1" w:rsidRDefault="00BF68AE" w:rsidP="00BF68AE">
            <w:pPr>
              <w:pStyle w:val="Tabletext"/>
              <w:jc w:val="right"/>
              <w:rPr>
                <w:rFonts w:asciiTheme="minorHAnsi" w:hAnsiTheme="minorHAnsi" w:cstheme="minorHAnsi"/>
                <w:lang w:eastAsia="en-AU"/>
              </w:rPr>
            </w:pPr>
          </w:p>
        </w:tc>
        <w:tc>
          <w:tcPr>
            <w:tcW w:w="789" w:type="dxa"/>
            <w:tcBorders>
              <w:top w:val="nil"/>
              <w:bottom w:val="nil"/>
              <w:right w:val="single" w:sz="4" w:space="0" w:color="auto"/>
            </w:tcBorders>
            <w:shd w:val="clear" w:color="auto" w:fill="auto"/>
            <w:vAlign w:val="bottom"/>
          </w:tcPr>
          <w:p w14:paraId="2D453FC0" w14:textId="3B6FAE32" w:rsidR="00BF68AE" w:rsidRPr="007136E1" w:rsidRDefault="00BF68AE" w:rsidP="00BF68AE">
            <w:pPr>
              <w:pStyle w:val="Tabletext"/>
              <w:jc w:val="right"/>
              <w:rPr>
                <w:rFonts w:asciiTheme="minorHAnsi" w:hAnsiTheme="minorHAnsi" w:cstheme="minorHAnsi"/>
                <w:lang w:eastAsia="en-AU"/>
              </w:rPr>
            </w:pPr>
          </w:p>
        </w:tc>
        <w:tc>
          <w:tcPr>
            <w:tcW w:w="789" w:type="dxa"/>
            <w:tcBorders>
              <w:top w:val="nil"/>
              <w:left w:val="single" w:sz="4" w:space="0" w:color="auto"/>
              <w:bottom w:val="nil"/>
            </w:tcBorders>
            <w:shd w:val="clear" w:color="auto" w:fill="DEE8F1"/>
            <w:vAlign w:val="bottom"/>
          </w:tcPr>
          <w:p w14:paraId="54AB6DD5" w14:textId="467A933F" w:rsidR="00BF68AE" w:rsidRPr="007136E1" w:rsidRDefault="00BF68AE" w:rsidP="00BF68AE">
            <w:pPr>
              <w:pStyle w:val="Tabletext"/>
              <w:jc w:val="right"/>
              <w:rPr>
                <w:rFonts w:asciiTheme="minorHAnsi" w:hAnsiTheme="minorHAnsi" w:cstheme="minorHAnsi"/>
                <w:lang w:eastAsia="en-AU"/>
              </w:rPr>
            </w:pPr>
          </w:p>
        </w:tc>
        <w:tc>
          <w:tcPr>
            <w:tcW w:w="789" w:type="dxa"/>
            <w:tcBorders>
              <w:top w:val="nil"/>
              <w:bottom w:val="nil"/>
              <w:right w:val="single" w:sz="4" w:space="0" w:color="auto"/>
            </w:tcBorders>
            <w:shd w:val="clear" w:color="auto" w:fill="auto"/>
            <w:vAlign w:val="bottom"/>
          </w:tcPr>
          <w:p w14:paraId="4FA1705A" w14:textId="676FC4FB" w:rsidR="00BF68AE" w:rsidRPr="007136E1" w:rsidRDefault="00BF68AE" w:rsidP="00BF68AE">
            <w:pPr>
              <w:pStyle w:val="Tabletext"/>
              <w:jc w:val="right"/>
              <w:rPr>
                <w:rFonts w:asciiTheme="minorHAnsi" w:hAnsiTheme="minorHAnsi" w:cstheme="minorHAnsi"/>
                <w:lang w:eastAsia="en-AU"/>
              </w:rPr>
            </w:pPr>
          </w:p>
        </w:tc>
        <w:tc>
          <w:tcPr>
            <w:tcW w:w="789" w:type="dxa"/>
            <w:tcBorders>
              <w:top w:val="nil"/>
              <w:left w:val="single" w:sz="4" w:space="0" w:color="auto"/>
              <w:bottom w:val="nil"/>
            </w:tcBorders>
            <w:shd w:val="clear" w:color="auto" w:fill="DEE8F1"/>
            <w:vAlign w:val="bottom"/>
          </w:tcPr>
          <w:p w14:paraId="7F5FFCB7" w14:textId="3FEE343E" w:rsidR="00BF68AE" w:rsidRPr="007136E1" w:rsidRDefault="00BF68AE" w:rsidP="00BF68AE">
            <w:pPr>
              <w:pStyle w:val="Tabletext"/>
              <w:jc w:val="right"/>
              <w:rPr>
                <w:rFonts w:asciiTheme="minorHAnsi" w:hAnsiTheme="minorHAnsi" w:cstheme="minorHAnsi"/>
                <w:lang w:eastAsia="en-AU"/>
              </w:rPr>
            </w:pPr>
            <w:r w:rsidRPr="004638F7">
              <w:t>1</w:t>
            </w:r>
          </w:p>
        </w:tc>
        <w:tc>
          <w:tcPr>
            <w:tcW w:w="789" w:type="dxa"/>
            <w:tcBorders>
              <w:top w:val="nil"/>
              <w:bottom w:val="nil"/>
              <w:right w:val="single" w:sz="4" w:space="0" w:color="auto"/>
            </w:tcBorders>
            <w:shd w:val="clear" w:color="auto" w:fill="auto"/>
            <w:vAlign w:val="bottom"/>
          </w:tcPr>
          <w:p w14:paraId="206EF863" w14:textId="14FFD3EF" w:rsidR="00BF68AE" w:rsidRPr="007136E1" w:rsidRDefault="00BF68AE" w:rsidP="00BF68AE">
            <w:pPr>
              <w:pStyle w:val="Tabletext"/>
              <w:jc w:val="right"/>
              <w:rPr>
                <w:rFonts w:asciiTheme="minorHAnsi" w:hAnsiTheme="minorHAnsi" w:cstheme="minorHAnsi"/>
                <w:lang w:eastAsia="en-AU"/>
              </w:rPr>
            </w:pPr>
            <w:r w:rsidRPr="004638F7">
              <w:t>0.1</w:t>
            </w:r>
          </w:p>
        </w:tc>
        <w:tc>
          <w:tcPr>
            <w:tcW w:w="788" w:type="dxa"/>
            <w:tcBorders>
              <w:top w:val="nil"/>
              <w:left w:val="single" w:sz="4" w:space="0" w:color="auto"/>
              <w:bottom w:val="nil"/>
            </w:tcBorders>
            <w:shd w:val="clear" w:color="auto" w:fill="DEE8F1"/>
            <w:vAlign w:val="bottom"/>
          </w:tcPr>
          <w:p w14:paraId="5C3BA3D6" w14:textId="7BEAACFD" w:rsidR="00BF68AE" w:rsidRPr="007136E1" w:rsidRDefault="00BF68AE" w:rsidP="00BF68AE">
            <w:pPr>
              <w:pStyle w:val="Tabletext"/>
              <w:jc w:val="right"/>
              <w:rPr>
                <w:rFonts w:asciiTheme="minorHAnsi" w:hAnsiTheme="minorHAnsi" w:cstheme="minorHAnsi"/>
                <w:lang w:eastAsia="en-AU"/>
              </w:rPr>
            </w:pPr>
            <w:r w:rsidRPr="004638F7">
              <w:t>9</w:t>
            </w:r>
          </w:p>
        </w:tc>
        <w:tc>
          <w:tcPr>
            <w:tcW w:w="789" w:type="dxa"/>
            <w:tcBorders>
              <w:top w:val="nil"/>
              <w:bottom w:val="nil"/>
              <w:right w:val="single" w:sz="4" w:space="0" w:color="auto"/>
            </w:tcBorders>
            <w:shd w:val="clear" w:color="auto" w:fill="auto"/>
            <w:vAlign w:val="bottom"/>
          </w:tcPr>
          <w:p w14:paraId="77093995" w14:textId="6BEDD3D4" w:rsidR="00BF68AE" w:rsidRPr="007136E1" w:rsidRDefault="00BF68AE" w:rsidP="00BF68AE">
            <w:pPr>
              <w:pStyle w:val="Tabletext"/>
              <w:jc w:val="right"/>
              <w:rPr>
                <w:rFonts w:asciiTheme="minorHAnsi" w:hAnsiTheme="minorHAnsi" w:cstheme="minorHAnsi"/>
                <w:lang w:eastAsia="en-AU"/>
              </w:rPr>
            </w:pPr>
            <w:r w:rsidRPr="004638F7">
              <w:t>17.7 - 28.9+</w:t>
            </w:r>
          </w:p>
        </w:tc>
        <w:tc>
          <w:tcPr>
            <w:tcW w:w="789" w:type="dxa"/>
            <w:tcBorders>
              <w:top w:val="nil"/>
              <w:left w:val="single" w:sz="4" w:space="0" w:color="auto"/>
              <w:bottom w:val="nil"/>
            </w:tcBorders>
            <w:shd w:val="clear" w:color="auto" w:fill="DEE8F1"/>
            <w:vAlign w:val="bottom"/>
          </w:tcPr>
          <w:p w14:paraId="37F2F819" w14:textId="5B602106" w:rsidR="00BF68AE" w:rsidRPr="007136E1" w:rsidRDefault="00BF68AE" w:rsidP="00BF68AE">
            <w:pPr>
              <w:pStyle w:val="Tabletext"/>
              <w:jc w:val="right"/>
              <w:rPr>
                <w:rFonts w:asciiTheme="minorHAnsi" w:hAnsiTheme="minorHAnsi" w:cstheme="minorHAnsi"/>
                <w:lang w:eastAsia="en-AU"/>
              </w:rPr>
            </w:pPr>
          </w:p>
        </w:tc>
        <w:tc>
          <w:tcPr>
            <w:tcW w:w="789" w:type="dxa"/>
            <w:tcBorders>
              <w:top w:val="nil"/>
              <w:bottom w:val="nil"/>
              <w:right w:val="single" w:sz="4" w:space="0" w:color="auto"/>
            </w:tcBorders>
            <w:shd w:val="clear" w:color="auto" w:fill="auto"/>
            <w:vAlign w:val="bottom"/>
          </w:tcPr>
          <w:p w14:paraId="7F24B15E" w14:textId="11DFD500" w:rsidR="00BF68AE" w:rsidRPr="007136E1" w:rsidRDefault="00BF68AE" w:rsidP="00BF68AE">
            <w:pPr>
              <w:pStyle w:val="Tabletext"/>
              <w:jc w:val="right"/>
              <w:rPr>
                <w:rFonts w:asciiTheme="minorHAnsi" w:hAnsiTheme="minorHAnsi" w:cstheme="minorHAnsi"/>
                <w:lang w:eastAsia="en-AU"/>
              </w:rPr>
            </w:pPr>
          </w:p>
        </w:tc>
        <w:tc>
          <w:tcPr>
            <w:tcW w:w="789" w:type="dxa"/>
            <w:tcBorders>
              <w:left w:val="single" w:sz="4" w:space="0" w:color="auto"/>
            </w:tcBorders>
            <w:shd w:val="clear" w:color="auto" w:fill="DEE8F1"/>
            <w:vAlign w:val="bottom"/>
          </w:tcPr>
          <w:p w14:paraId="3DB55EA1" w14:textId="5CC28CFD" w:rsidR="00BF68AE" w:rsidRPr="007136E1" w:rsidRDefault="00BF68AE" w:rsidP="00BF68AE">
            <w:pPr>
              <w:pStyle w:val="Tabletext"/>
              <w:jc w:val="right"/>
              <w:rPr>
                <w:rFonts w:asciiTheme="minorHAnsi" w:hAnsiTheme="minorHAnsi" w:cstheme="minorHAnsi"/>
                <w:lang w:eastAsia="en-AU"/>
              </w:rPr>
            </w:pPr>
            <w:r w:rsidRPr="004638F7">
              <w:t>1</w:t>
            </w:r>
          </w:p>
        </w:tc>
        <w:tc>
          <w:tcPr>
            <w:tcW w:w="789" w:type="dxa"/>
            <w:tcBorders>
              <w:right w:val="single" w:sz="4" w:space="0" w:color="auto"/>
            </w:tcBorders>
            <w:vAlign w:val="bottom"/>
          </w:tcPr>
          <w:p w14:paraId="71FC2D83" w14:textId="729C5868" w:rsidR="00BF68AE" w:rsidRPr="007136E1" w:rsidRDefault="00BF68AE" w:rsidP="00BF68AE">
            <w:pPr>
              <w:pStyle w:val="Tabletext"/>
              <w:jc w:val="right"/>
              <w:rPr>
                <w:rFonts w:asciiTheme="minorHAnsi" w:hAnsiTheme="minorHAnsi" w:cstheme="minorHAnsi"/>
                <w:lang w:eastAsia="en-AU"/>
              </w:rPr>
            </w:pPr>
            <w:r w:rsidRPr="004638F7">
              <w:t>0.3 - 0.5</w:t>
            </w:r>
          </w:p>
        </w:tc>
        <w:tc>
          <w:tcPr>
            <w:tcW w:w="789" w:type="dxa"/>
            <w:tcBorders>
              <w:top w:val="nil"/>
              <w:left w:val="single" w:sz="4" w:space="0" w:color="auto"/>
              <w:bottom w:val="nil"/>
            </w:tcBorders>
            <w:shd w:val="clear" w:color="auto" w:fill="DEE8F1"/>
            <w:vAlign w:val="bottom"/>
          </w:tcPr>
          <w:p w14:paraId="726AF16C" w14:textId="42E7BFAE" w:rsidR="00BF68AE" w:rsidRPr="007136E1" w:rsidRDefault="00BF68AE" w:rsidP="00BF68AE">
            <w:pPr>
              <w:pStyle w:val="Tabletext"/>
              <w:jc w:val="right"/>
              <w:rPr>
                <w:rFonts w:asciiTheme="minorHAnsi" w:hAnsiTheme="minorHAnsi" w:cstheme="minorHAnsi"/>
                <w:lang w:eastAsia="en-AU"/>
              </w:rPr>
            </w:pPr>
            <w:r w:rsidRPr="004638F7">
              <w:t>11</w:t>
            </w:r>
          </w:p>
        </w:tc>
        <w:tc>
          <w:tcPr>
            <w:tcW w:w="1100" w:type="dxa"/>
            <w:tcBorders>
              <w:top w:val="nil"/>
              <w:bottom w:val="nil"/>
            </w:tcBorders>
            <w:shd w:val="clear" w:color="auto" w:fill="auto"/>
            <w:vAlign w:val="bottom"/>
          </w:tcPr>
          <w:p w14:paraId="0BBCBFBD" w14:textId="5D6D7605" w:rsidR="00BF68AE" w:rsidRPr="007136E1" w:rsidRDefault="00BF68AE" w:rsidP="00BF68AE">
            <w:pPr>
              <w:pStyle w:val="Tabletext"/>
              <w:jc w:val="right"/>
              <w:rPr>
                <w:rFonts w:asciiTheme="minorHAnsi" w:hAnsiTheme="minorHAnsi" w:cstheme="minorHAnsi"/>
                <w:lang w:eastAsia="en-AU"/>
              </w:rPr>
            </w:pPr>
            <w:r w:rsidRPr="004638F7">
              <w:t>18.0 - 29.5+</w:t>
            </w:r>
          </w:p>
        </w:tc>
      </w:tr>
      <w:tr w:rsidR="00D90A1F" w:rsidRPr="007136E1" w14:paraId="384959D9" w14:textId="77777777" w:rsidTr="00BF68AE">
        <w:trPr>
          <w:cnfStyle w:val="000000100000" w:firstRow="0" w:lastRow="0" w:firstColumn="0" w:lastColumn="0" w:oddVBand="0" w:evenVBand="0" w:oddHBand="1" w:evenHBand="0" w:firstRowFirstColumn="0" w:firstRowLastColumn="0" w:lastRowFirstColumn="0" w:lastRowLastColumn="0"/>
          <w:trHeight w:val="403"/>
        </w:trPr>
        <w:tc>
          <w:tcPr>
            <w:tcW w:w="1356" w:type="dxa"/>
            <w:tcBorders>
              <w:right w:val="single" w:sz="4" w:space="0" w:color="auto"/>
            </w:tcBorders>
            <w:vAlign w:val="bottom"/>
          </w:tcPr>
          <w:p w14:paraId="1FD043E0" w14:textId="3677BA5D" w:rsidR="00BF68AE" w:rsidRPr="007136E1" w:rsidRDefault="00BF68AE" w:rsidP="00BF68AE">
            <w:pPr>
              <w:pStyle w:val="Tabletext"/>
              <w:rPr>
                <w:lang w:eastAsia="en-AU"/>
              </w:rPr>
            </w:pPr>
            <w:r w:rsidRPr="00FD54C6">
              <w:t>Lead, Zinc, Silver</w:t>
            </w:r>
          </w:p>
        </w:tc>
        <w:tc>
          <w:tcPr>
            <w:tcW w:w="850" w:type="dxa"/>
            <w:tcBorders>
              <w:top w:val="nil"/>
              <w:left w:val="single" w:sz="4" w:space="0" w:color="auto"/>
              <w:bottom w:val="nil"/>
            </w:tcBorders>
            <w:vAlign w:val="bottom"/>
          </w:tcPr>
          <w:p w14:paraId="13C89C9A" w14:textId="16CA84B3" w:rsidR="00BF68AE" w:rsidRPr="007136E1" w:rsidRDefault="00BF68AE" w:rsidP="00BF68AE">
            <w:pPr>
              <w:pStyle w:val="Tabletext"/>
              <w:jc w:val="right"/>
              <w:rPr>
                <w:rFonts w:asciiTheme="minorHAnsi" w:hAnsiTheme="minorHAnsi" w:cstheme="minorHAnsi"/>
                <w:lang w:eastAsia="en-AU"/>
              </w:rPr>
            </w:pPr>
          </w:p>
        </w:tc>
        <w:tc>
          <w:tcPr>
            <w:tcW w:w="706" w:type="dxa"/>
            <w:tcBorders>
              <w:top w:val="nil"/>
              <w:bottom w:val="nil"/>
              <w:right w:val="single" w:sz="4" w:space="0" w:color="auto"/>
            </w:tcBorders>
            <w:vAlign w:val="bottom"/>
          </w:tcPr>
          <w:p w14:paraId="122C8A94" w14:textId="725194CD" w:rsidR="00BF68AE" w:rsidRPr="007136E1" w:rsidRDefault="00BF68AE" w:rsidP="00BF68AE">
            <w:pPr>
              <w:pStyle w:val="Tabletext"/>
              <w:jc w:val="right"/>
              <w:rPr>
                <w:rFonts w:asciiTheme="minorHAnsi" w:hAnsiTheme="minorHAnsi" w:cstheme="minorHAnsi"/>
                <w:lang w:eastAsia="en-AU"/>
              </w:rPr>
            </w:pPr>
          </w:p>
        </w:tc>
        <w:tc>
          <w:tcPr>
            <w:tcW w:w="789" w:type="dxa"/>
            <w:tcBorders>
              <w:top w:val="nil"/>
              <w:left w:val="single" w:sz="4" w:space="0" w:color="auto"/>
              <w:bottom w:val="nil"/>
            </w:tcBorders>
            <w:vAlign w:val="bottom"/>
          </w:tcPr>
          <w:p w14:paraId="51CCFFF2" w14:textId="01959A25" w:rsidR="00BF68AE" w:rsidRPr="007136E1" w:rsidRDefault="00BF68AE" w:rsidP="00BF68AE">
            <w:pPr>
              <w:pStyle w:val="Tabletext"/>
              <w:jc w:val="right"/>
              <w:rPr>
                <w:rFonts w:asciiTheme="minorHAnsi" w:hAnsiTheme="minorHAnsi" w:cstheme="minorHAnsi"/>
                <w:lang w:eastAsia="en-AU"/>
              </w:rPr>
            </w:pPr>
          </w:p>
        </w:tc>
        <w:tc>
          <w:tcPr>
            <w:tcW w:w="789" w:type="dxa"/>
            <w:tcBorders>
              <w:top w:val="nil"/>
              <w:bottom w:val="nil"/>
              <w:right w:val="single" w:sz="4" w:space="0" w:color="auto"/>
            </w:tcBorders>
            <w:vAlign w:val="bottom"/>
          </w:tcPr>
          <w:p w14:paraId="4083B8E3" w14:textId="6347230E" w:rsidR="00BF68AE" w:rsidRPr="007136E1" w:rsidRDefault="00BF68AE" w:rsidP="00BF68AE">
            <w:pPr>
              <w:pStyle w:val="Tabletext"/>
              <w:jc w:val="right"/>
              <w:rPr>
                <w:rFonts w:asciiTheme="minorHAnsi" w:hAnsiTheme="minorHAnsi" w:cstheme="minorHAnsi"/>
                <w:lang w:eastAsia="en-AU"/>
              </w:rPr>
            </w:pPr>
          </w:p>
        </w:tc>
        <w:tc>
          <w:tcPr>
            <w:tcW w:w="789" w:type="dxa"/>
            <w:tcBorders>
              <w:top w:val="nil"/>
              <w:left w:val="single" w:sz="4" w:space="0" w:color="auto"/>
              <w:bottom w:val="nil"/>
            </w:tcBorders>
            <w:vAlign w:val="bottom"/>
          </w:tcPr>
          <w:p w14:paraId="1858AB5E" w14:textId="28637F23" w:rsidR="00BF68AE" w:rsidRPr="007136E1" w:rsidRDefault="00BF68AE" w:rsidP="00BF68AE">
            <w:pPr>
              <w:pStyle w:val="Tabletext"/>
              <w:jc w:val="right"/>
              <w:rPr>
                <w:rFonts w:asciiTheme="minorHAnsi" w:hAnsiTheme="minorHAnsi" w:cstheme="minorHAnsi"/>
                <w:lang w:eastAsia="en-AU"/>
              </w:rPr>
            </w:pPr>
            <w:r w:rsidRPr="004638F7">
              <w:t>1</w:t>
            </w:r>
          </w:p>
        </w:tc>
        <w:tc>
          <w:tcPr>
            <w:tcW w:w="789" w:type="dxa"/>
            <w:tcBorders>
              <w:top w:val="nil"/>
              <w:bottom w:val="nil"/>
              <w:right w:val="single" w:sz="4" w:space="0" w:color="auto"/>
            </w:tcBorders>
            <w:vAlign w:val="bottom"/>
          </w:tcPr>
          <w:p w14:paraId="1CB2F2E4" w14:textId="0946A95E" w:rsidR="00BF68AE" w:rsidRPr="007136E1" w:rsidRDefault="00BF68AE" w:rsidP="00BF68AE">
            <w:pPr>
              <w:pStyle w:val="Tabletext"/>
              <w:jc w:val="right"/>
              <w:rPr>
                <w:rFonts w:asciiTheme="minorHAnsi" w:hAnsiTheme="minorHAnsi" w:cstheme="minorHAnsi"/>
                <w:lang w:eastAsia="en-AU"/>
              </w:rPr>
            </w:pPr>
            <w:r w:rsidRPr="004638F7">
              <w:t>0.3 - 0.5</w:t>
            </w:r>
          </w:p>
        </w:tc>
        <w:tc>
          <w:tcPr>
            <w:tcW w:w="789" w:type="dxa"/>
            <w:tcBorders>
              <w:top w:val="nil"/>
              <w:left w:val="single" w:sz="4" w:space="0" w:color="auto"/>
              <w:bottom w:val="nil"/>
            </w:tcBorders>
            <w:vAlign w:val="bottom"/>
          </w:tcPr>
          <w:p w14:paraId="181CE215" w14:textId="1C031D19" w:rsidR="00BF68AE" w:rsidRPr="007136E1" w:rsidRDefault="00BF68AE" w:rsidP="00BF68AE">
            <w:pPr>
              <w:pStyle w:val="Tabletext"/>
              <w:jc w:val="right"/>
              <w:rPr>
                <w:rFonts w:asciiTheme="minorHAnsi" w:hAnsiTheme="minorHAnsi" w:cstheme="minorHAnsi"/>
                <w:lang w:eastAsia="en-AU"/>
              </w:rPr>
            </w:pPr>
          </w:p>
        </w:tc>
        <w:tc>
          <w:tcPr>
            <w:tcW w:w="789" w:type="dxa"/>
            <w:tcBorders>
              <w:top w:val="nil"/>
              <w:bottom w:val="nil"/>
              <w:right w:val="single" w:sz="4" w:space="0" w:color="auto"/>
            </w:tcBorders>
            <w:vAlign w:val="bottom"/>
          </w:tcPr>
          <w:p w14:paraId="2719FD86" w14:textId="3E8016AF" w:rsidR="00BF68AE" w:rsidRPr="007136E1" w:rsidRDefault="00BF68AE" w:rsidP="00BF68AE">
            <w:pPr>
              <w:pStyle w:val="Tabletext"/>
              <w:jc w:val="right"/>
              <w:rPr>
                <w:rFonts w:asciiTheme="minorHAnsi" w:hAnsiTheme="minorHAnsi" w:cstheme="minorHAnsi"/>
                <w:lang w:eastAsia="en-AU"/>
              </w:rPr>
            </w:pPr>
          </w:p>
        </w:tc>
        <w:tc>
          <w:tcPr>
            <w:tcW w:w="788" w:type="dxa"/>
            <w:tcBorders>
              <w:top w:val="nil"/>
              <w:left w:val="single" w:sz="4" w:space="0" w:color="auto"/>
              <w:bottom w:val="nil"/>
            </w:tcBorders>
            <w:vAlign w:val="bottom"/>
          </w:tcPr>
          <w:p w14:paraId="2B1FB281" w14:textId="7CCD54B4" w:rsidR="00BF68AE" w:rsidRPr="007136E1" w:rsidRDefault="00BF68AE" w:rsidP="00BF68AE">
            <w:pPr>
              <w:pStyle w:val="Tabletext"/>
              <w:jc w:val="right"/>
              <w:rPr>
                <w:rFonts w:asciiTheme="minorHAnsi" w:hAnsiTheme="minorHAnsi" w:cstheme="minorHAnsi"/>
                <w:lang w:eastAsia="en-AU"/>
              </w:rPr>
            </w:pPr>
          </w:p>
        </w:tc>
        <w:tc>
          <w:tcPr>
            <w:tcW w:w="789" w:type="dxa"/>
            <w:tcBorders>
              <w:top w:val="nil"/>
              <w:bottom w:val="nil"/>
              <w:right w:val="single" w:sz="4" w:space="0" w:color="auto"/>
            </w:tcBorders>
            <w:vAlign w:val="bottom"/>
          </w:tcPr>
          <w:p w14:paraId="7A0FDADF" w14:textId="6C377127" w:rsidR="00BF68AE" w:rsidRPr="007136E1" w:rsidRDefault="00BF68AE" w:rsidP="00BF68AE">
            <w:pPr>
              <w:pStyle w:val="Tabletext"/>
              <w:jc w:val="right"/>
              <w:rPr>
                <w:rFonts w:asciiTheme="minorHAnsi" w:hAnsiTheme="minorHAnsi" w:cstheme="minorHAnsi"/>
                <w:lang w:eastAsia="en-AU"/>
              </w:rPr>
            </w:pPr>
          </w:p>
        </w:tc>
        <w:tc>
          <w:tcPr>
            <w:tcW w:w="789" w:type="dxa"/>
            <w:tcBorders>
              <w:top w:val="nil"/>
              <w:left w:val="single" w:sz="4" w:space="0" w:color="auto"/>
              <w:bottom w:val="nil"/>
            </w:tcBorders>
            <w:vAlign w:val="bottom"/>
          </w:tcPr>
          <w:p w14:paraId="4D4C9F50" w14:textId="7AC42176" w:rsidR="00BF68AE" w:rsidRPr="007136E1" w:rsidRDefault="00BF68AE" w:rsidP="00BF68AE">
            <w:pPr>
              <w:pStyle w:val="Tabletext"/>
              <w:jc w:val="right"/>
              <w:rPr>
                <w:rFonts w:asciiTheme="minorHAnsi" w:hAnsiTheme="minorHAnsi" w:cstheme="minorHAnsi"/>
                <w:lang w:eastAsia="en-AU"/>
              </w:rPr>
            </w:pPr>
            <w:r w:rsidRPr="004638F7">
              <w:t>1</w:t>
            </w:r>
          </w:p>
        </w:tc>
        <w:tc>
          <w:tcPr>
            <w:tcW w:w="789" w:type="dxa"/>
            <w:tcBorders>
              <w:top w:val="nil"/>
              <w:bottom w:val="nil"/>
              <w:right w:val="single" w:sz="4" w:space="0" w:color="auto"/>
            </w:tcBorders>
            <w:vAlign w:val="bottom"/>
          </w:tcPr>
          <w:p w14:paraId="0F88951C" w14:textId="534D777E" w:rsidR="00BF68AE" w:rsidRPr="007136E1" w:rsidRDefault="00BF68AE" w:rsidP="00BF68AE">
            <w:pPr>
              <w:pStyle w:val="Tabletext"/>
              <w:jc w:val="right"/>
              <w:rPr>
                <w:rFonts w:asciiTheme="minorHAnsi" w:hAnsiTheme="minorHAnsi" w:cstheme="minorHAnsi"/>
                <w:lang w:eastAsia="en-AU"/>
              </w:rPr>
            </w:pPr>
            <w:r w:rsidRPr="004638F7">
              <w:t>0.3 - 0.5</w:t>
            </w:r>
          </w:p>
        </w:tc>
        <w:tc>
          <w:tcPr>
            <w:tcW w:w="789" w:type="dxa"/>
            <w:tcBorders>
              <w:left w:val="single" w:sz="4" w:space="0" w:color="auto"/>
            </w:tcBorders>
            <w:vAlign w:val="bottom"/>
          </w:tcPr>
          <w:p w14:paraId="05CD0CDF" w14:textId="0C545FA2" w:rsidR="00BF68AE" w:rsidRPr="007136E1" w:rsidRDefault="00BF68AE" w:rsidP="00BF68AE">
            <w:pPr>
              <w:pStyle w:val="Tabletext"/>
              <w:jc w:val="right"/>
              <w:rPr>
                <w:rFonts w:asciiTheme="minorHAnsi" w:hAnsiTheme="minorHAnsi" w:cstheme="minorHAnsi"/>
                <w:lang w:eastAsia="en-AU"/>
              </w:rPr>
            </w:pPr>
            <w:r w:rsidRPr="004638F7">
              <w:t>1</w:t>
            </w:r>
          </w:p>
        </w:tc>
        <w:tc>
          <w:tcPr>
            <w:tcW w:w="789" w:type="dxa"/>
            <w:tcBorders>
              <w:right w:val="single" w:sz="4" w:space="0" w:color="auto"/>
            </w:tcBorders>
            <w:vAlign w:val="bottom"/>
          </w:tcPr>
          <w:p w14:paraId="2673753F" w14:textId="505316AD" w:rsidR="00BF68AE" w:rsidRPr="007136E1" w:rsidRDefault="00BF68AE" w:rsidP="00BF68AE">
            <w:pPr>
              <w:pStyle w:val="Tabletext"/>
              <w:jc w:val="right"/>
              <w:rPr>
                <w:rFonts w:asciiTheme="minorHAnsi" w:hAnsiTheme="minorHAnsi" w:cstheme="minorHAnsi"/>
                <w:lang w:eastAsia="en-AU"/>
              </w:rPr>
            </w:pPr>
            <w:r w:rsidRPr="004638F7">
              <w:t>0.1 - 0.2</w:t>
            </w:r>
          </w:p>
        </w:tc>
        <w:tc>
          <w:tcPr>
            <w:tcW w:w="789" w:type="dxa"/>
            <w:tcBorders>
              <w:top w:val="nil"/>
              <w:left w:val="single" w:sz="4" w:space="0" w:color="auto"/>
              <w:bottom w:val="nil"/>
            </w:tcBorders>
            <w:vAlign w:val="bottom"/>
          </w:tcPr>
          <w:p w14:paraId="3665A823" w14:textId="0BEA87D0" w:rsidR="00BF68AE" w:rsidRPr="007136E1" w:rsidRDefault="00BF68AE" w:rsidP="00BF68AE">
            <w:pPr>
              <w:pStyle w:val="Tabletext"/>
              <w:jc w:val="right"/>
              <w:rPr>
                <w:rFonts w:asciiTheme="minorHAnsi" w:hAnsiTheme="minorHAnsi" w:cstheme="minorHAnsi"/>
                <w:lang w:eastAsia="en-AU"/>
              </w:rPr>
            </w:pPr>
            <w:r w:rsidRPr="004638F7">
              <w:t>3</w:t>
            </w:r>
          </w:p>
        </w:tc>
        <w:tc>
          <w:tcPr>
            <w:tcW w:w="1100" w:type="dxa"/>
            <w:tcBorders>
              <w:top w:val="nil"/>
              <w:bottom w:val="nil"/>
            </w:tcBorders>
            <w:vAlign w:val="bottom"/>
          </w:tcPr>
          <w:p w14:paraId="74F00DAB" w14:textId="35D63F97" w:rsidR="00BF68AE" w:rsidRPr="007136E1" w:rsidRDefault="00BF68AE" w:rsidP="00BF68AE">
            <w:pPr>
              <w:pStyle w:val="Tabletext"/>
              <w:jc w:val="right"/>
              <w:rPr>
                <w:rFonts w:asciiTheme="minorHAnsi" w:hAnsiTheme="minorHAnsi" w:cstheme="minorHAnsi"/>
                <w:lang w:eastAsia="en-AU"/>
              </w:rPr>
            </w:pPr>
            <w:r w:rsidRPr="004638F7">
              <w:t>0.6 - 1.2</w:t>
            </w:r>
          </w:p>
        </w:tc>
      </w:tr>
      <w:tr w:rsidR="00D90A1F" w:rsidRPr="007136E1" w14:paraId="737E6373" w14:textId="77777777" w:rsidTr="00BF68AE">
        <w:trPr>
          <w:cnfStyle w:val="000000010000" w:firstRow="0" w:lastRow="0" w:firstColumn="0" w:lastColumn="0" w:oddVBand="0" w:evenVBand="0" w:oddHBand="0" w:evenHBand="1" w:firstRowFirstColumn="0" w:firstRowLastColumn="0" w:lastRowFirstColumn="0" w:lastRowLastColumn="0"/>
          <w:trHeight w:val="325"/>
        </w:trPr>
        <w:tc>
          <w:tcPr>
            <w:tcW w:w="1356" w:type="dxa"/>
            <w:tcBorders>
              <w:right w:val="single" w:sz="4" w:space="0" w:color="auto"/>
            </w:tcBorders>
            <w:vAlign w:val="bottom"/>
          </w:tcPr>
          <w:p w14:paraId="7108B611" w14:textId="5725D268" w:rsidR="00BF68AE" w:rsidRPr="007136E1" w:rsidRDefault="00BF68AE" w:rsidP="00BF68AE">
            <w:pPr>
              <w:pStyle w:val="Tabletext"/>
              <w:rPr>
                <w:lang w:eastAsia="en-AU"/>
              </w:rPr>
            </w:pPr>
            <w:r w:rsidRPr="00FD54C6">
              <w:t>Lithium</w:t>
            </w:r>
          </w:p>
        </w:tc>
        <w:tc>
          <w:tcPr>
            <w:tcW w:w="850" w:type="dxa"/>
            <w:tcBorders>
              <w:top w:val="nil"/>
              <w:left w:val="single" w:sz="4" w:space="0" w:color="auto"/>
              <w:bottom w:val="nil"/>
            </w:tcBorders>
            <w:shd w:val="clear" w:color="auto" w:fill="DEE8F1"/>
            <w:vAlign w:val="bottom"/>
          </w:tcPr>
          <w:p w14:paraId="763D9B04" w14:textId="51465F94" w:rsidR="00BF68AE" w:rsidRPr="007136E1" w:rsidRDefault="00BF68AE" w:rsidP="00BF68AE">
            <w:pPr>
              <w:pStyle w:val="Tabletext"/>
              <w:jc w:val="right"/>
              <w:rPr>
                <w:rFonts w:asciiTheme="minorHAnsi" w:hAnsiTheme="minorHAnsi" w:cstheme="minorHAnsi"/>
                <w:lang w:eastAsia="en-AU"/>
              </w:rPr>
            </w:pPr>
          </w:p>
        </w:tc>
        <w:tc>
          <w:tcPr>
            <w:tcW w:w="706" w:type="dxa"/>
            <w:tcBorders>
              <w:top w:val="nil"/>
              <w:bottom w:val="nil"/>
              <w:right w:val="single" w:sz="4" w:space="0" w:color="auto"/>
            </w:tcBorders>
            <w:shd w:val="clear" w:color="auto" w:fill="auto"/>
            <w:vAlign w:val="bottom"/>
          </w:tcPr>
          <w:p w14:paraId="3470D793" w14:textId="13CD8F67" w:rsidR="00BF68AE" w:rsidRPr="007136E1" w:rsidRDefault="00BF68AE" w:rsidP="00BF68AE">
            <w:pPr>
              <w:pStyle w:val="Tabletext"/>
              <w:jc w:val="right"/>
              <w:rPr>
                <w:rFonts w:asciiTheme="minorHAnsi" w:hAnsiTheme="minorHAnsi" w:cstheme="minorHAnsi"/>
                <w:lang w:eastAsia="en-AU"/>
              </w:rPr>
            </w:pPr>
          </w:p>
        </w:tc>
        <w:tc>
          <w:tcPr>
            <w:tcW w:w="789" w:type="dxa"/>
            <w:tcBorders>
              <w:top w:val="nil"/>
              <w:left w:val="single" w:sz="4" w:space="0" w:color="auto"/>
              <w:bottom w:val="nil"/>
            </w:tcBorders>
            <w:shd w:val="clear" w:color="auto" w:fill="DEE8F1"/>
            <w:vAlign w:val="bottom"/>
          </w:tcPr>
          <w:p w14:paraId="680AE443" w14:textId="77777777" w:rsidR="00BF68AE" w:rsidRPr="007136E1" w:rsidRDefault="00BF68AE" w:rsidP="00BF68AE">
            <w:pPr>
              <w:pStyle w:val="Tabletext"/>
              <w:jc w:val="right"/>
              <w:rPr>
                <w:rFonts w:asciiTheme="minorHAnsi" w:hAnsiTheme="minorHAnsi" w:cstheme="minorHAnsi"/>
                <w:lang w:eastAsia="en-AU"/>
              </w:rPr>
            </w:pPr>
          </w:p>
        </w:tc>
        <w:tc>
          <w:tcPr>
            <w:tcW w:w="789" w:type="dxa"/>
            <w:tcBorders>
              <w:top w:val="nil"/>
              <w:bottom w:val="nil"/>
              <w:right w:val="single" w:sz="4" w:space="0" w:color="auto"/>
            </w:tcBorders>
            <w:shd w:val="clear" w:color="auto" w:fill="auto"/>
            <w:vAlign w:val="bottom"/>
          </w:tcPr>
          <w:p w14:paraId="04E3D195" w14:textId="77777777" w:rsidR="00BF68AE" w:rsidRPr="007136E1" w:rsidRDefault="00BF68AE" w:rsidP="00BF68AE">
            <w:pPr>
              <w:pStyle w:val="Tabletext"/>
              <w:jc w:val="right"/>
              <w:rPr>
                <w:rFonts w:asciiTheme="minorHAnsi" w:hAnsiTheme="minorHAnsi" w:cstheme="minorHAnsi"/>
                <w:lang w:eastAsia="en-AU"/>
              </w:rPr>
            </w:pPr>
          </w:p>
        </w:tc>
        <w:tc>
          <w:tcPr>
            <w:tcW w:w="789" w:type="dxa"/>
            <w:tcBorders>
              <w:top w:val="nil"/>
              <w:left w:val="single" w:sz="4" w:space="0" w:color="auto"/>
              <w:bottom w:val="nil"/>
            </w:tcBorders>
            <w:shd w:val="clear" w:color="auto" w:fill="DEE8F1"/>
            <w:vAlign w:val="bottom"/>
          </w:tcPr>
          <w:p w14:paraId="32EC028B" w14:textId="500325B4" w:rsidR="00BF68AE" w:rsidRPr="007136E1" w:rsidRDefault="00BF68AE" w:rsidP="00BF68AE">
            <w:pPr>
              <w:pStyle w:val="Tabletext"/>
              <w:jc w:val="right"/>
              <w:rPr>
                <w:rFonts w:asciiTheme="minorHAnsi" w:hAnsiTheme="minorHAnsi" w:cstheme="minorHAnsi"/>
                <w:lang w:eastAsia="en-AU"/>
              </w:rPr>
            </w:pPr>
          </w:p>
        </w:tc>
        <w:tc>
          <w:tcPr>
            <w:tcW w:w="789" w:type="dxa"/>
            <w:tcBorders>
              <w:top w:val="nil"/>
              <w:bottom w:val="nil"/>
              <w:right w:val="single" w:sz="4" w:space="0" w:color="auto"/>
            </w:tcBorders>
            <w:shd w:val="clear" w:color="auto" w:fill="auto"/>
            <w:vAlign w:val="bottom"/>
          </w:tcPr>
          <w:p w14:paraId="232A57EE" w14:textId="23CA4894" w:rsidR="00BF68AE" w:rsidRPr="007136E1" w:rsidRDefault="00BF68AE" w:rsidP="00BF68AE">
            <w:pPr>
              <w:pStyle w:val="Tabletext"/>
              <w:jc w:val="right"/>
              <w:rPr>
                <w:rFonts w:asciiTheme="minorHAnsi" w:hAnsiTheme="minorHAnsi" w:cstheme="minorHAnsi"/>
                <w:lang w:eastAsia="en-AU"/>
              </w:rPr>
            </w:pPr>
          </w:p>
        </w:tc>
        <w:tc>
          <w:tcPr>
            <w:tcW w:w="789" w:type="dxa"/>
            <w:tcBorders>
              <w:top w:val="nil"/>
              <w:left w:val="single" w:sz="4" w:space="0" w:color="auto"/>
              <w:bottom w:val="nil"/>
            </w:tcBorders>
            <w:shd w:val="clear" w:color="auto" w:fill="DEE8F1"/>
            <w:vAlign w:val="bottom"/>
          </w:tcPr>
          <w:p w14:paraId="2A7BF93D" w14:textId="77777777" w:rsidR="00BF68AE" w:rsidRPr="007136E1" w:rsidRDefault="00BF68AE" w:rsidP="00BF68AE">
            <w:pPr>
              <w:pStyle w:val="Tabletext"/>
              <w:jc w:val="right"/>
              <w:rPr>
                <w:rFonts w:asciiTheme="minorHAnsi" w:hAnsiTheme="minorHAnsi" w:cstheme="minorHAnsi"/>
                <w:lang w:eastAsia="en-AU"/>
              </w:rPr>
            </w:pPr>
          </w:p>
        </w:tc>
        <w:tc>
          <w:tcPr>
            <w:tcW w:w="789" w:type="dxa"/>
            <w:tcBorders>
              <w:top w:val="nil"/>
              <w:bottom w:val="nil"/>
              <w:right w:val="single" w:sz="4" w:space="0" w:color="auto"/>
            </w:tcBorders>
            <w:shd w:val="clear" w:color="auto" w:fill="auto"/>
            <w:vAlign w:val="bottom"/>
          </w:tcPr>
          <w:p w14:paraId="71156057" w14:textId="77777777" w:rsidR="00BF68AE" w:rsidRPr="007136E1" w:rsidRDefault="00BF68AE" w:rsidP="00BF68AE">
            <w:pPr>
              <w:pStyle w:val="Tabletext"/>
              <w:jc w:val="right"/>
              <w:rPr>
                <w:rFonts w:asciiTheme="minorHAnsi" w:hAnsiTheme="minorHAnsi" w:cstheme="minorHAnsi"/>
                <w:lang w:eastAsia="en-AU"/>
              </w:rPr>
            </w:pPr>
          </w:p>
        </w:tc>
        <w:tc>
          <w:tcPr>
            <w:tcW w:w="788" w:type="dxa"/>
            <w:tcBorders>
              <w:top w:val="nil"/>
              <w:left w:val="single" w:sz="4" w:space="0" w:color="auto"/>
              <w:bottom w:val="nil"/>
            </w:tcBorders>
            <w:shd w:val="clear" w:color="auto" w:fill="DEE8F1"/>
            <w:vAlign w:val="bottom"/>
          </w:tcPr>
          <w:p w14:paraId="5C1DD8DF" w14:textId="2EFDDA89" w:rsidR="00BF68AE" w:rsidRPr="007136E1" w:rsidRDefault="00BF68AE" w:rsidP="00BF68AE">
            <w:pPr>
              <w:pStyle w:val="Tabletext"/>
              <w:jc w:val="right"/>
              <w:rPr>
                <w:rFonts w:asciiTheme="minorHAnsi" w:hAnsiTheme="minorHAnsi" w:cstheme="minorHAnsi"/>
                <w:lang w:eastAsia="en-AU"/>
              </w:rPr>
            </w:pPr>
            <w:r w:rsidRPr="004638F7">
              <w:t>1</w:t>
            </w:r>
          </w:p>
        </w:tc>
        <w:tc>
          <w:tcPr>
            <w:tcW w:w="789" w:type="dxa"/>
            <w:tcBorders>
              <w:top w:val="nil"/>
              <w:bottom w:val="nil"/>
              <w:right w:val="single" w:sz="4" w:space="0" w:color="auto"/>
            </w:tcBorders>
            <w:shd w:val="clear" w:color="auto" w:fill="auto"/>
            <w:vAlign w:val="bottom"/>
          </w:tcPr>
          <w:p w14:paraId="0015D92E" w14:textId="5C380405" w:rsidR="00BF68AE" w:rsidRPr="007136E1" w:rsidRDefault="00BF68AE" w:rsidP="00BF68AE">
            <w:pPr>
              <w:pStyle w:val="Tabletext"/>
              <w:jc w:val="right"/>
              <w:rPr>
                <w:rFonts w:asciiTheme="minorHAnsi" w:hAnsiTheme="minorHAnsi" w:cstheme="minorHAnsi"/>
                <w:lang w:eastAsia="en-AU"/>
              </w:rPr>
            </w:pPr>
            <w:r w:rsidRPr="004638F7">
              <w:t>0.7</w:t>
            </w:r>
          </w:p>
        </w:tc>
        <w:tc>
          <w:tcPr>
            <w:tcW w:w="789" w:type="dxa"/>
            <w:tcBorders>
              <w:top w:val="nil"/>
              <w:left w:val="single" w:sz="4" w:space="0" w:color="auto"/>
              <w:bottom w:val="nil"/>
            </w:tcBorders>
            <w:shd w:val="clear" w:color="auto" w:fill="DEE8F1"/>
            <w:vAlign w:val="bottom"/>
          </w:tcPr>
          <w:p w14:paraId="613957FB" w14:textId="77777777" w:rsidR="00BF68AE" w:rsidRPr="007136E1" w:rsidRDefault="00BF68AE" w:rsidP="00BF68AE">
            <w:pPr>
              <w:pStyle w:val="Tabletext"/>
              <w:jc w:val="right"/>
              <w:rPr>
                <w:rFonts w:asciiTheme="minorHAnsi" w:hAnsiTheme="minorHAnsi" w:cstheme="minorHAnsi"/>
                <w:lang w:eastAsia="en-AU"/>
              </w:rPr>
            </w:pPr>
          </w:p>
        </w:tc>
        <w:tc>
          <w:tcPr>
            <w:tcW w:w="789" w:type="dxa"/>
            <w:tcBorders>
              <w:top w:val="nil"/>
              <w:bottom w:val="nil"/>
              <w:right w:val="single" w:sz="4" w:space="0" w:color="auto"/>
            </w:tcBorders>
            <w:shd w:val="clear" w:color="auto" w:fill="auto"/>
            <w:vAlign w:val="bottom"/>
          </w:tcPr>
          <w:p w14:paraId="6FF120B5" w14:textId="77777777" w:rsidR="00BF68AE" w:rsidRPr="007136E1" w:rsidRDefault="00BF68AE" w:rsidP="00BF68AE">
            <w:pPr>
              <w:pStyle w:val="Tabletext"/>
              <w:jc w:val="right"/>
              <w:rPr>
                <w:rFonts w:asciiTheme="minorHAnsi" w:hAnsiTheme="minorHAnsi" w:cstheme="minorHAnsi"/>
                <w:lang w:eastAsia="en-AU"/>
              </w:rPr>
            </w:pPr>
          </w:p>
        </w:tc>
        <w:tc>
          <w:tcPr>
            <w:tcW w:w="789" w:type="dxa"/>
            <w:tcBorders>
              <w:left w:val="single" w:sz="4" w:space="0" w:color="auto"/>
            </w:tcBorders>
            <w:shd w:val="clear" w:color="auto" w:fill="DEE8F1"/>
            <w:vAlign w:val="bottom"/>
          </w:tcPr>
          <w:p w14:paraId="1080B625" w14:textId="77777777" w:rsidR="00BF68AE" w:rsidRPr="007136E1" w:rsidRDefault="00BF68AE" w:rsidP="00BF68AE">
            <w:pPr>
              <w:pStyle w:val="Tabletext"/>
              <w:jc w:val="right"/>
              <w:rPr>
                <w:rFonts w:asciiTheme="minorHAnsi" w:hAnsiTheme="minorHAnsi" w:cstheme="minorHAnsi"/>
                <w:lang w:eastAsia="en-AU"/>
              </w:rPr>
            </w:pPr>
          </w:p>
        </w:tc>
        <w:tc>
          <w:tcPr>
            <w:tcW w:w="789" w:type="dxa"/>
            <w:tcBorders>
              <w:right w:val="single" w:sz="4" w:space="0" w:color="auto"/>
            </w:tcBorders>
            <w:vAlign w:val="bottom"/>
          </w:tcPr>
          <w:p w14:paraId="34D85C9E" w14:textId="77777777" w:rsidR="00BF68AE" w:rsidRPr="007136E1" w:rsidRDefault="00BF68AE" w:rsidP="00BF68AE">
            <w:pPr>
              <w:pStyle w:val="Tabletext"/>
              <w:jc w:val="right"/>
              <w:rPr>
                <w:rFonts w:asciiTheme="minorHAnsi" w:hAnsiTheme="minorHAnsi" w:cstheme="minorHAnsi"/>
                <w:lang w:eastAsia="en-AU"/>
              </w:rPr>
            </w:pPr>
          </w:p>
        </w:tc>
        <w:tc>
          <w:tcPr>
            <w:tcW w:w="789" w:type="dxa"/>
            <w:tcBorders>
              <w:top w:val="nil"/>
              <w:left w:val="single" w:sz="4" w:space="0" w:color="auto"/>
              <w:bottom w:val="nil"/>
            </w:tcBorders>
            <w:shd w:val="clear" w:color="auto" w:fill="DEE8F1"/>
            <w:vAlign w:val="bottom"/>
          </w:tcPr>
          <w:p w14:paraId="6B65F58F" w14:textId="353F9ABC" w:rsidR="00BF68AE" w:rsidRPr="007136E1" w:rsidRDefault="00BF68AE" w:rsidP="00BF68AE">
            <w:pPr>
              <w:pStyle w:val="Tabletext"/>
              <w:jc w:val="right"/>
              <w:rPr>
                <w:rFonts w:asciiTheme="minorHAnsi" w:hAnsiTheme="minorHAnsi" w:cstheme="minorHAnsi"/>
                <w:lang w:eastAsia="en-AU"/>
              </w:rPr>
            </w:pPr>
            <w:r w:rsidRPr="004638F7">
              <w:t>1</w:t>
            </w:r>
          </w:p>
        </w:tc>
        <w:tc>
          <w:tcPr>
            <w:tcW w:w="1100" w:type="dxa"/>
            <w:tcBorders>
              <w:top w:val="nil"/>
              <w:bottom w:val="nil"/>
            </w:tcBorders>
            <w:shd w:val="clear" w:color="auto" w:fill="auto"/>
            <w:vAlign w:val="bottom"/>
          </w:tcPr>
          <w:p w14:paraId="418A58D3" w14:textId="3917AD0B" w:rsidR="00BF68AE" w:rsidRPr="007136E1" w:rsidRDefault="00BF68AE" w:rsidP="00BF68AE">
            <w:pPr>
              <w:pStyle w:val="Tabletext"/>
              <w:jc w:val="right"/>
              <w:rPr>
                <w:rFonts w:asciiTheme="minorHAnsi" w:hAnsiTheme="minorHAnsi" w:cstheme="minorHAnsi"/>
                <w:lang w:eastAsia="en-AU"/>
              </w:rPr>
            </w:pPr>
            <w:r w:rsidRPr="004638F7">
              <w:t>0.7</w:t>
            </w:r>
          </w:p>
        </w:tc>
      </w:tr>
      <w:tr w:rsidR="00D90A1F" w:rsidRPr="007136E1" w14:paraId="30BE7729" w14:textId="77777777" w:rsidTr="00BF68AE">
        <w:trPr>
          <w:cnfStyle w:val="000000100000" w:firstRow="0" w:lastRow="0" w:firstColumn="0" w:lastColumn="0" w:oddVBand="0" w:evenVBand="0" w:oddHBand="1" w:evenHBand="0" w:firstRowFirstColumn="0" w:firstRowLastColumn="0" w:lastRowFirstColumn="0" w:lastRowLastColumn="0"/>
          <w:trHeight w:val="315"/>
        </w:trPr>
        <w:tc>
          <w:tcPr>
            <w:tcW w:w="1356" w:type="dxa"/>
            <w:tcBorders>
              <w:right w:val="single" w:sz="4" w:space="0" w:color="auto"/>
            </w:tcBorders>
            <w:vAlign w:val="bottom"/>
          </w:tcPr>
          <w:p w14:paraId="52BA39F2" w14:textId="73EB6249" w:rsidR="00BF68AE" w:rsidRPr="007136E1" w:rsidRDefault="00BF68AE" w:rsidP="00BF68AE">
            <w:pPr>
              <w:pStyle w:val="Tabletext"/>
              <w:rPr>
                <w:lang w:eastAsia="en-AU"/>
              </w:rPr>
            </w:pPr>
            <w:r>
              <w:t>Oil &amp; gas</w:t>
            </w:r>
          </w:p>
        </w:tc>
        <w:tc>
          <w:tcPr>
            <w:tcW w:w="850" w:type="dxa"/>
            <w:tcBorders>
              <w:top w:val="nil"/>
              <w:left w:val="single" w:sz="4" w:space="0" w:color="auto"/>
              <w:bottom w:val="nil"/>
            </w:tcBorders>
            <w:vAlign w:val="bottom"/>
          </w:tcPr>
          <w:p w14:paraId="4D4DECD4" w14:textId="7BE33BC6" w:rsidR="00BF68AE" w:rsidRPr="007136E1" w:rsidRDefault="00BF68AE" w:rsidP="00BF68AE">
            <w:pPr>
              <w:pStyle w:val="Tabletext"/>
              <w:jc w:val="right"/>
              <w:rPr>
                <w:rFonts w:asciiTheme="minorHAnsi" w:hAnsiTheme="minorHAnsi" w:cstheme="minorHAnsi"/>
                <w:lang w:eastAsia="en-AU"/>
              </w:rPr>
            </w:pPr>
          </w:p>
        </w:tc>
        <w:tc>
          <w:tcPr>
            <w:tcW w:w="706" w:type="dxa"/>
            <w:tcBorders>
              <w:top w:val="nil"/>
              <w:bottom w:val="nil"/>
              <w:right w:val="single" w:sz="4" w:space="0" w:color="auto"/>
            </w:tcBorders>
            <w:vAlign w:val="bottom"/>
          </w:tcPr>
          <w:p w14:paraId="41835AC8" w14:textId="577905B4" w:rsidR="00BF68AE" w:rsidRPr="007136E1" w:rsidRDefault="00BF68AE" w:rsidP="00BF68AE">
            <w:pPr>
              <w:pStyle w:val="Tabletext"/>
              <w:jc w:val="right"/>
              <w:rPr>
                <w:rFonts w:asciiTheme="minorHAnsi" w:hAnsiTheme="minorHAnsi" w:cstheme="minorHAnsi"/>
                <w:lang w:eastAsia="en-AU"/>
              </w:rPr>
            </w:pPr>
          </w:p>
        </w:tc>
        <w:tc>
          <w:tcPr>
            <w:tcW w:w="789" w:type="dxa"/>
            <w:tcBorders>
              <w:top w:val="nil"/>
              <w:left w:val="single" w:sz="4" w:space="0" w:color="auto"/>
              <w:bottom w:val="nil"/>
            </w:tcBorders>
            <w:vAlign w:val="bottom"/>
          </w:tcPr>
          <w:p w14:paraId="673E755C" w14:textId="76C624FB" w:rsidR="00BF68AE" w:rsidRPr="007136E1" w:rsidRDefault="00BF68AE" w:rsidP="00BF68AE">
            <w:pPr>
              <w:pStyle w:val="Tabletext"/>
              <w:jc w:val="right"/>
              <w:rPr>
                <w:rFonts w:asciiTheme="minorHAnsi" w:hAnsiTheme="minorHAnsi" w:cstheme="minorHAnsi"/>
                <w:lang w:eastAsia="en-AU"/>
              </w:rPr>
            </w:pPr>
            <w:r w:rsidRPr="004638F7">
              <w:t>5</w:t>
            </w:r>
          </w:p>
        </w:tc>
        <w:tc>
          <w:tcPr>
            <w:tcW w:w="789" w:type="dxa"/>
            <w:tcBorders>
              <w:top w:val="nil"/>
              <w:bottom w:val="nil"/>
              <w:right w:val="single" w:sz="4" w:space="0" w:color="auto"/>
            </w:tcBorders>
            <w:vAlign w:val="bottom"/>
          </w:tcPr>
          <w:p w14:paraId="622927EE" w14:textId="6596F8D9" w:rsidR="00BF68AE" w:rsidRPr="007136E1" w:rsidRDefault="00BF68AE" w:rsidP="00BF68AE">
            <w:pPr>
              <w:pStyle w:val="Tabletext"/>
              <w:jc w:val="right"/>
              <w:rPr>
                <w:rFonts w:asciiTheme="minorHAnsi" w:hAnsiTheme="minorHAnsi" w:cstheme="minorHAnsi"/>
                <w:lang w:eastAsia="en-AU"/>
              </w:rPr>
            </w:pPr>
            <w:r w:rsidRPr="004638F7">
              <w:t>1.1 - 1.3</w:t>
            </w:r>
          </w:p>
        </w:tc>
        <w:tc>
          <w:tcPr>
            <w:tcW w:w="789" w:type="dxa"/>
            <w:tcBorders>
              <w:top w:val="nil"/>
              <w:left w:val="single" w:sz="4" w:space="0" w:color="auto"/>
              <w:bottom w:val="nil"/>
            </w:tcBorders>
            <w:vAlign w:val="bottom"/>
          </w:tcPr>
          <w:p w14:paraId="5FEDC9AC" w14:textId="7AB46DEF" w:rsidR="00BF68AE" w:rsidRPr="007136E1" w:rsidRDefault="00BF68AE" w:rsidP="00BF68AE">
            <w:pPr>
              <w:pStyle w:val="Tabletext"/>
              <w:jc w:val="right"/>
              <w:rPr>
                <w:rFonts w:asciiTheme="minorHAnsi" w:hAnsiTheme="minorHAnsi" w:cstheme="minorHAnsi"/>
                <w:lang w:eastAsia="en-AU"/>
              </w:rPr>
            </w:pPr>
            <w:r w:rsidRPr="004638F7">
              <w:t>1</w:t>
            </w:r>
          </w:p>
        </w:tc>
        <w:tc>
          <w:tcPr>
            <w:tcW w:w="789" w:type="dxa"/>
            <w:tcBorders>
              <w:top w:val="nil"/>
              <w:bottom w:val="nil"/>
              <w:right w:val="single" w:sz="4" w:space="0" w:color="auto"/>
            </w:tcBorders>
            <w:vAlign w:val="bottom"/>
          </w:tcPr>
          <w:p w14:paraId="405EC11F" w14:textId="178B3BF8" w:rsidR="00BF68AE" w:rsidRPr="007136E1" w:rsidRDefault="00BF68AE" w:rsidP="00BF68AE">
            <w:pPr>
              <w:pStyle w:val="Tabletext"/>
              <w:jc w:val="right"/>
              <w:rPr>
                <w:rFonts w:asciiTheme="minorHAnsi" w:hAnsiTheme="minorHAnsi" w:cstheme="minorHAnsi"/>
                <w:lang w:eastAsia="en-AU"/>
              </w:rPr>
            </w:pPr>
            <w:r w:rsidRPr="004638F7">
              <w:t>0.5</w:t>
            </w:r>
          </w:p>
        </w:tc>
        <w:tc>
          <w:tcPr>
            <w:tcW w:w="789" w:type="dxa"/>
            <w:tcBorders>
              <w:top w:val="nil"/>
              <w:left w:val="single" w:sz="4" w:space="0" w:color="auto"/>
              <w:bottom w:val="nil"/>
            </w:tcBorders>
            <w:vAlign w:val="bottom"/>
          </w:tcPr>
          <w:p w14:paraId="0E23A2D9" w14:textId="48E574CC" w:rsidR="00BF68AE" w:rsidRPr="007136E1" w:rsidRDefault="00BF68AE" w:rsidP="00BF68AE">
            <w:pPr>
              <w:pStyle w:val="Tabletext"/>
              <w:jc w:val="right"/>
              <w:rPr>
                <w:rFonts w:asciiTheme="minorHAnsi" w:hAnsiTheme="minorHAnsi" w:cstheme="minorHAnsi"/>
                <w:lang w:eastAsia="en-AU"/>
              </w:rPr>
            </w:pPr>
          </w:p>
        </w:tc>
        <w:tc>
          <w:tcPr>
            <w:tcW w:w="789" w:type="dxa"/>
            <w:tcBorders>
              <w:top w:val="nil"/>
              <w:bottom w:val="nil"/>
              <w:right w:val="single" w:sz="4" w:space="0" w:color="auto"/>
            </w:tcBorders>
            <w:vAlign w:val="bottom"/>
          </w:tcPr>
          <w:p w14:paraId="082B177B" w14:textId="25BEA3A8" w:rsidR="00BF68AE" w:rsidRPr="007136E1" w:rsidRDefault="00BF68AE" w:rsidP="00BF68AE">
            <w:pPr>
              <w:pStyle w:val="Tabletext"/>
              <w:jc w:val="right"/>
              <w:rPr>
                <w:rFonts w:asciiTheme="minorHAnsi" w:hAnsiTheme="minorHAnsi" w:cstheme="minorHAnsi"/>
                <w:lang w:eastAsia="en-AU"/>
              </w:rPr>
            </w:pPr>
          </w:p>
        </w:tc>
        <w:tc>
          <w:tcPr>
            <w:tcW w:w="788" w:type="dxa"/>
            <w:tcBorders>
              <w:top w:val="nil"/>
              <w:left w:val="single" w:sz="4" w:space="0" w:color="auto"/>
              <w:bottom w:val="nil"/>
            </w:tcBorders>
            <w:vAlign w:val="bottom"/>
          </w:tcPr>
          <w:p w14:paraId="78308972" w14:textId="2FDA041C" w:rsidR="00BF68AE" w:rsidRPr="007136E1" w:rsidRDefault="00BF68AE" w:rsidP="00BF68AE">
            <w:pPr>
              <w:pStyle w:val="Tabletext"/>
              <w:jc w:val="right"/>
              <w:rPr>
                <w:rFonts w:asciiTheme="minorHAnsi" w:hAnsiTheme="minorHAnsi" w:cstheme="minorHAnsi"/>
                <w:lang w:eastAsia="en-AU"/>
              </w:rPr>
            </w:pPr>
            <w:r w:rsidRPr="004638F7">
              <w:t>3</w:t>
            </w:r>
          </w:p>
        </w:tc>
        <w:tc>
          <w:tcPr>
            <w:tcW w:w="789" w:type="dxa"/>
            <w:tcBorders>
              <w:top w:val="nil"/>
              <w:bottom w:val="nil"/>
              <w:right w:val="single" w:sz="4" w:space="0" w:color="auto"/>
            </w:tcBorders>
            <w:vAlign w:val="bottom"/>
          </w:tcPr>
          <w:p w14:paraId="7915CA5B" w14:textId="76707B13" w:rsidR="00BF68AE" w:rsidRPr="007136E1" w:rsidRDefault="00BF68AE" w:rsidP="00BF68AE">
            <w:pPr>
              <w:pStyle w:val="Tabletext"/>
              <w:jc w:val="right"/>
              <w:rPr>
                <w:rFonts w:asciiTheme="minorHAnsi" w:hAnsiTheme="minorHAnsi" w:cstheme="minorHAnsi"/>
                <w:lang w:eastAsia="en-AU"/>
              </w:rPr>
            </w:pPr>
            <w:r w:rsidRPr="004638F7">
              <w:t>12.6 - 15.1</w:t>
            </w:r>
          </w:p>
        </w:tc>
        <w:tc>
          <w:tcPr>
            <w:tcW w:w="789" w:type="dxa"/>
            <w:tcBorders>
              <w:top w:val="nil"/>
              <w:left w:val="single" w:sz="4" w:space="0" w:color="auto"/>
              <w:bottom w:val="nil"/>
            </w:tcBorders>
            <w:vAlign w:val="bottom"/>
          </w:tcPr>
          <w:p w14:paraId="5400ED48" w14:textId="18C37E93" w:rsidR="00BF68AE" w:rsidRPr="007136E1" w:rsidRDefault="00BF68AE" w:rsidP="00BF68AE">
            <w:pPr>
              <w:pStyle w:val="Tabletext"/>
              <w:jc w:val="right"/>
              <w:rPr>
                <w:rFonts w:asciiTheme="minorHAnsi" w:hAnsiTheme="minorHAnsi" w:cstheme="minorHAnsi"/>
                <w:lang w:eastAsia="en-AU"/>
              </w:rPr>
            </w:pPr>
            <w:r w:rsidRPr="004638F7">
              <w:t>1</w:t>
            </w:r>
          </w:p>
        </w:tc>
        <w:tc>
          <w:tcPr>
            <w:tcW w:w="789" w:type="dxa"/>
            <w:tcBorders>
              <w:top w:val="nil"/>
              <w:bottom w:val="nil"/>
              <w:right w:val="single" w:sz="4" w:space="0" w:color="auto"/>
            </w:tcBorders>
            <w:vAlign w:val="bottom"/>
          </w:tcPr>
          <w:p w14:paraId="429BD679" w14:textId="680B50F7" w:rsidR="00BF68AE" w:rsidRPr="007136E1" w:rsidRDefault="00BF68AE" w:rsidP="00BF68AE">
            <w:pPr>
              <w:pStyle w:val="Tabletext"/>
              <w:jc w:val="right"/>
              <w:rPr>
                <w:rFonts w:asciiTheme="minorHAnsi" w:hAnsiTheme="minorHAnsi" w:cstheme="minorHAnsi"/>
                <w:lang w:eastAsia="en-AU"/>
              </w:rPr>
            </w:pPr>
            <w:r w:rsidRPr="004638F7">
              <w:t>0.5</w:t>
            </w:r>
          </w:p>
        </w:tc>
        <w:tc>
          <w:tcPr>
            <w:tcW w:w="789" w:type="dxa"/>
            <w:tcBorders>
              <w:left w:val="single" w:sz="4" w:space="0" w:color="auto"/>
            </w:tcBorders>
            <w:vAlign w:val="bottom"/>
          </w:tcPr>
          <w:p w14:paraId="6F7FA856" w14:textId="21F0BE52" w:rsidR="00BF68AE" w:rsidRPr="007136E1" w:rsidRDefault="00BF68AE" w:rsidP="00BF68AE">
            <w:pPr>
              <w:pStyle w:val="Tabletext"/>
              <w:jc w:val="right"/>
              <w:rPr>
                <w:rFonts w:asciiTheme="minorHAnsi" w:hAnsiTheme="minorHAnsi" w:cstheme="minorHAnsi"/>
                <w:lang w:eastAsia="en-AU"/>
              </w:rPr>
            </w:pPr>
            <w:r w:rsidRPr="004638F7">
              <w:t>1</w:t>
            </w:r>
          </w:p>
        </w:tc>
        <w:tc>
          <w:tcPr>
            <w:tcW w:w="789" w:type="dxa"/>
            <w:tcBorders>
              <w:right w:val="single" w:sz="4" w:space="0" w:color="auto"/>
            </w:tcBorders>
            <w:vAlign w:val="bottom"/>
          </w:tcPr>
          <w:p w14:paraId="0F69D6EB" w14:textId="4EA4E69F" w:rsidR="00BF68AE" w:rsidRPr="007136E1" w:rsidRDefault="00BF68AE" w:rsidP="00BF68AE">
            <w:pPr>
              <w:pStyle w:val="Tabletext"/>
              <w:jc w:val="right"/>
              <w:rPr>
                <w:rFonts w:asciiTheme="minorHAnsi" w:hAnsiTheme="minorHAnsi" w:cstheme="minorHAnsi"/>
                <w:lang w:eastAsia="en-AU"/>
              </w:rPr>
            </w:pPr>
            <w:r w:rsidRPr="004638F7">
              <w:t>3.0</w:t>
            </w:r>
          </w:p>
        </w:tc>
        <w:tc>
          <w:tcPr>
            <w:tcW w:w="789" w:type="dxa"/>
            <w:tcBorders>
              <w:top w:val="nil"/>
              <w:left w:val="single" w:sz="4" w:space="0" w:color="auto"/>
              <w:bottom w:val="nil"/>
            </w:tcBorders>
            <w:vAlign w:val="bottom"/>
          </w:tcPr>
          <w:p w14:paraId="6A66A998" w14:textId="02C9D955" w:rsidR="00BF68AE" w:rsidRPr="007136E1" w:rsidRDefault="00BF68AE" w:rsidP="00BF68AE">
            <w:pPr>
              <w:pStyle w:val="Tabletext"/>
              <w:jc w:val="right"/>
              <w:rPr>
                <w:rFonts w:asciiTheme="minorHAnsi" w:hAnsiTheme="minorHAnsi" w:cstheme="minorHAnsi"/>
                <w:lang w:eastAsia="en-AU"/>
              </w:rPr>
            </w:pPr>
            <w:r w:rsidRPr="004638F7">
              <w:t>11</w:t>
            </w:r>
          </w:p>
        </w:tc>
        <w:tc>
          <w:tcPr>
            <w:tcW w:w="1100" w:type="dxa"/>
            <w:tcBorders>
              <w:top w:val="nil"/>
              <w:bottom w:val="nil"/>
            </w:tcBorders>
            <w:vAlign w:val="bottom"/>
          </w:tcPr>
          <w:p w14:paraId="7F851D35" w14:textId="5882D065" w:rsidR="00BF68AE" w:rsidRPr="007136E1" w:rsidRDefault="00BF68AE" w:rsidP="00BF68AE">
            <w:pPr>
              <w:pStyle w:val="Tabletext"/>
              <w:jc w:val="right"/>
              <w:rPr>
                <w:rFonts w:asciiTheme="minorHAnsi" w:hAnsiTheme="minorHAnsi" w:cstheme="minorHAnsi"/>
                <w:lang w:eastAsia="en-AU"/>
              </w:rPr>
            </w:pPr>
            <w:r w:rsidRPr="004638F7">
              <w:t>17.7 - 20.4</w:t>
            </w:r>
          </w:p>
        </w:tc>
      </w:tr>
      <w:tr w:rsidR="00D90A1F" w:rsidRPr="007136E1" w14:paraId="3C31E5BB" w14:textId="77777777" w:rsidTr="00BF68AE">
        <w:trPr>
          <w:cnfStyle w:val="000000010000" w:firstRow="0" w:lastRow="0" w:firstColumn="0" w:lastColumn="0" w:oddVBand="0" w:evenVBand="0" w:oddHBand="0" w:evenHBand="1" w:firstRowFirstColumn="0" w:firstRowLastColumn="0" w:lastRowFirstColumn="0" w:lastRowLastColumn="0"/>
          <w:trHeight w:val="461"/>
        </w:trPr>
        <w:tc>
          <w:tcPr>
            <w:tcW w:w="1356" w:type="dxa"/>
            <w:tcBorders>
              <w:right w:val="single" w:sz="4" w:space="0" w:color="auto"/>
            </w:tcBorders>
            <w:vAlign w:val="bottom"/>
          </w:tcPr>
          <w:p w14:paraId="15EE31F2" w14:textId="21C04727" w:rsidR="00BF68AE" w:rsidRPr="007136E1" w:rsidRDefault="00BF68AE" w:rsidP="00BF68AE">
            <w:pPr>
              <w:pStyle w:val="Tabletext"/>
              <w:rPr>
                <w:lang w:eastAsia="en-AU"/>
              </w:rPr>
            </w:pPr>
            <w:r w:rsidRPr="00FD54C6">
              <w:t>Nickel, cobalt</w:t>
            </w:r>
          </w:p>
        </w:tc>
        <w:tc>
          <w:tcPr>
            <w:tcW w:w="850" w:type="dxa"/>
            <w:tcBorders>
              <w:top w:val="nil"/>
              <w:left w:val="single" w:sz="4" w:space="0" w:color="auto"/>
              <w:bottom w:val="nil"/>
            </w:tcBorders>
            <w:shd w:val="clear" w:color="auto" w:fill="DEE8F1"/>
            <w:vAlign w:val="bottom"/>
          </w:tcPr>
          <w:p w14:paraId="6DFEC06B" w14:textId="5D2FD821" w:rsidR="00BF68AE" w:rsidRPr="007136E1" w:rsidRDefault="00BF68AE" w:rsidP="00BF68AE">
            <w:pPr>
              <w:pStyle w:val="Tabletext"/>
              <w:jc w:val="right"/>
              <w:rPr>
                <w:rFonts w:asciiTheme="minorHAnsi" w:hAnsiTheme="minorHAnsi" w:cstheme="minorHAnsi"/>
                <w:lang w:eastAsia="en-AU"/>
              </w:rPr>
            </w:pPr>
            <w:r w:rsidRPr="004638F7">
              <w:t>1</w:t>
            </w:r>
          </w:p>
        </w:tc>
        <w:tc>
          <w:tcPr>
            <w:tcW w:w="706" w:type="dxa"/>
            <w:tcBorders>
              <w:top w:val="nil"/>
              <w:bottom w:val="nil"/>
              <w:right w:val="single" w:sz="4" w:space="0" w:color="auto"/>
            </w:tcBorders>
            <w:shd w:val="clear" w:color="auto" w:fill="auto"/>
            <w:vAlign w:val="bottom"/>
          </w:tcPr>
          <w:p w14:paraId="6128A8DA" w14:textId="3CB94C10" w:rsidR="00BF68AE" w:rsidRPr="007136E1" w:rsidRDefault="00BF68AE" w:rsidP="00BF68AE">
            <w:pPr>
              <w:pStyle w:val="Tabletext"/>
              <w:jc w:val="right"/>
              <w:rPr>
                <w:rFonts w:asciiTheme="minorHAnsi" w:hAnsiTheme="minorHAnsi" w:cstheme="minorHAnsi"/>
                <w:lang w:eastAsia="en-AU"/>
              </w:rPr>
            </w:pPr>
            <w:r w:rsidRPr="004638F7">
              <w:t>0.1 - 0.2</w:t>
            </w:r>
          </w:p>
        </w:tc>
        <w:tc>
          <w:tcPr>
            <w:tcW w:w="789" w:type="dxa"/>
            <w:tcBorders>
              <w:top w:val="nil"/>
              <w:left w:val="single" w:sz="4" w:space="0" w:color="auto"/>
              <w:bottom w:val="nil"/>
            </w:tcBorders>
            <w:shd w:val="clear" w:color="auto" w:fill="DEE8F1"/>
            <w:vAlign w:val="bottom"/>
          </w:tcPr>
          <w:p w14:paraId="6FE2A742" w14:textId="6D3E031E" w:rsidR="00BF68AE" w:rsidRPr="007136E1" w:rsidRDefault="00BF68AE" w:rsidP="00BF68AE">
            <w:pPr>
              <w:pStyle w:val="Tabletext"/>
              <w:jc w:val="right"/>
              <w:rPr>
                <w:rFonts w:asciiTheme="minorHAnsi" w:hAnsiTheme="minorHAnsi" w:cstheme="minorHAnsi"/>
                <w:lang w:eastAsia="en-AU"/>
              </w:rPr>
            </w:pPr>
          </w:p>
        </w:tc>
        <w:tc>
          <w:tcPr>
            <w:tcW w:w="789" w:type="dxa"/>
            <w:tcBorders>
              <w:top w:val="nil"/>
              <w:bottom w:val="nil"/>
              <w:right w:val="single" w:sz="4" w:space="0" w:color="auto"/>
            </w:tcBorders>
            <w:shd w:val="clear" w:color="auto" w:fill="auto"/>
            <w:vAlign w:val="bottom"/>
          </w:tcPr>
          <w:p w14:paraId="653776AD" w14:textId="7F0A84A4" w:rsidR="00BF68AE" w:rsidRPr="007136E1" w:rsidRDefault="00BF68AE" w:rsidP="00BF68AE">
            <w:pPr>
              <w:pStyle w:val="Tabletext"/>
              <w:jc w:val="right"/>
              <w:rPr>
                <w:rFonts w:asciiTheme="minorHAnsi" w:hAnsiTheme="minorHAnsi" w:cstheme="minorHAnsi"/>
                <w:lang w:eastAsia="en-AU"/>
              </w:rPr>
            </w:pPr>
          </w:p>
        </w:tc>
        <w:tc>
          <w:tcPr>
            <w:tcW w:w="789" w:type="dxa"/>
            <w:tcBorders>
              <w:top w:val="nil"/>
              <w:left w:val="single" w:sz="4" w:space="0" w:color="auto"/>
              <w:bottom w:val="nil"/>
            </w:tcBorders>
            <w:shd w:val="clear" w:color="auto" w:fill="DEE8F1"/>
            <w:vAlign w:val="bottom"/>
          </w:tcPr>
          <w:p w14:paraId="1BD0B3AD" w14:textId="61F8A375" w:rsidR="00BF68AE" w:rsidRPr="007136E1" w:rsidRDefault="00BF68AE" w:rsidP="00BF68AE">
            <w:pPr>
              <w:pStyle w:val="Tabletext"/>
              <w:jc w:val="right"/>
              <w:rPr>
                <w:rFonts w:asciiTheme="minorHAnsi" w:hAnsiTheme="minorHAnsi" w:cstheme="minorHAnsi"/>
                <w:lang w:eastAsia="en-AU"/>
              </w:rPr>
            </w:pPr>
            <w:r w:rsidRPr="004638F7">
              <w:t>1</w:t>
            </w:r>
          </w:p>
        </w:tc>
        <w:tc>
          <w:tcPr>
            <w:tcW w:w="789" w:type="dxa"/>
            <w:tcBorders>
              <w:top w:val="nil"/>
              <w:bottom w:val="nil"/>
              <w:right w:val="single" w:sz="4" w:space="0" w:color="auto"/>
            </w:tcBorders>
            <w:shd w:val="clear" w:color="auto" w:fill="auto"/>
            <w:vAlign w:val="bottom"/>
          </w:tcPr>
          <w:p w14:paraId="3089ABBF" w14:textId="15A563F3" w:rsidR="00BF68AE" w:rsidRPr="007136E1" w:rsidRDefault="00BF68AE" w:rsidP="00BF68AE">
            <w:pPr>
              <w:pStyle w:val="Tabletext"/>
              <w:jc w:val="right"/>
              <w:rPr>
                <w:rFonts w:asciiTheme="minorHAnsi" w:hAnsiTheme="minorHAnsi" w:cstheme="minorHAnsi"/>
                <w:lang w:eastAsia="en-AU"/>
              </w:rPr>
            </w:pPr>
            <w:r w:rsidRPr="004638F7">
              <w:t>0.6</w:t>
            </w:r>
          </w:p>
        </w:tc>
        <w:tc>
          <w:tcPr>
            <w:tcW w:w="789" w:type="dxa"/>
            <w:tcBorders>
              <w:top w:val="nil"/>
              <w:left w:val="single" w:sz="4" w:space="0" w:color="auto"/>
              <w:bottom w:val="nil"/>
            </w:tcBorders>
            <w:shd w:val="clear" w:color="auto" w:fill="DEE8F1"/>
            <w:vAlign w:val="bottom"/>
          </w:tcPr>
          <w:p w14:paraId="2C8E8532" w14:textId="0B8B1CD2" w:rsidR="00BF68AE" w:rsidRPr="007136E1" w:rsidRDefault="00BF68AE" w:rsidP="00BF68AE">
            <w:pPr>
              <w:pStyle w:val="Tabletext"/>
              <w:jc w:val="right"/>
              <w:rPr>
                <w:rFonts w:asciiTheme="minorHAnsi" w:hAnsiTheme="minorHAnsi" w:cstheme="minorHAnsi"/>
                <w:lang w:eastAsia="en-AU"/>
              </w:rPr>
            </w:pPr>
          </w:p>
        </w:tc>
        <w:tc>
          <w:tcPr>
            <w:tcW w:w="789" w:type="dxa"/>
            <w:tcBorders>
              <w:top w:val="nil"/>
              <w:bottom w:val="nil"/>
              <w:right w:val="single" w:sz="4" w:space="0" w:color="auto"/>
            </w:tcBorders>
            <w:shd w:val="clear" w:color="auto" w:fill="auto"/>
            <w:vAlign w:val="bottom"/>
          </w:tcPr>
          <w:p w14:paraId="72989B97" w14:textId="72DD49FA" w:rsidR="00BF68AE" w:rsidRPr="007136E1" w:rsidRDefault="00BF68AE" w:rsidP="00BF68AE">
            <w:pPr>
              <w:pStyle w:val="Tabletext"/>
              <w:jc w:val="right"/>
              <w:rPr>
                <w:rFonts w:asciiTheme="minorHAnsi" w:hAnsiTheme="minorHAnsi" w:cstheme="minorHAnsi"/>
                <w:lang w:eastAsia="en-AU"/>
              </w:rPr>
            </w:pPr>
          </w:p>
        </w:tc>
        <w:tc>
          <w:tcPr>
            <w:tcW w:w="788" w:type="dxa"/>
            <w:tcBorders>
              <w:top w:val="nil"/>
              <w:left w:val="single" w:sz="4" w:space="0" w:color="auto"/>
              <w:bottom w:val="nil"/>
            </w:tcBorders>
            <w:shd w:val="clear" w:color="auto" w:fill="DEE8F1"/>
            <w:vAlign w:val="bottom"/>
          </w:tcPr>
          <w:p w14:paraId="6395D42F" w14:textId="3B8EC9CE" w:rsidR="00BF68AE" w:rsidRPr="007136E1" w:rsidRDefault="00BF68AE" w:rsidP="00BF68AE">
            <w:pPr>
              <w:pStyle w:val="Tabletext"/>
              <w:jc w:val="right"/>
              <w:rPr>
                <w:rFonts w:asciiTheme="minorHAnsi" w:hAnsiTheme="minorHAnsi" w:cstheme="minorHAnsi"/>
                <w:lang w:eastAsia="en-AU"/>
              </w:rPr>
            </w:pPr>
            <w:r w:rsidRPr="004638F7">
              <w:t>2</w:t>
            </w:r>
          </w:p>
        </w:tc>
        <w:tc>
          <w:tcPr>
            <w:tcW w:w="789" w:type="dxa"/>
            <w:tcBorders>
              <w:top w:val="nil"/>
              <w:bottom w:val="nil"/>
              <w:right w:val="single" w:sz="4" w:space="0" w:color="auto"/>
            </w:tcBorders>
            <w:shd w:val="clear" w:color="auto" w:fill="auto"/>
            <w:vAlign w:val="bottom"/>
          </w:tcPr>
          <w:p w14:paraId="05F9F14F" w14:textId="19D3FECD" w:rsidR="00BF68AE" w:rsidRPr="007136E1" w:rsidRDefault="00BF68AE" w:rsidP="00BF68AE">
            <w:pPr>
              <w:pStyle w:val="Tabletext"/>
              <w:jc w:val="right"/>
              <w:rPr>
                <w:rFonts w:asciiTheme="minorHAnsi" w:hAnsiTheme="minorHAnsi" w:cstheme="minorHAnsi"/>
                <w:lang w:eastAsia="en-AU"/>
              </w:rPr>
            </w:pPr>
            <w:r w:rsidRPr="004638F7">
              <w:t>0.5</w:t>
            </w:r>
          </w:p>
        </w:tc>
        <w:tc>
          <w:tcPr>
            <w:tcW w:w="789" w:type="dxa"/>
            <w:tcBorders>
              <w:top w:val="nil"/>
              <w:left w:val="single" w:sz="4" w:space="0" w:color="auto"/>
              <w:bottom w:val="nil"/>
            </w:tcBorders>
            <w:shd w:val="clear" w:color="auto" w:fill="DEE8F1"/>
            <w:vAlign w:val="bottom"/>
          </w:tcPr>
          <w:p w14:paraId="60AB1C32" w14:textId="29106ED2" w:rsidR="00BF68AE" w:rsidRPr="007136E1" w:rsidRDefault="00BF68AE" w:rsidP="00BF68AE">
            <w:pPr>
              <w:pStyle w:val="Tabletext"/>
              <w:jc w:val="right"/>
              <w:rPr>
                <w:rFonts w:asciiTheme="minorHAnsi" w:hAnsiTheme="minorHAnsi" w:cstheme="minorHAnsi"/>
                <w:lang w:eastAsia="en-AU"/>
              </w:rPr>
            </w:pPr>
          </w:p>
        </w:tc>
        <w:tc>
          <w:tcPr>
            <w:tcW w:w="789" w:type="dxa"/>
            <w:tcBorders>
              <w:top w:val="nil"/>
              <w:bottom w:val="nil"/>
              <w:right w:val="single" w:sz="4" w:space="0" w:color="auto"/>
            </w:tcBorders>
            <w:shd w:val="clear" w:color="auto" w:fill="auto"/>
            <w:vAlign w:val="bottom"/>
          </w:tcPr>
          <w:p w14:paraId="1F65825B" w14:textId="7678407B" w:rsidR="00BF68AE" w:rsidRPr="007136E1" w:rsidRDefault="00BF68AE" w:rsidP="00BF68AE">
            <w:pPr>
              <w:pStyle w:val="Tabletext"/>
              <w:jc w:val="right"/>
              <w:rPr>
                <w:rFonts w:asciiTheme="minorHAnsi" w:hAnsiTheme="minorHAnsi" w:cstheme="minorHAnsi"/>
                <w:lang w:eastAsia="en-AU"/>
              </w:rPr>
            </w:pPr>
          </w:p>
        </w:tc>
        <w:tc>
          <w:tcPr>
            <w:tcW w:w="789" w:type="dxa"/>
            <w:tcBorders>
              <w:left w:val="single" w:sz="4" w:space="0" w:color="auto"/>
            </w:tcBorders>
            <w:shd w:val="clear" w:color="auto" w:fill="DEE8F1"/>
            <w:vAlign w:val="bottom"/>
          </w:tcPr>
          <w:p w14:paraId="1446AEE2" w14:textId="7E4EB8D9" w:rsidR="00BF68AE" w:rsidRPr="007136E1" w:rsidRDefault="00BF68AE" w:rsidP="00BF68AE">
            <w:pPr>
              <w:pStyle w:val="Tabletext"/>
              <w:jc w:val="right"/>
              <w:rPr>
                <w:rFonts w:asciiTheme="minorHAnsi" w:hAnsiTheme="minorHAnsi" w:cstheme="minorHAnsi"/>
                <w:lang w:eastAsia="en-AU"/>
              </w:rPr>
            </w:pPr>
          </w:p>
        </w:tc>
        <w:tc>
          <w:tcPr>
            <w:tcW w:w="789" w:type="dxa"/>
            <w:tcBorders>
              <w:right w:val="single" w:sz="4" w:space="0" w:color="auto"/>
            </w:tcBorders>
            <w:vAlign w:val="bottom"/>
          </w:tcPr>
          <w:p w14:paraId="76AFD510" w14:textId="2D165AF0" w:rsidR="00BF68AE" w:rsidRPr="007136E1" w:rsidRDefault="00BF68AE" w:rsidP="00BF68AE">
            <w:pPr>
              <w:pStyle w:val="Tabletext"/>
              <w:jc w:val="right"/>
              <w:rPr>
                <w:rFonts w:asciiTheme="minorHAnsi" w:hAnsiTheme="minorHAnsi" w:cstheme="minorHAnsi"/>
                <w:lang w:eastAsia="en-AU"/>
              </w:rPr>
            </w:pPr>
          </w:p>
        </w:tc>
        <w:tc>
          <w:tcPr>
            <w:tcW w:w="789" w:type="dxa"/>
            <w:tcBorders>
              <w:top w:val="nil"/>
              <w:left w:val="single" w:sz="4" w:space="0" w:color="auto"/>
              <w:bottom w:val="nil"/>
            </w:tcBorders>
            <w:shd w:val="clear" w:color="auto" w:fill="DEE8F1"/>
            <w:vAlign w:val="bottom"/>
          </w:tcPr>
          <w:p w14:paraId="528DB328" w14:textId="39B47339" w:rsidR="00BF68AE" w:rsidRPr="007136E1" w:rsidRDefault="00BF68AE" w:rsidP="00BF68AE">
            <w:pPr>
              <w:pStyle w:val="Tabletext"/>
              <w:jc w:val="right"/>
              <w:rPr>
                <w:rFonts w:asciiTheme="minorHAnsi" w:hAnsiTheme="minorHAnsi" w:cstheme="minorHAnsi"/>
                <w:lang w:eastAsia="en-AU"/>
              </w:rPr>
            </w:pPr>
            <w:r w:rsidRPr="004638F7">
              <w:t>4</w:t>
            </w:r>
          </w:p>
        </w:tc>
        <w:tc>
          <w:tcPr>
            <w:tcW w:w="1100" w:type="dxa"/>
            <w:tcBorders>
              <w:top w:val="nil"/>
              <w:bottom w:val="nil"/>
            </w:tcBorders>
            <w:shd w:val="clear" w:color="auto" w:fill="auto"/>
            <w:vAlign w:val="bottom"/>
          </w:tcPr>
          <w:p w14:paraId="211EF88C" w14:textId="7303EF26" w:rsidR="00BF68AE" w:rsidRPr="007136E1" w:rsidRDefault="00BF68AE" w:rsidP="00BF68AE">
            <w:pPr>
              <w:pStyle w:val="Tabletext"/>
              <w:jc w:val="right"/>
              <w:rPr>
                <w:rFonts w:asciiTheme="minorHAnsi" w:hAnsiTheme="minorHAnsi" w:cstheme="minorHAnsi"/>
                <w:lang w:eastAsia="en-AU"/>
              </w:rPr>
            </w:pPr>
            <w:r w:rsidRPr="004638F7">
              <w:t>1.2 - 1.4</w:t>
            </w:r>
          </w:p>
        </w:tc>
      </w:tr>
      <w:tr w:rsidR="00D90A1F" w:rsidRPr="007136E1" w14:paraId="5D097CF0" w14:textId="77777777" w:rsidTr="00BF68AE">
        <w:trPr>
          <w:cnfStyle w:val="000000100000" w:firstRow="0" w:lastRow="0" w:firstColumn="0" w:lastColumn="0" w:oddVBand="0" w:evenVBand="0" w:oddHBand="1" w:evenHBand="0" w:firstRowFirstColumn="0" w:firstRowLastColumn="0" w:lastRowFirstColumn="0" w:lastRowLastColumn="0"/>
          <w:trHeight w:val="315"/>
        </w:trPr>
        <w:tc>
          <w:tcPr>
            <w:tcW w:w="1356" w:type="dxa"/>
            <w:tcBorders>
              <w:right w:val="single" w:sz="4" w:space="0" w:color="auto"/>
            </w:tcBorders>
            <w:vAlign w:val="bottom"/>
          </w:tcPr>
          <w:p w14:paraId="61470CBA" w14:textId="2D943F9F" w:rsidR="00BF68AE" w:rsidRPr="007136E1" w:rsidRDefault="00BF68AE" w:rsidP="00BF68AE">
            <w:pPr>
              <w:pStyle w:val="Tabletext"/>
              <w:rPr>
                <w:lang w:eastAsia="en-AU"/>
              </w:rPr>
            </w:pPr>
            <w:r w:rsidRPr="007136E1">
              <w:rPr>
                <w:lang w:eastAsia="en-AU"/>
              </w:rPr>
              <w:t xml:space="preserve">Other Commodities </w:t>
            </w:r>
            <w:r w:rsidRPr="007136E1">
              <w:rPr>
                <w:b/>
                <w:sz w:val="12"/>
                <w:szCs w:val="12"/>
                <w:lang w:eastAsia="en-AU"/>
              </w:rPr>
              <w:t>b</w:t>
            </w:r>
          </w:p>
        </w:tc>
        <w:tc>
          <w:tcPr>
            <w:tcW w:w="850" w:type="dxa"/>
            <w:tcBorders>
              <w:top w:val="nil"/>
              <w:left w:val="single" w:sz="4" w:space="0" w:color="auto"/>
              <w:bottom w:val="nil"/>
            </w:tcBorders>
            <w:vAlign w:val="bottom"/>
          </w:tcPr>
          <w:p w14:paraId="7DC01495" w14:textId="05F93C28" w:rsidR="00BF68AE" w:rsidRPr="007136E1" w:rsidRDefault="00BF68AE" w:rsidP="00BF68AE">
            <w:pPr>
              <w:pStyle w:val="Tabletext"/>
              <w:jc w:val="right"/>
              <w:rPr>
                <w:rFonts w:asciiTheme="minorHAnsi" w:hAnsiTheme="minorHAnsi" w:cstheme="minorHAnsi"/>
                <w:lang w:eastAsia="en-AU"/>
              </w:rPr>
            </w:pPr>
          </w:p>
        </w:tc>
        <w:tc>
          <w:tcPr>
            <w:tcW w:w="706" w:type="dxa"/>
            <w:tcBorders>
              <w:top w:val="nil"/>
              <w:bottom w:val="nil"/>
              <w:right w:val="single" w:sz="4" w:space="0" w:color="auto"/>
            </w:tcBorders>
            <w:vAlign w:val="bottom"/>
          </w:tcPr>
          <w:p w14:paraId="4CE2903D" w14:textId="45859037" w:rsidR="00BF68AE" w:rsidRPr="007136E1" w:rsidRDefault="00BF68AE" w:rsidP="00BF68AE">
            <w:pPr>
              <w:pStyle w:val="Tabletext"/>
              <w:jc w:val="right"/>
              <w:rPr>
                <w:rFonts w:asciiTheme="minorHAnsi" w:hAnsiTheme="minorHAnsi" w:cstheme="minorHAnsi"/>
                <w:lang w:eastAsia="en-AU"/>
              </w:rPr>
            </w:pPr>
          </w:p>
        </w:tc>
        <w:tc>
          <w:tcPr>
            <w:tcW w:w="789" w:type="dxa"/>
            <w:tcBorders>
              <w:top w:val="nil"/>
              <w:left w:val="single" w:sz="4" w:space="0" w:color="auto"/>
              <w:bottom w:val="nil"/>
            </w:tcBorders>
            <w:vAlign w:val="bottom"/>
          </w:tcPr>
          <w:p w14:paraId="2AC45498" w14:textId="3DC7AFBC" w:rsidR="00BF68AE" w:rsidRPr="007136E1" w:rsidRDefault="00BF68AE" w:rsidP="00BF68AE">
            <w:pPr>
              <w:pStyle w:val="Tabletext"/>
              <w:jc w:val="right"/>
              <w:rPr>
                <w:rFonts w:asciiTheme="minorHAnsi" w:hAnsiTheme="minorHAnsi" w:cstheme="minorHAnsi"/>
                <w:lang w:eastAsia="en-AU"/>
              </w:rPr>
            </w:pPr>
            <w:r w:rsidRPr="004638F7">
              <w:t>4</w:t>
            </w:r>
          </w:p>
        </w:tc>
        <w:tc>
          <w:tcPr>
            <w:tcW w:w="789" w:type="dxa"/>
            <w:tcBorders>
              <w:top w:val="nil"/>
              <w:bottom w:val="nil"/>
              <w:right w:val="single" w:sz="4" w:space="0" w:color="auto"/>
            </w:tcBorders>
            <w:vAlign w:val="bottom"/>
          </w:tcPr>
          <w:p w14:paraId="48EE1C4A" w14:textId="0B520E00" w:rsidR="00BF68AE" w:rsidRPr="007136E1" w:rsidRDefault="00BF68AE" w:rsidP="00BF68AE">
            <w:pPr>
              <w:pStyle w:val="Tabletext"/>
              <w:jc w:val="right"/>
              <w:rPr>
                <w:rFonts w:asciiTheme="minorHAnsi" w:hAnsiTheme="minorHAnsi" w:cstheme="minorHAnsi"/>
                <w:lang w:eastAsia="en-AU"/>
              </w:rPr>
            </w:pPr>
            <w:r w:rsidRPr="004638F7">
              <w:t>1.6 - 2.7</w:t>
            </w:r>
          </w:p>
        </w:tc>
        <w:tc>
          <w:tcPr>
            <w:tcW w:w="789" w:type="dxa"/>
            <w:tcBorders>
              <w:top w:val="nil"/>
              <w:left w:val="single" w:sz="4" w:space="0" w:color="auto"/>
              <w:bottom w:val="nil"/>
            </w:tcBorders>
            <w:vAlign w:val="bottom"/>
          </w:tcPr>
          <w:p w14:paraId="71C03140" w14:textId="3973319E" w:rsidR="00BF68AE" w:rsidRPr="007136E1" w:rsidRDefault="00BF68AE" w:rsidP="00BF68AE">
            <w:pPr>
              <w:pStyle w:val="Tabletext"/>
              <w:jc w:val="right"/>
              <w:rPr>
                <w:rFonts w:asciiTheme="minorHAnsi" w:hAnsiTheme="minorHAnsi" w:cstheme="minorHAnsi"/>
                <w:lang w:eastAsia="en-AU"/>
              </w:rPr>
            </w:pPr>
            <w:r w:rsidRPr="004638F7">
              <w:t>2</w:t>
            </w:r>
          </w:p>
        </w:tc>
        <w:tc>
          <w:tcPr>
            <w:tcW w:w="789" w:type="dxa"/>
            <w:tcBorders>
              <w:top w:val="nil"/>
              <w:bottom w:val="nil"/>
              <w:right w:val="single" w:sz="4" w:space="0" w:color="auto"/>
            </w:tcBorders>
            <w:vAlign w:val="bottom"/>
          </w:tcPr>
          <w:p w14:paraId="752E5371" w14:textId="15E45DCA" w:rsidR="00BF68AE" w:rsidRPr="007136E1" w:rsidRDefault="00BF68AE" w:rsidP="00BF68AE">
            <w:pPr>
              <w:pStyle w:val="Tabletext"/>
              <w:jc w:val="right"/>
              <w:rPr>
                <w:rFonts w:asciiTheme="minorHAnsi" w:hAnsiTheme="minorHAnsi" w:cstheme="minorHAnsi"/>
                <w:lang w:eastAsia="en-AU"/>
              </w:rPr>
            </w:pPr>
            <w:r w:rsidRPr="004638F7">
              <w:t>0.3 - 0.7</w:t>
            </w:r>
          </w:p>
        </w:tc>
        <w:tc>
          <w:tcPr>
            <w:tcW w:w="789" w:type="dxa"/>
            <w:tcBorders>
              <w:top w:val="nil"/>
              <w:left w:val="single" w:sz="4" w:space="0" w:color="auto"/>
              <w:bottom w:val="nil"/>
            </w:tcBorders>
            <w:vAlign w:val="bottom"/>
          </w:tcPr>
          <w:p w14:paraId="0D44052C" w14:textId="05B5706D" w:rsidR="00BF68AE" w:rsidRPr="007136E1" w:rsidRDefault="00BF68AE" w:rsidP="00BF68AE">
            <w:pPr>
              <w:pStyle w:val="Tabletext"/>
              <w:jc w:val="right"/>
              <w:rPr>
                <w:rFonts w:asciiTheme="minorHAnsi" w:hAnsiTheme="minorHAnsi" w:cstheme="minorHAnsi"/>
                <w:lang w:eastAsia="en-AU"/>
              </w:rPr>
            </w:pPr>
            <w:r w:rsidRPr="004638F7">
              <w:t>1</w:t>
            </w:r>
          </w:p>
        </w:tc>
        <w:tc>
          <w:tcPr>
            <w:tcW w:w="789" w:type="dxa"/>
            <w:tcBorders>
              <w:top w:val="nil"/>
              <w:bottom w:val="nil"/>
              <w:right w:val="single" w:sz="4" w:space="0" w:color="auto"/>
            </w:tcBorders>
            <w:vAlign w:val="bottom"/>
          </w:tcPr>
          <w:p w14:paraId="05872ADA" w14:textId="43FCD53A" w:rsidR="00BF68AE" w:rsidRPr="007136E1" w:rsidRDefault="00BF68AE" w:rsidP="00BF68AE">
            <w:pPr>
              <w:pStyle w:val="Tabletext"/>
              <w:jc w:val="right"/>
              <w:rPr>
                <w:rFonts w:asciiTheme="minorHAnsi" w:hAnsiTheme="minorHAnsi" w:cstheme="minorHAnsi"/>
                <w:lang w:eastAsia="en-AU"/>
              </w:rPr>
            </w:pPr>
            <w:r w:rsidRPr="004638F7">
              <w:t>0.1 - 0.2</w:t>
            </w:r>
          </w:p>
        </w:tc>
        <w:tc>
          <w:tcPr>
            <w:tcW w:w="788" w:type="dxa"/>
            <w:tcBorders>
              <w:top w:val="nil"/>
              <w:left w:val="single" w:sz="4" w:space="0" w:color="auto"/>
              <w:bottom w:val="nil"/>
            </w:tcBorders>
            <w:vAlign w:val="bottom"/>
          </w:tcPr>
          <w:p w14:paraId="2D8393B6" w14:textId="1C87C132" w:rsidR="00BF68AE" w:rsidRPr="007136E1" w:rsidRDefault="00BF68AE" w:rsidP="00BF68AE">
            <w:pPr>
              <w:pStyle w:val="Tabletext"/>
              <w:jc w:val="right"/>
              <w:rPr>
                <w:rFonts w:asciiTheme="minorHAnsi" w:hAnsiTheme="minorHAnsi" w:cstheme="minorHAnsi"/>
                <w:lang w:eastAsia="en-AU"/>
              </w:rPr>
            </w:pPr>
            <w:r w:rsidRPr="004638F7">
              <w:t>8</w:t>
            </w:r>
          </w:p>
        </w:tc>
        <w:tc>
          <w:tcPr>
            <w:tcW w:w="789" w:type="dxa"/>
            <w:tcBorders>
              <w:top w:val="nil"/>
              <w:bottom w:val="nil"/>
              <w:right w:val="single" w:sz="4" w:space="0" w:color="auto"/>
            </w:tcBorders>
            <w:vAlign w:val="bottom"/>
          </w:tcPr>
          <w:p w14:paraId="2BC66E88" w14:textId="117E281D" w:rsidR="00BF68AE" w:rsidRPr="007136E1" w:rsidRDefault="00BF68AE" w:rsidP="00BF68AE">
            <w:pPr>
              <w:pStyle w:val="Tabletext"/>
              <w:jc w:val="right"/>
              <w:rPr>
                <w:rFonts w:asciiTheme="minorHAnsi" w:hAnsiTheme="minorHAnsi" w:cstheme="minorHAnsi"/>
                <w:lang w:eastAsia="en-AU"/>
              </w:rPr>
            </w:pPr>
            <w:r w:rsidRPr="004638F7">
              <w:t>2.4 - 4.5</w:t>
            </w:r>
          </w:p>
        </w:tc>
        <w:tc>
          <w:tcPr>
            <w:tcW w:w="789" w:type="dxa"/>
            <w:tcBorders>
              <w:top w:val="nil"/>
              <w:left w:val="single" w:sz="4" w:space="0" w:color="auto"/>
              <w:bottom w:val="nil"/>
            </w:tcBorders>
            <w:vAlign w:val="bottom"/>
          </w:tcPr>
          <w:p w14:paraId="768B20D5" w14:textId="36B41A89" w:rsidR="00BF68AE" w:rsidRPr="007136E1" w:rsidRDefault="00BF68AE" w:rsidP="00BF68AE">
            <w:pPr>
              <w:pStyle w:val="Tabletext"/>
              <w:jc w:val="right"/>
              <w:rPr>
                <w:rFonts w:asciiTheme="minorHAnsi" w:hAnsiTheme="minorHAnsi" w:cstheme="minorHAnsi"/>
                <w:lang w:eastAsia="en-AU"/>
              </w:rPr>
            </w:pPr>
          </w:p>
        </w:tc>
        <w:tc>
          <w:tcPr>
            <w:tcW w:w="789" w:type="dxa"/>
            <w:tcBorders>
              <w:top w:val="nil"/>
              <w:bottom w:val="nil"/>
              <w:right w:val="single" w:sz="4" w:space="0" w:color="auto"/>
            </w:tcBorders>
            <w:vAlign w:val="bottom"/>
          </w:tcPr>
          <w:p w14:paraId="52778BE1" w14:textId="366AC00E" w:rsidR="00BF68AE" w:rsidRPr="007136E1" w:rsidRDefault="00BF68AE" w:rsidP="00BF68AE">
            <w:pPr>
              <w:pStyle w:val="Tabletext"/>
              <w:jc w:val="right"/>
              <w:rPr>
                <w:rFonts w:asciiTheme="minorHAnsi" w:hAnsiTheme="minorHAnsi" w:cstheme="minorHAnsi"/>
                <w:lang w:eastAsia="en-AU"/>
              </w:rPr>
            </w:pPr>
          </w:p>
        </w:tc>
        <w:tc>
          <w:tcPr>
            <w:tcW w:w="789" w:type="dxa"/>
            <w:tcBorders>
              <w:left w:val="single" w:sz="4" w:space="0" w:color="auto"/>
            </w:tcBorders>
            <w:vAlign w:val="bottom"/>
          </w:tcPr>
          <w:p w14:paraId="4F3E245C" w14:textId="302042D0" w:rsidR="00BF68AE" w:rsidRPr="007136E1" w:rsidRDefault="00BF68AE" w:rsidP="00BF68AE">
            <w:pPr>
              <w:pStyle w:val="Tabletext"/>
              <w:jc w:val="right"/>
              <w:rPr>
                <w:rFonts w:asciiTheme="minorHAnsi" w:hAnsiTheme="minorHAnsi" w:cstheme="minorHAnsi"/>
                <w:lang w:eastAsia="en-AU"/>
              </w:rPr>
            </w:pPr>
            <w:r w:rsidRPr="004638F7">
              <w:t>2</w:t>
            </w:r>
          </w:p>
        </w:tc>
        <w:tc>
          <w:tcPr>
            <w:tcW w:w="789" w:type="dxa"/>
            <w:tcBorders>
              <w:right w:val="single" w:sz="4" w:space="0" w:color="auto"/>
            </w:tcBorders>
            <w:vAlign w:val="bottom"/>
          </w:tcPr>
          <w:p w14:paraId="1E05AD4C" w14:textId="5B2AE0FC" w:rsidR="00BF68AE" w:rsidRPr="007136E1" w:rsidRDefault="00BF68AE" w:rsidP="00BF68AE">
            <w:pPr>
              <w:pStyle w:val="Tabletext"/>
              <w:jc w:val="right"/>
              <w:rPr>
                <w:rFonts w:asciiTheme="minorHAnsi" w:hAnsiTheme="minorHAnsi" w:cstheme="minorHAnsi"/>
                <w:lang w:eastAsia="en-AU"/>
              </w:rPr>
            </w:pPr>
            <w:r w:rsidRPr="004638F7">
              <w:t>0.4 - 0.6</w:t>
            </w:r>
          </w:p>
        </w:tc>
        <w:tc>
          <w:tcPr>
            <w:tcW w:w="789" w:type="dxa"/>
            <w:tcBorders>
              <w:top w:val="nil"/>
              <w:left w:val="single" w:sz="4" w:space="0" w:color="auto"/>
              <w:bottom w:val="nil"/>
            </w:tcBorders>
            <w:vAlign w:val="bottom"/>
          </w:tcPr>
          <w:p w14:paraId="5AD60836" w14:textId="5E32357A" w:rsidR="00BF68AE" w:rsidRPr="007136E1" w:rsidRDefault="00BF68AE" w:rsidP="00BF68AE">
            <w:pPr>
              <w:pStyle w:val="Tabletext"/>
              <w:jc w:val="right"/>
              <w:rPr>
                <w:rFonts w:asciiTheme="minorHAnsi" w:hAnsiTheme="minorHAnsi" w:cstheme="minorHAnsi"/>
                <w:lang w:eastAsia="en-AU"/>
              </w:rPr>
            </w:pPr>
            <w:r w:rsidRPr="004638F7">
              <w:t>17</w:t>
            </w:r>
          </w:p>
        </w:tc>
        <w:tc>
          <w:tcPr>
            <w:tcW w:w="1100" w:type="dxa"/>
            <w:tcBorders>
              <w:top w:val="nil"/>
              <w:bottom w:val="nil"/>
            </w:tcBorders>
            <w:vAlign w:val="bottom"/>
          </w:tcPr>
          <w:p w14:paraId="6005E405" w14:textId="2873511E" w:rsidR="00BF68AE" w:rsidRPr="007136E1" w:rsidRDefault="00BF68AE" w:rsidP="00BF68AE">
            <w:pPr>
              <w:pStyle w:val="Tabletext"/>
              <w:jc w:val="right"/>
              <w:rPr>
                <w:rFonts w:asciiTheme="minorHAnsi" w:hAnsiTheme="minorHAnsi" w:cstheme="minorHAnsi"/>
                <w:lang w:eastAsia="en-AU"/>
              </w:rPr>
            </w:pPr>
            <w:r w:rsidRPr="004638F7">
              <w:t>4.7 - 8.9</w:t>
            </w:r>
          </w:p>
        </w:tc>
      </w:tr>
      <w:tr w:rsidR="00D90A1F" w:rsidRPr="007136E1" w14:paraId="1CAE3CCC" w14:textId="77777777" w:rsidTr="00BF68AE">
        <w:trPr>
          <w:cnfStyle w:val="000000010000" w:firstRow="0" w:lastRow="0" w:firstColumn="0" w:lastColumn="0" w:oddVBand="0" w:evenVBand="0" w:oddHBand="0" w:evenHBand="1" w:firstRowFirstColumn="0" w:firstRowLastColumn="0" w:lastRowFirstColumn="0" w:lastRowLastColumn="0"/>
          <w:trHeight w:val="395"/>
        </w:trPr>
        <w:tc>
          <w:tcPr>
            <w:tcW w:w="1356" w:type="dxa"/>
            <w:tcBorders>
              <w:bottom w:val="single" w:sz="4" w:space="0" w:color="auto"/>
              <w:right w:val="single" w:sz="4" w:space="0" w:color="auto"/>
            </w:tcBorders>
            <w:vAlign w:val="bottom"/>
          </w:tcPr>
          <w:p w14:paraId="500AFD52" w14:textId="76F5A209" w:rsidR="00BF68AE" w:rsidRPr="007136E1" w:rsidRDefault="00BF68AE" w:rsidP="00BF68AE">
            <w:pPr>
              <w:pStyle w:val="Tabletext"/>
              <w:rPr>
                <w:lang w:eastAsia="en-AU"/>
              </w:rPr>
            </w:pPr>
            <w:r w:rsidRPr="007136E1">
              <w:rPr>
                <w:lang w:eastAsia="en-AU"/>
              </w:rPr>
              <w:t>Uranium</w:t>
            </w:r>
          </w:p>
        </w:tc>
        <w:tc>
          <w:tcPr>
            <w:tcW w:w="850" w:type="dxa"/>
            <w:tcBorders>
              <w:top w:val="nil"/>
              <w:left w:val="single" w:sz="4" w:space="0" w:color="auto"/>
              <w:bottom w:val="single" w:sz="4" w:space="0" w:color="auto"/>
            </w:tcBorders>
            <w:shd w:val="clear" w:color="auto" w:fill="DEE8F1"/>
            <w:vAlign w:val="bottom"/>
          </w:tcPr>
          <w:p w14:paraId="50A50F7A" w14:textId="28376B4F" w:rsidR="00BF68AE" w:rsidRPr="007136E1" w:rsidRDefault="00BF68AE" w:rsidP="00BF68AE">
            <w:pPr>
              <w:pStyle w:val="Tabletext"/>
              <w:jc w:val="right"/>
              <w:rPr>
                <w:rFonts w:asciiTheme="minorHAnsi" w:hAnsiTheme="minorHAnsi" w:cstheme="minorHAnsi"/>
                <w:lang w:eastAsia="en-AU"/>
              </w:rPr>
            </w:pPr>
          </w:p>
        </w:tc>
        <w:tc>
          <w:tcPr>
            <w:tcW w:w="706" w:type="dxa"/>
            <w:tcBorders>
              <w:top w:val="nil"/>
              <w:bottom w:val="single" w:sz="4" w:space="0" w:color="auto"/>
              <w:right w:val="single" w:sz="4" w:space="0" w:color="auto"/>
            </w:tcBorders>
            <w:shd w:val="clear" w:color="auto" w:fill="auto"/>
            <w:vAlign w:val="bottom"/>
          </w:tcPr>
          <w:p w14:paraId="674F893E" w14:textId="711C765C" w:rsidR="00BF68AE" w:rsidRPr="007136E1" w:rsidRDefault="00BF68AE" w:rsidP="00BF68AE">
            <w:pPr>
              <w:pStyle w:val="Tabletext"/>
              <w:jc w:val="right"/>
              <w:rPr>
                <w:rFonts w:asciiTheme="minorHAnsi" w:hAnsiTheme="minorHAnsi" w:cstheme="minorHAnsi"/>
                <w:lang w:eastAsia="en-AU"/>
              </w:rPr>
            </w:pPr>
          </w:p>
        </w:tc>
        <w:tc>
          <w:tcPr>
            <w:tcW w:w="789" w:type="dxa"/>
            <w:tcBorders>
              <w:top w:val="nil"/>
              <w:left w:val="single" w:sz="4" w:space="0" w:color="auto"/>
              <w:bottom w:val="single" w:sz="4" w:space="0" w:color="auto"/>
            </w:tcBorders>
            <w:shd w:val="clear" w:color="auto" w:fill="DEE8F1"/>
            <w:vAlign w:val="bottom"/>
          </w:tcPr>
          <w:p w14:paraId="71510C20" w14:textId="6BF59E41" w:rsidR="00BF68AE" w:rsidRPr="007136E1" w:rsidRDefault="00BF68AE" w:rsidP="00BF68AE">
            <w:pPr>
              <w:pStyle w:val="Tabletext"/>
              <w:jc w:val="right"/>
              <w:rPr>
                <w:rFonts w:asciiTheme="minorHAnsi" w:hAnsiTheme="minorHAnsi" w:cstheme="minorHAnsi"/>
                <w:lang w:eastAsia="en-AU"/>
              </w:rPr>
            </w:pPr>
          </w:p>
        </w:tc>
        <w:tc>
          <w:tcPr>
            <w:tcW w:w="789" w:type="dxa"/>
            <w:tcBorders>
              <w:top w:val="nil"/>
              <w:bottom w:val="single" w:sz="4" w:space="0" w:color="auto"/>
              <w:right w:val="single" w:sz="4" w:space="0" w:color="auto"/>
            </w:tcBorders>
            <w:shd w:val="clear" w:color="auto" w:fill="auto"/>
            <w:vAlign w:val="bottom"/>
          </w:tcPr>
          <w:p w14:paraId="4D4B2A73" w14:textId="48C5271D" w:rsidR="00BF68AE" w:rsidRPr="007136E1" w:rsidRDefault="00BF68AE" w:rsidP="00BF68AE">
            <w:pPr>
              <w:pStyle w:val="Tabletext"/>
              <w:jc w:val="right"/>
              <w:rPr>
                <w:rFonts w:asciiTheme="minorHAnsi" w:hAnsiTheme="minorHAnsi" w:cstheme="minorHAnsi"/>
                <w:lang w:eastAsia="en-AU"/>
              </w:rPr>
            </w:pPr>
          </w:p>
        </w:tc>
        <w:tc>
          <w:tcPr>
            <w:tcW w:w="789" w:type="dxa"/>
            <w:tcBorders>
              <w:top w:val="nil"/>
              <w:left w:val="single" w:sz="4" w:space="0" w:color="auto"/>
              <w:bottom w:val="single" w:sz="4" w:space="0" w:color="auto"/>
            </w:tcBorders>
            <w:shd w:val="clear" w:color="auto" w:fill="DEE8F1"/>
            <w:vAlign w:val="bottom"/>
          </w:tcPr>
          <w:p w14:paraId="57A85D4F" w14:textId="54292002" w:rsidR="00BF68AE" w:rsidRPr="007136E1" w:rsidRDefault="00BF68AE" w:rsidP="00BF68AE">
            <w:pPr>
              <w:pStyle w:val="Tabletext"/>
              <w:jc w:val="right"/>
              <w:rPr>
                <w:rFonts w:asciiTheme="minorHAnsi" w:hAnsiTheme="minorHAnsi" w:cstheme="minorHAnsi"/>
                <w:lang w:eastAsia="en-AU"/>
              </w:rPr>
            </w:pPr>
            <w:r w:rsidRPr="004638F7">
              <w:t>1</w:t>
            </w:r>
          </w:p>
        </w:tc>
        <w:tc>
          <w:tcPr>
            <w:tcW w:w="789" w:type="dxa"/>
            <w:tcBorders>
              <w:top w:val="nil"/>
              <w:bottom w:val="single" w:sz="4" w:space="0" w:color="auto"/>
              <w:right w:val="single" w:sz="4" w:space="0" w:color="auto"/>
            </w:tcBorders>
            <w:shd w:val="clear" w:color="auto" w:fill="auto"/>
            <w:vAlign w:val="bottom"/>
          </w:tcPr>
          <w:p w14:paraId="7110903D" w14:textId="35FB5D61" w:rsidR="00BF68AE" w:rsidRPr="007136E1" w:rsidRDefault="00BF68AE" w:rsidP="00BF68AE">
            <w:pPr>
              <w:pStyle w:val="Tabletext"/>
              <w:jc w:val="right"/>
              <w:rPr>
                <w:rFonts w:asciiTheme="minorHAnsi" w:hAnsiTheme="minorHAnsi" w:cstheme="minorHAnsi"/>
                <w:lang w:eastAsia="en-AU"/>
              </w:rPr>
            </w:pPr>
            <w:r w:rsidRPr="004638F7">
              <w:t>0.6</w:t>
            </w:r>
          </w:p>
        </w:tc>
        <w:tc>
          <w:tcPr>
            <w:tcW w:w="789" w:type="dxa"/>
            <w:tcBorders>
              <w:top w:val="nil"/>
              <w:left w:val="single" w:sz="4" w:space="0" w:color="auto"/>
              <w:bottom w:val="single" w:sz="4" w:space="0" w:color="auto"/>
            </w:tcBorders>
            <w:shd w:val="clear" w:color="auto" w:fill="DEE8F1"/>
            <w:vAlign w:val="bottom"/>
          </w:tcPr>
          <w:p w14:paraId="237A6D9F" w14:textId="16A9697F" w:rsidR="00BF68AE" w:rsidRPr="007136E1" w:rsidRDefault="00BF68AE" w:rsidP="00BF68AE">
            <w:pPr>
              <w:pStyle w:val="Tabletext"/>
              <w:jc w:val="right"/>
              <w:rPr>
                <w:rFonts w:asciiTheme="minorHAnsi" w:hAnsiTheme="minorHAnsi" w:cstheme="minorHAnsi"/>
                <w:lang w:eastAsia="en-AU"/>
              </w:rPr>
            </w:pPr>
          </w:p>
        </w:tc>
        <w:tc>
          <w:tcPr>
            <w:tcW w:w="789" w:type="dxa"/>
            <w:tcBorders>
              <w:top w:val="nil"/>
              <w:bottom w:val="single" w:sz="4" w:space="0" w:color="auto"/>
              <w:right w:val="single" w:sz="4" w:space="0" w:color="auto"/>
            </w:tcBorders>
            <w:shd w:val="clear" w:color="auto" w:fill="auto"/>
            <w:vAlign w:val="bottom"/>
          </w:tcPr>
          <w:p w14:paraId="2ACC312C" w14:textId="7C40F7C3" w:rsidR="00BF68AE" w:rsidRPr="007136E1" w:rsidRDefault="00BF68AE" w:rsidP="00BF68AE">
            <w:pPr>
              <w:pStyle w:val="Tabletext"/>
              <w:jc w:val="right"/>
              <w:rPr>
                <w:rFonts w:asciiTheme="minorHAnsi" w:hAnsiTheme="minorHAnsi" w:cstheme="minorHAnsi"/>
                <w:lang w:eastAsia="en-AU"/>
              </w:rPr>
            </w:pPr>
          </w:p>
        </w:tc>
        <w:tc>
          <w:tcPr>
            <w:tcW w:w="788" w:type="dxa"/>
            <w:tcBorders>
              <w:top w:val="nil"/>
              <w:left w:val="single" w:sz="4" w:space="0" w:color="auto"/>
              <w:bottom w:val="single" w:sz="4" w:space="0" w:color="auto"/>
            </w:tcBorders>
            <w:shd w:val="clear" w:color="auto" w:fill="DEE8F1"/>
            <w:vAlign w:val="bottom"/>
          </w:tcPr>
          <w:p w14:paraId="7687389A" w14:textId="76A1B91D" w:rsidR="00BF68AE" w:rsidRPr="007136E1" w:rsidRDefault="00BF68AE" w:rsidP="00BF68AE">
            <w:pPr>
              <w:pStyle w:val="Tabletext"/>
              <w:jc w:val="right"/>
              <w:rPr>
                <w:rFonts w:asciiTheme="minorHAnsi" w:hAnsiTheme="minorHAnsi" w:cstheme="minorHAnsi"/>
                <w:lang w:eastAsia="en-AU"/>
              </w:rPr>
            </w:pPr>
          </w:p>
        </w:tc>
        <w:tc>
          <w:tcPr>
            <w:tcW w:w="789" w:type="dxa"/>
            <w:tcBorders>
              <w:top w:val="nil"/>
              <w:bottom w:val="single" w:sz="4" w:space="0" w:color="auto"/>
              <w:right w:val="single" w:sz="4" w:space="0" w:color="auto"/>
            </w:tcBorders>
            <w:shd w:val="clear" w:color="auto" w:fill="auto"/>
            <w:vAlign w:val="bottom"/>
          </w:tcPr>
          <w:p w14:paraId="3C93610F" w14:textId="35477310" w:rsidR="00BF68AE" w:rsidRPr="007136E1" w:rsidRDefault="00BF68AE" w:rsidP="00BF68AE">
            <w:pPr>
              <w:pStyle w:val="Tabletext"/>
              <w:jc w:val="right"/>
              <w:rPr>
                <w:rFonts w:asciiTheme="minorHAnsi" w:hAnsiTheme="minorHAnsi" w:cstheme="minorHAnsi"/>
                <w:lang w:eastAsia="en-AU"/>
              </w:rPr>
            </w:pPr>
          </w:p>
        </w:tc>
        <w:tc>
          <w:tcPr>
            <w:tcW w:w="789" w:type="dxa"/>
            <w:tcBorders>
              <w:top w:val="nil"/>
              <w:left w:val="single" w:sz="4" w:space="0" w:color="auto"/>
              <w:bottom w:val="single" w:sz="4" w:space="0" w:color="auto"/>
            </w:tcBorders>
            <w:shd w:val="clear" w:color="auto" w:fill="DEE8F1"/>
            <w:vAlign w:val="bottom"/>
          </w:tcPr>
          <w:p w14:paraId="7CFF52B0" w14:textId="636DF0BE" w:rsidR="00BF68AE" w:rsidRPr="007136E1" w:rsidRDefault="00BF68AE" w:rsidP="00BF68AE">
            <w:pPr>
              <w:pStyle w:val="Tabletext"/>
              <w:jc w:val="right"/>
              <w:rPr>
                <w:rFonts w:asciiTheme="minorHAnsi" w:hAnsiTheme="minorHAnsi" w:cstheme="minorHAnsi"/>
                <w:lang w:eastAsia="en-AU"/>
              </w:rPr>
            </w:pPr>
          </w:p>
        </w:tc>
        <w:tc>
          <w:tcPr>
            <w:tcW w:w="789" w:type="dxa"/>
            <w:tcBorders>
              <w:top w:val="nil"/>
              <w:bottom w:val="single" w:sz="4" w:space="0" w:color="auto"/>
              <w:right w:val="single" w:sz="4" w:space="0" w:color="auto"/>
            </w:tcBorders>
            <w:shd w:val="clear" w:color="auto" w:fill="auto"/>
            <w:vAlign w:val="bottom"/>
          </w:tcPr>
          <w:p w14:paraId="6A142CC3" w14:textId="0BB9A170" w:rsidR="00BF68AE" w:rsidRPr="007136E1" w:rsidRDefault="00BF68AE" w:rsidP="00BF68AE">
            <w:pPr>
              <w:pStyle w:val="Tabletext"/>
              <w:jc w:val="right"/>
              <w:rPr>
                <w:rFonts w:asciiTheme="minorHAnsi" w:hAnsiTheme="minorHAnsi" w:cstheme="minorHAnsi"/>
                <w:lang w:eastAsia="en-AU"/>
              </w:rPr>
            </w:pPr>
          </w:p>
        </w:tc>
        <w:tc>
          <w:tcPr>
            <w:tcW w:w="789" w:type="dxa"/>
            <w:tcBorders>
              <w:left w:val="single" w:sz="4" w:space="0" w:color="auto"/>
              <w:bottom w:val="single" w:sz="4" w:space="0" w:color="auto"/>
            </w:tcBorders>
            <w:shd w:val="clear" w:color="auto" w:fill="DEE8F1"/>
            <w:vAlign w:val="bottom"/>
          </w:tcPr>
          <w:p w14:paraId="23061460" w14:textId="6B72F531" w:rsidR="00BF68AE" w:rsidRPr="007136E1" w:rsidRDefault="00BF68AE" w:rsidP="00BF68AE">
            <w:pPr>
              <w:pStyle w:val="Tabletext"/>
              <w:jc w:val="right"/>
              <w:rPr>
                <w:rFonts w:asciiTheme="minorHAnsi" w:hAnsiTheme="minorHAnsi" w:cstheme="minorHAnsi"/>
                <w:lang w:eastAsia="en-AU"/>
              </w:rPr>
            </w:pPr>
          </w:p>
        </w:tc>
        <w:tc>
          <w:tcPr>
            <w:tcW w:w="789" w:type="dxa"/>
            <w:tcBorders>
              <w:bottom w:val="single" w:sz="4" w:space="0" w:color="auto"/>
              <w:right w:val="single" w:sz="4" w:space="0" w:color="auto"/>
            </w:tcBorders>
            <w:vAlign w:val="bottom"/>
          </w:tcPr>
          <w:p w14:paraId="3B48710E" w14:textId="343538C9" w:rsidR="00BF68AE" w:rsidRPr="007136E1" w:rsidRDefault="00BF68AE" w:rsidP="00BF68AE">
            <w:pPr>
              <w:pStyle w:val="Tabletext"/>
              <w:jc w:val="right"/>
              <w:rPr>
                <w:rFonts w:asciiTheme="minorHAnsi" w:hAnsiTheme="minorHAnsi" w:cstheme="minorHAnsi"/>
                <w:lang w:eastAsia="en-AU"/>
              </w:rPr>
            </w:pPr>
          </w:p>
        </w:tc>
        <w:tc>
          <w:tcPr>
            <w:tcW w:w="789" w:type="dxa"/>
            <w:tcBorders>
              <w:top w:val="nil"/>
              <w:left w:val="single" w:sz="4" w:space="0" w:color="auto"/>
              <w:bottom w:val="single" w:sz="4" w:space="0" w:color="auto"/>
            </w:tcBorders>
            <w:shd w:val="clear" w:color="auto" w:fill="DEE8F1"/>
            <w:vAlign w:val="bottom"/>
          </w:tcPr>
          <w:p w14:paraId="6525F92E" w14:textId="5D4C91DA" w:rsidR="00BF68AE" w:rsidRPr="007136E1" w:rsidRDefault="00BF68AE" w:rsidP="00BF68AE">
            <w:pPr>
              <w:pStyle w:val="Tabletext"/>
              <w:jc w:val="right"/>
              <w:rPr>
                <w:rFonts w:asciiTheme="minorHAnsi" w:hAnsiTheme="minorHAnsi" w:cstheme="minorHAnsi"/>
                <w:lang w:eastAsia="en-AU"/>
              </w:rPr>
            </w:pPr>
            <w:r w:rsidRPr="004638F7">
              <w:t>1</w:t>
            </w:r>
          </w:p>
        </w:tc>
        <w:tc>
          <w:tcPr>
            <w:tcW w:w="1100" w:type="dxa"/>
            <w:tcBorders>
              <w:top w:val="nil"/>
              <w:bottom w:val="single" w:sz="4" w:space="0" w:color="auto"/>
            </w:tcBorders>
            <w:shd w:val="clear" w:color="auto" w:fill="auto"/>
            <w:vAlign w:val="bottom"/>
          </w:tcPr>
          <w:p w14:paraId="7CD54468" w14:textId="33E7D049" w:rsidR="00BF68AE" w:rsidRPr="007136E1" w:rsidRDefault="00BF68AE" w:rsidP="00BF68AE">
            <w:pPr>
              <w:pStyle w:val="Tabletext"/>
              <w:jc w:val="right"/>
              <w:rPr>
                <w:rFonts w:asciiTheme="minorHAnsi" w:hAnsiTheme="minorHAnsi" w:cstheme="minorHAnsi"/>
                <w:lang w:eastAsia="en-AU"/>
              </w:rPr>
            </w:pPr>
            <w:r w:rsidRPr="004638F7">
              <w:t>0.6</w:t>
            </w:r>
          </w:p>
        </w:tc>
      </w:tr>
      <w:tr w:rsidR="00D90A1F" w:rsidRPr="007136E1" w14:paraId="361FE9FE" w14:textId="77777777" w:rsidTr="00BF68AE">
        <w:trPr>
          <w:cnfStyle w:val="000000100000" w:firstRow="0" w:lastRow="0" w:firstColumn="0" w:lastColumn="0" w:oddVBand="0" w:evenVBand="0" w:oddHBand="1" w:evenHBand="0" w:firstRowFirstColumn="0" w:firstRowLastColumn="0" w:lastRowFirstColumn="0" w:lastRowLastColumn="0"/>
          <w:trHeight w:val="315"/>
        </w:trPr>
        <w:tc>
          <w:tcPr>
            <w:tcW w:w="1356" w:type="dxa"/>
            <w:tcBorders>
              <w:top w:val="single" w:sz="4" w:space="0" w:color="auto"/>
              <w:right w:val="single" w:sz="4" w:space="0" w:color="auto"/>
            </w:tcBorders>
            <w:vAlign w:val="bottom"/>
          </w:tcPr>
          <w:p w14:paraId="635F310E" w14:textId="77777777" w:rsidR="00BF68AE" w:rsidRPr="007136E1" w:rsidRDefault="00BF68AE" w:rsidP="00BF68AE">
            <w:pPr>
              <w:pStyle w:val="Tabletext"/>
              <w:rPr>
                <w:b/>
                <w:lang w:eastAsia="en-AU"/>
              </w:rPr>
            </w:pPr>
            <w:r w:rsidRPr="007136E1">
              <w:rPr>
                <w:b/>
                <w:lang w:eastAsia="en-AU"/>
              </w:rPr>
              <w:t>Total</w:t>
            </w:r>
          </w:p>
        </w:tc>
        <w:tc>
          <w:tcPr>
            <w:tcW w:w="850" w:type="dxa"/>
            <w:tcBorders>
              <w:top w:val="single" w:sz="4" w:space="0" w:color="auto"/>
              <w:left w:val="single" w:sz="4" w:space="0" w:color="auto"/>
            </w:tcBorders>
            <w:vAlign w:val="bottom"/>
          </w:tcPr>
          <w:p w14:paraId="55E9C2D9" w14:textId="10FF8514" w:rsidR="00BF68AE" w:rsidRPr="00BF68AE" w:rsidRDefault="00BF68AE" w:rsidP="00BF68AE">
            <w:pPr>
              <w:pStyle w:val="Tabletext"/>
              <w:jc w:val="right"/>
              <w:rPr>
                <w:b/>
                <w:bCs/>
                <w:sz w:val="17"/>
                <w:szCs w:val="17"/>
                <w:lang w:eastAsia="en-AU"/>
              </w:rPr>
            </w:pPr>
            <w:r w:rsidRPr="00BF68AE">
              <w:rPr>
                <w:b/>
                <w:bCs/>
              </w:rPr>
              <w:t>10</w:t>
            </w:r>
          </w:p>
        </w:tc>
        <w:tc>
          <w:tcPr>
            <w:tcW w:w="706" w:type="dxa"/>
            <w:tcBorders>
              <w:top w:val="single" w:sz="4" w:space="0" w:color="auto"/>
              <w:right w:val="single" w:sz="4" w:space="0" w:color="auto"/>
            </w:tcBorders>
            <w:vAlign w:val="bottom"/>
          </w:tcPr>
          <w:p w14:paraId="03E4D3BB" w14:textId="7EFC4BF7" w:rsidR="00BF68AE" w:rsidRPr="00BF68AE" w:rsidRDefault="00BF68AE" w:rsidP="00BF68AE">
            <w:pPr>
              <w:pStyle w:val="Tabletext"/>
              <w:jc w:val="right"/>
              <w:rPr>
                <w:b/>
                <w:bCs/>
                <w:sz w:val="17"/>
                <w:szCs w:val="17"/>
                <w:lang w:eastAsia="en-AU"/>
              </w:rPr>
            </w:pPr>
            <w:r w:rsidRPr="00BF68AE">
              <w:rPr>
                <w:b/>
                <w:bCs/>
              </w:rPr>
              <w:t>2.1 - 3.0</w:t>
            </w:r>
          </w:p>
        </w:tc>
        <w:tc>
          <w:tcPr>
            <w:tcW w:w="789" w:type="dxa"/>
            <w:tcBorders>
              <w:top w:val="single" w:sz="4" w:space="0" w:color="auto"/>
              <w:left w:val="single" w:sz="4" w:space="0" w:color="auto"/>
            </w:tcBorders>
            <w:vAlign w:val="bottom"/>
          </w:tcPr>
          <w:p w14:paraId="7C9B58B0" w14:textId="54ED6073" w:rsidR="00BF68AE" w:rsidRPr="00BF68AE" w:rsidRDefault="00BF68AE" w:rsidP="00BF68AE">
            <w:pPr>
              <w:pStyle w:val="Tabletext"/>
              <w:jc w:val="right"/>
              <w:rPr>
                <w:b/>
                <w:bCs/>
                <w:sz w:val="17"/>
                <w:szCs w:val="17"/>
                <w:lang w:eastAsia="en-AU"/>
              </w:rPr>
            </w:pPr>
            <w:r w:rsidRPr="00BF68AE">
              <w:rPr>
                <w:b/>
                <w:bCs/>
              </w:rPr>
              <w:t>13</w:t>
            </w:r>
          </w:p>
        </w:tc>
        <w:tc>
          <w:tcPr>
            <w:tcW w:w="789" w:type="dxa"/>
            <w:tcBorders>
              <w:top w:val="single" w:sz="4" w:space="0" w:color="auto"/>
              <w:right w:val="single" w:sz="4" w:space="0" w:color="auto"/>
            </w:tcBorders>
            <w:vAlign w:val="bottom"/>
          </w:tcPr>
          <w:p w14:paraId="6EA65B22" w14:textId="7CB24613" w:rsidR="00BF68AE" w:rsidRPr="00BF68AE" w:rsidRDefault="00BF68AE" w:rsidP="00BF68AE">
            <w:pPr>
              <w:pStyle w:val="Tabletext"/>
              <w:jc w:val="right"/>
              <w:rPr>
                <w:b/>
                <w:bCs/>
                <w:sz w:val="17"/>
                <w:szCs w:val="17"/>
                <w:lang w:eastAsia="en-AU"/>
              </w:rPr>
            </w:pPr>
            <w:r w:rsidRPr="00BF68AE">
              <w:rPr>
                <w:b/>
                <w:bCs/>
              </w:rPr>
              <w:t>3.0 - 4.6</w:t>
            </w:r>
          </w:p>
        </w:tc>
        <w:tc>
          <w:tcPr>
            <w:tcW w:w="789" w:type="dxa"/>
            <w:tcBorders>
              <w:top w:val="single" w:sz="4" w:space="0" w:color="auto"/>
              <w:left w:val="single" w:sz="4" w:space="0" w:color="auto"/>
            </w:tcBorders>
            <w:vAlign w:val="bottom"/>
          </w:tcPr>
          <w:p w14:paraId="7F0329A6" w14:textId="06377099" w:rsidR="00BF68AE" w:rsidRPr="00BF68AE" w:rsidRDefault="00BF68AE" w:rsidP="00BF68AE">
            <w:pPr>
              <w:pStyle w:val="Tabletext"/>
              <w:jc w:val="right"/>
              <w:rPr>
                <w:b/>
                <w:bCs/>
                <w:sz w:val="17"/>
                <w:szCs w:val="17"/>
                <w:lang w:eastAsia="en-AU"/>
              </w:rPr>
            </w:pPr>
            <w:r w:rsidRPr="00BF68AE">
              <w:rPr>
                <w:b/>
                <w:bCs/>
              </w:rPr>
              <w:t>30</w:t>
            </w:r>
          </w:p>
        </w:tc>
        <w:tc>
          <w:tcPr>
            <w:tcW w:w="789" w:type="dxa"/>
            <w:tcBorders>
              <w:top w:val="single" w:sz="4" w:space="0" w:color="auto"/>
              <w:right w:val="single" w:sz="4" w:space="0" w:color="auto"/>
            </w:tcBorders>
            <w:vAlign w:val="bottom"/>
          </w:tcPr>
          <w:p w14:paraId="3761C0B6" w14:textId="1D7FBC42" w:rsidR="00BF68AE" w:rsidRPr="00BF68AE" w:rsidRDefault="00BF68AE" w:rsidP="00BF68AE">
            <w:pPr>
              <w:pStyle w:val="Tabletext"/>
              <w:jc w:val="right"/>
              <w:rPr>
                <w:b/>
                <w:bCs/>
                <w:sz w:val="17"/>
                <w:szCs w:val="17"/>
                <w:lang w:eastAsia="en-AU"/>
              </w:rPr>
            </w:pPr>
            <w:r w:rsidRPr="00BF68AE">
              <w:rPr>
                <w:b/>
                <w:bCs/>
              </w:rPr>
              <w:t>37.5 - 49.2+</w:t>
            </w:r>
          </w:p>
        </w:tc>
        <w:tc>
          <w:tcPr>
            <w:tcW w:w="789" w:type="dxa"/>
            <w:tcBorders>
              <w:top w:val="single" w:sz="4" w:space="0" w:color="auto"/>
              <w:left w:val="single" w:sz="4" w:space="0" w:color="auto"/>
            </w:tcBorders>
            <w:vAlign w:val="bottom"/>
          </w:tcPr>
          <w:p w14:paraId="3C2AE640" w14:textId="07ED89A7" w:rsidR="00BF68AE" w:rsidRPr="00BF68AE" w:rsidRDefault="00BF68AE" w:rsidP="00BF68AE">
            <w:pPr>
              <w:pStyle w:val="Tabletext"/>
              <w:jc w:val="right"/>
              <w:rPr>
                <w:b/>
                <w:bCs/>
                <w:sz w:val="17"/>
                <w:szCs w:val="17"/>
                <w:lang w:eastAsia="en-AU"/>
              </w:rPr>
            </w:pPr>
            <w:r w:rsidRPr="00BF68AE">
              <w:rPr>
                <w:b/>
                <w:bCs/>
              </w:rPr>
              <w:t>8</w:t>
            </w:r>
          </w:p>
        </w:tc>
        <w:tc>
          <w:tcPr>
            <w:tcW w:w="789" w:type="dxa"/>
            <w:tcBorders>
              <w:top w:val="single" w:sz="4" w:space="0" w:color="auto"/>
              <w:right w:val="single" w:sz="4" w:space="0" w:color="auto"/>
            </w:tcBorders>
            <w:vAlign w:val="bottom"/>
          </w:tcPr>
          <w:p w14:paraId="54D000D0" w14:textId="60281EB0" w:rsidR="00BF68AE" w:rsidRPr="00BF68AE" w:rsidRDefault="00BF68AE" w:rsidP="00BF68AE">
            <w:pPr>
              <w:pStyle w:val="Tabletext"/>
              <w:jc w:val="right"/>
              <w:rPr>
                <w:b/>
                <w:bCs/>
                <w:sz w:val="17"/>
                <w:szCs w:val="17"/>
                <w:lang w:eastAsia="en-AU"/>
              </w:rPr>
            </w:pPr>
            <w:r w:rsidRPr="00BF68AE">
              <w:rPr>
                <w:b/>
                <w:bCs/>
              </w:rPr>
              <w:t>2.0 - 3.6</w:t>
            </w:r>
          </w:p>
        </w:tc>
        <w:tc>
          <w:tcPr>
            <w:tcW w:w="788" w:type="dxa"/>
            <w:tcBorders>
              <w:top w:val="single" w:sz="4" w:space="0" w:color="auto"/>
              <w:left w:val="single" w:sz="4" w:space="0" w:color="auto"/>
            </w:tcBorders>
            <w:vAlign w:val="bottom"/>
          </w:tcPr>
          <w:p w14:paraId="4ABC040D" w14:textId="4F29118D" w:rsidR="00BF68AE" w:rsidRPr="00BF68AE" w:rsidRDefault="00BF68AE" w:rsidP="00BF68AE">
            <w:pPr>
              <w:pStyle w:val="Tabletext"/>
              <w:jc w:val="right"/>
              <w:rPr>
                <w:b/>
                <w:bCs/>
                <w:sz w:val="17"/>
                <w:szCs w:val="17"/>
                <w:lang w:eastAsia="en-AU"/>
              </w:rPr>
            </w:pPr>
            <w:r w:rsidRPr="00BF68AE">
              <w:rPr>
                <w:b/>
                <w:bCs/>
              </w:rPr>
              <w:t>37</w:t>
            </w:r>
          </w:p>
        </w:tc>
        <w:tc>
          <w:tcPr>
            <w:tcW w:w="789" w:type="dxa"/>
            <w:tcBorders>
              <w:top w:val="single" w:sz="4" w:space="0" w:color="auto"/>
              <w:right w:val="single" w:sz="4" w:space="0" w:color="auto"/>
            </w:tcBorders>
            <w:vAlign w:val="bottom"/>
          </w:tcPr>
          <w:p w14:paraId="29F4546B" w14:textId="2D0C961A" w:rsidR="00BF68AE" w:rsidRPr="00BF68AE" w:rsidRDefault="00BF68AE" w:rsidP="00BF68AE">
            <w:pPr>
              <w:pStyle w:val="Tabletext"/>
              <w:jc w:val="right"/>
              <w:rPr>
                <w:b/>
                <w:bCs/>
                <w:sz w:val="17"/>
                <w:szCs w:val="17"/>
                <w:lang w:eastAsia="en-AU"/>
              </w:rPr>
            </w:pPr>
            <w:r w:rsidRPr="00BF68AE">
              <w:rPr>
                <w:b/>
                <w:bCs/>
              </w:rPr>
              <w:t>148.7 - 168.0+</w:t>
            </w:r>
          </w:p>
        </w:tc>
        <w:tc>
          <w:tcPr>
            <w:tcW w:w="789" w:type="dxa"/>
            <w:tcBorders>
              <w:top w:val="single" w:sz="4" w:space="0" w:color="auto"/>
              <w:left w:val="single" w:sz="4" w:space="0" w:color="auto"/>
            </w:tcBorders>
            <w:vAlign w:val="bottom"/>
          </w:tcPr>
          <w:p w14:paraId="1D5763B7" w14:textId="7DF38489" w:rsidR="00BF68AE" w:rsidRPr="00BF68AE" w:rsidRDefault="00BF68AE" w:rsidP="00BF68AE">
            <w:pPr>
              <w:pStyle w:val="Tabletext"/>
              <w:jc w:val="right"/>
              <w:rPr>
                <w:b/>
                <w:bCs/>
                <w:sz w:val="17"/>
                <w:szCs w:val="17"/>
                <w:lang w:eastAsia="en-AU"/>
              </w:rPr>
            </w:pPr>
            <w:r w:rsidRPr="00BF68AE">
              <w:rPr>
                <w:b/>
                <w:bCs/>
              </w:rPr>
              <w:t>9</w:t>
            </w:r>
          </w:p>
        </w:tc>
        <w:tc>
          <w:tcPr>
            <w:tcW w:w="789" w:type="dxa"/>
            <w:tcBorders>
              <w:top w:val="single" w:sz="4" w:space="0" w:color="auto"/>
              <w:right w:val="single" w:sz="4" w:space="0" w:color="auto"/>
            </w:tcBorders>
            <w:vAlign w:val="bottom"/>
          </w:tcPr>
          <w:p w14:paraId="3C992AF6" w14:textId="19500E5C" w:rsidR="00BF68AE" w:rsidRPr="00BF68AE" w:rsidRDefault="00BF68AE" w:rsidP="00BF68AE">
            <w:pPr>
              <w:pStyle w:val="Tabletext"/>
              <w:jc w:val="right"/>
              <w:rPr>
                <w:b/>
                <w:bCs/>
                <w:sz w:val="17"/>
                <w:szCs w:val="17"/>
                <w:lang w:eastAsia="en-AU"/>
              </w:rPr>
            </w:pPr>
            <w:r w:rsidRPr="00BF68AE">
              <w:rPr>
                <w:b/>
                <w:bCs/>
              </w:rPr>
              <w:t>5.9 - 9.9</w:t>
            </w:r>
          </w:p>
        </w:tc>
        <w:tc>
          <w:tcPr>
            <w:tcW w:w="789" w:type="dxa"/>
            <w:tcBorders>
              <w:top w:val="single" w:sz="4" w:space="0" w:color="auto"/>
              <w:left w:val="single" w:sz="4" w:space="0" w:color="auto"/>
            </w:tcBorders>
            <w:vAlign w:val="bottom"/>
          </w:tcPr>
          <w:p w14:paraId="5B120425" w14:textId="530A94D1" w:rsidR="00BF68AE" w:rsidRPr="00BF68AE" w:rsidRDefault="00BF68AE" w:rsidP="00BF68AE">
            <w:pPr>
              <w:pStyle w:val="Tabletext"/>
              <w:jc w:val="right"/>
              <w:rPr>
                <w:b/>
                <w:bCs/>
                <w:sz w:val="17"/>
                <w:szCs w:val="17"/>
                <w:lang w:eastAsia="en-AU"/>
              </w:rPr>
            </w:pPr>
            <w:r w:rsidRPr="00BF68AE">
              <w:rPr>
                <w:b/>
                <w:bCs/>
              </w:rPr>
              <w:t>11</w:t>
            </w:r>
          </w:p>
        </w:tc>
        <w:tc>
          <w:tcPr>
            <w:tcW w:w="789" w:type="dxa"/>
            <w:tcBorders>
              <w:top w:val="single" w:sz="4" w:space="0" w:color="auto"/>
              <w:right w:val="single" w:sz="4" w:space="0" w:color="auto"/>
            </w:tcBorders>
            <w:vAlign w:val="bottom"/>
          </w:tcPr>
          <w:p w14:paraId="5D35E50B" w14:textId="79632A44" w:rsidR="00BF68AE" w:rsidRPr="00BF68AE" w:rsidRDefault="00BF68AE" w:rsidP="00BF68AE">
            <w:pPr>
              <w:pStyle w:val="Tabletext"/>
              <w:jc w:val="right"/>
              <w:rPr>
                <w:b/>
                <w:bCs/>
                <w:sz w:val="17"/>
                <w:szCs w:val="17"/>
                <w:lang w:eastAsia="en-AU"/>
              </w:rPr>
            </w:pPr>
            <w:r w:rsidRPr="00BF68AE">
              <w:rPr>
                <w:b/>
                <w:bCs/>
              </w:rPr>
              <w:t>24.8 - 29.1+</w:t>
            </w:r>
          </w:p>
        </w:tc>
        <w:tc>
          <w:tcPr>
            <w:tcW w:w="789" w:type="dxa"/>
            <w:tcBorders>
              <w:top w:val="single" w:sz="4" w:space="0" w:color="auto"/>
              <w:left w:val="single" w:sz="4" w:space="0" w:color="auto"/>
            </w:tcBorders>
            <w:vAlign w:val="bottom"/>
          </w:tcPr>
          <w:p w14:paraId="77A0BC85" w14:textId="3CFC12A7" w:rsidR="00BF68AE" w:rsidRPr="00BF68AE" w:rsidRDefault="00BF68AE" w:rsidP="00BF68AE">
            <w:pPr>
              <w:pStyle w:val="Tabletext"/>
              <w:jc w:val="right"/>
              <w:rPr>
                <w:b/>
                <w:bCs/>
                <w:sz w:val="17"/>
                <w:szCs w:val="17"/>
                <w:lang w:eastAsia="en-AU"/>
              </w:rPr>
            </w:pPr>
            <w:r w:rsidRPr="00BF68AE">
              <w:rPr>
                <w:b/>
                <w:bCs/>
              </w:rPr>
              <w:t>118</w:t>
            </w:r>
          </w:p>
        </w:tc>
        <w:tc>
          <w:tcPr>
            <w:tcW w:w="1100" w:type="dxa"/>
            <w:tcBorders>
              <w:top w:val="single" w:sz="4" w:space="0" w:color="auto"/>
            </w:tcBorders>
            <w:vAlign w:val="bottom"/>
          </w:tcPr>
          <w:p w14:paraId="6C6D3F3D" w14:textId="7E45E6B1" w:rsidR="00BF68AE" w:rsidRPr="00BF68AE" w:rsidRDefault="00BF68AE" w:rsidP="00BF68AE">
            <w:pPr>
              <w:pStyle w:val="Tabletext"/>
              <w:jc w:val="right"/>
              <w:rPr>
                <w:b/>
                <w:bCs/>
                <w:sz w:val="17"/>
                <w:szCs w:val="17"/>
                <w:lang w:eastAsia="en-AU"/>
              </w:rPr>
            </w:pPr>
            <w:r w:rsidRPr="00BF68AE">
              <w:rPr>
                <w:b/>
                <w:bCs/>
              </w:rPr>
              <w:t>224.0 - 267.3+</w:t>
            </w:r>
          </w:p>
        </w:tc>
      </w:tr>
    </w:tbl>
    <w:p w14:paraId="63BB9C4A" w14:textId="17F6C1FB" w:rsidR="00443FC0" w:rsidRPr="007136E1" w:rsidRDefault="00443FC0" w:rsidP="00443FC0">
      <w:pPr>
        <w:pStyle w:val="Source"/>
        <w:rPr>
          <w:lang w:eastAsia="en-AU"/>
        </w:rPr>
      </w:pPr>
      <w:r w:rsidRPr="007136E1">
        <w:rPr>
          <w:lang w:eastAsia="en-AU"/>
        </w:rPr>
        <w:t>Note</w:t>
      </w:r>
      <w:r w:rsidR="00D03B6C" w:rsidRPr="007136E1">
        <w:rPr>
          <w:lang w:eastAsia="en-AU"/>
        </w:rPr>
        <w:t>s</w:t>
      </w:r>
      <w:r w:rsidRPr="007136E1">
        <w:rPr>
          <w:lang w:eastAsia="en-AU"/>
        </w:rPr>
        <w:t xml:space="preserve">: </w:t>
      </w:r>
      <w:proofErr w:type="spellStart"/>
      <w:proofErr w:type="gramStart"/>
      <w:r w:rsidR="00E44456" w:rsidRPr="007136E1">
        <w:rPr>
          <w:b/>
        </w:rPr>
        <w:t>a</w:t>
      </w:r>
      <w:proofErr w:type="spellEnd"/>
      <w:proofErr w:type="gramEnd"/>
      <w:r w:rsidR="00E44456" w:rsidRPr="007136E1">
        <w:rPr>
          <w:b/>
        </w:rPr>
        <w:t xml:space="preserve"> </w:t>
      </w:r>
      <w:r w:rsidR="00E44456" w:rsidRPr="007136E1">
        <w:t xml:space="preserve">Infrastructure is limited to resource, energy infrastructure projects including CCS. </w:t>
      </w:r>
      <w:r w:rsidR="00E50EA4">
        <w:t>Several</w:t>
      </w:r>
      <w:r w:rsidR="00186B3F" w:rsidRPr="007136E1">
        <w:t xml:space="preserve"> gas pipelines span across more than one state but have been allocated to one state for reporting purposes. </w:t>
      </w:r>
      <w:r w:rsidR="00693C63" w:rsidRPr="007136E1">
        <w:rPr>
          <w:b/>
        </w:rPr>
        <w:t>b</w:t>
      </w:r>
      <w:r w:rsidR="00693C63" w:rsidRPr="007136E1">
        <w:t xml:space="preserve"> </w:t>
      </w:r>
      <w:r w:rsidRPr="007136E1">
        <w:t>Other Commodities is limited to resource</w:t>
      </w:r>
      <w:r w:rsidR="00982B9A">
        <w:t>s</w:t>
      </w:r>
      <w:r w:rsidRPr="007136E1">
        <w:t xml:space="preserve"> and energy commodities not elsewhere identified.</w:t>
      </w:r>
      <w:r w:rsidRPr="007136E1">
        <w:rPr>
          <w:lang w:eastAsia="en-AU"/>
        </w:rPr>
        <w:t xml:space="preserve"> </w:t>
      </w:r>
      <w:r w:rsidR="00693C63" w:rsidRPr="007136E1">
        <w:rPr>
          <w:b/>
          <w:lang w:eastAsia="en-AU"/>
        </w:rPr>
        <w:t xml:space="preserve">c </w:t>
      </w:r>
      <w:r w:rsidRPr="007136E1">
        <w:t xml:space="preserve">Totals may not add due to rounding at commodity level. </w:t>
      </w:r>
    </w:p>
    <w:p w14:paraId="0908E359" w14:textId="24082D18" w:rsidR="00443FC0" w:rsidRPr="007136E1" w:rsidRDefault="00443FC0" w:rsidP="00B64A7D">
      <w:pPr>
        <w:pStyle w:val="Source"/>
        <w:sectPr w:rsidR="00443FC0" w:rsidRPr="007136E1" w:rsidSect="00330032">
          <w:headerReference w:type="even" r:id="rId53"/>
          <w:headerReference w:type="default" r:id="rId54"/>
          <w:headerReference w:type="first" r:id="rId55"/>
          <w:pgSz w:w="16838" w:h="11906" w:orient="landscape" w:code="9"/>
          <w:pgMar w:top="992" w:right="1440" w:bottom="1440" w:left="1440" w:header="709" w:footer="709" w:gutter="0"/>
          <w:cols w:space="708"/>
          <w:docGrid w:linePitch="360"/>
        </w:sectPr>
      </w:pPr>
      <w:r w:rsidRPr="007136E1">
        <w:rPr>
          <w:lang w:eastAsia="en-AU"/>
        </w:rPr>
        <w:t xml:space="preserve">Source: </w:t>
      </w:r>
      <w:r w:rsidR="00387209">
        <w:t xml:space="preserve">Department of Industry, Science and Resources </w:t>
      </w:r>
      <w:r w:rsidRPr="007136E1">
        <w:t>(202</w:t>
      </w:r>
      <w:r w:rsidR="00BB1543">
        <w:t>2</w:t>
      </w:r>
      <w:r w:rsidRPr="007136E1">
        <w:t>)</w:t>
      </w:r>
    </w:p>
    <w:p w14:paraId="69B6F569" w14:textId="47E313DD" w:rsidR="009350B9" w:rsidRPr="007136E1" w:rsidRDefault="009350B9" w:rsidP="009350B9">
      <w:pPr>
        <w:pStyle w:val="Heading1"/>
        <w:ind w:left="426" w:hanging="426"/>
      </w:pPr>
      <w:bookmarkStart w:id="72" w:name="_Toc120285896"/>
      <w:bookmarkStart w:id="73" w:name="_Toc120287127"/>
      <w:bookmarkStart w:id="74" w:name="_Toc120541233"/>
      <w:bookmarkStart w:id="75" w:name="_Toc120628917"/>
      <w:bookmarkStart w:id="76" w:name="_Toc120629526"/>
      <w:bookmarkStart w:id="77" w:name="_Toc120630049"/>
      <w:bookmarkStart w:id="78" w:name="_Toc120632572"/>
      <w:bookmarkStart w:id="79" w:name="_Toc120632960"/>
      <w:bookmarkStart w:id="80" w:name="_Toc55393272"/>
      <w:bookmarkStart w:id="81" w:name="_Toc55456480"/>
      <w:r w:rsidRPr="007136E1">
        <w:t>Projects at the feasibility stage</w:t>
      </w:r>
      <w:bookmarkEnd w:id="72"/>
      <w:bookmarkEnd w:id="73"/>
      <w:bookmarkEnd w:id="74"/>
      <w:bookmarkEnd w:id="75"/>
      <w:bookmarkEnd w:id="76"/>
      <w:bookmarkEnd w:id="77"/>
      <w:bookmarkEnd w:id="78"/>
      <w:bookmarkEnd w:id="79"/>
    </w:p>
    <w:p w14:paraId="2AF1AA77" w14:textId="6DE8C6F0" w:rsidR="009350B9" w:rsidRPr="00020035" w:rsidRDefault="008D476D" w:rsidP="00020035">
      <w:pPr>
        <w:pStyle w:val="BodyText"/>
        <w:spacing w:before="180"/>
        <w:rPr>
          <w:rFonts w:asciiTheme="majorHAnsi" w:hAnsiTheme="majorHAnsi" w:cstheme="majorHAnsi"/>
          <w:color w:val="005CAF"/>
        </w:rPr>
      </w:pPr>
      <w:bookmarkStart w:id="82" w:name="_Toc55393270"/>
      <w:bookmarkStart w:id="83" w:name="_Toc55456478"/>
      <w:r w:rsidRPr="00020035">
        <w:rPr>
          <w:rFonts w:asciiTheme="majorHAnsi" w:hAnsiTheme="majorHAnsi" w:cstheme="majorHAnsi"/>
          <w:color w:val="005CAF"/>
        </w:rPr>
        <w:t xml:space="preserve">Almost </w:t>
      </w:r>
      <w:r w:rsidR="00594A66">
        <w:rPr>
          <w:rFonts w:asciiTheme="majorHAnsi" w:hAnsiTheme="majorHAnsi" w:cstheme="majorHAnsi"/>
          <w:color w:val="005CAF"/>
        </w:rPr>
        <w:t>5</w:t>
      </w:r>
      <w:r w:rsidRPr="00020035">
        <w:rPr>
          <w:rFonts w:asciiTheme="majorHAnsi" w:hAnsiTheme="majorHAnsi" w:cstheme="majorHAnsi"/>
          <w:color w:val="005CAF"/>
        </w:rPr>
        <w:t>0</w:t>
      </w:r>
      <w:r w:rsidR="009350B9" w:rsidRPr="00020035">
        <w:rPr>
          <w:rFonts w:asciiTheme="majorHAnsi" w:hAnsiTheme="majorHAnsi" w:cstheme="majorHAnsi"/>
          <w:color w:val="005CAF"/>
        </w:rPr>
        <w:t xml:space="preserve"> per cent of projects are at the feasibility stage</w:t>
      </w:r>
      <w:bookmarkEnd w:id="82"/>
      <w:bookmarkEnd w:id="83"/>
    </w:p>
    <w:p w14:paraId="1DAAC445" w14:textId="21A1EB13" w:rsidR="008D476D" w:rsidRPr="008D476D" w:rsidRDefault="007D4A00" w:rsidP="008D476D">
      <w:pPr>
        <w:pStyle w:val="BodyText"/>
      </w:pPr>
      <w:r>
        <w:t xml:space="preserve">Of the </w:t>
      </w:r>
      <w:r w:rsidR="0055626A">
        <w:t>423</w:t>
      </w:r>
      <w:r w:rsidR="008D476D" w:rsidRPr="008D476D">
        <w:t xml:space="preserve"> projects</w:t>
      </w:r>
      <w:r w:rsidR="008D476D">
        <w:t xml:space="preserve"> on this year’s list, </w:t>
      </w:r>
      <w:r w:rsidR="00594A66">
        <w:t>1</w:t>
      </w:r>
      <w:r w:rsidR="00B55BEF">
        <w:t>92</w:t>
      </w:r>
      <w:r w:rsidR="008D476D" w:rsidRPr="008D476D">
        <w:t xml:space="preserve"> are at the ‘</w:t>
      </w:r>
      <w:r w:rsidR="008D476D">
        <w:t>feasibility</w:t>
      </w:r>
      <w:r w:rsidR="008D476D" w:rsidRPr="008D476D">
        <w:t xml:space="preserve">’ stage. </w:t>
      </w:r>
      <w:r w:rsidR="008D476D" w:rsidRPr="007136E1">
        <w:t xml:space="preserve">The value of projects at the feasibility </w:t>
      </w:r>
      <w:r w:rsidR="00D04390">
        <w:t>stage increased</w:t>
      </w:r>
      <w:r w:rsidR="00DC0E04">
        <w:t xml:space="preserve"> in 2022</w:t>
      </w:r>
      <w:r w:rsidR="00D04390">
        <w:t xml:space="preserve"> to </w:t>
      </w:r>
      <w:r w:rsidR="008D476D">
        <w:t>$</w:t>
      </w:r>
      <w:r>
        <w:t>251</w:t>
      </w:r>
      <w:r w:rsidR="00156970" w:rsidRPr="007136E1">
        <w:t>–</w:t>
      </w:r>
      <w:r w:rsidR="008D476D">
        <w:t>3</w:t>
      </w:r>
      <w:r>
        <w:t>41</w:t>
      </w:r>
      <w:r w:rsidR="008D476D" w:rsidRPr="007136E1">
        <w:t xml:space="preserve"> billion</w:t>
      </w:r>
      <w:r w:rsidR="00D04390">
        <w:t>.</w:t>
      </w:r>
      <w:r w:rsidR="00DC13A9" w:rsidRPr="007136E1">
        <w:t xml:space="preserve"> </w:t>
      </w:r>
      <w:r>
        <w:t xml:space="preserve">Amongst the commodities, hydrogen projects are the largest contributor to </w:t>
      </w:r>
      <w:r w:rsidR="00DC13A9">
        <w:t xml:space="preserve">project value (see </w:t>
      </w:r>
      <w:r w:rsidR="00DC13A9">
        <w:rPr>
          <w:i/>
        </w:rPr>
        <w:t>Hydrogen</w:t>
      </w:r>
      <w:r w:rsidR="00DC13A9">
        <w:t xml:space="preserve"> </w:t>
      </w:r>
      <w:r w:rsidR="0067020E">
        <w:t>section</w:t>
      </w:r>
      <w:r w:rsidR="00DC13A9">
        <w:t>)</w:t>
      </w:r>
      <w:r w:rsidR="008D476D" w:rsidRPr="007136E1">
        <w:t xml:space="preserve">. </w:t>
      </w:r>
      <w:r w:rsidR="008D476D" w:rsidRPr="008D476D">
        <w:t xml:space="preserve">Around </w:t>
      </w:r>
      <w:r w:rsidR="008D476D">
        <w:t>40 per cent</w:t>
      </w:r>
      <w:r w:rsidR="008D476D" w:rsidRPr="008D476D">
        <w:t xml:space="preserve"> of these projects are in WA, with the highest value projects involving hydrogen,</w:t>
      </w:r>
      <w:r w:rsidR="008D476D">
        <w:t xml:space="preserve"> gas, or</w:t>
      </w:r>
      <w:r w:rsidR="008D476D" w:rsidRPr="008D476D">
        <w:t xml:space="preserve"> iron ore. Queensland </w:t>
      </w:r>
      <w:r w:rsidR="00DD4853">
        <w:t xml:space="preserve">has around a quarter </w:t>
      </w:r>
      <w:r w:rsidR="008D476D" w:rsidRPr="008D476D">
        <w:t xml:space="preserve">of </w:t>
      </w:r>
      <w:r w:rsidR="00DC0E04">
        <w:t>Australian</w:t>
      </w:r>
      <w:r w:rsidR="008D476D" w:rsidRPr="008D476D">
        <w:t xml:space="preserve"> projects</w:t>
      </w:r>
      <w:r w:rsidR="00B9426F">
        <w:t xml:space="preserve"> at the feasibility stage</w:t>
      </w:r>
      <w:r w:rsidR="008D476D" w:rsidRPr="008D476D">
        <w:t xml:space="preserve">, </w:t>
      </w:r>
      <w:r w:rsidR="008D476D">
        <w:t xml:space="preserve">with the highest value projects involving </w:t>
      </w:r>
      <w:r w:rsidR="00DC13A9">
        <w:t>h</w:t>
      </w:r>
      <w:r w:rsidR="008D476D">
        <w:t xml:space="preserve">ydrogen, coal, and gas </w:t>
      </w:r>
      <w:r w:rsidR="008D476D" w:rsidRPr="008D476D">
        <w:t xml:space="preserve">(Table </w:t>
      </w:r>
      <w:r w:rsidR="00FA24C3">
        <w:t>7</w:t>
      </w:r>
      <w:r w:rsidR="008D476D" w:rsidRPr="008D476D">
        <w:t>.1).</w:t>
      </w:r>
    </w:p>
    <w:p w14:paraId="7B83B04D" w14:textId="0D21D9D1" w:rsidR="009350B9" w:rsidRPr="00020035" w:rsidRDefault="007D4A00" w:rsidP="00020035">
      <w:pPr>
        <w:pStyle w:val="BodyText"/>
        <w:spacing w:before="180"/>
        <w:rPr>
          <w:rFonts w:asciiTheme="majorHAnsi" w:hAnsiTheme="majorHAnsi" w:cstheme="majorHAnsi"/>
          <w:color w:val="005CAF"/>
        </w:rPr>
      </w:pPr>
      <w:bookmarkStart w:id="84" w:name="_Toc55393271"/>
      <w:bookmarkStart w:id="85" w:name="_Toc55456479"/>
      <w:r>
        <w:rPr>
          <w:rFonts w:asciiTheme="majorHAnsi" w:hAnsiTheme="majorHAnsi" w:cstheme="majorHAnsi"/>
          <w:color w:val="005CAF"/>
        </w:rPr>
        <w:t>Around</w:t>
      </w:r>
      <w:r w:rsidR="00EA705B" w:rsidRPr="00020035">
        <w:rPr>
          <w:rFonts w:asciiTheme="majorHAnsi" w:hAnsiTheme="majorHAnsi" w:cstheme="majorHAnsi"/>
          <w:color w:val="005CAF"/>
        </w:rPr>
        <w:t xml:space="preserve"> </w:t>
      </w:r>
      <w:r w:rsidR="00733447" w:rsidRPr="00020035">
        <w:rPr>
          <w:rFonts w:asciiTheme="majorHAnsi" w:hAnsiTheme="majorHAnsi" w:cstheme="majorHAnsi"/>
          <w:color w:val="005CAF"/>
        </w:rPr>
        <w:t>4</w:t>
      </w:r>
      <w:r w:rsidR="009350B9" w:rsidRPr="00020035">
        <w:rPr>
          <w:rFonts w:asciiTheme="majorHAnsi" w:hAnsiTheme="majorHAnsi" w:cstheme="majorHAnsi"/>
          <w:color w:val="005CAF"/>
        </w:rPr>
        <w:t>0 per cent of all projects are in our largest commodity exports</w:t>
      </w:r>
      <w:bookmarkEnd w:id="84"/>
      <w:bookmarkEnd w:id="85"/>
      <w:r w:rsidR="009350B9" w:rsidRPr="00020035">
        <w:rPr>
          <w:rFonts w:asciiTheme="majorHAnsi" w:hAnsiTheme="majorHAnsi" w:cstheme="majorHAnsi"/>
          <w:color w:val="005CAF"/>
        </w:rPr>
        <w:t xml:space="preserve"> </w:t>
      </w:r>
    </w:p>
    <w:p w14:paraId="2EFDDB36" w14:textId="1968091F" w:rsidR="00950E5C" w:rsidRDefault="00EE565C" w:rsidP="00950E5C">
      <w:pPr>
        <w:pStyle w:val="BodyText"/>
      </w:pPr>
      <w:r>
        <w:t>There are 18</w:t>
      </w:r>
      <w:r w:rsidR="00950E5C" w:rsidRPr="00C71F6C">
        <w:t xml:space="preserve"> </w:t>
      </w:r>
      <w:r w:rsidR="00D34DCF">
        <w:t>oil and gas</w:t>
      </w:r>
      <w:r w:rsidR="00A80572" w:rsidRPr="00C71F6C">
        <w:t xml:space="preserve"> projects</w:t>
      </w:r>
      <w:r w:rsidR="00950E5C" w:rsidRPr="00C71F6C">
        <w:t xml:space="preserve"> at the feasibility sta</w:t>
      </w:r>
      <w:r w:rsidR="007D4A00">
        <w:t>ge, with a value estimated at $55</w:t>
      </w:r>
      <w:r w:rsidR="007D4A00" w:rsidRPr="007136E1">
        <w:t>–</w:t>
      </w:r>
      <w:r w:rsidR="007D4A00">
        <w:t>58</w:t>
      </w:r>
      <w:r w:rsidR="00950E5C" w:rsidRPr="00C71F6C">
        <w:t xml:space="preserve"> billion (Table </w:t>
      </w:r>
      <w:r w:rsidR="009C41E2" w:rsidRPr="00C71F6C">
        <w:t>7</w:t>
      </w:r>
      <w:r w:rsidR="00950E5C" w:rsidRPr="00C71F6C">
        <w:t xml:space="preserve">.1). </w:t>
      </w:r>
      <w:r w:rsidR="008C579D" w:rsidRPr="00C71F6C">
        <w:t xml:space="preserve">The </w:t>
      </w:r>
      <w:r w:rsidR="00CE0CF1" w:rsidRPr="00C71F6C">
        <w:t>largest is</w:t>
      </w:r>
      <w:r w:rsidR="008C579D" w:rsidRPr="00C71F6C">
        <w:t xml:space="preserve"> the </w:t>
      </w:r>
      <w:r w:rsidR="00A80572" w:rsidRPr="00C71F6C">
        <w:t xml:space="preserve">Browse to </w:t>
      </w:r>
      <w:proofErr w:type="gramStart"/>
      <w:r w:rsidR="008C579D" w:rsidRPr="00C71F6C">
        <w:t>North West</w:t>
      </w:r>
      <w:proofErr w:type="gramEnd"/>
      <w:r w:rsidR="008C579D" w:rsidRPr="00C71F6C">
        <w:t xml:space="preserve"> Shelf </w:t>
      </w:r>
      <w:r w:rsidR="00C71F6C" w:rsidRPr="00C71F6C">
        <w:t>b</w:t>
      </w:r>
      <w:r w:rsidR="00A80572" w:rsidRPr="00C71F6C">
        <w:t>ackfill proposal. T</w:t>
      </w:r>
      <w:r w:rsidR="00CE0CF1" w:rsidRPr="00C71F6C">
        <w:t>he</w:t>
      </w:r>
      <w:r w:rsidR="008C579D" w:rsidRPr="00C71F6C">
        <w:t xml:space="preserve"> Dorado oil project</w:t>
      </w:r>
      <w:r w:rsidR="00A80572" w:rsidRPr="00C71F6C">
        <w:t xml:space="preserve"> also remains </w:t>
      </w:r>
      <w:r w:rsidR="00BC4C30">
        <w:t>at</w:t>
      </w:r>
      <w:r w:rsidR="00BC4C30" w:rsidRPr="00C71F6C">
        <w:t xml:space="preserve"> </w:t>
      </w:r>
      <w:r w:rsidR="00A80572" w:rsidRPr="00C71F6C">
        <w:t xml:space="preserve">the feasibility </w:t>
      </w:r>
      <w:r w:rsidR="00C05469" w:rsidRPr="00C71F6C">
        <w:t>stage</w:t>
      </w:r>
      <w:r w:rsidR="00DC0E04">
        <w:t>,</w:t>
      </w:r>
      <w:r w:rsidR="00A80572" w:rsidRPr="00C71F6C">
        <w:t xml:space="preserve"> after </w:t>
      </w:r>
      <w:r w:rsidR="00CE0CF1" w:rsidRPr="00C71F6C">
        <w:t>a final investm</w:t>
      </w:r>
      <w:r w:rsidR="00A80572" w:rsidRPr="00C71F6C">
        <w:t>ent decision</w:t>
      </w:r>
      <w:r w:rsidR="00CE0CF1" w:rsidRPr="00C71F6C">
        <w:t xml:space="preserve"> was delayed </w:t>
      </w:r>
      <w:r w:rsidR="00A80572" w:rsidRPr="00C71F6C">
        <w:t xml:space="preserve">due to </w:t>
      </w:r>
      <w:r w:rsidR="00CE0CF1" w:rsidRPr="00C71F6C">
        <w:t>inflation and high supply chain costs.</w:t>
      </w:r>
      <w:r w:rsidR="008C579D" w:rsidRPr="00C71F6C">
        <w:t xml:space="preserve"> </w:t>
      </w:r>
      <w:r w:rsidR="00CE0CF1" w:rsidRPr="00C71F6C">
        <w:t>Finally, t</w:t>
      </w:r>
      <w:r w:rsidR="008C579D" w:rsidRPr="00C71F6C">
        <w:t>he Hunter gas pipeline</w:t>
      </w:r>
      <w:r w:rsidR="00A80572" w:rsidRPr="00C71F6C">
        <w:t xml:space="preserve"> forms part of these</w:t>
      </w:r>
      <w:r w:rsidR="008C579D" w:rsidRPr="00C71F6C">
        <w:t xml:space="preserve"> projects</w:t>
      </w:r>
      <w:r w:rsidR="00A80572" w:rsidRPr="00C71F6C">
        <w:t xml:space="preserve"> </w:t>
      </w:r>
      <w:r w:rsidR="00BC4C30">
        <w:t>at</w:t>
      </w:r>
      <w:r w:rsidR="00BC4C30" w:rsidRPr="00C71F6C">
        <w:t xml:space="preserve"> </w:t>
      </w:r>
      <w:r w:rsidR="00A80572" w:rsidRPr="00C71F6C">
        <w:t xml:space="preserve">the feasibility </w:t>
      </w:r>
      <w:r w:rsidR="00DC0E04">
        <w:t>stag</w:t>
      </w:r>
      <w:r w:rsidR="00A80572" w:rsidRPr="00C71F6C">
        <w:t>e. The pipeline</w:t>
      </w:r>
      <w:r w:rsidR="008C579D" w:rsidRPr="00C71F6C">
        <w:t xml:space="preserve"> </w:t>
      </w:r>
      <w:r w:rsidR="00DC0E04">
        <w:t>is</w:t>
      </w:r>
      <w:r w:rsidR="008C579D" w:rsidRPr="00C71F6C">
        <w:t xml:space="preserve"> intended to </w:t>
      </w:r>
      <w:r w:rsidR="00C05469" w:rsidRPr="00C71F6C">
        <w:t xml:space="preserve">facilitate higher gas supply </w:t>
      </w:r>
      <w:r w:rsidR="00A80572" w:rsidRPr="00C71F6C">
        <w:t>between Northern and Southern markets on Australia’s east coast.</w:t>
      </w:r>
    </w:p>
    <w:p w14:paraId="781DEA7C" w14:textId="4234E1F0" w:rsidR="00950E5C" w:rsidRDefault="00950E5C" w:rsidP="00950E5C">
      <w:pPr>
        <w:pStyle w:val="BodyText"/>
      </w:pPr>
      <w:r>
        <w:t>There are 3</w:t>
      </w:r>
      <w:r w:rsidR="007D4A00">
        <w:t>3</w:t>
      </w:r>
      <w:r>
        <w:t xml:space="preserve"> coal</w:t>
      </w:r>
      <w:r w:rsidRPr="0074560D">
        <w:t xml:space="preserve"> pr</w:t>
      </w:r>
      <w:r>
        <w:t xml:space="preserve">ojects at the feasibility stage, </w:t>
      </w:r>
      <w:r w:rsidRPr="0074560D">
        <w:t>wi</w:t>
      </w:r>
      <w:r w:rsidR="00D27236">
        <w:t xml:space="preserve">th a value </w:t>
      </w:r>
      <w:r w:rsidR="00DC0E04">
        <w:t xml:space="preserve">of </w:t>
      </w:r>
      <w:r w:rsidR="007D4A00">
        <w:t>$44</w:t>
      </w:r>
      <w:r w:rsidR="00156970" w:rsidRPr="007136E1">
        <w:t>–</w:t>
      </w:r>
      <w:r w:rsidR="007D4A00">
        <w:t>51</w:t>
      </w:r>
      <w:r w:rsidRPr="0074560D">
        <w:t xml:space="preserve"> billion.</w:t>
      </w:r>
      <w:r>
        <w:t xml:space="preserve"> </w:t>
      </w:r>
      <w:r w:rsidR="00D66AA8">
        <w:t xml:space="preserve">Many coal projects have been stalled at this stage for many years, </w:t>
      </w:r>
      <w:r w:rsidR="00D66AA8" w:rsidRPr="00D66AA8">
        <w:t>and several have been cancelled</w:t>
      </w:r>
      <w:r w:rsidR="00DC0E04">
        <w:t xml:space="preserve"> in 2022</w:t>
      </w:r>
      <w:r w:rsidR="00D66AA8" w:rsidRPr="00D66AA8">
        <w:t xml:space="preserve">. These include </w:t>
      </w:r>
      <w:proofErr w:type="spellStart"/>
      <w:r w:rsidR="00D66AA8" w:rsidRPr="00D66AA8">
        <w:t>Yancoal’s</w:t>
      </w:r>
      <w:proofErr w:type="spellEnd"/>
      <w:r w:rsidR="00D66AA8" w:rsidRPr="00D66AA8">
        <w:t xml:space="preserve"> Ashton South-East opencut, and South32’s Dendrobium Extension</w:t>
      </w:r>
      <w:r w:rsidR="00D66AA8">
        <w:t xml:space="preserve">. </w:t>
      </w:r>
    </w:p>
    <w:p w14:paraId="2D00D6B0" w14:textId="4A6302AB" w:rsidR="002A0A92" w:rsidRDefault="00D27236" w:rsidP="00E14B6A">
      <w:pPr>
        <w:pStyle w:val="BodyText"/>
        <w:spacing w:before="180"/>
      </w:pPr>
      <w:r>
        <w:t>There are 15</w:t>
      </w:r>
      <w:r w:rsidR="00950E5C">
        <w:t xml:space="preserve"> iron ore</w:t>
      </w:r>
      <w:r w:rsidR="00950E5C" w:rsidRPr="0074560D">
        <w:t xml:space="preserve"> pr</w:t>
      </w:r>
      <w:r w:rsidR="00950E5C">
        <w:t xml:space="preserve">ojects at the feasibility stage, </w:t>
      </w:r>
      <w:r w:rsidR="00950E5C" w:rsidRPr="0074560D">
        <w:t>wi</w:t>
      </w:r>
      <w:r w:rsidR="00950E5C">
        <w:t xml:space="preserve">th a value </w:t>
      </w:r>
      <w:r w:rsidR="00E14B6A">
        <w:t>of</w:t>
      </w:r>
      <w:r w:rsidR="007D4A00">
        <w:t xml:space="preserve"> $18</w:t>
      </w:r>
      <w:r w:rsidR="00156970" w:rsidRPr="007136E1">
        <w:t>–</w:t>
      </w:r>
      <w:r w:rsidR="007D4A00">
        <w:t>31</w:t>
      </w:r>
      <w:r w:rsidR="00950E5C" w:rsidRPr="0074560D">
        <w:t xml:space="preserve"> billion.</w:t>
      </w:r>
      <w:r w:rsidR="00950E5C">
        <w:t xml:space="preserve"> </w:t>
      </w:r>
      <w:r w:rsidR="00B55BEF">
        <w:t>Six projects which progressed into the stage</w:t>
      </w:r>
      <w:r w:rsidR="00950E5C">
        <w:t xml:space="preserve"> </w:t>
      </w:r>
      <w:r w:rsidR="00853104" w:rsidRPr="00853104">
        <w:t xml:space="preserve">will be </w:t>
      </w:r>
      <w:r w:rsidR="00853104">
        <w:t>develop</w:t>
      </w:r>
      <w:r w:rsidR="00916CC7">
        <w:t>ing</w:t>
      </w:r>
      <w:r w:rsidR="00853104" w:rsidRPr="00853104">
        <w:t xml:space="preserve"> magnetite </w:t>
      </w:r>
      <w:r w:rsidR="00853104">
        <w:t>resources</w:t>
      </w:r>
      <w:r w:rsidR="00853104" w:rsidRPr="00853104">
        <w:t xml:space="preserve">, with an </w:t>
      </w:r>
      <w:r w:rsidR="00E14B6A" w:rsidRPr="00853104">
        <w:t xml:space="preserve">expected </w:t>
      </w:r>
      <w:r w:rsidR="00E14B6A">
        <w:t xml:space="preserve">production </w:t>
      </w:r>
      <w:r w:rsidR="00E14B6A" w:rsidRPr="00853104">
        <w:t>capacity of 2</w:t>
      </w:r>
      <w:r w:rsidR="00BD0F43">
        <w:t>6</w:t>
      </w:r>
      <w:r w:rsidR="00E14B6A" w:rsidRPr="00853104">
        <w:t xml:space="preserve"> </w:t>
      </w:r>
      <w:r w:rsidR="00E14B6A">
        <w:t>Mt</w:t>
      </w:r>
      <w:r w:rsidR="00E14B6A" w:rsidRPr="00853104">
        <w:t xml:space="preserve"> per year.</w:t>
      </w:r>
      <w:r w:rsidR="00E14B6A">
        <w:t xml:space="preserve"> Ma</w:t>
      </w:r>
      <w:r w:rsidR="00E14B6A" w:rsidRPr="00853104">
        <w:t>gnetite</w:t>
      </w:r>
      <w:r w:rsidR="00E14B6A">
        <w:t xml:space="preserve"> production is expected to contribute to the global low emissions transition. It can be </w:t>
      </w:r>
      <w:r w:rsidR="00E14B6A" w:rsidRPr="00853104">
        <w:t>processed into high</w:t>
      </w:r>
      <w:r w:rsidR="00E14B6A">
        <w:t xml:space="preserve"> quality</w:t>
      </w:r>
      <w:r w:rsidR="00E14B6A" w:rsidRPr="00853104">
        <w:t xml:space="preserve"> products</w:t>
      </w:r>
      <w:r w:rsidR="00E14B6A">
        <w:t xml:space="preserve"> </w:t>
      </w:r>
      <w:r w:rsidR="00F34BD8">
        <w:t>that can be used in processes</w:t>
      </w:r>
      <w:r w:rsidR="00E14B6A" w:rsidRPr="00853104">
        <w:t xml:space="preserve"> </w:t>
      </w:r>
      <w:r w:rsidR="00E14B6A">
        <w:t>such as</w:t>
      </w:r>
      <w:r w:rsidR="00E14B6A" w:rsidRPr="00853104">
        <w:t xml:space="preserve"> </w:t>
      </w:r>
      <w:r w:rsidR="00F57494">
        <w:t>Direct Reduced Iron</w:t>
      </w:r>
      <w:r w:rsidR="00E14B6A" w:rsidRPr="00853104">
        <w:t>.</w:t>
      </w:r>
    </w:p>
    <w:p w14:paraId="2D09BFFA" w14:textId="2FDED59B" w:rsidR="009350B9" w:rsidRPr="007136E1" w:rsidRDefault="009350B9" w:rsidP="00E14B6A">
      <w:pPr>
        <w:pStyle w:val="Caption"/>
        <w:spacing w:after="0"/>
      </w:pPr>
      <w:r w:rsidRPr="00665268">
        <w:t xml:space="preserve">Figure </w:t>
      </w:r>
      <w:r w:rsidR="00B241C0">
        <w:rPr>
          <w:noProof/>
        </w:rPr>
        <w:t>7</w:t>
      </w:r>
      <w:r w:rsidRPr="00665268">
        <w:t>.</w:t>
      </w:r>
      <w:r w:rsidRPr="00665268">
        <w:rPr>
          <w:noProof/>
        </w:rPr>
        <w:fldChar w:fldCharType="begin"/>
      </w:r>
      <w:r w:rsidRPr="00665268">
        <w:rPr>
          <w:noProof/>
        </w:rPr>
        <w:instrText xml:space="preserve"> SEQ Figure \* ARABIC \s 1 </w:instrText>
      </w:r>
      <w:r w:rsidRPr="00665268">
        <w:rPr>
          <w:noProof/>
        </w:rPr>
        <w:fldChar w:fldCharType="separate"/>
      </w:r>
      <w:r w:rsidR="009B13D2">
        <w:rPr>
          <w:noProof/>
        </w:rPr>
        <w:t>1</w:t>
      </w:r>
      <w:r w:rsidRPr="00665268">
        <w:rPr>
          <w:noProof/>
        </w:rPr>
        <w:fldChar w:fldCharType="end"/>
      </w:r>
      <w:r w:rsidRPr="00665268">
        <w:t>: Number of projects at the feasibility stage</w:t>
      </w:r>
    </w:p>
    <w:p w14:paraId="32AD0790" w14:textId="2B8055A4" w:rsidR="00BE252F" w:rsidRPr="007136E1" w:rsidRDefault="000C6DD8" w:rsidP="00BE252F">
      <w:pPr>
        <w:pStyle w:val="Source"/>
        <w:spacing w:before="120"/>
      </w:pPr>
      <w:r>
        <w:rPr>
          <w:noProof/>
          <w:lang w:val="en-AU" w:eastAsia="en-AU"/>
        </w:rPr>
        <w:drawing>
          <wp:inline distT="0" distB="0" distL="0" distR="0" wp14:anchorId="65001ADF" wp14:editId="5EDFD6E1">
            <wp:extent cx="4206875" cy="2286000"/>
            <wp:effectExtent l="0" t="0" r="3175" b="0"/>
            <wp:docPr id="15" name="Chart 15" descr="This graph shows the number of projects at the feasibility stage by commodity group">
              <a:extLst xmlns:a="http://schemas.openxmlformats.org/drawingml/2006/main">
                <a:ext uri="{FF2B5EF4-FFF2-40B4-BE49-F238E27FC236}">
                  <a16:creationId xmlns:a16="http://schemas.microsoft.com/office/drawing/2014/main" id="{00000000-0008-0000-02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Pr="000C6DD8">
        <w:t xml:space="preserve"> </w:t>
      </w:r>
      <w:r w:rsidRPr="007136E1">
        <w:t xml:space="preserve">Notes: </w:t>
      </w:r>
      <w:proofErr w:type="spellStart"/>
      <w:proofErr w:type="gramStart"/>
      <w:r w:rsidRPr="007136E1">
        <w:rPr>
          <w:b/>
        </w:rPr>
        <w:t>a</w:t>
      </w:r>
      <w:proofErr w:type="spellEnd"/>
      <w:proofErr w:type="gramEnd"/>
      <w:r w:rsidRPr="007136E1">
        <w:rPr>
          <w:b/>
        </w:rPr>
        <w:t xml:space="preserve"> </w:t>
      </w:r>
      <w:r w:rsidRPr="007136E1">
        <w:t>Infrastructure is limited to resource, ene</w:t>
      </w:r>
      <w:r w:rsidR="00BE252F" w:rsidRPr="007136E1">
        <w:t xml:space="preserve">rgy infrastructure projects including CCS.   </w:t>
      </w:r>
      <w:r w:rsidR="00BE252F" w:rsidRPr="007136E1">
        <w:rPr>
          <w:b/>
        </w:rPr>
        <w:t xml:space="preserve">b </w:t>
      </w:r>
      <w:r w:rsidR="00BE252F" w:rsidRPr="007136E1">
        <w:t xml:space="preserve">Other Commodities is limited to resource and energy commodities not elsewhere identified. </w:t>
      </w:r>
    </w:p>
    <w:p w14:paraId="58CA5955" w14:textId="27B76549" w:rsidR="009350B9" w:rsidRPr="007136E1" w:rsidRDefault="00BE252F" w:rsidP="00BE252F">
      <w:pPr>
        <w:pStyle w:val="Source"/>
      </w:pPr>
      <w:r w:rsidRPr="007136E1">
        <w:t xml:space="preserve"> </w:t>
      </w:r>
      <w:r w:rsidR="009350B9" w:rsidRPr="007136E1">
        <w:t xml:space="preserve">Source: </w:t>
      </w:r>
      <w:r w:rsidR="00387209">
        <w:t xml:space="preserve">Department of Industry, Science and Resources </w:t>
      </w:r>
      <w:r w:rsidR="00482CC2">
        <w:t>(2022</w:t>
      </w:r>
      <w:r w:rsidR="009350B9" w:rsidRPr="007136E1">
        <w:t>)</w:t>
      </w:r>
    </w:p>
    <w:p w14:paraId="1FC6182F" w14:textId="58B595C4" w:rsidR="002E09C2" w:rsidRPr="007136E1" w:rsidRDefault="002E09C2" w:rsidP="00E14B6A">
      <w:pPr>
        <w:pStyle w:val="Caption"/>
        <w:spacing w:before="240" w:after="0"/>
      </w:pPr>
      <w:r w:rsidRPr="00665268">
        <w:t xml:space="preserve">Figure </w:t>
      </w:r>
      <w:r>
        <w:rPr>
          <w:noProof/>
        </w:rPr>
        <w:t>7</w:t>
      </w:r>
      <w:r w:rsidRPr="00665268">
        <w:t>.</w:t>
      </w:r>
      <w:r w:rsidRPr="00665268">
        <w:rPr>
          <w:noProof/>
        </w:rPr>
        <w:fldChar w:fldCharType="begin"/>
      </w:r>
      <w:r w:rsidRPr="00665268">
        <w:rPr>
          <w:noProof/>
        </w:rPr>
        <w:instrText xml:space="preserve"> SEQ Figure \* ARABIC \s 1 </w:instrText>
      </w:r>
      <w:r w:rsidRPr="00665268">
        <w:rPr>
          <w:noProof/>
        </w:rPr>
        <w:fldChar w:fldCharType="separate"/>
      </w:r>
      <w:r w:rsidR="009B13D2">
        <w:rPr>
          <w:noProof/>
        </w:rPr>
        <w:t>2</w:t>
      </w:r>
      <w:r w:rsidRPr="00665268">
        <w:rPr>
          <w:noProof/>
        </w:rPr>
        <w:fldChar w:fldCharType="end"/>
      </w:r>
      <w:r w:rsidRPr="00665268">
        <w:t xml:space="preserve">: </w:t>
      </w:r>
      <w:r>
        <w:t>Value of p</w:t>
      </w:r>
      <w:r w:rsidRPr="00665268">
        <w:t xml:space="preserve">rojects at the feasibility stage by </w:t>
      </w:r>
      <w:r w:rsidR="00597D3F">
        <w:t>s</w:t>
      </w:r>
      <w:r w:rsidRPr="00665268">
        <w:t xml:space="preserve">tate and </w:t>
      </w:r>
      <w:r w:rsidR="00597D3F">
        <w:t>t</w:t>
      </w:r>
      <w:r w:rsidRPr="00665268">
        <w:t>erritory</w:t>
      </w:r>
    </w:p>
    <w:p w14:paraId="0D9A8863" w14:textId="73AEB85B" w:rsidR="002E09C2" w:rsidRPr="007136E1" w:rsidRDefault="007D4A00" w:rsidP="002E09C2">
      <w:pPr>
        <w:pStyle w:val="Source"/>
      </w:pPr>
      <w:r>
        <w:rPr>
          <w:noProof/>
          <w:lang w:val="en-AU" w:eastAsia="en-AU"/>
        </w:rPr>
        <w:drawing>
          <wp:inline distT="0" distB="0" distL="0" distR="0" wp14:anchorId="10E37233" wp14:editId="28BEE0AD">
            <wp:extent cx="4206875" cy="2524125"/>
            <wp:effectExtent l="0" t="0" r="3175" b="0"/>
            <wp:docPr id="16" name="Chart 16" descr="This graph shows projects at the feasibility stage, by State and Territory and value"/>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sidR="002E09C2" w:rsidRPr="007136E1">
        <w:t xml:space="preserve"> Source: </w:t>
      </w:r>
      <w:r w:rsidR="002E09C2">
        <w:t>Department of Industry, Science and Resources (2022</w:t>
      </w:r>
      <w:r w:rsidR="002E09C2" w:rsidRPr="007136E1">
        <w:t>)</w:t>
      </w:r>
    </w:p>
    <w:bookmarkEnd w:id="80"/>
    <w:bookmarkEnd w:id="81"/>
    <w:p w14:paraId="2B4EEFF9" w14:textId="77777777" w:rsidR="001B5CF3" w:rsidRPr="00020035" w:rsidRDefault="001B5CF3" w:rsidP="001B5CF3">
      <w:pPr>
        <w:pStyle w:val="BodyText"/>
        <w:spacing w:before="180"/>
        <w:rPr>
          <w:rFonts w:asciiTheme="majorHAnsi" w:hAnsiTheme="majorHAnsi" w:cstheme="majorHAnsi"/>
          <w:color w:val="005CAF"/>
        </w:rPr>
      </w:pPr>
      <w:r w:rsidRPr="00020035">
        <w:rPr>
          <w:rFonts w:asciiTheme="majorHAnsi" w:hAnsiTheme="majorHAnsi" w:cstheme="majorHAnsi"/>
          <w:color w:val="005CAF"/>
        </w:rPr>
        <w:t xml:space="preserve">Around 10 per cent of all projects are in gold, </w:t>
      </w:r>
      <w:r w:rsidRPr="00484C1A">
        <w:rPr>
          <w:rFonts w:asciiTheme="majorHAnsi" w:hAnsiTheme="majorHAnsi" w:cstheme="majorHAnsi"/>
          <w:color w:val="005CAF"/>
        </w:rPr>
        <w:t>as price drives development</w:t>
      </w:r>
    </w:p>
    <w:p w14:paraId="144AE80D" w14:textId="6F8EE86C" w:rsidR="00B251F7" w:rsidRDefault="001B5CF3" w:rsidP="00B251F7">
      <w:pPr>
        <w:pStyle w:val="BodyText"/>
      </w:pPr>
      <w:r w:rsidRPr="007136E1">
        <w:t>There are</w:t>
      </w:r>
      <w:r>
        <w:t xml:space="preserve"> 1</w:t>
      </w:r>
      <w:r w:rsidR="007D4A00">
        <w:t>9</w:t>
      </w:r>
      <w:r>
        <w:t xml:space="preserve"> </w:t>
      </w:r>
      <w:r w:rsidRPr="007136E1">
        <w:t xml:space="preserve">gold projects at the feasibility stage, with a </w:t>
      </w:r>
      <w:r>
        <w:t xml:space="preserve">value estimated </w:t>
      </w:r>
      <w:r w:rsidR="00D21EC6">
        <w:t>at $6.6-7.5</w:t>
      </w:r>
      <w:r w:rsidRPr="007136E1">
        <w:t xml:space="preserve"> billion.</w:t>
      </w:r>
      <w:r>
        <w:t xml:space="preserve"> A new project addition to the feasibility stage is </w:t>
      </w:r>
      <w:proofErr w:type="spellStart"/>
      <w:r>
        <w:t>Ausgold’s</w:t>
      </w:r>
      <w:proofErr w:type="spellEnd"/>
      <w:r>
        <w:t xml:space="preserve"> Katanning Gold Project, which confirmed a maiden probable ore reserve of 1.28 million ounces in August 2022. Several companies have updated feasibility studies for upcoming projects, such as Newcrest’s </w:t>
      </w:r>
      <w:proofErr w:type="spellStart"/>
      <w:r>
        <w:t>Cadia</w:t>
      </w:r>
      <w:proofErr w:type="spellEnd"/>
      <w:r>
        <w:t xml:space="preserve"> PC 1-2 project in NSW, and De Grey Mining’s </w:t>
      </w:r>
      <w:proofErr w:type="spellStart"/>
      <w:r>
        <w:t>Mallina</w:t>
      </w:r>
      <w:proofErr w:type="spellEnd"/>
      <w:r>
        <w:t xml:space="preserve"> Gold Project in WA.</w:t>
      </w:r>
      <w:r w:rsidRPr="007136E1">
        <w:t xml:space="preserve"> </w:t>
      </w:r>
      <w:r>
        <w:t xml:space="preserve">Newcrest released an updated feasibility study for the </w:t>
      </w:r>
      <w:proofErr w:type="spellStart"/>
      <w:r>
        <w:t>Cadia</w:t>
      </w:r>
      <w:proofErr w:type="spellEnd"/>
      <w:r>
        <w:t xml:space="preserve"> PC 1-2 project on 11 November 2022, with total capex now expected to be $1.6 billion</w:t>
      </w:r>
      <w:r w:rsidR="00E14B6A">
        <w:t>. S</w:t>
      </w:r>
      <w:r>
        <w:t xml:space="preserve">ince this update occurred after 31 October, this is not reflected in the data. A definitive feasibility study </w:t>
      </w:r>
      <w:r w:rsidR="00E14B6A">
        <w:t>in</w:t>
      </w:r>
      <w:r>
        <w:t xml:space="preserve"> expected for Newcrest and </w:t>
      </w:r>
      <w:proofErr w:type="spellStart"/>
      <w:r>
        <w:t>Greatland</w:t>
      </w:r>
      <w:proofErr w:type="spellEnd"/>
      <w:r>
        <w:t xml:space="preserve"> Gold’s $529 million </w:t>
      </w:r>
      <w:proofErr w:type="spellStart"/>
      <w:r>
        <w:t>Havieron</w:t>
      </w:r>
      <w:proofErr w:type="spellEnd"/>
      <w:r>
        <w:t xml:space="preserve"> gold project in WA</w:t>
      </w:r>
      <w:r w:rsidR="00E14B6A" w:rsidRPr="00E14B6A">
        <w:t xml:space="preserve"> </w:t>
      </w:r>
      <w:r w:rsidR="00E14B6A">
        <w:t>in early 2023</w:t>
      </w:r>
      <w:r>
        <w:t>.</w:t>
      </w:r>
      <w:r w:rsidR="00B251F7">
        <w:t xml:space="preserve"> Northern Star Resources also released a pre-feasibility study in June 2022</w:t>
      </w:r>
      <w:r w:rsidR="00E14B6A">
        <w:t>,</w:t>
      </w:r>
      <w:r w:rsidR="00B251F7">
        <w:t xml:space="preserve"> proposing three options for mill expansion at their KCGM gold operations in WA. </w:t>
      </w:r>
      <w:r w:rsidR="00E14B6A">
        <w:t>Combined c</w:t>
      </w:r>
      <w:r w:rsidR="00B251F7">
        <w:t xml:space="preserve">apex estimates for the </w:t>
      </w:r>
      <w:r w:rsidR="00E14B6A">
        <w:t>three</w:t>
      </w:r>
      <w:r w:rsidR="00B251F7">
        <w:t xml:space="preserve"> options range from $440 million to $1.4 billion. </w:t>
      </w:r>
    </w:p>
    <w:p w14:paraId="00D838B0" w14:textId="5819C60D" w:rsidR="002A0A92" w:rsidRPr="007136E1" w:rsidRDefault="00D27236" w:rsidP="00AF35D5">
      <w:pPr>
        <w:pStyle w:val="BodyText"/>
        <w:sectPr w:rsidR="002A0A92" w:rsidRPr="007136E1" w:rsidSect="00443FC0">
          <w:headerReference w:type="even" r:id="rId58"/>
          <w:headerReference w:type="default" r:id="rId59"/>
          <w:footerReference w:type="even" r:id="rId60"/>
          <w:footerReference w:type="default" r:id="rId61"/>
          <w:headerReference w:type="first" r:id="rId62"/>
          <w:footerReference w:type="first" r:id="rId63"/>
          <w:pgSz w:w="16838" w:h="11906" w:orient="landscape" w:code="9"/>
          <w:pgMar w:top="992" w:right="1440" w:bottom="1440" w:left="1440" w:header="709" w:footer="709" w:gutter="0"/>
          <w:cols w:num="2" w:space="708"/>
          <w:docGrid w:linePitch="360"/>
        </w:sectPr>
      </w:pPr>
      <w:r>
        <w:t>The</w:t>
      </w:r>
      <w:r w:rsidR="00D21EC6">
        <w:t>re are 4</w:t>
      </w:r>
      <w:r w:rsidR="00D7111B">
        <w:t>3</w:t>
      </w:r>
      <w:r w:rsidR="00D04390">
        <w:t xml:space="preserve"> other commodity projects at the feasibility stage, with a val</w:t>
      </w:r>
      <w:r>
        <w:t xml:space="preserve">ue estimated </w:t>
      </w:r>
      <w:r w:rsidR="00E14B6A">
        <w:t>at</w:t>
      </w:r>
      <w:r w:rsidR="00D21EC6">
        <w:t xml:space="preserve"> $1</w:t>
      </w:r>
      <w:r w:rsidR="00D7111B">
        <w:t>3</w:t>
      </w:r>
      <w:r w:rsidR="00156970" w:rsidRPr="007136E1">
        <w:t>–</w:t>
      </w:r>
      <w:r w:rsidR="00D21EC6">
        <w:t>1</w:t>
      </w:r>
      <w:r w:rsidR="00D7111B">
        <w:t>7</w:t>
      </w:r>
      <w:r w:rsidR="00D04390">
        <w:t xml:space="preserve"> billion. The highest value projects in this category are for rare earths, heavy mineral sands, </w:t>
      </w:r>
      <w:proofErr w:type="gramStart"/>
      <w:r w:rsidR="00D04390">
        <w:t>potash</w:t>
      </w:r>
      <w:proofErr w:type="gramEnd"/>
      <w:r w:rsidR="00D04390">
        <w:t xml:space="preserve"> and vanadium. </w:t>
      </w:r>
      <w:proofErr w:type="gramStart"/>
      <w:r w:rsidR="00D04390">
        <w:t>A number of</w:t>
      </w:r>
      <w:proofErr w:type="gramEnd"/>
      <w:r w:rsidR="00D04390">
        <w:t xml:space="preserve"> relatively </w:t>
      </w:r>
      <w:r w:rsidR="00B44C8F">
        <w:t>smaller</w:t>
      </w:r>
      <w:r w:rsidR="00D04390">
        <w:t xml:space="preserve"> projects progressed into the feasibility stage this year, the largest of which is the </w:t>
      </w:r>
      <w:r w:rsidR="00D04390" w:rsidRPr="004F5B50">
        <w:t>Australian Vanadium Project</w:t>
      </w:r>
      <w:r w:rsidR="00D04390">
        <w:t xml:space="preserve">, with an estimated value </w:t>
      </w:r>
      <w:r w:rsidR="00AF7E26">
        <w:t xml:space="preserve">of </w:t>
      </w:r>
      <w:r w:rsidR="0020607F">
        <w:t>about $600</w:t>
      </w:r>
      <w:r w:rsidR="00D04390">
        <w:t xml:space="preserve"> million.</w:t>
      </w:r>
    </w:p>
    <w:p w14:paraId="0BA7330B" w14:textId="4E9B2E8B" w:rsidR="00443FC0" w:rsidRPr="007136E1" w:rsidRDefault="00443FC0" w:rsidP="00443FC0">
      <w:pPr>
        <w:pStyle w:val="Caption"/>
      </w:pPr>
      <w:r w:rsidRPr="00AB5033">
        <w:t xml:space="preserve">Table </w:t>
      </w:r>
      <w:r w:rsidR="00B241C0">
        <w:rPr>
          <w:noProof/>
        </w:rPr>
        <w:t>7</w:t>
      </w:r>
      <w:r w:rsidRPr="00AB5033">
        <w:t>.</w:t>
      </w:r>
      <w:r w:rsidR="002805B3" w:rsidRPr="00AB5033">
        <w:rPr>
          <w:noProof/>
        </w:rPr>
        <w:fldChar w:fldCharType="begin"/>
      </w:r>
      <w:r w:rsidR="002805B3" w:rsidRPr="00AB5033">
        <w:rPr>
          <w:noProof/>
        </w:rPr>
        <w:instrText xml:space="preserve"> SEQ Table \* ARABIC \s 1 </w:instrText>
      </w:r>
      <w:r w:rsidR="002805B3" w:rsidRPr="00AB5033">
        <w:rPr>
          <w:noProof/>
        </w:rPr>
        <w:fldChar w:fldCharType="separate"/>
      </w:r>
      <w:r w:rsidR="009B13D2">
        <w:rPr>
          <w:noProof/>
        </w:rPr>
        <w:t>1</w:t>
      </w:r>
      <w:r w:rsidR="002805B3" w:rsidRPr="00AB5033">
        <w:rPr>
          <w:noProof/>
        </w:rPr>
        <w:fldChar w:fldCharType="end"/>
      </w:r>
      <w:r w:rsidRPr="00AB5033">
        <w:t xml:space="preserve">: Summary of projects at the feasibility stage, as </w:t>
      </w:r>
      <w:proofErr w:type="gramStart"/>
      <w:r w:rsidRPr="00AB5033">
        <w:t>at</w:t>
      </w:r>
      <w:proofErr w:type="gramEnd"/>
      <w:r w:rsidRPr="00AB5033">
        <w:t xml:space="preserve"> 31 October 202</w:t>
      </w:r>
      <w:r w:rsidR="009B72F0" w:rsidRPr="00AB5033">
        <w:t>2</w:t>
      </w:r>
    </w:p>
    <w:tbl>
      <w:tblPr>
        <w:tblStyle w:val="OCETable"/>
        <w:tblW w:w="5157" w:type="pct"/>
        <w:tblInd w:w="62" w:type="dxa"/>
        <w:tblLayout w:type="fixed"/>
        <w:tblLook w:val="04A0" w:firstRow="1" w:lastRow="0" w:firstColumn="1" w:lastColumn="0" w:noHBand="0" w:noVBand="1"/>
        <w:tblCaption w:val="Table 7.1: Summary of projects at the feasibility stage, as at 31 October 2022"/>
        <w:tblDescription w:val="This table summarises the quantity and value of projects at the feasibility stage of development. Projects are categorised by commodity group.&#10;"/>
      </w:tblPr>
      <w:tblGrid>
        <w:gridCol w:w="1638"/>
        <w:gridCol w:w="851"/>
        <w:gridCol w:w="709"/>
        <w:gridCol w:w="850"/>
        <w:gridCol w:w="709"/>
        <w:gridCol w:w="850"/>
        <w:gridCol w:w="709"/>
        <w:gridCol w:w="851"/>
        <w:gridCol w:w="708"/>
        <w:gridCol w:w="851"/>
        <w:gridCol w:w="850"/>
        <w:gridCol w:w="851"/>
        <w:gridCol w:w="709"/>
        <w:gridCol w:w="850"/>
        <w:gridCol w:w="709"/>
        <w:gridCol w:w="850"/>
        <w:gridCol w:w="851"/>
      </w:tblGrid>
      <w:tr w:rsidR="00B90E0F" w:rsidRPr="007136E1" w14:paraId="16DB8050" w14:textId="77777777" w:rsidTr="00B90E0F">
        <w:trPr>
          <w:cnfStyle w:val="100000000000" w:firstRow="1" w:lastRow="0" w:firstColumn="0" w:lastColumn="0" w:oddVBand="0" w:evenVBand="0" w:oddHBand="0" w:evenHBand="0" w:firstRowFirstColumn="0" w:firstRowLastColumn="0" w:lastRowFirstColumn="0" w:lastRowLastColumn="0"/>
          <w:trHeight w:val="438"/>
          <w:tblHeader/>
        </w:trPr>
        <w:tc>
          <w:tcPr>
            <w:tcW w:w="1638" w:type="dxa"/>
          </w:tcPr>
          <w:p w14:paraId="525E023E" w14:textId="77777777" w:rsidR="00B90E0F" w:rsidRPr="007136E1" w:rsidRDefault="00B90E0F" w:rsidP="00B90E0F">
            <w:pPr>
              <w:pStyle w:val="Tableheader"/>
              <w:rPr>
                <w:color w:val="FFFFFF" w:themeColor="background1"/>
                <w:lang w:eastAsia="en-AU"/>
              </w:rPr>
            </w:pPr>
          </w:p>
        </w:tc>
        <w:tc>
          <w:tcPr>
            <w:tcW w:w="1560" w:type="dxa"/>
            <w:gridSpan w:val="2"/>
          </w:tcPr>
          <w:p w14:paraId="7B88EA7F" w14:textId="6BDBCD39" w:rsidR="00B90E0F" w:rsidRPr="007136E1" w:rsidRDefault="00B90E0F" w:rsidP="00B90E0F">
            <w:pPr>
              <w:pStyle w:val="Tableheader"/>
              <w:rPr>
                <w:color w:val="FFFFFF" w:themeColor="background1"/>
                <w:lang w:eastAsia="en-AU"/>
              </w:rPr>
            </w:pPr>
            <w:r w:rsidRPr="007136E1">
              <w:rPr>
                <w:color w:val="FFFFFF" w:themeColor="background1"/>
                <w:lang w:eastAsia="en-AU"/>
              </w:rPr>
              <w:t>NSW</w:t>
            </w:r>
          </w:p>
        </w:tc>
        <w:tc>
          <w:tcPr>
            <w:tcW w:w="1559" w:type="dxa"/>
            <w:gridSpan w:val="2"/>
          </w:tcPr>
          <w:p w14:paraId="4E991281" w14:textId="0938C3C3" w:rsidR="00B90E0F" w:rsidRPr="007136E1" w:rsidRDefault="00B90E0F" w:rsidP="00B90E0F">
            <w:pPr>
              <w:pStyle w:val="Tableheader"/>
              <w:rPr>
                <w:color w:val="FFFFFF" w:themeColor="background1"/>
                <w:lang w:eastAsia="en-AU"/>
              </w:rPr>
            </w:pPr>
            <w:r>
              <w:rPr>
                <w:color w:val="FFFFFF" w:themeColor="background1"/>
                <w:lang w:eastAsia="en-AU"/>
              </w:rPr>
              <w:t>Vic</w:t>
            </w:r>
          </w:p>
        </w:tc>
        <w:tc>
          <w:tcPr>
            <w:tcW w:w="1559" w:type="dxa"/>
            <w:gridSpan w:val="2"/>
          </w:tcPr>
          <w:p w14:paraId="6167CF2E" w14:textId="56E09535" w:rsidR="00B90E0F" w:rsidRPr="007136E1" w:rsidRDefault="00B90E0F" w:rsidP="00B90E0F">
            <w:pPr>
              <w:pStyle w:val="Tableheader"/>
              <w:rPr>
                <w:color w:val="FFFFFF" w:themeColor="background1"/>
                <w:lang w:eastAsia="en-AU"/>
              </w:rPr>
            </w:pPr>
            <w:r>
              <w:rPr>
                <w:color w:val="FFFFFF" w:themeColor="background1"/>
                <w:lang w:eastAsia="en-AU"/>
              </w:rPr>
              <w:t>Qld</w:t>
            </w:r>
          </w:p>
        </w:tc>
        <w:tc>
          <w:tcPr>
            <w:tcW w:w="1559" w:type="dxa"/>
            <w:gridSpan w:val="2"/>
          </w:tcPr>
          <w:p w14:paraId="6683FC43" w14:textId="36F0C813" w:rsidR="00B90E0F" w:rsidRPr="007136E1" w:rsidRDefault="00B90E0F" w:rsidP="00B90E0F">
            <w:pPr>
              <w:pStyle w:val="Tableheader"/>
              <w:rPr>
                <w:color w:val="FFFFFF" w:themeColor="background1"/>
                <w:lang w:eastAsia="en-AU"/>
              </w:rPr>
            </w:pPr>
            <w:r>
              <w:rPr>
                <w:color w:val="FFFFFF" w:themeColor="background1"/>
                <w:lang w:eastAsia="en-AU"/>
              </w:rPr>
              <w:t>SA</w:t>
            </w:r>
          </w:p>
        </w:tc>
        <w:tc>
          <w:tcPr>
            <w:tcW w:w="1701" w:type="dxa"/>
            <w:gridSpan w:val="2"/>
          </w:tcPr>
          <w:p w14:paraId="70718D66" w14:textId="5F7490E5" w:rsidR="00B90E0F" w:rsidRPr="007136E1" w:rsidRDefault="00B90E0F" w:rsidP="00B90E0F">
            <w:pPr>
              <w:pStyle w:val="Tableheader"/>
              <w:rPr>
                <w:color w:val="FFFFFF" w:themeColor="background1"/>
                <w:lang w:eastAsia="en-AU"/>
              </w:rPr>
            </w:pPr>
            <w:r>
              <w:rPr>
                <w:color w:val="FFFFFF" w:themeColor="background1"/>
                <w:lang w:eastAsia="en-AU"/>
              </w:rPr>
              <w:t>WA</w:t>
            </w:r>
          </w:p>
        </w:tc>
        <w:tc>
          <w:tcPr>
            <w:tcW w:w="1560" w:type="dxa"/>
            <w:gridSpan w:val="2"/>
          </w:tcPr>
          <w:p w14:paraId="4F4A73F2" w14:textId="6FF40AB5" w:rsidR="00B90E0F" w:rsidRPr="007136E1" w:rsidRDefault="00B90E0F" w:rsidP="00B90E0F">
            <w:pPr>
              <w:pStyle w:val="Tableheader"/>
              <w:rPr>
                <w:color w:val="FFFFFF" w:themeColor="background1"/>
                <w:lang w:eastAsia="en-AU"/>
              </w:rPr>
            </w:pPr>
            <w:r>
              <w:rPr>
                <w:color w:val="FFFFFF" w:themeColor="background1"/>
                <w:lang w:eastAsia="en-AU"/>
              </w:rPr>
              <w:t>Tas</w:t>
            </w:r>
          </w:p>
        </w:tc>
        <w:tc>
          <w:tcPr>
            <w:tcW w:w="1559" w:type="dxa"/>
            <w:gridSpan w:val="2"/>
          </w:tcPr>
          <w:p w14:paraId="764EE859" w14:textId="759BE2E7" w:rsidR="00B90E0F" w:rsidRPr="007136E1" w:rsidRDefault="00B90E0F" w:rsidP="00B90E0F">
            <w:pPr>
              <w:pStyle w:val="Tableheader"/>
              <w:rPr>
                <w:color w:val="FFFFFF" w:themeColor="background1"/>
                <w:lang w:eastAsia="en-AU"/>
              </w:rPr>
            </w:pPr>
            <w:r>
              <w:rPr>
                <w:color w:val="FFFFFF" w:themeColor="background1"/>
                <w:lang w:eastAsia="en-AU"/>
              </w:rPr>
              <w:t>NT</w:t>
            </w:r>
          </w:p>
        </w:tc>
        <w:tc>
          <w:tcPr>
            <w:tcW w:w="1701" w:type="dxa"/>
            <w:gridSpan w:val="2"/>
          </w:tcPr>
          <w:p w14:paraId="4C348B94" w14:textId="77777777" w:rsidR="00B90E0F" w:rsidRPr="007136E1" w:rsidRDefault="00B90E0F" w:rsidP="00B90E0F">
            <w:pPr>
              <w:pStyle w:val="Tableheader"/>
              <w:rPr>
                <w:color w:val="FFFFFF" w:themeColor="background1"/>
                <w:lang w:eastAsia="en-AU"/>
              </w:rPr>
            </w:pPr>
            <w:r w:rsidRPr="007136E1">
              <w:rPr>
                <w:color w:val="FFFFFF" w:themeColor="background1"/>
                <w:lang w:eastAsia="en-AU"/>
              </w:rPr>
              <w:t>Total</w:t>
            </w:r>
          </w:p>
        </w:tc>
      </w:tr>
      <w:tr w:rsidR="00D90A1F" w:rsidRPr="007136E1" w14:paraId="7A8232D9" w14:textId="77777777" w:rsidTr="00B90E0F">
        <w:tblPrEx>
          <w:tblCellMar>
            <w:left w:w="61" w:type="dxa"/>
            <w:right w:w="61" w:type="dxa"/>
          </w:tblCellMar>
        </w:tblPrEx>
        <w:trPr>
          <w:cnfStyle w:val="000000100000" w:firstRow="0" w:lastRow="0" w:firstColumn="0" w:lastColumn="0" w:oddVBand="0" w:evenVBand="0" w:oddHBand="1" w:evenHBand="0" w:firstRowFirstColumn="0" w:firstRowLastColumn="0" w:lastRowFirstColumn="0" w:lastRowLastColumn="0"/>
          <w:trHeight w:val="179"/>
        </w:trPr>
        <w:tc>
          <w:tcPr>
            <w:tcW w:w="933" w:type="dxa"/>
            <w:shd w:val="clear" w:color="auto" w:fill="005CAF"/>
          </w:tcPr>
          <w:p w14:paraId="7DD644D7" w14:textId="77777777" w:rsidR="006C6609" w:rsidRPr="007136E1" w:rsidRDefault="006C6609" w:rsidP="002C038A">
            <w:pPr>
              <w:pStyle w:val="Tabletext"/>
              <w:rPr>
                <w:color w:val="FFFFFF" w:themeColor="background1"/>
                <w:lang w:eastAsia="en-AU"/>
              </w:rPr>
            </w:pPr>
          </w:p>
        </w:tc>
        <w:tc>
          <w:tcPr>
            <w:tcW w:w="485" w:type="dxa"/>
            <w:shd w:val="clear" w:color="auto" w:fill="005CAF"/>
          </w:tcPr>
          <w:p w14:paraId="201BECC2" w14:textId="77777777" w:rsidR="006C6609" w:rsidRPr="007136E1" w:rsidRDefault="006C6609" w:rsidP="002C038A">
            <w:pPr>
              <w:pStyle w:val="Tabletext"/>
              <w:jc w:val="right"/>
              <w:rPr>
                <w:color w:val="FFFFFF" w:themeColor="background1"/>
                <w:sz w:val="16"/>
                <w:szCs w:val="16"/>
                <w:lang w:eastAsia="en-AU"/>
              </w:rPr>
            </w:pPr>
            <w:r w:rsidRPr="007136E1">
              <w:rPr>
                <w:color w:val="FFFFFF" w:themeColor="background1"/>
                <w:sz w:val="16"/>
                <w:szCs w:val="16"/>
                <w:lang w:eastAsia="en-AU"/>
              </w:rPr>
              <w:t>No. of projects</w:t>
            </w:r>
          </w:p>
        </w:tc>
        <w:tc>
          <w:tcPr>
            <w:tcW w:w="404" w:type="dxa"/>
            <w:shd w:val="clear" w:color="auto" w:fill="005CAF"/>
          </w:tcPr>
          <w:p w14:paraId="6A56A3AB" w14:textId="77777777" w:rsidR="006C6609" w:rsidRPr="007136E1" w:rsidRDefault="006C6609" w:rsidP="002C038A">
            <w:pPr>
              <w:pStyle w:val="Tabletext"/>
              <w:jc w:val="right"/>
              <w:rPr>
                <w:color w:val="FFFFFF" w:themeColor="background1"/>
                <w:sz w:val="16"/>
                <w:szCs w:val="16"/>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484" w:type="dxa"/>
            <w:shd w:val="clear" w:color="auto" w:fill="005CAF"/>
          </w:tcPr>
          <w:p w14:paraId="18D1C51E" w14:textId="77777777" w:rsidR="006C6609" w:rsidRPr="007136E1" w:rsidRDefault="006C6609" w:rsidP="002C038A">
            <w:pPr>
              <w:pStyle w:val="Tabletext"/>
              <w:jc w:val="right"/>
              <w:rPr>
                <w:color w:val="FFFFFF" w:themeColor="background1"/>
                <w:lang w:eastAsia="en-AU"/>
              </w:rPr>
            </w:pPr>
            <w:r w:rsidRPr="007136E1">
              <w:rPr>
                <w:color w:val="FFFFFF" w:themeColor="background1"/>
                <w:sz w:val="16"/>
                <w:szCs w:val="16"/>
                <w:lang w:eastAsia="en-AU"/>
              </w:rPr>
              <w:t>No. of projects</w:t>
            </w:r>
          </w:p>
        </w:tc>
        <w:tc>
          <w:tcPr>
            <w:tcW w:w="404" w:type="dxa"/>
            <w:shd w:val="clear" w:color="auto" w:fill="005CAF"/>
          </w:tcPr>
          <w:p w14:paraId="4283DC40" w14:textId="77777777" w:rsidR="006C6609" w:rsidRPr="007136E1" w:rsidRDefault="006C6609" w:rsidP="002C038A">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484" w:type="dxa"/>
            <w:shd w:val="clear" w:color="auto" w:fill="005CAF"/>
          </w:tcPr>
          <w:p w14:paraId="57A5609C" w14:textId="77777777" w:rsidR="006C6609" w:rsidRPr="007136E1" w:rsidRDefault="006C6609" w:rsidP="002C038A">
            <w:pPr>
              <w:pStyle w:val="Tabletext"/>
              <w:jc w:val="right"/>
              <w:rPr>
                <w:color w:val="FFFFFF" w:themeColor="background1"/>
                <w:lang w:eastAsia="en-AU"/>
              </w:rPr>
            </w:pPr>
            <w:r w:rsidRPr="007136E1">
              <w:rPr>
                <w:color w:val="FFFFFF" w:themeColor="background1"/>
                <w:sz w:val="16"/>
                <w:szCs w:val="16"/>
                <w:lang w:eastAsia="en-AU"/>
              </w:rPr>
              <w:t>No. of projects</w:t>
            </w:r>
          </w:p>
        </w:tc>
        <w:tc>
          <w:tcPr>
            <w:tcW w:w="404" w:type="dxa"/>
            <w:shd w:val="clear" w:color="auto" w:fill="005CAF"/>
          </w:tcPr>
          <w:p w14:paraId="7E7826F2" w14:textId="77777777" w:rsidR="006C6609" w:rsidRPr="007136E1" w:rsidRDefault="006C6609" w:rsidP="002C038A">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485" w:type="dxa"/>
            <w:shd w:val="clear" w:color="auto" w:fill="005CAF"/>
          </w:tcPr>
          <w:p w14:paraId="627B0FCB" w14:textId="77777777" w:rsidR="006C6609" w:rsidRPr="007136E1" w:rsidRDefault="006C6609" w:rsidP="002C038A">
            <w:pPr>
              <w:pStyle w:val="Tabletext"/>
              <w:jc w:val="right"/>
              <w:rPr>
                <w:color w:val="FFFFFF" w:themeColor="background1"/>
                <w:lang w:eastAsia="en-AU"/>
              </w:rPr>
            </w:pPr>
            <w:r w:rsidRPr="007136E1">
              <w:rPr>
                <w:color w:val="FFFFFF" w:themeColor="background1"/>
                <w:sz w:val="16"/>
                <w:szCs w:val="16"/>
                <w:lang w:eastAsia="en-AU"/>
              </w:rPr>
              <w:t>No. of projects</w:t>
            </w:r>
          </w:p>
        </w:tc>
        <w:tc>
          <w:tcPr>
            <w:tcW w:w="403" w:type="dxa"/>
            <w:shd w:val="clear" w:color="auto" w:fill="005CAF"/>
          </w:tcPr>
          <w:p w14:paraId="2619BE95" w14:textId="77777777" w:rsidR="006C6609" w:rsidRPr="007136E1" w:rsidRDefault="006C6609" w:rsidP="002C038A">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485" w:type="dxa"/>
            <w:shd w:val="clear" w:color="auto" w:fill="005CAF"/>
          </w:tcPr>
          <w:p w14:paraId="44B119D1" w14:textId="77777777" w:rsidR="006C6609" w:rsidRPr="007136E1" w:rsidRDefault="006C6609" w:rsidP="002C038A">
            <w:pPr>
              <w:pStyle w:val="Tabletext"/>
              <w:jc w:val="right"/>
              <w:rPr>
                <w:color w:val="FFFFFF" w:themeColor="background1"/>
                <w:lang w:eastAsia="en-AU"/>
              </w:rPr>
            </w:pPr>
            <w:r w:rsidRPr="007136E1">
              <w:rPr>
                <w:color w:val="FFFFFF" w:themeColor="background1"/>
                <w:sz w:val="16"/>
                <w:szCs w:val="16"/>
                <w:lang w:eastAsia="en-AU"/>
              </w:rPr>
              <w:t>No. of projects</w:t>
            </w:r>
          </w:p>
        </w:tc>
        <w:tc>
          <w:tcPr>
            <w:tcW w:w="484" w:type="dxa"/>
            <w:shd w:val="clear" w:color="auto" w:fill="005CAF"/>
          </w:tcPr>
          <w:p w14:paraId="59384FE6" w14:textId="77777777" w:rsidR="006C6609" w:rsidRPr="007136E1" w:rsidRDefault="006C6609" w:rsidP="002C038A">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485" w:type="dxa"/>
            <w:shd w:val="clear" w:color="auto" w:fill="005CAF"/>
          </w:tcPr>
          <w:p w14:paraId="605E16C0" w14:textId="77777777" w:rsidR="006C6609" w:rsidRPr="007136E1" w:rsidRDefault="006C6609" w:rsidP="002C038A">
            <w:pPr>
              <w:pStyle w:val="Tabletext"/>
              <w:jc w:val="right"/>
              <w:rPr>
                <w:color w:val="FFFFFF" w:themeColor="background1"/>
                <w:lang w:eastAsia="en-AU"/>
              </w:rPr>
            </w:pPr>
            <w:r w:rsidRPr="007136E1">
              <w:rPr>
                <w:color w:val="FFFFFF" w:themeColor="background1"/>
                <w:sz w:val="16"/>
                <w:szCs w:val="16"/>
                <w:lang w:eastAsia="en-AU"/>
              </w:rPr>
              <w:t>No. of projects</w:t>
            </w:r>
          </w:p>
        </w:tc>
        <w:tc>
          <w:tcPr>
            <w:tcW w:w="404" w:type="dxa"/>
            <w:shd w:val="clear" w:color="auto" w:fill="005CAF"/>
          </w:tcPr>
          <w:p w14:paraId="149BA8AE" w14:textId="77777777" w:rsidR="006C6609" w:rsidRPr="007136E1" w:rsidRDefault="006C6609" w:rsidP="002C038A">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484" w:type="dxa"/>
            <w:shd w:val="clear" w:color="auto" w:fill="005CAF"/>
          </w:tcPr>
          <w:p w14:paraId="32A2E863" w14:textId="77777777" w:rsidR="006C6609" w:rsidRPr="007136E1" w:rsidRDefault="006C6609" w:rsidP="002C038A">
            <w:pPr>
              <w:pStyle w:val="Tabletext"/>
              <w:jc w:val="right"/>
              <w:rPr>
                <w:color w:val="FFFFFF" w:themeColor="background1"/>
                <w:lang w:eastAsia="en-AU"/>
              </w:rPr>
            </w:pPr>
            <w:r w:rsidRPr="007136E1">
              <w:rPr>
                <w:color w:val="FFFFFF" w:themeColor="background1"/>
                <w:sz w:val="16"/>
                <w:szCs w:val="16"/>
                <w:lang w:eastAsia="en-AU"/>
              </w:rPr>
              <w:t>No. of projects</w:t>
            </w:r>
          </w:p>
        </w:tc>
        <w:tc>
          <w:tcPr>
            <w:tcW w:w="404" w:type="dxa"/>
            <w:shd w:val="clear" w:color="auto" w:fill="005CAF"/>
          </w:tcPr>
          <w:p w14:paraId="2EB9FB40" w14:textId="77777777" w:rsidR="006C6609" w:rsidRPr="007136E1" w:rsidRDefault="006C6609" w:rsidP="002C038A">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484" w:type="dxa"/>
            <w:shd w:val="clear" w:color="auto" w:fill="005CAF"/>
          </w:tcPr>
          <w:p w14:paraId="2FE8A58F" w14:textId="77777777" w:rsidR="006C6609" w:rsidRPr="007136E1" w:rsidRDefault="006C6609" w:rsidP="002C038A">
            <w:pPr>
              <w:pStyle w:val="Tabletext"/>
              <w:jc w:val="right"/>
              <w:rPr>
                <w:color w:val="FFFFFF" w:themeColor="background1"/>
                <w:lang w:eastAsia="en-AU"/>
              </w:rPr>
            </w:pPr>
            <w:r w:rsidRPr="007136E1">
              <w:rPr>
                <w:color w:val="FFFFFF" w:themeColor="background1"/>
                <w:sz w:val="16"/>
                <w:szCs w:val="16"/>
                <w:lang w:eastAsia="en-AU"/>
              </w:rPr>
              <w:t>No. of projects</w:t>
            </w:r>
          </w:p>
        </w:tc>
        <w:tc>
          <w:tcPr>
            <w:tcW w:w="485" w:type="dxa"/>
            <w:shd w:val="clear" w:color="auto" w:fill="005CAF"/>
          </w:tcPr>
          <w:p w14:paraId="0B243A97" w14:textId="77777777" w:rsidR="006C6609" w:rsidRPr="007136E1" w:rsidRDefault="006C6609" w:rsidP="002C038A">
            <w:pPr>
              <w:pStyle w:val="Tabletext"/>
              <w:jc w:val="right"/>
              <w:rPr>
                <w:color w:val="FFFFFF" w:themeColor="background1"/>
                <w:sz w:val="16"/>
                <w:szCs w:val="16"/>
                <w:lang w:eastAsia="en-AU"/>
              </w:rPr>
            </w:pPr>
            <w:r w:rsidRPr="007136E1">
              <w:rPr>
                <w:color w:val="FFFFFF" w:themeColor="background1"/>
                <w:sz w:val="16"/>
                <w:szCs w:val="16"/>
                <w:lang w:eastAsia="en-AU"/>
              </w:rPr>
              <w:t xml:space="preserve">Value </w:t>
            </w:r>
          </w:p>
          <w:p w14:paraId="07E86BF4" w14:textId="77777777" w:rsidR="006C6609" w:rsidRPr="007136E1" w:rsidRDefault="006C6609" w:rsidP="002C038A">
            <w:pPr>
              <w:pStyle w:val="Tabletext"/>
              <w:jc w:val="right"/>
              <w:rPr>
                <w:color w:val="FFFFFF" w:themeColor="background1"/>
                <w:lang w:eastAsia="en-AU"/>
              </w:rPr>
            </w:pPr>
            <w:proofErr w:type="spellStart"/>
            <w:r w:rsidRPr="007136E1">
              <w:rPr>
                <w:color w:val="FFFFFF" w:themeColor="background1"/>
                <w:sz w:val="16"/>
                <w:szCs w:val="16"/>
                <w:lang w:eastAsia="en-AU"/>
              </w:rPr>
              <w:t>A$b</w:t>
            </w:r>
            <w:proofErr w:type="spellEnd"/>
          </w:p>
        </w:tc>
      </w:tr>
      <w:tr w:rsidR="00D90A1F" w:rsidRPr="007136E1" w14:paraId="36B14F57" w14:textId="77777777" w:rsidTr="001807A0">
        <w:trPr>
          <w:cnfStyle w:val="000000010000" w:firstRow="0" w:lastRow="0" w:firstColumn="0" w:lastColumn="0" w:oddVBand="0" w:evenVBand="0" w:oddHBand="0" w:evenHBand="1" w:firstRowFirstColumn="0" w:firstRowLastColumn="0" w:lastRowFirstColumn="0" w:lastRowLastColumn="0"/>
          <w:trHeight w:val="303"/>
        </w:trPr>
        <w:tc>
          <w:tcPr>
            <w:tcW w:w="1638" w:type="dxa"/>
            <w:tcBorders>
              <w:right w:val="single" w:sz="4" w:space="0" w:color="auto"/>
            </w:tcBorders>
            <w:vAlign w:val="bottom"/>
          </w:tcPr>
          <w:p w14:paraId="6FE5AC69" w14:textId="77777777" w:rsidR="001807A0" w:rsidRPr="007136E1" w:rsidRDefault="001807A0" w:rsidP="001807A0">
            <w:pPr>
              <w:pStyle w:val="Tabletext"/>
              <w:rPr>
                <w:lang w:eastAsia="en-AU"/>
              </w:rPr>
            </w:pPr>
            <w:r w:rsidRPr="007136E1">
              <w:rPr>
                <w:lang w:eastAsia="en-AU"/>
              </w:rPr>
              <w:t>Aluminium, Alumina, Bauxite</w:t>
            </w:r>
          </w:p>
        </w:tc>
        <w:tc>
          <w:tcPr>
            <w:tcW w:w="851" w:type="dxa"/>
            <w:tcBorders>
              <w:left w:val="single" w:sz="4" w:space="0" w:color="auto"/>
              <w:bottom w:val="nil"/>
            </w:tcBorders>
            <w:shd w:val="clear" w:color="auto" w:fill="DEE8F1"/>
            <w:vAlign w:val="bottom"/>
          </w:tcPr>
          <w:p w14:paraId="59142277" w14:textId="105E22C3" w:rsidR="001807A0" w:rsidRPr="007136E1" w:rsidRDefault="001807A0" w:rsidP="001807A0">
            <w:pPr>
              <w:pStyle w:val="Tabletext"/>
              <w:jc w:val="right"/>
              <w:rPr>
                <w:rFonts w:asciiTheme="minorHAnsi" w:hAnsiTheme="minorHAnsi" w:cstheme="minorHAnsi"/>
                <w:lang w:eastAsia="en-AU"/>
              </w:rPr>
            </w:pPr>
          </w:p>
        </w:tc>
        <w:tc>
          <w:tcPr>
            <w:tcW w:w="709" w:type="dxa"/>
            <w:tcBorders>
              <w:bottom w:val="nil"/>
              <w:right w:val="single" w:sz="4" w:space="0" w:color="auto"/>
            </w:tcBorders>
            <w:shd w:val="clear" w:color="auto" w:fill="auto"/>
            <w:vAlign w:val="bottom"/>
          </w:tcPr>
          <w:p w14:paraId="747B25D7" w14:textId="06684771" w:rsidR="001807A0" w:rsidRPr="007136E1" w:rsidRDefault="001807A0" w:rsidP="001807A0">
            <w:pPr>
              <w:pStyle w:val="Tabletext"/>
              <w:jc w:val="right"/>
              <w:rPr>
                <w:rFonts w:asciiTheme="minorHAnsi" w:hAnsiTheme="minorHAnsi" w:cstheme="minorHAnsi"/>
                <w:lang w:eastAsia="en-AU"/>
              </w:rPr>
            </w:pPr>
          </w:p>
        </w:tc>
        <w:tc>
          <w:tcPr>
            <w:tcW w:w="850" w:type="dxa"/>
            <w:tcBorders>
              <w:left w:val="single" w:sz="4" w:space="0" w:color="auto"/>
              <w:bottom w:val="nil"/>
            </w:tcBorders>
            <w:shd w:val="clear" w:color="auto" w:fill="DEE8F1"/>
            <w:vAlign w:val="bottom"/>
          </w:tcPr>
          <w:p w14:paraId="3367978D" w14:textId="69898128" w:rsidR="001807A0" w:rsidRPr="007136E1" w:rsidRDefault="001807A0" w:rsidP="001807A0">
            <w:pPr>
              <w:pStyle w:val="Tabletext"/>
              <w:jc w:val="right"/>
              <w:rPr>
                <w:rFonts w:asciiTheme="minorHAnsi" w:hAnsiTheme="minorHAnsi" w:cstheme="minorHAnsi"/>
                <w:lang w:eastAsia="en-AU"/>
              </w:rPr>
            </w:pPr>
          </w:p>
        </w:tc>
        <w:tc>
          <w:tcPr>
            <w:tcW w:w="709" w:type="dxa"/>
            <w:tcBorders>
              <w:bottom w:val="nil"/>
              <w:right w:val="single" w:sz="4" w:space="0" w:color="auto"/>
            </w:tcBorders>
            <w:shd w:val="clear" w:color="auto" w:fill="auto"/>
            <w:vAlign w:val="bottom"/>
          </w:tcPr>
          <w:p w14:paraId="282DCC2C" w14:textId="5B2CC3D5" w:rsidR="001807A0" w:rsidRPr="007136E1" w:rsidRDefault="001807A0" w:rsidP="001807A0">
            <w:pPr>
              <w:pStyle w:val="Tabletext"/>
              <w:jc w:val="right"/>
              <w:rPr>
                <w:rFonts w:asciiTheme="minorHAnsi" w:hAnsiTheme="minorHAnsi" w:cstheme="minorHAnsi"/>
                <w:lang w:eastAsia="en-AU"/>
              </w:rPr>
            </w:pPr>
          </w:p>
        </w:tc>
        <w:tc>
          <w:tcPr>
            <w:tcW w:w="850" w:type="dxa"/>
            <w:tcBorders>
              <w:left w:val="single" w:sz="4" w:space="0" w:color="auto"/>
              <w:bottom w:val="nil"/>
            </w:tcBorders>
            <w:shd w:val="clear" w:color="auto" w:fill="DEE8F1"/>
            <w:vAlign w:val="bottom"/>
          </w:tcPr>
          <w:p w14:paraId="7FFE868D" w14:textId="6678C47E" w:rsidR="001807A0" w:rsidRPr="007136E1" w:rsidRDefault="001807A0" w:rsidP="001807A0">
            <w:pPr>
              <w:pStyle w:val="Tabletext"/>
              <w:jc w:val="right"/>
              <w:rPr>
                <w:rFonts w:asciiTheme="minorHAnsi" w:hAnsiTheme="minorHAnsi" w:cstheme="minorHAnsi"/>
                <w:lang w:eastAsia="en-AU"/>
              </w:rPr>
            </w:pPr>
            <w:r w:rsidRPr="00A54049">
              <w:t>2</w:t>
            </w:r>
          </w:p>
        </w:tc>
        <w:tc>
          <w:tcPr>
            <w:tcW w:w="709" w:type="dxa"/>
            <w:tcBorders>
              <w:bottom w:val="nil"/>
              <w:right w:val="single" w:sz="4" w:space="0" w:color="auto"/>
            </w:tcBorders>
            <w:shd w:val="clear" w:color="auto" w:fill="auto"/>
            <w:vAlign w:val="bottom"/>
          </w:tcPr>
          <w:p w14:paraId="627CD5DE" w14:textId="05E1C0FA" w:rsidR="001807A0" w:rsidRPr="007136E1" w:rsidRDefault="001807A0" w:rsidP="001807A0">
            <w:pPr>
              <w:pStyle w:val="Tabletext"/>
              <w:jc w:val="right"/>
              <w:rPr>
                <w:rFonts w:asciiTheme="minorHAnsi" w:hAnsiTheme="minorHAnsi" w:cstheme="minorHAnsi"/>
                <w:lang w:eastAsia="en-AU"/>
              </w:rPr>
            </w:pPr>
            <w:r w:rsidRPr="00A54049">
              <w:t>1.6</w:t>
            </w:r>
          </w:p>
        </w:tc>
        <w:tc>
          <w:tcPr>
            <w:tcW w:w="851" w:type="dxa"/>
            <w:tcBorders>
              <w:left w:val="single" w:sz="4" w:space="0" w:color="auto"/>
              <w:bottom w:val="nil"/>
            </w:tcBorders>
            <w:shd w:val="clear" w:color="auto" w:fill="DEE8F1"/>
            <w:vAlign w:val="bottom"/>
          </w:tcPr>
          <w:p w14:paraId="6A258F38" w14:textId="159C12E6" w:rsidR="001807A0" w:rsidRPr="007136E1" w:rsidRDefault="001807A0" w:rsidP="001807A0">
            <w:pPr>
              <w:pStyle w:val="Tabletext"/>
              <w:jc w:val="right"/>
              <w:rPr>
                <w:rFonts w:asciiTheme="minorHAnsi" w:hAnsiTheme="minorHAnsi" w:cstheme="minorHAnsi"/>
                <w:lang w:eastAsia="en-AU"/>
              </w:rPr>
            </w:pPr>
          </w:p>
        </w:tc>
        <w:tc>
          <w:tcPr>
            <w:tcW w:w="708" w:type="dxa"/>
            <w:tcBorders>
              <w:bottom w:val="nil"/>
              <w:right w:val="single" w:sz="4" w:space="0" w:color="auto"/>
            </w:tcBorders>
            <w:shd w:val="clear" w:color="auto" w:fill="auto"/>
            <w:vAlign w:val="bottom"/>
          </w:tcPr>
          <w:p w14:paraId="3DF454ED" w14:textId="1F8DCC56" w:rsidR="001807A0" w:rsidRPr="007136E1" w:rsidRDefault="001807A0" w:rsidP="001807A0">
            <w:pPr>
              <w:pStyle w:val="Tabletext"/>
              <w:jc w:val="right"/>
              <w:rPr>
                <w:rFonts w:asciiTheme="minorHAnsi" w:hAnsiTheme="minorHAnsi" w:cstheme="minorHAnsi"/>
                <w:lang w:eastAsia="en-AU"/>
              </w:rPr>
            </w:pPr>
          </w:p>
        </w:tc>
        <w:tc>
          <w:tcPr>
            <w:tcW w:w="851" w:type="dxa"/>
            <w:tcBorders>
              <w:left w:val="single" w:sz="4" w:space="0" w:color="auto"/>
              <w:bottom w:val="nil"/>
            </w:tcBorders>
            <w:shd w:val="clear" w:color="auto" w:fill="DEE8F1"/>
            <w:vAlign w:val="bottom"/>
          </w:tcPr>
          <w:p w14:paraId="616ACC0E" w14:textId="77F7927E" w:rsidR="001807A0" w:rsidRPr="007136E1" w:rsidRDefault="001807A0" w:rsidP="001807A0">
            <w:pPr>
              <w:pStyle w:val="Tabletext"/>
              <w:jc w:val="right"/>
              <w:rPr>
                <w:rFonts w:asciiTheme="minorHAnsi" w:hAnsiTheme="minorHAnsi" w:cstheme="minorHAnsi"/>
                <w:lang w:eastAsia="en-AU"/>
              </w:rPr>
            </w:pPr>
            <w:r w:rsidRPr="00A54049">
              <w:t>2</w:t>
            </w:r>
          </w:p>
        </w:tc>
        <w:tc>
          <w:tcPr>
            <w:tcW w:w="850" w:type="dxa"/>
            <w:tcBorders>
              <w:bottom w:val="nil"/>
              <w:right w:val="single" w:sz="4" w:space="0" w:color="auto"/>
            </w:tcBorders>
            <w:shd w:val="clear" w:color="auto" w:fill="auto"/>
            <w:vAlign w:val="bottom"/>
          </w:tcPr>
          <w:p w14:paraId="59232B9F" w14:textId="176CC6BD" w:rsidR="001807A0" w:rsidRPr="007136E1" w:rsidRDefault="001807A0" w:rsidP="001807A0">
            <w:pPr>
              <w:pStyle w:val="Tabletext"/>
              <w:jc w:val="right"/>
              <w:rPr>
                <w:rFonts w:asciiTheme="minorHAnsi" w:hAnsiTheme="minorHAnsi" w:cstheme="minorHAnsi"/>
                <w:lang w:eastAsia="en-AU"/>
              </w:rPr>
            </w:pPr>
            <w:r w:rsidRPr="00A54049">
              <w:t>0.5</w:t>
            </w:r>
          </w:p>
        </w:tc>
        <w:tc>
          <w:tcPr>
            <w:tcW w:w="851" w:type="dxa"/>
            <w:tcBorders>
              <w:left w:val="single" w:sz="4" w:space="0" w:color="auto"/>
              <w:bottom w:val="nil"/>
            </w:tcBorders>
            <w:shd w:val="clear" w:color="auto" w:fill="DEE8F1"/>
            <w:vAlign w:val="bottom"/>
          </w:tcPr>
          <w:p w14:paraId="354D5A3D" w14:textId="2C2C9530" w:rsidR="001807A0" w:rsidRPr="007136E1" w:rsidRDefault="001807A0" w:rsidP="001807A0">
            <w:pPr>
              <w:pStyle w:val="Tabletext"/>
              <w:jc w:val="right"/>
              <w:rPr>
                <w:rFonts w:asciiTheme="minorHAnsi" w:hAnsiTheme="minorHAnsi" w:cstheme="minorHAnsi"/>
                <w:lang w:eastAsia="en-AU"/>
              </w:rPr>
            </w:pPr>
          </w:p>
        </w:tc>
        <w:tc>
          <w:tcPr>
            <w:tcW w:w="709" w:type="dxa"/>
            <w:tcBorders>
              <w:bottom w:val="nil"/>
              <w:right w:val="single" w:sz="4" w:space="0" w:color="auto"/>
            </w:tcBorders>
            <w:shd w:val="clear" w:color="auto" w:fill="auto"/>
            <w:vAlign w:val="bottom"/>
          </w:tcPr>
          <w:p w14:paraId="738BAA14" w14:textId="45640FF4" w:rsidR="001807A0" w:rsidRPr="007136E1" w:rsidRDefault="001807A0" w:rsidP="001807A0">
            <w:pPr>
              <w:pStyle w:val="Tabletext"/>
              <w:jc w:val="right"/>
              <w:rPr>
                <w:rFonts w:asciiTheme="minorHAnsi" w:hAnsiTheme="minorHAnsi" w:cstheme="minorHAnsi"/>
                <w:lang w:eastAsia="en-AU"/>
              </w:rPr>
            </w:pPr>
          </w:p>
        </w:tc>
        <w:tc>
          <w:tcPr>
            <w:tcW w:w="850" w:type="dxa"/>
            <w:tcBorders>
              <w:left w:val="single" w:sz="4" w:space="0" w:color="auto"/>
            </w:tcBorders>
            <w:shd w:val="clear" w:color="auto" w:fill="DEE8F1"/>
            <w:vAlign w:val="bottom"/>
          </w:tcPr>
          <w:p w14:paraId="5008ABE3" w14:textId="2AC4E25A" w:rsidR="001807A0" w:rsidRPr="007136E1" w:rsidRDefault="001807A0" w:rsidP="001807A0">
            <w:pPr>
              <w:pStyle w:val="Tabletext"/>
              <w:jc w:val="right"/>
              <w:rPr>
                <w:rFonts w:asciiTheme="minorHAnsi" w:hAnsiTheme="minorHAnsi" w:cstheme="minorHAnsi"/>
                <w:lang w:eastAsia="en-AU"/>
              </w:rPr>
            </w:pPr>
          </w:p>
        </w:tc>
        <w:tc>
          <w:tcPr>
            <w:tcW w:w="709" w:type="dxa"/>
            <w:tcBorders>
              <w:right w:val="single" w:sz="4" w:space="0" w:color="auto"/>
            </w:tcBorders>
            <w:vAlign w:val="bottom"/>
          </w:tcPr>
          <w:p w14:paraId="77B70F95" w14:textId="5E2C60F3" w:rsidR="001807A0" w:rsidRPr="007136E1" w:rsidRDefault="001807A0" w:rsidP="001807A0">
            <w:pPr>
              <w:pStyle w:val="Tabletext"/>
              <w:jc w:val="right"/>
              <w:rPr>
                <w:rFonts w:asciiTheme="minorHAnsi" w:hAnsiTheme="minorHAnsi" w:cstheme="minorHAnsi"/>
                <w:lang w:eastAsia="en-AU"/>
              </w:rPr>
            </w:pPr>
          </w:p>
        </w:tc>
        <w:tc>
          <w:tcPr>
            <w:tcW w:w="850" w:type="dxa"/>
            <w:tcBorders>
              <w:left w:val="single" w:sz="4" w:space="0" w:color="auto"/>
              <w:bottom w:val="nil"/>
            </w:tcBorders>
            <w:shd w:val="clear" w:color="auto" w:fill="DEE8F1"/>
            <w:vAlign w:val="bottom"/>
          </w:tcPr>
          <w:p w14:paraId="44DDCB74" w14:textId="7FE80C8D" w:rsidR="001807A0" w:rsidRPr="007136E1" w:rsidRDefault="001807A0" w:rsidP="001807A0">
            <w:pPr>
              <w:pStyle w:val="Tabletext"/>
              <w:jc w:val="right"/>
              <w:rPr>
                <w:rFonts w:asciiTheme="minorHAnsi" w:hAnsiTheme="minorHAnsi" w:cstheme="minorHAnsi"/>
                <w:lang w:eastAsia="en-AU"/>
              </w:rPr>
            </w:pPr>
            <w:r w:rsidRPr="00A54049">
              <w:t>4</w:t>
            </w:r>
          </w:p>
        </w:tc>
        <w:tc>
          <w:tcPr>
            <w:tcW w:w="851" w:type="dxa"/>
            <w:tcBorders>
              <w:bottom w:val="nil"/>
            </w:tcBorders>
            <w:shd w:val="clear" w:color="auto" w:fill="auto"/>
            <w:vAlign w:val="bottom"/>
          </w:tcPr>
          <w:p w14:paraId="0BD2F297" w14:textId="38E6D6D0" w:rsidR="001807A0" w:rsidRPr="007136E1" w:rsidRDefault="001807A0" w:rsidP="001807A0">
            <w:pPr>
              <w:pStyle w:val="Tabletext"/>
              <w:jc w:val="right"/>
              <w:rPr>
                <w:rFonts w:asciiTheme="minorHAnsi" w:hAnsiTheme="minorHAnsi" w:cstheme="minorHAnsi"/>
                <w:lang w:eastAsia="en-AU"/>
              </w:rPr>
            </w:pPr>
            <w:r w:rsidRPr="00A54049">
              <w:t>2.0</w:t>
            </w:r>
          </w:p>
        </w:tc>
      </w:tr>
      <w:tr w:rsidR="00D90A1F" w:rsidRPr="007136E1" w14:paraId="676A5AEE" w14:textId="77777777" w:rsidTr="001807A0">
        <w:trPr>
          <w:cnfStyle w:val="000000100000" w:firstRow="0" w:lastRow="0" w:firstColumn="0" w:lastColumn="0" w:oddVBand="0" w:evenVBand="0" w:oddHBand="1" w:evenHBand="0" w:firstRowFirstColumn="0" w:firstRowLastColumn="0" w:lastRowFirstColumn="0" w:lastRowLastColumn="0"/>
          <w:trHeight w:val="241"/>
        </w:trPr>
        <w:tc>
          <w:tcPr>
            <w:tcW w:w="1638" w:type="dxa"/>
            <w:tcBorders>
              <w:right w:val="single" w:sz="4" w:space="0" w:color="auto"/>
            </w:tcBorders>
            <w:vAlign w:val="bottom"/>
          </w:tcPr>
          <w:p w14:paraId="4B3D9732" w14:textId="77777777" w:rsidR="001807A0" w:rsidRPr="007136E1" w:rsidRDefault="001807A0" w:rsidP="001807A0">
            <w:pPr>
              <w:pStyle w:val="Tabletext"/>
              <w:rPr>
                <w:lang w:eastAsia="en-AU"/>
              </w:rPr>
            </w:pPr>
            <w:r w:rsidRPr="007136E1">
              <w:rPr>
                <w:lang w:eastAsia="en-AU"/>
              </w:rPr>
              <w:t>Coal</w:t>
            </w:r>
          </w:p>
        </w:tc>
        <w:tc>
          <w:tcPr>
            <w:tcW w:w="851" w:type="dxa"/>
            <w:tcBorders>
              <w:top w:val="nil"/>
              <w:left w:val="single" w:sz="4" w:space="0" w:color="auto"/>
              <w:bottom w:val="nil"/>
            </w:tcBorders>
            <w:vAlign w:val="bottom"/>
          </w:tcPr>
          <w:p w14:paraId="14DE23CC" w14:textId="4370967B" w:rsidR="001807A0" w:rsidRPr="007136E1" w:rsidRDefault="001807A0" w:rsidP="001807A0">
            <w:pPr>
              <w:pStyle w:val="Tabletext"/>
              <w:jc w:val="right"/>
              <w:rPr>
                <w:rFonts w:asciiTheme="minorHAnsi" w:hAnsiTheme="minorHAnsi" w:cstheme="minorHAnsi"/>
                <w:lang w:eastAsia="en-AU"/>
              </w:rPr>
            </w:pPr>
            <w:r w:rsidRPr="00A54049">
              <w:t>4</w:t>
            </w:r>
          </w:p>
        </w:tc>
        <w:tc>
          <w:tcPr>
            <w:tcW w:w="709" w:type="dxa"/>
            <w:tcBorders>
              <w:top w:val="nil"/>
              <w:bottom w:val="nil"/>
              <w:right w:val="single" w:sz="4" w:space="0" w:color="auto"/>
            </w:tcBorders>
            <w:vAlign w:val="bottom"/>
          </w:tcPr>
          <w:p w14:paraId="290FF94A" w14:textId="17A7E4F7" w:rsidR="001807A0" w:rsidRPr="007136E1" w:rsidRDefault="001807A0" w:rsidP="001807A0">
            <w:pPr>
              <w:pStyle w:val="Tabletext"/>
              <w:jc w:val="right"/>
              <w:rPr>
                <w:rFonts w:asciiTheme="minorHAnsi" w:hAnsiTheme="minorHAnsi" w:cstheme="minorHAnsi"/>
                <w:lang w:eastAsia="en-AU"/>
              </w:rPr>
            </w:pPr>
            <w:r w:rsidRPr="00A54049">
              <w:t>1.1 - 2.0</w:t>
            </w:r>
          </w:p>
        </w:tc>
        <w:tc>
          <w:tcPr>
            <w:tcW w:w="850" w:type="dxa"/>
            <w:tcBorders>
              <w:top w:val="nil"/>
              <w:left w:val="single" w:sz="4" w:space="0" w:color="auto"/>
              <w:bottom w:val="nil"/>
            </w:tcBorders>
            <w:vAlign w:val="bottom"/>
          </w:tcPr>
          <w:p w14:paraId="64DB5DDA" w14:textId="27AF7CB0" w:rsidR="001807A0" w:rsidRPr="007136E1" w:rsidRDefault="001807A0" w:rsidP="001807A0">
            <w:pPr>
              <w:pStyle w:val="Tabletext"/>
              <w:jc w:val="right"/>
              <w:rPr>
                <w:rFonts w:asciiTheme="minorHAnsi" w:hAnsiTheme="minorHAnsi" w:cstheme="minorHAnsi"/>
                <w:lang w:eastAsia="en-AU"/>
              </w:rPr>
            </w:pPr>
          </w:p>
        </w:tc>
        <w:tc>
          <w:tcPr>
            <w:tcW w:w="709" w:type="dxa"/>
            <w:tcBorders>
              <w:top w:val="nil"/>
              <w:bottom w:val="nil"/>
              <w:right w:val="single" w:sz="4" w:space="0" w:color="auto"/>
            </w:tcBorders>
            <w:vAlign w:val="bottom"/>
          </w:tcPr>
          <w:p w14:paraId="4EAC6975" w14:textId="124F43C2" w:rsidR="001807A0" w:rsidRPr="007136E1" w:rsidRDefault="001807A0" w:rsidP="001807A0">
            <w:pPr>
              <w:pStyle w:val="Tabletext"/>
              <w:jc w:val="right"/>
              <w:rPr>
                <w:rFonts w:asciiTheme="minorHAnsi" w:hAnsiTheme="minorHAnsi" w:cstheme="minorHAnsi"/>
                <w:lang w:eastAsia="en-AU"/>
              </w:rPr>
            </w:pPr>
          </w:p>
        </w:tc>
        <w:tc>
          <w:tcPr>
            <w:tcW w:w="850" w:type="dxa"/>
            <w:tcBorders>
              <w:top w:val="nil"/>
              <w:left w:val="single" w:sz="4" w:space="0" w:color="auto"/>
              <w:bottom w:val="nil"/>
            </w:tcBorders>
            <w:vAlign w:val="bottom"/>
          </w:tcPr>
          <w:p w14:paraId="4756919C" w14:textId="00A2145A" w:rsidR="001807A0" w:rsidRPr="007136E1" w:rsidRDefault="001807A0" w:rsidP="001807A0">
            <w:pPr>
              <w:pStyle w:val="Tabletext"/>
              <w:jc w:val="right"/>
              <w:rPr>
                <w:rFonts w:asciiTheme="minorHAnsi" w:hAnsiTheme="minorHAnsi" w:cstheme="minorHAnsi"/>
                <w:lang w:eastAsia="en-AU"/>
              </w:rPr>
            </w:pPr>
            <w:r w:rsidRPr="00A54049">
              <w:t>28</w:t>
            </w:r>
          </w:p>
        </w:tc>
        <w:tc>
          <w:tcPr>
            <w:tcW w:w="709" w:type="dxa"/>
            <w:tcBorders>
              <w:top w:val="nil"/>
              <w:bottom w:val="nil"/>
              <w:right w:val="single" w:sz="4" w:space="0" w:color="auto"/>
            </w:tcBorders>
            <w:vAlign w:val="bottom"/>
          </w:tcPr>
          <w:p w14:paraId="5F1CDAEC" w14:textId="691040ED" w:rsidR="001807A0" w:rsidRPr="007136E1" w:rsidRDefault="001807A0" w:rsidP="001807A0">
            <w:pPr>
              <w:pStyle w:val="Tabletext"/>
              <w:jc w:val="right"/>
              <w:rPr>
                <w:rFonts w:asciiTheme="minorHAnsi" w:hAnsiTheme="minorHAnsi" w:cstheme="minorHAnsi"/>
                <w:lang w:eastAsia="en-AU"/>
              </w:rPr>
            </w:pPr>
            <w:r w:rsidRPr="00A54049">
              <w:t>40.8 - 43.9</w:t>
            </w:r>
          </w:p>
        </w:tc>
        <w:tc>
          <w:tcPr>
            <w:tcW w:w="851" w:type="dxa"/>
            <w:tcBorders>
              <w:top w:val="nil"/>
              <w:left w:val="single" w:sz="4" w:space="0" w:color="auto"/>
              <w:bottom w:val="nil"/>
            </w:tcBorders>
            <w:vAlign w:val="bottom"/>
          </w:tcPr>
          <w:p w14:paraId="710773FC" w14:textId="6841FE75" w:rsidR="001807A0" w:rsidRPr="007136E1" w:rsidRDefault="001807A0" w:rsidP="001807A0">
            <w:pPr>
              <w:pStyle w:val="Tabletext"/>
              <w:jc w:val="right"/>
              <w:rPr>
                <w:rFonts w:asciiTheme="minorHAnsi" w:hAnsiTheme="minorHAnsi" w:cstheme="minorHAnsi"/>
                <w:lang w:eastAsia="en-AU"/>
              </w:rPr>
            </w:pPr>
            <w:r w:rsidRPr="00A54049">
              <w:t>1</w:t>
            </w:r>
          </w:p>
        </w:tc>
        <w:tc>
          <w:tcPr>
            <w:tcW w:w="708" w:type="dxa"/>
            <w:tcBorders>
              <w:top w:val="nil"/>
              <w:bottom w:val="nil"/>
              <w:right w:val="single" w:sz="4" w:space="0" w:color="auto"/>
            </w:tcBorders>
            <w:vAlign w:val="bottom"/>
          </w:tcPr>
          <w:p w14:paraId="45F98C19" w14:textId="130DCFB5" w:rsidR="001807A0" w:rsidRPr="007136E1" w:rsidRDefault="001807A0" w:rsidP="001807A0">
            <w:pPr>
              <w:pStyle w:val="Tabletext"/>
              <w:jc w:val="right"/>
              <w:rPr>
                <w:rFonts w:asciiTheme="minorHAnsi" w:hAnsiTheme="minorHAnsi" w:cstheme="minorHAnsi"/>
                <w:lang w:eastAsia="en-AU"/>
              </w:rPr>
            </w:pPr>
            <w:r w:rsidRPr="00A54049">
              <w:t>2.5 - 5.0</w:t>
            </w:r>
          </w:p>
        </w:tc>
        <w:tc>
          <w:tcPr>
            <w:tcW w:w="851" w:type="dxa"/>
            <w:tcBorders>
              <w:top w:val="nil"/>
              <w:left w:val="single" w:sz="4" w:space="0" w:color="auto"/>
              <w:bottom w:val="nil"/>
            </w:tcBorders>
            <w:vAlign w:val="bottom"/>
          </w:tcPr>
          <w:p w14:paraId="1180772C" w14:textId="77777777" w:rsidR="001807A0" w:rsidRPr="007136E1" w:rsidRDefault="001807A0" w:rsidP="001807A0">
            <w:pPr>
              <w:pStyle w:val="Tabletext"/>
              <w:jc w:val="right"/>
              <w:rPr>
                <w:rFonts w:asciiTheme="minorHAnsi" w:hAnsiTheme="minorHAnsi" w:cstheme="minorHAnsi"/>
                <w:lang w:eastAsia="en-AU"/>
              </w:rPr>
            </w:pPr>
          </w:p>
        </w:tc>
        <w:tc>
          <w:tcPr>
            <w:tcW w:w="850" w:type="dxa"/>
            <w:tcBorders>
              <w:top w:val="nil"/>
              <w:bottom w:val="nil"/>
              <w:right w:val="single" w:sz="4" w:space="0" w:color="auto"/>
            </w:tcBorders>
            <w:vAlign w:val="bottom"/>
          </w:tcPr>
          <w:p w14:paraId="08688F88" w14:textId="77777777" w:rsidR="001807A0" w:rsidRPr="007136E1" w:rsidRDefault="001807A0" w:rsidP="001807A0">
            <w:pPr>
              <w:pStyle w:val="Tabletext"/>
              <w:jc w:val="right"/>
              <w:rPr>
                <w:rFonts w:asciiTheme="minorHAnsi" w:hAnsiTheme="minorHAnsi" w:cstheme="minorHAnsi"/>
                <w:lang w:eastAsia="en-AU"/>
              </w:rPr>
            </w:pPr>
          </w:p>
        </w:tc>
        <w:tc>
          <w:tcPr>
            <w:tcW w:w="851" w:type="dxa"/>
            <w:tcBorders>
              <w:top w:val="nil"/>
              <w:left w:val="single" w:sz="4" w:space="0" w:color="auto"/>
              <w:bottom w:val="nil"/>
            </w:tcBorders>
            <w:vAlign w:val="bottom"/>
          </w:tcPr>
          <w:p w14:paraId="2E56FEE4" w14:textId="77777777" w:rsidR="001807A0" w:rsidRPr="007136E1" w:rsidRDefault="001807A0" w:rsidP="001807A0">
            <w:pPr>
              <w:pStyle w:val="Tabletext"/>
              <w:jc w:val="right"/>
              <w:rPr>
                <w:rFonts w:asciiTheme="minorHAnsi" w:hAnsiTheme="minorHAnsi" w:cstheme="minorHAnsi"/>
                <w:lang w:eastAsia="en-AU"/>
              </w:rPr>
            </w:pPr>
          </w:p>
        </w:tc>
        <w:tc>
          <w:tcPr>
            <w:tcW w:w="709" w:type="dxa"/>
            <w:tcBorders>
              <w:top w:val="nil"/>
              <w:bottom w:val="nil"/>
              <w:right w:val="single" w:sz="4" w:space="0" w:color="auto"/>
            </w:tcBorders>
            <w:vAlign w:val="bottom"/>
          </w:tcPr>
          <w:p w14:paraId="5A7D4A4B" w14:textId="77777777" w:rsidR="001807A0" w:rsidRPr="007136E1" w:rsidRDefault="001807A0" w:rsidP="001807A0">
            <w:pPr>
              <w:pStyle w:val="Tabletext"/>
              <w:jc w:val="right"/>
              <w:rPr>
                <w:rFonts w:asciiTheme="minorHAnsi" w:hAnsiTheme="minorHAnsi" w:cstheme="minorHAnsi"/>
                <w:lang w:eastAsia="en-AU"/>
              </w:rPr>
            </w:pPr>
          </w:p>
        </w:tc>
        <w:tc>
          <w:tcPr>
            <w:tcW w:w="850" w:type="dxa"/>
            <w:tcBorders>
              <w:left w:val="single" w:sz="4" w:space="0" w:color="auto"/>
            </w:tcBorders>
            <w:vAlign w:val="bottom"/>
          </w:tcPr>
          <w:p w14:paraId="1397F471" w14:textId="77777777" w:rsidR="001807A0" w:rsidRPr="007136E1" w:rsidRDefault="001807A0" w:rsidP="001807A0">
            <w:pPr>
              <w:pStyle w:val="Tabletext"/>
              <w:jc w:val="right"/>
              <w:rPr>
                <w:rFonts w:asciiTheme="minorHAnsi" w:hAnsiTheme="minorHAnsi" w:cstheme="minorHAnsi"/>
                <w:lang w:eastAsia="en-AU"/>
              </w:rPr>
            </w:pPr>
          </w:p>
        </w:tc>
        <w:tc>
          <w:tcPr>
            <w:tcW w:w="709" w:type="dxa"/>
            <w:tcBorders>
              <w:right w:val="single" w:sz="4" w:space="0" w:color="auto"/>
            </w:tcBorders>
            <w:vAlign w:val="bottom"/>
          </w:tcPr>
          <w:p w14:paraId="47895AAF" w14:textId="77777777" w:rsidR="001807A0" w:rsidRPr="007136E1" w:rsidRDefault="001807A0" w:rsidP="001807A0">
            <w:pPr>
              <w:pStyle w:val="Tabletext"/>
              <w:jc w:val="right"/>
              <w:rPr>
                <w:rFonts w:asciiTheme="minorHAnsi" w:hAnsiTheme="minorHAnsi" w:cstheme="minorHAnsi"/>
                <w:lang w:eastAsia="en-AU"/>
              </w:rPr>
            </w:pPr>
          </w:p>
        </w:tc>
        <w:tc>
          <w:tcPr>
            <w:tcW w:w="850" w:type="dxa"/>
            <w:tcBorders>
              <w:top w:val="nil"/>
              <w:left w:val="single" w:sz="4" w:space="0" w:color="auto"/>
              <w:bottom w:val="nil"/>
            </w:tcBorders>
            <w:vAlign w:val="bottom"/>
          </w:tcPr>
          <w:p w14:paraId="7B68B7EC" w14:textId="79C0A028" w:rsidR="001807A0" w:rsidRPr="007136E1" w:rsidRDefault="001807A0" w:rsidP="001807A0">
            <w:pPr>
              <w:pStyle w:val="Tabletext"/>
              <w:jc w:val="right"/>
              <w:rPr>
                <w:rFonts w:asciiTheme="minorHAnsi" w:hAnsiTheme="minorHAnsi" w:cstheme="minorHAnsi"/>
                <w:lang w:eastAsia="en-AU"/>
              </w:rPr>
            </w:pPr>
            <w:r w:rsidRPr="00A54049">
              <w:t>33</w:t>
            </w:r>
          </w:p>
        </w:tc>
        <w:tc>
          <w:tcPr>
            <w:tcW w:w="851" w:type="dxa"/>
            <w:tcBorders>
              <w:top w:val="nil"/>
              <w:bottom w:val="nil"/>
            </w:tcBorders>
            <w:vAlign w:val="bottom"/>
          </w:tcPr>
          <w:p w14:paraId="7B64DC74" w14:textId="6E4C84A2" w:rsidR="001807A0" w:rsidRPr="007136E1" w:rsidRDefault="001807A0" w:rsidP="001807A0">
            <w:pPr>
              <w:pStyle w:val="Tabletext"/>
              <w:jc w:val="right"/>
              <w:rPr>
                <w:rFonts w:asciiTheme="minorHAnsi" w:hAnsiTheme="minorHAnsi" w:cstheme="minorHAnsi"/>
                <w:lang w:eastAsia="en-AU"/>
              </w:rPr>
            </w:pPr>
            <w:r w:rsidRPr="00A54049">
              <w:t>44.4 - 50.9</w:t>
            </w:r>
          </w:p>
        </w:tc>
      </w:tr>
      <w:tr w:rsidR="00D90A1F" w:rsidRPr="007136E1" w14:paraId="56FE1433" w14:textId="77777777" w:rsidTr="001807A0">
        <w:trPr>
          <w:cnfStyle w:val="000000010000" w:firstRow="0" w:lastRow="0" w:firstColumn="0" w:lastColumn="0" w:oddVBand="0" w:evenVBand="0" w:oddHBand="0" w:evenHBand="1" w:firstRowFirstColumn="0" w:firstRowLastColumn="0" w:lastRowFirstColumn="0" w:lastRowLastColumn="0"/>
          <w:trHeight w:val="278"/>
        </w:trPr>
        <w:tc>
          <w:tcPr>
            <w:tcW w:w="1638" w:type="dxa"/>
            <w:tcBorders>
              <w:right w:val="single" w:sz="4" w:space="0" w:color="auto"/>
            </w:tcBorders>
            <w:shd w:val="clear" w:color="auto" w:fill="auto"/>
            <w:vAlign w:val="bottom"/>
          </w:tcPr>
          <w:p w14:paraId="762F41FC" w14:textId="77777777" w:rsidR="001807A0" w:rsidRPr="007136E1" w:rsidRDefault="001807A0" w:rsidP="001807A0">
            <w:pPr>
              <w:pStyle w:val="Tabletext"/>
              <w:rPr>
                <w:lang w:eastAsia="en-AU"/>
              </w:rPr>
            </w:pPr>
            <w:r w:rsidRPr="007136E1">
              <w:rPr>
                <w:lang w:eastAsia="en-AU"/>
              </w:rPr>
              <w:t>Copper</w:t>
            </w:r>
          </w:p>
        </w:tc>
        <w:tc>
          <w:tcPr>
            <w:tcW w:w="851" w:type="dxa"/>
            <w:tcBorders>
              <w:top w:val="nil"/>
              <w:left w:val="single" w:sz="4" w:space="0" w:color="auto"/>
              <w:bottom w:val="nil"/>
            </w:tcBorders>
            <w:shd w:val="clear" w:color="auto" w:fill="DEE8F1"/>
            <w:vAlign w:val="bottom"/>
          </w:tcPr>
          <w:p w14:paraId="0E036579" w14:textId="77777777" w:rsidR="001807A0" w:rsidRPr="007136E1" w:rsidRDefault="001807A0" w:rsidP="001807A0">
            <w:pPr>
              <w:pStyle w:val="Tabletext"/>
              <w:jc w:val="right"/>
              <w:rPr>
                <w:rFonts w:asciiTheme="minorHAnsi" w:hAnsiTheme="minorHAnsi" w:cstheme="minorHAnsi"/>
                <w:lang w:eastAsia="en-AU"/>
              </w:rPr>
            </w:pPr>
          </w:p>
        </w:tc>
        <w:tc>
          <w:tcPr>
            <w:tcW w:w="709" w:type="dxa"/>
            <w:tcBorders>
              <w:top w:val="nil"/>
              <w:bottom w:val="nil"/>
              <w:right w:val="single" w:sz="4" w:space="0" w:color="auto"/>
            </w:tcBorders>
            <w:shd w:val="clear" w:color="auto" w:fill="auto"/>
            <w:vAlign w:val="bottom"/>
          </w:tcPr>
          <w:p w14:paraId="33588F6D" w14:textId="77777777" w:rsidR="001807A0" w:rsidRPr="007136E1" w:rsidRDefault="001807A0" w:rsidP="001807A0">
            <w:pPr>
              <w:pStyle w:val="Tabletext"/>
              <w:jc w:val="right"/>
              <w:rPr>
                <w:rFonts w:asciiTheme="minorHAnsi" w:hAnsiTheme="minorHAnsi" w:cstheme="minorHAnsi"/>
                <w:lang w:eastAsia="en-AU"/>
              </w:rPr>
            </w:pPr>
          </w:p>
        </w:tc>
        <w:tc>
          <w:tcPr>
            <w:tcW w:w="850" w:type="dxa"/>
            <w:tcBorders>
              <w:top w:val="nil"/>
              <w:left w:val="single" w:sz="4" w:space="0" w:color="auto"/>
              <w:bottom w:val="nil"/>
            </w:tcBorders>
            <w:shd w:val="clear" w:color="auto" w:fill="DEE8F1"/>
            <w:vAlign w:val="bottom"/>
          </w:tcPr>
          <w:p w14:paraId="6783127A" w14:textId="0F500C04" w:rsidR="001807A0" w:rsidRPr="007136E1" w:rsidRDefault="001807A0" w:rsidP="001807A0">
            <w:pPr>
              <w:pStyle w:val="Tabletext"/>
              <w:jc w:val="right"/>
              <w:rPr>
                <w:rFonts w:asciiTheme="minorHAnsi" w:hAnsiTheme="minorHAnsi" w:cstheme="minorHAnsi"/>
                <w:lang w:eastAsia="en-AU"/>
              </w:rPr>
            </w:pPr>
            <w:r w:rsidRPr="00A54049">
              <w:t>1</w:t>
            </w:r>
          </w:p>
        </w:tc>
        <w:tc>
          <w:tcPr>
            <w:tcW w:w="709" w:type="dxa"/>
            <w:tcBorders>
              <w:top w:val="nil"/>
              <w:bottom w:val="nil"/>
              <w:right w:val="single" w:sz="4" w:space="0" w:color="auto"/>
            </w:tcBorders>
            <w:shd w:val="clear" w:color="auto" w:fill="auto"/>
            <w:vAlign w:val="bottom"/>
          </w:tcPr>
          <w:p w14:paraId="2A68AFE8" w14:textId="7A252E16" w:rsidR="001807A0" w:rsidRPr="007136E1" w:rsidRDefault="001807A0" w:rsidP="001807A0">
            <w:pPr>
              <w:pStyle w:val="Tabletext"/>
              <w:jc w:val="right"/>
              <w:rPr>
                <w:rFonts w:asciiTheme="minorHAnsi" w:hAnsiTheme="minorHAnsi" w:cstheme="minorHAnsi"/>
                <w:lang w:eastAsia="en-AU"/>
              </w:rPr>
            </w:pPr>
            <w:r w:rsidRPr="00A54049">
              <w:t>0.3</w:t>
            </w:r>
          </w:p>
        </w:tc>
        <w:tc>
          <w:tcPr>
            <w:tcW w:w="850" w:type="dxa"/>
            <w:tcBorders>
              <w:top w:val="nil"/>
              <w:left w:val="single" w:sz="4" w:space="0" w:color="auto"/>
              <w:bottom w:val="nil"/>
            </w:tcBorders>
            <w:shd w:val="clear" w:color="auto" w:fill="DEE8F1"/>
            <w:vAlign w:val="bottom"/>
          </w:tcPr>
          <w:p w14:paraId="0D312C1A" w14:textId="08ED58A4" w:rsidR="001807A0" w:rsidRPr="007136E1" w:rsidRDefault="001807A0" w:rsidP="001807A0">
            <w:pPr>
              <w:pStyle w:val="Tabletext"/>
              <w:jc w:val="right"/>
              <w:rPr>
                <w:rFonts w:asciiTheme="minorHAnsi" w:hAnsiTheme="minorHAnsi" w:cstheme="minorHAnsi"/>
                <w:lang w:eastAsia="en-AU"/>
              </w:rPr>
            </w:pPr>
            <w:r w:rsidRPr="00A54049">
              <w:t>1</w:t>
            </w:r>
          </w:p>
        </w:tc>
        <w:tc>
          <w:tcPr>
            <w:tcW w:w="709" w:type="dxa"/>
            <w:tcBorders>
              <w:top w:val="nil"/>
              <w:bottom w:val="nil"/>
              <w:right w:val="single" w:sz="4" w:space="0" w:color="auto"/>
            </w:tcBorders>
            <w:shd w:val="clear" w:color="auto" w:fill="auto"/>
            <w:vAlign w:val="bottom"/>
          </w:tcPr>
          <w:p w14:paraId="3275AC99" w14:textId="62C0E16A" w:rsidR="001807A0" w:rsidRPr="007136E1" w:rsidRDefault="001807A0" w:rsidP="001807A0">
            <w:pPr>
              <w:pStyle w:val="Tabletext"/>
              <w:jc w:val="right"/>
              <w:rPr>
                <w:rFonts w:asciiTheme="minorHAnsi" w:hAnsiTheme="minorHAnsi" w:cstheme="minorHAnsi"/>
                <w:lang w:eastAsia="en-AU"/>
              </w:rPr>
            </w:pPr>
            <w:r w:rsidRPr="00A54049">
              <w:t>0.8</w:t>
            </w:r>
          </w:p>
        </w:tc>
        <w:tc>
          <w:tcPr>
            <w:tcW w:w="851" w:type="dxa"/>
            <w:tcBorders>
              <w:top w:val="nil"/>
              <w:left w:val="single" w:sz="4" w:space="0" w:color="auto"/>
              <w:bottom w:val="nil"/>
            </w:tcBorders>
            <w:shd w:val="clear" w:color="auto" w:fill="DEE8F1"/>
            <w:vAlign w:val="bottom"/>
          </w:tcPr>
          <w:p w14:paraId="676B4A8A" w14:textId="08D1C80F" w:rsidR="001807A0" w:rsidRPr="007136E1" w:rsidRDefault="001807A0" w:rsidP="001807A0">
            <w:pPr>
              <w:pStyle w:val="Tabletext"/>
              <w:jc w:val="right"/>
              <w:rPr>
                <w:rFonts w:asciiTheme="minorHAnsi" w:hAnsiTheme="minorHAnsi" w:cstheme="minorHAnsi"/>
                <w:lang w:eastAsia="en-AU"/>
              </w:rPr>
            </w:pPr>
            <w:r w:rsidRPr="00A54049">
              <w:t>2</w:t>
            </w:r>
          </w:p>
        </w:tc>
        <w:tc>
          <w:tcPr>
            <w:tcW w:w="708" w:type="dxa"/>
            <w:tcBorders>
              <w:top w:val="nil"/>
              <w:bottom w:val="nil"/>
              <w:right w:val="single" w:sz="4" w:space="0" w:color="auto"/>
            </w:tcBorders>
            <w:shd w:val="clear" w:color="auto" w:fill="auto"/>
            <w:vAlign w:val="bottom"/>
          </w:tcPr>
          <w:p w14:paraId="1A176B9F" w14:textId="2A86E330" w:rsidR="001807A0" w:rsidRPr="007136E1" w:rsidRDefault="001807A0" w:rsidP="001807A0">
            <w:pPr>
              <w:pStyle w:val="Tabletext"/>
              <w:jc w:val="right"/>
              <w:rPr>
                <w:rFonts w:asciiTheme="minorHAnsi" w:hAnsiTheme="minorHAnsi" w:cstheme="minorHAnsi"/>
                <w:lang w:eastAsia="en-AU"/>
              </w:rPr>
            </w:pPr>
            <w:r w:rsidRPr="00A54049">
              <w:t>1.8</w:t>
            </w:r>
          </w:p>
        </w:tc>
        <w:tc>
          <w:tcPr>
            <w:tcW w:w="851" w:type="dxa"/>
            <w:tcBorders>
              <w:top w:val="nil"/>
              <w:left w:val="single" w:sz="4" w:space="0" w:color="auto"/>
              <w:bottom w:val="nil"/>
            </w:tcBorders>
            <w:shd w:val="clear" w:color="auto" w:fill="DEE8F1"/>
            <w:vAlign w:val="bottom"/>
          </w:tcPr>
          <w:p w14:paraId="0F888449" w14:textId="4027BEFC" w:rsidR="001807A0" w:rsidRPr="007136E1" w:rsidRDefault="001807A0" w:rsidP="001807A0">
            <w:pPr>
              <w:pStyle w:val="Tabletext"/>
              <w:jc w:val="right"/>
              <w:rPr>
                <w:rFonts w:asciiTheme="minorHAnsi" w:hAnsiTheme="minorHAnsi" w:cstheme="minorHAnsi"/>
                <w:lang w:eastAsia="en-AU"/>
              </w:rPr>
            </w:pPr>
            <w:r w:rsidRPr="00A54049">
              <w:t>1</w:t>
            </w:r>
          </w:p>
        </w:tc>
        <w:tc>
          <w:tcPr>
            <w:tcW w:w="850" w:type="dxa"/>
            <w:tcBorders>
              <w:top w:val="nil"/>
              <w:bottom w:val="nil"/>
              <w:right w:val="single" w:sz="4" w:space="0" w:color="auto"/>
            </w:tcBorders>
            <w:shd w:val="clear" w:color="auto" w:fill="auto"/>
            <w:vAlign w:val="bottom"/>
          </w:tcPr>
          <w:p w14:paraId="0347AFFA" w14:textId="7794A6A7" w:rsidR="001807A0" w:rsidRPr="007136E1" w:rsidRDefault="001807A0" w:rsidP="001807A0">
            <w:pPr>
              <w:pStyle w:val="Tabletext"/>
              <w:jc w:val="right"/>
              <w:rPr>
                <w:rFonts w:asciiTheme="minorHAnsi" w:hAnsiTheme="minorHAnsi" w:cstheme="minorHAnsi"/>
                <w:lang w:eastAsia="en-AU"/>
              </w:rPr>
            </w:pPr>
            <w:r w:rsidRPr="00A54049">
              <w:t>0.1 - 0.2</w:t>
            </w:r>
          </w:p>
        </w:tc>
        <w:tc>
          <w:tcPr>
            <w:tcW w:w="851" w:type="dxa"/>
            <w:tcBorders>
              <w:top w:val="nil"/>
              <w:left w:val="single" w:sz="4" w:space="0" w:color="auto"/>
              <w:bottom w:val="nil"/>
            </w:tcBorders>
            <w:shd w:val="clear" w:color="auto" w:fill="DEE8F1"/>
            <w:vAlign w:val="bottom"/>
          </w:tcPr>
          <w:p w14:paraId="7036B9EC" w14:textId="4867CFF0" w:rsidR="001807A0" w:rsidRPr="007136E1" w:rsidRDefault="001807A0" w:rsidP="001807A0">
            <w:pPr>
              <w:pStyle w:val="Tabletext"/>
              <w:jc w:val="right"/>
              <w:rPr>
                <w:rFonts w:asciiTheme="minorHAnsi" w:hAnsiTheme="minorHAnsi" w:cstheme="minorHAnsi"/>
                <w:lang w:eastAsia="en-AU"/>
              </w:rPr>
            </w:pPr>
          </w:p>
        </w:tc>
        <w:tc>
          <w:tcPr>
            <w:tcW w:w="709" w:type="dxa"/>
            <w:tcBorders>
              <w:top w:val="nil"/>
              <w:bottom w:val="nil"/>
              <w:right w:val="single" w:sz="4" w:space="0" w:color="auto"/>
            </w:tcBorders>
            <w:shd w:val="clear" w:color="auto" w:fill="auto"/>
            <w:vAlign w:val="bottom"/>
          </w:tcPr>
          <w:p w14:paraId="7E87841A" w14:textId="51A10B12" w:rsidR="001807A0" w:rsidRPr="007136E1" w:rsidRDefault="001807A0" w:rsidP="001807A0">
            <w:pPr>
              <w:pStyle w:val="Tabletext"/>
              <w:jc w:val="right"/>
              <w:rPr>
                <w:rFonts w:asciiTheme="minorHAnsi" w:hAnsiTheme="minorHAnsi" w:cstheme="minorHAnsi"/>
                <w:lang w:eastAsia="en-AU"/>
              </w:rPr>
            </w:pPr>
          </w:p>
        </w:tc>
        <w:tc>
          <w:tcPr>
            <w:tcW w:w="850" w:type="dxa"/>
            <w:tcBorders>
              <w:left w:val="single" w:sz="4" w:space="0" w:color="auto"/>
            </w:tcBorders>
            <w:shd w:val="clear" w:color="auto" w:fill="DEE8F1"/>
            <w:vAlign w:val="bottom"/>
          </w:tcPr>
          <w:p w14:paraId="2FE3C378" w14:textId="2A32860F" w:rsidR="001807A0" w:rsidRPr="007136E1" w:rsidRDefault="001807A0" w:rsidP="001807A0">
            <w:pPr>
              <w:pStyle w:val="Tabletext"/>
              <w:jc w:val="right"/>
              <w:rPr>
                <w:rFonts w:asciiTheme="minorHAnsi" w:hAnsiTheme="minorHAnsi" w:cstheme="minorHAnsi"/>
                <w:lang w:eastAsia="en-AU"/>
              </w:rPr>
            </w:pPr>
          </w:p>
        </w:tc>
        <w:tc>
          <w:tcPr>
            <w:tcW w:w="709" w:type="dxa"/>
            <w:tcBorders>
              <w:right w:val="single" w:sz="4" w:space="0" w:color="auto"/>
            </w:tcBorders>
            <w:vAlign w:val="bottom"/>
          </w:tcPr>
          <w:p w14:paraId="4FCEAD55" w14:textId="6F4DC317" w:rsidR="001807A0" w:rsidRPr="007136E1" w:rsidRDefault="001807A0" w:rsidP="001807A0">
            <w:pPr>
              <w:pStyle w:val="Tabletext"/>
              <w:jc w:val="right"/>
              <w:rPr>
                <w:rFonts w:asciiTheme="minorHAnsi" w:hAnsiTheme="minorHAnsi" w:cstheme="minorHAnsi"/>
                <w:lang w:eastAsia="en-AU"/>
              </w:rPr>
            </w:pPr>
          </w:p>
        </w:tc>
        <w:tc>
          <w:tcPr>
            <w:tcW w:w="850" w:type="dxa"/>
            <w:tcBorders>
              <w:top w:val="nil"/>
              <w:left w:val="single" w:sz="4" w:space="0" w:color="auto"/>
              <w:bottom w:val="nil"/>
            </w:tcBorders>
            <w:shd w:val="clear" w:color="auto" w:fill="DEE8F1"/>
            <w:vAlign w:val="bottom"/>
          </w:tcPr>
          <w:p w14:paraId="46DC6E72" w14:textId="1721580A" w:rsidR="001807A0" w:rsidRPr="007136E1" w:rsidRDefault="001807A0" w:rsidP="001807A0">
            <w:pPr>
              <w:pStyle w:val="Tabletext"/>
              <w:jc w:val="right"/>
              <w:rPr>
                <w:rFonts w:asciiTheme="minorHAnsi" w:hAnsiTheme="minorHAnsi" w:cstheme="minorHAnsi"/>
                <w:lang w:eastAsia="en-AU"/>
              </w:rPr>
            </w:pPr>
            <w:r w:rsidRPr="00A54049">
              <w:t>5</w:t>
            </w:r>
          </w:p>
        </w:tc>
        <w:tc>
          <w:tcPr>
            <w:tcW w:w="851" w:type="dxa"/>
            <w:tcBorders>
              <w:top w:val="nil"/>
              <w:bottom w:val="nil"/>
            </w:tcBorders>
            <w:shd w:val="clear" w:color="auto" w:fill="auto"/>
            <w:vAlign w:val="bottom"/>
          </w:tcPr>
          <w:p w14:paraId="1185D9B8" w14:textId="7CDA2158" w:rsidR="001807A0" w:rsidRPr="007136E1" w:rsidRDefault="001807A0" w:rsidP="001807A0">
            <w:pPr>
              <w:pStyle w:val="Tabletext"/>
              <w:jc w:val="right"/>
              <w:rPr>
                <w:rFonts w:asciiTheme="minorHAnsi" w:hAnsiTheme="minorHAnsi" w:cstheme="minorHAnsi"/>
                <w:lang w:eastAsia="en-AU"/>
              </w:rPr>
            </w:pPr>
            <w:r w:rsidRPr="00A54049">
              <w:t>3.0 - 3.2</w:t>
            </w:r>
          </w:p>
        </w:tc>
      </w:tr>
      <w:tr w:rsidR="00D90A1F" w:rsidRPr="007136E1" w14:paraId="55BA6FF1" w14:textId="77777777" w:rsidTr="001807A0">
        <w:trPr>
          <w:cnfStyle w:val="000000100000" w:firstRow="0" w:lastRow="0" w:firstColumn="0" w:lastColumn="0" w:oddVBand="0" w:evenVBand="0" w:oddHBand="1" w:evenHBand="0" w:firstRowFirstColumn="0" w:firstRowLastColumn="0" w:lastRowFirstColumn="0" w:lastRowLastColumn="0"/>
          <w:trHeight w:val="329"/>
        </w:trPr>
        <w:tc>
          <w:tcPr>
            <w:tcW w:w="1638" w:type="dxa"/>
            <w:tcBorders>
              <w:right w:val="single" w:sz="4" w:space="0" w:color="auto"/>
            </w:tcBorders>
            <w:vAlign w:val="bottom"/>
          </w:tcPr>
          <w:p w14:paraId="6C59D6BF" w14:textId="400B974C" w:rsidR="001807A0" w:rsidRPr="007136E1" w:rsidRDefault="001807A0" w:rsidP="001807A0">
            <w:pPr>
              <w:pStyle w:val="Tabletext"/>
              <w:rPr>
                <w:lang w:eastAsia="en-AU"/>
              </w:rPr>
            </w:pPr>
            <w:r w:rsidRPr="007136E1">
              <w:rPr>
                <w:lang w:eastAsia="en-AU"/>
              </w:rPr>
              <w:t>Gold</w:t>
            </w:r>
          </w:p>
        </w:tc>
        <w:tc>
          <w:tcPr>
            <w:tcW w:w="851" w:type="dxa"/>
            <w:tcBorders>
              <w:top w:val="nil"/>
              <w:left w:val="single" w:sz="4" w:space="0" w:color="auto"/>
              <w:bottom w:val="nil"/>
            </w:tcBorders>
            <w:vAlign w:val="bottom"/>
          </w:tcPr>
          <w:p w14:paraId="4D903EA5" w14:textId="084EF79D" w:rsidR="001807A0" w:rsidRPr="007136E1" w:rsidRDefault="001807A0" w:rsidP="001807A0">
            <w:pPr>
              <w:pStyle w:val="Tabletext"/>
              <w:jc w:val="right"/>
              <w:rPr>
                <w:rFonts w:asciiTheme="minorHAnsi" w:hAnsiTheme="minorHAnsi" w:cstheme="minorHAnsi"/>
              </w:rPr>
            </w:pPr>
            <w:r w:rsidRPr="00A54049">
              <w:t>2</w:t>
            </w:r>
          </w:p>
        </w:tc>
        <w:tc>
          <w:tcPr>
            <w:tcW w:w="709" w:type="dxa"/>
            <w:tcBorders>
              <w:top w:val="nil"/>
              <w:bottom w:val="nil"/>
              <w:right w:val="single" w:sz="4" w:space="0" w:color="auto"/>
            </w:tcBorders>
            <w:vAlign w:val="bottom"/>
          </w:tcPr>
          <w:p w14:paraId="31C01117" w14:textId="72DBD8C9" w:rsidR="001807A0" w:rsidRPr="007136E1" w:rsidRDefault="001807A0" w:rsidP="001807A0">
            <w:pPr>
              <w:pStyle w:val="Tabletext"/>
              <w:jc w:val="right"/>
              <w:rPr>
                <w:rFonts w:asciiTheme="minorHAnsi" w:hAnsiTheme="minorHAnsi" w:cstheme="minorHAnsi"/>
              </w:rPr>
            </w:pPr>
            <w:r w:rsidRPr="00A54049">
              <w:t>1.5</w:t>
            </w:r>
          </w:p>
        </w:tc>
        <w:tc>
          <w:tcPr>
            <w:tcW w:w="850" w:type="dxa"/>
            <w:tcBorders>
              <w:top w:val="nil"/>
              <w:left w:val="single" w:sz="4" w:space="0" w:color="auto"/>
              <w:bottom w:val="nil"/>
            </w:tcBorders>
            <w:vAlign w:val="bottom"/>
          </w:tcPr>
          <w:p w14:paraId="305C6E55" w14:textId="636B9CEC" w:rsidR="001807A0" w:rsidRPr="007136E1" w:rsidRDefault="001807A0" w:rsidP="001807A0">
            <w:pPr>
              <w:pStyle w:val="Tabletext"/>
              <w:jc w:val="right"/>
              <w:rPr>
                <w:rFonts w:asciiTheme="minorHAnsi" w:hAnsiTheme="minorHAnsi" w:cstheme="minorHAnsi"/>
              </w:rPr>
            </w:pPr>
          </w:p>
        </w:tc>
        <w:tc>
          <w:tcPr>
            <w:tcW w:w="709" w:type="dxa"/>
            <w:tcBorders>
              <w:top w:val="nil"/>
              <w:bottom w:val="nil"/>
              <w:right w:val="single" w:sz="4" w:space="0" w:color="auto"/>
            </w:tcBorders>
            <w:vAlign w:val="bottom"/>
          </w:tcPr>
          <w:p w14:paraId="65017796" w14:textId="326FE9B8" w:rsidR="001807A0" w:rsidRPr="007136E1" w:rsidRDefault="001807A0" w:rsidP="001807A0">
            <w:pPr>
              <w:pStyle w:val="Tabletext"/>
              <w:jc w:val="right"/>
              <w:rPr>
                <w:rFonts w:asciiTheme="minorHAnsi" w:hAnsiTheme="minorHAnsi" w:cstheme="minorHAnsi"/>
              </w:rPr>
            </w:pPr>
          </w:p>
        </w:tc>
        <w:tc>
          <w:tcPr>
            <w:tcW w:w="850" w:type="dxa"/>
            <w:tcBorders>
              <w:top w:val="nil"/>
              <w:left w:val="single" w:sz="4" w:space="0" w:color="auto"/>
              <w:bottom w:val="nil"/>
            </w:tcBorders>
            <w:vAlign w:val="bottom"/>
          </w:tcPr>
          <w:p w14:paraId="0455A4FD" w14:textId="0A660579" w:rsidR="001807A0" w:rsidRPr="007136E1" w:rsidRDefault="001807A0" w:rsidP="001807A0">
            <w:pPr>
              <w:pStyle w:val="Tabletext"/>
              <w:jc w:val="right"/>
              <w:rPr>
                <w:rFonts w:asciiTheme="minorHAnsi" w:hAnsiTheme="minorHAnsi" w:cstheme="minorHAnsi"/>
              </w:rPr>
            </w:pPr>
          </w:p>
        </w:tc>
        <w:tc>
          <w:tcPr>
            <w:tcW w:w="709" w:type="dxa"/>
            <w:tcBorders>
              <w:top w:val="nil"/>
              <w:bottom w:val="nil"/>
              <w:right w:val="single" w:sz="4" w:space="0" w:color="auto"/>
            </w:tcBorders>
            <w:vAlign w:val="bottom"/>
          </w:tcPr>
          <w:p w14:paraId="64A73C2C" w14:textId="06ECAD54" w:rsidR="001807A0" w:rsidRPr="007136E1" w:rsidRDefault="001807A0" w:rsidP="001807A0">
            <w:pPr>
              <w:pStyle w:val="Tabletext"/>
              <w:jc w:val="right"/>
              <w:rPr>
                <w:rFonts w:asciiTheme="minorHAnsi" w:hAnsiTheme="minorHAnsi" w:cstheme="minorHAnsi"/>
              </w:rPr>
            </w:pPr>
          </w:p>
        </w:tc>
        <w:tc>
          <w:tcPr>
            <w:tcW w:w="851" w:type="dxa"/>
            <w:tcBorders>
              <w:top w:val="nil"/>
              <w:left w:val="single" w:sz="4" w:space="0" w:color="auto"/>
              <w:bottom w:val="nil"/>
            </w:tcBorders>
            <w:vAlign w:val="bottom"/>
          </w:tcPr>
          <w:p w14:paraId="7EBC6203" w14:textId="03FB6837" w:rsidR="001807A0" w:rsidRPr="007136E1" w:rsidRDefault="001807A0" w:rsidP="001807A0">
            <w:pPr>
              <w:pStyle w:val="Tabletext"/>
              <w:jc w:val="right"/>
              <w:rPr>
                <w:rFonts w:asciiTheme="minorHAnsi" w:hAnsiTheme="minorHAnsi" w:cstheme="minorHAnsi"/>
                <w:lang w:eastAsia="en-AU"/>
              </w:rPr>
            </w:pPr>
            <w:r w:rsidRPr="00A54049">
              <w:t>1</w:t>
            </w:r>
          </w:p>
        </w:tc>
        <w:tc>
          <w:tcPr>
            <w:tcW w:w="708" w:type="dxa"/>
            <w:tcBorders>
              <w:top w:val="nil"/>
              <w:bottom w:val="nil"/>
              <w:right w:val="single" w:sz="4" w:space="0" w:color="auto"/>
            </w:tcBorders>
            <w:vAlign w:val="bottom"/>
          </w:tcPr>
          <w:p w14:paraId="1C08FADD" w14:textId="62E30135" w:rsidR="001807A0" w:rsidRPr="007136E1" w:rsidRDefault="001807A0" w:rsidP="001807A0">
            <w:pPr>
              <w:pStyle w:val="Tabletext"/>
              <w:jc w:val="right"/>
              <w:rPr>
                <w:rFonts w:asciiTheme="minorHAnsi" w:hAnsiTheme="minorHAnsi" w:cstheme="minorHAnsi"/>
                <w:lang w:eastAsia="en-AU"/>
              </w:rPr>
            </w:pPr>
            <w:r w:rsidRPr="00A54049">
              <w:t>0.1</w:t>
            </w:r>
          </w:p>
        </w:tc>
        <w:tc>
          <w:tcPr>
            <w:tcW w:w="851" w:type="dxa"/>
            <w:tcBorders>
              <w:top w:val="nil"/>
              <w:left w:val="single" w:sz="4" w:space="0" w:color="auto"/>
              <w:bottom w:val="nil"/>
            </w:tcBorders>
            <w:vAlign w:val="bottom"/>
          </w:tcPr>
          <w:p w14:paraId="1F8CA7CF" w14:textId="04F218CA" w:rsidR="001807A0" w:rsidRPr="007136E1" w:rsidRDefault="001807A0" w:rsidP="001807A0">
            <w:pPr>
              <w:pStyle w:val="Tabletext"/>
              <w:jc w:val="right"/>
              <w:rPr>
                <w:rFonts w:asciiTheme="minorHAnsi" w:hAnsiTheme="minorHAnsi" w:cstheme="minorHAnsi"/>
              </w:rPr>
            </w:pPr>
            <w:r w:rsidRPr="00A54049">
              <w:t>13</w:t>
            </w:r>
          </w:p>
        </w:tc>
        <w:tc>
          <w:tcPr>
            <w:tcW w:w="850" w:type="dxa"/>
            <w:tcBorders>
              <w:top w:val="nil"/>
              <w:bottom w:val="nil"/>
              <w:right w:val="single" w:sz="4" w:space="0" w:color="auto"/>
            </w:tcBorders>
            <w:vAlign w:val="bottom"/>
          </w:tcPr>
          <w:p w14:paraId="720E7A86" w14:textId="5EC8CC37" w:rsidR="001807A0" w:rsidRPr="007136E1" w:rsidRDefault="001807A0" w:rsidP="001807A0">
            <w:pPr>
              <w:pStyle w:val="Tabletext"/>
              <w:jc w:val="right"/>
              <w:rPr>
                <w:rFonts w:asciiTheme="minorHAnsi" w:hAnsiTheme="minorHAnsi" w:cstheme="minorHAnsi"/>
              </w:rPr>
            </w:pPr>
            <w:r w:rsidRPr="00A54049">
              <w:t>3.7 - 4.6</w:t>
            </w:r>
          </w:p>
        </w:tc>
        <w:tc>
          <w:tcPr>
            <w:tcW w:w="851" w:type="dxa"/>
            <w:tcBorders>
              <w:top w:val="nil"/>
              <w:left w:val="single" w:sz="4" w:space="0" w:color="auto"/>
              <w:bottom w:val="nil"/>
            </w:tcBorders>
            <w:vAlign w:val="bottom"/>
          </w:tcPr>
          <w:p w14:paraId="307F6E14" w14:textId="2D20D3FC" w:rsidR="001807A0" w:rsidRPr="007136E1" w:rsidRDefault="001807A0" w:rsidP="001807A0">
            <w:pPr>
              <w:pStyle w:val="Tabletext"/>
              <w:jc w:val="right"/>
              <w:rPr>
                <w:rFonts w:asciiTheme="minorHAnsi" w:hAnsiTheme="minorHAnsi" w:cstheme="minorHAnsi"/>
              </w:rPr>
            </w:pPr>
          </w:p>
        </w:tc>
        <w:tc>
          <w:tcPr>
            <w:tcW w:w="709" w:type="dxa"/>
            <w:tcBorders>
              <w:top w:val="nil"/>
              <w:bottom w:val="nil"/>
              <w:right w:val="single" w:sz="4" w:space="0" w:color="auto"/>
            </w:tcBorders>
            <w:vAlign w:val="bottom"/>
          </w:tcPr>
          <w:p w14:paraId="23AEB16F" w14:textId="5F712AD5" w:rsidR="001807A0" w:rsidRPr="007136E1" w:rsidRDefault="001807A0" w:rsidP="001807A0">
            <w:pPr>
              <w:pStyle w:val="Tabletext"/>
              <w:jc w:val="right"/>
              <w:rPr>
                <w:rFonts w:asciiTheme="minorHAnsi" w:hAnsiTheme="minorHAnsi" w:cstheme="minorHAnsi"/>
              </w:rPr>
            </w:pPr>
          </w:p>
        </w:tc>
        <w:tc>
          <w:tcPr>
            <w:tcW w:w="850" w:type="dxa"/>
            <w:tcBorders>
              <w:left w:val="single" w:sz="4" w:space="0" w:color="auto"/>
            </w:tcBorders>
            <w:vAlign w:val="bottom"/>
          </w:tcPr>
          <w:p w14:paraId="7FD9C3B1" w14:textId="742472B2" w:rsidR="001807A0" w:rsidRPr="007136E1" w:rsidRDefault="001807A0" w:rsidP="001807A0">
            <w:pPr>
              <w:pStyle w:val="Tabletext"/>
              <w:jc w:val="right"/>
              <w:rPr>
                <w:rFonts w:asciiTheme="minorHAnsi" w:hAnsiTheme="minorHAnsi" w:cstheme="minorHAnsi"/>
              </w:rPr>
            </w:pPr>
            <w:r w:rsidRPr="00A54049">
              <w:t>3</w:t>
            </w:r>
          </w:p>
        </w:tc>
        <w:tc>
          <w:tcPr>
            <w:tcW w:w="709" w:type="dxa"/>
            <w:tcBorders>
              <w:right w:val="single" w:sz="4" w:space="0" w:color="auto"/>
            </w:tcBorders>
            <w:vAlign w:val="bottom"/>
          </w:tcPr>
          <w:p w14:paraId="60354B5E" w14:textId="020C9E3A" w:rsidR="001807A0" w:rsidRPr="007136E1" w:rsidRDefault="001807A0" w:rsidP="001807A0">
            <w:pPr>
              <w:pStyle w:val="Tabletext"/>
              <w:jc w:val="right"/>
              <w:rPr>
                <w:rFonts w:asciiTheme="minorHAnsi" w:hAnsiTheme="minorHAnsi" w:cstheme="minorHAnsi"/>
              </w:rPr>
            </w:pPr>
            <w:r w:rsidRPr="00A54049">
              <w:t>1.4</w:t>
            </w:r>
          </w:p>
        </w:tc>
        <w:tc>
          <w:tcPr>
            <w:tcW w:w="850" w:type="dxa"/>
            <w:tcBorders>
              <w:top w:val="nil"/>
              <w:left w:val="single" w:sz="4" w:space="0" w:color="auto"/>
              <w:bottom w:val="nil"/>
            </w:tcBorders>
            <w:vAlign w:val="bottom"/>
          </w:tcPr>
          <w:p w14:paraId="77994EE7" w14:textId="6F38B86B" w:rsidR="001807A0" w:rsidRPr="007136E1" w:rsidRDefault="001807A0" w:rsidP="001807A0">
            <w:pPr>
              <w:pStyle w:val="Tabletext"/>
              <w:jc w:val="right"/>
              <w:rPr>
                <w:rFonts w:asciiTheme="minorHAnsi" w:hAnsiTheme="minorHAnsi" w:cstheme="minorHAnsi"/>
              </w:rPr>
            </w:pPr>
            <w:r w:rsidRPr="00A54049">
              <w:t>19</w:t>
            </w:r>
          </w:p>
        </w:tc>
        <w:tc>
          <w:tcPr>
            <w:tcW w:w="851" w:type="dxa"/>
            <w:tcBorders>
              <w:top w:val="nil"/>
              <w:bottom w:val="nil"/>
            </w:tcBorders>
            <w:vAlign w:val="bottom"/>
          </w:tcPr>
          <w:p w14:paraId="4F74FA7D" w14:textId="3AD49B61" w:rsidR="001807A0" w:rsidRPr="007136E1" w:rsidRDefault="001807A0" w:rsidP="001807A0">
            <w:pPr>
              <w:pStyle w:val="Tabletext"/>
              <w:jc w:val="right"/>
              <w:rPr>
                <w:rFonts w:asciiTheme="minorHAnsi" w:hAnsiTheme="minorHAnsi" w:cstheme="minorHAnsi"/>
              </w:rPr>
            </w:pPr>
            <w:r w:rsidRPr="00A54049">
              <w:t>6.6 - 7.5</w:t>
            </w:r>
          </w:p>
        </w:tc>
      </w:tr>
      <w:tr w:rsidR="00D90A1F" w:rsidRPr="007136E1" w14:paraId="000D65A3" w14:textId="77777777" w:rsidTr="001807A0">
        <w:trPr>
          <w:cnfStyle w:val="000000010000" w:firstRow="0" w:lastRow="0" w:firstColumn="0" w:lastColumn="0" w:oddVBand="0" w:evenVBand="0" w:oddHBand="0" w:evenHBand="1" w:firstRowFirstColumn="0" w:firstRowLastColumn="0" w:lastRowFirstColumn="0" w:lastRowLastColumn="0"/>
          <w:trHeight w:val="404"/>
        </w:trPr>
        <w:tc>
          <w:tcPr>
            <w:tcW w:w="1638" w:type="dxa"/>
            <w:tcBorders>
              <w:right w:val="single" w:sz="4" w:space="0" w:color="auto"/>
            </w:tcBorders>
            <w:vAlign w:val="bottom"/>
          </w:tcPr>
          <w:p w14:paraId="6C6544EB" w14:textId="2832DDDB" w:rsidR="001807A0" w:rsidRPr="007136E1" w:rsidRDefault="001807A0" w:rsidP="001807A0">
            <w:pPr>
              <w:pStyle w:val="Tabletext"/>
              <w:rPr>
                <w:lang w:eastAsia="en-AU"/>
              </w:rPr>
            </w:pPr>
            <w:r w:rsidRPr="007136E1">
              <w:rPr>
                <w:lang w:eastAsia="en-AU"/>
              </w:rPr>
              <w:t>Hydrogen</w:t>
            </w:r>
          </w:p>
        </w:tc>
        <w:tc>
          <w:tcPr>
            <w:tcW w:w="851" w:type="dxa"/>
            <w:tcBorders>
              <w:top w:val="nil"/>
              <w:left w:val="single" w:sz="4" w:space="0" w:color="auto"/>
              <w:bottom w:val="nil"/>
            </w:tcBorders>
            <w:shd w:val="clear" w:color="auto" w:fill="DEE8F1"/>
            <w:vAlign w:val="bottom"/>
          </w:tcPr>
          <w:p w14:paraId="0411D972" w14:textId="51E071A0" w:rsidR="001807A0" w:rsidRPr="007136E1" w:rsidRDefault="001807A0" w:rsidP="001807A0">
            <w:pPr>
              <w:pStyle w:val="Tabletext"/>
              <w:jc w:val="right"/>
              <w:rPr>
                <w:rFonts w:asciiTheme="minorHAnsi" w:hAnsiTheme="minorHAnsi" w:cstheme="minorHAnsi"/>
                <w:lang w:eastAsia="en-AU"/>
              </w:rPr>
            </w:pPr>
            <w:r w:rsidRPr="00A54049">
              <w:t>3</w:t>
            </w:r>
          </w:p>
        </w:tc>
        <w:tc>
          <w:tcPr>
            <w:tcW w:w="709" w:type="dxa"/>
            <w:tcBorders>
              <w:top w:val="nil"/>
              <w:bottom w:val="nil"/>
              <w:right w:val="single" w:sz="4" w:space="0" w:color="auto"/>
            </w:tcBorders>
            <w:vAlign w:val="bottom"/>
          </w:tcPr>
          <w:p w14:paraId="3BCF9772" w14:textId="3BFFE497" w:rsidR="001807A0" w:rsidRPr="007136E1" w:rsidRDefault="001807A0" w:rsidP="001807A0">
            <w:pPr>
              <w:pStyle w:val="Tabletext"/>
              <w:jc w:val="right"/>
              <w:rPr>
                <w:rFonts w:asciiTheme="minorHAnsi" w:hAnsiTheme="minorHAnsi" w:cstheme="minorHAnsi"/>
                <w:lang w:eastAsia="en-AU"/>
              </w:rPr>
            </w:pPr>
            <w:r w:rsidRPr="00A54049">
              <w:t>1.4 - 1.9</w:t>
            </w:r>
          </w:p>
        </w:tc>
        <w:tc>
          <w:tcPr>
            <w:tcW w:w="850" w:type="dxa"/>
            <w:tcBorders>
              <w:top w:val="nil"/>
              <w:left w:val="single" w:sz="4" w:space="0" w:color="auto"/>
              <w:bottom w:val="nil"/>
            </w:tcBorders>
            <w:shd w:val="clear" w:color="auto" w:fill="DEE8F1"/>
            <w:vAlign w:val="bottom"/>
          </w:tcPr>
          <w:p w14:paraId="25F1D0A0" w14:textId="7D3197A8" w:rsidR="001807A0" w:rsidRPr="007136E1" w:rsidRDefault="001807A0" w:rsidP="001807A0">
            <w:pPr>
              <w:pStyle w:val="Tabletext"/>
              <w:jc w:val="right"/>
              <w:rPr>
                <w:rFonts w:asciiTheme="minorHAnsi" w:hAnsiTheme="minorHAnsi" w:cstheme="minorHAnsi"/>
                <w:lang w:eastAsia="en-AU"/>
              </w:rPr>
            </w:pPr>
          </w:p>
        </w:tc>
        <w:tc>
          <w:tcPr>
            <w:tcW w:w="709" w:type="dxa"/>
            <w:tcBorders>
              <w:top w:val="nil"/>
              <w:bottom w:val="nil"/>
              <w:right w:val="single" w:sz="4" w:space="0" w:color="auto"/>
            </w:tcBorders>
            <w:vAlign w:val="bottom"/>
          </w:tcPr>
          <w:p w14:paraId="48DD464B" w14:textId="3B5EFF07" w:rsidR="001807A0" w:rsidRPr="007136E1" w:rsidRDefault="001807A0" w:rsidP="001807A0">
            <w:pPr>
              <w:pStyle w:val="Tabletext"/>
              <w:jc w:val="right"/>
              <w:rPr>
                <w:rFonts w:asciiTheme="minorHAnsi" w:hAnsiTheme="minorHAnsi" w:cstheme="minorHAnsi"/>
                <w:lang w:eastAsia="en-AU"/>
              </w:rPr>
            </w:pPr>
          </w:p>
        </w:tc>
        <w:tc>
          <w:tcPr>
            <w:tcW w:w="850" w:type="dxa"/>
            <w:tcBorders>
              <w:top w:val="nil"/>
              <w:left w:val="single" w:sz="4" w:space="0" w:color="auto"/>
              <w:bottom w:val="nil"/>
            </w:tcBorders>
            <w:shd w:val="clear" w:color="auto" w:fill="DEE8F1"/>
            <w:vAlign w:val="bottom"/>
          </w:tcPr>
          <w:p w14:paraId="6BDE7F9D" w14:textId="5E8752C8" w:rsidR="001807A0" w:rsidRPr="007136E1" w:rsidRDefault="001807A0" w:rsidP="001807A0">
            <w:pPr>
              <w:pStyle w:val="Tabletext"/>
              <w:jc w:val="right"/>
              <w:rPr>
                <w:rFonts w:asciiTheme="minorHAnsi" w:hAnsiTheme="minorHAnsi" w:cstheme="minorHAnsi"/>
                <w:lang w:eastAsia="en-AU"/>
              </w:rPr>
            </w:pPr>
            <w:r w:rsidRPr="00A54049">
              <w:t>5</w:t>
            </w:r>
          </w:p>
        </w:tc>
        <w:tc>
          <w:tcPr>
            <w:tcW w:w="709" w:type="dxa"/>
            <w:tcBorders>
              <w:top w:val="nil"/>
              <w:bottom w:val="nil"/>
              <w:right w:val="single" w:sz="4" w:space="0" w:color="auto"/>
            </w:tcBorders>
            <w:vAlign w:val="bottom"/>
          </w:tcPr>
          <w:p w14:paraId="51D2981B" w14:textId="26A89783" w:rsidR="001807A0" w:rsidRPr="007136E1" w:rsidRDefault="001807A0" w:rsidP="001807A0">
            <w:pPr>
              <w:pStyle w:val="Tabletext"/>
              <w:jc w:val="right"/>
              <w:rPr>
                <w:rFonts w:asciiTheme="minorHAnsi" w:hAnsiTheme="minorHAnsi" w:cstheme="minorHAnsi"/>
                <w:lang w:eastAsia="en-AU"/>
              </w:rPr>
            </w:pPr>
            <w:r w:rsidRPr="00A54049">
              <w:t>9.7 - 32.0+</w:t>
            </w:r>
          </w:p>
        </w:tc>
        <w:tc>
          <w:tcPr>
            <w:tcW w:w="851" w:type="dxa"/>
            <w:tcBorders>
              <w:top w:val="nil"/>
              <w:left w:val="single" w:sz="4" w:space="0" w:color="auto"/>
              <w:bottom w:val="nil"/>
            </w:tcBorders>
            <w:shd w:val="clear" w:color="auto" w:fill="DEE8F1"/>
            <w:vAlign w:val="bottom"/>
          </w:tcPr>
          <w:p w14:paraId="17221735" w14:textId="4053AAAC" w:rsidR="001807A0" w:rsidRPr="007136E1" w:rsidRDefault="001807A0" w:rsidP="001807A0">
            <w:pPr>
              <w:pStyle w:val="Tabletext"/>
              <w:jc w:val="right"/>
              <w:rPr>
                <w:rFonts w:asciiTheme="minorHAnsi" w:hAnsiTheme="minorHAnsi" w:cstheme="minorHAnsi"/>
                <w:lang w:eastAsia="en-AU"/>
              </w:rPr>
            </w:pPr>
            <w:r w:rsidRPr="00A54049">
              <w:t>2</w:t>
            </w:r>
          </w:p>
        </w:tc>
        <w:tc>
          <w:tcPr>
            <w:tcW w:w="708" w:type="dxa"/>
            <w:tcBorders>
              <w:top w:val="nil"/>
              <w:bottom w:val="nil"/>
              <w:right w:val="single" w:sz="4" w:space="0" w:color="auto"/>
            </w:tcBorders>
            <w:vAlign w:val="bottom"/>
          </w:tcPr>
          <w:p w14:paraId="11E1061A" w14:textId="4EC0AB16" w:rsidR="001807A0" w:rsidRPr="007136E1" w:rsidRDefault="001807A0" w:rsidP="001807A0">
            <w:pPr>
              <w:pStyle w:val="Tabletext"/>
              <w:jc w:val="right"/>
              <w:rPr>
                <w:rFonts w:asciiTheme="minorHAnsi" w:hAnsiTheme="minorHAnsi" w:cstheme="minorHAnsi"/>
                <w:lang w:eastAsia="en-AU"/>
              </w:rPr>
            </w:pPr>
            <w:r w:rsidRPr="00A54049">
              <w:t>1.0</w:t>
            </w:r>
          </w:p>
        </w:tc>
        <w:tc>
          <w:tcPr>
            <w:tcW w:w="851" w:type="dxa"/>
            <w:tcBorders>
              <w:top w:val="nil"/>
              <w:left w:val="single" w:sz="4" w:space="0" w:color="auto"/>
              <w:bottom w:val="nil"/>
            </w:tcBorders>
            <w:shd w:val="clear" w:color="auto" w:fill="DEE8F1"/>
            <w:vAlign w:val="bottom"/>
          </w:tcPr>
          <w:p w14:paraId="00B3CF9E" w14:textId="7C1F074B" w:rsidR="001807A0" w:rsidRPr="007136E1" w:rsidRDefault="001807A0" w:rsidP="001807A0">
            <w:pPr>
              <w:pStyle w:val="Tabletext"/>
              <w:jc w:val="right"/>
              <w:rPr>
                <w:rFonts w:asciiTheme="minorHAnsi" w:hAnsiTheme="minorHAnsi" w:cstheme="minorHAnsi"/>
                <w:lang w:eastAsia="en-AU"/>
              </w:rPr>
            </w:pPr>
            <w:r w:rsidRPr="00A54049">
              <w:t>10</w:t>
            </w:r>
          </w:p>
        </w:tc>
        <w:tc>
          <w:tcPr>
            <w:tcW w:w="850" w:type="dxa"/>
            <w:tcBorders>
              <w:top w:val="nil"/>
              <w:bottom w:val="nil"/>
              <w:right w:val="single" w:sz="4" w:space="0" w:color="auto"/>
            </w:tcBorders>
            <w:vAlign w:val="bottom"/>
          </w:tcPr>
          <w:p w14:paraId="0D308E68" w14:textId="1E6E18F6" w:rsidR="001807A0" w:rsidRPr="007136E1" w:rsidRDefault="001807A0" w:rsidP="001807A0">
            <w:pPr>
              <w:pStyle w:val="Tabletext"/>
              <w:jc w:val="right"/>
              <w:rPr>
                <w:rFonts w:asciiTheme="minorHAnsi" w:hAnsiTheme="minorHAnsi" w:cstheme="minorHAnsi"/>
                <w:lang w:eastAsia="en-AU"/>
              </w:rPr>
            </w:pPr>
            <w:r w:rsidRPr="00A54049">
              <w:t>67.7 - 90.9+</w:t>
            </w:r>
          </w:p>
        </w:tc>
        <w:tc>
          <w:tcPr>
            <w:tcW w:w="851" w:type="dxa"/>
            <w:tcBorders>
              <w:top w:val="nil"/>
              <w:left w:val="single" w:sz="4" w:space="0" w:color="auto"/>
              <w:bottom w:val="nil"/>
            </w:tcBorders>
            <w:shd w:val="clear" w:color="auto" w:fill="DEE8F1"/>
            <w:vAlign w:val="bottom"/>
          </w:tcPr>
          <w:p w14:paraId="1AD3F37E" w14:textId="6F2F902D" w:rsidR="001807A0" w:rsidRPr="007136E1" w:rsidRDefault="001807A0" w:rsidP="001807A0">
            <w:pPr>
              <w:pStyle w:val="Tabletext"/>
              <w:jc w:val="right"/>
              <w:rPr>
                <w:rFonts w:asciiTheme="minorHAnsi" w:hAnsiTheme="minorHAnsi" w:cstheme="minorHAnsi"/>
                <w:lang w:eastAsia="en-AU"/>
              </w:rPr>
            </w:pPr>
            <w:r w:rsidRPr="00A54049">
              <w:t>2</w:t>
            </w:r>
          </w:p>
        </w:tc>
        <w:tc>
          <w:tcPr>
            <w:tcW w:w="709" w:type="dxa"/>
            <w:tcBorders>
              <w:top w:val="nil"/>
              <w:bottom w:val="nil"/>
              <w:right w:val="single" w:sz="4" w:space="0" w:color="auto"/>
            </w:tcBorders>
            <w:vAlign w:val="bottom"/>
          </w:tcPr>
          <w:p w14:paraId="5030E13B" w14:textId="37FC4203" w:rsidR="001807A0" w:rsidRPr="007136E1" w:rsidRDefault="001807A0" w:rsidP="001807A0">
            <w:pPr>
              <w:pStyle w:val="Tabletext"/>
              <w:jc w:val="right"/>
              <w:rPr>
                <w:rFonts w:asciiTheme="minorHAnsi" w:hAnsiTheme="minorHAnsi" w:cstheme="minorHAnsi"/>
                <w:lang w:eastAsia="en-AU"/>
              </w:rPr>
            </w:pPr>
            <w:r w:rsidRPr="00A54049">
              <w:t>3.5 - 6.5</w:t>
            </w:r>
          </w:p>
        </w:tc>
        <w:tc>
          <w:tcPr>
            <w:tcW w:w="850" w:type="dxa"/>
            <w:tcBorders>
              <w:left w:val="single" w:sz="4" w:space="0" w:color="auto"/>
            </w:tcBorders>
            <w:shd w:val="clear" w:color="auto" w:fill="DEE8F1"/>
            <w:vAlign w:val="bottom"/>
          </w:tcPr>
          <w:p w14:paraId="7E3D7C51" w14:textId="59787A39" w:rsidR="001807A0" w:rsidRPr="007136E1" w:rsidRDefault="001807A0" w:rsidP="001807A0">
            <w:pPr>
              <w:pStyle w:val="Tabletext"/>
              <w:jc w:val="right"/>
              <w:rPr>
                <w:rFonts w:asciiTheme="minorHAnsi" w:hAnsiTheme="minorHAnsi" w:cstheme="minorHAnsi"/>
                <w:lang w:eastAsia="en-AU"/>
              </w:rPr>
            </w:pPr>
            <w:r w:rsidRPr="00A54049">
              <w:t>2</w:t>
            </w:r>
          </w:p>
        </w:tc>
        <w:tc>
          <w:tcPr>
            <w:tcW w:w="709" w:type="dxa"/>
            <w:tcBorders>
              <w:right w:val="single" w:sz="4" w:space="0" w:color="auto"/>
            </w:tcBorders>
            <w:vAlign w:val="bottom"/>
          </w:tcPr>
          <w:p w14:paraId="17D73CE5" w14:textId="5ADE1730" w:rsidR="001807A0" w:rsidRPr="007136E1" w:rsidRDefault="001807A0" w:rsidP="001807A0">
            <w:pPr>
              <w:pStyle w:val="Tabletext"/>
              <w:jc w:val="right"/>
              <w:rPr>
                <w:rFonts w:asciiTheme="minorHAnsi" w:hAnsiTheme="minorHAnsi" w:cstheme="minorHAnsi"/>
                <w:lang w:eastAsia="en-AU"/>
              </w:rPr>
            </w:pPr>
            <w:r w:rsidRPr="00A54049">
              <w:t>7.5 - 14.3+</w:t>
            </w:r>
          </w:p>
        </w:tc>
        <w:tc>
          <w:tcPr>
            <w:tcW w:w="850" w:type="dxa"/>
            <w:tcBorders>
              <w:top w:val="nil"/>
              <w:left w:val="single" w:sz="4" w:space="0" w:color="auto"/>
              <w:bottom w:val="nil"/>
            </w:tcBorders>
            <w:shd w:val="clear" w:color="auto" w:fill="DEE8F1"/>
            <w:vAlign w:val="bottom"/>
          </w:tcPr>
          <w:p w14:paraId="3747CE45" w14:textId="65566CB4" w:rsidR="001807A0" w:rsidRPr="007136E1" w:rsidRDefault="001807A0" w:rsidP="001807A0">
            <w:pPr>
              <w:pStyle w:val="Tabletext"/>
              <w:jc w:val="right"/>
              <w:rPr>
                <w:rFonts w:asciiTheme="minorHAnsi" w:hAnsiTheme="minorHAnsi" w:cstheme="minorHAnsi"/>
                <w:lang w:eastAsia="en-AU"/>
              </w:rPr>
            </w:pPr>
            <w:r w:rsidRPr="00A54049">
              <w:t>24</w:t>
            </w:r>
          </w:p>
        </w:tc>
        <w:tc>
          <w:tcPr>
            <w:tcW w:w="851" w:type="dxa"/>
            <w:tcBorders>
              <w:top w:val="nil"/>
              <w:bottom w:val="nil"/>
            </w:tcBorders>
            <w:vAlign w:val="bottom"/>
          </w:tcPr>
          <w:p w14:paraId="58C105EE" w14:textId="54EED6AC" w:rsidR="001807A0" w:rsidRPr="007136E1" w:rsidRDefault="001807A0" w:rsidP="001807A0">
            <w:pPr>
              <w:pStyle w:val="Tabletext"/>
              <w:jc w:val="right"/>
              <w:rPr>
                <w:rFonts w:asciiTheme="minorHAnsi" w:hAnsiTheme="minorHAnsi" w:cstheme="minorHAnsi"/>
                <w:lang w:eastAsia="en-AU"/>
              </w:rPr>
            </w:pPr>
            <w:r w:rsidRPr="00A54049">
              <w:t>90.7 - 146.5+</w:t>
            </w:r>
          </w:p>
        </w:tc>
      </w:tr>
      <w:tr w:rsidR="00D90A1F" w:rsidRPr="007136E1" w14:paraId="1DD31D14" w14:textId="77777777" w:rsidTr="001807A0">
        <w:trPr>
          <w:cnfStyle w:val="000000100000" w:firstRow="0" w:lastRow="0" w:firstColumn="0" w:lastColumn="0" w:oddVBand="0" w:evenVBand="0" w:oddHBand="1" w:evenHBand="0" w:firstRowFirstColumn="0" w:firstRowLastColumn="0" w:lastRowFirstColumn="0" w:lastRowLastColumn="0"/>
          <w:trHeight w:val="244"/>
        </w:trPr>
        <w:tc>
          <w:tcPr>
            <w:tcW w:w="1638" w:type="dxa"/>
            <w:tcBorders>
              <w:right w:val="single" w:sz="4" w:space="0" w:color="auto"/>
            </w:tcBorders>
            <w:vAlign w:val="bottom"/>
          </w:tcPr>
          <w:p w14:paraId="1D00E074" w14:textId="49B9C602" w:rsidR="001807A0" w:rsidRPr="007136E1" w:rsidRDefault="001807A0" w:rsidP="001807A0">
            <w:pPr>
              <w:pStyle w:val="Tabletext"/>
              <w:rPr>
                <w:lang w:eastAsia="en-AU"/>
              </w:rPr>
            </w:pPr>
            <w:r w:rsidRPr="007136E1">
              <w:rPr>
                <w:lang w:eastAsia="en-AU"/>
              </w:rPr>
              <w:t xml:space="preserve">Infrastructure </w:t>
            </w:r>
            <w:r w:rsidRPr="007136E1">
              <w:rPr>
                <w:sz w:val="12"/>
                <w:szCs w:val="12"/>
                <w:lang w:eastAsia="en-AU"/>
              </w:rPr>
              <w:t>a</w:t>
            </w:r>
          </w:p>
        </w:tc>
        <w:tc>
          <w:tcPr>
            <w:tcW w:w="851" w:type="dxa"/>
            <w:tcBorders>
              <w:top w:val="nil"/>
              <w:left w:val="single" w:sz="4" w:space="0" w:color="auto"/>
              <w:bottom w:val="nil"/>
            </w:tcBorders>
            <w:vAlign w:val="bottom"/>
          </w:tcPr>
          <w:p w14:paraId="45AF8B7F" w14:textId="6422C844" w:rsidR="001807A0" w:rsidRPr="007136E1" w:rsidRDefault="001807A0" w:rsidP="001807A0">
            <w:pPr>
              <w:pStyle w:val="Tabletext"/>
              <w:jc w:val="right"/>
              <w:rPr>
                <w:rFonts w:asciiTheme="minorHAnsi" w:hAnsiTheme="minorHAnsi" w:cstheme="minorHAnsi"/>
                <w:lang w:eastAsia="en-AU"/>
              </w:rPr>
            </w:pPr>
            <w:r w:rsidRPr="00A54049">
              <w:t>2</w:t>
            </w:r>
          </w:p>
        </w:tc>
        <w:tc>
          <w:tcPr>
            <w:tcW w:w="709" w:type="dxa"/>
            <w:tcBorders>
              <w:top w:val="nil"/>
              <w:bottom w:val="nil"/>
              <w:right w:val="single" w:sz="4" w:space="0" w:color="auto"/>
            </w:tcBorders>
            <w:vAlign w:val="bottom"/>
          </w:tcPr>
          <w:p w14:paraId="7A8767F1" w14:textId="676B5CB2" w:rsidR="001807A0" w:rsidRPr="007136E1" w:rsidRDefault="001807A0" w:rsidP="001807A0">
            <w:pPr>
              <w:pStyle w:val="Tabletext"/>
              <w:jc w:val="right"/>
              <w:rPr>
                <w:rFonts w:asciiTheme="minorHAnsi" w:hAnsiTheme="minorHAnsi" w:cstheme="minorHAnsi"/>
                <w:lang w:eastAsia="en-AU"/>
              </w:rPr>
            </w:pPr>
            <w:r w:rsidRPr="00A54049">
              <w:t>1.1 - 1.7</w:t>
            </w:r>
          </w:p>
        </w:tc>
        <w:tc>
          <w:tcPr>
            <w:tcW w:w="850" w:type="dxa"/>
            <w:tcBorders>
              <w:top w:val="nil"/>
              <w:left w:val="single" w:sz="4" w:space="0" w:color="auto"/>
              <w:bottom w:val="nil"/>
            </w:tcBorders>
            <w:vAlign w:val="bottom"/>
          </w:tcPr>
          <w:p w14:paraId="37AB7C77" w14:textId="4E475CEF" w:rsidR="001807A0" w:rsidRPr="007136E1" w:rsidRDefault="001807A0" w:rsidP="001807A0">
            <w:pPr>
              <w:pStyle w:val="Tabletext"/>
              <w:jc w:val="right"/>
              <w:rPr>
                <w:rFonts w:asciiTheme="minorHAnsi" w:hAnsiTheme="minorHAnsi" w:cstheme="minorHAnsi"/>
              </w:rPr>
            </w:pPr>
          </w:p>
        </w:tc>
        <w:tc>
          <w:tcPr>
            <w:tcW w:w="709" w:type="dxa"/>
            <w:tcBorders>
              <w:top w:val="nil"/>
              <w:bottom w:val="nil"/>
              <w:right w:val="single" w:sz="4" w:space="0" w:color="auto"/>
            </w:tcBorders>
            <w:vAlign w:val="bottom"/>
          </w:tcPr>
          <w:p w14:paraId="48D2BB12" w14:textId="22C523B4" w:rsidR="001807A0" w:rsidRPr="007136E1" w:rsidRDefault="001807A0" w:rsidP="001807A0">
            <w:pPr>
              <w:pStyle w:val="Tabletext"/>
              <w:jc w:val="right"/>
              <w:rPr>
                <w:rFonts w:asciiTheme="minorHAnsi" w:hAnsiTheme="minorHAnsi" w:cstheme="minorHAnsi"/>
              </w:rPr>
            </w:pPr>
          </w:p>
        </w:tc>
        <w:tc>
          <w:tcPr>
            <w:tcW w:w="850" w:type="dxa"/>
            <w:tcBorders>
              <w:top w:val="nil"/>
              <w:left w:val="single" w:sz="4" w:space="0" w:color="auto"/>
              <w:bottom w:val="nil"/>
            </w:tcBorders>
            <w:vAlign w:val="bottom"/>
          </w:tcPr>
          <w:p w14:paraId="575F7336" w14:textId="71F00103" w:rsidR="001807A0" w:rsidRPr="007136E1" w:rsidRDefault="001807A0" w:rsidP="001807A0">
            <w:pPr>
              <w:pStyle w:val="Tabletext"/>
              <w:jc w:val="right"/>
              <w:rPr>
                <w:rFonts w:asciiTheme="minorHAnsi" w:hAnsiTheme="minorHAnsi" w:cstheme="minorHAnsi"/>
                <w:lang w:eastAsia="en-AU"/>
              </w:rPr>
            </w:pPr>
            <w:r w:rsidRPr="00A54049">
              <w:t>5</w:t>
            </w:r>
          </w:p>
        </w:tc>
        <w:tc>
          <w:tcPr>
            <w:tcW w:w="709" w:type="dxa"/>
            <w:tcBorders>
              <w:top w:val="nil"/>
              <w:bottom w:val="nil"/>
              <w:right w:val="single" w:sz="4" w:space="0" w:color="auto"/>
            </w:tcBorders>
            <w:vAlign w:val="bottom"/>
          </w:tcPr>
          <w:p w14:paraId="03D3B803" w14:textId="53CA5887" w:rsidR="001807A0" w:rsidRPr="007136E1" w:rsidRDefault="001807A0" w:rsidP="001807A0">
            <w:pPr>
              <w:pStyle w:val="Tabletext"/>
              <w:jc w:val="right"/>
              <w:rPr>
                <w:rFonts w:asciiTheme="minorHAnsi" w:hAnsiTheme="minorHAnsi" w:cstheme="minorHAnsi"/>
                <w:lang w:eastAsia="en-AU"/>
              </w:rPr>
            </w:pPr>
            <w:r w:rsidRPr="00A54049">
              <w:t>1.5 - 2.4</w:t>
            </w:r>
          </w:p>
        </w:tc>
        <w:tc>
          <w:tcPr>
            <w:tcW w:w="851" w:type="dxa"/>
            <w:tcBorders>
              <w:top w:val="nil"/>
              <w:left w:val="single" w:sz="4" w:space="0" w:color="auto"/>
              <w:bottom w:val="nil"/>
            </w:tcBorders>
            <w:vAlign w:val="bottom"/>
          </w:tcPr>
          <w:p w14:paraId="6C46F2F3" w14:textId="77777777" w:rsidR="001807A0" w:rsidRPr="007136E1" w:rsidRDefault="001807A0" w:rsidP="001807A0">
            <w:pPr>
              <w:pStyle w:val="Tabletext"/>
              <w:jc w:val="right"/>
              <w:rPr>
                <w:rFonts w:asciiTheme="minorHAnsi" w:hAnsiTheme="minorHAnsi" w:cstheme="minorHAnsi"/>
                <w:lang w:eastAsia="en-AU"/>
              </w:rPr>
            </w:pPr>
          </w:p>
        </w:tc>
        <w:tc>
          <w:tcPr>
            <w:tcW w:w="708" w:type="dxa"/>
            <w:tcBorders>
              <w:top w:val="nil"/>
              <w:bottom w:val="nil"/>
              <w:right w:val="single" w:sz="4" w:space="0" w:color="auto"/>
            </w:tcBorders>
            <w:vAlign w:val="bottom"/>
          </w:tcPr>
          <w:p w14:paraId="78E34664" w14:textId="77777777" w:rsidR="001807A0" w:rsidRPr="007136E1" w:rsidRDefault="001807A0" w:rsidP="001807A0">
            <w:pPr>
              <w:pStyle w:val="Tabletext"/>
              <w:jc w:val="right"/>
              <w:rPr>
                <w:rFonts w:asciiTheme="minorHAnsi" w:hAnsiTheme="minorHAnsi" w:cstheme="minorHAnsi"/>
                <w:lang w:eastAsia="en-AU"/>
              </w:rPr>
            </w:pPr>
          </w:p>
        </w:tc>
        <w:tc>
          <w:tcPr>
            <w:tcW w:w="851" w:type="dxa"/>
            <w:tcBorders>
              <w:top w:val="nil"/>
              <w:left w:val="single" w:sz="4" w:space="0" w:color="auto"/>
              <w:bottom w:val="nil"/>
            </w:tcBorders>
            <w:vAlign w:val="bottom"/>
          </w:tcPr>
          <w:p w14:paraId="42105CBE" w14:textId="7FCAABFF" w:rsidR="001807A0" w:rsidRPr="007136E1" w:rsidRDefault="001807A0" w:rsidP="001807A0">
            <w:pPr>
              <w:pStyle w:val="Tabletext"/>
              <w:jc w:val="right"/>
              <w:rPr>
                <w:rFonts w:asciiTheme="minorHAnsi" w:hAnsiTheme="minorHAnsi" w:cstheme="minorHAnsi"/>
              </w:rPr>
            </w:pPr>
          </w:p>
        </w:tc>
        <w:tc>
          <w:tcPr>
            <w:tcW w:w="850" w:type="dxa"/>
            <w:tcBorders>
              <w:top w:val="nil"/>
              <w:bottom w:val="nil"/>
              <w:right w:val="single" w:sz="4" w:space="0" w:color="auto"/>
            </w:tcBorders>
            <w:vAlign w:val="bottom"/>
          </w:tcPr>
          <w:p w14:paraId="08C2CCF4" w14:textId="1D354A01" w:rsidR="001807A0" w:rsidRPr="007136E1" w:rsidRDefault="001807A0" w:rsidP="001807A0">
            <w:pPr>
              <w:pStyle w:val="Tabletext"/>
              <w:jc w:val="right"/>
              <w:rPr>
                <w:rFonts w:asciiTheme="minorHAnsi" w:hAnsiTheme="minorHAnsi" w:cstheme="minorHAnsi"/>
              </w:rPr>
            </w:pPr>
          </w:p>
        </w:tc>
        <w:tc>
          <w:tcPr>
            <w:tcW w:w="851" w:type="dxa"/>
            <w:tcBorders>
              <w:top w:val="nil"/>
              <w:left w:val="single" w:sz="4" w:space="0" w:color="auto"/>
              <w:bottom w:val="nil"/>
            </w:tcBorders>
            <w:vAlign w:val="bottom"/>
          </w:tcPr>
          <w:p w14:paraId="343D5DA5" w14:textId="77777777" w:rsidR="001807A0" w:rsidRPr="007136E1" w:rsidRDefault="001807A0" w:rsidP="001807A0">
            <w:pPr>
              <w:pStyle w:val="Tabletext"/>
              <w:jc w:val="right"/>
              <w:rPr>
                <w:rFonts w:asciiTheme="minorHAnsi" w:hAnsiTheme="minorHAnsi" w:cstheme="minorHAnsi"/>
              </w:rPr>
            </w:pPr>
          </w:p>
        </w:tc>
        <w:tc>
          <w:tcPr>
            <w:tcW w:w="709" w:type="dxa"/>
            <w:tcBorders>
              <w:top w:val="nil"/>
              <w:bottom w:val="nil"/>
              <w:right w:val="single" w:sz="4" w:space="0" w:color="auto"/>
            </w:tcBorders>
            <w:vAlign w:val="bottom"/>
          </w:tcPr>
          <w:p w14:paraId="313E54D7" w14:textId="77777777" w:rsidR="001807A0" w:rsidRPr="007136E1" w:rsidRDefault="001807A0" w:rsidP="001807A0">
            <w:pPr>
              <w:pStyle w:val="Tabletext"/>
              <w:jc w:val="right"/>
              <w:rPr>
                <w:rFonts w:asciiTheme="minorHAnsi" w:hAnsiTheme="minorHAnsi" w:cstheme="minorHAnsi"/>
              </w:rPr>
            </w:pPr>
          </w:p>
        </w:tc>
        <w:tc>
          <w:tcPr>
            <w:tcW w:w="850" w:type="dxa"/>
            <w:tcBorders>
              <w:left w:val="single" w:sz="4" w:space="0" w:color="auto"/>
            </w:tcBorders>
            <w:vAlign w:val="bottom"/>
          </w:tcPr>
          <w:p w14:paraId="3F498409" w14:textId="32D9F918" w:rsidR="001807A0" w:rsidRPr="007136E1" w:rsidRDefault="001807A0" w:rsidP="001807A0">
            <w:pPr>
              <w:pStyle w:val="Tabletext"/>
              <w:jc w:val="right"/>
              <w:rPr>
                <w:rFonts w:asciiTheme="minorHAnsi" w:hAnsiTheme="minorHAnsi" w:cstheme="minorHAnsi"/>
              </w:rPr>
            </w:pPr>
            <w:r w:rsidRPr="00A54049">
              <w:t>2</w:t>
            </w:r>
          </w:p>
        </w:tc>
        <w:tc>
          <w:tcPr>
            <w:tcW w:w="709" w:type="dxa"/>
            <w:tcBorders>
              <w:right w:val="single" w:sz="4" w:space="0" w:color="auto"/>
            </w:tcBorders>
            <w:vAlign w:val="bottom"/>
          </w:tcPr>
          <w:p w14:paraId="025B3580" w14:textId="024EC722" w:rsidR="001807A0" w:rsidRPr="007136E1" w:rsidRDefault="001807A0" w:rsidP="001807A0">
            <w:pPr>
              <w:pStyle w:val="Tabletext"/>
              <w:jc w:val="right"/>
              <w:rPr>
                <w:rFonts w:asciiTheme="minorHAnsi" w:hAnsiTheme="minorHAnsi" w:cstheme="minorHAnsi"/>
              </w:rPr>
            </w:pPr>
            <w:r w:rsidRPr="00A54049">
              <w:t>6.0 - 7.5+</w:t>
            </w:r>
          </w:p>
        </w:tc>
        <w:tc>
          <w:tcPr>
            <w:tcW w:w="850" w:type="dxa"/>
            <w:tcBorders>
              <w:top w:val="nil"/>
              <w:left w:val="single" w:sz="4" w:space="0" w:color="auto"/>
              <w:bottom w:val="nil"/>
            </w:tcBorders>
            <w:vAlign w:val="bottom"/>
          </w:tcPr>
          <w:p w14:paraId="00201604" w14:textId="070ECEBF" w:rsidR="001807A0" w:rsidRPr="007136E1" w:rsidRDefault="001807A0" w:rsidP="001807A0">
            <w:pPr>
              <w:pStyle w:val="Tabletext"/>
              <w:jc w:val="right"/>
              <w:rPr>
                <w:rFonts w:asciiTheme="minorHAnsi" w:hAnsiTheme="minorHAnsi" w:cstheme="minorHAnsi"/>
              </w:rPr>
            </w:pPr>
            <w:r w:rsidRPr="00A54049">
              <w:t>9</w:t>
            </w:r>
          </w:p>
        </w:tc>
        <w:tc>
          <w:tcPr>
            <w:tcW w:w="851" w:type="dxa"/>
            <w:tcBorders>
              <w:top w:val="nil"/>
              <w:bottom w:val="nil"/>
            </w:tcBorders>
            <w:vAlign w:val="bottom"/>
          </w:tcPr>
          <w:p w14:paraId="69F958DE" w14:textId="440A2F5D" w:rsidR="001807A0" w:rsidRPr="007136E1" w:rsidRDefault="001807A0" w:rsidP="001807A0">
            <w:pPr>
              <w:pStyle w:val="Tabletext"/>
              <w:jc w:val="right"/>
              <w:rPr>
                <w:rFonts w:asciiTheme="minorHAnsi" w:hAnsiTheme="minorHAnsi" w:cstheme="minorHAnsi"/>
              </w:rPr>
            </w:pPr>
            <w:r w:rsidRPr="00A54049">
              <w:t>8.5 - 11.7+</w:t>
            </w:r>
          </w:p>
        </w:tc>
      </w:tr>
      <w:tr w:rsidR="00D90A1F" w:rsidRPr="007136E1" w14:paraId="00E6537D" w14:textId="77777777" w:rsidTr="001807A0">
        <w:trPr>
          <w:cnfStyle w:val="000000010000" w:firstRow="0" w:lastRow="0" w:firstColumn="0" w:lastColumn="0" w:oddVBand="0" w:evenVBand="0" w:oddHBand="0" w:evenHBand="1" w:firstRowFirstColumn="0" w:firstRowLastColumn="0" w:lastRowFirstColumn="0" w:lastRowLastColumn="0"/>
          <w:trHeight w:val="74"/>
        </w:trPr>
        <w:tc>
          <w:tcPr>
            <w:tcW w:w="1638" w:type="dxa"/>
            <w:tcBorders>
              <w:right w:val="single" w:sz="4" w:space="0" w:color="auto"/>
            </w:tcBorders>
            <w:vAlign w:val="bottom"/>
          </w:tcPr>
          <w:p w14:paraId="470F4914" w14:textId="710622D6" w:rsidR="001807A0" w:rsidRPr="007136E1" w:rsidRDefault="001807A0" w:rsidP="001807A0">
            <w:pPr>
              <w:pStyle w:val="Tabletext"/>
              <w:rPr>
                <w:lang w:eastAsia="en-AU"/>
              </w:rPr>
            </w:pPr>
            <w:r w:rsidRPr="007136E1">
              <w:rPr>
                <w:lang w:eastAsia="en-AU"/>
              </w:rPr>
              <w:t>Iron ore</w:t>
            </w:r>
          </w:p>
        </w:tc>
        <w:tc>
          <w:tcPr>
            <w:tcW w:w="851" w:type="dxa"/>
            <w:tcBorders>
              <w:top w:val="nil"/>
              <w:left w:val="single" w:sz="4" w:space="0" w:color="auto"/>
              <w:bottom w:val="nil"/>
            </w:tcBorders>
            <w:shd w:val="clear" w:color="auto" w:fill="DEE8F1"/>
            <w:vAlign w:val="bottom"/>
          </w:tcPr>
          <w:p w14:paraId="307362AD" w14:textId="71E2FB37" w:rsidR="001807A0" w:rsidRPr="007136E1" w:rsidRDefault="001807A0" w:rsidP="001807A0">
            <w:pPr>
              <w:pStyle w:val="Tabletext"/>
              <w:jc w:val="right"/>
              <w:rPr>
                <w:rFonts w:asciiTheme="minorHAnsi" w:hAnsiTheme="minorHAnsi" w:cstheme="minorHAnsi"/>
                <w:lang w:eastAsia="en-AU"/>
              </w:rPr>
            </w:pPr>
            <w:r w:rsidRPr="00A54049">
              <w:t>1</w:t>
            </w:r>
          </w:p>
        </w:tc>
        <w:tc>
          <w:tcPr>
            <w:tcW w:w="709" w:type="dxa"/>
            <w:tcBorders>
              <w:top w:val="nil"/>
              <w:bottom w:val="nil"/>
              <w:right w:val="single" w:sz="4" w:space="0" w:color="auto"/>
            </w:tcBorders>
            <w:shd w:val="clear" w:color="auto" w:fill="auto"/>
            <w:vAlign w:val="bottom"/>
          </w:tcPr>
          <w:p w14:paraId="559D5B97" w14:textId="5832C7AF" w:rsidR="001807A0" w:rsidRPr="007136E1" w:rsidRDefault="001807A0" w:rsidP="001807A0">
            <w:pPr>
              <w:pStyle w:val="Tabletext"/>
              <w:jc w:val="right"/>
              <w:rPr>
                <w:rFonts w:asciiTheme="minorHAnsi" w:hAnsiTheme="minorHAnsi" w:cstheme="minorHAnsi"/>
                <w:lang w:eastAsia="en-AU"/>
              </w:rPr>
            </w:pPr>
            <w:r w:rsidRPr="00A54049">
              <w:t>2.5 - 5.0</w:t>
            </w:r>
          </w:p>
        </w:tc>
        <w:tc>
          <w:tcPr>
            <w:tcW w:w="850" w:type="dxa"/>
            <w:tcBorders>
              <w:top w:val="nil"/>
              <w:left w:val="single" w:sz="4" w:space="0" w:color="auto"/>
              <w:bottom w:val="nil"/>
            </w:tcBorders>
            <w:shd w:val="clear" w:color="auto" w:fill="DEE8F1"/>
            <w:vAlign w:val="bottom"/>
          </w:tcPr>
          <w:p w14:paraId="10CF9A68" w14:textId="0826492E" w:rsidR="001807A0" w:rsidRPr="007136E1" w:rsidRDefault="001807A0" w:rsidP="001807A0">
            <w:pPr>
              <w:pStyle w:val="Tabletext"/>
              <w:jc w:val="right"/>
              <w:rPr>
                <w:rFonts w:asciiTheme="minorHAnsi" w:hAnsiTheme="minorHAnsi" w:cstheme="minorHAnsi"/>
                <w:lang w:eastAsia="en-AU"/>
              </w:rPr>
            </w:pPr>
          </w:p>
        </w:tc>
        <w:tc>
          <w:tcPr>
            <w:tcW w:w="709" w:type="dxa"/>
            <w:tcBorders>
              <w:top w:val="nil"/>
              <w:bottom w:val="nil"/>
              <w:right w:val="single" w:sz="4" w:space="0" w:color="auto"/>
            </w:tcBorders>
            <w:shd w:val="clear" w:color="auto" w:fill="auto"/>
            <w:vAlign w:val="bottom"/>
          </w:tcPr>
          <w:p w14:paraId="07634680" w14:textId="3FD21BEA" w:rsidR="001807A0" w:rsidRPr="007136E1" w:rsidRDefault="001807A0" w:rsidP="001807A0">
            <w:pPr>
              <w:pStyle w:val="Tabletext"/>
              <w:jc w:val="right"/>
              <w:rPr>
                <w:rFonts w:asciiTheme="minorHAnsi" w:hAnsiTheme="minorHAnsi" w:cstheme="minorHAnsi"/>
                <w:lang w:eastAsia="en-AU"/>
              </w:rPr>
            </w:pPr>
          </w:p>
        </w:tc>
        <w:tc>
          <w:tcPr>
            <w:tcW w:w="850" w:type="dxa"/>
            <w:tcBorders>
              <w:top w:val="nil"/>
              <w:left w:val="single" w:sz="4" w:space="0" w:color="auto"/>
              <w:bottom w:val="nil"/>
            </w:tcBorders>
            <w:shd w:val="clear" w:color="auto" w:fill="DEE8F1"/>
            <w:vAlign w:val="bottom"/>
          </w:tcPr>
          <w:p w14:paraId="06945141" w14:textId="4B697239" w:rsidR="001807A0" w:rsidRPr="007136E1" w:rsidRDefault="001807A0" w:rsidP="001807A0">
            <w:pPr>
              <w:pStyle w:val="Tabletext"/>
              <w:jc w:val="right"/>
              <w:rPr>
                <w:rFonts w:asciiTheme="minorHAnsi" w:hAnsiTheme="minorHAnsi" w:cstheme="minorHAnsi"/>
                <w:lang w:eastAsia="en-AU"/>
              </w:rPr>
            </w:pPr>
          </w:p>
        </w:tc>
        <w:tc>
          <w:tcPr>
            <w:tcW w:w="709" w:type="dxa"/>
            <w:tcBorders>
              <w:top w:val="nil"/>
              <w:bottom w:val="nil"/>
              <w:right w:val="single" w:sz="4" w:space="0" w:color="auto"/>
            </w:tcBorders>
            <w:shd w:val="clear" w:color="auto" w:fill="auto"/>
            <w:vAlign w:val="bottom"/>
          </w:tcPr>
          <w:p w14:paraId="02FDD94C" w14:textId="7D87197A" w:rsidR="001807A0" w:rsidRPr="007136E1" w:rsidRDefault="001807A0" w:rsidP="001807A0">
            <w:pPr>
              <w:pStyle w:val="Tabletext"/>
              <w:jc w:val="right"/>
              <w:rPr>
                <w:rFonts w:asciiTheme="minorHAnsi" w:hAnsiTheme="minorHAnsi" w:cstheme="minorHAnsi"/>
                <w:lang w:eastAsia="en-AU"/>
              </w:rPr>
            </w:pPr>
          </w:p>
        </w:tc>
        <w:tc>
          <w:tcPr>
            <w:tcW w:w="851" w:type="dxa"/>
            <w:tcBorders>
              <w:top w:val="nil"/>
              <w:left w:val="single" w:sz="4" w:space="0" w:color="auto"/>
              <w:bottom w:val="nil"/>
            </w:tcBorders>
            <w:shd w:val="clear" w:color="auto" w:fill="DEE8F1"/>
            <w:vAlign w:val="bottom"/>
          </w:tcPr>
          <w:p w14:paraId="5F85F24D" w14:textId="7EFD4B3B" w:rsidR="001807A0" w:rsidRPr="007136E1" w:rsidRDefault="001807A0" w:rsidP="001807A0">
            <w:pPr>
              <w:pStyle w:val="Tabletext"/>
              <w:jc w:val="right"/>
              <w:rPr>
                <w:rFonts w:asciiTheme="minorHAnsi" w:hAnsiTheme="minorHAnsi" w:cstheme="minorHAnsi"/>
                <w:lang w:eastAsia="en-AU"/>
              </w:rPr>
            </w:pPr>
            <w:r w:rsidRPr="00A54049">
              <w:t>3</w:t>
            </w:r>
          </w:p>
        </w:tc>
        <w:tc>
          <w:tcPr>
            <w:tcW w:w="708" w:type="dxa"/>
            <w:tcBorders>
              <w:top w:val="nil"/>
              <w:bottom w:val="nil"/>
              <w:right w:val="single" w:sz="4" w:space="0" w:color="auto"/>
            </w:tcBorders>
            <w:shd w:val="clear" w:color="auto" w:fill="auto"/>
            <w:vAlign w:val="bottom"/>
          </w:tcPr>
          <w:p w14:paraId="30AD6EEF" w14:textId="5A349D46" w:rsidR="001807A0" w:rsidRPr="007136E1" w:rsidRDefault="001807A0" w:rsidP="001807A0">
            <w:pPr>
              <w:pStyle w:val="Tabletext"/>
              <w:jc w:val="right"/>
              <w:rPr>
                <w:rFonts w:asciiTheme="minorHAnsi" w:hAnsiTheme="minorHAnsi" w:cstheme="minorHAnsi"/>
                <w:lang w:eastAsia="en-AU"/>
              </w:rPr>
            </w:pPr>
            <w:r w:rsidRPr="00A54049">
              <w:t>4.5 - 8.0</w:t>
            </w:r>
          </w:p>
        </w:tc>
        <w:tc>
          <w:tcPr>
            <w:tcW w:w="851" w:type="dxa"/>
            <w:tcBorders>
              <w:top w:val="nil"/>
              <w:left w:val="single" w:sz="4" w:space="0" w:color="auto"/>
              <w:bottom w:val="nil"/>
            </w:tcBorders>
            <w:shd w:val="clear" w:color="auto" w:fill="DEE8F1"/>
            <w:vAlign w:val="bottom"/>
          </w:tcPr>
          <w:p w14:paraId="08859414" w14:textId="397D142D" w:rsidR="001807A0" w:rsidRPr="007136E1" w:rsidRDefault="001807A0" w:rsidP="001807A0">
            <w:pPr>
              <w:pStyle w:val="Tabletext"/>
              <w:jc w:val="right"/>
              <w:rPr>
                <w:rFonts w:asciiTheme="minorHAnsi" w:hAnsiTheme="minorHAnsi" w:cstheme="minorHAnsi"/>
                <w:lang w:eastAsia="en-AU"/>
              </w:rPr>
            </w:pPr>
            <w:r w:rsidRPr="00A54049">
              <w:t>10</w:t>
            </w:r>
          </w:p>
        </w:tc>
        <w:tc>
          <w:tcPr>
            <w:tcW w:w="850" w:type="dxa"/>
            <w:tcBorders>
              <w:top w:val="nil"/>
              <w:bottom w:val="nil"/>
              <w:right w:val="single" w:sz="4" w:space="0" w:color="auto"/>
            </w:tcBorders>
            <w:shd w:val="clear" w:color="auto" w:fill="auto"/>
            <w:vAlign w:val="bottom"/>
          </w:tcPr>
          <w:p w14:paraId="078E8129" w14:textId="4033D530" w:rsidR="001807A0" w:rsidRPr="007136E1" w:rsidRDefault="001807A0" w:rsidP="001807A0">
            <w:pPr>
              <w:pStyle w:val="Tabletext"/>
              <w:jc w:val="right"/>
              <w:rPr>
                <w:rFonts w:asciiTheme="minorHAnsi" w:hAnsiTheme="minorHAnsi" w:cstheme="minorHAnsi"/>
                <w:lang w:eastAsia="en-AU"/>
              </w:rPr>
            </w:pPr>
            <w:r w:rsidRPr="00A54049">
              <w:t>10.9 - 17.0</w:t>
            </w:r>
          </w:p>
        </w:tc>
        <w:tc>
          <w:tcPr>
            <w:tcW w:w="851" w:type="dxa"/>
            <w:tcBorders>
              <w:top w:val="nil"/>
              <w:left w:val="single" w:sz="4" w:space="0" w:color="auto"/>
              <w:bottom w:val="nil"/>
            </w:tcBorders>
            <w:shd w:val="clear" w:color="auto" w:fill="DEE8F1"/>
            <w:vAlign w:val="bottom"/>
          </w:tcPr>
          <w:p w14:paraId="00FDB6B9" w14:textId="032B4F03" w:rsidR="001807A0" w:rsidRPr="007136E1" w:rsidRDefault="001807A0" w:rsidP="001807A0">
            <w:pPr>
              <w:pStyle w:val="Tabletext"/>
              <w:jc w:val="right"/>
              <w:rPr>
                <w:rFonts w:asciiTheme="minorHAnsi" w:hAnsiTheme="minorHAnsi" w:cstheme="minorHAnsi"/>
                <w:lang w:eastAsia="en-AU"/>
              </w:rPr>
            </w:pPr>
            <w:r w:rsidRPr="00A54049">
              <w:t>1</w:t>
            </w:r>
          </w:p>
        </w:tc>
        <w:tc>
          <w:tcPr>
            <w:tcW w:w="709" w:type="dxa"/>
            <w:tcBorders>
              <w:top w:val="nil"/>
              <w:bottom w:val="nil"/>
              <w:right w:val="single" w:sz="4" w:space="0" w:color="auto"/>
            </w:tcBorders>
            <w:shd w:val="clear" w:color="auto" w:fill="auto"/>
            <w:vAlign w:val="bottom"/>
          </w:tcPr>
          <w:p w14:paraId="20578CDC" w14:textId="4993C4D7" w:rsidR="001807A0" w:rsidRPr="007136E1" w:rsidRDefault="001807A0" w:rsidP="001807A0">
            <w:pPr>
              <w:pStyle w:val="Tabletext"/>
              <w:jc w:val="right"/>
              <w:rPr>
                <w:rFonts w:asciiTheme="minorHAnsi" w:hAnsiTheme="minorHAnsi" w:cstheme="minorHAnsi"/>
                <w:lang w:eastAsia="en-AU"/>
              </w:rPr>
            </w:pPr>
            <w:r w:rsidRPr="00A54049">
              <w:t>0.5 - 1.0</w:t>
            </w:r>
          </w:p>
        </w:tc>
        <w:tc>
          <w:tcPr>
            <w:tcW w:w="850" w:type="dxa"/>
            <w:tcBorders>
              <w:left w:val="single" w:sz="4" w:space="0" w:color="auto"/>
            </w:tcBorders>
            <w:shd w:val="clear" w:color="auto" w:fill="DEE8F1"/>
            <w:vAlign w:val="bottom"/>
          </w:tcPr>
          <w:p w14:paraId="59C3897F" w14:textId="61E762C9" w:rsidR="001807A0" w:rsidRPr="007136E1" w:rsidRDefault="001807A0" w:rsidP="001807A0">
            <w:pPr>
              <w:pStyle w:val="Tabletext"/>
              <w:jc w:val="right"/>
              <w:rPr>
                <w:rFonts w:asciiTheme="minorHAnsi" w:hAnsiTheme="minorHAnsi" w:cstheme="minorHAnsi"/>
                <w:lang w:eastAsia="en-AU"/>
              </w:rPr>
            </w:pPr>
          </w:p>
        </w:tc>
        <w:tc>
          <w:tcPr>
            <w:tcW w:w="709" w:type="dxa"/>
            <w:tcBorders>
              <w:right w:val="single" w:sz="4" w:space="0" w:color="auto"/>
            </w:tcBorders>
            <w:vAlign w:val="bottom"/>
          </w:tcPr>
          <w:p w14:paraId="3D7EAD9B" w14:textId="04C594F6" w:rsidR="001807A0" w:rsidRPr="007136E1" w:rsidRDefault="001807A0" w:rsidP="001807A0">
            <w:pPr>
              <w:pStyle w:val="Tabletext"/>
              <w:jc w:val="right"/>
              <w:rPr>
                <w:rFonts w:asciiTheme="minorHAnsi" w:hAnsiTheme="minorHAnsi" w:cstheme="minorHAnsi"/>
                <w:lang w:eastAsia="en-AU"/>
              </w:rPr>
            </w:pPr>
          </w:p>
        </w:tc>
        <w:tc>
          <w:tcPr>
            <w:tcW w:w="850" w:type="dxa"/>
            <w:tcBorders>
              <w:top w:val="nil"/>
              <w:left w:val="single" w:sz="4" w:space="0" w:color="auto"/>
              <w:bottom w:val="nil"/>
            </w:tcBorders>
            <w:shd w:val="clear" w:color="auto" w:fill="DEE8F1"/>
            <w:vAlign w:val="bottom"/>
          </w:tcPr>
          <w:p w14:paraId="3FD6FB02" w14:textId="469DC641" w:rsidR="001807A0" w:rsidRPr="007136E1" w:rsidRDefault="001807A0" w:rsidP="001807A0">
            <w:pPr>
              <w:pStyle w:val="Tabletext"/>
              <w:jc w:val="right"/>
              <w:rPr>
                <w:rFonts w:asciiTheme="minorHAnsi" w:hAnsiTheme="minorHAnsi" w:cstheme="minorHAnsi"/>
                <w:lang w:eastAsia="en-AU"/>
              </w:rPr>
            </w:pPr>
            <w:r w:rsidRPr="00A54049">
              <w:t>15</w:t>
            </w:r>
          </w:p>
        </w:tc>
        <w:tc>
          <w:tcPr>
            <w:tcW w:w="851" w:type="dxa"/>
            <w:tcBorders>
              <w:top w:val="nil"/>
              <w:bottom w:val="nil"/>
            </w:tcBorders>
            <w:shd w:val="clear" w:color="auto" w:fill="auto"/>
            <w:vAlign w:val="bottom"/>
          </w:tcPr>
          <w:p w14:paraId="3568648D" w14:textId="748EFC04" w:rsidR="001807A0" w:rsidRPr="007136E1" w:rsidRDefault="001807A0" w:rsidP="001807A0">
            <w:pPr>
              <w:pStyle w:val="Tabletext"/>
              <w:jc w:val="right"/>
              <w:rPr>
                <w:rFonts w:asciiTheme="minorHAnsi" w:hAnsiTheme="minorHAnsi" w:cstheme="minorHAnsi"/>
                <w:lang w:eastAsia="en-AU"/>
              </w:rPr>
            </w:pPr>
            <w:r w:rsidRPr="00A54049">
              <w:t>18.4 - 31.0</w:t>
            </w:r>
          </w:p>
        </w:tc>
      </w:tr>
      <w:tr w:rsidR="00D90A1F" w:rsidRPr="007136E1" w14:paraId="3A11692D" w14:textId="77777777" w:rsidTr="001807A0">
        <w:trPr>
          <w:cnfStyle w:val="000000100000" w:firstRow="0" w:lastRow="0" w:firstColumn="0" w:lastColumn="0" w:oddVBand="0" w:evenVBand="0" w:oddHBand="1" w:evenHBand="0" w:firstRowFirstColumn="0" w:firstRowLastColumn="0" w:lastRowFirstColumn="0" w:lastRowLastColumn="0"/>
          <w:trHeight w:val="160"/>
        </w:trPr>
        <w:tc>
          <w:tcPr>
            <w:tcW w:w="1638" w:type="dxa"/>
            <w:tcBorders>
              <w:right w:val="single" w:sz="4" w:space="0" w:color="auto"/>
            </w:tcBorders>
            <w:vAlign w:val="bottom"/>
          </w:tcPr>
          <w:p w14:paraId="1F1D82DB" w14:textId="7E8ED17F" w:rsidR="001807A0" w:rsidRPr="007136E1" w:rsidRDefault="001807A0" w:rsidP="001807A0">
            <w:pPr>
              <w:pStyle w:val="Tabletext"/>
              <w:rPr>
                <w:lang w:eastAsia="en-AU"/>
              </w:rPr>
            </w:pPr>
            <w:r w:rsidRPr="007136E1">
              <w:rPr>
                <w:lang w:eastAsia="en-AU"/>
              </w:rPr>
              <w:t>Lead, Zinc, Silver</w:t>
            </w:r>
          </w:p>
        </w:tc>
        <w:tc>
          <w:tcPr>
            <w:tcW w:w="851" w:type="dxa"/>
            <w:tcBorders>
              <w:top w:val="nil"/>
              <w:left w:val="single" w:sz="4" w:space="0" w:color="auto"/>
              <w:bottom w:val="nil"/>
            </w:tcBorders>
            <w:vAlign w:val="bottom"/>
          </w:tcPr>
          <w:p w14:paraId="4A31D7FC" w14:textId="0A4AC4BB" w:rsidR="001807A0" w:rsidRPr="007136E1" w:rsidRDefault="001807A0" w:rsidP="001807A0">
            <w:pPr>
              <w:pStyle w:val="Tabletext"/>
              <w:jc w:val="right"/>
              <w:rPr>
                <w:rFonts w:asciiTheme="minorHAnsi" w:hAnsiTheme="minorHAnsi" w:cstheme="minorHAnsi"/>
                <w:lang w:eastAsia="en-AU"/>
              </w:rPr>
            </w:pPr>
            <w:r w:rsidRPr="00A54049">
              <w:t>1</w:t>
            </w:r>
          </w:p>
        </w:tc>
        <w:tc>
          <w:tcPr>
            <w:tcW w:w="709" w:type="dxa"/>
            <w:tcBorders>
              <w:top w:val="nil"/>
              <w:bottom w:val="nil"/>
              <w:right w:val="single" w:sz="4" w:space="0" w:color="auto"/>
            </w:tcBorders>
            <w:vAlign w:val="bottom"/>
          </w:tcPr>
          <w:p w14:paraId="7537CE60" w14:textId="0B0FE0ED" w:rsidR="001807A0" w:rsidRPr="007136E1" w:rsidRDefault="001807A0" w:rsidP="001807A0">
            <w:pPr>
              <w:pStyle w:val="Tabletext"/>
              <w:jc w:val="right"/>
              <w:rPr>
                <w:rFonts w:asciiTheme="minorHAnsi" w:hAnsiTheme="minorHAnsi" w:cstheme="minorHAnsi"/>
                <w:lang w:eastAsia="en-AU"/>
              </w:rPr>
            </w:pPr>
            <w:r w:rsidRPr="00A54049">
              <w:t>0.2</w:t>
            </w:r>
          </w:p>
        </w:tc>
        <w:tc>
          <w:tcPr>
            <w:tcW w:w="850" w:type="dxa"/>
            <w:tcBorders>
              <w:top w:val="nil"/>
              <w:left w:val="single" w:sz="4" w:space="0" w:color="auto"/>
              <w:bottom w:val="nil"/>
            </w:tcBorders>
            <w:vAlign w:val="bottom"/>
          </w:tcPr>
          <w:p w14:paraId="78F529B7" w14:textId="0DF3BD60" w:rsidR="001807A0" w:rsidRPr="007136E1" w:rsidRDefault="001807A0" w:rsidP="001807A0">
            <w:pPr>
              <w:pStyle w:val="Tabletext"/>
              <w:jc w:val="right"/>
              <w:rPr>
                <w:rFonts w:asciiTheme="minorHAnsi" w:hAnsiTheme="minorHAnsi" w:cstheme="minorHAnsi"/>
                <w:lang w:eastAsia="en-AU"/>
              </w:rPr>
            </w:pPr>
          </w:p>
        </w:tc>
        <w:tc>
          <w:tcPr>
            <w:tcW w:w="709" w:type="dxa"/>
            <w:tcBorders>
              <w:top w:val="nil"/>
              <w:bottom w:val="nil"/>
              <w:right w:val="single" w:sz="4" w:space="0" w:color="auto"/>
            </w:tcBorders>
            <w:vAlign w:val="bottom"/>
          </w:tcPr>
          <w:p w14:paraId="704E4099" w14:textId="5AB4B2B0" w:rsidR="001807A0" w:rsidRPr="007136E1" w:rsidRDefault="001807A0" w:rsidP="001807A0">
            <w:pPr>
              <w:pStyle w:val="Tabletext"/>
              <w:jc w:val="right"/>
              <w:rPr>
                <w:rFonts w:asciiTheme="minorHAnsi" w:hAnsiTheme="minorHAnsi" w:cstheme="minorHAnsi"/>
                <w:lang w:eastAsia="en-AU"/>
              </w:rPr>
            </w:pPr>
          </w:p>
        </w:tc>
        <w:tc>
          <w:tcPr>
            <w:tcW w:w="850" w:type="dxa"/>
            <w:tcBorders>
              <w:top w:val="nil"/>
              <w:left w:val="single" w:sz="4" w:space="0" w:color="auto"/>
              <w:bottom w:val="nil"/>
            </w:tcBorders>
            <w:vAlign w:val="bottom"/>
          </w:tcPr>
          <w:p w14:paraId="051115D0" w14:textId="2E9E91EF" w:rsidR="001807A0" w:rsidRPr="007136E1" w:rsidRDefault="001807A0" w:rsidP="001807A0">
            <w:pPr>
              <w:pStyle w:val="Tabletext"/>
              <w:jc w:val="right"/>
              <w:rPr>
                <w:rFonts w:asciiTheme="minorHAnsi" w:hAnsiTheme="minorHAnsi" w:cstheme="minorHAnsi"/>
                <w:lang w:eastAsia="en-AU"/>
              </w:rPr>
            </w:pPr>
            <w:r w:rsidRPr="00A54049">
              <w:t>1</w:t>
            </w:r>
          </w:p>
        </w:tc>
        <w:tc>
          <w:tcPr>
            <w:tcW w:w="709" w:type="dxa"/>
            <w:tcBorders>
              <w:top w:val="nil"/>
              <w:bottom w:val="nil"/>
              <w:right w:val="single" w:sz="4" w:space="0" w:color="auto"/>
            </w:tcBorders>
            <w:vAlign w:val="bottom"/>
          </w:tcPr>
          <w:p w14:paraId="7B7E7326" w14:textId="0D807EBF" w:rsidR="001807A0" w:rsidRPr="007136E1" w:rsidRDefault="001807A0" w:rsidP="001807A0">
            <w:pPr>
              <w:pStyle w:val="Tabletext"/>
              <w:jc w:val="right"/>
              <w:rPr>
                <w:rFonts w:asciiTheme="minorHAnsi" w:hAnsiTheme="minorHAnsi" w:cstheme="minorHAnsi"/>
                <w:lang w:eastAsia="en-AU"/>
              </w:rPr>
            </w:pPr>
            <w:r w:rsidRPr="00A54049">
              <w:t>0.1</w:t>
            </w:r>
          </w:p>
        </w:tc>
        <w:tc>
          <w:tcPr>
            <w:tcW w:w="851" w:type="dxa"/>
            <w:tcBorders>
              <w:top w:val="nil"/>
              <w:left w:val="single" w:sz="4" w:space="0" w:color="auto"/>
              <w:bottom w:val="nil"/>
            </w:tcBorders>
            <w:vAlign w:val="bottom"/>
          </w:tcPr>
          <w:p w14:paraId="3D14678D" w14:textId="1553DBCE" w:rsidR="001807A0" w:rsidRPr="007136E1" w:rsidRDefault="001807A0" w:rsidP="001807A0">
            <w:pPr>
              <w:pStyle w:val="Tabletext"/>
              <w:jc w:val="right"/>
              <w:rPr>
                <w:rFonts w:asciiTheme="minorHAnsi" w:hAnsiTheme="minorHAnsi" w:cstheme="minorHAnsi"/>
                <w:lang w:eastAsia="en-AU"/>
              </w:rPr>
            </w:pPr>
            <w:r w:rsidRPr="00A54049">
              <w:t>1</w:t>
            </w:r>
          </w:p>
        </w:tc>
        <w:tc>
          <w:tcPr>
            <w:tcW w:w="708" w:type="dxa"/>
            <w:tcBorders>
              <w:top w:val="nil"/>
              <w:bottom w:val="nil"/>
              <w:right w:val="single" w:sz="4" w:space="0" w:color="auto"/>
            </w:tcBorders>
            <w:vAlign w:val="bottom"/>
          </w:tcPr>
          <w:p w14:paraId="52D551AE" w14:textId="7D7DD2F9" w:rsidR="001807A0" w:rsidRPr="007136E1" w:rsidRDefault="001807A0" w:rsidP="001807A0">
            <w:pPr>
              <w:pStyle w:val="Tabletext"/>
              <w:jc w:val="right"/>
              <w:rPr>
                <w:rFonts w:asciiTheme="minorHAnsi" w:hAnsiTheme="minorHAnsi" w:cstheme="minorHAnsi"/>
                <w:lang w:eastAsia="en-AU"/>
              </w:rPr>
            </w:pPr>
            <w:r w:rsidRPr="00A54049">
              <w:t>0.1</w:t>
            </w:r>
          </w:p>
        </w:tc>
        <w:tc>
          <w:tcPr>
            <w:tcW w:w="851" w:type="dxa"/>
            <w:tcBorders>
              <w:top w:val="nil"/>
              <w:left w:val="single" w:sz="4" w:space="0" w:color="auto"/>
              <w:bottom w:val="nil"/>
            </w:tcBorders>
            <w:vAlign w:val="bottom"/>
          </w:tcPr>
          <w:p w14:paraId="5CAB68A9" w14:textId="0E26D6E3" w:rsidR="001807A0" w:rsidRPr="007136E1" w:rsidRDefault="001807A0" w:rsidP="001807A0">
            <w:pPr>
              <w:pStyle w:val="Tabletext"/>
              <w:jc w:val="right"/>
              <w:rPr>
                <w:rFonts w:asciiTheme="minorHAnsi" w:hAnsiTheme="minorHAnsi" w:cstheme="minorHAnsi"/>
                <w:lang w:eastAsia="en-AU"/>
              </w:rPr>
            </w:pPr>
            <w:r w:rsidRPr="00A54049">
              <w:t>1</w:t>
            </w:r>
          </w:p>
        </w:tc>
        <w:tc>
          <w:tcPr>
            <w:tcW w:w="850" w:type="dxa"/>
            <w:tcBorders>
              <w:top w:val="nil"/>
              <w:bottom w:val="nil"/>
              <w:right w:val="single" w:sz="4" w:space="0" w:color="auto"/>
            </w:tcBorders>
            <w:vAlign w:val="bottom"/>
          </w:tcPr>
          <w:p w14:paraId="36DAFD2D" w14:textId="5C8D5332" w:rsidR="001807A0" w:rsidRPr="007136E1" w:rsidRDefault="001807A0" w:rsidP="001807A0">
            <w:pPr>
              <w:pStyle w:val="Tabletext"/>
              <w:jc w:val="right"/>
              <w:rPr>
                <w:rFonts w:asciiTheme="minorHAnsi" w:hAnsiTheme="minorHAnsi" w:cstheme="minorHAnsi"/>
                <w:lang w:eastAsia="en-AU"/>
              </w:rPr>
            </w:pPr>
            <w:r w:rsidRPr="00A54049">
              <w:t>0.2</w:t>
            </w:r>
          </w:p>
        </w:tc>
        <w:tc>
          <w:tcPr>
            <w:tcW w:w="851" w:type="dxa"/>
            <w:tcBorders>
              <w:top w:val="nil"/>
              <w:left w:val="single" w:sz="4" w:space="0" w:color="auto"/>
              <w:bottom w:val="nil"/>
            </w:tcBorders>
            <w:vAlign w:val="bottom"/>
          </w:tcPr>
          <w:p w14:paraId="0A2F82C4" w14:textId="77777777" w:rsidR="001807A0" w:rsidRPr="007136E1" w:rsidRDefault="001807A0" w:rsidP="001807A0">
            <w:pPr>
              <w:pStyle w:val="Tabletext"/>
              <w:jc w:val="right"/>
              <w:rPr>
                <w:rFonts w:asciiTheme="minorHAnsi" w:hAnsiTheme="minorHAnsi" w:cstheme="minorHAnsi"/>
                <w:lang w:eastAsia="en-AU"/>
              </w:rPr>
            </w:pPr>
          </w:p>
        </w:tc>
        <w:tc>
          <w:tcPr>
            <w:tcW w:w="709" w:type="dxa"/>
            <w:tcBorders>
              <w:top w:val="nil"/>
              <w:bottom w:val="nil"/>
              <w:right w:val="single" w:sz="4" w:space="0" w:color="auto"/>
            </w:tcBorders>
            <w:vAlign w:val="bottom"/>
          </w:tcPr>
          <w:p w14:paraId="5BB83D64" w14:textId="77777777" w:rsidR="001807A0" w:rsidRPr="007136E1" w:rsidRDefault="001807A0" w:rsidP="001807A0">
            <w:pPr>
              <w:pStyle w:val="Tabletext"/>
              <w:jc w:val="right"/>
              <w:rPr>
                <w:rFonts w:asciiTheme="minorHAnsi" w:hAnsiTheme="minorHAnsi" w:cstheme="minorHAnsi"/>
                <w:lang w:eastAsia="en-AU"/>
              </w:rPr>
            </w:pPr>
          </w:p>
        </w:tc>
        <w:tc>
          <w:tcPr>
            <w:tcW w:w="850" w:type="dxa"/>
            <w:tcBorders>
              <w:left w:val="single" w:sz="4" w:space="0" w:color="auto"/>
            </w:tcBorders>
            <w:vAlign w:val="bottom"/>
          </w:tcPr>
          <w:p w14:paraId="46181B44" w14:textId="77777777" w:rsidR="001807A0" w:rsidRPr="007136E1" w:rsidRDefault="001807A0" w:rsidP="001807A0">
            <w:pPr>
              <w:pStyle w:val="Tabletext"/>
              <w:jc w:val="right"/>
              <w:rPr>
                <w:rFonts w:asciiTheme="minorHAnsi" w:hAnsiTheme="minorHAnsi" w:cstheme="minorHAnsi"/>
                <w:lang w:eastAsia="en-AU"/>
              </w:rPr>
            </w:pPr>
          </w:p>
        </w:tc>
        <w:tc>
          <w:tcPr>
            <w:tcW w:w="709" w:type="dxa"/>
            <w:tcBorders>
              <w:right w:val="single" w:sz="4" w:space="0" w:color="auto"/>
            </w:tcBorders>
            <w:vAlign w:val="bottom"/>
          </w:tcPr>
          <w:p w14:paraId="25DAD5CC" w14:textId="77777777" w:rsidR="001807A0" w:rsidRPr="007136E1" w:rsidRDefault="001807A0" w:rsidP="001807A0">
            <w:pPr>
              <w:pStyle w:val="Tabletext"/>
              <w:jc w:val="right"/>
              <w:rPr>
                <w:rFonts w:asciiTheme="minorHAnsi" w:hAnsiTheme="minorHAnsi" w:cstheme="minorHAnsi"/>
                <w:lang w:eastAsia="en-AU"/>
              </w:rPr>
            </w:pPr>
          </w:p>
        </w:tc>
        <w:tc>
          <w:tcPr>
            <w:tcW w:w="850" w:type="dxa"/>
            <w:tcBorders>
              <w:top w:val="nil"/>
              <w:left w:val="single" w:sz="4" w:space="0" w:color="auto"/>
              <w:bottom w:val="nil"/>
            </w:tcBorders>
            <w:vAlign w:val="bottom"/>
          </w:tcPr>
          <w:p w14:paraId="5748C1A2" w14:textId="6761B3A5" w:rsidR="001807A0" w:rsidRPr="007136E1" w:rsidRDefault="001807A0" w:rsidP="001807A0">
            <w:pPr>
              <w:pStyle w:val="Tabletext"/>
              <w:jc w:val="right"/>
              <w:rPr>
                <w:rFonts w:asciiTheme="minorHAnsi" w:hAnsiTheme="minorHAnsi" w:cstheme="minorHAnsi"/>
                <w:lang w:eastAsia="en-AU"/>
              </w:rPr>
            </w:pPr>
            <w:r w:rsidRPr="00A54049">
              <w:t>4</w:t>
            </w:r>
          </w:p>
        </w:tc>
        <w:tc>
          <w:tcPr>
            <w:tcW w:w="851" w:type="dxa"/>
            <w:tcBorders>
              <w:top w:val="nil"/>
              <w:bottom w:val="nil"/>
            </w:tcBorders>
            <w:vAlign w:val="bottom"/>
          </w:tcPr>
          <w:p w14:paraId="1D394B7B" w14:textId="686B1AB4" w:rsidR="001807A0" w:rsidRPr="007136E1" w:rsidRDefault="001807A0" w:rsidP="001807A0">
            <w:pPr>
              <w:pStyle w:val="Tabletext"/>
              <w:jc w:val="right"/>
              <w:rPr>
                <w:rFonts w:asciiTheme="minorHAnsi" w:hAnsiTheme="minorHAnsi" w:cstheme="minorHAnsi"/>
                <w:lang w:eastAsia="en-AU"/>
              </w:rPr>
            </w:pPr>
            <w:r w:rsidRPr="00A54049">
              <w:t>0.6</w:t>
            </w:r>
          </w:p>
        </w:tc>
      </w:tr>
      <w:tr w:rsidR="00D90A1F" w:rsidRPr="007136E1" w14:paraId="00EFD51B" w14:textId="77777777" w:rsidTr="001807A0">
        <w:trPr>
          <w:cnfStyle w:val="000000010000" w:firstRow="0" w:lastRow="0" w:firstColumn="0" w:lastColumn="0" w:oddVBand="0" w:evenVBand="0" w:oddHBand="0" w:evenHBand="1" w:firstRowFirstColumn="0" w:firstRowLastColumn="0" w:lastRowFirstColumn="0" w:lastRowLastColumn="0"/>
          <w:trHeight w:val="338"/>
        </w:trPr>
        <w:tc>
          <w:tcPr>
            <w:tcW w:w="1638" w:type="dxa"/>
            <w:tcBorders>
              <w:right w:val="single" w:sz="4" w:space="0" w:color="auto"/>
            </w:tcBorders>
            <w:vAlign w:val="bottom"/>
          </w:tcPr>
          <w:p w14:paraId="48FCC5BA" w14:textId="4855780A" w:rsidR="001807A0" w:rsidRPr="007136E1" w:rsidRDefault="001807A0" w:rsidP="001807A0">
            <w:pPr>
              <w:pStyle w:val="Tabletext"/>
              <w:rPr>
                <w:lang w:eastAsia="en-AU"/>
              </w:rPr>
            </w:pPr>
            <w:r w:rsidRPr="00D7254E">
              <w:rPr>
                <w:lang w:eastAsia="en-AU"/>
              </w:rPr>
              <w:t>Lithium</w:t>
            </w:r>
          </w:p>
        </w:tc>
        <w:tc>
          <w:tcPr>
            <w:tcW w:w="851" w:type="dxa"/>
            <w:tcBorders>
              <w:top w:val="nil"/>
              <w:left w:val="single" w:sz="4" w:space="0" w:color="auto"/>
              <w:bottom w:val="nil"/>
            </w:tcBorders>
            <w:shd w:val="clear" w:color="auto" w:fill="DEE8F1"/>
            <w:vAlign w:val="bottom"/>
          </w:tcPr>
          <w:p w14:paraId="243A5D5E" w14:textId="4E2166BF" w:rsidR="001807A0" w:rsidRPr="007136E1" w:rsidRDefault="001807A0" w:rsidP="001807A0">
            <w:pPr>
              <w:pStyle w:val="Tabletext"/>
              <w:jc w:val="right"/>
              <w:rPr>
                <w:rFonts w:asciiTheme="minorHAnsi" w:hAnsiTheme="minorHAnsi" w:cstheme="minorHAnsi"/>
                <w:lang w:eastAsia="en-AU"/>
              </w:rPr>
            </w:pPr>
          </w:p>
        </w:tc>
        <w:tc>
          <w:tcPr>
            <w:tcW w:w="709" w:type="dxa"/>
            <w:tcBorders>
              <w:top w:val="nil"/>
              <w:bottom w:val="nil"/>
              <w:right w:val="single" w:sz="4" w:space="0" w:color="auto"/>
            </w:tcBorders>
            <w:shd w:val="clear" w:color="auto" w:fill="auto"/>
            <w:vAlign w:val="bottom"/>
          </w:tcPr>
          <w:p w14:paraId="6E1CAF18" w14:textId="726F82CD" w:rsidR="001807A0" w:rsidRPr="007136E1" w:rsidRDefault="001807A0" w:rsidP="001807A0">
            <w:pPr>
              <w:pStyle w:val="Tabletext"/>
              <w:jc w:val="right"/>
              <w:rPr>
                <w:rFonts w:asciiTheme="minorHAnsi" w:hAnsiTheme="minorHAnsi" w:cstheme="minorHAnsi"/>
                <w:lang w:eastAsia="en-AU"/>
              </w:rPr>
            </w:pPr>
          </w:p>
        </w:tc>
        <w:tc>
          <w:tcPr>
            <w:tcW w:w="850" w:type="dxa"/>
            <w:tcBorders>
              <w:top w:val="nil"/>
              <w:left w:val="single" w:sz="4" w:space="0" w:color="auto"/>
              <w:bottom w:val="nil"/>
            </w:tcBorders>
            <w:shd w:val="clear" w:color="auto" w:fill="DEE8F1"/>
            <w:vAlign w:val="bottom"/>
          </w:tcPr>
          <w:p w14:paraId="5D7624A7" w14:textId="7B661D18" w:rsidR="001807A0" w:rsidRPr="007136E1" w:rsidRDefault="001807A0" w:rsidP="001807A0">
            <w:pPr>
              <w:pStyle w:val="Tabletext"/>
              <w:jc w:val="right"/>
              <w:rPr>
                <w:rFonts w:asciiTheme="minorHAnsi" w:hAnsiTheme="minorHAnsi" w:cstheme="minorHAnsi"/>
                <w:lang w:eastAsia="en-AU"/>
              </w:rPr>
            </w:pPr>
          </w:p>
        </w:tc>
        <w:tc>
          <w:tcPr>
            <w:tcW w:w="709" w:type="dxa"/>
            <w:tcBorders>
              <w:top w:val="nil"/>
              <w:bottom w:val="nil"/>
              <w:right w:val="single" w:sz="4" w:space="0" w:color="auto"/>
            </w:tcBorders>
            <w:shd w:val="clear" w:color="auto" w:fill="auto"/>
            <w:vAlign w:val="bottom"/>
          </w:tcPr>
          <w:p w14:paraId="1868FB1A" w14:textId="5F22695F" w:rsidR="001807A0" w:rsidRPr="007136E1" w:rsidRDefault="001807A0" w:rsidP="001807A0">
            <w:pPr>
              <w:pStyle w:val="Tabletext"/>
              <w:jc w:val="right"/>
              <w:rPr>
                <w:rFonts w:asciiTheme="minorHAnsi" w:hAnsiTheme="minorHAnsi" w:cstheme="minorHAnsi"/>
                <w:lang w:eastAsia="en-AU"/>
              </w:rPr>
            </w:pPr>
          </w:p>
        </w:tc>
        <w:tc>
          <w:tcPr>
            <w:tcW w:w="850" w:type="dxa"/>
            <w:tcBorders>
              <w:top w:val="nil"/>
              <w:left w:val="single" w:sz="4" w:space="0" w:color="auto"/>
              <w:bottom w:val="nil"/>
            </w:tcBorders>
            <w:shd w:val="clear" w:color="auto" w:fill="DEE8F1"/>
            <w:vAlign w:val="bottom"/>
          </w:tcPr>
          <w:p w14:paraId="0E75E585" w14:textId="3AF9F55F" w:rsidR="001807A0" w:rsidRPr="007136E1" w:rsidRDefault="001807A0" w:rsidP="001807A0">
            <w:pPr>
              <w:pStyle w:val="Tabletext"/>
              <w:jc w:val="right"/>
              <w:rPr>
                <w:rFonts w:asciiTheme="minorHAnsi" w:hAnsiTheme="minorHAnsi" w:cstheme="minorHAnsi"/>
                <w:lang w:eastAsia="en-AU"/>
              </w:rPr>
            </w:pPr>
          </w:p>
        </w:tc>
        <w:tc>
          <w:tcPr>
            <w:tcW w:w="709" w:type="dxa"/>
            <w:tcBorders>
              <w:top w:val="nil"/>
              <w:bottom w:val="nil"/>
              <w:right w:val="single" w:sz="4" w:space="0" w:color="auto"/>
            </w:tcBorders>
            <w:shd w:val="clear" w:color="auto" w:fill="auto"/>
            <w:vAlign w:val="bottom"/>
          </w:tcPr>
          <w:p w14:paraId="5BF2E752" w14:textId="224723F1" w:rsidR="001807A0" w:rsidRPr="007136E1" w:rsidRDefault="001807A0" w:rsidP="001807A0">
            <w:pPr>
              <w:pStyle w:val="Tabletext"/>
              <w:jc w:val="right"/>
              <w:rPr>
                <w:rFonts w:asciiTheme="minorHAnsi" w:hAnsiTheme="minorHAnsi" w:cstheme="minorHAnsi"/>
                <w:lang w:eastAsia="en-AU"/>
              </w:rPr>
            </w:pPr>
          </w:p>
        </w:tc>
        <w:tc>
          <w:tcPr>
            <w:tcW w:w="851" w:type="dxa"/>
            <w:tcBorders>
              <w:top w:val="nil"/>
              <w:left w:val="single" w:sz="4" w:space="0" w:color="auto"/>
              <w:bottom w:val="nil"/>
            </w:tcBorders>
            <w:shd w:val="clear" w:color="auto" w:fill="DEE8F1"/>
            <w:vAlign w:val="bottom"/>
          </w:tcPr>
          <w:p w14:paraId="10A123FC" w14:textId="77777777" w:rsidR="001807A0" w:rsidRPr="007136E1" w:rsidRDefault="001807A0" w:rsidP="001807A0">
            <w:pPr>
              <w:pStyle w:val="Tabletext"/>
              <w:jc w:val="right"/>
              <w:rPr>
                <w:rFonts w:asciiTheme="minorHAnsi" w:hAnsiTheme="minorHAnsi" w:cstheme="minorHAnsi"/>
                <w:lang w:eastAsia="en-AU"/>
              </w:rPr>
            </w:pPr>
          </w:p>
        </w:tc>
        <w:tc>
          <w:tcPr>
            <w:tcW w:w="708" w:type="dxa"/>
            <w:tcBorders>
              <w:top w:val="nil"/>
              <w:bottom w:val="nil"/>
              <w:right w:val="single" w:sz="4" w:space="0" w:color="auto"/>
            </w:tcBorders>
            <w:shd w:val="clear" w:color="auto" w:fill="auto"/>
            <w:vAlign w:val="bottom"/>
          </w:tcPr>
          <w:p w14:paraId="10EE434E" w14:textId="77777777" w:rsidR="001807A0" w:rsidRPr="007136E1" w:rsidRDefault="001807A0" w:rsidP="001807A0">
            <w:pPr>
              <w:pStyle w:val="Tabletext"/>
              <w:jc w:val="right"/>
              <w:rPr>
                <w:rFonts w:asciiTheme="minorHAnsi" w:hAnsiTheme="minorHAnsi" w:cstheme="minorHAnsi"/>
                <w:lang w:eastAsia="en-AU"/>
              </w:rPr>
            </w:pPr>
          </w:p>
        </w:tc>
        <w:tc>
          <w:tcPr>
            <w:tcW w:w="851" w:type="dxa"/>
            <w:tcBorders>
              <w:top w:val="nil"/>
              <w:left w:val="single" w:sz="4" w:space="0" w:color="auto"/>
              <w:bottom w:val="nil"/>
            </w:tcBorders>
            <w:shd w:val="clear" w:color="auto" w:fill="DEE8F1"/>
            <w:vAlign w:val="bottom"/>
          </w:tcPr>
          <w:p w14:paraId="1F98C920" w14:textId="567EF63A" w:rsidR="001807A0" w:rsidRPr="007136E1" w:rsidRDefault="001807A0" w:rsidP="001807A0">
            <w:pPr>
              <w:pStyle w:val="Tabletext"/>
              <w:jc w:val="right"/>
              <w:rPr>
                <w:rFonts w:asciiTheme="minorHAnsi" w:hAnsiTheme="minorHAnsi" w:cstheme="minorHAnsi"/>
                <w:lang w:eastAsia="en-AU"/>
              </w:rPr>
            </w:pPr>
            <w:r w:rsidRPr="00A54049">
              <w:t>7</w:t>
            </w:r>
          </w:p>
        </w:tc>
        <w:tc>
          <w:tcPr>
            <w:tcW w:w="850" w:type="dxa"/>
            <w:tcBorders>
              <w:top w:val="nil"/>
              <w:bottom w:val="nil"/>
              <w:right w:val="single" w:sz="4" w:space="0" w:color="auto"/>
            </w:tcBorders>
            <w:shd w:val="clear" w:color="auto" w:fill="auto"/>
            <w:vAlign w:val="bottom"/>
          </w:tcPr>
          <w:p w14:paraId="43689689" w14:textId="527313D6" w:rsidR="001807A0" w:rsidRPr="007136E1" w:rsidRDefault="001807A0" w:rsidP="001807A0">
            <w:pPr>
              <w:pStyle w:val="Tabletext"/>
              <w:jc w:val="right"/>
              <w:rPr>
                <w:rFonts w:asciiTheme="minorHAnsi" w:hAnsiTheme="minorHAnsi" w:cstheme="minorHAnsi"/>
                <w:lang w:eastAsia="en-AU"/>
              </w:rPr>
            </w:pPr>
            <w:r w:rsidRPr="00A54049">
              <w:t>1.6 - 2.5</w:t>
            </w:r>
          </w:p>
        </w:tc>
        <w:tc>
          <w:tcPr>
            <w:tcW w:w="851" w:type="dxa"/>
            <w:tcBorders>
              <w:top w:val="nil"/>
              <w:left w:val="single" w:sz="4" w:space="0" w:color="auto"/>
              <w:bottom w:val="nil"/>
            </w:tcBorders>
            <w:shd w:val="clear" w:color="auto" w:fill="DEE8F1"/>
            <w:vAlign w:val="bottom"/>
          </w:tcPr>
          <w:p w14:paraId="1E63CB4E" w14:textId="77777777" w:rsidR="001807A0" w:rsidRPr="007136E1" w:rsidRDefault="001807A0" w:rsidP="001807A0">
            <w:pPr>
              <w:pStyle w:val="Tabletext"/>
              <w:jc w:val="right"/>
              <w:rPr>
                <w:rFonts w:asciiTheme="minorHAnsi" w:hAnsiTheme="minorHAnsi" w:cstheme="minorHAnsi"/>
                <w:lang w:eastAsia="en-AU"/>
              </w:rPr>
            </w:pPr>
          </w:p>
        </w:tc>
        <w:tc>
          <w:tcPr>
            <w:tcW w:w="709" w:type="dxa"/>
            <w:tcBorders>
              <w:top w:val="nil"/>
              <w:bottom w:val="nil"/>
              <w:right w:val="single" w:sz="4" w:space="0" w:color="auto"/>
            </w:tcBorders>
            <w:shd w:val="clear" w:color="auto" w:fill="auto"/>
            <w:vAlign w:val="bottom"/>
          </w:tcPr>
          <w:p w14:paraId="757B3863" w14:textId="77777777" w:rsidR="001807A0" w:rsidRPr="007136E1" w:rsidRDefault="001807A0" w:rsidP="001807A0">
            <w:pPr>
              <w:pStyle w:val="Tabletext"/>
              <w:jc w:val="right"/>
              <w:rPr>
                <w:rFonts w:asciiTheme="minorHAnsi" w:hAnsiTheme="minorHAnsi" w:cstheme="minorHAnsi"/>
                <w:lang w:eastAsia="en-AU"/>
              </w:rPr>
            </w:pPr>
          </w:p>
        </w:tc>
        <w:tc>
          <w:tcPr>
            <w:tcW w:w="850" w:type="dxa"/>
            <w:tcBorders>
              <w:left w:val="single" w:sz="4" w:space="0" w:color="auto"/>
            </w:tcBorders>
            <w:shd w:val="clear" w:color="auto" w:fill="DEE8F1"/>
            <w:vAlign w:val="bottom"/>
          </w:tcPr>
          <w:p w14:paraId="132F31FE" w14:textId="77777777" w:rsidR="001807A0" w:rsidRPr="007136E1" w:rsidRDefault="001807A0" w:rsidP="001807A0">
            <w:pPr>
              <w:pStyle w:val="Tabletext"/>
              <w:jc w:val="right"/>
              <w:rPr>
                <w:rFonts w:asciiTheme="minorHAnsi" w:hAnsiTheme="minorHAnsi" w:cstheme="minorHAnsi"/>
                <w:lang w:eastAsia="en-AU"/>
              </w:rPr>
            </w:pPr>
          </w:p>
        </w:tc>
        <w:tc>
          <w:tcPr>
            <w:tcW w:w="709" w:type="dxa"/>
            <w:tcBorders>
              <w:right w:val="single" w:sz="4" w:space="0" w:color="auto"/>
            </w:tcBorders>
            <w:vAlign w:val="bottom"/>
          </w:tcPr>
          <w:p w14:paraId="149D92DA" w14:textId="77777777" w:rsidR="001807A0" w:rsidRPr="007136E1" w:rsidRDefault="001807A0" w:rsidP="001807A0">
            <w:pPr>
              <w:pStyle w:val="Tabletext"/>
              <w:jc w:val="right"/>
              <w:rPr>
                <w:rFonts w:asciiTheme="minorHAnsi" w:hAnsiTheme="minorHAnsi" w:cstheme="minorHAnsi"/>
                <w:lang w:eastAsia="en-AU"/>
              </w:rPr>
            </w:pPr>
          </w:p>
        </w:tc>
        <w:tc>
          <w:tcPr>
            <w:tcW w:w="850" w:type="dxa"/>
            <w:tcBorders>
              <w:top w:val="nil"/>
              <w:left w:val="single" w:sz="4" w:space="0" w:color="auto"/>
              <w:bottom w:val="nil"/>
            </w:tcBorders>
            <w:shd w:val="clear" w:color="auto" w:fill="DEE8F1"/>
            <w:vAlign w:val="bottom"/>
          </w:tcPr>
          <w:p w14:paraId="7C1763CC" w14:textId="030537D3" w:rsidR="001807A0" w:rsidRPr="007136E1" w:rsidRDefault="001807A0" w:rsidP="001807A0">
            <w:pPr>
              <w:pStyle w:val="Tabletext"/>
              <w:jc w:val="right"/>
              <w:rPr>
                <w:rFonts w:asciiTheme="minorHAnsi" w:hAnsiTheme="minorHAnsi" w:cstheme="minorHAnsi"/>
                <w:lang w:eastAsia="en-AU"/>
              </w:rPr>
            </w:pPr>
            <w:r w:rsidRPr="00A54049">
              <w:t>7</w:t>
            </w:r>
          </w:p>
        </w:tc>
        <w:tc>
          <w:tcPr>
            <w:tcW w:w="851" w:type="dxa"/>
            <w:tcBorders>
              <w:top w:val="nil"/>
              <w:bottom w:val="nil"/>
            </w:tcBorders>
            <w:shd w:val="clear" w:color="auto" w:fill="auto"/>
            <w:vAlign w:val="bottom"/>
          </w:tcPr>
          <w:p w14:paraId="285C8890" w14:textId="4E0553F1" w:rsidR="001807A0" w:rsidRPr="007136E1" w:rsidRDefault="001807A0" w:rsidP="001807A0">
            <w:pPr>
              <w:pStyle w:val="Tabletext"/>
              <w:jc w:val="right"/>
              <w:rPr>
                <w:rFonts w:asciiTheme="minorHAnsi" w:hAnsiTheme="minorHAnsi" w:cstheme="minorHAnsi"/>
                <w:lang w:eastAsia="en-AU"/>
              </w:rPr>
            </w:pPr>
            <w:r w:rsidRPr="00A54049">
              <w:t>1.6 - 2.5</w:t>
            </w:r>
          </w:p>
        </w:tc>
      </w:tr>
      <w:tr w:rsidR="00D90A1F" w:rsidRPr="007136E1" w14:paraId="6276CB2C" w14:textId="77777777" w:rsidTr="001807A0">
        <w:trPr>
          <w:cnfStyle w:val="000000100000" w:firstRow="0" w:lastRow="0" w:firstColumn="0" w:lastColumn="0" w:oddVBand="0" w:evenVBand="0" w:oddHBand="1" w:evenHBand="0" w:firstRowFirstColumn="0" w:firstRowLastColumn="0" w:lastRowFirstColumn="0" w:lastRowLastColumn="0"/>
          <w:trHeight w:val="374"/>
        </w:trPr>
        <w:tc>
          <w:tcPr>
            <w:tcW w:w="1638" w:type="dxa"/>
            <w:tcBorders>
              <w:right w:val="single" w:sz="4" w:space="0" w:color="auto"/>
            </w:tcBorders>
            <w:vAlign w:val="bottom"/>
          </w:tcPr>
          <w:p w14:paraId="0BCF29A7" w14:textId="339FB881" w:rsidR="001807A0" w:rsidRPr="007136E1" w:rsidRDefault="001807A0" w:rsidP="001807A0">
            <w:pPr>
              <w:pStyle w:val="Tabletext"/>
              <w:rPr>
                <w:lang w:eastAsia="en-AU"/>
              </w:rPr>
            </w:pPr>
            <w:r>
              <w:rPr>
                <w:lang w:eastAsia="en-AU"/>
              </w:rPr>
              <w:t>Oil &amp; gas</w:t>
            </w:r>
          </w:p>
        </w:tc>
        <w:tc>
          <w:tcPr>
            <w:tcW w:w="851" w:type="dxa"/>
            <w:tcBorders>
              <w:top w:val="nil"/>
              <w:left w:val="single" w:sz="4" w:space="0" w:color="auto"/>
              <w:bottom w:val="nil"/>
            </w:tcBorders>
            <w:vAlign w:val="bottom"/>
          </w:tcPr>
          <w:p w14:paraId="257DB207" w14:textId="5D9778EA" w:rsidR="001807A0" w:rsidRPr="007136E1" w:rsidRDefault="001807A0" w:rsidP="001807A0">
            <w:pPr>
              <w:pStyle w:val="Tabletext"/>
              <w:jc w:val="right"/>
              <w:rPr>
                <w:rFonts w:asciiTheme="minorHAnsi" w:hAnsiTheme="minorHAnsi" w:cstheme="minorHAnsi"/>
                <w:lang w:eastAsia="en-AU"/>
              </w:rPr>
            </w:pPr>
            <w:r w:rsidRPr="00A54049">
              <w:t>3</w:t>
            </w:r>
          </w:p>
        </w:tc>
        <w:tc>
          <w:tcPr>
            <w:tcW w:w="709" w:type="dxa"/>
            <w:tcBorders>
              <w:top w:val="nil"/>
              <w:bottom w:val="nil"/>
              <w:right w:val="single" w:sz="4" w:space="0" w:color="auto"/>
            </w:tcBorders>
            <w:vAlign w:val="bottom"/>
          </w:tcPr>
          <w:p w14:paraId="62238B06" w14:textId="703E0BD8" w:rsidR="001807A0" w:rsidRPr="007136E1" w:rsidRDefault="001807A0" w:rsidP="001807A0">
            <w:pPr>
              <w:pStyle w:val="Tabletext"/>
              <w:jc w:val="right"/>
              <w:rPr>
                <w:rFonts w:asciiTheme="minorHAnsi" w:hAnsiTheme="minorHAnsi" w:cstheme="minorHAnsi"/>
                <w:lang w:eastAsia="en-AU"/>
              </w:rPr>
            </w:pPr>
            <w:r w:rsidRPr="00A54049">
              <w:t>4.1</w:t>
            </w:r>
          </w:p>
        </w:tc>
        <w:tc>
          <w:tcPr>
            <w:tcW w:w="850" w:type="dxa"/>
            <w:tcBorders>
              <w:top w:val="nil"/>
              <w:left w:val="single" w:sz="4" w:space="0" w:color="auto"/>
              <w:bottom w:val="nil"/>
            </w:tcBorders>
            <w:vAlign w:val="bottom"/>
          </w:tcPr>
          <w:p w14:paraId="08994A86" w14:textId="5B1D9936" w:rsidR="001807A0" w:rsidRPr="007136E1" w:rsidRDefault="001807A0" w:rsidP="001807A0">
            <w:pPr>
              <w:pStyle w:val="Tabletext"/>
              <w:jc w:val="right"/>
              <w:rPr>
                <w:rFonts w:asciiTheme="minorHAnsi" w:hAnsiTheme="minorHAnsi" w:cstheme="minorHAnsi"/>
                <w:lang w:eastAsia="en-AU"/>
              </w:rPr>
            </w:pPr>
            <w:r w:rsidRPr="00A54049">
              <w:t>3</w:t>
            </w:r>
          </w:p>
        </w:tc>
        <w:tc>
          <w:tcPr>
            <w:tcW w:w="709" w:type="dxa"/>
            <w:tcBorders>
              <w:top w:val="nil"/>
              <w:bottom w:val="nil"/>
              <w:right w:val="single" w:sz="4" w:space="0" w:color="auto"/>
            </w:tcBorders>
            <w:vAlign w:val="bottom"/>
          </w:tcPr>
          <w:p w14:paraId="7BCCB0AC" w14:textId="1BA0466D" w:rsidR="001807A0" w:rsidRPr="007136E1" w:rsidRDefault="001807A0" w:rsidP="001807A0">
            <w:pPr>
              <w:pStyle w:val="Tabletext"/>
              <w:jc w:val="right"/>
              <w:rPr>
                <w:rFonts w:asciiTheme="minorHAnsi" w:hAnsiTheme="minorHAnsi" w:cstheme="minorHAnsi"/>
                <w:lang w:eastAsia="en-AU"/>
              </w:rPr>
            </w:pPr>
            <w:r w:rsidRPr="00A54049">
              <w:t>0.7</w:t>
            </w:r>
          </w:p>
        </w:tc>
        <w:tc>
          <w:tcPr>
            <w:tcW w:w="850" w:type="dxa"/>
            <w:tcBorders>
              <w:top w:val="nil"/>
              <w:left w:val="single" w:sz="4" w:space="0" w:color="auto"/>
              <w:bottom w:val="nil"/>
            </w:tcBorders>
            <w:vAlign w:val="bottom"/>
          </w:tcPr>
          <w:p w14:paraId="76A2A6F3" w14:textId="022F08D0" w:rsidR="001807A0" w:rsidRPr="007136E1" w:rsidRDefault="001807A0" w:rsidP="001807A0">
            <w:pPr>
              <w:pStyle w:val="Tabletext"/>
              <w:jc w:val="right"/>
              <w:rPr>
                <w:rFonts w:asciiTheme="minorHAnsi" w:hAnsiTheme="minorHAnsi" w:cstheme="minorHAnsi"/>
                <w:lang w:eastAsia="en-AU"/>
              </w:rPr>
            </w:pPr>
            <w:r w:rsidRPr="00A54049">
              <w:t>3</w:t>
            </w:r>
          </w:p>
        </w:tc>
        <w:tc>
          <w:tcPr>
            <w:tcW w:w="709" w:type="dxa"/>
            <w:tcBorders>
              <w:top w:val="nil"/>
              <w:bottom w:val="nil"/>
              <w:right w:val="single" w:sz="4" w:space="0" w:color="auto"/>
            </w:tcBorders>
            <w:vAlign w:val="bottom"/>
          </w:tcPr>
          <w:p w14:paraId="58EBAAD7" w14:textId="631071C6" w:rsidR="001807A0" w:rsidRPr="007136E1" w:rsidRDefault="001807A0" w:rsidP="001807A0">
            <w:pPr>
              <w:pStyle w:val="Tabletext"/>
              <w:jc w:val="right"/>
              <w:rPr>
                <w:rFonts w:asciiTheme="minorHAnsi" w:hAnsiTheme="minorHAnsi" w:cstheme="minorHAnsi"/>
                <w:lang w:eastAsia="en-AU"/>
              </w:rPr>
            </w:pPr>
            <w:r w:rsidRPr="00A54049">
              <w:t>9.7</w:t>
            </w:r>
          </w:p>
        </w:tc>
        <w:tc>
          <w:tcPr>
            <w:tcW w:w="851" w:type="dxa"/>
            <w:tcBorders>
              <w:top w:val="nil"/>
              <w:left w:val="single" w:sz="4" w:space="0" w:color="auto"/>
              <w:bottom w:val="nil"/>
            </w:tcBorders>
            <w:vAlign w:val="bottom"/>
          </w:tcPr>
          <w:p w14:paraId="6405EFF7" w14:textId="061A6570" w:rsidR="001807A0" w:rsidRPr="007136E1" w:rsidRDefault="001807A0" w:rsidP="001807A0">
            <w:pPr>
              <w:pStyle w:val="Tabletext"/>
              <w:jc w:val="right"/>
              <w:rPr>
                <w:rFonts w:asciiTheme="minorHAnsi" w:hAnsiTheme="minorHAnsi" w:cstheme="minorHAnsi"/>
                <w:lang w:eastAsia="en-AU"/>
              </w:rPr>
            </w:pPr>
            <w:r w:rsidRPr="00A54049">
              <w:t>1</w:t>
            </w:r>
          </w:p>
        </w:tc>
        <w:tc>
          <w:tcPr>
            <w:tcW w:w="708" w:type="dxa"/>
            <w:tcBorders>
              <w:top w:val="nil"/>
              <w:bottom w:val="nil"/>
              <w:right w:val="single" w:sz="4" w:space="0" w:color="auto"/>
            </w:tcBorders>
            <w:vAlign w:val="bottom"/>
          </w:tcPr>
          <w:p w14:paraId="52D3CC38" w14:textId="76DD5D0A" w:rsidR="001807A0" w:rsidRPr="007136E1" w:rsidRDefault="001807A0" w:rsidP="001807A0">
            <w:pPr>
              <w:pStyle w:val="Tabletext"/>
              <w:jc w:val="right"/>
              <w:rPr>
                <w:rFonts w:asciiTheme="minorHAnsi" w:hAnsiTheme="minorHAnsi" w:cstheme="minorHAnsi"/>
                <w:lang w:eastAsia="en-AU"/>
              </w:rPr>
            </w:pPr>
            <w:r w:rsidRPr="00A54049">
              <w:t>0.3 - 0.5</w:t>
            </w:r>
          </w:p>
        </w:tc>
        <w:tc>
          <w:tcPr>
            <w:tcW w:w="851" w:type="dxa"/>
            <w:tcBorders>
              <w:top w:val="nil"/>
              <w:left w:val="single" w:sz="4" w:space="0" w:color="auto"/>
              <w:bottom w:val="nil"/>
            </w:tcBorders>
            <w:vAlign w:val="bottom"/>
          </w:tcPr>
          <w:p w14:paraId="224E52FE" w14:textId="3A29B26B" w:rsidR="001807A0" w:rsidRPr="007136E1" w:rsidRDefault="001807A0" w:rsidP="001807A0">
            <w:pPr>
              <w:pStyle w:val="Tabletext"/>
              <w:jc w:val="right"/>
              <w:rPr>
                <w:rFonts w:asciiTheme="minorHAnsi" w:hAnsiTheme="minorHAnsi" w:cstheme="minorHAnsi"/>
                <w:lang w:eastAsia="en-AU"/>
              </w:rPr>
            </w:pPr>
            <w:r w:rsidRPr="00A54049">
              <w:t>8</w:t>
            </w:r>
          </w:p>
        </w:tc>
        <w:tc>
          <w:tcPr>
            <w:tcW w:w="850" w:type="dxa"/>
            <w:tcBorders>
              <w:top w:val="nil"/>
              <w:bottom w:val="nil"/>
              <w:right w:val="single" w:sz="4" w:space="0" w:color="auto"/>
            </w:tcBorders>
            <w:vAlign w:val="bottom"/>
          </w:tcPr>
          <w:p w14:paraId="31D29B2A" w14:textId="7F9B10D0" w:rsidR="001807A0" w:rsidRPr="007136E1" w:rsidRDefault="001807A0" w:rsidP="001807A0">
            <w:pPr>
              <w:pStyle w:val="Tabletext"/>
              <w:jc w:val="right"/>
              <w:rPr>
                <w:rFonts w:asciiTheme="minorHAnsi" w:hAnsiTheme="minorHAnsi" w:cstheme="minorHAnsi"/>
                <w:lang w:eastAsia="en-AU"/>
              </w:rPr>
            </w:pPr>
            <w:r w:rsidRPr="00A54049">
              <w:t>40.6 - 43.3+</w:t>
            </w:r>
          </w:p>
        </w:tc>
        <w:tc>
          <w:tcPr>
            <w:tcW w:w="851" w:type="dxa"/>
            <w:tcBorders>
              <w:top w:val="nil"/>
              <w:left w:val="single" w:sz="4" w:space="0" w:color="auto"/>
              <w:bottom w:val="nil"/>
            </w:tcBorders>
            <w:vAlign w:val="bottom"/>
          </w:tcPr>
          <w:p w14:paraId="77975945" w14:textId="1F4827A1" w:rsidR="001807A0" w:rsidRPr="007136E1" w:rsidRDefault="001807A0" w:rsidP="001807A0">
            <w:pPr>
              <w:pStyle w:val="Tabletext"/>
              <w:jc w:val="right"/>
              <w:rPr>
                <w:rFonts w:asciiTheme="minorHAnsi" w:hAnsiTheme="minorHAnsi" w:cstheme="minorHAnsi"/>
                <w:lang w:eastAsia="en-AU"/>
              </w:rPr>
            </w:pPr>
          </w:p>
        </w:tc>
        <w:tc>
          <w:tcPr>
            <w:tcW w:w="709" w:type="dxa"/>
            <w:tcBorders>
              <w:top w:val="nil"/>
              <w:bottom w:val="nil"/>
              <w:right w:val="single" w:sz="4" w:space="0" w:color="auto"/>
            </w:tcBorders>
            <w:vAlign w:val="bottom"/>
          </w:tcPr>
          <w:p w14:paraId="0448A30E" w14:textId="2E251179" w:rsidR="001807A0" w:rsidRPr="007136E1" w:rsidRDefault="001807A0" w:rsidP="001807A0">
            <w:pPr>
              <w:pStyle w:val="Tabletext"/>
              <w:jc w:val="right"/>
              <w:rPr>
                <w:rFonts w:asciiTheme="minorHAnsi" w:hAnsiTheme="minorHAnsi" w:cstheme="minorHAnsi"/>
                <w:lang w:eastAsia="en-AU"/>
              </w:rPr>
            </w:pPr>
          </w:p>
        </w:tc>
        <w:tc>
          <w:tcPr>
            <w:tcW w:w="850" w:type="dxa"/>
            <w:tcBorders>
              <w:left w:val="single" w:sz="4" w:space="0" w:color="auto"/>
            </w:tcBorders>
            <w:vAlign w:val="bottom"/>
          </w:tcPr>
          <w:p w14:paraId="71A414A5" w14:textId="77777777" w:rsidR="001807A0" w:rsidRPr="007136E1" w:rsidRDefault="001807A0" w:rsidP="001807A0">
            <w:pPr>
              <w:pStyle w:val="Tabletext"/>
              <w:jc w:val="right"/>
              <w:rPr>
                <w:rFonts w:asciiTheme="minorHAnsi" w:hAnsiTheme="minorHAnsi" w:cstheme="minorHAnsi"/>
                <w:lang w:eastAsia="en-AU"/>
              </w:rPr>
            </w:pPr>
          </w:p>
        </w:tc>
        <w:tc>
          <w:tcPr>
            <w:tcW w:w="709" w:type="dxa"/>
            <w:tcBorders>
              <w:right w:val="single" w:sz="4" w:space="0" w:color="auto"/>
            </w:tcBorders>
            <w:vAlign w:val="bottom"/>
          </w:tcPr>
          <w:p w14:paraId="3EB8DF80" w14:textId="5F1C1B75" w:rsidR="001807A0" w:rsidRPr="007136E1" w:rsidRDefault="001807A0" w:rsidP="001807A0">
            <w:pPr>
              <w:pStyle w:val="Tabletext"/>
              <w:jc w:val="right"/>
              <w:rPr>
                <w:rFonts w:asciiTheme="minorHAnsi" w:hAnsiTheme="minorHAnsi" w:cstheme="minorHAnsi"/>
                <w:lang w:eastAsia="en-AU"/>
              </w:rPr>
            </w:pPr>
          </w:p>
        </w:tc>
        <w:tc>
          <w:tcPr>
            <w:tcW w:w="850" w:type="dxa"/>
            <w:tcBorders>
              <w:top w:val="nil"/>
              <w:left w:val="single" w:sz="4" w:space="0" w:color="auto"/>
              <w:bottom w:val="nil"/>
            </w:tcBorders>
            <w:vAlign w:val="bottom"/>
          </w:tcPr>
          <w:p w14:paraId="5562F828" w14:textId="21643FC4" w:rsidR="001807A0" w:rsidRPr="007136E1" w:rsidRDefault="001807A0" w:rsidP="001807A0">
            <w:pPr>
              <w:pStyle w:val="Tabletext"/>
              <w:jc w:val="right"/>
              <w:rPr>
                <w:rFonts w:asciiTheme="minorHAnsi" w:hAnsiTheme="minorHAnsi" w:cstheme="minorHAnsi"/>
                <w:lang w:eastAsia="en-AU"/>
              </w:rPr>
            </w:pPr>
            <w:r w:rsidRPr="00A54049">
              <w:t>18</w:t>
            </w:r>
          </w:p>
        </w:tc>
        <w:tc>
          <w:tcPr>
            <w:tcW w:w="851" w:type="dxa"/>
            <w:tcBorders>
              <w:top w:val="nil"/>
              <w:bottom w:val="nil"/>
            </w:tcBorders>
            <w:vAlign w:val="bottom"/>
          </w:tcPr>
          <w:p w14:paraId="50D6FB62" w14:textId="76C37E4E" w:rsidR="001807A0" w:rsidRPr="007136E1" w:rsidRDefault="001807A0" w:rsidP="001807A0">
            <w:pPr>
              <w:pStyle w:val="Tabletext"/>
              <w:jc w:val="right"/>
              <w:rPr>
                <w:rFonts w:asciiTheme="minorHAnsi" w:hAnsiTheme="minorHAnsi" w:cstheme="minorHAnsi"/>
                <w:lang w:eastAsia="en-AU"/>
              </w:rPr>
            </w:pPr>
            <w:r w:rsidRPr="00A54049">
              <w:t>55.4 - 58.3+</w:t>
            </w:r>
          </w:p>
        </w:tc>
      </w:tr>
      <w:tr w:rsidR="00D90A1F" w:rsidRPr="007136E1" w14:paraId="4350CE8A" w14:textId="77777777" w:rsidTr="001807A0">
        <w:trPr>
          <w:cnfStyle w:val="000000010000" w:firstRow="0" w:lastRow="0" w:firstColumn="0" w:lastColumn="0" w:oddVBand="0" w:evenVBand="0" w:oddHBand="0" w:evenHBand="1" w:firstRowFirstColumn="0" w:firstRowLastColumn="0" w:lastRowFirstColumn="0" w:lastRowLastColumn="0"/>
          <w:trHeight w:val="461"/>
        </w:trPr>
        <w:tc>
          <w:tcPr>
            <w:tcW w:w="1638" w:type="dxa"/>
            <w:tcBorders>
              <w:right w:val="single" w:sz="4" w:space="0" w:color="auto"/>
            </w:tcBorders>
            <w:vAlign w:val="bottom"/>
          </w:tcPr>
          <w:p w14:paraId="025D3865" w14:textId="58EB658A" w:rsidR="001807A0" w:rsidRPr="007136E1" w:rsidRDefault="001807A0" w:rsidP="001807A0">
            <w:pPr>
              <w:pStyle w:val="Tabletext"/>
              <w:rPr>
                <w:lang w:eastAsia="en-AU"/>
              </w:rPr>
            </w:pPr>
            <w:r w:rsidRPr="007136E1">
              <w:rPr>
                <w:lang w:eastAsia="en-AU"/>
              </w:rPr>
              <w:t>Nickel, Cobalt</w:t>
            </w:r>
          </w:p>
        </w:tc>
        <w:tc>
          <w:tcPr>
            <w:tcW w:w="851" w:type="dxa"/>
            <w:tcBorders>
              <w:top w:val="nil"/>
              <w:left w:val="single" w:sz="4" w:space="0" w:color="auto"/>
              <w:bottom w:val="nil"/>
            </w:tcBorders>
            <w:shd w:val="clear" w:color="auto" w:fill="DEE8F1"/>
            <w:vAlign w:val="bottom"/>
          </w:tcPr>
          <w:p w14:paraId="4D493343" w14:textId="3369D61F" w:rsidR="001807A0" w:rsidRPr="007136E1" w:rsidRDefault="001807A0" w:rsidP="001807A0">
            <w:pPr>
              <w:pStyle w:val="Tabletext"/>
              <w:jc w:val="right"/>
              <w:rPr>
                <w:rFonts w:asciiTheme="minorHAnsi" w:hAnsiTheme="minorHAnsi" w:cstheme="minorHAnsi"/>
                <w:lang w:eastAsia="en-AU"/>
              </w:rPr>
            </w:pPr>
            <w:r w:rsidRPr="00A54049">
              <w:t>2</w:t>
            </w:r>
          </w:p>
        </w:tc>
        <w:tc>
          <w:tcPr>
            <w:tcW w:w="709" w:type="dxa"/>
            <w:tcBorders>
              <w:top w:val="nil"/>
              <w:bottom w:val="nil"/>
              <w:right w:val="single" w:sz="4" w:space="0" w:color="auto"/>
            </w:tcBorders>
            <w:shd w:val="clear" w:color="auto" w:fill="auto"/>
            <w:vAlign w:val="bottom"/>
          </w:tcPr>
          <w:p w14:paraId="0C407081" w14:textId="32C7925A" w:rsidR="001807A0" w:rsidRPr="007136E1" w:rsidRDefault="001807A0" w:rsidP="001807A0">
            <w:pPr>
              <w:pStyle w:val="Tabletext"/>
              <w:jc w:val="right"/>
              <w:rPr>
                <w:rFonts w:asciiTheme="minorHAnsi" w:hAnsiTheme="minorHAnsi" w:cstheme="minorHAnsi"/>
                <w:lang w:eastAsia="en-AU"/>
              </w:rPr>
            </w:pPr>
            <w:r w:rsidRPr="00A54049">
              <w:t>2.1 - 3.1</w:t>
            </w:r>
          </w:p>
        </w:tc>
        <w:tc>
          <w:tcPr>
            <w:tcW w:w="850" w:type="dxa"/>
            <w:tcBorders>
              <w:top w:val="nil"/>
              <w:left w:val="single" w:sz="4" w:space="0" w:color="auto"/>
              <w:bottom w:val="nil"/>
            </w:tcBorders>
            <w:shd w:val="clear" w:color="auto" w:fill="DEE8F1"/>
            <w:vAlign w:val="bottom"/>
          </w:tcPr>
          <w:p w14:paraId="1F28C335" w14:textId="2E0733AA" w:rsidR="001807A0" w:rsidRPr="007136E1" w:rsidRDefault="001807A0" w:rsidP="001807A0">
            <w:pPr>
              <w:pStyle w:val="Tabletext"/>
              <w:jc w:val="right"/>
              <w:rPr>
                <w:rFonts w:asciiTheme="minorHAnsi" w:hAnsiTheme="minorHAnsi" w:cstheme="minorHAnsi"/>
                <w:lang w:eastAsia="en-AU"/>
              </w:rPr>
            </w:pPr>
          </w:p>
        </w:tc>
        <w:tc>
          <w:tcPr>
            <w:tcW w:w="709" w:type="dxa"/>
            <w:tcBorders>
              <w:top w:val="nil"/>
              <w:bottom w:val="nil"/>
              <w:right w:val="single" w:sz="4" w:space="0" w:color="auto"/>
            </w:tcBorders>
            <w:shd w:val="clear" w:color="auto" w:fill="auto"/>
            <w:vAlign w:val="bottom"/>
          </w:tcPr>
          <w:p w14:paraId="79D58086" w14:textId="6555C76A" w:rsidR="001807A0" w:rsidRPr="007136E1" w:rsidRDefault="001807A0" w:rsidP="001807A0">
            <w:pPr>
              <w:pStyle w:val="Tabletext"/>
              <w:jc w:val="right"/>
              <w:rPr>
                <w:rFonts w:asciiTheme="minorHAnsi" w:hAnsiTheme="minorHAnsi" w:cstheme="minorHAnsi"/>
                <w:lang w:eastAsia="en-AU"/>
              </w:rPr>
            </w:pPr>
          </w:p>
        </w:tc>
        <w:tc>
          <w:tcPr>
            <w:tcW w:w="850" w:type="dxa"/>
            <w:tcBorders>
              <w:top w:val="nil"/>
              <w:left w:val="single" w:sz="4" w:space="0" w:color="auto"/>
              <w:bottom w:val="nil"/>
            </w:tcBorders>
            <w:shd w:val="clear" w:color="auto" w:fill="DEE8F1"/>
            <w:vAlign w:val="bottom"/>
          </w:tcPr>
          <w:p w14:paraId="0EB07E55" w14:textId="00BB7065" w:rsidR="001807A0" w:rsidRPr="007136E1" w:rsidRDefault="001807A0" w:rsidP="001807A0">
            <w:pPr>
              <w:pStyle w:val="Tabletext"/>
              <w:jc w:val="right"/>
              <w:rPr>
                <w:rFonts w:asciiTheme="minorHAnsi" w:hAnsiTheme="minorHAnsi" w:cstheme="minorHAnsi"/>
                <w:lang w:eastAsia="en-AU"/>
              </w:rPr>
            </w:pPr>
            <w:r w:rsidRPr="00A54049">
              <w:t>1</w:t>
            </w:r>
          </w:p>
        </w:tc>
        <w:tc>
          <w:tcPr>
            <w:tcW w:w="709" w:type="dxa"/>
            <w:tcBorders>
              <w:top w:val="nil"/>
              <w:bottom w:val="nil"/>
              <w:right w:val="single" w:sz="4" w:space="0" w:color="auto"/>
            </w:tcBorders>
            <w:shd w:val="clear" w:color="auto" w:fill="auto"/>
            <w:vAlign w:val="bottom"/>
          </w:tcPr>
          <w:p w14:paraId="23EB3ADA" w14:textId="17C11479" w:rsidR="001807A0" w:rsidRPr="007136E1" w:rsidRDefault="001807A0" w:rsidP="001807A0">
            <w:pPr>
              <w:pStyle w:val="Tabletext"/>
              <w:jc w:val="right"/>
              <w:rPr>
                <w:rFonts w:asciiTheme="minorHAnsi" w:hAnsiTheme="minorHAnsi" w:cstheme="minorHAnsi"/>
                <w:lang w:eastAsia="en-AU"/>
              </w:rPr>
            </w:pPr>
            <w:r w:rsidRPr="00A54049">
              <w:t>1.0 - 1.5</w:t>
            </w:r>
          </w:p>
        </w:tc>
        <w:tc>
          <w:tcPr>
            <w:tcW w:w="851" w:type="dxa"/>
            <w:tcBorders>
              <w:top w:val="nil"/>
              <w:left w:val="single" w:sz="4" w:space="0" w:color="auto"/>
              <w:bottom w:val="nil"/>
            </w:tcBorders>
            <w:shd w:val="clear" w:color="auto" w:fill="DEE8F1"/>
            <w:vAlign w:val="bottom"/>
          </w:tcPr>
          <w:p w14:paraId="123D8AF9" w14:textId="411AC8AD" w:rsidR="001807A0" w:rsidRPr="007136E1" w:rsidRDefault="001807A0" w:rsidP="001807A0">
            <w:pPr>
              <w:pStyle w:val="Tabletext"/>
              <w:jc w:val="right"/>
              <w:rPr>
                <w:rFonts w:asciiTheme="minorHAnsi" w:hAnsiTheme="minorHAnsi" w:cstheme="minorHAnsi"/>
                <w:lang w:eastAsia="en-AU"/>
              </w:rPr>
            </w:pPr>
          </w:p>
        </w:tc>
        <w:tc>
          <w:tcPr>
            <w:tcW w:w="708" w:type="dxa"/>
            <w:tcBorders>
              <w:top w:val="nil"/>
              <w:bottom w:val="nil"/>
              <w:right w:val="single" w:sz="4" w:space="0" w:color="auto"/>
            </w:tcBorders>
            <w:shd w:val="clear" w:color="auto" w:fill="auto"/>
            <w:vAlign w:val="bottom"/>
          </w:tcPr>
          <w:p w14:paraId="5E093AC3" w14:textId="3B916984" w:rsidR="001807A0" w:rsidRPr="007136E1" w:rsidRDefault="001807A0" w:rsidP="001807A0">
            <w:pPr>
              <w:pStyle w:val="Tabletext"/>
              <w:jc w:val="right"/>
              <w:rPr>
                <w:rFonts w:asciiTheme="minorHAnsi" w:hAnsiTheme="minorHAnsi" w:cstheme="minorHAnsi"/>
                <w:lang w:eastAsia="en-AU"/>
              </w:rPr>
            </w:pPr>
          </w:p>
        </w:tc>
        <w:tc>
          <w:tcPr>
            <w:tcW w:w="851" w:type="dxa"/>
            <w:tcBorders>
              <w:top w:val="nil"/>
              <w:left w:val="single" w:sz="4" w:space="0" w:color="auto"/>
              <w:bottom w:val="nil"/>
            </w:tcBorders>
            <w:shd w:val="clear" w:color="auto" w:fill="DEE8F1"/>
            <w:vAlign w:val="bottom"/>
          </w:tcPr>
          <w:p w14:paraId="23202F8C" w14:textId="2A357770" w:rsidR="001807A0" w:rsidRPr="007136E1" w:rsidRDefault="001807A0" w:rsidP="001807A0">
            <w:pPr>
              <w:pStyle w:val="Tabletext"/>
              <w:jc w:val="right"/>
              <w:rPr>
                <w:rFonts w:asciiTheme="minorHAnsi" w:hAnsiTheme="minorHAnsi" w:cstheme="minorHAnsi"/>
                <w:lang w:eastAsia="en-AU"/>
              </w:rPr>
            </w:pPr>
            <w:r w:rsidRPr="00A54049">
              <w:t>3</w:t>
            </w:r>
          </w:p>
        </w:tc>
        <w:tc>
          <w:tcPr>
            <w:tcW w:w="850" w:type="dxa"/>
            <w:tcBorders>
              <w:top w:val="nil"/>
              <w:bottom w:val="nil"/>
              <w:right w:val="single" w:sz="4" w:space="0" w:color="auto"/>
            </w:tcBorders>
            <w:shd w:val="clear" w:color="auto" w:fill="auto"/>
            <w:vAlign w:val="bottom"/>
          </w:tcPr>
          <w:p w14:paraId="24CCC622" w14:textId="3E8A4F73" w:rsidR="001807A0" w:rsidRPr="007136E1" w:rsidRDefault="001807A0" w:rsidP="001807A0">
            <w:pPr>
              <w:pStyle w:val="Tabletext"/>
              <w:jc w:val="right"/>
              <w:rPr>
                <w:rFonts w:asciiTheme="minorHAnsi" w:hAnsiTheme="minorHAnsi" w:cstheme="minorHAnsi"/>
                <w:lang w:eastAsia="en-AU"/>
              </w:rPr>
            </w:pPr>
            <w:r w:rsidRPr="00A54049">
              <w:t>2.4 - 2.9</w:t>
            </w:r>
          </w:p>
        </w:tc>
        <w:tc>
          <w:tcPr>
            <w:tcW w:w="851" w:type="dxa"/>
            <w:tcBorders>
              <w:top w:val="nil"/>
              <w:left w:val="single" w:sz="4" w:space="0" w:color="auto"/>
              <w:bottom w:val="nil"/>
            </w:tcBorders>
            <w:shd w:val="clear" w:color="auto" w:fill="DEE8F1"/>
            <w:vAlign w:val="bottom"/>
          </w:tcPr>
          <w:p w14:paraId="5ED9C9A3" w14:textId="3858A566" w:rsidR="001807A0" w:rsidRPr="007136E1" w:rsidRDefault="001807A0" w:rsidP="001807A0">
            <w:pPr>
              <w:pStyle w:val="Tabletext"/>
              <w:jc w:val="right"/>
              <w:rPr>
                <w:rFonts w:asciiTheme="minorHAnsi" w:hAnsiTheme="minorHAnsi" w:cstheme="minorHAnsi"/>
                <w:lang w:eastAsia="en-AU"/>
              </w:rPr>
            </w:pPr>
          </w:p>
        </w:tc>
        <w:tc>
          <w:tcPr>
            <w:tcW w:w="709" w:type="dxa"/>
            <w:tcBorders>
              <w:top w:val="nil"/>
              <w:bottom w:val="nil"/>
              <w:right w:val="single" w:sz="4" w:space="0" w:color="auto"/>
            </w:tcBorders>
            <w:shd w:val="clear" w:color="auto" w:fill="auto"/>
            <w:vAlign w:val="bottom"/>
          </w:tcPr>
          <w:p w14:paraId="64195066" w14:textId="3BCE0CC7" w:rsidR="001807A0" w:rsidRPr="007136E1" w:rsidRDefault="001807A0" w:rsidP="001807A0">
            <w:pPr>
              <w:pStyle w:val="Tabletext"/>
              <w:jc w:val="right"/>
              <w:rPr>
                <w:rFonts w:asciiTheme="minorHAnsi" w:hAnsiTheme="minorHAnsi" w:cstheme="minorHAnsi"/>
                <w:lang w:eastAsia="en-AU"/>
              </w:rPr>
            </w:pPr>
          </w:p>
        </w:tc>
        <w:tc>
          <w:tcPr>
            <w:tcW w:w="850" w:type="dxa"/>
            <w:tcBorders>
              <w:left w:val="single" w:sz="4" w:space="0" w:color="auto"/>
            </w:tcBorders>
            <w:shd w:val="clear" w:color="auto" w:fill="DEE8F1"/>
            <w:vAlign w:val="bottom"/>
          </w:tcPr>
          <w:p w14:paraId="3A2E3F42" w14:textId="6ACCF626" w:rsidR="001807A0" w:rsidRPr="007136E1" w:rsidRDefault="001807A0" w:rsidP="001807A0">
            <w:pPr>
              <w:pStyle w:val="Tabletext"/>
              <w:jc w:val="right"/>
              <w:rPr>
                <w:rFonts w:asciiTheme="minorHAnsi" w:hAnsiTheme="minorHAnsi" w:cstheme="minorHAnsi"/>
                <w:lang w:eastAsia="en-AU"/>
              </w:rPr>
            </w:pPr>
          </w:p>
        </w:tc>
        <w:tc>
          <w:tcPr>
            <w:tcW w:w="709" w:type="dxa"/>
            <w:tcBorders>
              <w:right w:val="single" w:sz="4" w:space="0" w:color="auto"/>
            </w:tcBorders>
            <w:vAlign w:val="bottom"/>
          </w:tcPr>
          <w:p w14:paraId="1B3D9787" w14:textId="540BF110" w:rsidR="001807A0" w:rsidRPr="007136E1" w:rsidRDefault="001807A0" w:rsidP="001807A0">
            <w:pPr>
              <w:pStyle w:val="Tabletext"/>
              <w:jc w:val="right"/>
              <w:rPr>
                <w:rFonts w:asciiTheme="minorHAnsi" w:hAnsiTheme="minorHAnsi" w:cstheme="minorHAnsi"/>
                <w:lang w:eastAsia="en-AU"/>
              </w:rPr>
            </w:pPr>
          </w:p>
        </w:tc>
        <w:tc>
          <w:tcPr>
            <w:tcW w:w="850" w:type="dxa"/>
            <w:tcBorders>
              <w:top w:val="nil"/>
              <w:left w:val="single" w:sz="4" w:space="0" w:color="auto"/>
              <w:bottom w:val="nil"/>
            </w:tcBorders>
            <w:shd w:val="clear" w:color="auto" w:fill="DEE8F1"/>
            <w:vAlign w:val="bottom"/>
          </w:tcPr>
          <w:p w14:paraId="24EAD3A3" w14:textId="1634AEE4" w:rsidR="001807A0" w:rsidRPr="007136E1" w:rsidRDefault="001807A0" w:rsidP="001807A0">
            <w:pPr>
              <w:pStyle w:val="Tabletext"/>
              <w:jc w:val="right"/>
              <w:rPr>
                <w:rFonts w:asciiTheme="minorHAnsi" w:hAnsiTheme="minorHAnsi" w:cstheme="minorHAnsi"/>
                <w:lang w:eastAsia="en-AU"/>
              </w:rPr>
            </w:pPr>
            <w:r w:rsidRPr="00A54049">
              <w:t>6</w:t>
            </w:r>
          </w:p>
        </w:tc>
        <w:tc>
          <w:tcPr>
            <w:tcW w:w="851" w:type="dxa"/>
            <w:tcBorders>
              <w:top w:val="nil"/>
              <w:bottom w:val="nil"/>
            </w:tcBorders>
            <w:shd w:val="clear" w:color="auto" w:fill="auto"/>
            <w:vAlign w:val="bottom"/>
          </w:tcPr>
          <w:p w14:paraId="5FC5D387" w14:textId="15532C9B" w:rsidR="001807A0" w:rsidRPr="007136E1" w:rsidRDefault="001807A0" w:rsidP="001807A0">
            <w:pPr>
              <w:pStyle w:val="Tabletext"/>
              <w:jc w:val="right"/>
              <w:rPr>
                <w:rFonts w:asciiTheme="minorHAnsi" w:hAnsiTheme="minorHAnsi" w:cstheme="minorHAnsi"/>
                <w:lang w:eastAsia="en-AU"/>
              </w:rPr>
            </w:pPr>
            <w:r w:rsidRPr="00A54049">
              <w:t>5.5 - 7.5</w:t>
            </w:r>
          </w:p>
        </w:tc>
      </w:tr>
      <w:tr w:rsidR="00D90A1F" w:rsidRPr="007136E1" w14:paraId="6DCC0DAF" w14:textId="77777777" w:rsidTr="001807A0">
        <w:trPr>
          <w:cnfStyle w:val="000000100000" w:firstRow="0" w:lastRow="0" w:firstColumn="0" w:lastColumn="0" w:oddVBand="0" w:evenVBand="0" w:oddHBand="1" w:evenHBand="0" w:firstRowFirstColumn="0" w:firstRowLastColumn="0" w:lastRowFirstColumn="0" w:lastRowLastColumn="0"/>
          <w:trHeight w:val="290"/>
        </w:trPr>
        <w:tc>
          <w:tcPr>
            <w:tcW w:w="1638" w:type="dxa"/>
            <w:tcBorders>
              <w:right w:val="single" w:sz="4" w:space="0" w:color="auto"/>
            </w:tcBorders>
            <w:vAlign w:val="bottom"/>
          </w:tcPr>
          <w:p w14:paraId="0E105E93" w14:textId="1259D6FB" w:rsidR="001807A0" w:rsidRPr="007136E1" w:rsidRDefault="001807A0" w:rsidP="001807A0">
            <w:pPr>
              <w:pStyle w:val="Tabletext"/>
              <w:rPr>
                <w:lang w:eastAsia="en-AU"/>
              </w:rPr>
            </w:pPr>
            <w:r w:rsidRPr="007136E1">
              <w:rPr>
                <w:lang w:eastAsia="en-AU"/>
              </w:rPr>
              <w:t xml:space="preserve">Other Commodities </w:t>
            </w:r>
            <w:r w:rsidRPr="007136E1">
              <w:rPr>
                <w:b/>
                <w:sz w:val="12"/>
                <w:szCs w:val="12"/>
                <w:lang w:eastAsia="en-AU"/>
              </w:rPr>
              <w:t>b</w:t>
            </w:r>
          </w:p>
        </w:tc>
        <w:tc>
          <w:tcPr>
            <w:tcW w:w="851" w:type="dxa"/>
            <w:tcBorders>
              <w:top w:val="nil"/>
              <w:left w:val="single" w:sz="4" w:space="0" w:color="auto"/>
              <w:bottom w:val="nil"/>
            </w:tcBorders>
            <w:vAlign w:val="bottom"/>
          </w:tcPr>
          <w:p w14:paraId="2508EA19" w14:textId="48E176A7" w:rsidR="001807A0" w:rsidRPr="007136E1" w:rsidRDefault="001807A0" w:rsidP="001807A0">
            <w:pPr>
              <w:pStyle w:val="Tabletext"/>
              <w:jc w:val="right"/>
              <w:rPr>
                <w:rFonts w:asciiTheme="minorHAnsi" w:hAnsiTheme="minorHAnsi" w:cstheme="minorHAnsi"/>
                <w:lang w:eastAsia="en-AU"/>
              </w:rPr>
            </w:pPr>
            <w:r w:rsidRPr="00A54049">
              <w:t>6</w:t>
            </w:r>
          </w:p>
        </w:tc>
        <w:tc>
          <w:tcPr>
            <w:tcW w:w="709" w:type="dxa"/>
            <w:tcBorders>
              <w:top w:val="nil"/>
              <w:bottom w:val="nil"/>
              <w:right w:val="single" w:sz="4" w:space="0" w:color="auto"/>
            </w:tcBorders>
            <w:vAlign w:val="bottom"/>
          </w:tcPr>
          <w:p w14:paraId="62097980" w14:textId="4F770530" w:rsidR="001807A0" w:rsidRPr="007136E1" w:rsidRDefault="001807A0" w:rsidP="001807A0">
            <w:pPr>
              <w:pStyle w:val="Tabletext"/>
              <w:jc w:val="right"/>
              <w:rPr>
                <w:rFonts w:asciiTheme="minorHAnsi" w:hAnsiTheme="minorHAnsi" w:cstheme="minorHAnsi"/>
                <w:lang w:eastAsia="en-AU"/>
              </w:rPr>
            </w:pPr>
            <w:r w:rsidRPr="00A54049">
              <w:t>1.9 - 3.3</w:t>
            </w:r>
          </w:p>
        </w:tc>
        <w:tc>
          <w:tcPr>
            <w:tcW w:w="850" w:type="dxa"/>
            <w:tcBorders>
              <w:top w:val="nil"/>
              <w:left w:val="single" w:sz="4" w:space="0" w:color="auto"/>
              <w:bottom w:val="nil"/>
            </w:tcBorders>
            <w:vAlign w:val="bottom"/>
          </w:tcPr>
          <w:p w14:paraId="20871B16" w14:textId="6C9AB9A1" w:rsidR="001807A0" w:rsidRPr="007136E1" w:rsidRDefault="001807A0" w:rsidP="001807A0">
            <w:pPr>
              <w:pStyle w:val="Tabletext"/>
              <w:jc w:val="right"/>
              <w:rPr>
                <w:rFonts w:asciiTheme="minorHAnsi" w:hAnsiTheme="minorHAnsi" w:cstheme="minorHAnsi"/>
                <w:lang w:eastAsia="en-AU"/>
              </w:rPr>
            </w:pPr>
            <w:r w:rsidRPr="00A54049">
              <w:t>3</w:t>
            </w:r>
          </w:p>
        </w:tc>
        <w:tc>
          <w:tcPr>
            <w:tcW w:w="709" w:type="dxa"/>
            <w:tcBorders>
              <w:top w:val="nil"/>
              <w:bottom w:val="nil"/>
              <w:right w:val="single" w:sz="4" w:space="0" w:color="auto"/>
            </w:tcBorders>
            <w:vAlign w:val="bottom"/>
          </w:tcPr>
          <w:p w14:paraId="7A26F0EF" w14:textId="00E47F85" w:rsidR="001807A0" w:rsidRPr="007136E1" w:rsidRDefault="001807A0" w:rsidP="001807A0">
            <w:pPr>
              <w:pStyle w:val="Tabletext"/>
              <w:jc w:val="right"/>
              <w:rPr>
                <w:rFonts w:asciiTheme="minorHAnsi" w:hAnsiTheme="minorHAnsi" w:cstheme="minorHAnsi"/>
                <w:lang w:eastAsia="en-AU"/>
              </w:rPr>
            </w:pPr>
            <w:r w:rsidRPr="00A54049">
              <w:t>0.6 - 1.2</w:t>
            </w:r>
          </w:p>
        </w:tc>
        <w:tc>
          <w:tcPr>
            <w:tcW w:w="850" w:type="dxa"/>
            <w:tcBorders>
              <w:top w:val="nil"/>
              <w:left w:val="single" w:sz="4" w:space="0" w:color="auto"/>
              <w:bottom w:val="nil"/>
            </w:tcBorders>
            <w:vAlign w:val="bottom"/>
          </w:tcPr>
          <w:p w14:paraId="42F5E7C7" w14:textId="7172EFCF" w:rsidR="001807A0" w:rsidRPr="007136E1" w:rsidRDefault="001807A0" w:rsidP="001807A0">
            <w:pPr>
              <w:pStyle w:val="Tabletext"/>
              <w:jc w:val="right"/>
              <w:rPr>
                <w:rFonts w:asciiTheme="minorHAnsi" w:hAnsiTheme="minorHAnsi" w:cstheme="minorHAnsi"/>
                <w:lang w:eastAsia="en-AU"/>
              </w:rPr>
            </w:pPr>
            <w:r w:rsidRPr="00A54049">
              <w:t>1</w:t>
            </w:r>
          </w:p>
        </w:tc>
        <w:tc>
          <w:tcPr>
            <w:tcW w:w="709" w:type="dxa"/>
            <w:tcBorders>
              <w:top w:val="nil"/>
              <w:bottom w:val="nil"/>
              <w:right w:val="single" w:sz="4" w:space="0" w:color="auto"/>
            </w:tcBorders>
            <w:vAlign w:val="bottom"/>
          </w:tcPr>
          <w:p w14:paraId="6EC986F2" w14:textId="3ED6D834" w:rsidR="001807A0" w:rsidRPr="007136E1" w:rsidRDefault="001807A0" w:rsidP="001807A0">
            <w:pPr>
              <w:pStyle w:val="Tabletext"/>
              <w:jc w:val="right"/>
              <w:rPr>
                <w:rFonts w:asciiTheme="minorHAnsi" w:hAnsiTheme="minorHAnsi" w:cstheme="minorHAnsi"/>
                <w:lang w:eastAsia="en-AU"/>
              </w:rPr>
            </w:pPr>
            <w:r w:rsidRPr="00A54049">
              <w:t>0.2</w:t>
            </w:r>
          </w:p>
        </w:tc>
        <w:tc>
          <w:tcPr>
            <w:tcW w:w="851" w:type="dxa"/>
            <w:tcBorders>
              <w:top w:val="nil"/>
              <w:left w:val="single" w:sz="4" w:space="0" w:color="auto"/>
              <w:bottom w:val="nil"/>
            </w:tcBorders>
            <w:vAlign w:val="bottom"/>
          </w:tcPr>
          <w:p w14:paraId="444AE0F5" w14:textId="1DE026D7" w:rsidR="001807A0" w:rsidRPr="007136E1" w:rsidRDefault="001807A0" w:rsidP="001807A0">
            <w:pPr>
              <w:pStyle w:val="Tabletext"/>
              <w:jc w:val="right"/>
              <w:rPr>
                <w:rFonts w:asciiTheme="minorHAnsi" w:hAnsiTheme="minorHAnsi" w:cstheme="minorHAnsi"/>
                <w:lang w:eastAsia="en-AU"/>
              </w:rPr>
            </w:pPr>
            <w:r w:rsidRPr="00A54049">
              <w:t>6</w:t>
            </w:r>
          </w:p>
        </w:tc>
        <w:tc>
          <w:tcPr>
            <w:tcW w:w="708" w:type="dxa"/>
            <w:tcBorders>
              <w:top w:val="nil"/>
              <w:bottom w:val="nil"/>
              <w:right w:val="single" w:sz="4" w:space="0" w:color="auto"/>
            </w:tcBorders>
            <w:vAlign w:val="bottom"/>
          </w:tcPr>
          <w:p w14:paraId="07A4F857" w14:textId="74420E2E" w:rsidR="001807A0" w:rsidRPr="007136E1" w:rsidRDefault="001807A0" w:rsidP="001807A0">
            <w:pPr>
              <w:pStyle w:val="Tabletext"/>
              <w:jc w:val="right"/>
              <w:rPr>
                <w:rFonts w:asciiTheme="minorHAnsi" w:hAnsiTheme="minorHAnsi" w:cstheme="minorHAnsi"/>
                <w:lang w:eastAsia="en-AU"/>
              </w:rPr>
            </w:pPr>
            <w:r w:rsidRPr="00A54049">
              <w:t>0.5</w:t>
            </w:r>
          </w:p>
        </w:tc>
        <w:tc>
          <w:tcPr>
            <w:tcW w:w="851" w:type="dxa"/>
            <w:tcBorders>
              <w:top w:val="nil"/>
              <w:left w:val="single" w:sz="4" w:space="0" w:color="auto"/>
              <w:bottom w:val="nil"/>
            </w:tcBorders>
            <w:vAlign w:val="bottom"/>
          </w:tcPr>
          <w:p w14:paraId="5ED7D335" w14:textId="630A599D" w:rsidR="001807A0" w:rsidRPr="007136E1" w:rsidRDefault="001807A0" w:rsidP="001807A0">
            <w:pPr>
              <w:pStyle w:val="Tabletext"/>
              <w:jc w:val="right"/>
              <w:rPr>
                <w:rFonts w:asciiTheme="minorHAnsi" w:hAnsiTheme="minorHAnsi" w:cstheme="minorHAnsi"/>
                <w:lang w:eastAsia="en-AU"/>
              </w:rPr>
            </w:pPr>
            <w:r w:rsidRPr="00A54049">
              <w:t>19</w:t>
            </w:r>
          </w:p>
        </w:tc>
        <w:tc>
          <w:tcPr>
            <w:tcW w:w="850" w:type="dxa"/>
            <w:tcBorders>
              <w:top w:val="nil"/>
              <w:bottom w:val="nil"/>
              <w:right w:val="single" w:sz="4" w:space="0" w:color="auto"/>
            </w:tcBorders>
            <w:vAlign w:val="bottom"/>
          </w:tcPr>
          <w:p w14:paraId="18CE7B89" w14:textId="2D5A2E73" w:rsidR="001807A0" w:rsidRPr="007136E1" w:rsidRDefault="001807A0" w:rsidP="001807A0">
            <w:pPr>
              <w:pStyle w:val="Tabletext"/>
              <w:jc w:val="right"/>
              <w:rPr>
                <w:rFonts w:asciiTheme="minorHAnsi" w:hAnsiTheme="minorHAnsi" w:cstheme="minorHAnsi"/>
                <w:lang w:eastAsia="en-AU"/>
              </w:rPr>
            </w:pPr>
            <w:r w:rsidRPr="00A54049">
              <w:t>5.8 - 7.3</w:t>
            </w:r>
          </w:p>
        </w:tc>
        <w:tc>
          <w:tcPr>
            <w:tcW w:w="851" w:type="dxa"/>
            <w:tcBorders>
              <w:top w:val="nil"/>
              <w:left w:val="single" w:sz="4" w:space="0" w:color="auto"/>
              <w:bottom w:val="nil"/>
            </w:tcBorders>
            <w:vAlign w:val="bottom"/>
          </w:tcPr>
          <w:p w14:paraId="44660418" w14:textId="6E3C1AD6" w:rsidR="001807A0" w:rsidRPr="007136E1" w:rsidRDefault="001807A0" w:rsidP="001807A0">
            <w:pPr>
              <w:pStyle w:val="Tabletext"/>
              <w:jc w:val="right"/>
              <w:rPr>
                <w:rFonts w:asciiTheme="minorHAnsi" w:hAnsiTheme="minorHAnsi" w:cstheme="minorHAnsi"/>
                <w:lang w:eastAsia="en-AU"/>
              </w:rPr>
            </w:pPr>
            <w:r w:rsidRPr="00A54049">
              <w:t>3</w:t>
            </w:r>
          </w:p>
        </w:tc>
        <w:tc>
          <w:tcPr>
            <w:tcW w:w="709" w:type="dxa"/>
            <w:tcBorders>
              <w:top w:val="nil"/>
              <w:bottom w:val="nil"/>
              <w:right w:val="single" w:sz="4" w:space="0" w:color="auto"/>
            </w:tcBorders>
            <w:vAlign w:val="bottom"/>
          </w:tcPr>
          <w:p w14:paraId="18B7F7F2" w14:textId="79795AB3" w:rsidR="001807A0" w:rsidRPr="007136E1" w:rsidRDefault="001807A0" w:rsidP="001807A0">
            <w:pPr>
              <w:pStyle w:val="Tabletext"/>
              <w:jc w:val="right"/>
              <w:rPr>
                <w:rFonts w:asciiTheme="minorHAnsi" w:hAnsiTheme="minorHAnsi" w:cstheme="minorHAnsi"/>
                <w:lang w:eastAsia="en-AU"/>
              </w:rPr>
            </w:pPr>
            <w:r w:rsidRPr="00A54049">
              <w:t>0.5</w:t>
            </w:r>
          </w:p>
        </w:tc>
        <w:tc>
          <w:tcPr>
            <w:tcW w:w="850" w:type="dxa"/>
            <w:tcBorders>
              <w:left w:val="single" w:sz="4" w:space="0" w:color="auto"/>
            </w:tcBorders>
            <w:vAlign w:val="bottom"/>
          </w:tcPr>
          <w:p w14:paraId="64AFAF9E" w14:textId="7C37C12E" w:rsidR="001807A0" w:rsidRPr="007136E1" w:rsidRDefault="001807A0" w:rsidP="001807A0">
            <w:pPr>
              <w:pStyle w:val="Tabletext"/>
              <w:jc w:val="right"/>
              <w:rPr>
                <w:rFonts w:asciiTheme="minorHAnsi" w:hAnsiTheme="minorHAnsi" w:cstheme="minorHAnsi"/>
                <w:lang w:eastAsia="en-AU"/>
              </w:rPr>
            </w:pPr>
            <w:r w:rsidRPr="00A54049">
              <w:t>5</w:t>
            </w:r>
          </w:p>
        </w:tc>
        <w:tc>
          <w:tcPr>
            <w:tcW w:w="709" w:type="dxa"/>
            <w:tcBorders>
              <w:right w:val="single" w:sz="4" w:space="0" w:color="auto"/>
            </w:tcBorders>
            <w:vAlign w:val="bottom"/>
          </w:tcPr>
          <w:p w14:paraId="42F11CC9" w14:textId="13B674A7" w:rsidR="001807A0" w:rsidRPr="007136E1" w:rsidRDefault="001807A0" w:rsidP="001807A0">
            <w:pPr>
              <w:pStyle w:val="Tabletext"/>
              <w:jc w:val="right"/>
              <w:rPr>
                <w:rFonts w:asciiTheme="minorHAnsi" w:hAnsiTheme="minorHAnsi" w:cstheme="minorHAnsi"/>
                <w:lang w:eastAsia="en-AU"/>
              </w:rPr>
            </w:pPr>
            <w:r w:rsidRPr="00A54049">
              <w:t>3.2 - 3.7</w:t>
            </w:r>
          </w:p>
        </w:tc>
        <w:tc>
          <w:tcPr>
            <w:tcW w:w="850" w:type="dxa"/>
            <w:tcBorders>
              <w:top w:val="nil"/>
              <w:left w:val="single" w:sz="4" w:space="0" w:color="auto"/>
              <w:bottom w:val="nil"/>
            </w:tcBorders>
            <w:vAlign w:val="bottom"/>
          </w:tcPr>
          <w:p w14:paraId="36EA2370" w14:textId="4EFF8F4F" w:rsidR="001807A0" w:rsidRPr="007136E1" w:rsidRDefault="001807A0" w:rsidP="001807A0">
            <w:pPr>
              <w:pStyle w:val="Tabletext"/>
              <w:jc w:val="right"/>
              <w:rPr>
                <w:rFonts w:asciiTheme="minorHAnsi" w:hAnsiTheme="minorHAnsi" w:cstheme="minorHAnsi"/>
                <w:lang w:eastAsia="en-AU"/>
              </w:rPr>
            </w:pPr>
            <w:r w:rsidRPr="00A54049">
              <w:t>43</w:t>
            </w:r>
          </w:p>
        </w:tc>
        <w:tc>
          <w:tcPr>
            <w:tcW w:w="851" w:type="dxa"/>
            <w:tcBorders>
              <w:top w:val="nil"/>
              <w:bottom w:val="nil"/>
            </w:tcBorders>
            <w:vAlign w:val="bottom"/>
          </w:tcPr>
          <w:p w14:paraId="4F5E400D" w14:textId="029329E0" w:rsidR="001807A0" w:rsidRPr="007136E1" w:rsidRDefault="001807A0" w:rsidP="001807A0">
            <w:pPr>
              <w:pStyle w:val="Tabletext"/>
              <w:jc w:val="right"/>
              <w:rPr>
                <w:rFonts w:asciiTheme="minorHAnsi" w:hAnsiTheme="minorHAnsi" w:cstheme="minorHAnsi"/>
                <w:lang w:eastAsia="en-AU"/>
              </w:rPr>
            </w:pPr>
            <w:r w:rsidRPr="00A54049">
              <w:t>12.5 - 16.6</w:t>
            </w:r>
          </w:p>
        </w:tc>
      </w:tr>
      <w:tr w:rsidR="00D90A1F" w:rsidRPr="007136E1" w14:paraId="44ED26E9" w14:textId="77777777" w:rsidTr="001807A0">
        <w:trPr>
          <w:cnfStyle w:val="000000010000" w:firstRow="0" w:lastRow="0" w:firstColumn="0" w:lastColumn="0" w:oddVBand="0" w:evenVBand="0" w:oddHBand="0" w:evenHBand="1" w:firstRowFirstColumn="0" w:firstRowLastColumn="0" w:lastRowFirstColumn="0" w:lastRowLastColumn="0"/>
          <w:trHeight w:val="184"/>
        </w:trPr>
        <w:tc>
          <w:tcPr>
            <w:tcW w:w="1638" w:type="dxa"/>
            <w:tcBorders>
              <w:bottom w:val="single" w:sz="4" w:space="0" w:color="auto"/>
              <w:right w:val="single" w:sz="4" w:space="0" w:color="auto"/>
            </w:tcBorders>
            <w:vAlign w:val="bottom"/>
          </w:tcPr>
          <w:p w14:paraId="4835E00B" w14:textId="7E670098" w:rsidR="001807A0" w:rsidRPr="007136E1" w:rsidRDefault="001807A0" w:rsidP="001807A0">
            <w:pPr>
              <w:pStyle w:val="Tabletext"/>
              <w:rPr>
                <w:lang w:eastAsia="en-AU"/>
              </w:rPr>
            </w:pPr>
            <w:r w:rsidRPr="007136E1">
              <w:rPr>
                <w:lang w:eastAsia="en-AU"/>
              </w:rPr>
              <w:t>Uranium</w:t>
            </w:r>
          </w:p>
        </w:tc>
        <w:tc>
          <w:tcPr>
            <w:tcW w:w="851" w:type="dxa"/>
            <w:tcBorders>
              <w:top w:val="nil"/>
              <w:left w:val="single" w:sz="4" w:space="0" w:color="auto"/>
              <w:bottom w:val="single" w:sz="4" w:space="0" w:color="auto"/>
            </w:tcBorders>
            <w:shd w:val="clear" w:color="auto" w:fill="DEE8F1"/>
            <w:vAlign w:val="bottom"/>
          </w:tcPr>
          <w:p w14:paraId="55E0EE5F" w14:textId="11127AB8" w:rsidR="001807A0" w:rsidRPr="007136E1" w:rsidRDefault="001807A0" w:rsidP="001807A0">
            <w:pPr>
              <w:pStyle w:val="Tabletext"/>
              <w:jc w:val="right"/>
              <w:rPr>
                <w:rFonts w:asciiTheme="minorHAnsi" w:hAnsiTheme="minorHAnsi" w:cstheme="minorHAnsi"/>
                <w:lang w:eastAsia="en-AU"/>
              </w:rPr>
            </w:pPr>
          </w:p>
        </w:tc>
        <w:tc>
          <w:tcPr>
            <w:tcW w:w="709" w:type="dxa"/>
            <w:tcBorders>
              <w:top w:val="nil"/>
              <w:bottom w:val="single" w:sz="4" w:space="0" w:color="auto"/>
              <w:right w:val="single" w:sz="4" w:space="0" w:color="auto"/>
            </w:tcBorders>
            <w:shd w:val="clear" w:color="auto" w:fill="auto"/>
            <w:vAlign w:val="bottom"/>
          </w:tcPr>
          <w:p w14:paraId="31258D53" w14:textId="0CFAB180" w:rsidR="001807A0" w:rsidRPr="007136E1" w:rsidRDefault="001807A0" w:rsidP="001807A0">
            <w:pPr>
              <w:pStyle w:val="Tabletext"/>
              <w:jc w:val="right"/>
              <w:rPr>
                <w:rFonts w:asciiTheme="minorHAnsi" w:hAnsiTheme="minorHAnsi" w:cstheme="minorHAnsi"/>
                <w:lang w:eastAsia="en-AU"/>
              </w:rPr>
            </w:pPr>
          </w:p>
        </w:tc>
        <w:tc>
          <w:tcPr>
            <w:tcW w:w="850" w:type="dxa"/>
            <w:tcBorders>
              <w:top w:val="nil"/>
              <w:left w:val="single" w:sz="4" w:space="0" w:color="auto"/>
              <w:bottom w:val="single" w:sz="4" w:space="0" w:color="auto"/>
            </w:tcBorders>
            <w:shd w:val="clear" w:color="auto" w:fill="DEE8F1"/>
            <w:vAlign w:val="bottom"/>
          </w:tcPr>
          <w:p w14:paraId="08AB88B1" w14:textId="08782803" w:rsidR="001807A0" w:rsidRPr="007136E1" w:rsidRDefault="001807A0" w:rsidP="001807A0">
            <w:pPr>
              <w:pStyle w:val="Tabletext"/>
              <w:jc w:val="right"/>
              <w:rPr>
                <w:rFonts w:asciiTheme="minorHAnsi" w:hAnsiTheme="minorHAnsi" w:cstheme="minorHAnsi"/>
                <w:lang w:eastAsia="en-AU"/>
              </w:rPr>
            </w:pPr>
          </w:p>
        </w:tc>
        <w:tc>
          <w:tcPr>
            <w:tcW w:w="709" w:type="dxa"/>
            <w:tcBorders>
              <w:top w:val="nil"/>
              <w:bottom w:val="single" w:sz="4" w:space="0" w:color="auto"/>
              <w:right w:val="single" w:sz="4" w:space="0" w:color="auto"/>
            </w:tcBorders>
            <w:shd w:val="clear" w:color="auto" w:fill="auto"/>
            <w:vAlign w:val="bottom"/>
          </w:tcPr>
          <w:p w14:paraId="37A7921E" w14:textId="04A3AA86" w:rsidR="001807A0" w:rsidRPr="007136E1" w:rsidRDefault="001807A0" w:rsidP="001807A0">
            <w:pPr>
              <w:pStyle w:val="Tabletext"/>
              <w:jc w:val="right"/>
              <w:rPr>
                <w:rFonts w:asciiTheme="minorHAnsi" w:hAnsiTheme="minorHAnsi" w:cstheme="minorHAnsi"/>
                <w:lang w:eastAsia="en-AU"/>
              </w:rPr>
            </w:pPr>
          </w:p>
        </w:tc>
        <w:tc>
          <w:tcPr>
            <w:tcW w:w="850" w:type="dxa"/>
            <w:tcBorders>
              <w:top w:val="nil"/>
              <w:left w:val="single" w:sz="4" w:space="0" w:color="auto"/>
              <w:bottom w:val="single" w:sz="4" w:space="0" w:color="auto"/>
            </w:tcBorders>
            <w:shd w:val="clear" w:color="auto" w:fill="DEE8F1"/>
            <w:vAlign w:val="bottom"/>
          </w:tcPr>
          <w:p w14:paraId="329D5BFF" w14:textId="1C4E9194" w:rsidR="001807A0" w:rsidRPr="007136E1" w:rsidRDefault="001807A0" w:rsidP="001807A0">
            <w:pPr>
              <w:pStyle w:val="Tabletext"/>
              <w:jc w:val="right"/>
              <w:rPr>
                <w:rFonts w:asciiTheme="minorHAnsi" w:hAnsiTheme="minorHAnsi" w:cstheme="minorHAnsi"/>
                <w:lang w:eastAsia="en-AU"/>
              </w:rPr>
            </w:pPr>
            <w:r w:rsidRPr="00A54049">
              <w:t>1</w:t>
            </w:r>
          </w:p>
        </w:tc>
        <w:tc>
          <w:tcPr>
            <w:tcW w:w="709" w:type="dxa"/>
            <w:tcBorders>
              <w:top w:val="nil"/>
              <w:bottom w:val="single" w:sz="4" w:space="0" w:color="auto"/>
              <w:right w:val="single" w:sz="4" w:space="0" w:color="auto"/>
            </w:tcBorders>
            <w:shd w:val="clear" w:color="auto" w:fill="auto"/>
            <w:vAlign w:val="bottom"/>
          </w:tcPr>
          <w:p w14:paraId="59DF09F8" w14:textId="0E324EB5" w:rsidR="001807A0" w:rsidRPr="007136E1" w:rsidRDefault="001807A0" w:rsidP="001807A0">
            <w:pPr>
              <w:pStyle w:val="Tabletext"/>
              <w:jc w:val="right"/>
              <w:rPr>
                <w:rFonts w:asciiTheme="minorHAnsi" w:hAnsiTheme="minorHAnsi" w:cstheme="minorHAnsi"/>
                <w:lang w:eastAsia="en-AU"/>
              </w:rPr>
            </w:pPr>
            <w:r w:rsidRPr="00A54049">
              <w:t>0.4</w:t>
            </w:r>
          </w:p>
        </w:tc>
        <w:tc>
          <w:tcPr>
            <w:tcW w:w="851" w:type="dxa"/>
            <w:tcBorders>
              <w:top w:val="nil"/>
              <w:left w:val="single" w:sz="4" w:space="0" w:color="auto"/>
              <w:bottom w:val="single" w:sz="4" w:space="0" w:color="auto"/>
            </w:tcBorders>
            <w:shd w:val="clear" w:color="auto" w:fill="DEE8F1"/>
            <w:vAlign w:val="bottom"/>
          </w:tcPr>
          <w:p w14:paraId="5C8E621B" w14:textId="0F12F04C" w:rsidR="001807A0" w:rsidRPr="007136E1" w:rsidRDefault="001807A0" w:rsidP="001807A0">
            <w:pPr>
              <w:pStyle w:val="Tabletext"/>
              <w:jc w:val="right"/>
              <w:rPr>
                <w:rFonts w:asciiTheme="minorHAnsi" w:hAnsiTheme="minorHAnsi" w:cstheme="minorHAnsi"/>
                <w:lang w:eastAsia="en-AU"/>
              </w:rPr>
            </w:pPr>
          </w:p>
        </w:tc>
        <w:tc>
          <w:tcPr>
            <w:tcW w:w="708" w:type="dxa"/>
            <w:tcBorders>
              <w:top w:val="nil"/>
              <w:bottom w:val="single" w:sz="4" w:space="0" w:color="auto"/>
              <w:right w:val="single" w:sz="4" w:space="0" w:color="auto"/>
            </w:tcBorders>
            <w:shd w:val="clear" w:color="auto" w:fill="auto"/>
            <w:vAlign w:val="bottom"/>
          </w:tcPr>
          <w:p w14:paraId="5D569F0B" w14:textId="64995C10" w:rsidR="001807A0" w:rsidRPr="007136E1" w:rsidRDefault="001807A0" w:rsidP="001807A0">
            <w:pPr>
              <w:pStyle w:val="Tabletext"/>
              <w:jc w:val="right"/>
              <w:rPr>
                <w:rFonts w:asciiTheme="minorHAnsi" w:hAnsiTheme="minorHAnsi" w:cstheme="minorHAnsi"/>
                <w:lang w:eastAsia="en-AU"/>
              </w:rPr>
            </w:pPr>
          </w:p>
        </w:tc>
        <w:tc>
          <w:tcPr>
            <w:tcW w:w="851" w:type="dxa"/>
            <w:tcBorders>
              <w:top w:val="nil"/>
              <w:left w:val="single" w:sz="4" w:space="0" w:color="auto"/>
              <w:bottom w:val="single" w:sz="4" w:space="0" w:color="auto"/>
            </w:tcBorders>
            <w:shd w:val="clear" w:color="auto" w:fill="DEE8F1"/>
            <w:vAlign w:val="bottom"/>
          </w:tcPr>
          <w:p w14:paraId="5F203ECA" w14:textId="5D75E849" w:rsidR="001807A0" w:rsidRPr="007136E1" w:rsidRDefault="001807A0" w:rsidP="001807A0">
            <w:pPr>
              <w:pStyle w:val="Tabletext"/>
              <w:jc w:val="right"/>
              <w:rPr>
                <w:rFonts w:asciiTheme="minorHAnsi" w:hAnsiTheme="minorHAnsi" w:cstheme="minorHAnsi"/>
                <w:lang w:eastAsia="en-AU"/>
              </w:rPr>
            </w:pPr>
            <w:r w:rsidRPr="00A54049">
              <w:t>4</w:t>
            </w:r>
          </w:p>
        </w:tc>
        <w:tc>
          <w:tcPr>
            <w:tcW w:w="850" w:type="dxa"/>
            <w:tcBorders>
              <w:top w:val="nil"/>
              <w:bottom w:val="single" w:sz="4" w:space="0" w:color="auto"/>
              <w:right w:val="single" w:sz="4" w:space="0" w:color="auto"/>
            </w:tcBorders>
            <w:shd w:val="clear" w:color="auto" w:fill="auto"/>
            <w:vAlign w:val="bottom"/>
          </w:tcPr>
          <w:p w14:paraId="7315A465" w14:textId="01793AE2" w:rsidR="001807A0" w:rsidRPr="007136E1" w:rsidRDefault="001807A0" w:rsidP="001807A0">
            <w:pPr>
              <w:pStyle w:val="Tabletext"/>
              <w:jc w:val="right"/>
              <w:rPr>
                <w:rFonts w:asciiTheme="minorHAnsi" w:hAnsiTheme="minorHAnsi" w:cstheme="minorHAnsi"/>
                <w:lang w:eastAsia="en-AU"/>
              </w:rPr>
            </w:pPr>
            <w:r w:rsidRPr="00A54049">
              <w:t>2.0</w:t>
            </w:r>
          </w:p>
        </w:tc>
        <w:tc>
          <w:tcPr>
            <w:tcW w:w="851" w:type="dxa"/>
            <w:tcBorders>
              <w:top w:val="nil"/>
              <w:left w:val="single" w:sz="4" w:space="0" w:color="auto"/>
              <w:bottom w:val="single" w:sz="4" w:space="0" w:color="auto"/>
            </w:tcBorders>
            <w:shd w:val="clear" w:color="auto" w:fill="DEE8F1"/>
            <w:vAlign w:val="bottom"/>
          </w:tcPr>
          <w:p w14:paraId="2050AECE" w14:textId="26441A2D" w:rsidR="001807A0" w:rsidRPr="007136E1" w:rsidRDefault="001807A0" w:rsidP="001807A0">
            <w:pPr>
              <w:pStyle w:val="Tabletext"/>
              <w:jc w:val="right"/>
              <w:rPr>
                <w:rFonts w:asciiTheme="minorHAnsi" w:hAnsiTheme="minorHAnsi" w:cstheme="minorHAnsi"/>
                <w:lang w:eastAsia="en-AU"/>
              </w:rPr>
            </w:pPr>
          </w:p>
        </w:tc>
        <w:tc>
          <w:tcPr>
            <w:tcW w:w="709" w:type="dxa"/>
            <w:tcBorders>
              <w:top w:val="nil"/>
              <w:bottom w:val="single" w:sz="4" w:space="0" w:color="auto"/>
              <w:right w:val="single" w:sz="4" w:space="0" w:color="auto"/>
            </w:tcBorders>
            <w:shd w:val="clear" w:color="auto" w:fill="auto"/>
            <w:vAlign w:val="bottom"/>
          </w:tcPr>
          <w:p w14:paraId="524ECEE8" w14:textId="1DAD04A5" w:rsidR="001807A0" w:rsidRPr="007136E1" w:rsidRDefault="001807A0" w:rsidP="001807A0">
            <w:pPr>
              <w:pStyle w:val="Tabletext"/>
              <w:jc w:val="right"/>
              <w:rPr>
                <w:rFonts w:asciiTheme="minorHAnsi" w:hAnsiTheme="minorHAnsi" w:cstheme="minorHAnsi"/>
                <w:lang w:eastAsia="en-AU"/>
              </w:rPr>
            </w:pPr>
          </w:p>
        </w:tc>
        <w:tc>
          <w:tcPr>
            <w:tcW w:w="850" w:type="dxa"/>
            <w:tcBorders>
              <w:left w:val="single" w:sz="4" w:space="0" w:color="auto"/>
              <w:bottom w:val="single" w:sz="4" w:space="0" w:color="auto"/>
            </w:tcBorders>
            <w:shd w:val="clear" w:color="auto" w:fill="DEE8F1"/>
            <w:vAlign w:val="bottom"/>
          </w:tcPr>
          <w:p w14:paraId="34646B5B" w14:textId="1197EEAF" w:rsidR="001807A0" w:rsidRPr="007136E1" w:rsidRDefault="001807A0" w:rsidP="001807A0">
            <w:pPr>
              <w:pStyle w:val="Tabletext"/>
              <w:jc w:val="right"/>
              <w:rPr>
                <w:rFonts w:asciiTheme="minorHAnsi" w:hAnsiTheme="minorHAnsi" w:cstheme="minorHAnsi"/>
                <w:lang w:eastAsia="en-AU"/>
              </w:rPr>
            </w:pPr>
          </w:p>
        </w:tc>
        <w:tc>
          <w:tcPr>
            <w:tcW w:w="709" w:type="dxa"/>
            <w:tcBorders>
              <w:bottom w:val="single" w:sz="4" w:space="0" w:color="auto"/>
              <w:right w:val="single" w:sz="4" w:space="0" w:color="auto"/>
            </w:tcBorders>
            <w:vAlign w:val="bottom"/>
          </w:tcPr>
          <w:p w14:paraId="0B774A11" w14:textId="0CAC60A8" w:rsidR="001807A0" w:rsidRPr="007136E1" w:rsidRDefault="001807A0" w:rsidP="001807A0">
            <w:pPr>
              <w:pStyle w:val="Tabletext"/>
              <w:jc w:val="right"/>
              <w:rPr>
                <w:rFonts w:asciiTheme="minorHAnsi" w:hAnsiTheme="minorHAnsi" w:cstheme="minorHAnsi"/>
                <w:lang w:eastAsia="en-AU"/>
              </w:rPr>
            </w:pPr>
          </w:p>
        </w:tc>
        <w:tc>
          <w:tcPr>
            <w:tcW w:w="850" w:type="dxa"/>
            <w:tcBorders>
              <w:top w:val="nil"/>
              <w:left w:val="single" w:sz="4" w:space="0" w:color="auto"/>
              <w:bottom w:val="single" w:sz="4" w:space="0" w:color="auto"/>
            </w:tcBorders>
            <w:shd w:val="clear" w:color="auto" w:fill="DEE8F1"/>
            <w:vAlign w:val="bottom"/>
          </w:tcPr>
          <w:p w14:paraId="7A613701" w14:textId="4FB7376B" w:rsidR="001807A0" w:rsidRPr="007136E1" w:rsidRDefault="001807A0" w:rsidP="001807A0">
            <w:pPr>
              <w:pStyle w:val="Tabletext"/>
              <w:jc w:val="right"/>
              <w:rPr>
                <w:rFonts w:asciiTheme="minorHAnsi" w:hAnsiTheme="minorHAnsi" w:cstheme="minorHAnsi"/>
                <w:lang w:eastAsia="en-AU"/>
              </w:rPr>
            </w:pPr>
            <w:r w:rsidRPr="00A54049">
              <w:t>5</w:t>
            </w:r>
          </w:p>
        </w:tc>
        <w:tc>
          <w:tcPr>
            <w:tcW w:w="851" w:type="dxa"/>
            <w:tcBorders>
              <w:top w:val="nil"/>
              <w:bottom w:val="single" w:sz="4" w:space="0" w:color="auto"/>
            </w:tcBorders>
            <w:shd w:val="clear" w:color="auto" w:fill="auto"/>
            <w:vAlign w:val="bottom"/>
          </w:tcPr>
          <w:p w14:paraId="7E88107A" w14:textId="1FD165E6" w:rsidR="001807A0" w:rsidRPr="007136E1" w:rsidRDefault="001807A0" w:rsidP="001807A0">
            <w:pPr>
              <w:pStyle w:val="Tabletext"/>
              <w:jc w:val="right"/>
              <w:rPr>
                <w:rFonts w:asciiTheme="minorHAnsi" w:hAnsiTheme="minorHAnsi" w:cstheme="minorHAnsi"/>
                <w:lang w:eastAsia="en-AU"/>
              </w:rPr>
            </w:pPr>
            <w:r w:rsidRPr="00A54049">
              <w:t>2.3</w:t>
            </w:r>
          </w:p>
        </w:tc>
      </w:tr>
      <w:tr w:rsidR="00D90A1F" w:rsidRPr="007136E1" w14:paraId="51D2B003" w14:textId="77777777" w:rsidTr="001807A0">
        <w:trPr>
          <w:cnfStyle w:val="000000100000" w:firstRow="0" w:lastRow="0" w:firstColumn="0" w:lastColumn="0" w:oddVBand="0" w:evenVBand="0" w:oddHBand="1" w:evenHBand="0" w:firstRowFirstColumn="0" w:firstRowLastColumn="0" w:lastRowFirstColumn="0" w:lastRowLastColumn="0"/>
          <w:trHeight w:val="349"/>
        </w:trPr>
        <w:tc>
          <w:tcPr>
            <w:tcW w:w="1638" w:type="dxa"/>
            <w:tcBorders>
              <w:top w:val="single" w:sz="4" w:space="0" w:color="auto"/>
              <w:right w:val="single" w:sz="4" w:space="0" w:color="auto"/>
            </w:tcBorders>
            <w:vAlign w:val="bottom"/>
          </w:tcPr>
          <w:p w14:paraId="58FA8598" w14:textId="0B5AF751" w:rsidR="001807A0" w:rsidRPr="007136E1" w:rsidRDefault="001807A0" w:rsidP="001807A0">
            <w:pPr>
              <w:pStyle w:val="Tabletext"/>
              <w:rPr>
                <w:b/>
                <w:lang w:eastAsia="en-AU"/>
              </w:rPr>
            </w:pPr>
            <w:r w:rsidRPr="007136E1">
              <w:rPr>
                <w:b/>
                <w:lang w:eastAsia="en-AU"/>
              </w:rPr>
              <w:t>Total</w:t>
            </w:r>
          </w:p>
        </w:tc>
        <w:tc>
          <w:tcPr>
            <w:tcW w:w="851" w:type="dxa"/>
            <w:tcBorders>
              <w:top w:val="single" w:sz="4" w:space="0" w:color="auto"/>
              <w:left w:val="single" w:sz="4" w:space="0" w:color="auto"/>
            </w:tcBorders>
            <w:vAlign w:val="bottom"/>
          </w:tcPr>
          <w:p w14:paraId="1DE406F7" w14:textId="6C32520E" w:rsidR="001807A0" w:rsidRPr="001807A0" w:rsidRDefault="001807A0" w:rsidP="001807A0">
            <w:pPr>
              <w:pStyle w:val="Tabletext"/>
              <w:jc w:val="right"/>
              <w:rPr>
                <w:b/>
                <w:bCs/>
                <w:sz w:val="17"/>
                <w:szCs w:val="17"/>
                <w:lang w:eastAsia="en-AU"/>
              </w:rPr>
            </w:pPr>
            <w:r w:rsidRPr="001807A0">
              <w:rPr>
                <w:b/>
                <w:bCs/>
              </w:rPr>
              <w:t>24</w:t>
            </w:r>
          </w:p>
        </w:tc>
        <w:tc>
          <w:tcPr>
            <w:tcW w:w="709" w:type="dxa"/>
            <w:tcBorders>
              <w:top w:val="single" w:sz="4" w:space="0" w:color="auto"/>
              <w:right w:val="single" w:sz="4" w:space="0" w:color="auto"/>
            </w:tcBorders>
            <w:vAlign w:val="bottom"/>
          </w:tcPr>
          <w:p w14:paraId="4FEBF70A" w14:textId="733FB7AE" w:rsidR="001807A0" w:rsidRPr="001807A0" w:rsidRDefault="001807A0" w:rsidP="001807A0">
            <w:pPr>
              <w:pStyle w:val="Tabletext"/>
              <w:jc w:val="right"/>
              <w:rPr>
                <w:b/>
                <w:bCs/>
                <w:sz w:val="17"/>
                <w:szCs w:val="17"/>
                <w:lang w:eastAsia="en-AU"/>
              </w:rPr>
            </w:pPr>
            <w:r w:rsidRPr="001807A0">
              <w:rPr>
                <w:b/>
                <w:bCs/>
              </w:rPr>
              <w:t>15.9 - 22.9</w:t>
            </w:r>
          </w:p>
        </w:tc>
        <w:tc>
          <w:tcPr>
            <w:tcW w:w="850" w:type="dxa"/>
            <w:tcBorders>
              <w:top w:val="single" w:sz="4" w:space="0" w:color="auto"/>
              <w:left w:val="single" w:sz="4" w:space="0" w:color="auto"/>
            </w:tcBorders>
            <w:vAlign w:val="bottom"/>
          </w:tcPr>
          <w:p w14:paraId="2A711526" w14:textId="561FA038" w:rsidR="001807A0" w:rsidRPr="001807A0" w:rsidRDefault="001807A0" w:rsidP="001807A0">
            <w:pPr>
              <w:pStyle w:val="Tabletext"/>
              <w:jc w:val="right"/>
              <w:rPr>
                <w:b/>
                <w:bCs/>
                <w:sz w:val="17"/>
                <w:szCs w:val="17"/>
                <w:lang w:eastAsia="en-AU"/>
              </w:rPr>
            </w:pPr>
            <w:r w:rsidRPr="001807A0">
              <w:rPr>
                <w:b/>
                <w:bCs/>
              </w:rPr>
              <w:t>7</w:t>
            </w:r>
          </w:p>
        </w:tc>
        <w:tc>
          <w:tcPr>
            <w:tcW w:w="709" w:type="dxa"/>
            <w:tcBorders>
              <w:top w:val="single" w:sz="4" w:space="0" w:color="auto"/>
              <w:right w:val="single" w:sz="4" w:space="0" w:color="auto"/>
            </w:tcBorders>
            <w:vAlign w:val="bottom"/>
          </w:tcPr>
          <w:p w14:paraId="4F451677" w14:textId="7515D327" w:rsidR="001807A0" w:rsidRPr="001807A0" w:rsidRDefault="001807A0" w:rsidP="001807A0">
            <w:pPr>
              <w:pStyle w:val="Tabletext"/>
              <w:jc w:val="right"/>
              <w:rPr>
                <w:b/>
                <w:bCs/>
                <w:sz w:val="17"/>
                <w:szCs w:val="17"/>
                <w:lang w:eastAsia="en-AU"/>
              </w:rPr>
            </w:pPr>
            <w:r w:rsidRPr="001807A0">
              <w:rPr>
                <w:b/>
                <w:bCs/>
              </w:rPr>
              <w:t>1.6 - 2.3</w:t>
            </w:r>
          </w:p>
        </w:tc>
        <w:tc>
          <w:tcPr>
            <w:tcW w:w="850" w:type="dxa"/>
            <w:tcBorders>
              <w:top w:val="single" w:sz="4" w:space="0" w:color="auto"/>
              <w:left w:val="single" w:sz="4" w:space="0" w:color="auto"/>
            </w:tcBorders>
            <w:vAlign w:val="bottom"/>
          </w:tcPr>
          <w:p w14:paraId="287BADE5" w14:textId="31CE1536" w:rsidR="001807A0" w:rsidRPr="001807A0" w:rsidRDefault="001807A0" w:rsidP="001807A0">
            <w:pPr>
              <w:pStyle w:val="Tabletext"/>
              <w:jc w:val="right"/>
              <w:rPr>
                <w:b/>
                <w:bCs/>
                <w:sz w:val="17"/>
                <w:szCs w:val="17"/>
                <w:lang w:eastAsia="en-AU"/>
              </w:rPr>
            </w:pPr>
            <w:r w:rsidRPr="001807A0">
              <w:rPr>
                <w:b/>
                <w:bCs/>
              </w:rPr>
              <w:t>48</w:t>
            </w:r>
          </w:p>
        </w:tc>
        <w:tc>
          <w:tcPr>
            <w:tcW w:w="709" w:type="dxa"/>
            <w:tcBorders>
              <w:top w:val="single" w:sz="4" w:space="0" w:color="auto"/>
              <w:right w:val="single" w:sz="4" w:space="0" w:color="auto"/>
            </w:tcBorders>
            <w:vAlign w:val="bottom"/>
          </w:tcPr>
          <w:p w14:paraId="2BCAFBCA" w14:textId="790041F9" w:rsidR="001807A0" w:rsidRPr="001807A0" w:rsidRDefault="001807A0" w:rsidP="001807A0">
            <w:pPr>
              <w:pStyle w:val="Tabletext"/>
              <w:jc w:val="right"/>
              <w:rPr>
                <w:b/>
                <w:bCs/>
                <w:sz w:val="17"/>
                <w:szCs w:val="17"/>
                <w:lang w:eastAsia="en-AU"/>
              </w:rPr>
            </w:pPr>
            <w:r w:rsidRPr="001807A0">
              <w:rPr>
                <w:b/>
                <w:bCs/>
              </w:rPr>
              <w:t>65.6 - 92.5+</w:t>
            </w:r>
          </w:p>
        </w:tc>
        <w:tc>
          <w:tcPr>
            <w:tcW w:w="851" w:type="dxa"/>
            <w:tcBorders>
              <w:top w:val="single" w:sz="4" w:space="0" w:color="auto"/>
              <w:left w:val="single" w:sz="4" w:space="0" w:color="auto"/>
            </w:tcBorders>
            <w:vAlign w:val="bottom"/>
          </w:tcPr>
          <w:p w14:paraId="252A46CE" w14:textId="256BD37C" w:rsidR="001807A0" w:rsidRPr="001807A0" w:rsidRDefault="001807A0" w:rsidP="001807A0">
            <w:pPr>
              <w:pStyle w:val="Tabletext"/>
              <w:jc w:val="right"/>
              <w:rPr>
                <w:b/>
                <w:bCs/>
                <w:sz w:val="17"/>
                <w:szCs w:val="17"/>
                <w:lang w:eastAsia="en-AU"/>
              </w:rPr>
            </w:pPr>
            <w:r w:rsidRPr="001807A0">
              <w:rPr>
                <w:b/>
                <w:bCs/>
              </w:rPr>
              <w:t>17</w:t>
            </w:r>
          </w:p>
        </w:tc>
        <w:tc>
          <w:tcPr>
            <w:tcW w:w="708" w:type="dxa"/>
            <w:tcBorders>
              <w:top w:val="single" w:sz="4" w:space="0" w:color="auto"/>
              <w:right w:val="single" w:sz="4" w:space="0" w:color="auto"/>
            </w:tcBorders>
            <w:vAlign w:val="bottom"/>
          </w:tcPr>
          <w:p w14:paraId="61EB1F2E" w14:textId="061EBC84" w:rsidR="001807A0" w:rsidRPr="001807A0" w:rsidRDefault="001807A0" w:rsidP="001807A0">
            <w:pPr>
              <w:pStyle w:val="Tabletext"/>
              <w:jc w:val="right"/>
              <w:rPr>
                <w:b/>
                <w:bCs/>
                <w:sz w:val="17"/>
                <w:szCs w:val="17"/>
                <w:lang w:eastAsia="en-AU"/>
              </w:rPr>
            </w:pPr>
            <w:r w:rsidRPr="001807A0">
              <w:rPr>
                <w:b/>
                <w:bCs/>
              </w:rPr>
              <w:t>10.7 - 17.0</w:t>
            </w:r>
          </w:p>
        </w:tc>
        <w:tc>
          <w:tcPr>
            <w:tcW w:w="851" w:type="dxa"/>
            <w:tcBorders>
              <w:top w:val="single" w:sz="4" w:space="0" w:color="auto"/>
              <w:left w:val="single" w:sz="4" w:space="0" w:color="auto"/>
            </w:tcBorders>
            <w:vAlign w:val="bottom"/>
          </w:tcPr>
          <w:p w14:paraId="14181975" w14:textId="0B4A7670" w:rsidR="001807A0" w:rsidRPr="001807A0" w:rsidRDefault="001807A0" w:rsidP="001807A0">
            <w:pPr>
              <w:pStyle w:val="Tabletext"/>
              <w:jc w:val="right"/>
              <w:rPr>
                <w:b/>
                <w:bCs/>
                <w:sz w:val="17"/>
                <w:szCs w:val="17"/>
                <w:lang w:eastAsia="en-AU"/>
              </w:rPr>
            </w:pPr>
            <w:r w:rsidRPr="001807A0">
              <w:rPr>
                <w:b/>
                <w:bCs/>
              </w:rPr>
              <w:t>78</w:t>
            </w:r>
          </w:p>
        </w:tc>
        <w:tc>
          <w:tcPr>
            <w:tcW w:w="850" w:type="dxa"/>
            <w:tcBorders>
              <w:top w:val="single" w:sz="4" w:space="0" w:color="auto"/>
              <w:right w:val="single" w:sz="4" w:space="0" w:color="auto"/>
            </w:tcBorders>
            <w:vAlign w:val="bottom"/>
          </w:tcPr>
          <w:p w14:paraId="7B9546A3" w14:textId="36B46432" w:rsidR="001807A0" w:rsidRPr="001807A0" w:rsidRDefault="001807A0" w:rsidP="001807A0">
            <w:pPr>
              <w:pStyle w:val="Tabletext"/>
              <w:jc w:val="right"/>
              <w:rPr>
                <w:b/>
                <w:bCs/>
                <w:sz w:val="17"/>
                <w:szCs w:val="17"/>
                <w:lang w:eastAsia="en-AU"/>
              </w:rPr>
            </w:pPr>
            <w:r w:rsidRPr="001807A0">
              <w:rPr>
                <w:b/>
                <w:bCs/>
              </w:rPr>
              <w:t>135.2 - 171.4+</w:t>
            </w:r>
          </w:p>
        </w:tc>
        <w:tc>
          <w:tcPr>
            <w:tcW w:w="851" w:type="dxa"/>
            <w:tcBorders>
              <w:top w:val="single" w:sz="4" w:space="0" w:color="auto"/>
              <w:left w:val="single" w:sz="4" w:space="0" w:color="auto"/>
            </w:tcBorders>
            <w:vAlign w:val="bottom"/>
          </w:tcPr>
          <w:p w14:paraId="28C3D0B4" w14:textId="3461CF40" w:rsidR="001807A0" w:rsidRPr="001807A0" w:rsidRDefault="001807A0" w:rsidP="001807A0">
            <w:pPr>
              <w:pStyle w:val="Tabletext"/>
              <w:jc w:val="right"/>
              <w:rPr>
                <w:b/>
                <w:bCs/>
                <w:sz w:val="17"/>
                <w:szCs w:val="17"/>
                <w:lang w:eastAsia="en-AU"/>
              </w:rPr>
            </w:pPr>
            <w:r w:rsidRPr="001807A0">
              <w:rPr>
                <w:b/>
                <w:bCs/>
              </w:rPr>
              <w:t>6</w:t>
            </w:r>
          </w:p>
        </w:tc>
        <w:tc>
          <w:tcPr>
            <w:tcW w:w="709" w:type="dxa"/>
            <w:tcBorders>
              <w:top w:val="single" w:sz="4" w:space="0" w:color="auto"/>
              <w:right w:val="single" w:sz="4" w:space="0" w:color="auto"/>
            </w:tcBorders>
            <w:vAlign w:val="bottom"/>
          </w:tcPr>
          <w:p w14:paraId="7B2A5C09" w14:textId="0EAFF720" w:rsidR="001807A0" w:rsidRPr="001807A0" w:rsidRDefault="001807A0" w:rsidP="001807A0">
            <w:pPr>
              <w:pStyle w:val="Tabletext"/>
              <w:jc w:val="right"/>
              <w:rPr>
                <w:b/>
                <w:bCs/>
                <w:sz w:val="17"/>
                <w:szCs w:val="17"/>
                <w:lang w:eastAsia="en-AU"/>
              </w:rPr>
            </w:pPr>
            <w:r w:rsidRPr="001807A0">
              <w:rPr>
                <w:b/>
                <w:bCs/>
              </w:rPr>
              <w:t>4.5 - 8.0</w:t>
            </w:r>
          </w:p>
        </w:tc>
        <w:tc>
          <w:tcPr>
            <w:tcW w:w="850" w:type="dxa"/>
            <w:tcBorders>
              <w:top w:val="single" w:sz="4" w:space="0" w:color="auto"/>
              <w:left w:val="single" w:sz="4" w:space="0" w:color="auto"/>
            </w:tcBorders>
            <w:vAlign w:val="bottom"/>
          </w:tcPr>
          <w:p w14:paraId="2319AC86" w14:textId="45259978" w:rsidR="001807A0" w:rsidRPr="001807A0" w:rsidRDefault="001807A0" w:rsidP="001807A0">
            <w:pPr>
              <w:pStyle w:val="Tabletext"/>
              <w:jc w:val="right"/>
              <w:rPr>
                <w:b/>
                <w:bCs/>
                <w:sz w:val="17"/>
                <w:szCs w:val="17"/>
                <w:lang w:eastAsia="en-AU"/>
              </w:rPr>
            </w:pPr>
            <w:r w:rsidRPr="001807A0">
              <w:rPr>
                <w:b/>
                <w:bCs/>
              </w:rPr>
              <w:t>12</w:t>
            </w:r>
          </w:p>
        </w:tc>
        <w:tc>
          <w:tcPr>
            <w:tcW w:w="709" w:type="dxa"/>
            <w:tcBorders>
              <w:top w:val="single" w:sz="4" w:space="0" w:color="auto"/>
              <w:right w:val="single" w:sz="4" w:space="0" w:color="auto"/>
            </w:tcBorders>
            <w:vAlign w:val="bottom"/>
          </w:tcPr>
          <w:p w14:paraId="2AFC4FD9" w14:textId="3C5A96A5" w:rsidR="001807A0" w:rsidRPr="001807A0" w:rsidRDefault="001807A0" w:rsidP="001807A0">
            <w:pPr>
              <w:pStyle w:val="Tabletext"/>
              <w:jc w:val="right"/>
              <w:rPr>
                <w:b/>
                <w:bCs/>
                <w:sz w:val="17"/>
                <w:szCs w:val="17"/>
                <w:lang w:eastAsia="en-AU"/>
              </w:rPr>
            </w:pPr>
            <w:r w:rsidRPr="001807A0">
              <w:rPr>
                <w:b/>
                <w:bCs/>
              </w:rPr>
              <w:t>18.1 - 26.9+</w:t>
            </w:r>
          </w:p>
        </w:tc>
        <w:tc>
          <w:tcPr>
            <w:tcW w:w="850" w:type="dxa"/>
            <w:tcBorders>
              <w:top w:val="single" w:sz="4" w:space="0" w:color="auto"/>
              <w:left w:val="single" w:sz="4" w:space="0" w:color="auto"/>
            </w:tcBorders>
            <w:vAlign w:val="bottom"/>
          </w:tcPr>
          <w:p w14:paraId="2C8FF008" w14:textId="36C676C1" w:rsidR="001807A0" w:rsidRPr="001807A0" w:rsidRDefault="001807A0" w:rsidP="001807A0">
            <w:pPr>
              <w:pStyle w:val="Tabletext"/>
              <w:jc w:val="right"/>
              <w:rPr>
                <w:b/>
                <w:bCs/>
                <w:sz w:val="17"/>
                <w:szCs w:val="17"/>
                <w:lang w:eastAsia="en-AU"/>
              </w:rPr>
            </w:pPr>
            <w:r w:rsidRPr="001807A0">
              <w:rPr>
                <w:b/>
                <w:bCs/>
              </w:rPr>
              <w:t>192</w:t>
            </w:r>
          </w:p>
        </w:tc>
        <w:tc>
          <w:tcPr>
            <w:tcW w:w="851" w:type="dxa"/>
            <w:tcBorders>
              <w:top w:val="single" w:sz="4" w:space="0" w:color="auto"/>
            </w:tcBorders>
            <w:vAlign w:val="bottom"/>
          </w:tcPr>
          <w:p w14:paraId="28F81F3A" w14:textId="3E16931B" w:rsidR="001807A0" w:rsidRPr="001807A0" w:rsidRDefault="001807A0" w:rsidP="001807A0">
            <w:pPr>
              <w:pStyle w:val="Tabletext"/>
              <w:jc w:val="right"/>
              <w:rPr>
                <w:b/>
                <w:bCs/>
                <w:sz w:val="17"/>
                <w:szCs w:val="17"/>
                <w:lang w:eastAsia="en-AU"/>
              </w:rPr>
            </w:pPr>
            <w:r w:rsidRPr="001807A0">
              <w:rPr>
                <w:b/>
                <w:bCs/>
              </w:rPr>
              <w:t>251.5 - 340.8+</w:t>
            </w:r>
          </w:p>
        </w:tc>
      </w:tr>
    </w:tbl>
    <w:p w14:paraId="2D307CF2" w14:textId="154E7218" w:rsidR="00443FC0" w:rsidRPr="007136E1" w:rsidRDefault="00443FC0" w:rsidP="00443FC0">
      <w:pPr>
        <w:pStyle w:val="Source"/>
      </w:pPr>
      <w:r w:rsidRPr="007136E1">
        <w:t>Note</w:t>
      </w:r>
      <w:r w:rsidR="00D03B6C" w:rsidRPr="007136E1">
        <w:t>s</w:t>
      </w:r>
      <w:r w:rsidRPr="007136E1">
        <w:t xml:space="preserve">: </w:t>
      </w:r>
      <w:proofErr w:type="spellStart"/>
      <w:proofErr w:type="gramStart"/>
      <w:r w:rsidR="00E44456" w:rsidRPr="007136E1">
        <w:rPr>
          <w:b/>
        </w:rPr>
        <w:t>a</w:t>
      </w:r>
      <w:proofErr w:type="spellEnd"/>
      <w:proofErr w:type="gramEnd"/>
      <w:r w:rsidR="00E44456" w:rsidRPr="007136E1">
        <w:rPr>
          <w:b/>
        </w:rPr>
        <w:t xml:space="preserve"> </w:t>
      </w:r>
      <w:r w:rsidR="00E44456" w:rsidRPr="007136E1">
        <w:t xml:space="preserve">Infrastructure is limited to resource, energy infrastructure projects including CCS   </w:t>
      </w:r>
      <w:r w:rsidR="00E50EA4">
        <w:t>Several</w:t>
      </w:r>
      <w:r w:rsidR="00E44456" w:rsidRPr="007136E1">
        <w:t xml:space="preserve"> gas pipelines span across more than one state but have been allocated to one state for reporting purposes.</w:t>
      </w:r>
      <w:r w:rsidRPr="007136E1">
        <w:t xml:space="preserve"> </w:t>
      </w:r>
      <w:r w:rsidR="00693C63" w:rsidRPr="007136E1">
        <w:rPr>
          <w:b/>
        </w:rPr>
        <w:t>b</w:t>
      </w:r>
      <w:r w:rsidR="00693C63" w:rsidRPr="007136E1">
        <w:t xml:space="preserve"> </w:t>
      </w:r>
      <w:r w:rsidRPr="007136E1">
        <w:t>Other Commodities is limited to resource and energy commodities not elsewhere identified.</w:t>
      </w:r>
      <w:r w:rsidR="00B65C30" w:rsidRPr="007136E1">
        <w:t xml:space="preserve"> </w:t>
      </w:r>
      <w:r w:rsidR="00693C63" w:rsidRPr="007136E1">
        <w:rPr>
          <w:b/>
        </w:rPr>
        <w:t>c</w:t>
      </w:r>
      <w:r w:rsidR="00693C63" w:rsidRPr="007136E1">
        <w:t xml:space="preserve"> </w:t>
      </w:r>
      <w:r w:rsidR="00B65C30" w:rsidRPr="007136E1">
        <w:t xml:space="preserve">Totals may not add due to rounding at commodity level. </w:t>
      </w:r>
    </w:p>
    <w:p w14:paraId="10378AF0" w14:textId="6444C05B" w:rsidR="00443FC0" w:rsidRPr="007136E1" w:rsidRDefault="00443FC0" w:rsidP="00443FC0">
      <w:pPr>
        <w:pStyle w:val="Source"/>
        <w:rPr>
          <w:lang w:eastAsia="en-AU"/>
        </w:rPr>
        <w:sectPr w:rsidR="00443FC0" w:rsidRPr="007136E1" w:rsidSect="00E37754">
          <w:headerReference w:type="even" r:id="rId64"/>
          <w:headerReference w:type="default" r:id="rId65"/>
          <w:footerReference w:type="default" r:id="rId66"/>
          <w:headerReference w:type="first" r:id="rId67"/>
          <w:footerReference w:type="first" r:id="rId68"/>
          <w:pgSz w:w="16838" w:h="11906" w:orient="landscape" w:code="9"/>
          <w:pgMar w:top="992" w:right="1440" w:bottom="1440" w:left="1440" w:header="709" w:footer="709" w:gutter="0"/>
          <w:cols w:space="708"/>
          <w:docGrid w:linePitch="360"/>
        </w:sectPr>
      </w:pPr>
      <w:r w:rsidRPr="007136E1">
        <w:rPr>
          <w:lang w:eastAsia="en-AU"/>
        </w:rPr>
        <w:t xml:space="preserve">Source: </w:t>
      </w:r>
      <w:r w:rsidR="00387209">
        <w:t xml:space="preserve">Department of Industry, Science and Resources </w:t>
      </w:r>
      <w:r w:rsidRPr="007136E1">
        <w:t>(202</w:t>
      </w:r>
      <w:r w:rsidR="009B72F0">
        <w:t>2</w:t>
      </w:r>
      <w:r w:rsidRPr="007136E1">
        <w:t>)</w:t>
      </w:r>
    </w:p>
    <w:p w14:paraId="21894223" w14:textId="06C9B697" w:rsidR="009350B9" w:rsidRPr="007136E1" w:rsidRDefault="009350B9" w:rsidP="009350B9">
      <w:pPr>
        <w:pStyle w:val="Heading1"/>
        <w:ind w:left="426" w:hanging="426"/>
      </w:pPr>
      <w:bookmarkStart w:id="86" w:name="_Toc120285897"/>
      <w:bookmarkStart w:id="87" w:name="_Toc120287128"/>
      <w:bookmarkStart w:id="88" w:name="_Toc120541234"/>
      <w:bookmarkStart w:id="89" w:name="_Toc120628918"/>
      <w:bookmarkStart w:id="90" w:name="_Toc120629527"/>
      <w:bookmarkStart w:id="91" w:name="_Toc120630050"/>
      <w:bookmarkStart w:id="92" w:name="_Toc120632573"/>
      <w:bookmarkStart w:id="93" w:name="_Toc120632961"/>
      <w:r w:rsidRPr="007136E1">
        <w:t>Projects at the committed stage</w:t>
      </w:r>
      <w:bookmarkEnd w:id="86"/>
      <w:bookmarkEnd w:id="87"/>
      <w:bookmarkEnd w:id="88"/>
      <w:bookmarkEnd w:id="89"/>
      <w:bookmarkEnd w:id="90"/>
      <w:bookmarkEnd w:id="91"/>
      <w:bookmarkEnd w:id="92"/>
      <w:bookmarkEnd w:id="93"/>
    </w:p>
    <w:p w14:paraId="29BAECB7" w14:textId="5193A120" w:rsidR="009350B9" w:rsidRPr="007136E1" w:rsidRDefault="009350B9" w:rsidP="00020035">
      <w:pPr>
        <w:pStyle w:val="BodyText"/>
        <w:spacing w:before="180"/>
        <w:rPr>
          <w:rFonts w:eastAsiaTheme="minorEastAsia"/>
        </w:rPr>
      </w:pPr>
      <w:bookmarkStart w:id="94" w:name="_Toc55393275"/>
      <w:bookmarkStart w:id="95" w:name="_Toc55456483"/>
      <w:r w:rsidRPr="00020035">
        <w:rPr>
          <w:rFonts w:asciiTheme="majorHAnsi" w:hAnsiTheme="majorHAnsi" w:cstheme="majorHAnsi"/>
          <w:color w:val="005CAF"/>
        </w:rPr>
        <w:t xml:space="preserve">The value of ‘committed’ projects increased </w:t>
      </w:r>
      <w:r w:rsidR="00D21EC6">
        <w:rPr>
          <w:rFonts w:asciiTheme="majorHAnsi" w:hAnsiTheme="majorHAnsi" w:cstheme="majorHAnsi"/>
          <w:color w:val="005CAF"/>
        </w:rPr>
        <w:t>by more than 50</w:t>
      </w:r>
      <w:r w:rsidRPr="00020035">
        <w:rPr>
          <w:rFonts w:asciiTheme="majorHAnsi" w:hAnsiTheme="majorHAnsi" w:cstheme="majorHAnsi"/>
          <w:color w:val="005CAF"/>
        </w:rPr>
        <w:t xml:space="preserve"> per cent</w:t>
      </w:r>
      <w:bookmarkEnd w:id="94"/>
      <w:bookmarkEnd w:id="95"/>
    </w:p>
    <w:p w14:paraId="03180492" w14:textId="67DD730F" w:rsidR="009350B9" w:rsidRDefault="009350B9" w:rsidP="009350B9">
      <w:pPr>
        <w:pStyle w:val="BodyText"/>
      </w:pPr>
      <w:r w:rsidRPr="007136E1">
        <w:t xml:space="preserve">The value of projects at the ‘committed’ </w:t>
      </w:r>
      <w:r w:rsidRPr="00C11943">
        <w:t>stage increas</w:t>
      </w:r>
      <w:r w:rsidR="00AE264D" w:rsidRPr="00C11943">
        <w:t>ed over the year to October 2022</w:t>
      </w:r>
      <w:r w:rsidRPr="00C11943">
        <w:t xml:space="preserve"> from </w:t>
      </w:r>
      <w:r w:rsidR="00A85A5E">
        <w:t>$54</w:t>
      </w:r>
      <w:r w:rsidR="00D21EC6">
        <w:t xml:space="preserve"> to $83</w:t>
      </w:r>
      <w:r w:rsidRPr="00C11943">
        <w:t xml:space="preserve"> billion (Figure</w:t>
      </w:r>
      <w:r w:rsidRPr="007136E1">
        <w:t xml:space="preserve"> </w:t>
      </w:r>
      <w:r w:rsidR="00B241C0">
        <w:t>8</w:t>
      </w:r>
      <w:r w:rsidRPr="007136E1">
        <w:t>.1).</w:t>
      </w:r>
      <w:r w:rsidRPr="007136E1">
        <w:rPr>
          <w:color w:val="FF0000"/>
        </w:rPr>
        <w:t xml:space="preserve"> </w:t>
      </w:r>
      <w:r w:rsidRPr="007136E1">
        <w:t xml:space="preserve">Australia’s three largest export commodities — iron ore, </w:t>
      </w:r>
      <w:proofErr w:type="gramStart"/>
      <w:r w:rsidRPr="007136E1">
        <w:t>coal</w:t>
      </w:r>
      <w:proofErr w:type="gramEnd"/>
      <w:r w:rsidRPr="007136E1">
        <w:t xml:space="preserve"> and </w:t>
      </w:r>
      <w:r w:rsidR="00844B7D">
        <w:t xml:space="preserve">gas </w:t>
      </w:r>
      <w:r w:rsidR="003A39FA">
        <w:t>— account for around 80</w:t>
      </w:r>
      <w:r w:rsidRPr="007136E1">
        <w:t xml:space="preserve">% of investment at the committed </w:t>
      </w:r>
      <w:r w:rsidRPr="006D3F65">
        <w:t>stage</w:t>
      </w:r>
      <w:r w:rsidR="006D3F65">
        <w:t xml:space="preserve"> (Figure </w:t>
      </w:r>
      <w:r w:rsidR="00B241C0">
        <w:t>8</w:t>
      </w:r>
      <w:r w:rsidR="006D3F65">
        <w:t xml:space="preserve">.2, Table </w:t>
      </w:r>
      <w:r w:rsidR="00B241C0">
        <w:t>8</w:t>
      </w:r>
      <w:r w:rsidR="006D3F65">
        <w:t>.</w:t>
      </w:r>
      <w:r w:rsidR="0094594B">
        <w:t>1</w:t>
      </w:r>
      <w:r w:rsidR="006D3F65">
        <w:t>)</w:t>
      </w:r>
      <w:r w:rsidR="00A408BA">
        <w:t>. L</w:t>
      </w:r>
      <w:r w:rsidR="006D3F65">
        <w:t xml:space="preserve">ithium </w:t>
      </w:r>
      <w:r w:rsidR="00EC7B1F">
        <w:t>is becoming an increasingly large part of the committed pipeline</w:t>
      </w:r>
      <w:r w:rsidR="006D3F65">
        <w:t xml:space="preserve"> (See </w:t>
      </w:r>
      <w:r w:rsidR="006D3F65">
        <w:rPr>
          <w:i/>
        </w:rPr>
        <w:t>Critical Minerals</w:t>
      </w:r>
      <w:r w:rsidR="006D3F65">
        <w:t xml:space="preserve"> </w:t>
      </w:r>
      <w:r w:rsidR="0067020E">
        <w:t>section</w:t>
      </w:r>
      <w:r w:rsidR="006D3F65">
        <w:t xml:space="preserve">). </w:t>
      </w:r>
      <w:proofErr w:type="gramStart"/>
      <w:r w:rsidR="000450FD">
        <w:t>The majority of</w:t>
      </w:r>
      <w:proofErr w:type="gramEnd"/>
      <w:r w:rsidR="000450FD">
        <w:t xml:space="preserve"> committed projects are located in Western Australia, and these project</w:t>
      </w:r>
      <w:r w:rsidR="003A39FA">
        <w:t>s have an estimated value of $</w:t>
      </w:r>
      <w:r w:rsidR="00D21EC6">
        <w:t>63</w:t>
      </w:r>
      <w:r w:rsidR="000450FD">
        <w:t xml:space="preserve"> billion</w:t>
      </w:r>
      <w:r w:rsidR="00927D4A">
        <w:t xml:space="preserve"> (Image 8.1)</w:t>
      </w:r>
      <w:r w:rsidR="000450FD">
        <w:t>.</w:t>
      </w:r>
    </w:p>
    <w:p w14:paraId="4B741195" w14:textId="77777777" w:rsidR="009350B9" w:rsidRPr="00020035" w:rsidRDefault="009350B9" w:rsidP="00020035">
      <w:pPr>
        <w:pStyle w:val="BodyText"/>
        <w:spacing w:before="180"/>
        <w:rPr>
          <w:rFonts w:asciiTheme="majorHAnsi" w:hAnsiTheme="majorHAnsi" w:cstheme="majorHAnsi"/>
          <w:color w:val="005CAF"/>
        </w:rPr>
      </w:pPr>
      <w:bookmarkStart w:id="96" w:name="_Toc55393276"/>
      <w:bookmarkStart w:id="97" w:name="_Toc55456484"/>
      <w:r w:rsidRPr="00020035">
        <w:rPr>
          <w:rFonts w:asciiTheme="majorHAnsi" w:hAnsiTheme="majorHAnsi" w:cstheme="majorHAnsi"/>
          <w:color w:val="005CAF"/>
        </w:rPr>
        <w:t>Our largest commodity exports dominate the ‘committed’ stage</w:t>
      </w:r>
      <w:bookmarkEnd w:id="96"/>
      <w:bookmarkEnd w:id="97"/>
    </w:p>
    <w:p w14:paraId="2CDDF92C" w14:textId="5B59AEDF" w:rsidR="009431AB" w:rsidRDefault="00844B7D" w:rsidP="009350B9">
      <w:pPr>
        <w:pStyle w:val="BodyText"/>
      </w:pPr>
      <w:r>
        <w:t>Oil and gas</w:t>
      </w:r>
      <w:r w:rsidR="009350B9" w:rsidRPr="007136E1">
        <w:t xml:space="preserve"> projects accounted for the largest share of committed projects by value (Figure </w:t>
      </w:r>
      <w:r w:rsidR="00B241C0">
        <w:t>8</w:t>
      </w:r>
      <w:r w:rsidR="009350B9" w:rsidRPr="007136E1">
        <w:t xml:space="preserve">.2). </w:t>
      </w:r>
      <w:r w:rsidR="009431AB" w:rsidRPr="009431AB">
        <w:t xml:space="preserve">There are </w:t>
      </w:r>
      <w:r w:rsidR="00415520">
        <w:t>1</w:t>
      </w:r>
      <w:r w:rsidR="00D21EC6">
        <w:t>5</w:t>
      </w:r>
      <w:r w:rsidR="009431AB">
        <w:t xml:space="preserve"> project</w:t>
      </w:r>
      <w:r w:rsidR="009431AB" w:rsidRPr="003A39FA">
        <w:t>s at the committed stag</w:t>
      </w:r>
      <w:r w:rsidR="003A39FA" w:rsidRPr="003A39FA">
        <w:t>e, with a value estimated at $4</w:t>
      </w:r>
      <w:r w:rsidR="00D21EC6">
        <w:t>6</w:t>
      </w:r>
      <w:r w:rsidR="00B140AE">
        <w:t xml:space="preserve"> billion, </w:t>
      </w:r>
      <w:r w:rsidR="00467D2B">
        <w:t xml:space="preserve">reflecting </w:t>
      </w:r>
      <w:r w:rsidR="00375D4D">
        <w:t>increasing</w:t>
      </w:r>
      <w:r w:rsidR="00467D2B">
        <w:t xml:space="preserve"> oil and gas prices. </w:t>
      </w:r>
      <w:r w:rsidR="00B140AE">
        <w:t>Of the projects which progressed from the feasibility stage, t</w:t>
      </w:r>
      <w:r w:rsidR="009C72FA">
        <w:t>he largest</w:t>
      </w:r>
      <w:r w:rsidR="00467D2B">
        <w:t xml:space="preserve"> of these projects </w:t>
      </w:r>
      <w:r w:rsidR="00677A26">
        <w:t xml:space="preserve">is </w:t>
      </w:r>
      <w:r w:rsidR="00A408BA">
        <w:t>directed towards</w:t>
      </w:r>
      <w:r w:rsidR="00677A26">
        <w:t xml:space="preserve"> the </w:t>
      </w:r>
      <w:r w:rsidR="00467D2B">
        <w:t>continue</w:t>
      </w:r>
      <w:r w:rsidR="00677A26">
        <w:t>d</w:t>
      </w:r>
      <w:r w:rsidR="00467D2B">
        <w:t xml:space="preserve"> develop</w:t>
      </w:r>
      <w:r w:rsidR="00677A26">
        <w:t>ment of</w:t>
      </w:r>
      <w:r w:rsidR="00467D2B">
        <w:t xml:space="preserve"> the </w:t>
      </w:r>
      <w:r w:rsidR="00CC1B71">
        <w:t>n</w:t>
      </w:r>
      <w:r w:rsidR="00467D2B">
        <w:t>orth</w:t>
      </w:r>
      <w:r w:rsidR="00CC1B71">
        <w:t>w</w:t>
      </w:r>
      <w:r w:rsidR="00467D2B">
        <w:t xml:space="preserve">est </w:t>
      </w:r>
      <w:r w:rsidR="007D7850">
        <w:t>offshore resources</w:t>
      </w:r>
      <w:r w:rsidR="00467D2B">
        <w:t xml:space="preserve"> of Western Australia and the </w:t>
      </w:r>
      <w:r w:rsidR="007D7850">
        <w:t>neighbouring</w:t>
      </w:r>
      <w:r w:rsidR="00467D2B">
        <w:t xml:space="preserve"> area of the Northern Territory. The remaining </w:t>
      </w:r>
      <w:r w:rsidR="000D2D75">
        <w:t xml:space="preserve">projects </w:t>
      </w:r>
      <w:r w:rsidR="00467D2B">
        <w:t xml:space="preserve">are based in </w:t>
      </w:r>
      <w:r w:rsidR="009C72FA">
        <w:t>Queensland’s southeast</w:t>
      </w:r>
      <w:r w:rsidR="00467D2B">
        <w:t>.</w:t>
      </w:r>
    </w:p>
    <w:p w14:paraId="7047DDB3" w14:textId="2041894E" w:rsidR="009431AB" w:rsidRDefault="009431AB" w:rsidP="009350B9">
      <w:pPr>
        <w:pStyle w:val="BodyText"/>
      </w:pPr>
      <w:r w:rsidRPr="009431AB">
        <w:t xml:space="preserve">There </w:t>
      </w:r>
      <w:r>
        <w:t xml:space="preserve">are 4 iron ore projects at the committed stage, with a </w:t>
      </w:r>
      <w:r w:rsidR="004B7C64">
        <w:t xml:space="preserve">total </w:t>
      </w:r>
      <w:r w:rsidR="00D21EC6">
        <w:t>value estimated at $10</w:t>
      </w:r>
      <w:r>
        <w:t xml:space="preserve"> billion. </w:t>
      </w:r>
      <w:r w:rsidR="00D21EC6" w:rsidRPr="00D21EC6">
        <w:t>Two projects progressed to the committed stage this yea</w:t>
      </w:r>
      <w:r w:rsidR="00D21EC6">
        <w:t>r, with an estimated value of $3.6</w:t>
      </w:r>
      <w:r w:rsidR="00D21EC6" w:rsidRPr="00D21EC6">
        <w:t xml:space="preserve"> billion. This includes</w:t>
      </w:r>
      <w:r w:rsidR="008826C5">
        <w:t xml:space="preserve"> </w:t>
      </w:r>
      <w:r w:rsidR="008826C5" w:rsidRPr="008826C5">
        <w:t xml:space="preserve">Mineral Resources' 35 million tonne per annum Ashburton Hub, </w:t>
      </w:r>
      <w:r w:rsidR="008826C5">
        <w:t xml:space="preserve">which </w:t>
      </w:r>
      <w:r w:rsidR="008826C5" w:rsidRPr="008826C5">
        <w:t>received a Final Investment Decision</w:t>
      </w:r>
      <w:r w:rsidR="004C67DA">
        <w:t xml:space="preserve"> (FID)</w:t>
      </w:r>
      <w:r w:rsidR="008826C5">
        <w:t xml:space="preserve"> in August </w:t>
      </w:r>
      <w:r w:rsidR="004B7C64">
        <w:t>2022</w:t>
      </w:r>
      <w:r w:rsidR="008826C5">
        <w:t>. Fortescue</w:t>
      </w:r>
      <w:r w:rsidR="008826C5" w:rsidRPr="008826C5">
        <w:t>'s new 22</w:t>
      </w:r>
      <w:r w:rsidR="00BD0F43">
        <w:t> </w:t>
      </w:r>
      <w:r w:rsidR="008826C5" w:rsidRPr="008826C5">
        <w:t xml:space="preserve">million tonne per annum </w:t>
      </w:r>
      <w:r w:rsidR="008826C5">
        <w:t>Iron Bridge project is also expected</w:t>
      </w:r>
      <w:r w:rsidR="008826C5" w:rsidRPr="008826C5">
        <w:t xml:space="preserve"> to</w:t>
      </w:r>
      <w:r w:rsidR="008826C5">
        <w:t xml:space="preserve"> start</w:t>
      </w:r>
      <w:r w:rsidR="008826C5" w:rsidRPr="008826C5">
        <w:t xml:space="preserve"> production in the March quarter 2023</w:t>
      </w:r>
      <w:r w:rsidR="008826C5">
        <w:t>,</w:t>
      </w:r>
      <w:r w:rsidR="008826C5" w:rsidRPr="008826C5">
        <w:t xml:space="preserve"> </w:t>
      </w:r>
      <w:r w:rsidR="008826C5">
        <w:t>delivering</w:t>
      </w:r>
      <w:r w:rsidR="008826C5" w:rsidRPr="008826C5">
        <w:t xml:space="preserve"> high grade 67% Fe magnetite.</w:t>
      </w:r>
    </w:p>
    <w:p w14:paraId="689A9522" w14:textId="74C14CFB" w:rsidR="009350B9" w:rsidRPr="007136E1" w:rsidRDefault="009350B9" w:rsidP="009350B9">
      <w:pPr>
        <w:pStyle w:val="Caption"/>
        <w:spacing w:before="240" w:after="0"/>
      </w:pPr>
      <w:r w:rsidRPr="00494AA4">
        <w:t xml:space="preserve">Figure </w:t>
      </w:r>
      <w:r w:rsidR="00B241C0">
        <w:rPr>
          <w:noProof/>
        </w:rPr>
        <w:t>8</w:t>
      </w:r>
      <w:r w:rsidRPr="00494AA4">
        <w:t>.</w:t>
      </w:r>
      <w:r w:rsidRPr="00494AA4">
        <w:rPr>
          <w:noProof/>
        </w:rPr>
        <w:fldChar w:fldCharType="begin"/>
      </w:r>
      <w:r w:rsidRPr="00494AA4">
        <w:rPr>
          <w:noProof/>
        </w:rPr>
        <w:instrText xml:space="preserve"> SEQ Figure \* ARABIC \s 1 </w:instrText>
      </w:r>
      <w:r w:rsidRPr="00494AA4">
        <w:rPr>
          <w:noProof/>
        </w:rPr>
        <w:fldChar w:fldCharType="separate"/>
      </w:r>
      <w:r w:rsidR="009B13D2">
        <w:rPr>
          <w:noProof/>
        </w:rPr>
        <w:t>1</w:t>
      </w:r>
      <w:r w:rsidRPr="00494AA4">
        <w:rPr>
          <w:noProof/>
        </w:rPr>
        <w:fldChar w:fldCharType="end"/>
      </w:r>
      <w:r w:rsidRPr="00494AA4">
        <w:t>: Number and value of committed projects</w:t>
      </w:r>
      <w:r w:rsidRPr="007136E1">
        <w:t xml:space="preserve"> </w:t>
      </w:r>
    </w:p>
    <w:p w14:paraId="356F602E" w14:textId="053ECD96" w:rsidR="009350B9" w:rsidRPr="007136E1" w:rsidRDefault="00E05EDB" w:rsidP="009350B9">
      <w:pPr>
        <w:pStyle w:val="Source"/>
      </w:pPr>
      <w:r>
        <w:rPr>
          <w:noProof/>
          <w:lang w:val="en-AU" w:eastAsia="en-AU"/>
        </w:rPr>
        <w:drawing>
          <wp:inline distT="0" distB="0" distL="0" distR="0" wp14:anchorId="5561A7DE" wp14:editId="6B3E8BA6">
            <wp:extent cx="4206875" cy="2605549"/>
            <wp:effectExtent l="0" t="0" r="3175" b="4445"/>
            <wp:docPr id="19" name="Chart 19" descr="This graph displays the evolution of projects at the committed stage in both number and value since 2003. The value increased dramatically in the late 2000s because of LNG investments. Project numbers have returned to the 60-80 range in recent years after dropping to around 40 in the 2010s."/>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r w:rsidR="00F0049F" w:rsidRPr="007136E1">
        <w:t xml:space="preserve"> </w:t>
      </w:r>
    </w:p>
    <w:p w14:paraId="0CC98275" w14:textId="21103147" w:rsidR="009350B9" w:rsidRPr="007136E1" w:rsidRDefault="009350B9" w:rsidP="009350B9">
      <w:pPr>
        <w:pStyle w:val="Source"/>
        <w:rPr>
          <w:lang w:eastAsia="en-AU"/>
        </w:rPr>
      </w:pPr>
      <w:r w:rsidRPr="007136E1">
        <w:t xml:space="preserve">Source: </w:t>
      </w:r>
      <w:r w:rsidR="00387209">
        <w:rPr>
          <w:lang w:eastAsia="en-AU"/>
        </w:rPr>
        <w:t xml:space="preserve">Department of Industry, Science and Resources </w:t>
      </w:r>
      <w:r w:rsidRPr="007136E1">
        <w:rPr>
          <w:lang w:eastAsia="en-AU"/>
        </w:rPr>
        <w:t>(202</w:t>
      </w:r>
      <w:r w:rsidR="009B72F0">
        <w:rPr>
          <w:lang w:eastAsia="en-AU"/>
        </w:rPr>
        <w:t>2</w:t>
      </w:r>
      <w:r w:rsidRPr="007136E1">
        <w:rPr>
          <w:lang w:eastAsia="en-AU"/>
        </w:rPr>
        <w:t>)</w:t>
      </w:r>
    </w:p>
    <w:p w14:paraId="3571614E" w14:textId="49F2093A" w:rsidR="009350B9" w:rsidRPr="007136E1" w:rsidRDefault="009350B9" w:rsidP="00AF678D">
      <w:pPr>
        <w:pStyle w:val="Caption"/>
        <w:spacing w:after="0"/>
      </w:pPr>
      <w:r w:rsidRPr="00E5191A">
        <w:t xml:space="preserve">Figure </w:t>
      </w:r>
      <w:r w:rsidR="00B241C0">
        <w:rPr>
          <w:noProof/>
        </w:rPr>
        <w:t>8</w:t>
      </w:r>
      <w:r w:rsidRPr="00E5191A">
        <w:t>.</w:t>
      </w:r>
      <w:r w:rsidRPr="00E5191A">
        <w:rPr>
          <w:noProof/>
        </w:rPr>
        <w:fldChar w:fldCharType="begin"/>
      </w:r>
      <w:r w:rsidRPr="00E5191A">
        <w:rPr>
          <w:noProof/>
        </w:rPr>
        <w:instrText xml:space="preserve"> SEQ Figure \* ARABIC \s 1 </w:instrText>
      </w:r>
      <w:r w:rsidRPr="00E5191A">
        <w:rPr>
          <w:noProof/>
        </w:rPr>
        <w:fldChar w:fldCharType="separate"/>
      </w:r>
      <w:r w:rsidR="009B13D2">
        <w:rPr>
          <w:noProof/>
        </w:rPr>
        <w:t>2</w:t>
      </w:r>
      <w:r w:rsidRPr="00E5191A">
        <w:rPr>
          <w:noProof/>
        </w:rPr>
        <w:fldChar w:fldCharType="end"/>
      </w:r>
      <w:r w:rsidRPr="00E5191A">
        <w:t>: Value of committed projects by commodity</w:t>
      </w:r>
    </w:p>
    <w:p w14:paraId="1C316BBD" w14:textId="23152689" w:rsidR="007F6CEA" w:rsidRPr="007136E1" w:rsidRDefault="00D21EC6" w:rsidP="007F6CEA">
      <w:pPr>
        <w:pStyle w:val="Source"/>
        <w:spacing w:before="120"/>
      </w:pPr>
      <w:r>
        <w:rPr>
          <w:noProof/>
          <w:lang w:val="en-AU" w:eastAsia="en-AU"/>
        </w:rPr>
        <w:drawing>
          <wp:inline distT="0" distB="0" distL="0" distR="0" wp14:anchorId="7D740A37" wp14:editId="7CF53E78">
            <wp:extent cx="4206875" cy="2369574"/>
            <wp:effectExtent l="0" t="0" r="3175" b="0"/>
            <wp:docPr id="26" name="Chart 26" descr="This graph shows the value of committed projects by commodity in 2022. Oil and gas is the largest by far at $40 billion, with iron ore (10 billion) and lithium (less than 5 billio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r w:rsidR="00E5191A" w:rsidRPr="007136E1">
        <w:t xml:space="preserve"> </w:t>
      </w:r>
      <w:r w:rsidR="007F6CEA" w:rsidRPr="007136E1">
        <w:t xml:space="preserve">Notes: </w:t>
      </w:r>
      <w:proofErr w:type="spellStart"/>
      <w:proofErr w:type="gramStart"/>
      <w:r w:rsidR="007F6CEA" w:rsidRPr="007136E1">
        <w:rPr>
          <w:b/>
        </w:rPr>
        <w:t>a</w:t>
      </w:r>
      <w:proofErr w:type="spellEnd"/>
      <w:proofErr w:type="gramEnd"/>
      <w:r w:rsidR="007F6CEA" w:rsidRPr="007136E1">
        <w:rPr>
          <w:b/>
        </w:rPr>
        <w:t xml:space="preserve"> </w:t>
      </w:r>
      <w:r w:rsidR="007F6CEA" w:rsidRPr="007136E1">
        <w:t>Infrastructure is limited to resource, energy infrastructure projects including CCS.</w:t>
      </w:r>
      <w:r w:rsidR="00E44456" w:rsidRPr="007136E1">
        <w:t xml:space="preserve"> </w:t>
      </w:r>
      <w:r w:rsidR="007F6CEA" w:rsidRPr="007136E1">
        <w:t xml:space="preserve">   </w:t>
      </w:r>
      <w:r w:rsidR="007F6CEA" w:rsidRPr="007136E1">
        <w:rPr>
          <w:b/>
        </w:rPr>
        <w:t xml:space="preserve">b </w:t>
      </w:r>
      <w:r w:rsidR="007F6CEA" w:rsidRPr="007136E1">
        <w:t xml:space="preserve">Other Commodities is limited to resource and energy commodities not elsewhere identified. </w:t>
      </w:r>
    </w:p>
    <w:p w14:paraId="2895AAFA" w14:textId="22EDE2DD" w:rsidR="00577E8E" w:rsidRDefault="009350B9" w:rsidP="00577E8E">
      <w:pPr>
        <w:pStyle w:val="Source"/>
      </w:pPr>
      <w:r w:rsidRPr="007136E1">
        <w:t xml:space="preserve">Source: </w:t>
      </w:r>
      <w:r w:rsidR="00387209">
        <w:rPr>
          <w:lang w:eastAsia="en-AU"/>
        </w:rPr>
        <w:t xml:space="preserve">Department of Industry, Science and Resources </w:t>
      </w:r>
      <w:r w:rsidR="005A5E79">
        <w:rPr>
          <w:lang w:eastAsia="en-AU"/>
        </w:rPr>
        <w:t>(2022</w:t>
      </w:r>
      <w:r w:rsidRPr="007136E1">
        <w:rPr>
          <w:lang w:eastAsia="en-AU"/>
        </w:rPr>
        <w:t>)</w:t>
      </w:r>
    </w:p>
    <w:p w14:paraId="5085B8B5" w14:textId="10CD1369" w:rsidR="00577E8E" w:rsidRDefault="00577E8E" w:rsidP="00877003">
      <w:pPr>
        <w:pStyle w:val="BodyText"/>
      </w:pPr>
      <w:r w:rsidRPr="009431AB">
        <w:t xml:space="preserve">There </w:t>
      </w:r>
      <w:r>
        <w:t>are 15 coal projects at the committed stage, with a total value estimated at $7.6 billion. Projects progressing to the committed stage include Malabar Coal’s Maxwell Underground mine and Whitehaven Coal’s Stage 3 extension at Narrabri.</w:t>
      </w:r>
    </w:p>
    <w:p w14:paraId="5863326B" w14:textId="2B65140B" w:rsidR="00B140AE" w:rsidRPr="00857330" w:rsidRDefault="00857330" w:rsidP="00877003">
      <w:pPr>
        <w:pStyle w:val="BodyText"/>
      </w:pPr>
      <w:r w:rsidRPr="009431AB">
        <w:t xml:space="preserve">There </w:t>
      </w:r>
      <w:r>
        <w:t xml:space="preserve">are 8 lithium projects at the committed stage, with a </w:t>
      </w:r>
      <w:r w:rsidR="004B7C64">
        <w:t xml:space="preserve">total </w:t>
      </w:r>
      <w:r>
        <w:t xml:space="preserve">value estimated at $4.6 billion. Two projects progressed to the committed stage this year, with an estimated value of $0.8 billion — </w:t>
      </w:r>
      <w:r w:rsidRPr="004C67DA">
        <w:t>Pilbara Minerals</w:t>
      </w:r>
      <w:r w:rsidR="004B7C64">
        <w:t>’</w:t>
      </w:r>
      <w:r w:rsidRPr="004C67DA">
        <w:t xml:space="preserve"> 100</w:t>
      </w:r>
      <w:r>
        <w:t xml:space="preserve"> </w:t>
      </w:r>
      <w:proofErr w:type="spellStart"/>
      <w:r w:rsidRPr="004C67DA">
        <w:t>ktpa</w:t>
      </w:r>
      <w:proofErr w:type="spellEnd"/>
      <w:r w:rsidRPr="004C67DA">
        <w:t xml:space="preserve"> capacity increase for the </w:t>
      </w:r>
      <w:proofErr w:type="spellStart"/>
      <w:r w:rsidRPr="004C67DA">
        <w:t>Pilgan</w:t>
      </w:r>
      <w:proofErr w:type="spellEnd"/>
      <w:r w:rsidRPr="004C67DA">
        <w:t xml:space="preserve"> plant</w:t>
      </w:r>
      <w:r w:rsidR="002D7F0A">
        <w:t>,</w:t>
      </w:r>
      <w:r w:rsidRPr="004C67DA">
        <w:t xml:space="preserve"> </w:t>
      </w:r>
      <w:r>
        <w:t xml:space="preserve">and </w:t>
      </w:r>
      <w:r w:rsidR="002D7F0A">
        <w:t xml:space="preserve">the </w:t>
      </w:r>
      <w:proofErr w:type="spellStart"/>
      <w:r w:rsidR="002D7F0A">
        <w:t>Liontown</w:t>
      </w:r>
      <w:proofErr w:type="spellEnd"/>
      <w:r>
        <w:t xml:space="preserve"> Kathleen Valley </w:t>
      </w:r>
      <w:r w:rsidR="00B140AE">
        <w:t>deposit near Kalgoorlie, both of which received FID in the June quarter 2022.</w:t>
      </w:r>
    </w:p>
    <w:p w14:paraId="12D5AB12" w14:textId="53843D35" w:rsidR="00877003" w:rsidRPr="00877003" w:rsidRDefault="00710F76" w:rsidP="00877003">
      <w:pPr>
        <w:pStyle w:val="BodyText"/>
        <w:rPr>
          <w:lang w:val="en"/>
        </w:rPr>
      </w:pPr>
      <w:r>
        <w:rPr>
          <w:lang w:val="en"/>
        </w:rPr>
        <w:t xml:space="preserve">Other critical minerals projects at the committed stage include Lynas’ Kalgoorlie Rare Earths Processing Facility, King Island Scheelite’s Dolphin Project (tungsten trioxide), and Strandline Resources Coburn ilmenite project. </w:t>
      </w:r>
      <w:r w:rsidR="002D7F0A">
        <w:rPr>
          <w:lang w:val="en"/>
        </w:rPr>
        <w:t>I</w:t>
      </w:r>
      <w:r w:rsidR="00877003">
        <w:rPr>
          <w:lang w:val="en"/>
        </w:rPr>
        <w:t>luka Resources Eneabba Rare Earths Processing Plant progressed to the committed stage during the year.</w:t>
      </w:r>
      <w:r w:rsidR="00B243A9">
        <w:rPr>
          <w:lang w:val="en"/>
        </w:rPr>
        <w:t xml:space="preserve"> </w:t>
      </w:r>
    </w:p>
    <w:p w14:paraId="5E147ED7" w14:textId="6DE5030B" w:rsidR="00AC128C" w:rsidRDefault="00AC128C" w:rsidP="00AC128C">
      <w:pPr>
        <w:pStyle w:val="BodyText"/>
      </w:pPr>
      <w:r w:rsidRPr="009431AB">
        <w:t xml:space="preserve">There </w:t>
      </w:r>
      <w:r>
        <w:t>are 1</w:t>
      </w:r>
      <w:r w:rsidR="00D21EC6">
        <w:t>3</w:t>
      </w:r>
      <w:r>
        <w:t xml:space="preserve"> infrastructure projects at the committed stage, with a </w:t>
      </w:r>
      <w:r w:rsidR="002D7F0A">
        <w:t xml:space="preserve">total </w:t>
      </w:r>
      <w:r>
        <w:t>value estimated at $4.</w:t>
      </w:r>
      <w:r w:rsidR="00D21EC6">
        <w:t>5</w:t>
      </w:r>
      <w:r>
        <w:t xml:space="preserve"> billion. </w:t>
      </w:r>
      <w:r w:rsidR="00677A26">
        <w:t>This includes projects which are</w:t>
      </w:r>
      <w:r>
        <w:t xml:space="preserve"> expected to</w:t>
      </w:r>
      <w:r w:rsidRPr="00C90071">
        <w:t xml:space="preserve"> </w:t>
      </w:r>
      <w:r>
        <w:t>deliver</w:t>
      </w:r>
      <w:r w:rsidRPr="00C90071">
        <w:t xml:space="preserve"> lower emissions across the iron ore supply chain</w:t>
      </w:r>
      <w:r w:rsidR="00677A26">
        <w:t>, such as the</w:t>
      </w:r>
      <w:r w:rsidRPr="00C90071">
        <w:t xml:space="preserve"> Fortescue</w:t>
      </w:r>
      <w:r>
        <w:t xml:space="preserve">’s </w:t>
      </w:r>
      <w:r w:rsidRPr="00C90071">
        <w:t>US$700 million Pilbara Energy Connect Program, whic</w:t>
      </w:r>
      <w:r>
        <w:t>h will utilise gas-</w:t>
      </w:r>
      <w:r w:rsidRPr="00C90071">
        <w:t>fired and solar generation to power its new Iron Bridge Magnetite Project operations.</w:t>
      </w:r>
    </w:p>
    <w:p w14:paraId="5352D5FF" w14:textId="435AE394" w:rsidR="00AC128C" w:rsidRDefault="003C6C65" w:rsidP="00AC128C">
      <w:pPr>
        <w:pStyle w:val="BodyText"/>
      </w:pPr>
      <w:r>
        <w:t>The infrastructure projects also included</w:t>
      </w:r>
      <w:r w:rsidR="00AC128C">
        <w:t xml:space="preserve"> t</w:t>
      </w:r>
      <w:r w:rsidR="00AC128C" w:rsidRPr="00C71F6C">
        <w:t>wo</w:t>
      </w:r>
      <w:r w:rsidR="00AC128C">
        <w:t xml:space="preserve"> </w:t>
      </w:r>
      <w:r w:rsidR="00AC128C" w:rsidRPr="00C71F6C">
        <w:t>gas pipeline</w:t>
      </w:r>
      <w:r w:rsidR="00AC128C">
        <w:t xml:space="preserve"> projects</w:t>
      </w:r>
      <w:r>
        <w:t xml:space="preserve"> committed in the 12 months to the end of October 2022</w:t>
      </w:r>
      <w:r w:rsidR="002D7F0A">
        <w:t>. These</w:t>
      </w:r>
      <w:r w:rsidR="00677A26">
        <w:t xml:space="preserve"> will</w:t>
      </w:r>
      <w:r w:rsidR="00677A26" w:rsidRPr="00C71F6C">
        <w:t xml:space="preserve"> reinforce the eastern seaboard gas grid</w:t>
      </w:r>
      <w:r w:rsidR="00677A26">
        <w:t>.</w:t>
      </w:r>
      <w:r w:rsidR="00AC128C" w:rsidRPr="00C71F6C">
        <w:t xml:space="preserve"> The</w:t>
      </w:r>
      <w:r w:rsidR="002D7F0A">
        <w:t>y</w:t>
      </w:r>
      <w:r w:rsidR="00AC128C" w:rsidRPr="00C71F6C">
        <w:t xml:space="preserve"> are the Western Outer Ring Main around Melbourne (VIC) and the East Coast Grid expansion, which links the hub at Moomba and its coal-seam gas to Sydney.</w:t>
      </w:r>
      <w:r w:rsidR="00677A26" w:rsidRPr="00677A26">
        <w:t xml:space="preserve"> </w:t>
      </w:r>
      <w:r w:rsidR="00677A26">
        <w:t xml:space="preserve">The projects have </w:t>
      </w:r>
      <w:r w:rsidR="00677A26" w:rsidRPr="00C71F6C">
        <w:t>an estimated value of $400 million</w:t>
      </w:r>
      <w:r w:rsidR="00677A26">
        <w:t>.</w:t>
      </w:r>
    </w:p>
    <w:p w14:paraId="23C499AA" w14:textId="77777777" w:rsidR="00CF02A0" w:rsidRPr="00CF02A0" w:rsidRDefault="00CF02A0" w:rsidP="00CF02A0">
      <w:pPr>
        <w:pStyle w:val="BodyText"/>
        <w:rPr>
          <w:lang w:val="en" w:eastAsia="en-AU"/>
        </w:rPr>
      </w:pPr>
    </w:p>
    <w:p w14:paraId="13928C71" w14:textId="77777777" w:rsidR="002C398E" w:rsidRPr="007136E1" w:rsidRDefault="002C398E" w:rsidP="005379A2">
      <w:pPr>
        <w:pStyle w:val="BodyText"/>
        <w:sectPr w:rsidR="002C398E" w:rsidRPr="007136E1" w:rsidSect="00443FC0">
          <w:headerReference w:type="even" r:id="rId71"/>
          <w:headerReference w:type="default" r:id="rId72"/>
          <w:footerReference w:type="even" r:id="rId73"/>
          <w:footerReference w:type="default" r:id="rId74"/>
          <w:headerReference w:type="first" r:id="rId75"/>
          <w:footerReference w:type="first" r:id="rId76"/>
          <w:pgSz w:w="16838" w:h="11906" w:orient="landscape" w:code="9"/>
          <w:pgMar w:top="992" w:right="1440" w:bottom="1440" w:left="1440" w:header="709" w:footer="709" w:gutter="0"/>
          <w:cols w:num="2" w:space="708"/>
          <w:docGrid w:linePitch="360"/>
        </w:sectPr>
      </w:pPr>
    </w:p>
    <w:p w14:paraId="712AF9D2" w14:textId="2C00DC09" w:rsidR="00443FC0" w:rsidRPr="007136E1" w:rsidRDefault="00443FC0" w:rsidP="00443FC0">
      <w:pPr>
        <w:pStyle w:val="Caption"/>
      </w:pPr>
      <w:r w:rsidRPr="00E5191A">
        <w:t xml:space="preserve">Table </w:t>
      </w:r>
      <w:r w:rsidR="00B241C0">
        <w:rPr>
          <w:noProof/>
        </w:rPr>
        <w:t>8</w:t>
      </w:r>
      <w:r w:rsidRPr="00E5191A">
        <w:t>.</w:t>
      </w:r>
      <w:r w:rsidR="0094594B">
        <w:rPr>
          <w:noProof/>
        </w:rPr>
        <w:t>1</w:t>
      </w:r>
      <w:r w:rsidRPr="00E5191A">
        <w:t xml:space="preserve">: Summary of projects at the committed stage, as </w:t>
      </w:r>
      <w:proofErr w:type="gramStart"/>
      <w:r w:rsidRPr="00E5191A">
        <w:t>at</w:t>
      </w:r>
      <w:proofErr w:type="gramEnd"/>
      <w:r w:rsidRPr="00E5191A">
        <w:t xml:space="preserve"> 31 October 202</w:t>
      </w:r>
      <w:r w:rsidR="009B72F0" w:rsidRPr="00E5191A">
        <w:t>2</w:t>
      </w:r>
    </w:p>
    <w:tbl>
      <w:tblPr>
        <w:tblStyle w:val="OCETable"/>
        <w:tblW w:w="5111" w:type="pct"/>
        <w:tblInd w:w="62" w:type="dxa"/>
        <w:tblLayout w:type="fixed"/>
        <w:tblLook w:val="04A0" w:firstRow="1" w:lastRow="0" w:firstColumn="1" w:lastColumn="0" w:noHBand="0" w:noVBand="1"/>
        <w:tblCaption w:val="Table 8.1: Summary of projects at the committed stage, as at 31 October 2022"/>
        <w:tblDescription w:val="This table summarises the quantity and value of projects at the committed stage of development. Projects are categorised by commodity group and state.&#10;"/>
      </w:tblPr>
      <w:tblGrid>
        <w:gridCol w:w="1356"/>
        <w:gridCol w:w="850"/>
        <w:gridCol w:w="706"/>
        <w:gridCol w:w="789"/>
        <w:gridCol w:w="789"/>
        <w:gridCol w:w="789"/>
        <w:gridCol w:w="789"/>
        <w:gridCol w:w="789"/>
        <w:gridCol w:w="789"/>
        <w:gridCol w:w="788"/>
        <w:gridCol w:w="789"/>
        <w:gridCol w:w="789"/>
        <w:gridCol w:w="789"/>
        <w:gridCol w:w="789"/>
        <w:gridCol w:w="789"/>
        <w:gridCol w:w="789"/>
        <w:gridCol w:w="1100"/>
      </w:tblGrid>
      <w:tr w:rsidR="00B90E0F" w:rsidRPr="007136E1" w14:paraId="3BE2F9ED" w14:textId="77777777" w:rsidTr="002C038A">
        <w:trPr>
          <w:cnfStyle w:val="100000000000" w:firstRow="1" w:lastRow="0" w:firstColumn="0" w:lastColumn="0" w:oddVBand="0" w:evenVBand="0" w:oddHBand="0" w:evenHBand="0" w:firstRowFirstColumn="0" w:firstRowLastColumn="0" w:lastRowFirstColumn="0" w:lastRowLastColumn="0"/>
          <w:trHeight w:val="438"/>
          <w:tblHeader/>
        </w:trPr>
        <w:tc>
          <w:tcPr>
            <w:tcW w:w="1356" w:type="dxa"/>
          </w:tcPr>
          <w:p w14:paraId="5596928B" w14:textId="77777777" w:rsidR="00B90E0F" w:rsidRPr="007136E1" w:rsidRDefault="00B90E0F" w:rsidP="00B90E0F">
            <w:pPr>
              <w:pStyle w:val="Tableheader"/>
              <w:rPr>
                <w:color w:val="FFFFFF" w:themeColor="background1"/>
                <w:lang w:eastAsia="en-AU"/>
              </w:rPr>
            </w:pPr>
          </w:p>
        </w:tc>
        <w:tc>
          <w:tcPr>
            <w:tcW w:w="1556" w:type="dxa"/>
            <w:gridSpan w:val="2"/>
          </w:tcPr>
          <w:p w14:paraId="0C80B7D0" w14:textId="1957B35A" w:rsidR="00B90E0F" w:rsidRPr="007136E1" w:rsidRDefault="00B90E0F" w:rsidP="00B90E0F">
            <w:pPr>
              <w:pStyle w:val="Tableheader"/>
              <w:rPr>
                <w:color w:val="FFFFFF" w:themeColor="background1"/>
                <w:lang w:eastAsia="en-AU"/>
              </w:rPr>
            </w:pPr>
            <w:r w:rsidRPr="007136E1">
              <w:rPr>
                <w:color w:val="FFFFFF" w:themeColor="background1"/>
                <w:lang w:eastAsia="en-AU"/>
              </w:rPr>
              <w:t>NSW</w:t>
            </w:r>
          </w:p>
        </w:tc>
        <w:tc>
          <w:tcPr>
            <w:tcW w:w="1578" w:type="dxa"/>
            <w:gridSpan w:val="2"/>
          </w:tcPr>
          <w:p w14:paraId="41186DD2" w14:textId="09A51A0E" w:rsidR="00B90E0F" w:rsidRPr="007136E1" w:rsidRDefault="00B90E0F" w:rsidP="00B90E0F">
            <w:pPr>
              <w:pStyle w:val="Tableheader"/>
              <w:rPr>
                <w:color w:val="FFFFFF" w:themeColor="background1"/>
                <w:lang w:eastAsia="en-AU"/>
              </w:rPr>
            </w:pPr>
            <w:r>
              <w:rPr>
                <w:color w:val="FFFFFF" w:themeColor="background1"/>
                <w:lang w:eastAsia="en-AU"/>
              </w:rPr>
              <w:t>Vic</w:t>
            </w:r>
          </w:p>
        </w:tc>
        <w:tc>
          <w:tcPr>
            <w:tcW w:w="1578" w:type="dxa"/>
            <w:gridSpan w:val="2"/>
          </w:tcPr>
          <w:p w14:paraId="6139E129" w14:textId="7FA66015" w:rsidR="00B90E0F" w:rsidRPr="007136E1" w:rsidRDefault="00B90E0F" w:rsidP="00B90E0F">
            <w:pPr>
              <w:pStyle w:val="Tableheader"/>
              <w:rPr>
                <w:color w:val="FFFFFF" w:themeColor="background1"/>
                <w:lang w:eastAsia="en-AU"/>
              </w:rPr>
            </w:pPr>
            <w:r>
              <w:rPr>
                <w:color w:val="FFFFFF" w:themeColor="background1"/>
                <w:lang w:eastAsia="en-AU"/>
              </w:rPr>
              <w:t>Qld</w:t>
            </w:r>
          </w:p>
        </w:tc>
        <w:tc>
          <w:tcPr>
            <w:tcW w:w="1578" w:type="dxa"/>
            <w:gridSpan w:val="2"/>
          </w:tcPr>
          <w:p w14:paraId="047FD3DD" w14:textId="04A4C725" w:rsidR="00B90E0F" w:rsidRPr="007136E1" w:rsidRDefault="00B90E0F" w:rsidP="00B90E0F">
            <w:pPr>
              <w:pStyle w:val="Tableheader"/>
              <w:rPr>
                <w:color w:val="FFFFFF" w:themeColor="background1"/>
                <w:lang w:eastAsia="en-AU"/>
              </w:rPr>
            </w:pPr>
            <w:r>
              <w:rPr>
                <w:color w:val="FFFFFF" w:themeColor="background1"/>
                <w:lang w:eastAsia="en-AU"/>
              </w:rPr>
              <w:t>SA</w:t>
            </w:r>
          </w:p>
        </w:tc>
        <w:tc>
          <w:tcPr>
            <w:tcW w:w="1577" w:type="dxa"/>
            <w:gridSpan w:val="2"/>
          </w:tcPr>
          <w:p w14:paraId="36EF8354" w14:textId="6D6F1599" w:rsidR="00B90E0F" w:rsidRPr="007136E1" w:rsidRDefault="00B90E0F" w:rsidP="00B90E0F">
            <w:pPr>
              <w:pStyle w:val="Tableheader"/>
              <w:rPr>
                <w:color w:val="FFFFFF" w:themeColor="background1"/>
                <w:lang w:eastAsia="en-AU"/>
              </w:rPr>
            </w:pPr>
            <w:r>
              <w:rPr>
                <w:color w:val="FFFFFF" w:themeColor="background1"/>
                <w:lang w:eastAsia="en-AU"/>
              </w:rPr>
              <w:t>WA</w:t>
            </w:r>
          </w:p>
        </w:tc>
        <w:tc>
          <w:tcPr>
            <w:tcW w:w="1578" w:type="dxa"/>
            <w:gridSpan w:val="2"/>
          </w:tcPr>
          <w:p w14:paraId="1D8DF047" w14:textId="644FBBA9" w:rsidR="00B90E0F" w:rsidRPr="007136E1" w:rsidRDefault="00B90E0F" w:rsidP="00B90E0F">
            <w:pPr>
              <w:pStyle w:val="Tableheader"/>
              <w:rPr>
                <w:color w:val="FFFFFF" w:themeColor="background1"/>
                <w:lang w:eastAsia="en-AU"/>
              </w:rPr>
            </w:pPr>
            <w:r>
              <w:rPr>
                <w:color w:val="FFFFFF" w:themeColor="background1"/>
                <w:lang w:eastAsia="en-AU"/>
              </w:rPr>
              <w:t>Tas</w:t>
            </w:r>
          </w:p>
        </w:tc>
        <w:tc>
          <w:tcPr>
            <w:tcW w:w="1578" w:type="dxa"/>
            <w:gridSpan w:val="2"/>
          </w:tcPr>
          <w:p w14:paraId="6947A790" w14:textId="4B0270A9" w:rsidR="00B90E0F" w:rsidRPr="007136E1" w:rsidRDefault="00B90E0F" w:rsidP="00B90E0F">
            <w:pPr>
              <w:pStyle w:val="Tableheader"/>
              <w:rPr>
                <w:color w:val="FFFFFF" w:themeColor="background1"/>
                <w:lang w:eastAsia="en-AU"/>
              </w:rPr>
            </w:pPr>
            <w:r>
              <w:rPr>
                <w:color w:val="FFFFFF" w:themeColor="background1"/>
                <w:lang w:eastAsia="en-AU"/>
              </w:rPr>
              <w:t>NT</w:t>
            </w:r>
          </w:p>
        </w:tc>
        <w:tc>
          <w:tcPr>
            <w:tcW w:w="1889" w:type="dxa"/>
            <w:gridSpan w:val="2"/>
          </w:tcPr>
          <w:p w14:paraId="7CF41BFF" w14:textId="77777777" w:rsidR="00B90E0F" w:rsidRPr="007136E1" w:rsidRDefault="00B90E0F" w:rsidP="00B90E0F">
            <w:pPr>
              <w:pStyle w:val="Tableheader"/>
              <w:rPr>
                <w:color w:val="FFFFFF" w:themeColor="background1"/>
                <w:lang w:eastAsia="en-AU"/>
              </w:rPr>
            </w:pPr>
            <w:r w:rsidRPr="007136E1">
              <w:rPr>
                <w:color w:val="FFFFFF" w:themeColor="background1"/>
                <w:lang w:eastAsia="en-AU"/>
              </w:rPr>
              <w:t>Total</w:t>
            </w:r>
          </w:p>
        </w:tc>
      </w:tr>
      <w:tr w:rsidR="00DF128D" w:rsidRPr="007136E1" w14:paraId="2FAF2A07" w14:textId="77777777" w:rsidTr="002C038A">
        <w:trPr>
          <w:cnfStyle w:val="000000100000" w:firstRow="0" w:lastRow="0" w:firstColumn="0" w:lastColumn="0" w:oddVBand="0" w:evenVBand="0" w:oddHBand="1" w:evenHBand="0" w:firstRowFirstColumn="0" w:firstRowLastColumn="0" w:lastRowFirstColumn="0" w:lastRowLastColumn="0"/>
          <w:trHeight w:val="315"/>
        </w:trPr>
        <w:tc>
          <w:tcPr>
            <w:tcW w:w="1356" w:type="dxa"/>
            <w:shd w:val="clear" w:color="auto" w:fill="005CAF"/>
          </w:tcPr>
          <w:p w14:paraId="0D9ACF58" w14:textId="77777777" w:rsidR="002B7339" w:rsidRPr="007136E1" w:rsidRDefault="002B7339" w:rsidP="002C038A">
            <w:pPr>
              <w:pStyle w:val="Tabletext"/>
              <w:rPr>
                <w:color w:val="FFFFFF" w:themeColor="background1"/>
                <w:lang w:eastAsia="en-AU"/>
              </w:rPr>
            </w:pPr>
          </w:p>
        </w:tc>
        <w:tc>
          <w:tcPr>
            <w:tcW w:w="850" w:type="dxa"/>
            <w:shd w:val="clear" w:color="auto" w:fill="005CAF"/>
          </w:tcPr>
          <w:p w14:paraId="07111912" w14:textId="77777777" w:rsidR="002B7339" w:rsidRPr="007136E1" w:rsidRDefault="002B7339" w:rsidP="002C038A">
            <w:pPr>
              <w:pStyle w:val="Tabletext"/>
              <w:jc w:val="right"/>
              <w:rPr>
                <w:color w:val="FFFFFF" w:themeColor="background1"/>
                <w:sz w:val="16"/>
                <w:szCs w:val="16"/>
                <w:lang w:eastAsia="en-AU"/>
              </w:rPr>
            </w:pPr>
            <w:r w:rsidRPr="007136E1">
              <w:rPr>
                <w:color w:val="FFFFFF" w:themeColor="background1"/>
                <w:sz w:val="16"/>
                <w:szCs w:val="16"/>
                <w:lang w:eastAsia="en-AU"/>
              </w:rPr>
              <w:t>No. of projects</w:t>
            </w:r>
          </w:p>
        </w:tc>
        <w:tc>
          <w:tcPr>
            <w:tcW w:w="706" w:type="dxa"/>
            <w:shd w:val="clear" w:color="auto" w:fill="005CAF"/>
          </w:tcPr>
          <w:p w14:paraId="35FB808F" w14:textId="77777777" w:rsidR="002B7339" w:rsidRPr="007136E1" w:rsidRDefault="002B7339" w:rsidP="002C038A">
            <w:pPr>
              <w:pStyle w:val="Tabletext"/>
              <w:jc w:val="right"/>
              <w:rPr>
                <w:color w:val="FFFFFF" w:themeColor="background1"/>
                <w:sz w:val="16"/>
                <w:szCs w:val="16"/>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789" w:type="dxa"/>
            <w:shd w:val="clear" w:color="auto" w:fill="005CAF"/>
          </w:tcPr>
          <w:p w14:paraId="0C7FD08F" w14:textId="77777777" w:rsidR="002B7339" w:rsidRPr="007136E1" w:rsidRDefault="002B7339" w:rsidP="002C038A">
            <w:pPr>
              <w:pStyle w:val="Tabletext"/>
              <w:jc w:val="right"/>
              <w:rPr>
                <w:color w:val="FFFFFF" w:themeColor="background1"/>
                <w:lang w:eastAsia="en-AU"/>
              </w:rPr>
            </w:pPr>
            <w:r w:rsidRPr="007136E1">
              <w:rPr>
                <w:color w:val="FFFFFF" w:themeColor="background1"/>
                <w:sz w:val="16"/>
                <w:szCs w:val="16"/>
                <w:lang w:eastAsia="en-AU"/>
              </w:rPr>
              <w:t>No. of projects</w:t>
            </w:r>
          </w:p>
        </w:tc>
        <w:tc>
          <w:tcPr>
            <w:tcW w:w="789" w:type="dxa"/>
            <w:shd w:val="clear" w:color="auto" w:fill="005CAF"/>
          </w:tcPr>
          <w:p w14:paraId="1E70B2ED" w14:textId="77777777" w:rsidR="002B7339" w:rsidRPr="007136E1" w:rsidRDefault="002B7339" w:rsidP="002C038A">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789" w:type="dxa"/>
            <w:shd w:val="clear" w:color="auto" w:fill="005CAF"/>
          </w:tcPr>
          <w:p w14:paraId="648CF1AE" w14:textId="77777777" w:rsidR="002B7339" w:rsidRPr="007136E1" w:rsidRDefault="002B7339" w:rsidP="002C038A">
            <w:pPr>
              <w:pStyle w:val="Tabletext"/>
              <w:jc w:val="right"/>
              <w:rPr>
                <w:color w:val="FFFFFF" w:themeColor="background1"/>
                <w:lang w:eastAsia="en-AU"/>
              </w:rPr>
            </w:pPr>
            <w:r w:rsidRPr="007136E1">
              <w:rPr>
                <w:color w:val="FFFFFF" w:themeColor="background1"/>
                <w:sz w:val="16"/>
                <w:szCs w:val="16"/>
                <w:lang w:eastAsia="en-AU"/>
              </w:rPr>
              <w:t>No. of projects</w:t>
            </w:r>
          </w:p>
        </w:tc>
        <w:tc>
          <w:tcPr>
            <w:tcW w:w="789" w:type="dxa"/>
            <w:shd w:val="clear" w:color="auto" w:fill="005CAF"/>
          </w:tcPr>
          <w:p w14:paraId="0E209A46" w14:textId="77777777" w:rsidR="002B7339" w:rsidRPr="007136E1" w:rsidRDefault="002B7339" w:rsidP="002C038A">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789" w:type="dxa"/>
            <w:shd w:val="clear" w:color="auto" w:fill="005CAF"/>
          </w:tcPr>
          <w:p w14:paraId="13CB1ECA" w14:textId="77777777" w:rsidR="002B7339" w:rsidRPr="007136E1" w:rsidRDefault="002B7339" w:rsidP="002C038A">
            <w:pPr>
              <w:pStyle w:val="Tabletext"/>
              <w:jc w:val="right"/>
              <w:rPr>
                <w:color w:val="FFFFFF" w:themeColor="background1"/>
                <w:lang w:eastAsia="en-AU"/>
              </w:rPr>
            </w:pPr>
            <w:r w:rsidRPr="007136E1">
              <w:rPr>
                <w:color w:val="FFFFFF" w:themeColor="background1"/>
                <w:sz w:val="16"/>
                <w:szCs w:val="16"/>
                <w:lang w:eastAsia="en-AU"/>
              </w:rPr>
              <w:t>No. of projects</w:t>
            </w:r>
          </w:p>
        </w:tc>
        <w:tc>
          <w:tcPr>
            <w:tcW w:w="789" w:type="dxa"/>
            <w:shd w:val="clear" w:color="auto" w:fill="005CAF"/>
          </w:tcPr>
          <w:p w14:paraId="7268D710" w14:textId="77777777" w:rsidR="002B7339" w:rsidRPr="007136E1" w:rsidRDefault="002B7339" w:rsidP="002C038A">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788" w:type="dxa"/>
            <w:shd w:val="clear" w:color="auto" w:fill="005CAF"/>
          </w:tcPr>
          <w:p w14:paraId="3B0F7D0B" w14:textId="77777777" w:rsidR="002B7339" w:rsidRPr="007136E1" w:rsidRDefault="002B7339" w:rsidP="002C038A">
            <w:pPr>
              <w:pStyle w:val="Tabletext"/>
              <w:jc w:val="right"/>
              <w:rPr>
                <w:color w:val="FFFFFF" w:themeColor="background1"/>
                <w:lang w:eastAsia="en-AU"/>
              </w:rPr>
            </w:pPr>
            <w:r w:rsidRPr="007136E1">
              <w:rPr>
                <w:color w:val="FFFFFF" w:themeColor="background1"/>
                <w:sz w:val="16"/>
                <w:szCs w:val="16"/>
                <w:lang w:eastAsia="en-AU"/>
              </w:rPr>
              <w:t>No. of projects</w:t>
            </w:r>
          </w:p>
        </w:tc>
        <w:tc>
          <w:tcPr>
            <w:tcW w:w="789" w:type="dxa"/>
            <w:shd w:val="clear" w:color="auto" w:fill="005CAF"/>
          </w:tcPr>
          <w:p w14:paraId="5C3CEF21" w14:textId="77777777" w:rsidR="002B7339" w:rsidRPr="007136E1" w:rsidRDefault="002B7339" w:rsidP="002C038A">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789" w:type="dxa"/>
            <w:shd w:val="clear" w:color="auto" w:fill="005CAF"/>
          </w:tcPr>
          <w:p w14:paraId="28AEA08D" w14:textId="77777777" w:rsidR="002B7339" w:rsidRPr="007136E1" w:rsidRDefault="002B7339" w:rsidP="002C038A">
            <w:pPr>
              <w:pStyle w:val="Tabletext"/>
              <w:jc w:val="right"/>
              <w:rPr>
                <w:color w:val="FFFFFF" w:themeColor="background1"/>
                <w:lang w:eastAsia="en-AU"/>
              </w:rPr>
            </w:pPr>
            <w:r w:rsidRPr="007136E1">
              <w:rPr>
                <w:color w:val="FFFFFF" w:themeColor="background1"/>
                <w:sz w:val="16"/>
                <w:szCs w:val="16"/>
                <w:lang w:eastAsia="en-AU"/>
              </w:rPr>
              <w:t>No. of projects</w:t>
            </w:r>
          </w:p>
        </w:tc>
        <w:tc>
          <w:tcPr>
            <w:tcW w:w="789" w:type="dxa"/>
            <w:shd w:val="clear" w:color="auto" w:fill="005CAF"/>
          </w:tcPr>
          <w:p w14:paraId="4E5219B6" w14:textId="77777777" w:rsidR="002B7339" w:rsidRPr="007136E1" w:rsidRDefault="002B7339" w:rsidP="002C038A">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789" w:type="dxa"/>
            <w:shd w:val="clear" w:color="auto" w:fill="005CAF"/>
          </w:tcPr>
          <w:p w14:paraId="3EB148D0" w14:textId="77777777" w:rsidR="002B7339" w:rsidRPr="007136E1" w:rsidRDefault="002B7339" w:rsidP="002C038A">
            <w:pPr>
              <w:pStyle w:val="Tabletext"/>
              <w:jc w:val="right"/>
              <w:rPr>
                <w:color w:val="FFFFFF" w:themeColor="background1"/>
                <w:lang w:eastAsia="en-AU"/>
              </w:rPr>
            </w:pPr>
            <w:r w:rsidRPr="007136E1">
              <w:rPr>
                <w:color w:val="FFFFFF" w:themeColor="background1"/>
                <w:sz w:val="16"/>
                <w:szCs w:val="16"/>
                <w:lang w:eastAsia="en-AU"/>
              </w:rPr>
              <w:t>No. of projects</w:t>
            </w:r>
          </w:p>
        </w:tc>
        <w:tc>
          <w:tcPr>
            <w:tcW w:w="789" w:type="dxa"/>
            <w:shd w:val="clear" w:color="auto" w:fill="005CAF"/>
          </w:tcPr>
          <w:p w14:paraId="32432A68" w14:textId="77777777" w:rsidR="002B7339" w:rsidRPr="007136E1" w:rsidRDefault="002B7339" w:rsidP="002C038A">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789" w:type="dxa"/>
            <w:shd w:val="clear" w:color="auto" w:fill="005CAF"/>
          </w:tcPr>
          <w:p w14:paraId="55BE9F43" w14:textId="77777777" w:rsidR="002B7339" w:rsidRPr="007136E1" w:rsidRDefault="002B7339" w:rsidP="002C038A">
            <w:pPr>
              <w:pStyle w:val="Tabletext"/>
              <w:jc w:val="right"/>
              <w:rPr>
                <w:color w:val="FFFFFF" w:themeColor="background1"/>
                <w:lang w:eastAsia="en-AU"/>
              </w:rPr>
            </w:pPr>
            <w:r w:rsidRPr="007136E1">
              <w:rPr>
                <w:color w:val="FFFFFF" w:themeColor="background1"/>
                <w:sz w:val="16"/>
                <w:szCs w:val="16"/>
                <w:lang w:eastAsia="en-AU"/>
              </w:rPr>
              <w:t>No. of projects</w:t>
            </w:r>
          </w:p>
        </w:tc>
        <w:tc>
          <w:tcPr>
            <w:tcW w:w="1100" w:type="dxa"/>
            <w:shd w:val="clear" w:color="auto" w:fill="005CAF"/>
          </w:tcPr>
          <w:p w14:paraId="0CF0B21F" w14:textId="77777777" w:rsidR="002B7339" w:rsidRPr="007136E1" w:rsidRDefault="002B7339" w:rsidP="002C038A">
            <w:pPr>
              <w:pStyle w:val="Tabletext"/>
              <w:jc w:val="right"/>
              <w:rPr>
                <w:color w:val="FFFFFF" w:themeColor="background1"/>
                <w:sz w:val="16"/>
                <w:szCs w:val="16"/>
                <w:lang w:eastAsia="en-AU"/>
              </w:rPr>
            </w:pPr>
            <w:r w:rsidRPr="007136E1">
              <w:rPr>
                <w:color w:val="FFFFFF" w:themeColor="background1"/>
                <w:sz w:val="16"/>
                <w:szCs w:val="16"/>
                <w:lang w:eastAsia="en-AU"/>
              </w:rPr>
              <w:t xml:space="preserve">Value </w:t>
            </w:r>
          </w:p>
          <w:p w14:paraId="08EE0E81" w14:textId="77777777" w:rsidR="002B7339" w:rsidRPr="007136E1" w:rsidRDefault="002B7339" w:rsidP="002C038A">
            <w:pPr>
              <w:pStyle w:val="Tabletext"/>
              <w:jc w:val="right"/>
              <w:rPr>
                <w:color w:val="FFFFFF" w:themeColor="background1"/>
                <w:lang w:eastAsia="en-AU"/>
              </w:rPr>
            </w:pPr>
            <w:proofErr w:type="spellStart"/>
            <w:r w:rsidRPr="007136E1">
              <w:rPr>
                <w:color w:val="FFFFFF" w:themeColor="background1"/>
                <w:sz w:val="16"/>
                <w:szCs w:val="16"/>
                <w:lang w:eastAsia="en-AU"/>
              </w:rPr>
              <w:t>A$b</w:t>
            </w:r>
            <w:proofErr w:type="spellEnd"/>
          </w:p>
        </w:tc>
      </w:tr>
      <w:tr w:rsidR="00D90A1F" w:rsidRPr="007136E1" w14:paraId="56FB251F" w14:textId="77777777" w:rsidTr="00D21EC6">
        <w:tblPrEx>
          <w:tblCellMar>
            <w:left w:w="61" w:type="dxa"/>
            <w:right w:w="61" w:type="dxa"/>
          </w:tblCellMar>
        </w:tblPrEx>
        <w:trPr>
          <w:cnfStyle w:val="000000010000" w:firstRow="0" w:lastRow="0" w:firstColumn="0" w:lastColumn="0" w:oddVBand="0" w:evenVBand="0" w:oddHBand="0" w:evenHBand="1" w:firstRowFirstColumn="0" w:firstRowLastColumn="0" w:lastRowFirstColumn="0" w:lastRowLastColumn="0"/>
          <w:trHeight w:val="179"/>
        </w:trPr>
        <w:tc>
          <w:tcPr>
            <w:tcW w:w="772" w:type="dxa"/>
            <w:tcBorders>
              <w:right w:val="single" w:sz="2" w:space="0" w:color="auto"/>
            </w:tcBorders>
            <w:vAlign w:val="bottom"/>
          </w:tcPr>
          <w:p w14:paraId="6DEC2D1A" w14:textId="77777777" w:rsidR="00D21EC6" w:rsidRPr="007136E1" w:rsidRDefault="00D21EC6" w:rsidP="00D21EC6">
            <w:pPr>
              <w:pStyle w:val="Tabletext"/>
              <w:rPr>
                <w:lang w:eastAsia="en-AU"/>
              </w:rPr>
            </w:pPr>
            <w:r w:rsidRPr="007136E1">
              <w:rPr>
                <w:lang w:eastAsia="en-AU"/>
              </w:rPr>
              <w:t>Aluminium, Alumina, Bauxite</w:t>
            </w:r>
          </w:p>
        </w:tc>
        <w:tc>
          <w:tcPr>
            <w:tcW w:w="484" w:type="dxa"/>
            <w:tcBorders>
              <w:left w:val="single" w:sz="2" w:space="0" w:color="auto"/>
              <w:bottom w:val="nil"/>
            </w:tcBorders>
            <w:shd w:val="clear" w:color="auto" w:fill="DEE8F1"/>
            <w:vAlign w:val="bottom"/>
          </w:tcPr>
          <w:p w14:paraId="188B2121" w14:textId="25F65B19" w:rsidR="00D21EC6" w:rsidRPr="007136E1" w:rsidRDefault="00D21EC6" w:rsidP="00D21EC6">
            <w:pPr>
              <w:pStyle w:val="Tabletext"/>
              <w:jc w:val="right"/>
              <w:rPr>
                <w:sz w:val="17"/>
                <w:szCs w:val="17"/>
                <w:lang w:eastAsia="en-AU"/>
              </w:rPr>
            </w:pPr>
          </w:p>
        </w:tc>
        <w:tc>
          <w:tcPr>
            <w:tcW w:w="402" w:type="dxa"/>
            <w:tcBorders>
              <w:bottom w:val="nil"/>
              <w:right w:val="single" w:sz="2" w:space="0" w:color="auto"/>
            </w:tcBorders>
            <w:shd w:val="clear" w:color="auto" w:fill="auto"/>
            <w:vAlign w:val="bottom"/>
          </w:tcPr>
          <w:p w14:paraId="2C82AB02" w14:textId="7711945D" w:rsidR="00D21EC6" w:rsidRPr="007136E1" w:rsidRDefault="00D21EC6" w:rsidP="00D21EC6">
            <w:pPr>
              <w:pStyle w:val="Tabletext"/>
              <w:jc w:val="right"/>
              <w:rPr>
                <w:sz w:val="17"/>
                <w:szCs w:val="17"/>
                <w:lang w:eastAsia="en-AU"/>
              </w:rPr>
            </w:pPr>
          </w:p>
        </w:tc>
        <w:tc>
          <w:tcPr>
            <w:tcW w:w="449" w:type="dxa"/>
            <w:tcBorders>
              <w:left w:val="single" w:sz="2" w:space="0" w:color="auto"/>
              <w:bottom w:val="nil"/>
            </w:tcBorders>
            <w:shd w:val="clear" w:color="auto" w:fill="DEE8F1"/>
            <w:vAlign w:val="bottom"/>
          </w:tcPr>
          <w:p w14:paraId="2BE73229" w14:textId="78759C28" w:rsidR="00D21EC6" w:rsidRPr="007136E1" w:rsidRDefault="00D21EC6" w:rsidP="00D21EC6">
            <w:pPr>
              <w:pStyle w:val="Tabletext"/>
              <w:jc w:val="right"/>
              <w:rPr>
                <w:sz w:val="17"/>
                <w:szCs w:val="17"/>
                <w:lang w:eastAsia="en-AU"/>
              </w:rPr>
            </w:pPr>
          </w:p>
        </w:tc>
        <w:tc>
          <w:tcPr>
            <w:tcW w:w="449" w:type="dxa"/>
            <w:tcBorders>
              <w:bottom w:val="nil"/>
              <w:right w:val="single" w:sz="2" w:space="0" w:color="auto"/>
            </w:tcBorders>
            <w:shd w:val="clear" w:color="auto" w:fill="auto"/>
            <w:vAlign w:val="bottom"/>
          </w:tcPr>
          <w:p w14:paraId="5F7C1ED7" w14:textId="52F4ABC8" w:rsidR="00D21EC6" w:rsidRPr="007136E1" w:rsidRDefault="00D21EC6" w:rsidP="00D21EC6">
            <w:pPr>
              <w:pStyle w:val="Tabletext"/>
              <w:jc w:val="right"/>
              <w:rPr>
                <w:sz w:val="17"/>
                <w:szCs w:val="17"/>
                <w:lang w:eastAsia="en-AU"/>
              </w:rPr>
            </w:pPr>
          </w:p>
        </w:tc>
        <w:tc>
          <w:tcPr>
            <w:tcW w:w="449" w:type="dxa"/>
            <w:tcBorders>
              <w:left w:val="single" w:sz="2" w:space="0" w:color="auto"/>
              <w:bottom w:val="nil"/>
            </w:tcBorders>
            <w:shd w:val="clear" w:color="auto" w:fill="DEE8F1"/>
            <w:vAlign w:val="bottom"/>
          </w:tcPr>
          <w:p w14:paraId="37B8170A" w14:textId="0F6EFE3D" w:rsidR="00D21EC6" w:rsidRPr="007136E1" w:rsidRDefault="00D21EC6" w:rsidP="00D21EC6">
            <w:pPr>
              <w:pStyle w:val="Tabletext"/>
              <w:jc w:val="right"/>
              <w:rPr>
                <w:sz w:val="17"/>
                <w:szCs w:val="17"/>
                <w:lang w:eastAsia="en-AU"/>
              </w:rPr>
            </w:pPr>
          </w:p>
        </w:tc>
        <w:tc>
          <w:tcPr>
            <w:tcW w:w="449" w:type="dxa"/>
            <w:tcBorders>
              <w:bottom w:val="nil"/>
              <w:right w:val="single" w:sz="2" w:space="0" w:color="auto"/>
            </w:tcBorders>
            <w:shd w:val="clear" w:color="auto" w:fill="auto"/>
            <w:vAlign w:val="bottom"/>
          </w:tcPr>
          <w:p w14:paraId="2C58BAEB" w14:textId="301C10D3" w:rsidR="00D21EC6" w:rsidRPr="007136E1" w:rsidRDefault="00D21EC6" w:rsidP="00D21EC6">
            <w:pPr>
              <w:pStyle w:val="Tabletext"/>
              <w:jc w:val="right"/>
              <w:rPr>
                <w:sz w:val="17"/>
                <w:szCs w:val="17"/>
                <w:lang w:eastAsia="en-AU"/>
              </w:rPr>
            </w:pPr>
          </w:p>
        </w:tc>
        <w:tc>
          <w:tcPr>
            <w:tcW w:w="449" w:type="dxa"/>
            <w:tcBorders>
              <w:left w:val="single" w:sz="2" w:space="0" w:color="auto"/>
              <w:bottom w:val="nil"/>
            </w:tcBorders>
            <w:shd w:val="clear" w:color="auto" w:fill="DEE8F1"/>
            <w:vAlign w:val="bottom"/>
          </w:tcPr>
          <w:p w14:paraId="63078C81" w14:textId="3FBE3E00" w:rsidR="00D21EC6" w:rsidRPr="007136E1" w:rsidRDefault="00D21EC6" w:rsidP="00D21EC6">
            <w:pPr>
              <w:pStyle w:val="Tabletext"/>
              <w:jc w:val="right"/>
              <w:rPr>
                <w:sz w:val="17"/>
                <w:szCs w:val="17"/>
                <w:lang w:eastAsia="en-AU"/>
              </w:rPr>
            </w:pPr>
          </w:p>
        </w:tc>
        <w:tc>
          <w:tcPr>
            <w:tcW w:w="449" w:type="dxa"/>
            <w:tcBorders>
              <w:bottom w:val="nil"/>
              <w:right w:val="single" w:sz="2" w:space="0" w:color="auto"/>
            </w:tcBorders>
            <w:shd w:val="clear" w:color="auto" w:fill="auto"/>
            <w:vAlign w:val="bottom"/>
          </w:tcPr>
          <w:p w14:paraId="33A6277A" w14:textId="005D6D8E" w:rsidR="00D21EC6" w:rsidRPr="007136E1" w:rsidRDefault="00D21EC6" w:rsidP="00D21EC6">
            <w:pPr>
              <w:pStyle w:val="Tabletext"/>
              <w:jc w:val="right"/>
              <w:rPr>
                <w:sz w:val="17"/>
                <w:szCs w:val="17"/>
                <w:lang w:eastAsia="en-AU"/>
              </w:rPr>
            </w:pPr>
          </w:p>
        </w:tc>
        <w:tc>
          <w:tcPr>
            <w:tcW w:w="449" w:type="dxa"/>
            <w:tcBorders>
              <w:left w:val="single" w:sz="2" w:space="0" w:color="auto"/>
              <w:bottom w:val="nil"/>
            </w:tcBorders>
            <w:shd w:val="clear" w:color="auto" w:fill="DEE8F1"/>
            <w:vAlign w:val="bottom"/>
          </w:tcPr>
          <w:p w14:paraId="08453B68" w14:textId="50B8A189" w:rsidR="00D21EC6" w:rsidRPr="007136E1" w:rsidRDefault="00D21EC6" w:rsidP="00D21EC6">
            <w:pPr>
              <w:pStyle w:val="Tabletext"/>
              <w:jc w:val="right"/>
              <w:rPr>
                <w:sz w:val="17"/>
                <w:szCs w:val="17"/>
                <w:lang w:eastAsia="en-AU"/>
              </w:rPr>
            </w:pPr>
            <w:r w:rsidRPr="00FB5BDD">
              <w:t>1</w:t>
            </w:r>
          </w:p>
        </w:tc>
        <w:tc>
          <w:tcPr>
            <w:tcW w:w="449" w:type="dxa"/>
            <w:tcBorders>
              <w:bottom w:val="nil"/>
              <w:right w:val="single" w:sz="2" w:space="0" w:color="auto"/>
            </w:tcBorders>
            <w:shd w:val="clear" w:color="auto" w:fill="auto"/>
            <w:vAlign w:val="bottom"/>
          </w:tcPr>
          <w:p w14:paraId="6304AE37" w14:textId="38B4A166" w:rsidR="00D21EC6" w:rsidRPr="007136E1" w:rsidRDefault="00D21EC6" w:rsidP="00D21EC6">
            <w:pPr>
              <w:pStyle w:val="Tabletext"/>
              <w:jc w:val="right"/>
              <w:rPr>
                <w:sz w:val="17"/>
                <w:szCs w:val="17"/>
                <w:lang w:eastAsia="en-AU"/>
              </w:rPr>
            </w:pPr>
            <w:r w:rsidRPr="00FB5BDD">
              <w:t>0.1</w:t>
            </w:r>
          </w:p>
        </w:tc>
        <w:tc>
          <w:tcPr>
            <w:tcW w:w="449" w:type="dxa"/>
            <w:tcBorders>
              <w:left w:val="single" w:sz="2" w:space="0" w:color="auto"/>
              <w:bottom w:val="nil"/>
            </w:tcBorders>
            <w:shd w:val="clear" w:color="auto" w:fill="DEE8F1"/>
            <w:vAlign w:val="bottom"/>
          </w:tcPr>
          <w:p w14:paraId="459C5EFA" w14:textId="773AD1EE" w:rsidR="00D21EC6" w:rsidRPr="007136E1" w:rsidRDefault="00D21EC6" w:rsidP="00D21EC6">
            <w:pPr>
              <w:pStyle w:val="Tabletext"/>
              <w:jc w:val="right"/>
              <w:rPr>
                <w:sz w:val="17"/>
                <w:szCs w:val="17"/>
                <w:lang w:eastAsia="en-AU"/>
              </w:rPr>
            </w:pPr>
          </w:p>
        </w:tc>
        <w:tc>
          <w:tcPr>
            <w:tcW w:w="449" w:type="dxa"/>
            <w:tcBorders>
              <w:bottom w:val="nil"/>
              <w:right w:val="single" w:sz="2" w:space="0" w:color="auto"/>
            </w:tcBorders>
            <w:shd w:val="clear" w:color="auto" w:fill="auto"/>
            <w:vAlign w:val="bottom"/>
          </w:tcPr>
          <w:p w14:paraId="1AF48559" w14:textId="26949771" w:rsidR="00D21EC6" w:rsidRPr="007136E1" w:rsidRDefault="00D21EC6" w:rsidP="00D21EC6">
            <w:pPr>
              <w:pStyle w:val="Tabletext"/>
              <w:jc w:val="right"/>
              <w:rPr>
                <w:sz w:val="17"/>
                <w:szCs w:val="17"/>
                <w:lang w:eastAsia="en-AU"/>
              </w:rPr>
            </w:pPr>
          </w:p>
        </w:tc>
        <w:tc>
          <w:tcPr>
            <w:tcW w:w="449" w:type="dxa"/>
            <w:tcBorders>
              <w:left w:val="single" w:sz="2" w:space="0" w:color="auto"/>
            </w:tcBorders>
            <w:shd w:val="clear" w:color="auto" w:fill="DEE8F1"/>
            <w:vAlign w:val="bottom"/>
          </w:tcPr>
          <w:p w14:paraId="31AC69B8" w14:textId="2D8286D2" w:rsidR="00D21EC6" w:rsidRPr="007136E1" w:rsidRDefault="00D21EC6" w:rsidP="00D21EC6">
            <w:pPr>
              <w:pStyle w:val="Tabletext"/>
              <w:jc w:val="right"/>
              <w:rPr>
                <w:sz w:val="17"/>
                <w:szCs w:val="17"/>
                <w:lang w:eastAsia="en-AU"/>
              </w:rPr>
            </w:pPr>
          </w:p>
        </w:tc>
        <w:tc>
          <w:tcPr>
            <w:tcW w:w="449" w:type="dxa"/>
            <w:tcBorders>
              <w:right w:val="single" w:sz="2" w:space="0" w:color="auto"/>
            </w:tcBorders>
            <w:vAlign w:val="bottom"/>
          </w:tcPr>
          <w:p w14:paraId="3E608F23" w14:textId="037AE5AF" w:rsidR="00D21EC6" w:rsidRPr="007136E1" w:rsidRDefault="00D21EC6" w:rsidP="00D21EC6">
            <w:pPr>
              <w:pStyle w:val="Tabletext"/>
              <w:jc w:val="right"/>
              <w:rPr>
                <w:sz w:val="17"/>
                <w:szCs w:val="17"/>
                <w:lang w:eastAsia="en-AU"/>
              </w:rPr>
            </w:pPr>
          </w:p>
        </w:tc>
        <w:tc>
          <w:tcPr>
            <w:tcW w:w="449" w:type="dxa"/>
            <w:tcBorders>
              <w:left w:val="single" w:sz="2" w:space="0" w:color="auto"/>
              <w:bottom w:val="nil"/>
            </w:tcBorders>
            <w:shd w:val="clear" w:color="auto" w:fill="DEE8F1"/>
            <w:vAlign w:val="bottom"/>
          </w:tcPr>
          <w:p w14:paraId="195FFCA5" w14:textId="1E4E8675" w:rsidR="00D21EC6" w:rsidRPr="007136E1" w:rsidRDefault="00D21EC6" w:rsidP="00D21EC6">
            <w:pPr>
              <w:pStyle w:val="Tabletext"/>
              <w:jc w:val="right"/>
              <w:rPr>
                <w:sz w:val="17"/>
                <w:szCs w:val="17"/>
                <w:lang w:eastAsia="en-AU"/>
              </w:rPr>
            </w:pPr>
            <w:r w:rsidRPr="00FB5BDD">
              <w:t>1</w:t>
            </w:r>
          </w:p>
        </w:tc>
        <w:tc>
          <w:tcPr>
            <w:tcW w:w="627" w:type="dxa"/>
            <w:tcBorders>
              <w:bottom w:val="nil"/>
            </w:tcBorders>
            <w:shd w:val="clear" w:color="auto" w:fill="auto"/>
            <w:vAlign w:val="bottom"/>
          </w:tcPr>
          <w:p w14:paraId="126C11FF" w14:textId="30DB4FFA" w:rsidR="00D21EC6" w:rsidRPr="007136E1" w:rsidRDefault="00D21EC6" w:rsidP="00D21EC6">
            <w:pPr>
              <w:pStyle w:val="Tabletext"/>
              <w:jc w:val="right"/>
              <w:rPr>
                <w:sz w:val="17"/>
                <w:szCs w:val="17"/>
                <w:lang w:eastAsia="en-AU"/>
              </w:rPr>
            </w:pPr>
            <w:r w:rsidRPr="00FB5BDD">
              <w:t>0.1</w:t>
            </w:r>
          </w:p>
        </w:tc>
      </w:tr>
      <w:tr w:rsidR="00D90A1F" w:rsidRPr="007136E1" w14:paraId="776DEA5B" w14:textId="77777777" w:rsidTr="00D21EC6">
        <w:trPr>
          <w:cnfStyle w:val="000000100000" w:firstRow="0" w:lastRow="0" w:firstColumn="0" w:lastColumn="0" w:oddVBand="0" w:evenVBand="0" w:oddHBand="1" w:evenHBand="0" w:firstRowFirstColumn="0" w:firstRowLastColumn="0" w:lastRowFirstColumn="0" w:lastRowLastColumn="0"/>
          <w:trHeight w:val="315"/>
        </w:trPr>
        <w:tc>
          <w:tcPr>
            <w:tcW w:w="1356" w:type="dxa"/>
            <w:tcBorders>
              <w:right w:val="single" w:sz="4" w:space="0" w:color="auto"/>
            </w:tcBorders>
            <w:vAlign w:val="bottom"/>
          </w:tcPr>
          <w:p w14:paraId="7BCC0D05" w14:textId="77777777" w:rsidR="00D21EC6" w:rsidRPr="007136E1" w:rsidRDefault="00D21EC6" w:rsidP="00D21EC6">
            <w:pPr>
              <w:pStyle w:val="Tabletext"/>
              <w:rPr>
                <w:lang w:eastAsia="en-AU"/>
              </w:rPr>
            </w:pPr>
            <w:r w:rsidRPr="007136E1">
              <w:rPr>
                <w:lang w:eastAsia="en-AU"/>
              </w:rPr>
              <w:t>Coal</w:t>
            </w:r>
          </w:p>
        </w:tc>
        <w:tc>
          <w:tcPr>
            <w:tcW w:w="850" w:type="dxa"/>
            <w:tcBorders>
              <w:top w:val="nil"/>
              <w:left w:val="single" w:sz="4" w:space="0" w:color="auto"/>
              <w:bottom w:val="nil"/>
            </w:tcBorders>
            <w:vAlign w:val="bottom"/>
          </w:tcPr>
          <w:p w14:paraId="5E1C7532" w14:textId="29784B96" w:rsidR="00D21EC6" w:rsidRPr="007136E1" w:rsidRDefault="00D21EC6" w:rsidP="00D21EC6">
            <w:pPr>
              <w:pStyle w:val="Tabletext"/>
              <w:jc w:val="right"/>
              <w:rPr>
                <w:sz w:val="17"/>
                <w:szCs w:val="17"/>
                <w:lang w:eastAsia="en-AU"/>
              </w:rPr>
            </w:pPr>
            <w:r w:rsidRPr="00FB5BDD">
              <w:t>10</w:t>
            </w:r>
          </w:p>
        </w:tc>
        <w:tc>
          <w:tcPr>
            <w:tcW w:w="706" w:type="dxa"/>
            <w:tcBorders>
              <w:top w:val="nil"/>
              <w:bottom w:val="nil"/>
              <w:right w:val="single" w:sz="4" w:space="0" w:color="auto"/>
            </w:tcBorders>
            <w:vAlign w:val="bottom"/>
          </w:tcPr>
          <w:p w14:paraId="04C8ED16" w14:textId="0886BD93" w:rsidR="00D21EC6" w:rsidRPr="007136E1" w:rsidRDefault="00D21EC6" w:rsidP="00D21EC6">
            <w:pPr>
              <w:pStyle w:val="Tabletext"/>
              <w:jc w:val="right"/>
              <w:rPr>
                <w:sz w:val="17"/>
                <w:szCs w:val="17"/>
                <w:lang w:eastAsia="en-AU"/>
              </w:rPr>
            </w:pPr>
            <w:r w:rsidRPr="00FB5BDD">
              <w:t>5.5</w:t>
            </w:r>
          </w:p>
        </w:tc>
        <w:tc>
          <w:tcPr>
            <w:tcW w:w="789" w:type="dxa"/>
            <w:tcBorders>
              <w:top w:val="nil"/>
              <w:left w:val="single" w:sz="4" w:space="0" w:color="auto"/>
              <w:bottom w:val="nil"/>
            </w:tcBorders>
            <w:vAlign w:val="bottom"/>
          </w:tcPr>
          <w:p w14:paraId="2B3C2A61" w14:textId="6DA3593F" w:rsidR="00D21EC6" w:rsidRPr="007136E1" w:rsidRDefault="00D21EC6" w:rsidP="00D21EC6">
            <w:pPr>
              <w:pStyle w:val="Tabletext"/>
              <w:jc w:val="right"/>
              <w:rPr>
                <w:sz w:val="17"/>
                <w:szCs w:val="17"/>
                <w:lang w:eastAsia="en-AU"/>
              </w:rPr>
            </w:pPr>
          </w:p>
        </w:tc>
        <w:tc>
          <w:tcPr>
            <w:tcW w:w="789" w:type="dxa"/>
            <w:tcBorders>
              <w:top w:val="nil"/>
              <w:bottom w:val="nil"/>
              <w:right w:val="single" w:sz="4" w:space="0" w:color="auto"/>
            </w:tcBorders>
            <w:vAlign w:val="bottom"/>
          </w:tcPr>
          <w:p w14:paraId="3E32865B" w14:textId="2EA3A772"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nil"/>
            </w:tcBorders>
            <w:vAlign w:val="bottom"/>
          </w:tcPr>
          <w:p w14:paraId="335936F6" w14:textId="4AB617B0" w:rsidR="00D21EC6" w:rsidRPr="007136E1" w:rsidRDefault="00D21EC6" w:rsidP="00D21EC6">
            <w:pPr>
              <w:pStyle w:val="Tabletext"/>
              <w:jc w:val="right"/>
              <w:rPr>
                <w:sz w:val="17"/>
                <w:szCs w:val="17"/>
                <w:lang w:eastAsia="en-AU"/>
              </w:rPr>
            </w:pPr>
            <w:r w:rsidRPr="00FB5BDD">
              <w:t>5</w:t>
            </w:r>
          </w:p>
        </w:tc>
        <w:tc>
          <w:tcPr>
            <w:tcW w:w="789" w:type="dxa"/>
            <w:tcBorders>
              <w:top w:val="nil"/>
              <w:bottom w:val="nil"/>
              <w:right w:val="single" w:sz="4" w:space="0" w:color="auto"/>
            </w:tcBorders>
            <w:vAlign w:val="bottom"/>
          </w:tcPr>
          <w:p w14:paraId="009E5669" w14:textId="0DB09280" w:rsidR="00D21EC6" w:rsidRPr="007136E1" w:rsidRDefault="00D21EC6" w:rsidP="00D21EC6">
            <w:pPr>
              <w:pStyle w:val="Tabletext"/>
              <w:jc w:val="right"/>
              <w:rPr>
                <w:sz w:val="17"/>
                <w:szCs w:val="17"/>
                <w:lang w:eastAsia="en-AU"/>
              </w:rPr>
            </w:pPr>
            <w:r w:rsidRPr="00FB5BDD">
              <w:t>2.1</w:t>
            </w:r>
          </w:p>
        </w:tc>
        <w:tc>
          <w:tcPr>
            <w:tcW w:w="789" w:type="dxa"/>
            <w:tcBorders>
              <w:top w:val="nil"/>
              <w:left w:val="single" w:sz="4" w:space="0" w:color="auto"/>
              <w:bottom w:val="nil"/>
            </w:tcBorders>
            <w:vAlign w:val="bottom"/>
          </w:tcPr>
          <w:p w14:paraId="5565A1DB" w14:textId="77777777" w:rsidR="00D21EC6" w:rsidRPr="007136E1" w:rsidRDefault="00D21EC6" w:rsidP="00D21EC6">
            <w:pPr>
              <w:pStyle w:val="Tabletext"/>
              <w:jc w:val="right"/>
              <w:rPr>
                <w:sz w:val="17"/>
                <w:szCs w:val="17"/>
                <w:lang w:eastAsia="en-AU"/>
              </w:rPr>
            </w:pPr>
          </w:p>
        </w:tc>
        <w:tc>
          <w:tcPr>
            <w:tcW w:w="789" w:type="dxa"/>
            <w:tcBorders>
              <w:top w:val="nil"/>
              <w:bottom w:val="nil"/>
              <w:right w:val="single" w:sz="4" w:space="0" w:color="auto"/>
            </w:tcBorders>
            <w:vAlign w:val="bottom"/>
          </w:tcPr>
          <w:p w14:paraId="36FF32BD" w14:textId="77777777" w:rsidR="00D21EC6" w:rsidRPr="007136E1" w:rsidRDefault="00D21EC6" w:rsidP="00D21EC6">
            <w:pPr>
              <w:pStyle w:val="Tabletext"/>
              <w:jc w:val="right"/>
              <w:rPr>
                <w:sz w:val="17"/>
                <w:szCs w:val="17"/>
                <w:lang w:eastAsia="en-AU"/>
              </w:rPr>
            </w:pPr>
          </w:p>
        </w:tc>
        <w:tc>
          <w:tcPr>
            <w:tcW w:w="788" w:type="dxa"/>
            <w:tcBorders>
              <w:top w:val="nil"/>
              <w:left w:val="single" w:sz="4" w:space="0" w:color="auto"/>
              <w:bottom w:val="nil"/>
            </w:tcBorders>
            <w:vAlign w:val="bottom"/>
          </w:tcPr>
          <w:p w14:paraId="774A5C57" w14:textId="77777777" w:rsidR="00D21EC6" w:rsidRPr="007136E1" w:rsidRDefault="00D21EC6" w:rsidP="00D21EC6">
            <w:pPr>
              <w:pStyle w:val="Tabletext"/>
              <w:jc w:val="right"/>
              <w:rPr>
                <w:sz w:val="17"/>
                <w:szCs w:val="17"/>
                <w:lang w:eastAsia="en-AU"/>
              </w:rPr>
            </w:pPr>
          </w:p>
        </w:tc>
        <w:tc>
          <w:tcPr>
            <w:tcW w:w="789" w:type="dxa"/>
            <w:tcBorders>
              <w:top w:val="nil"/>
              <w:bottom w:val="nil"/>
              <w:right w:val="single" w:sz="4" w:space="0" w:color="auto"/>
            </w:tcBorders>
            <w:vAlign w:val="bottom"/>
          </w:tcPr>
          <w:p w14:paraId="7AC57415" w14:textId="77777777"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nil"/>
            </w:tcBorders>
            <w:vAlign w:val="bottom"/>
          </w:tcPr>
          <w:p w14:paraId="04033AD9" w14:textId="77777777" w:rsidR="00D21EC6" w:rsidRPr="007136E1" w:rsidRDefault="00D21EC6" w:rsidP="00D21EC6">
            <w:pPr>
              <w:pStyle w:val="Tabletext"/>
              <w:jc w:val="right"/>
              <w:rPr>
                <w:sz w:val="17"/>
                <w:szCs w:val="17"/>
                <w:lang w:eastAsia="en-AU"/>
              </w:rPr>
            </w:pPr>
          </w:p>
        </w:tc>
        <w:tc>
          <w:tcPr>
            <w:tcW w:w="789" w:type="dxa"/>
            <w:tcBorders>
              <w:top w:val="nil"/>
              <w:bottom w:val="nil"/>
              <w:right w:val="single" w:sz="4" w:space="0" w:color="auto"/>
            </w:tcBorders>
            <w:vAlign w:val="bottom"/>
          </w:tcPr>
          <w:p w14:paraId="0AF55BFF" w14:textId="77777777" w:rsidR="00D21EC6" w:rsidRPr="007136E1" w:rsidRDefault="00D21EC6" w:rsidP="00D21EC6">
            <w:pPr>
              <w:pStyle w:val="Tabletext"/>
              <w:jc w:val="right"/>
              <w:rPr>
                <w:sz w:val="17"/>
                <w:szCs w:val="17"/>
                <w:lang w:eastAsia="en-AU"/>
              </w:rPr>
            </w:pPr>
          </w:p>
        </w:tc>
        <w:tc>
          <w:tcPr>
            <w:tcW w:w="789" w:type="dxa"/>
            <w:tcBorders>
              <w:left w:val="single" w:sz="4" w:space="0" w:color="auto"/>
            </w:tcBorders>
            <w:vAlign w:val="bottom"/>
          </w:tcPr>
          <w:p w14:paraId="01D6EBDB" w14:textId="77777777" w:rsidR="00D21EC6" w:rsidRPr="007136E1" w:rsidRDefault="00D21EC6" w:rsidP="00D21EC6">
            <w:pPr>
              <w:pStyle w:val="Tabletext"/>
              <w:jc w:val="right"/>
              <w:rPr>
                <w:sz w:val="17"/>
                <w:szCs w:val="17"/>
                <w:lang w:eastAsia="en-AU"/>
              </w:rPr>
            </w:pPr>
          </w:p>
        </w:tc>
        <w:tc>
          <w:tcPr>
            <w:tcW w:w="789" w:type="dxa"/>
            <w:tcBorders>
              <w:right w:val="single" w:sz="4" w:space="0" w:color="auto"/>
            </w:tcBorders>
            <w:vAlign w:val="bottom"/>
          </w:tcPr>
          <w:p w14:paraId="2D22D619" w14:textId="77777777"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nil"/>
            </w:tcBorders>
            <w:vAlign w:val="bottom"/>
          </w:tcPr>
          <w:p w14:paraId="2C7C5700" w14:textId="3B7F9D26" w:rsidR="00D21EC6" w:rsidRPr="007136E1" w:rsidRDefault="00D21EC6" w:rsidP="00D21EC6">
            <w:pPr>
              <w:pStyle w:val="Tabletext"/>
              <w:jc w:val="right"/>
              <w:rPr>
                <w:sz w:val="17"/>
                <w:szCs w:val="17"/>
                <w:lang w:eastAsia="en-AU"/>
              </w:rPr>
            </w:pPr>
            <w:r w:rsidRPr="00FB5BDD">
              <w:t>15</w:t>
            </w:r>
          </w:p>
        </w:tc>
        <w:tc>
          <w:tcPr>
            <w:tcW w:w="1100" w:type="dxa"/>
            <w:tcBorders>
              <w:top w:val="nil"/>
              <w:bottom w:val="nil"/>
            </w:tcBorders>
            <w:vAlign w:val="bottom"/>
          </w:tcPr>
          <w:p w14:paraId="39226448" w14:textId="3F2437B4" w:rsidR="00D21EC6" w:rsidRPr="007136E1" w:rsidRDefault="00D21EC6" w:rsidP="00D21EC6">
            <w:pPr>
              <w:pStyle w:val="Tabletext"/>
              <w:jc w:val="right"/>
              <w:rPr>
                <w:sz w:val="17"/>
                <w:szCs w:val="17"/>
                <w:lang w:eastAsia="en-AU"/>
              </w:rPr>
            </w:pPr>
            <w:r w:rsidRPr="00FB5BDD">
              <w:t>7.6</w:t>
            </w:r>
          </w:p>
        </w:tc>
      </w:tr>
      <w:tr w:rsidR="00D90A1F" w:rsidRPr="007136E1" w14:paraId="4A8A59CD" w14:textId="77777777" w:rsidTr="00D21EC6">
        <w:trPr>
          <w:cnfStyle w:val="000000010000" w:firstRow="0" w:lastRow="0" w:firstColumn="0" w:lastColumn="0" w:oddVBand="0" w:evenVBand="0" w:oddHBand="0" w:evenHBand="1" w:firstRowFirstColumn="0" w:firstRowLastColumn="0" w:lastRowFirstColumn="0" w:lastRowLastColumn="0"/>
          <w:trHeight w:val="325"/>
        </w:trPr>
        <w:tc>
          <w:tcPr>
            <w:tcW w:w="1356" w:type="dxa"/>
            <w:tcBorders>
              <w:right w:val="single" w:sz="4" w:space="0" w:color="auto"/>
            </w:tcBorders>
            <w:shd w:val="clear" w:color="auto" w:fill="auto"/>
            <w:vAlign w:val="bottom"/>
          </w:tcPr>
          <w:p w14:paraId="4EC49AD8" w14:textId="77777777" w:rsidR="00D21EC6" w:rsidRPr="007136E1" w:rsidRDefault="00D21EC6" w:rsidP="00D21EC6">
            <w:pPr>
              <w:pStyle w:val="Tabletext"/>
              <w:rPr>
                <w:lang w:eastAsia="en-AU"/>
              </w:rPr>
            </w:pPr>
            <w:r w:rsidRPr="007136E1">
              <w:rPr>
                <w:lang w:eastAsia="en-AU"/>
              </w:rPr>
              <w:t>Copper</w:t>
            </w:r>
          </w:p>
        </w:tc>
        <w:tc>
          <w:tcPr>
            <w:tcW w:w="850" w:type="dxa"/>
            <w:tcBorders>
              <w:top w:val="nil"/>
              <w:left w:val="single" w:sz="4" w:space="0" w:color="auto"/>
              <w:bottom w:val="nil"/>
            </w:tcBorders>
            <w:shd w:val="clear" w:color="auto" w:fill="DEE8F1"/>
            <w:vAlign w:val="bottom"/>
          </w:tcPr>
          <w:p w14:paraId="67753EFC" w14:textId="77777777" w:rsidR="00D21EC6" w:rsidRPr="007136E1" w:rsidRDefault="00D21EC6" w:rsidP="00D21EC6">
            <w:pPr>
              <w:pStyle w:val="Tabletext"/>
              <w:jc w:val="right"/>
              <w:rPr>
                <w:sz w:val="17"/>
                <w:szCs w:val="17"/>
                <w:lang w:eastAsia="en-AU"/>
              </w:rPr>
            </w:pPr>
          </w:p>
        </w:tc>
        <w:tc>
          <w:tcPr>
            <w:tcW w:w="706" w:type="dxa"/>
            <w:tcBorders>
              <w:top w:val="nil"/>
              <w:bottom w:val="nil"/>
              <w:right w:val="single" w:sz="4" w:space="0" w:color="auto"/>
            </w:tcBorders>
            <w:shd w:val="clear" w:color="auto" w:fill="auto"/>
            <w:vAlign w:val="bottom"/>
          </w:tcPr>
          <w:p w14:paraId="17FE46AE" w14:textId="77777777"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10EA41BA" w14:textId="77777777" w:rsidR="00D21EC6" w:rsidRPr="007136E1" w:rsidRDefault="00D21EC6" w:rsidP="00D21EC6">
            <w:pPr>
              <w:pStyle w:val="Tabletext"/>
              <w:jc w:val="right"/>
              <w:rPr>
                <w:sz w:val="17"/>
                <w:szCs w:val="17"/>
                <w:lang w:eastAsia="en-AU"/>
              </w:rPr>
            </w:pPr>
          </w:p>
        </w:tc>
        <w:tc>
          <w:tcPr>
            <w:tcW w:w="789" w:type="dxa"/>
            <w:tcBorders>
              <w:top w:val="nil"/>
              <w:bottom w:val="nil"/>
              <w:right w:val="single" w:sz="4" w:space="0" w:color="auto"/>
            </w:tcBorders>
            <w:shd w:val="clear" w:color="auto" w:fill="auto"/>
            <w:vAlign w:val="bottom"/>
          </w:tcPr>
          <w:p w14:paraId="05E83F1C" w14:textId="77777777"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39C9D40A" w14:textId="77777777" w:rsidR="00D21EC6" w:rsidRPr="007136E1" w:rsidRDefault="00D21EC6" w:rsidP="00D21EC6">
            <w:pPr>
              <w:pStyle w:val="Tabletext"/>
              <w:jc w:val="right"/>
              <w:rPr>
                <w:sz w:val="17"/>
                <w:szCs w:val="17"/>
                <w:lang w:eastAsia="en-AU"/>
              </w:rPr>
            </w:pPr>
          </w:p>
        </w:tc>
        <w:tc>
          <w:tcPr>
            <w:tcW w:w="789" w:type="dxa"/>
            <w:tcBorders>
              <w:top w:val="nil"/>
              <w:bottom w:val="nil"/>
              <w:right w:val="single" w:sz="4" w:space="0" w:color="auto"/>
            </w:tcBorders>
            <w:shd w:val="clear" w:color="auto" w:fill="auto"/>
            <w:vAlign w:val="bottom"/>
          </w:tcPr>
          <w:p w14:paraId="0ED84653" w14:textId="77777777"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1A0E8498" w14:textId="3C92EBF7" w:rsidR="00D21EC6" w:rsidRPr="007136E1" w:rsidRDefault="00D21EC6" w:rsidP="00D21EC6">
            <w:pPr>
              <w:pStyle w:val="Tabletext"/>
              <w:jc w:val="right"/>
              <w:rPr>
                <w:sz w:val="17"/>
                <w:szCs w:val="17"/>
                <w:lang w:eastAsia="en-AU"/>
              </w:rPr>
            </w:pPr>
            <w:r w:rsidRPr="00FB5BDD">
              <w:t>1</w:t>
            </w:r>
          </w:p>
        </w:tc>
        <w:tc>
          <w:tcPr>
            <w:tcW w:w="789" w:type="dxa"/>
            <w:tcBorders>
              <w:top w:val="nil"/>
              <w:bottom w:val="nil"/>
              <w:right w:val="single" w:sz="4" w:space="0" w:color="auto"/>
            </w:tcBorders>
            <w:shd w:val="clear" w:color="auto" w:fill="auto"/>
            <w:vAlign w:val="bottom"/>
          </w:tcPr>
          <w:p w14:paraId="3A0175AA" w14:textId="3F717881" w:rsidR="00D21EC6" w:rsidRPr="007136E1" w:rsidRDefault="00D21EC6" w:rsidP="00D21EC6">
            <w:pPr>
              <w:pStyle w:val="Tabletext"/>
              <w:jc w:val="right"/>
              <w:rPr>
                <w:sz w:val="17"/>
                <w:szCs w:val="17"/>
                <w:lang w:eastAsia="en-AU"/>
              </w:rPr>
            </w:pPr>
            <w:r w:rsidRPr="00FB5BDD">
              <w:t>0.6</w:t>
            </w:r>
          </w:p>
        </w:tc>
        <w:tc>
          <w:tcPr>
            <w:tcW w:w="788" w:type="dxa"/>
            <w:tcBorders>
              <w:top w:val="nil"/>
              <w:left w:val="single" w:sz="4" w:space="0" w:color="auto"/>
              <w:bottom w:val="nil"/>
            </w:tcBorders>
            <w:shd w:val="clear" w:color="auto" w:fill="DEE8F1"/>
            <w:vAlign w:val="bottom"/>
          </w:tcPr>
          <w:p w14:paraId="650BC84F" w14:textId="596A43ED" w:rsidR="00D21EC6" w:rsidRPr="007136E1" w:rsidRDefault="00D21EC6" w:rsidP="00D21EC6">
            <w:pPr>
              <w:pStyle w:val="Tabletext"/>
              <w:jc w:val="right"/>
              <w:rPr>
                <w:sz w:val="17"/>
                <w:szCs w:val="17"/>
                <w:lang w:eastAsia="en-AU"/>
              </w:rPr>
            </w:pPr>
            <w:r w:rsidRPr="00FB5BDD">
              <w:t>1</w:t>
            </w:r>
          </w:p>
        </w:tc>
        <w:tc>
          <w:tcPr>
            <w:tcW w:w="789" w:type="dxa"/>
            <w:tcBorders>
              <w:top w:val="nil"/>
              <w:bottom w:val="nil"/>
              <w:right w:val="single" w:sz="4" w:space="0" w:color="auto"/>
            </w:tcBorders>
            <w:shd w:val="clear" w:color="auto" w:fill="auto"/>
            <w:vAlign w:val="bottom"/>
          </w:tcPr>
          <w:p w14:paraId="10105877" w14:textId="4E8D2BD3" w:rsidR="00D21EC6" w:rsidRPr="007136E1" w:rsidRDefault="00D21EC6" w:rsidP="00D21EC6">
            <w:pPr>
              <w:pStyle w:val="Tabletext"/>
              <w:jc w:val="right"/>
              <w:rPr>
                <w:sz w:val="17"/>
                <w:szCs w:val="17"/>
                <w:lang w:eastAsia="en-AU"/>
              </w:rPr>
            </w:pPr>
            <w:r w:rsidRPr="00FB5BDD">
              <w:t>1.7</w:t>
            </w:r>
          </w:p>
        </w:tc>
        <w:tc>
          <w:tcPr>
            <w:tcW w:w="789" w:type="dxa"/>
            <w:tcBorders>
              <w:top w:val="nil"/>
              <w:left w:val="single" w:sz="4" w:space="0" w:color="auto"/>
              <w:bottom w:val="nil"/>
            </w:tcBorders>
            <w:shd w:val="clear" w:color="auto" w:fill="DEE8F1"/>
            <w:vAlign w:val="bottom"/>
          </w:tcPr>
          <w:p w14:paraId="5E1E97EF" w14:textId="6AF74FCB" w:rsidR="00D21EC6" w:rsidRPr="007136E1" w:rsidRDefault="00D21EC6" w:rsidP="00D21EC6">
            <w:pPr>
              <w:pStyle w:val="Tabletext"/>
              <w:jc w:val="right"/>
              <w:rPr>
                <w:sz w:val="17"/>
                <w:szCs w:val="17"/>
                <w:lang w:eastAsia="en-AU"/>
              </w:rPr>
            </w:pPr>
          </w:p>
        </w:tc>
        <w:tc>
          <w:tcPr>
            <w:tcW w:w="789" w:type="dxa"/>
            <w:tcBorders>
              <w:top w:val="nil"/>
              <w:bottom w:val="nil"/>
              <w:right w:val="single" w:sz="4" w:space="0" w:color="auto"/>
            </w:tcBorders>
            <w:shd w:val="clear" w:color="auto" w:fill="auto"/>
            <w:vAlign w:val="bottom"/>
          </w:tcPr>
          <w:p w14:paraId="56B78955" w14:textId="2CBD0E77" w:rsidR="00D21EC6" w:rsidRPr="007136E1" w:rsidRDefault="00D21EC6" w:rsidP="00D21EC6">
            <w:pPr>
              <w:pStyle w:val="Tabletext"/>
              <w:jc w:val="right"/>
              <w:rPr>
                <w:sz w:val="17"/>
                <w:szCs w:val="17"/>
                <w:lang w:eastAsia="en-AU"/>
              </w:rPr>
            </w:pPr>
          </w:p>
        </w:tc>
        <w:tc>
          <w:tcPr>
            <w:tcW w:w="789" w:type="dxa"/>
            <w:tcBorders>
              <w:left w:val="single" w:sz="4" w:space="0" w:color="auto"/>
            </w:tcBorders>
            <w:shd w:val="clear" w:color="auto" w:fill="DEE8F1"/>
            <w:vAlign w:val="bottom"/>
          </w:tcPr>
          <w:p w14:paraId="5A1C7617" w14:textId="6BE0BE79" w:rsidR="00D21EC6" w:rsidRPr="007136E1" w:rsidRDefault="00D21EC6" w:rsidP="00D21EC6">
            <w:pPr>
              <w:pStyle w:val="Tabletext"/>
              <w:jc w:val="right"/>
              <w:rPr>
                <w:sz w:val="17"/>
                <w:szCs w:val="17"/>
                <w:lang w:eastAsia="en-AU"/>
              </w:rPr>
            </w:pPr>
          </w:p>
        </w:tc>
        <w:tc>
          <w:tcPr>
            <w:tcW w:w="789" w:type="dxa"/>
            <w:tcBorders>
              <w:right w:val="single" w:sz="4" w:space="0" w:color="auto"/>
            </w:tcBorders>
            <w:vAlign w:val="bottom"/>
          </w:tcPr>
          <w:p w14:paraId="10EB45FF" w14:textId="27F82098"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2CE901DC" w14:textId="0F6AC5EA" w:rsidR="00D21EC6" w:rsidRPr="007136E1" w:rsidRDefault="00D21EC6" w:rsidP="00D21EC6">
            <w:pPr>
              <w:pStyle w:val="Tabletext"/>
              <w:jc w:val="right"/>
              <w:rPr>
                <w:sz w:val="17"/>
                <w:szCs w:val="17"/>
                <w:lang w:eastAsia="en-AU"/>
              </w:rPr>
            </w:pPr>
            <w:r w:rsidRPr="00FB5BDD">
              <w:t>2</w:t>
            </w:r>
          </w:p>
        </w:tc>
        <w:tc>
          <w:tcPr>
            <w:tcW w:w="1100" w:type="dxa"/>
            <w:tcBorders>
              <w:top w:val="nil"/>
              <w:bottom w:val="nil"/>
            </w:tcBorders>
            <w:shd w:val="clear" w:color="auto" w:fill="auto"/>
            <w:vAlign w:val="bottom"/>
          </w:tcPr>
          <w:p w14:paraId="01F90D92" w14:textId="7B41CE71" w:rsidR="00D21EC6" w:rsidRPr="007136E1" w:rsidRDefault="00D21EC6" w:rsidP="00D21EC6">
            <w:pPr>
              <w:pStyle w:val="Tabletext"/>
              <w:jc w:val="right"/>
              <w:rPr>
                <w:sz w:val="17"/>
                <w:szCs w:val="17"/>
                <w:lang w:eastAsia="en-AU"/>
              </w:rPr>
            </w:pPr>
            <w:r w:rsidRPr="00FB5BDD">
              <w:t>2.3</w:t>
            </w:r>
          </w:p>
        </w:tc>
      </w:tr>
      <w:tr w:rsidR="00D90A1F" w:rsidRPr="007136E1" w14:paraId="46B782FC" w14:textId="77777777" w:rsidTr="00955D50">
        <w:trPr>
          <w:cnfStyle w:val="000000100000" w:firstRow="0" w:lastRow="0" w:firstColumn="0" w:lastColumn="0" w:oddVBand="0" w:evenVBand="0" w:oddHBand="1" w:evenHBand="0" w:firstRowFirstColumn="0" w:firstRowLastColumn="0" w:lastRowFirstColumn="0" w:lastRowLastColumn="0"/>
          <w:trHeight w:val="329"/>
        </w:trPr>
        <w:tc>
          <w:tcPr>
            <w:tcW w:w="1356" w:type="dxa"/>
            <w:tcBorders>
              <w:right w:val="single" w:sz="4" w:space="0" w:color="auto"/>
            </w:tcBorders>
            <w:vAlign w:val="bottom"/>
          </w:tcPr>
          <w:p w14:paraId="38A3FD6B" w14:textId="14771A1C" w:rsidR="00D21EC6" w:rsidRPr="007136E1" w:rsidRDefault="00D21EC6" w:rsidP="00D21EC6">
            <w:pPr>
              <w:pStyle w:val="Tabletext"/>
              <w:rPr>
                <w:lang w:eastAsia="en-AU"/>
              </w:rPr>
            </w:pPr>
            <w:r w:rsidRPr="007136E1">
              <w:rPr>
                <w:lang w:eastAsia="en-AU"/>
              </w:rPr>
              <w:t>Gold</w:t>
            </w:r>
          </w:p>
        </w:tc>
        <w:tc>
          <w:tcPr>
            <w:tcW w:w="850" w:type="dxa"/>
            <w:tcBorders>
              <w:top w:val="nil"/>
              <w:left w:val="single" w:sz="4" w:space="0" w:color="auto"/>
              <w:bottom w:val="nil"/>
            </w:tcBorders>
            <w:vAlign w:val="bottom"/>
          </w:tcPr>
          <w:p w14:paraId="063DCA97" w14:textId="71BE7C8D" w:rsidR="00D21EC6" w:rsidRPr="007136E1" w:rsidRDefault="00D21EC6" w:rsidP="00D21EC6">
            <w:pPr>
              <w:pStyle w:val="Tabletext"/>
              <w:jc w:val="right"/>
            </w:pPr>
            <w:r w:rsidRPr="00FB5BDD">
              <w:t>1</w:t>
            </w:r>
          </w:p>
        </w:tc>
        <w:tc>
          <w:tcPr>
            <w:tcW w:w="706" w:type="dxa"/>
            <w:tcBorders>
              <w:top w:val="nil"/>
              <w:bottom w:val="nil"/>
              <w:right w:val="single" w:sz="4" w:space="0" w:color="auto"/>
            </w:tcBorders>
            <w:vAlign w:val="bottom"/>
          </w:tcPr>
          <w:p w14:paraId="0B91B8BC" w14:textId="7925FB8E" w:rsidR="00D21EC6" w:rsidRPr="007136E1" w:rsidRDefault="00D21EC6" w:rsidP="00D21EC6">
            <w:pPr>
              <w:pStyle w:val="Tabletext"/>
              <w:jc w:val="right"/>
            </w:pPr>
            <w:r w:rsidRPr="00FB5BDD">
              <w:t>0.4</w:t>
            </w:r>
          </w:p>
        </w:tc>
        <w:tc>
          <w:tcPr>
            <w:tcW w:w="789" w:type="dxa"/>
            <w:tcBorders>
              <w:top w:val="nil"/>
              <w:left w:val="single" w:sz="4" w:space="0" w:color="auto"/>
              <w:bottom w:val="nil"/>
            </w:tcBorders>
            <w:vAlign w:val="bottom"/>
          </w:tcPr>
          <w:p w14:paraId="7068A869" w14:textId="416EF574" w:rsidR="00D21EC6" w:rsidRPr="007136E1" w:rsidRDefault="00D21EC6" w:rsidP="00D21EC6">
            <w:pPr>
              <w:pStyle w:val="Tabletext"/>
              <w:jc w:val="right"/>
            </w:pPr>
          </w:p>
        </w:tc>
        <w:tc>
          <w:tcPr>
            <w:tcW w:w="789" w:type="dxa"/>
            <w:tcBorders>
              <w:top w:val="nil"/>
              <w:bottom w:val="nil"/>
              <w:right w:val="single" w:sz="4" w:space="0" w:color="auto"/>
            </w:tcBorders>
            <w:vAlign w:val="bottom"/>
          </w:tcPr>
          <w:p w14:paraId="7A11B31C" w14:textId="58CB3E2D" w:rsidR="00D21EC6" w:rsidRPr="007136E1" w:rsidRDefault="00D21EC6" w:rsidP="00D21EC6">
            <w:pPr>
              <w:pStyle w:val="Tabletext"/>
              <w:jc w:val="right"/>
            </w:pPr>
          </w:p>
        </w:tc>
        <w:tc>
          <w:tcPr>
            <w:tcW w:w="789" w:type="dxa"/>
            <w:tcBorders>
              <w:top w:val="nil"/>
              <w:left w:val="single" w:sz="4" w:space="0" w:color="auto"/>
              <w:bottom w:val="nil"/>
            </w:tcBorders>
            <w:vAlign w:val="bottom"/>
          </w:tcPr>
          <w:p w14:paraId="141139D4" w14:textId="794D2C18" w:rsidR="00D21EC6" w:rsidRPr="007136E1" w:rsidRDefault="00D21EC6" w:rsidP="00D21EC6">
            <w:pPr>
              <w:pStyle w:val="Tabletext"/>
              <w:jc w:val="right"/>
            </w:pPr>
            <w:r w:rsidRPr="00FB5BDD">
              <w:t>2</w:t>
            </w:r>
          </w:p>
        </w:tc>
        <w:tc>
          <w:tcPr>
            <w:tcW w:w="789" w:type="dxa"/>
            <w:tcBorders>
              <w:top w:val="nil"/>
              <w:bottom w:val="nil"/>
              <w:right w:val="single" w:sz="4" w:space="0" w:color="auto"/>
            </w:tcBorders>
            <w:vAlign w:val="bottom"/>
          </w:tcPr>
          <w:p w14:paraId="73E428D8" w14:textId="6E34BD96" w:rsidR="00D21EC6" w:rsidRPr="007136E1" w:rsidRDefault="00D21EC6" w:rsidP="00D21EC6">
            <w:pPr>
              <w:pStyle w:val="Tabletext"/>
              <w:jc w:val="right"/>
            </w:pPr>
            <w:r w:rsidRPr="00FB5BDD">
              <w:t>0.3</w:t>
            </w:r>
          </w:p>
        </w:tc>
        <w:tc>
          <w:tcPr>
            <w:tcW w:w="789" w:type="dxa"/>
            <w:tcBorders>
              <w:top w:val="nil"/>
              <w:left w:val="single" w:sz="4" w:space="0" w:color="auto"/>
              <w:bottom w:val="nil"/>
            </w:tcBorders>
            <w:vAlign w:val="bottom"/>
          </w:tcPr>
          <w:p w14:paraId="12FFD477" w14:textId="0649EBE2" w:rsidR="00D21EC6" w:rsidRPr="007136E1" w:rsidRDefault="00D21EC6" w:rsidP="00D21EC6">
            <w:pPr>
              <w:pStyle w:val="Tabletext"/>
              <w:jc w:val="right"/>
              <w:rPr>
                <w:sz w:val="17"/>
                <w:szCs w:val="17"/>
                <w:lang w:eastAsia="en-AU"/>
              </w:rPr>
            </w:pPr>
          </w:p>
        </w:tc>
        <w:tc>
          <w:tcPr>
            <w:tcW w:w="789" w:type="dxa"/>
            <w:tcBorders>
              <w:top w:val="nil"/>
              <w:bottom w:val="nil"/>
              <w:right w:val="single" w:sz="4" w:space="0" w:color="auto"/>
            </w:tcBorders>
            <w:vAlign w:val="bottom"/>
          </w:tcPr>
          <w:p w14:paraId="7B86A594" w14:textId="5CEAEF61" w:rsidR="00D21EC6" w:rsidRPr="007136E1" w:rsidRDefault="00D21EC6" w:rsidP="00D21EC6">
            <w:pPr>
              <w:pStyle w:val="Tabletext"/>
              <w:jc w:val="right"/>
              <w:rPr>
                <w:sz w:val="17"/>
                <w:szCs w:val="17"/>
                <w:lang w:eastAsia="en-AU"/>
              </w:rPr>
            </w:pPr>
          </w:p>
        </w:tc>
        <w:tc>
          <w:tcPr>
            <w:tcW w:w="788" w:type="dxa"/>
            <w:tcBorders>
              <w:top w:val="nil"/>
              <w:left w:val="single" w:sz="4" w:space="0" w:color="auto"/>
              <w:bottom w:val="nil"/>
            </w:tcBorders>
            <w:vAlign w:val="bottom"/>
          </w:tcPr>
          <w:p w14:paraId="778B227D" w14:textId="30DC863E" w:rsidR="00D21EC6" w:rsidRPr="007136E1" w:rsidRDefault="00D21EC6" w:rsidP="00D21EC6">
            <w:pPr>
              <w:pStyle w:val="Tabletext"/>
              <w:jc w:val="right"/>
            </w:pPr>
            <w:r w:rsidRPr="00FB5BDD">
              <w:t>7</w:t>
            </w:r>
          </w:p>
        </w:tc>
        <w:tc>
          <w:tcPr>
            <w:tcW w:w="789" w:type="dxa"/>
            <w:tcBorders>
              <w:top w:val="nil"/>
              <w:bottom w:val="nil"/>
              <w:right w:val="single" w:sz="4" w:space="0" w:color="auto"/>
            </w:tcBorders>
            <w:vAlign w:val="bottom"/>
          </w:tcPr>
          <w:p w14:paraId="2FB6FBD7" w14:textId="60B69549" w:rsidR="00D21EC6" w:rsidRPr="007136E1" w:rsidRDefault="00D21EC6" w:rsidP="00D21EC6">
            <w:pPr>
              <w:pStyle w:val="Tabletext"/>
              <w:jc w:val="right"/>
            </w:pPr>
            <w:r w:rsidRPr="00FB5BDD">
              <w:t>1.7</w:t>
            </w:r>
          </w:p>
        </w:tc>
        <w:tc>
          <w:tcPr>
            <w:tcW w:w="789" w:type="dxa"/>
            <w:tcBorders>
              <w:top w:val="nil"/>
              <w:left w:val="single" w:sz="4" w:space="0" w:color="auto"/>
              <w:bottom w:val="nil"/>
            </w:tcBorders>
            <w:vAlign w:val="bottom"/>
          </w:tcPr>
          <w:p w14:paraId="19E82646" w14:textId="77777777" w:rsidR="00D21EC6" w:rsidRPr="007136E1" w:rsidRDefault="00D21EC6" w:rsidP="00D21EC6">
            <w:pPr>
              <w:pStyle w:val="Tabletext"/>
              <w:jc w:val="right"/>
            </w:pPr>
          </w:p>
        </w:tc>
        <w:tc>
          <w:tcPr>
            <w:tcW w:w="789" w:type="dxa"/>
            <w:tcBorders>
              <w:top w:val="nil"/>
              <w:bottom w:val="nil"/>
              <w:right w:val="single" w:sz="4" w:space="0" w:color="auto"/>
            </w:tcBorders>
            <w:vAlign w:val="bottom"/>
          </w:tcPr>
          <w:p w14:paraId="7A11039F" w14:textId="77777777" w:rsidR="00D21EC6" w:rsidRPr="007136E1" w:rsidRDefault="00D21EC6" w:rsidP="00D21EC6">
            <w:pPr>
              <w:pStyle w:val="Tabletext"/>
              <w:jc w:val="right"/>
            </w:pPr>
          </w:p>
        </w:tc>
        <w:tc>
          <w:tcPr>
            <w:tcW w:w="789" w:type="dxa"/>
            <w:tcBorders>
              <w:left w:val="single" w:sz="4" w:space="0" w:color="auto"/>
            </w:tcBorders>
            <w:vAlign w:val="bottom"/>
          </w:tcPr>
          <w:p w14:paraId="79C4F3CD" w14:textId="61F73001" w:rsidR="00D21EC6" w:rsidRPr="007136E1" w:rsidRDefault="00D21EC6" w:rsidP="00D21EC6">
            <w:pPr>
              <w:pStyle w:val="Tabletext"/>
              <w:jc w:val="right"/>
            </w:pPr>
            <w:r w:rsidRPr="00FB5BDD">
              <w:t>1</w:t>
            </w:r>
          </w:p>
        </w:tc>
        <w:tc>
          <w:tcPr>
            <w:tcW w:w="789" w:type="dxa"/>
            <w:tcBorders>
              <w:right w:val="single" w:sz="4" w:space="0" w:color="auto"/>
            </w:tcBorders>
            <w:vAlign w:val="bottom"/>
          </w:tcPr>
          <w:p w14:paraId="13CA0838" w14:textId="19D32437" w:rsidR="00D21EC6" w:rsidRPr="007136E1" w:rsidRDefault="00D21EC6" w:rsidP="00D21EC6">
            <w:pPr>
              <w:pStyle w:val="Tabletext"/>
              <w:jc w:val="right"/>
            </w:pPr>
            <w:r w:rsidRPr="00FB5BDD">
              <w:t>0.9</w:t>
            </w:r>
          </w:p>
        </w:tc>
        <w:tc>
          <w:tcPr>
            <w:tcW w:w="789" w:type="dxa"/>
            <w:tcBorders>
              <w:top w:val="nil"/>
              <w:left w:val="single" w:sz="4" w:space="0" w:color="auto"/>
              <w:bottom w:val="nil"/>
            </w:tcBorders>
            <w:vAlign w:val="bottom"/>
          </w:tcPr>
          <w:p w14:paraId="48AA12DA" w14:textId="1492CBE2" w:rsidR="00D21EC6" w:rsidRPr="007136E1" w:rsidRDefault="00D21EC6" w:rsidP="00D21EC6">
            <w:pPr>
              <w:pStyle w:val="Tabletext"/>
              <w:jc w:val="right"/>
            </w:pPr>
            <w:r w:rsidRPr="00FB5BDD">
              <w:t>11</w:t>
            </w:r>
          </w:p>
        </w:tc>
        <w:tc>
          <w:tcPr>
            <w:tcW w:w="1100" w:type="dxa"/>
            <w:tcBorders>
              <w:top w:val="nil"/>
              <w:bottom w:val="nil"/>
            </w:tcBorders>
            <w:vAlign w:val="bottom"/>
          </w:tcPr>
          <w:p w14:paraId="3FA20C1D" w14:textId="60A88FF4" w:rsidR="00D21EC6" w:rsidRPr="007136E1" w:rsidRDefault="00D21EC6" w:rsidP="00D21EC6">
            <w:pPr>
              <w:pStyle w:val="Tabletext"/>
              <w:jc w:val="right"/>
            </w:pPr>
            <w:r w:rsidRPr="00FB5BDD">
              <w:t>3.2</w:t>
            </w:r>
          </w:p>
        </w:tc>
      </w:tr>
      <w:tr w:rsidR="00D90A1F" w:rsidRPr="007136E1" w14:paraId="5904155D" w14:textId="77777777" w:rsidTr="00D21EC6">
        <w:trPr>
          <w:cnfStyle w:val="000000010000" w:firstRow="0" w:lastRow="0" w:firstColumn="0" w:lastColumn="0" w:oddVBand="0" w:evenVBand="0" w:oddHBand="0" w:evenHBand="1" w:firstRowFirstColumn="0" w:firstRowLastColumn="0" w:lastRowFirstColumn="0" w:lastRowLastColumn="0"/>
          <w:trHeight w:val="525"/>
        </w:trPr>
        <w:tc>
          <w:tcPr>
            <w:tcW w:w="1356" w:type="dxa"/>
            <w:tcBorders>
              <w:right w:val="single" w:sz="4" w:space="0" w:color="auto"/>
            </w:tcBorders>
            <w:vAlign w:val="bottom"/>
          </w:tcPr>
          <w:p w14:paraId="0928DE35" w14:textId="1A0449E8" w:rsidR="00D21EC6" w:rsidRPr="007136E1" w:rsidRDefault="00D21EC6" w:rsidP="00D21EC6">
            <w:pPr>
              <w:pStyle w:val="Tabletext"/>
              <w:rPr>
                <w:lang w:eastAsia="en-AU"/>
              </w:rPr>
            </w:pPr>
            <w:r w:rsidRPr="007136E1">
              <w:rPr>
                <w:lang w:eastAsia="en-AU"/>
              </w:rPr>
              <w:t>Hydrogen</w:t>
            </w:r>
          </w:p>
        </w:tc>
        <w:tc>
          <w:tcPr>
            <w:tcW w:w="850" w:type="dxa"/>
            <w:tcBorders>
              <w:top w:val="nil"/>
              <w:left w:val="single" w:sz="4" w:space="0" w:color="auto"/>
              <w:bottom w:val="nil"/>
            </w:tcBorders>
            <w:shd w:val="clear" w:color="auto" w:fill="DEE8F1"/>
            <w:vAlign w:val="bottom"/>
          </w:tcPr>
          <w:p w14:paraId="7FE156DD" w14:textId="75934F39" w:rsidR="00D21EC6" w:rsidRPr="007136E1" w:rsidRDefault="00D21EC6" w:rsidP="00D21EC6">
            <w:pPr>
              <w:pStyle w:val="Tabletext"/>
              <w:jc w:val="right"/>
              <w:rPr>
                <w:sz w:val="17"/>
                <w:szCs w:val="17"/>
                <w:lang w:eastAsia="en-AU"/>
              </w:rPr>
            </w:pPr>
          </w:p>
        </w:tc>
        <w:tc>
          <w:tcPr>
            <w:tcW w:w="706" w:type="dxa"/>
            <w:tcBorders>
              <w:top w:val="nil"/>
              <w:bottom w:val="nil"/>
              <w:right w:val="single" w:sz="4" w:space="0" w:color="auto"/>
            </w:tcBorders>
            <w:vAlign w:val="bottom"/>
          </w:tcPr>
          <w:p w14:paraId="02CE64A9" w14:textId="2F5333A5"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42F84AFC" w14:textId="25F11730" w:rsidR="00D21EC6" w:rsidRPr="007136E1" w:rsidRDefault="00D21EC6" w:rsidP="00D21EC6">
            <w:pPr>
              <w:pStyle w:val="Tabletext"/>
              <w:jc w:val="right"/>
              <w:rPr>
                <w:sz w:val="17"/>
                <w:szCs w:val="17"/>
                <w:lang w:eastAsia="en-AU"/>
              </w:rPr>
            </w:pPr>
          </w:p>
        </w:tc>
        <w:tc>
          <w:tcPr>
            <w:tcW w:w="789" w:type="dxa"/>
            <w:tcBorders>
              <w:top w:val="nil"/>
              <w:bottom w:val="nil"/>
              <w:right w:val="single" w:sz="4" w:space="0" w:color="auto"/>
            </w:tcBorders>
            <w:vAlign w:val="bottom"/>
          </w:tcPr>
          <w:p w14:paraId="4A618A1A" w14:textId="2D13428A"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1AFBEF26" w14:textId="56EC6127" w:rsidR="00D21EC6" w:rsidRPr="007136E1" w:rsidRDefault="00D21EC6" w:rsidP="00D21EC6">
            <w:pPr>
              <w:pStyle w:val="Tabletext"/>
              <w:jc w:val="right"/>
              <w:rPr>
                <w:sz w:val="17"/>
                <w:szCs w:val="17"/>
                <w:lang w:eastAsia="en-AU"/>
              </w:rPr>
            </w:pPr>
          </w:p>
        </w:tc>
        <w:tc>
          <w:tcPr>
            <w:tcW w:w="789" w:type="dxa"/>
            <w:tcBorders>
              <w:top w:val="nil"/>
              <w:bottom w:val="nil"/>
              <w:right w:val="single" w:sz="4" w:space="0" w:color="auto"/>
            </w:tcBorders>
            <w:vAlign w:val="bottom"/>
          </w:tcPr>
          <w:p w14:paraId="4E124744" w14:textId="4557F7C6"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2E44D9F7" w14:textId="5AC94244" w:rsidR="00D21EC6" w:rsidRPr="007136E1" w:rsidRDefault="00D21EC6" w:rsidP="00D21EC6">
            <w:pPr>
              <w:pStyle w:val="Tabletext"/>
              <w:jc w:val="right"/>
              <w:rPr>
                <w:sz w:val="17"/>
                <w:szCs w:val="17"/>
                <w:lang w:eastAsia="en-AU"/>
              </w:rPr>
            </w:pPr>
          </w:p>
        </w:tc>
        <w:tc>
          <w:tcPr>
            <w:tcW w:w="789" w:type="dxa"/>
            <w:tcBorders>
              <w:top w:val="nil"/>
              <w:bottom w:val="nil"/>
              <w:right w:val="single" w:sz="4" w:space="0" w:color="auto"/>
            </w:tcBorders>
            <w:vAlign w:val="bottom"/>
          </w:tcPr>
          <w:p w14:paraId="226A9F8A" w14:textId="760014A6" w:rsidR="00D21EC6" w:rsidRPr="007136E1" w:rsidRDefault="00D21EC6" w:rsidP="00D21EC6">
            <w:pPr>
              <w:pStyle w:val="Tabletext"/>
              <w:jc w:val="right"/>
              <w:rPr>
                <w:sz w:val="17"/>
                <w:szCs w:val="17"/>
                <w:lang w:eastAsia="en-AU"/>
              </w:rPr>
            </w:pPr>
          </w:p>
        </w:tc>
        <w:tc>
          <w:tcPr>
            <w:tcW w:w="788" w:type="dxa"/>
            <w:tcBorders>
              <w:top w:val="nil"/>
              <w:left w:val="single" w:sz="4" w:space="0" w:color="auto"/>
              <w:bottom w:val="nil"/>
            </w:tcBorders>
            <w:shd w:val="clear" w:color="auto" w:fill="DEE8F1"/>
            <w:vAlign w:val="bottom"/>
          </w:tcPr>
          <w:p w14:paraId="6F773D8F" w14:textId="5B212DAE" w:rsidR="00D21EC6" w:rsidRPr="007136E1" w:rsidRDefault="00D21EC6" w:rsidP="00D21EC6">
            <w:pPr>
              <w:pStyle w:val="Tabletext"/>
              <w:jc w:val="right"/>
              <w:rPr>
                <w:sz w:val="17"/>
                <w:szCs w:val="17"/>
                <w:lang w:eastAsia="en-AU"/>
              </w:rPr>
            </w:pPr>
            <w:r w:rsidRPr="00FB5BDD">
              <w:t>1</w:t>
            </w:r>
          </w:p>
        </w:tc>
        <w:tc>
          <w:tcPr>
            <w:tcW w:w="789" w:type="dxa"/>
            <w:tcBorders>
              <w:top w:val="nil"/>
              <w:bottom w:val="nil"/>
              <w:right w:val="single" w:sz="4" w:space="0" w:color="auto"/>
            </w:tcBorders>
            <w:vAlign w:val="bottom"/>
          </w:tcPr>
          <w:p w14:paraId="4C817B47" w14:textId="5DA63265" w:rsidR="00D21EC6" w:rsidRPr="007136E1" w:rsidRDefault="00D21EC6" w:rsidP="00D21EC6">
            <w:pPr>
              <w:pStyle w:val="Tabletext"/>
              <w:jc w:val="right"/>
              <w:rPr>
                <w:sz w:val="17"/>
                <w:szCs w:val="17"/>
                <w:lang w:eastAsia="en-AU"/>
              </w:rPr>
            </w:pPr>
            <w:r w:rsidRPr="00FB5BDD">
              <w:t>0.1</w:t>
            </w:r>
          </w:p>
        </w:tc>
        <w:tc>
          <w:tcPr>
            <w:tcW w:w="789" w:type="dxa"/>
            <w:tcBorders>
              <w:top w:val="nil"/>
              <w:left w:val="single" w:sz="4" w:space="0" w:color="auto"/>
              <w:bottom w:val="nil"/>
            </w:tcBorders>
            <w:shd w:val="clear" w:color="auto" w:fill="DEE8F1"/>
            <w:vAlign w:val="bottom"/>
          </w:tcPr>
          <w:p w14:paraId="1E633507" w14:textId="3FA528AB" w:rsidR="00D21EC6" w:rsidRPr="007136E1" w:rsidRDefault="00D21EC6" w:rsidP="00D21EC6">
            <w:pPr>
              <w:pStyle w:val="Tabletext"/>
              <w:jc w:val="right"/>
              <w:rPr>
                <w:sz w:val="17"/>
                <w:szCs w:val="17"/>
                <w:lang w:eastAsia="en-AU"/>
              </w:rPr>
            </w:pPr>
          </w:p>
        </w:tc>
        <w:tc>
          <w:tcPr>
            <w:tcW w:w="789" w:type="dxa"/>
            <w:tcBorders>
              <w:top w:val="nil"/>
              <w:bottom w:val="nil"/>
              <w:right w:val="single" w:sz="4" w:space="0" w:color="auto"/>
            </w:tcBorders>
            <w:vAlign w:val="bottom"/>
          </w:tcPr>
          <w:p w14:paraId="5EF6060A" w14:textId="3E15F29A" w:rsidR="00D21EC6" w:rsidRPr="007136E1" w:rsidRDefault="00D21EC6" w:rsidP="00D21EC6">
            <w:pPr>
              <w:pStyle w:val="Tabletext"/>
              <w:jc w:val="right"/>
              <w:rPr>
                <w:sz w:val="17"/>
                <w:szCs w:val="17"/>
                <w:lang w:eastAsia="en-AU"/>
              </w:rPr>
            </w:pPr>
          </w:p>
        </w:tc>
        <w:tc>
          <w:tcPr>
            <w:tcW w:w="789" w:type="dxa"/>
            <w:tcBorders>
              <w:left w:val="single" w:sz="4" w:space="0" w:color="auto"/>
            </w:tcBorders>
            <w:shd w:val="clear" w:color="auto" w:fill="DEE8F1"/>
            <w:vAlign w:val="bottom"/>
          </w:tcPr>
          <w:p w14:paraId="1F5285D3" w14:textId="6B08C68C" w:rsidR="00D21EC6" w:rsidRPr="007136E1" w:rsidRDefault="00D21EC6" w:rsidP="00D21EC6">
            <w:pPr>
              <w:pStyle w:val="Tabletext"/>
              <w:jc w:val="right"/>
              <w:rPr>
                <w:sz w:val="17"/>
                <w:szCs w:val="17"/>
                <w:lang w:eastAsia="en-AU"/>
              </w:rPr>
            </w:pPr>
          </w:p>
        </w:tc>
        <w:tc>
          <w:tcPr>
            <w:tcW w:w="789" w:type="dxa"/>
            <w:tcBorders>
              <w:right w:val="single" w:sz="4" w:space="0" w:color="auto"/>
            </w:tcBorders>
            <w:vAlign w:val="bottom"/>
          </w:tcPr>
          <w:p w14:paraId="3BE4C17A" w14:textId="4AB5E970"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51DF2648" w14:textId="2409C1DB" w:rsidR="00D21EC6" w:rsidRPr="007136E1" w:rsidRDefault="00D21EC6" w:rsidP="00D21EC6">
            <w:pPr>
              <w:pStyle w:val="Tabletext"/>
              <w:jc w:val="right"/>
              <w:rPr>
                <w:sz w:val="17"/>
                <w:szCs w:val="17"/>
                <w:lang w:eastAsia="en-AU"/>
              </w:rPr>
            </w:pPr>
            <w:r w:rsidRPr="00FB5BDD">
              <w:t>1</w:t>
            </w:r>
          </w:p>
        </w:tc>
        <w:tc>
          <w:tcPr>
            <w:tcW w:w="1100" w:type="dxa"/>
            <w:tcBorders>
              <w:top w:val="nil"/>
              <w:bottom w:val="nil"/>
            </w:tcBorders>
            <w:vAlign w:val="bottom"/>
          </w:tcPr>
          <w:p w14:paraId="78CC8480" w14:textId="3E1E5B0A" w:rsidR="00D21EC6" w:rsidRPr="007136E1" w:rsidRDefault="00D21EC6" w:rsidP="00D21EC6">
            <w:pPr>
              <w:pStyle w:val="Tabletext"/>
              <w:jc w:val="right"/>
              <w:rPr>
                <w:sz w:val="17"/>
                <w:szCs w:val="17"/>
                <w:lang w:eastAsia="en-AU"/>
              </w:rPr>
            </w:pPr>
            <w:r w:rsidRPr="00FB5BDD">
              <w:t>0.1</w:t>
            </w:r>
          </w:p>
        </w:tc>
      </w:tr>
      <w:tr w:rsidR="00D90A1F" w:rsidRPr="007136E1" w14:paraId="77D8D30E" w14:textId="77777777" w:rsidTr="00D21EC6">
        <w:trPr>
          <w:cnfStyle w:val="000000100000" w:firstRow="0" w:lastRow="0" w:firstColumn="0" w:lastColumn="0" w:oddVBand="0" w:evenVBand="0" w:oddHBand="1" w:evenHBand="0" w:firstRowFirstColumn="0" w:firstRowLastColumn="0" w:lastRowFirstColumn="0" w:lastRowLastColumn="0"/>
          <w:trHeight w:val="537"/>
        </w:trPr>
        <w:tc>
          <w:tcPr>
            <w:tcW w:w="1356" w:type="dxa"/>
            <w:tcBorders>
              <w:right w:val="single" w:sz="4" w:space="0" w:color="auto"/>
            </w:tcBorders>
            <w:vAlign w:val="bottom"/>
          </w:tcPr>
          <w:p w14:paraId="0CB47C29" w14:textId="4EDDE655" w:rsidR="00D21EC6" w:rsidRPr="007136E1" w:rsidRDefault="00D21EC6" w:rsidP="00D21EC6">
            <w:pPr>
              <w:pStyle w:val="Tabletext"/>
              <w:rPr>
                <w:lang w:eastAsia="en-AU"/>
              </w:rPr>
            </w:pPr>
            <w:r w:rsidRPr="007136E1">
              <w:rPr>
                <w:lang w:eastAsia="en-AU"/>
              </w:rPr>
              <w:t xml:space="preserve">Infrastructure </w:t>
            </w:r>
            <w:r w:rsidRPr="007136E1">
              <w:rPr>
                <w:sz w:val="12"/>
                <w:szCs w:val="12"/>
                <w:lang w:eastAsia="en-AU"/>
              </w:rPr>
              <w:t>a</w:t>
            </w:r>
          </w:p>
        </w:tc>
        <w:tc>
          <w:tcPr>
            <w:tcW w:w="850" w:type="dxa"/>
            <w:tcBorders>
              <w:top w:val="nil"/>
              <w:left w:val="single" w:sz="4" w:space="0" w:color="auto"/>
              <w:bottom w:val="nil"/>
            </w:tcBorders>
            <w:vAlign w:val="bottom"/>
          </w:tcPr>
          <w:p w14:paraId="030BEF8A" w14:textId="77777777" w:rsidR="00D21EC6" w:rsidRPr="007136E1" w:rsidRDefault="00D21EC6" w:rsidP="00D21EC6">
            <w:pPr>
              <w:pStyle w:val="Tabletext"/>
              <w:jc w:val="right"/>
              <w:rPr>
                <w:sz w:val="17"/>
                <w:szCs w:val="17"/>
                <w:lang w:eastAsia="en-AU"/>
              </w:rPr>
            </w:pPr>
          </w:p>
        </w:tc>
        <w:tc>
          <w:tcPr>
            <w:tcW w:w="706" w:type="dxa"/>
            <w:tcBorders>
              <w:top w:val="nil"/>
              <w:bottom w:val="nil"/>
              <w:right w:val="single" w:sz="4" w:space="0" w:color="auto"/>
            </w:tcBorders>
            <w:vAlign w:val="bottom"/>
          </w:tcPr>
          <w:p w14:paraId="7BF12EE9" w14:textId="77777777"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nil"/>
            </w:tcBorders>
            <w:vAlign w:val="bottom"/>
          </w:tcPr>
          <w:p w14:paraId="6EA1A02C" w14:textId="259DEF79" w:rsidR="00D21EC6" w:rsidRPr="007136E1" w:rsidRDefault="00D21EC6" w:rsidP="00D21EC6">
            <w:pPr>
              <w:pStyle w:val="Tabletext"/>
              <w:jc w:val="right"/>
            </w:pPr>
            <w:r w:rsidRPr="00FB5BDD">
              <w:t>2</w:t>
            </w:r>
          </w:p>
        </w:tc>
        <w:tc>
          <w:tcPr>
            <w:tcW w:w="789" w:type="dxa"/>
            <w:tcBorders>
              <w:top w:val="nil"/>
              <w:bottom w:val="nil"/>
              <w:right w:val="single" w:sz="4" w:space="0" w:color="auto"/>
            </w:tcBorders>
            <w:vAlign w:val="bottom"/>
          </w:tcPr>
          <w:p w14:paraId="498AAEBF" w14:textId="01814107" w:rsidR="00D21EC6" w:rsidRPr="007136E1" w:rsidRDefault="00D21EC6" w:rsidP="00D21EC6">
            <w:pPr>
              <w:pStyle w:val="Tabletext"/>
              <w:jc w:val="right"/>
            </w:pPr>
            <w:r w:rsidRPr="00FB5BDD">
              <w:t>0.2</w:t>
            </w:r>
          </w:p>
        </w:tc>
        <w:tc>
          <w:tcPr>
            <w:tcW w:w="789" w:type="dxa"/>
            <w:tcBorders>
              <w:top w:val="nil"/>
              <w:left w:val="single" w:sz="4" w:space="0" w:color="auto"/>
              <w:bottom w:val="nil"/>
            </w:tcBorders>
            <w:vAlign w:val="bottom"/>
          </w:tcPr>
          <w:p w14:paraId="685EAB7A" w14:textId="140B1A3C" w:rsidR="00D21EC6" w:rsidRPr="007136E1" w:rsidRDefault="00D21EC6" w:rsidP="00D21EC6">
            <w:pPr>
              <w:pStyle w:val="Tabletext"/>
              <w:jc w:val="right"/>
              <w:rPr>
                <w:sz w:val="17"/>
                <w:szCs w:val="17"/>
                <w:lang w:eastAsia="en-AU"/>
              </w:rPr>
            </w:pPr>
            <w:r w:rsidRPr="00FB5BDD">
              <w:t>4</w:t>
            </w:r>
          </w:p>
        </w:tc>
        <w:tc>
          <w:tcPr>
            <w:tcW w:w="789" w:type="dxa"/>
            <w:tcBorders>
              <w:top w:val="nil"/>
              <w:bottom w:val="nil"/>
              <w:right w:val="single" w:sz="4" w:space="0" w:color="auto"/>
            </w:tcBorders>
            <w:vAlign w:val="bottom"/>
          </w:tcPr>
          <w:p w14:paraId="12E55C36" w14:textId="7F926150" w:rsidR="00D21EC6" w:rsidRPr="007136E1" w:rsidRDefault="00D21EC6" w:rsidP="00D21EC6">
            <w:pPr>
              <w:pStyle w:val="Tabletext"/>
              <w:jc w:val="right"/>
              <w:rPr>
                <w:sz w:val="17"/>
                <w:szCs w:val="17"/>
                <w:lang w:eastAsia="en-AU"/>
              </w:rPr>
            </w:pPr>
            <w:r w:rsidRPr="00FB5BDD">
              <w:t>1.4</w:t>
            </w:r>
          </w:p>
        </w:tc>
        <w:tc>
          <w:tcPr>
            <w:tcW w:w="789" w:type="dxa"/>
            <w:tcBorders>
              <w:top w:val="nil"/>
              <w:left w:val="single" w:sz="4" w:space="0" w:color="auto"/>
              <w:bottom w:val="nil"/>
            </w:tcBorders>
            <w:vAlign w:val="bottom"/>
          </w:tcPr>
          <w:p w14:paraId="040F44E2" w14:textId="4358339F" w:rsidR="00D21EC6" w:rsidRPr="007136E1" w:rsidRDefault="00D21EC6" w:rsidP="00D21EC6">
            <w:pPr>
              <w:pStyle w:val="Tabletext"/>
              <w:jc w:val="right"/>
              <w:rPr>
                <w:sz w:val="17"/>
                <w:szCs w:val="17"/>
                <w:lang w:eastAsia="en-AU"/>
              </w:rPr>
            </w:pPr>
            <w:r w:rsidRPr="00FB5BDD">
              <w:t>2</w:t>
            </w:r>
          </w:p>
        </w:tc>
        <w:tc>
          <w:tcPr>
            <w:tcW w:w="789" w:type="dxa"/>
            <w:tcBorders>
              <w:top w:val="nil"/>
              <w:bottom w:val="nil"/>
              <w:right w:val="single" w:sz="4" w:space="0" w:color="auto"/>
            </w:tcBorders>
            <w:vAlign w:val="bottom"/>
          </w:tcPr>
          <w:p w14:paraId="58D24D98" w14:textId="71BE8420" w:rsidR="00D21EC6" w:rsidRPr="007136E1" w:rsidRDefault="00D21EC6" w:rsidP="00D21EC6">
            <w:pPr>
              <w:pStyle w:val="Tabletext"/>
              <w:jc w:val="right"/>
              <w:rPr>
                <w:sz w:val="17"/>
                <w:szCs w:val="17"/>
                <w:lang w:eastAsia="en-AU"/>
              </w:rPr>
            </w:pPr>
            <w:r w:rsidRPr="00FB5BDD">
              <w:t>0.3</w:t>
            </w:r>
          </w:p>
        </w:tc>
        <w:tc>
          <w:tcPr>
            <w:tcW w:w="788" w:type="dxa"/>
            <w:tcBorders>
              <w:top w:val="nil"/>
              <w:left w:val="single" w:sz="4" w:space="0" w:color="auto"/>
              <w:bottom w:val="nil"/>
            </w:tcBorders>
            <w:vAlign w:val="bottom"/>
          </w:tcPr>
          <w:p w14:paraId="16F7A29A" w14:textId="06DD590B" w:rsidR="00D21EC6" w:rsidRPr="007136E1" w:rsidRDefault="00D21EC6" w:rsidP="00D21EC6">
            <w:pPr>
              <w:pStyle w:val="Tabletext"/>
              <w:jc w:val="right"/>
            </w:pPr>
            <w:r w:rsidRPr="00FB5BDD">
              <w:t>5</w:t>
            </w:r>
          </w:p>
        </w:tc>
        <w:tc>
          <w:tcPr>
            <w:tcW w:w="789" w:type="dxa"/>
            <w:tcBorders>
              <w:top w:val="nil"/>
              <w:bottom w:val="nil"/>
              <w:right w:val="single" w:sz="4" w:space="0" w:color="auto"/>
            </w:tcBorders>
            <w:vAlign w:val="bottom"/>
          </w:tcPr>
          <w:p w14:paraId="3525B461" w14:textId="48A32BC1" w:rsidR="00D21EC6" w:rsidRPr="007136E1" w:rsidRDefault="00D21EC6" w:rsidP="00D21EC6">
            <w:pPr>
              <w:pStyle w:val="Tabletext"/>
              <w:jc w:val="right"/>
            </w:pPr>
            <w:r w:rsidRPr="00FB5BDD">
              <w:t>2.6</w:t>
            </w:r>
          </w:p>
        </w:tc>
        <w:tc>
          <w:tcPr>
            <w:tcW w:w="789" w:type="dxa"/>
            <w:tcBorders>
              <w:top w:val="nil"/>
              <w:left w:val="single" w:sz="4" w:space="0" w:color="auto"/>
              <w:bottom w:val="nil"/>
            </w:tcBorders>
            <w:vAlign w:val="bottom"/>
          </w:tcPr>
          <w:p w14:paraId="0285BD31" w14:textId="2D5039A2" w:rsidR="00D21EC6" w:rsidRPr="007136E1" w:rsidRDefault="00D21EC6" w:rsidP="00D21EC6">
            <w:pPr>
              <w:pStyle w:val="Tabletext"/>
              <w:jc w:val="right"/>
            </w:pPr>
          </w:p>
        </w:tc>
        <w:tc>
          <w:tcPr>
            <w:tcW w:w="789" w:type="dxa"/>
            <w:tcBorders>
              <w:top w:val="nil"/>
              <w:bottom w:val="nil"/>
              <w:right w:val="single" w:sz="4" w:space="0" w:color="auto"/>
            </w:tcBorders>
            <w:vAlign w:val="bottom"/>
          </w:tcPr>
          <w:p w14:paraId="5FB7AD02" w14:textId="79BFBB76" w:rsidR="00D21EC6" w:rsidRPr="007136E1" w:rsidRDefault="00D21EC6" w:rsidP="00D21EC6">
            <w:pPr>
              <w:pStyle w:val="Tabletext"/>
              <w:jc w:val="right"/>
            </w:pPr>
          </w:p>
        </w:tc>
        <w:tc>
          <w:tcPr>
            <w:tcW w:w="789" w:type="dxa"/>
            <w:tcBorders>
              <w:left w:val="single" w:sz="4" w:space="0" w:color="auto"/>
            </w:tcBorders>
            <w:vAlign w:val="bottom"/>
          </w:tcPr>
          <w:p w14:paraId="24750604" w14:textId="77777777" w:rsidR="00D21EC6" w:rsidRPr="007136E1" w:rsidRDefault="00D21EC6" w:rsidP="00D21EC6">
            <w:pPr>
              <w:pStyle w:val="Tabletext"/>
              <w:jc w:val="right"/>
            </w:pPr>
          </w:p>
        </w:tc>
        <w:tc>
          <w:tcPr>
            <w:tcW w:w="789" w:type="dxa"/>
            <w:tcBorders>
              <w:right w:val="single" w:sz="4" w:space="0" w:color="auto"/>
            </w:tcBorders>
            <w:vAlign w:val="bottom"/>
          </w:tcPr>
          <w:p w14:paraId="38747B3B" w14:textId="77777777" w:rsidR="00D21EC6" w:rsidRPr="007136E1" w:rsidRDefault="00D21EC6" w:rsidP="00D21EC6">
            <w:pPr>
              <w:pStyle w:val="Tabletext"/>
              <w:jc w:val="right"/>
            </w:pPr>
          </w:p>
        </w:tc>
        <w:tc>
          <w:tcPr>
            <w:tcW w:w="789" w:type="dxa"/>
            <w:tcBorders>
              <w:top w:val="nil"/>
              <w:left w:val="single" w:sz="4" w:space="0" w:color="auto"/>
              <w:bottom w:val="nil"/>
            </w:tcBorders>
            <w:vAlign w:val="bottom"/>
          </w:tcPr>
          <w:p w14:paraId="67A84D9D" w14:textId="417A6AAC" w:rsidR="00D21EC6" w:rsidRPr="007136E1" w:rsidRDefault="00D21EC6" w:rsidP="00D21EC6">
            <w:pPr>
              <w:pStyle w:val="Tabletext"/>
              <w:jc w:val="right"/>
            </w:pPr>
            <w:r w:rsidRPr="00FB5BDD">
              <w:t>13</w:t>
            </w:r>
          </w:p>
        </w:tc>
        <w:tc>
          <w:tcPr>
            <w:tcW w:w="1100" w:type="dxa"/>
            <w:tcBorders>
              <w:top w:val="nil"/>
              <w:bottom w:val="nil"/>
            </w:tcBorders>
            <w:vAlign w:val="bottom"/>
          </w:tcPr>
          <w:p w14:paraId="3EB66F4E" w14:textId="1518069E" w:rsidR="00D21EC6" w:rsidRPr="007136E1" w:rsidRDefault="00D21EC6" w:rsidP="00D21EC6">
            <w:pPr>
              <w:pStyle w:val="Tabletext"/>
              <w:jc w:val="right"/>
            </w:pPr>
            <w:r w:rsidRPr="00FB5BDD">
              <w:t>4.5</w:t>
            </w:r>
          </w:p>
        </w:tc>
      </w:tr>
      <w:tr w:rsidR="00D90A1F" w:rsidRPr="007136E1" w14:paraId="0098CDBC" w14:textId="77777777" w:rsidTr="00D21EC6">
        <w:trPr>
          <w:cnfStyle w:val="000000010000" w:firstRow="0" w:lastRow="0" w:firstColumn="0" w:lastColumn="0" w:oddVBand="0" w:evenVBand="0" w:oddHBand="0" w:evenHBand="1" w:firstRowFirstColumn="0" w:firstRowLastColumn="0" w:lastRowFirstColumn="0" w:lastRowLastColumn="0"/>
          <w:trHeight w:val="315"/>
        </w:trPr>
        <w:tc>
          <w:tcPr>
            <w:tcW w:w="1356" w:type="dxa"/>
            <w:tcBorders>
              <w:right w:val="single" w:sz="4" w:space="0" w:color="auto"/>
            </w:tcBorders>
            <w:vAlign w:val="bottom"/>
          </w:tcPr>
          <w:p w14:paraId="5425CA7A" w14:textId="64FD3C14" w:rsidR="00D21EC6" w:rsidRPr="007136E1" w:rsidRDefault="00D21EC6" w:rsidP="00D21EC6">
            <w:pPr>
              <w:pStyle w:val="Tabletext"/>
              <w:rPr>
                <w:lang w:eastAsia="en-AU"/>
              </w:rPr>
            </w:pPr>
            <w:r w:rsidRPr="007136E1">
              <w:rPr>
                <w:lang w:eastAsia="en-AU"/>
              </w:rPr>
              <w:t>Iron ore</w:t>
            </w:r>
          </w:p>
        </w:tc>
        <w:tc>
          <w:tcPr>
            <w:tcW w:w="850" w:type="dxa"/>
            <w:tcBorders>
              <w:top w:val="nil"/>
              <w:left w:val="single" w:sz="4" w:space="0" w:color="auto"/>
              <w:bottom w:val="nil"/>
            </w:tcBorders>
            <w:shd w:val="clear" w:color="auto" w:fill="DEE8F1"/>
            <w:vAlign w:val="bottom"/>
          </w:tcPr>
          <w:p w14:paraId="48D5970B" w14:textId="77777777" w:rsidR="00D21EC6" w:rsidRPr="007136E1" w:rsidRDefault="00D21EC6" w:rsidP="00D21EC6">
            <w:pPr>
              <w:pStyle w:val="Tabletext"/>
              <w:jc w:val="right"/>
              <w:rPr>
                <w:sz w:val="17"/>
                <w:szCs w:val="17"/>
                <w:lang w:eastAsia="en-AU"/>
              </w:rPr>
            </w:pPr>
          </w:p>
        </w:tc>
        <w:tc>
          <w:tcPr>
            <w:tcW w:w="706" w:type="dxa"/>
            <w:tcBorders>
              <w:top w:val="nil"/>
              <w:bottom w:val="nil"/>
              <w:right w:val="single" w:sz="4" w:space="0" w:color="auto"/>
            </w:tcBorders>
            <w:shd w:val="clear" w:color="auto" w:fill="auto"/>
            <w:vAlign w:val="bottom"/>
          </w:tcPr>
          <w:p w14:paraId="451049FA" w14:textId="77777777"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1CF2D284" w14:textId="28614C9E" w:rsidR="00D21EC6" w:rsidRPr="007136E1" w:rsidRDefault="00D21EC6" w:rsidP="00D21EC6">
            <w:pPr>
              <w:pStyle w:val="Tabletext"/>
              <w:jc w:val="right"/>
              <w:rPr>
                <w:sz w:val="17"/>
                <w:szCs w:val="17"/>
                <w:lang w:eastAsia="en-AU"/>
              </w:rPr>
            </w:pPr>
          </w:p>
        </w:tc>
        <w:tc>
          <w:tcPr>
            <w:tcW w:w="789" w:type="dxa"/>
            <w:tcBorders>
              <w:top w:val="nil"/>
              <w:bottom w:val="nil"/>
              <w:right w:val="single" w:sz="4" w:space="0" w:color="auto"/>
            </w:tcBorders>
            <w:shd w:val="clear" w:color="auto" w:fill="auto"/>
            <w:vAlign w:val="bottom"/>
          </w:tcPr>
          <w:p w14:paraId="2A82CB80" w14:textId="37C50BF0"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76C5B428" w14:textId="1D67B50E" w:rsidR="00D21EC6" w:rsidRPr="007136E1" w:rsidRDefault="00D21EC6" w:rsidP="00D21EC6">
            <w:pPr>
              <w:pStyle w:val="Tabletext"/>
              <w:jc w:val="right"/>
              <w:rPr>
                <w:sz w:val="17"/>
                <w:szCs w:val="17"/>
                <w:lang w:eastAsia="en-AU"/>
              </w:rPr>
            </w:pPr>
          </w:p>
        </w:tc>
        <w:tc>
          <w:tcPr>
            <w:tcW w:w="789" w:type="dxa"/>
            <w:tcBorders>
              <w:top w:val="nil"/>
              <w:bottom w:val="nil"/>
              <w:right w:val="single" w:sz="4" w:space="0" w:color="auto"/>
            </w:tcBorders>
            <w:shd w:val="clear" w:color="auto" w:fill="auto"/>
            <w:vAlign w:val="bottom"/>
          </w:tcPr>
          <w:p w14:paraId="199D4763" w14:textId="2E999CC6"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41C86753" w14:textId="1ADF0DB7" w:rsidR="00D21EC6" w:rsidRPr="007136E1" w:rsidRDefault="00D21EC6" w:rsidP="00D21EC6">
            <w:pPr>
              <w:pStyle w:val="Tabletext"/>
              <w:jc w:val="right"/>
              <w:rPr>
                <w:sz w:val="17"/>
                <w:szCs w:val="17"/>
                <w:lang w:eastAsia="en-AU"/>
              </w:rPr>
            </w:pPr>
          </w:p>
        </w:tc>
        <w:tc>
          <w:tcPr>
            <w:tcW w:w="789" w:type="dxa"/>
            <w:tcBorders>
              <w:top w:val="nil"/>
              <w:bottom w:val="nil"/>
              <w:right w:val="single" w:sz="4" w:space="0" w:color="auto"/>
            </w:tcBorders>
            <w:shd w:val="clear" w:color="auto" w:fill="auto"/>
            <w:vAlign w:val="bottom"/>
          </w:tcPr>
          <w:p w14:paraId="4030A422" w14:textId="77777777" w:rsidR="00D21EC6" w:rsidRPr="007136E1" w:rsidRDefault="00D21EC6" w:rsidP="00D21EC6">
            <w:pPr>
              <w:pStyle w:val="Tabletext"/>
              <w:jc w:val="right"/>
              <w:rPr>
                <w:sz w:val="17"/>
                <w:szCs w:val="17"/>
                <w:lang w:eastAsia="en-AU"/>
              </w:rPr>
            </w:pPr>
          </w:p>
        </w:tc>
        <w:tc>
          <w:tcPr>
            <w:tcW w:w="788" w:type="dxa"/>
            <w:tcBorders>
              <w:top w:val="nil"/>
              <w:left w:val="single" w:sz="4" w:space="0" w:color="auto"/>
              <w:bottom w:val="nil"/>
            </w:tcBorders>
            <w:shd w:val="clear" w:color="auto" w:fill="DEE8F1"/>
            <w:vAlign w:val="bottom"/>
          </w:tcPr>
          <w:p w14:paraId="2515830C" w14:textId="2612207A" w:rsidR="00D21EC6" w:rsidRPr="007136E1" w:rsidRDefault="00D21EC6" w:rsidP="00D21EC6">
            <w:pPr>
              <w:pStyle w:val="Tabletext"/>
              <w:jc w:val="right"/>
              <w:rPr>
                <w:sz w:val="17"/>
                <w:szCs w:val="17"/>
                <w:lang w:eastAsia="en-AU"/>
              </w:rPr>
            </w:pPr>
            <w:r w:rsidRPr="00FB5BDD">
              <w:t>4</w:t>
            </w:r>
          </w:p>
        </w:tc>
        <w:tc>
          <w:tcPr>
            <w:tcW w:w="789" w:type="dxa"/>
            <w:tcBorders>
              <w:top w:val="nil"/>
              <w:bottom w:val="nil"/>
              <w:right w:val="single" w:sz="4" w:space="0" w:color="auto"/>
            </w:tcBorders>
            <w:shd w:val="clear" w:color="auto" w:fill="auto"/>
            <w:vAlign w:val="bottom"/>
          </w:tcPr>
          <w:p w14:paraId="45511CE8" w14:textId="37DC8C80" w:rsidR="00D21EC6" w:rsidRPr="007136E1" w:rsidRDefault="00D21EC6" w:rsidP="00D21EC6">
            <w:pPr>
              <w:pStyle w:val="Tabletext"/>
              <w:jc w:val="right"/>
              <w:rPr>
                <w:sz w:val="17"/>
                <w:szCs w:val="17"/>
                <w:lang w:eastAsia="en-AU"/>
              </w:rPr>
            </w:pPr>
            <w:r w:rsidRPr="00FB5BDD">
              <w:t>10.3</w:t>
            </w:r>
          </w:p>
        </w:tc>
        <w:tc>
          <w:tcPr>
            <w:tcW w:w="789" w:type="dxa"/>
            <w:tcBorders>
              <w:top w:val="nil"/>
              <w:left w:val="single" w:sz="4" w:space="0" w:color="auto"/>
              <w:bottom w:val="nil"/>
            </w:tcBorders>
            <w:shd w:val="clear" w:color="auto" w:fill="DEE8F1"/>
            <w:vAlign w:val="bottom"/>
          </w:tcPr>
          <w:p w14:paraId="53CEB6F0" w14:textId="7670D152" w:rsidR="00D21EC6" w:rsidRPr="007136E1" w:rsidRDefault="00D21EC6" w:rsidP="00D21EC6">
            <w:pPr>
              <w:pStyle w:val="Tabletext"/>
              <w:jc w:val="right"/>
              <w:rPr>
                <w:sz w:val="17"/>
                <w:szCs w:val="17"/>
                <w:lang w:eastAsia="en-AU"/>
              </w:rPr>
            </w:pPr>
          </w:p>
        </w:tc>
        <w:tc>
          <w:tcPr>
            <w:tcW w:w="789" w:type="dxa"/>
            <w:tcBorders>
              <w:top w:val="nil"/>
              <w:bottom w:val="nil"/>
              <w:right w:val="single" w:sz="4" w:space="0" w:color="auto"/>
            </w:tcBorders>
            <w:shd w:val="clear" w:color="auto" w:fill="auto"/>
            <w:vAlign w:val="bottom"/>
          </w:tcPr>
          <w:p w14:paraId="3C4CFA0B" w14:textId="611B3AA9" w:rsidR="00D21EC6" w:rsidRPr="007136E1" w:rsidRDefault="00D21EC6" w:rsidP="00D21EC6">
            <w:pPr>
              <w:pStyle w:val="Tabletext"/>
              <w:jc w:val="right"/>
              <w:rPr>
                <w:sz w:val="17"/>
                <w:szCs w:val="17"/>
                <w:lang w:eastAsia="en-AU"/>
              </w:rPr>
            </w:pPr>
          </w:p>
        </w:tc>
        <w:tc>
          <w:tcPr>
            <w:tcW w:w="789" w:type="dxa"/>
            <w:tcBorders>
              <w:left w:val="single" w:sz="4" w:space="0" w:color="auto"/>
            </w:tcBorders>
            <w:shd w:val="clear" w:color="auto" w:fill="DEE8F1"/>
            <w:vAlign w:val="bottom"/>
          </w:tcPr>
          <w:p w14:paraId="70213E34" w14:textId="6CA6599B" w:rsidR="00D21EC6" w:rsidRPr="007136E1" w:rsidRDefault="00D21EC6" w:rsidP="00D21EC6">
            <w:pPr>
              <w:pStyle w:val="Tabletext"/>
              <w:jc w:val="right"/>
              <w:rPr>
                <w:sz w:val="17"/>
                <w:szCs w:val="17"/>
                <w:lang w:eastAsia="en-AU"/>
              </w:rPr>
            </w:pPr>
          </w:p>
        </w:tc>
        <w:tc>
          <w:tcPr>
            <w:tcW w:w="789" w:type="dxa"/>
            <w:tcBorders>
              <w:right w:val="single" w:sz="4" w:space="0" w:color="auto"/>
            </w:tcBorders>
            <w:vAlign w:val="bottom"/>
          </w:tcPr>
          <w:p w14:paraId="465C324C" w14:textId="44C884F2"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5A026C8B" w14:textId="5B8C629A" w:rsidR="00D21EC6" w:rsidRPr="007136E1" w:rsidRDefault="00D21EC6" w:rsidP="00D21EC6">
            <w:pPr>
              <w:pStyle w:val="Tabletext"/>
              <w:jc w:val="right"/>
              <w:rPr>
                <w:sz w:val="17"/>
                <w:szCs w:val="17"/>
                <w:lang w:eastAsia="en-AU"/>
              </w:rPr>
            </w:pPr>
            <w:r w:rsidRPr="00FB5BDD">
              <w:t>4</w:t>
            </w:r>
          </w:p>
        </w:tc>
        <w:tc>
          <w:tcPr>
            <w:tcW w:w="1100" w:type="dxa"/>
            <w:tcBorders>
              <w:top w:val="nil"/>
              <w:bottom w:val="nil"/>
            </w:tcBorders>
            <w:shd w:val="clear" w:color="auto" w:fill="auto"/>
            <w:vAlign w:val="bottom"/>
          </w:tcPr>
          <w:p w14:paraId="2A0AEFA8" w14:textId="729F5D2B" w:rsidR="00D21EC6" w:rsidRPr="007136E1" w:rsidRDefault="00D21EC6" w:rsidP="00D21EC6">
            <w:pPr>
              <w:pStyle w:val="Tabletext"/>
              <w:jc w:val="right"/>
              <w:rPr>
                <w:sz w:val="17"/>
                <w:szCs w:val="17"/>
                <w:lang w:eastAsia="en-AU"/>
              </w:rPr>
            </w:pPr>
            <w:r w:rsidRPr="00FB5BDD">
              <w:t>10.3</w:t>
            </w:r>
          </w:p>
        </w:tc>
      </w:tr>
      <w:tr w:rsidR="00D90A1F" w:rsidRPr="007136E1" w14:paraId="6258AA47" w14:textId="77777777" w:rsidTr="00D21EC6">
        <w:trPr>
          <w:cnfStyle w:val="000000100000" w:firstRow="0" w:lastRow="0" w:firstColumn="0" w:lastColumn="0" w:oddVBand="0" w:evenVBand="0" w:oddHBand="1" w:evenHBand="0" w:firstRowFirstColumn="0" w:firstRowLastColumn="0" w:lastRowFirstColumn="0" w:lastRowLastColumn="0"/>
          <w:trHeight w:val="403"/>
        </w:trPr>
        <w:tc>
          <w:tcPr>
            <w:tcW w:w="1356" w:type="dxa"/>
            <w:tcBorders>
              <w:right w:val="single" w:sz="4" w:space="0" w:color="auto"/>
            </w:tcBorders>
            <w:vAlign w:val="bottom"/>
          </w:tcPr>
          <w:p w14:paraId="011966A3" w14:textId="730E4CDC" w:rsidR="00D21EC6" w:rsidRPr="007136E1" w:rsidRDefault="00D21EC6" w:rsidP="00D21EC6">
            <w:pPr>
              <w:pStyle w:val="Tabletext"/>
              <w:rPr>
                <w:lang w:eastAsia="en-AU"/>
              </w:rPr>
            </w:pPr>
            <w:r w:rsidRPr="007136E1">
              <w:rPr>
                <w:lang w:eastAsia="en-AU"/>
              </w:rPr>
              <w:t>Lead, Zinc, Silver</w:t>
            </w:r>
          </w:p>
        </w:tc>
        <w:tc>
          <w:tcPr>
            <w:tcW w:w="850" w:type="dxa"/>
            <w:tcBorders>
              <w:top w:val="nil"/>
              <w:left w:val="single" w:sz="4" w:space="0" w:color="auto"/>
              <w:bottom w:val="nil"/>
            </w:tcBorders>
            <w:vAlign w:val="bottom"/>
          </w:tcPr>
          <w:p w14:paraId="46833DAD" w14:textId="4F65DA36" w:rsidR="00D21EC6" w:rsidRPr="007136E1" w:rsidRDefault="00D21EC6" w:rsidP="00D21EC6">
            <w:pPr>
              <w:pStyle w:val="Tabletext"/>
              <w:jc w:val="right"/>
              <w:rPr>
                <w:sz w:val="17"/>
                <w:szCs w:val="17"/>
                <w:lang w:eastAsia="en-AU"/>
              </w:rPr>
            </w:pPr>
          </w:p>
        </w:tc>
        <w:tc>
          <w:tcPr>
            <w:tcW w:w="706" w:type="dxa"/>
            <w:tcBorders>
              <w:top w:val="nil"/>
              <w:bottom w:val="nil"/>
              <w:right w:val="single" w:sz="4" w:space="0" w:color="auto"/>
            </w:tcBorders>
            <w:vAlign w:val="bottom"/>
          </w:tcPr>
          <w:p w14:paraId="33E1FF9C" w14:textId="11712C13"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nil"/>
            </w:tcBorders>
            <w:vAlign w:val="bottom"/>
          </w:tcPr>
          <w:p w14:paraId="0017C22B" w14:textId="3DB4A24E" w:rsidR="00D21EC6" w:rsidRPr="007136E1" w:rsidRDefault="00D21EC6" w:rsidP="00D21EC6">
            <w:pPr>
              <w:pStyle w:val="Tabletext"/>
              <w:jc w:val="right"/>
              <w:rPr>
                <w:sz w:val="17"/>
                <w:szCs w:val="17"/>
                <w:lang w:eastAsia="en-AU"/>
              </w:rPr>
            </w:pPr>
          </w:p>
        </w:tc>
        <w:tc>
          <w:tcPr>
            <w:tcW w:w="789" w:type="dxa"/>
            <w:tcBorders>
              <w:top w:val="nil"/>
              <w:bottom w:val="nil"/>
              <w:right w:val="single" w:sz="4" w:space="0" w:color="auto"/>
            </w:tcBorders>
            <w:vAlign w:val="bottom"/>
          </w:tcPr>
          <w:p w14:paraId="2A808B78" w14:textId="55C3562A"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nil"/>
            </w:tcBorders>
            <w:vAlign w:val="bottom"/>
          </w:tcPr>
          <w:p w14:paraId="207335A4" w14:textId="41CD5C34" w:rsidR="00D21EC6" w:rsidRPr="007136E1" w:rsidRDefault="00D21EC6" w:rsidP="00D21EC6">
            <w:pPr>
              <w:pStyle w:val="Tabletext"/>
              <w:jc w:val="right"/>
              <w:rPr>
                <w:sz w:val="17"/>
                <w:szCs w:val="17"/>
                <w:lang w:eastAsia="en-AU"/>
              </w:rPr>
            </w:pPr>
          </w:p>
        </w:tc>
        <w:tc>
          <w:tcPr>
            <w:tcW w:w="789" w:type="dxa"/>
            <w:tcBorders>
              <w:top w:val="nil"/>
              <w:bottom w:val="nil"/>
              <w:right w:val="single" w:sz="4" w:space="0" w:color="auto"/>
            </w:tcBorders>
            <w:vAlign w:val="bottom"/>
          </w:tcPr>
          <w:p w14:paraId="7EDD9AC8" w14:textId="7E5713A6"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nil"/>
            </w:tcBorders>
            <w:vAlign w:val="bottom"/>
          </w:tcPr>
          <w:p w14:paraId="1687F26E" w14:textId="77777777" w:rsidR="00D21EC6" w:rsidRPr="007136E1" w:rsidRDefault="00D21EC6" w:rsidP="00D21EC6">
            <w:pPr>
              <w:pStyle w:val="Tabletext"/>
              <w:jc w:val="right"/>
              <w:rPr>
                <w:sz w:val="17"/>
                <w:szCs w:val="17"/>
                <w:lang w:eastAsia="en-AU"/>
              </w:rPr>
            </w:pPr>
          </w:p>
        </w:tc>
        <w:tc>
          <w:tcPr>
            <w:tcW w:w="789" w:type="dxa"/>
            <w:tcBorders>
              <w:top w:val="nil"/>
              <w:bottom w:val="nil"/>
              <w:right w:val="single" w:sz="4" w:space="0" w:color="auto"/>
            </w:tcBorders>
            <w:vAlign w:val="bottom"/>
          </w:tcPr>
          <w:p w14:paraId="786C1E87" w14:textId="77777777" w:rsidR="00D21EC6" w:rsidRPr="007136E1" w:rsidRDefault="00D21EC6" w:rsidP="00D21EC6">
            <w:pPr>
              <w:pStyle w:val="Tabletext"/>
              <w:jc w:val="right"/>
              <w:rPr>
                <w:sz w:val="17"/>
                <w:szCs w:val="17"/>
                <w:lang w:eastAsia="en-AU"/>
              </w:rPr>
            </w:pPr>
          </w:p>
        </w:tc>
        <w:tc>
          <w:tcPr>
            <w:tcW w:w="788" w:type="dxa"/>
            <w:tcBorders>
              <w:top w:val="nil"/>
              <w:left w:val="single" w:sz="4" w:space="0" w:color="auto"/>
              <w:bottom w:val="nil"/>
            </w:tcBorders>
            <w:vAlign w:val="bottom"/>
          </w:tcPr>
          <w:p w14:paraId="66DC2690" w14:textId="5BB4DA74" w:rsidR="00D21EC6" w:rsidRPr="007136E1" w:rsidRDefault="00D21EC6" w:rsidP="00D21EC6">
            <w:pPr>
              <w:pStyle w:val="Tabletext"/>
              <w:jc w:val="right"/>
              <w:rPr>
                <w:sz w:val="17"/>
                <w:szCs w:val="17"/>
                <w:lang w:eastAsia="en-AU"/>
              </w:rPr>
            </w:pPr>
            <w:r w:rsidRPr="00FB5BDD">
              <w:t>1</w:t>
            </w:r>
          </w:p>
        </w:tc>
        <w:tc>
          <w:tcPr>
            <w:tcW w:w="789" w:type="dxa"/>
            <w:tcBorders>
              <w:top w:val="nil"/>
              <w:bottom w:val="nil"/>
              <w:right w:val="single" w:sz="4" w:space="0" w:color="auto"/>
            </w:tcBorders>
            <w:vAlign w:val="bottom"/>
          </w:tcPr>
          <w:p w14:paraId="26C05687" w14:textId="1EBE5DE6" w:rsidR="00D21EC6" w:rsidRPr="007136E1" w:rsidRDefault="00D21EC6" w:rsidP="00D21EC6">
            <w:pPr>
              <w:pStyle w:val="Tabletext"/>
              <w:jc w:val="right"/>
              <w:rPr>
                <w:sz w:val="17"/>
                <w:szCs w:val="17"/>
                <w:lang w:eastAsia="en-AU"/>
              </w:rPr>
            </w:pPr>
            <w:r w:rsidRPr="00FB5BDD">
              <w:t>0.2</w:t>
            </w:r>
          </w:p>
        </w:tc>
        <w:tc>
          <w:tcPr>
            <w:tcW w:w="789" w:type="dxa"/>
            <w:tcBorders>
              <w:top w:val="nil"/>
              <w:left w:val="single" w:sz="4" w:space="0" w:color="auto"/>
              <w:bottom w:val="nil"/>
            </w:tcBorders>
            <w:vAlign w:val="bottom"/>
          </w:tcPr>
          <w:p w14:paraId="3BC44851" w14:textId="77777777" w:rsidR="00D21EC6" w:rsidRPr="007136E1" w:rsidRDefault="00D21EC6" w:rsidP="00D21EC6">
            <w:pPr>
              <w:pStyle w:val="Tabletext"/>
              <w:jc w:val="right"/>
              <w:rPr>
                <w:sz w:val="17"/>
                <w:szCs w:val="17"/>
                <w:lang w:eastAsia="en-AU"/>
              </w:rPr>
            </w:pPr>
          </w:p>
        </w:tc>
        <w:tc>
          <w:tcPr>
            <w:tcW w:w="789" w:type="dxa"/>
            <w:tcBorders>
              <w:top w:val="nil"/>
              <w:bottom w:val="nil"/>
              <w:right w:val="single" w:sz="4" w:space="0" w:color="auto"/>
            </w:tcBorders>
            <w:vAlign w:val="bottom"/>
          </w:tcPr>
          <w:p w14:paraId="74172C01" w14:textId="77777777" w:rsidR="00D21EC6" w:rsidRPr="007136E1" w:rsidRDefault="00D21EC6" w:rsidP="00D21EC6">
            <w:pPr>
              <w:pStyle w:val="Tabletext"/>
              <w:jc w:val="right"/>
              <w:rPr>
                <w:sz w:val="17"/>
                <w:szCs w:val="17"/>
                <w:lang w:eastAsia="en-AU"/>
              </w:rPr>
            </w:pPr>
          </w:p>
        </w:tc>
        <w:tc>
          <w:tcPr>
            <w:tcW w:w="789" w:type="dxa"/>
            <w:tcBorders>
              <w:left w:val="single" w:sz="4" w:space="0" w:color="auto"/>
            </w:tcBorders>
            <w:vAlign w:val="bottom"/>
          </w:tcPr>
          <w:p w14:paraId="380027BD" w14:textId="77777777" w:rsidR="00D21EC6" w:rsidRPr="007136E1" w:rsidRDefault="00D21EC6" w:rsidP="00D21EC6">
            <w:pPr>
              <w:pStyle w:val="Tabletext"/>
              <w:jc w:val="right"/>
              <w:rPr>
                <w:sz w:val="17"/>
                <w:szCs w:val="17"/>
                <w:lang w:eastAsia="en-AU"/>
              </w:rPr>
            </w:pPr>
          </w:p>
        </w:tc>
        <w:tc>
          <w:tcPr>
            <w:tcW w:w="789" w:type="dxa"/>
            <w:tcBorders>
              <w:right w:val="single" w:sz="4" w:space="0" w:color="auto"/>
            </w:tcBorders>
            <w:vAlign w:val="bottom"/>
          </w:tcPr>
          <w:p w14:paraId="79013D6C" w14:textId="77777777"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nil"/>
            </w:tcBorders>
            <w:vAlign w:val="bottom"/>
          </w:tcPr>
          <w:p w14:paraId="3F9E482D" w14:textId="10D1991E" w:rsidR="00D21EC6" w:rsidRPr="007136E1" w:rsidRDefault="00D21EC6" w:rsidP="00D21EC6">
            <w:pPr>
              <w:pStyle w:val="Tabletext"/>
              <w:jc w:val="right"/>
              <w:rPr>
                <w:sz w:val="17"/>
                <w:szCs w:val="17"/>
                <w:lang w:eastAsia="en-AU"/>
              </w:rPr>
            </w:pPr>
            <w:r w:rsidRPr="00FB5BDD">
              <w:t>1</w:t>
            </w:r>
          </w:p>
        </w:tc>
        <w:tc>
          <w:tcPr>
            <w:tcW w:w="1100" w:type="dxa"/>
            <w:tcBorders>
              <w:top w:val="nil"/>
              <w:bottom w:val="nil"/>
            </w:tcBorders>
            <w:vAlign w:val="bottom"/>
          </w:tcPr>
          <w:p w14:paraId="3643CE93" w14:textId="1A8B3A2D" w:rsidR="00D21EC6" w:rsidRPr="007136E1" w:rsidRDefault="00D21EC6" w:rsidP="00D21EC6">
            <w:pPr>
              <w:pStyle w:val="Tabletext"/>
              <w:jc w:val="right"/>
              <w:rPr>
                <w:sz w:val="17"/>
                <w:szCs w:val="17"/>
                <w:lang w:eastAsia="en-AU"/>
              </w:rPr>
            </w:pPr>
            <w:r w:rsidRPr="00FB5BDD">
              <w:t>0.2</w:t>
            </w:r>
          </w:p>
        </w:tc>
      </w:tr>
      <w:tr w:rsidR="00D90A1F" w:rsidRPr="007136E1" w14:paraId="523F7310" w14:textId="77777777" w:rsidTr="00D21EC6">
        <w:trPr>
          <w:cnfStyle w:val="000000010000" w:firstRow="0" w:lastRow="0" w:firstColumn="0" w:lastColumn="0" w:oddVBand="0" w:evenVBand="0" w:oddHBand="0" w:evenHBand="1" w:firstRowFirstColumn="0" w:firstRowLastColumn="0" w:lastRowFirstColumn="0" w:lastRowLastColumn="0"/>
          <w:trHeight w:val="325"/>
        </w:trPr>
        <w:tc>
          <w:tcPr>
            <w:tcW w:w="1356" w:type="dxa"/>
            <w:tcBorders>
              <w:right w:val="single" w:sz="4" w:space="0" w:color="auto"/>
            </w:tcBorders>
            <w:vAlign w:val="bottom"/>
          </w:tcPr>
          <w:p w14:paraId="7E894D91" w14:textId="007B382D" w:rsidR="00D21EC6" w:rsidRPr="007136E1" w:rsidRDefault="00D21EC6" w:rsidP="00D21EC6">
            <w:pPr>
              <w:pStyle w:val="Tabletext"/>
              <w:rPr>
                <w:lang w:eastAsia="en-AU"/>
              </w:rPr>
            </w:pPr>
            <w:r>
              <w:rPr>
                <w:lang w:eastAsia="en-AU"/>
              </w:rPr>
              <w:t>Lithium</w:t>
            </w:r>
          </w:p>
        </w:tc>
        <w:tc>
          <w:tcPr>
            <w:tcW w:w="850" w:type="dxa"/>
            <w:tcBorders>
              <w:top w:val="nil"/>
              <w:left w:val="single" w:sz="4" w:space="0" w:color="auto"/>
              <w:bottom w:val="nil"/>
            </w:tcBorders>
            <w:shd w:val="clear" w:color="auto" w:fill="DEE8F1"/>
            <w:vAlign w:val="bottom"/>
          </w:tcPr>
          <w:p w14:paraId="7471A377" w14:textId="77777777" w:rsidR="00D21EC6" w:rsidRPr="007136E1" w:rsidRDefault="00D21EC6" w:rsidP="00D21EC6">
            <w:pPr>
              <w:pStyle w:val="Tabletext"/>
              <w:jc w:val="right"/>
              <w:rPr>
                <w:sz w:val="17"/>
                <w:szCs w:val="17"/>
                <w:lang w:eastAsia="en-AU"/>
              </w:rPr>
            </w:pPr>
          </w:p>
        </w:tc>
        <w:tc>
          <w:tcPr>
            <w:tcW w:w="706" w:type="dxa"/>
            <w:tcBorders>
              <w:top w:val="nil"/>
              <w:bottom w:val="nil"/>
              <w:right w:val="single" w:sz="4" w:space="0" w:color="auto"/>
            </w:tcBorders>
            <w:shd w:val="clear" w:color="auto" w:fill="auto"/>
            <w:vAlign w:val="bottom"/>
          </w:tcPr>
          <w:p w14:paraId="46990CBB" w14:textId="77777777"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788A4F8D" w14:textId="2428B406" w:rsidR="00D21EC6" w:rsidRPr="007136E1" w:rsidRDefault="00D21EC6" w:rsidP="00D21EC6">
            <w:pPr>
              <w:pStyle w:val="Tabletext"/>
              <w:jc w:val="right"/>
              <w:rPr>
                <w:sz w:val="17"/>
                <w:szCs w:val="17"/>
                <w:lang w:eastAsia="en-AU"/>
              </w:rPr>
            </w:pPr>
          </w:p>
        </w:tc>
        <w:tc>
          <w:tcPr>
            <w:tcW w:w="789" w:type="dxa"/>
            <w:tcBorders>
              <w:top w:val="nil"/>
              <w:bottom w:val="nil"/>
              <w:right w:val="single" w:sz="4" w:space="0" w:color="auto"/>
            </w:tcBorders>
            <w:shd w:val="clear" w:color="auto" w:fill="auto"/>
            <w:vAlign w:val="bottom"/>
          </w:tcPr>
          <w:p w14:paraId="6D1ACA75" w14:textId="488F1735"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37D5DC9F" w14:textId="347A1B9B" w:rsidR="00D21EC6" w:rsidRPr="007136E1" w:rsidRDefault="00D21EC6" w:rsidP="00D21EC6">
            <w:pPr>
              <w:pStyle w:val="Tabletext"/>
              <w:jc w:val="right"/>
              <w:rPr>
                <w:sz w:val="17"/>
                <w:szCs w:val="17"/>
                <w:lang w:eastAsia="en-AU"/>
              </w:rPr>
            </w:pPr>
          </w:p>
        </w:tc>
        <w:tc>
          <w:tcPr>
            <w:tcW w:w="789" w:type="dxa"/>
            <w:tcBorders>
              <w:top w:val="nil"/>
              <w:bottom w:val="nil"/>
              <w:right w:val="single" w:sz="4" w:space="0" w:color="auto"/>
            </w:tcBorders>
            <w:shd w:val="clear" w:color="auto" w:fill="auto"/>
            <w:vAlign w:val="bottom"/>
          </w:tcPr>
          <w:p w14:paraId="227D8BD1" w14:textId="4B81CA7F"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4569926A" w14:textId="77777777" w:rsidR="00D21EC6" w:rsidRPr="007136E1" w:rsidRDefault="00D21EC6" w:rsidP="00D21EC6">
            <w:pPr>
              <w:pStyle w:val="Tabletext"/>
              <w:jc w:val="right"/>
              <w:rPr>
                <w:sz w:val="17"/>
                <w:szCs w:val="17"/>
                <w:lang w:eastAsia="en-AU"/>
              </w:rPr>
            </w:pPr>
          </w:p>
        </w:tc>
        <w:tc>
          <w:tcPr>
            <w:tcW w:w="789" w:type="dxa"/>
            <w:tcBorders>
              <w:top w:val="nil"/>
              <w:bottom w:val="nil"/>
              <w:right w:val="single" w:sz="4" w:space="0" w:color="auto"/>
            </w:tcBorders>
            <w:shd w:val="clear" w:color="auto" w:fill="auto"/>
            <w:vAlign w:val="bottom"/>
          </w:tcPr>
          <w:p w14:paraId="7E22BCE7" w14:textId="77777777" w:rsidR="00D21EC6" w:rsidRPr="007136E1" w:rsidRDefault="00D21EC6" w:rsidP="00D21EC6">
            <w:pPr>
              <w:pStyle w:val="Tabletext"/>
              <w:jc w:val="right"/>
              <w:rPr>
                <w:sz w:val="17"/>
                <w:szCs w:val="17"/>
                <w:lang w:eastAsia="en-AU"/>
              </w:rPr>
            </w:pPr>
          </w:p>
        </w:tc>
        <w:tc>
          <w:tcPr>
            <w:tcW w:w="788" w:type="dxa"/>
            <w:tcBorders>
              <w:top w:val="nil"/>
              <w:left w:val="single" w:sz="4" w:space="0" w:color="auto"/>
              <w:bottom w:val="nil"/>
            </w:tcBorders>
            <w:shd w:val="clear" w:color="auto" w:fill="DEE8F1"/>
            <w:vAlign w:val="bottom"/>
          </w:tcPr>
          <w:p w14:paraId="15B5E64D" w14:textId="3AD1AB13" w:rsidR="00D21EC6" w:rsidRPr="007136E1" w:rsidRDefault="00D21EC6" w:rsidP="00D21EC6">
            <w:pPr>
              <w:pStyle w:val="Tabletext"/>
              <w:jc w:val="right"/>
              <w:rPr>
                <w:sz w:val="17"/>
                <w:szCs w:val="17"/>
                <w:lang w:eastAsia="en-AU"/>
              </w:rPr>
            </w:pPr>
            <w:r w:rsidRPr="00FB5BDD">
              <w:t>7</w:t>
            </w:r>
          </w:p>
        </w:tc>
        <w:tc>
          <w:tcPr>
            <w:tcW w:w="789" w:type="dxa"/>
            <w:tcBorders>
              <w:top w:val="nil"/>
              <w:bottom w:val="nil"/>
              <w:right w:val="single" w:sz="4" w:space="0" w:color="auto"/>
            </w:tcBorders>
            <w:shd w:val="clear" w:color="auto" w:fill="auto"/>
            <w:vAlign w:val="bottom"/>
          </w:tcPr>
          <w:p w14:paraId="7E50DF87" w14:textId="53BF90D7" w:rsidR="00D21EC6" w:rsidRPr="007136E1" w:rsidRDefault="00D21EC6" w:rsidP="00D21EC6">
            <w:pPr>
              <w:pStyle w:val="Tabletext"/>
              <w:jc w:val="right"/>
              <w:rPr>
                <w:sz w:val="17"/>
                <w:szCs w:val="17"/>
                <w:lang w:eastAsia="en-AU"/>
              </w:rPr>
            </w:pPr>
            <w:r w:rsidRPr="00FB5BDD">
              <w:t>4.5</w:t>
            </w:r>
          </w:p>
        </w:tc>
        <w:tc>
          <w:tcPr>
            <w:tcW w:w="789" w:type="dxa"/>
            <w:tcBorders>
              <w:top w:val="nil"/>
              <w:left w:val="single" w:sz="4" w:space="0" w:color="auto"/>
              <w:bottom w:val="nil"/>
            </w:tcBorders>
            <w:shd w:val="clear" w:color="auto" w:fill="DEE8F1"/>
            <w:vAlign w:val="bottom"/>
          </w:tcPr>
          <w:p w14:paraId="7F9C29C9" w14:textId="77777777" w:rsidR="00D21EC6" w:rsidRPr="007136E1" w:rsidRDefault="00D21EC6" w:rsidP="00D21EC6">
            <w:pPr>
              <w:pStyle w:val="Tabletext"/>
              <w:jc w:val="right"/>
              <w:rPr>
                <w:sz w:val="17"/>
                <w:szCs w:val="17"/>
                <w:lang w:eastAsia="en-AU"/>
              </w:rPr>
            </w:pPr>
          </w:p>
        </w:tc>
        <w:tc>
          <w:tcPr>
            <w:tcW w:w="789" w:type="dxa"/>
            <w:tcBorders>
              <w:top w:val="nil"/>
              <w:bottom w:val="nil"/>
              <w:right w:val="single" w:sz="4" w:space="0" w:color="auto"/>
            </w:tcBorders>
            <w:shd w:val="clear" w:color="auto" w:fill="auto"/>
            <w:vAlign w:val="bottom"/>
          </w:tcPr>
          <w:p w14:paraId="24FC0C04" w14:textId="77777777" w:rsidR="00D21EC6" w:rsidRPr="007136E1" w:rsidRDefault="00D21EC6" w:rsidP="00D21EC6">
            <w:pPr>
              <w:pStyle w:val="Tabletext"/>
              <w:jc w:val="right"/>
              <w:rPr>
                <w:sz w:val="17"/>
                <w:szCs w:val="17"/>
                <w:lang w:eastAsia="en-AU"/>
              </w:rPr>
            </w:pPr>
          </w:p>
        </w:tc>
        <w:tc>
          <w:tcPr>
            <w:tcW w:w="789" w:type="dxa"/>
            <w:tcBorders>
              <w:left w:val="single" w:sz="4" w:space="0" w:color="auto"/>
            </w:tcBorders>
            <w:shd w:val="clear" w:color="auto" w:fill="DEE8F1"/>
            <w:vAlign w:val="bottom"/>
          </w:tcPr>
          <w:p w14:paraId="7465C300" w14:textId="4B805F0F" w:rsidR="00D21EC6" w:rsidRPr="007136E1" w:rsidRDefault="00D21EC6" w:rsidP="00D21EC6">
            <w:pPr>
              <w:pStyle w:val="Tabletext"/>
              <w:jc w:val="right"/>
              <w:rPr>
                <w:sz w:val="17"/>
                <w:szCs w:val="17"/>
                <w:lang w:eastAsia="en-AU"/>
              </w:rPr>
            </w:pPr>
            <w:r w:rsidRPr="00FB5BDD">
              <w:t>1</w:t>
            </w:r>
          </w:p>
        </w:tc>
        <w:tc>
          <w:tcPr>
            <w:tcW w:w="789" w:type="dxa"/>
            <w:tcBorders>
              <w:right w:val="single" w:sz="4" w:space="0" w:color="auto"/>
            </w:tcBorders>
            <w:vAlign w:val="bottom"/>
          </w:tcPr>
          <w:p w14:paraId="7EF6D720" w14:textId="1AE463D1" w:rsidR="00D21EC6" w:rsidRPr="007136E1" w:rsidRDefault="00D21EC6" w:rsidP="00D21EC6">
            <w:pPr>
              <w:pStyle w:val="Tabletext"/>
              <w:jc w:val="right"/>
              <w:rPr>
                <w:sz w:val="17"/>
                <w:szCs w:val="17"/>
                <w:lang w:eastAsia="en-AU"/>
              </w:rPr>
            </w:pPr>
            <w:r w:rsidRPr="00FB5BDD">
              <w:t>0.1</w:t>
            </w:r>
          </w:p>
        </w:tc>
        <w:tc>
          <w:tcPr>
            <w:tcW w:w="789" w:type="dxa"/>
            <w:tcBorders>
              <w:top w:val="nil"/>
              <w:left w:val="single" w:sz="4" w:space="0" w:color="auto"/>
              <w:bottom w:val="nil"/>
            </w:tcBorders>
            <w:shd w:val="clear" w:color="auto" w:fill="DEE8F1"/>
            <w:vAlign w:val="bottom"/>
          </w:tcPr>
          <w:p w14:paraId="5EA7D7D7" w14:textId="1E12211F" w:rsidR="00D21EC6" w:rsidRPr="007136E1" w:rsidRDefault="00D21EC6" w:rsidP="00D21EC6">
            <w:pPr>
              <w:pStyle w:val="Tabletext"/>
              <w:jc w:val="right"/>
              <w:rPr>
                <w:sz w:val="17"/>
                <w:szCs w:val="17"/>
                <w:lang w:eastAsia="en-AU"/>
              </w:rPr>
            </w:pPr>
            <w:r w:rsidRPr="00FB5BDD">
              <w:t>8</w:t>
            </w:r>
          </w:p>
        </w:tc>
        <w:tc>
          <w:tcPr>
            <w:tcW w:w="1100" w:type="dxa"/>
            <w:tcBorders>
              <w:top w:val="nil"/>
              <w:bottom w:val="nil"/>
            </w:tcBorders>
            <w:shd w:val="clear" w:color="auto" w:fill="auto"/>
            <w:vAlign w:val="bottom"/>
          </w:tcPr>
          <w:p w14:paraId="68103EA0" w14:textId="23CB268E" w:rsidR="00D21EC6" w:rsidRPr="007136E1" w:rsidRDefault="00D21EC6" w:rsidP="00D21EC6">
            <w:pPr>
              <w:pStyle w:val="Tabletext"/>
              <w:jc w:val="right"/>
              <w:rPr>
                <w:sz w:val="17"/>
                <w:szCs w:val="17"/>
                <w:lang w:eastAsia="en-AU"/>
              </w:rPr>
            </w:pPr>
            <w:r w:rsidRPr="00FB5BDD">
              <w:t>4.6</w:t>
            </w:r>
          </w:p>
        </w:tc>
      </w:tr>
      <w:tr w:rsidR="00D90A1F" w:rsidRPr="007136E1" w14:paraId="3B553F62" w14:textId="77777777" w:rsidTr="00D21EC6">
        <w:trPr>
          <w:cnfStyle w:val="000000100000" w:firstRow="0" w:lastRow="0" w:firstColumn="0" w:lastColumn="0" w:oddVBand="0" w:evenVBand="0" w:oddHBand="1" w:evenHBand="0" w:firstRowFirstColumn="0" w:firstRowLastColumn="0" w:lastRowFirstColumn="0" w:lastRowLastColumn="0"/>
          <w:trHeight w:val="315"/>
        </w:trPr>
        <w:tc>
          <w:tcPr>
            <w:tcW w:w="1356" w:type="dxa"/>
            <w:tcBorders>
              <w:right w:val="single" w:sz="4" w:space="0" w:color="auto"/>
            </w:tcBorders>
            <w:vAlign w:val="bottom"/>
          </w:tcPr>
          <w:p w14:paraId="672E1F13" w14:textId="6BD62E8B" w:rsidR="00D21EC6" w:rsidRPr="007136E1" w:rsidRDefault="00D21EC6" w:rsidP="00D21EC6">
            <w:pPr>
              <w:pStyle w:val="Tabletext"/>
              <w:rPr>
                <w:lang w:eastAsia="en-AU"/>
              </w:rPr>
            </w:pPr>
            <w:r>
              <w:rPr>
                <w:lang w:eastAsia="en-AU"/>
              </w:rPr>
              <w:t>Oil &amp; gas</w:t>
            </w:r>
          </w:p>
        </w:tc>
        <w:tc>
          <w:tcPr>
            <w:tcW w:w="850" w:type="dxa"/>
            <w:tcBorders>
              <w:top w:val="nil"/>
              <w:left w:val="single" w:sz="4" w:space="0" w:color="auto"/>
              <w:bottom w:val="nil"/>
            </w:tcBorders>
            <w:vAlign w:val="bottom"/>
          </w:tcPr>
          <w:p w14:paraId="6F6B1C2D" w14:textId="4A989B29" w:rsidR="00D21EC6" w:rsidRPr="007136E1" w:rsidRDefault="00D21EC6" w:rsidP="00D21EC6">
            <w:pPr>
              <w:pStyle w:val="Tabletext"/>
              <w:jc w:val="right"/>
              <w:rPr>
                <w:sz w:val="17"/>
                <w:szCs w:val="17"/>
                <w:lang w:eastAsia="en-AU"/>
              </w:rPr>
            </w:pPr>
          </w:p>
        </w:tc>
        <w:tc>
          <w:tcPr>
            <w:tcW w:w="706" w:type="dxa"/>
            <w:tcBorders>
              <w:top w:val="nil"/>
              <w:bottom w:val="nil"/>
              <w:right w:val="single" w:sz="4" w:space="0" w:color="auto"/>
            </w:tcBorders>
            <w:vAlign w:val="bottom"/>
          </w:tcPr>
          <w:p w14:paraId="7B24E959" w14:textId="5B856290"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nil"/>
            </w:tcBorders>
            <w:vAlign w:val="bottom"/>
          </w:tcPr>
          <w:p w14:paraId="5218F70A" w14:textId="73A5208C" w:rsidR="00D21EC6" w:rsidRPr="007136E1" w:rsidRDefault="00D21EC6" w:rsidP="00D21EC6">
            <w:pPr>
              <w:pStyle w:val="Tabletext"/>
              <w:jc w:val="right"/>
              <w:rPr>
                <w:sz w:val="17"/>
                <w:szCs w:val="17"/>
                <w:lang w:eastAsia="en-AU"/>
              </w:rPr>
            </w:pPr>
            <w:r w:rsidRPr="00FB5BDD">
              <w:t>1</w:t>
            </w:r>
          </w:p>
        </w:tc>
        <w:tc>
          <w:tcPr>
            <w:tcW w:w="789" w:type="dxa"/>
            <w:tcBorders>
              <w:top w:val="nil"/>
              <w:bottom w:val="nil"/>
              <w:right w:val="single" w:sz="4" w:space="0" w:color="auto"/>
            </w:tcBorders>
            <w:vAlign w:val="bottom"/>
          </w:tcPr>
          <w:p w14:paraId="22CA1047" w14:textId="15B354CA" w:rsidR="00D21EC6" w:rsidRPr="007136E1" w:rsidRDefault="00D21EC6" w:rsidP="00D21EC6">
            <w:pPr>
              <w:pStyle w:val="Tabletext"/>
              <w:jc w:val="right"/>
              <w:rPr>
                <w:sz w:val="17"/>
                <w:szCs w:val="17"/>
                <w:lang w:eastAsia="en-AU"/>
              </w:rPr>
            </w:pPr>
            <w:r w:rsidRPr="00FB5BDD">
              <w:t>0.4</w:t>
            </w:r>
          </w:p>
        </w:tc>
        <w:tc>
          <w:tcPr>
            <w:tcW w:w="789" w:type="dxa"/>
            <w:tcBorders>
              <w:top w:val="nil"/>
              <w:left w:val="single" w:sz="4" w:space="0" w:color="auto"/>
              <w:bottom w:val="nil"/>
            </w:tcBorders>
            <w:vAlign w:val="bottom"/>
          </w:tcPr>
          <w:p w14:paraId="3CDF3EDF" w14:textId="7556B67F" w:rsidR="00D21EC6" w:rsidRPr="007136E1" w:rsidRDefault="00D21EC6" w:rsidP="00D21EC6">
            <w:pPr>
              <w:pStyle w:val="Tabletext"/>
              <w:jc w:val="right"/>
              <w:rPr>
                <w:sz w:val="17"/>
                <w:szCs w:val="17"/>
                <w:lang w:eastAsia="en-AU"/>
              </w:rPr>
            </w:pPr>
            <w:r w:rsidRPr="00FB5BDD">
              <w:t>4</w:t>
            </w:r>
          </w:p>
        </w:tc>
        <w:tc>
          <w:tcPr>
            <w:tcW w:w="789" w:type="dxa"/>
            <w:tcBorders>
              <w:top w:val="nil"/>
              <w:bottom w:val="nil"/>
              <w:right w:val="single" w:sz="4" w:space="0" w:color="auto"/>
            </w:tcBorders>
            <w:vAlign w:val="bottom"/>
          </w:tcPr>
          <w:p w14:paraId="5B7BCB00" w14:textId="24E15AA1" w:rsidR="00D21EC6" w:rsidRPr="007136E1" w:rsidRDefault="00D21EC6" w:rsidP="00D21EC6">
            <w:pPr>
              <w:pStyle w:val="Tabletext"/>
              <w:jc w:val="right"/>
              <w:rPr>
                <w:sz w:val="17"/>
                <w:szCs w:val="17"/>
                <w:lang w:eastAsia="en-AU"/>
              </w:rPr>
            </w:pPr>
            <w:r w:rsidRPr="00FB5BDD">
              <w:t>2.9</w:t>
            </w:r>
          </w:p>
        </w:tc>
        <w:tc>
          <w:tcPr>
            <w:tcW w:w="789" w:type="dxa"/>
            <w:tcBorders>
              <w:top w:val="nil"/>
              <w:left w:val="single" w:sz="4" w:space="0" w:color="auto"/>
              <w:bottom w:val="nil"/>
            </w:tcBorders>
            <w:vAlign w:val="bottom"/>
          </w:tcPr>
          <w:p w14:paraId="37279E9C" w14:textId="3CA46E74" w:rsidR="00D21EC6" w:rsidRPr="007136E1" w:rsidRDefault="00D21EC6" w:rsidP="00D21EC6">
            <w:pPr>
              <w:pStyle w:val="Tabletext"/>
              <w:jc w:val="right"/>
              <w:rPr>
                <w:sz w:val="17"/>
                <w:szCs w:val="17"/>
                <w:lang w:eastAsia="en-AU"/>
              </w:rPr>
            </w:pPr>
          </w:p>
        </w:tc>
        <w:tc>
          <w:tcPr>
            <w:tcW w:w="789" w:type="dxa"/>
            <w:tcBorders>
              <w:top w:val="nil"/>
              <w:bottom w:val="nil"/>
              <w:right w:val="single" w:sz="4" w:space="0" w:color="auto"/>
            </w:tcBorders>
            <w:vAlign w:val="bottom"/>
          </w:tcPr>
          <w:p w14:paraId="05FC97D3" w14:textId="0B2E31C2" w:rsidR="00D21EC6" w:rsidRPr="007136E1" w:rsidRDefault="00D21EC6" w:rsidP="00D21EC6">
            <w:pPr>
              <w:pStyle w:val="Tabletext"/>
              <w:jc w:val="right"/>
              <w:rPr>
                <w:sz w:val="17"/>
                <w:szCs w:val="17"/>
                <w:lang w:eastAsia="en-AU"/>
              </w:rPr>
            </w:pPr>
          </w:p>
        </w:tc>
        <w:tc>
          <w:tcPr>
            <w:tcW w:w="788" w:type="dxa"/>
            <w:tcBorders>
              <w:top w:val="nil"/>
              <w:left w:val="single" w:sz="4" w:space="0" w:color="auto"/>
              <w:bottom w:val="nil"/>
            </w:tcBorders>
            <w:vAlign w:val="bottom"/>
          </w:tcPr>
          <w:p w14:paraId="46592243" w14:textId="6CF21C1C" w:rsidR="00D21EC6" w:rsidRPr="007136E1" w:rsidRDefault="00D21EC6" w:rsidP="00D21EC6">
            <w:pPr>
              <w:pStyle w:val="Tabletext"/>
              <w:jc w:val="right"/>
              <w:rPr>
                <w:sz w:val="17"/>
                <w:szCs w:val="17"/>
                <w:lang w:eastAsia="en-AU"/>
              </w:rPr>
            </w:pPr>
            <w:r w:rsidRPr="00FB5BDD">
              <w:t>9</w:t>
            </w:r>
          </w:p>
        </w:tc>
        <w:tc>
          <w:tcPr>
            <w:tcW w:w="789" w:type="dxa"/>
            <w:tcBorders>
              <w:top w:val="nil"/>
              <w:bottom w:val="nil"/>
              <w:right w:val="single" w:sz="4" w:space="0" w:color="auto"/>
            </w:tcBorders>
            <w:vAlign w:val="bottom"/>
          </w:tcPr>
          <w:p w14:paraId="64844F69" w14:textId="29C123AD" w:rsidR="00D21EC6" w:rsidRPr="007136E1" w:rsidRDefault="00D21EC6" w:rsidP="00D21EC6">
            <w:pPr>
              <w:pStyle w:val="Tabletext"/>
              <w:jc w:val="right"/>
              <w:rPr>
                <w:sz w:val="17"/>
                <w:szCs w:val="17"/>
                <w:lang w:eastAsia="en-AU"/>
              </w:rPr>
            </w:pPr>
            <w:r w:rsidRPr="00FB5BDD">
              <w:t>37.9</w:t>
            </w:r>
          </w:p>
        </w:tc>
        <w:tc>
          <w:tcPr>
            <w:tcW w:w="789" w:type="dxa"/>
            <w:tcBorders>
              <w:top w:val="nil"/>
              <w:left w:val="single" w:sz="4" w:space="0" w:color="auto"/>
              <w:bottom w:val="nil"/>
            </w:tcBorders>
            <w:vAlign w:val="bottom"/>
          </w:tcPr>
          <w:p w14:paraId="42E75EA3" w14:textId="111C5CE6" w:rsidR="00D21EC6" w:rsidRPr="007136E1" w:rsidRDefault="00D21EC6" w:rsidP="00D21EC6">
            <w:pPr>
              <w:pStyle w:val="Tabletext"/>
              <w:jc w:val="right"/>
              <w:rPr>
                <w:sz w:val="17"/>
                <w:szCs w:val="17"/>
                <w:lang w:eastAsia="en-AU"/>
              </w:rPr>
            </w:pPr>
          </w:p>
        </w:tc>
        <w:tc>
          <w:tcPr>
            <w:tcW w:w="789" w:type="dxa"/>
            <w:tcBorders>
              <w:top w:val="nil"/>
              <w:bottom w:val="nil"/>
              <w:right w:val="single" w:sz="4" w:space="0" w:color="auto"/>
            </w:tcBorders>
            <w:vAlign w:val="bottom"/>
          </w:tcPr>
          <w:p w14:paraId="412677D8" w14:textId="08249383" w:rsidR="00D21EC6" w:rsidRPr="007136E1" w:rsidRDefault="00D21EC6" w:rsidP="00D21EC6">
            <w:pPr>
              <w:pStyle w:val="Tabletext"/>
              <w:jc w:val="right"/>
              <w:rPr>
                <w:sz w:val="17"/>
                <w:szCs w:val="17"/>
                <w:lang w:eastAsia="en-AU"/>
              </w:rPr>
            </w:pPr>
          </w:p>
        </w:tc>
        <w:tc>
          <w:tcPr>
            <w:tcW w:w="789" w:type="dxa"/>
            <w:tcBorders>
              <w:left w:val="single" w:sz="4" w:space="0" w:color="auto"/>
            </w:tcBorders>
            <w:vAlign w:val="bottom"/>
          </w:tcPr>
          <w:p w14:paraId="7BD07122" w14:textId="34538F2C" w:rsidR="00D21EC6" w:rsidRPr="007136E1" w:rsidRDefault="00D21EC6" w:rsidP="00D21EC6">
            <w:pPr>
              <w:pStyle w:val="Tabletext"/>
              <w:jc w:val="right"/>
              <w:rPr>
                <w:sz w:val="17"/>
                <w:szCs w:val="17"/>
                <w:lang w:eastAsia="en-AU"/>
              </w:rPr>
            </w:pPr>
            <w:r w:rsidRPr="00FB5BDD">
              <w:t>1</w:t>
            </w:r>
          </w:p>
        </w:tc>
        <w:tc>
          <w:tcPr>
            <w:tcW w:w="789" w:type="dxa"/>
            <w:tcBorders>
              <w:right w:val="single" w:sz="4" w:space="0" w:color="auto"/>
            </w:tcBorders>
            <w:vAlign w:val="bottom"/>
          </w:tcPr>
          <w:p w14:paraId="06911320" w14:textId="4B983FAB" w:rsidR="00D21EC6" w:rsidRPr="007136E1" w:rsidRDefault="00D21EC6" w:rsidP="00D21EC6">
            <w:pPr>
              <w:pStyle w:val="Tabletext"/>
              <w:jc w:val="right"/>
              <w:rPr>
                <w:sz w:val="17"/>
                <w:szCs w:val="17"/>
                <w:lang w:eastAsia="en-AU"/>
              </w:rPr>
            </w:pPr>
            <w:r w:rsidRPr="00FB5BDD">
              <w:t>4.8</w:t>
            </w:r>
          </w:p>
        </w:tc>
        <w:tc>
          <w:tcPr>
            <w:tcW w:w="789" w:type="dxa"/>
            <w:tcBorders>
              <w:top w:val="nil"/>
              <w:left w:val="single" w:sz="4" w:space="0" w:color="auto"/>
              <w:bottom w:val="nil"/>
            </w:tcBorders>
            <w:vAlign w:val="bottom"/>
          </w:tcPr>
          <w:p w14:paraId="06976A27" w14:textId="70E05305" w:rsidR="00D21EC6" w:rsidRPr="007136E1" w:rsidRDefault="00D21EC6" w:rsidP="00D21EC6">
            <w:pPr>
              <w:pStyle w:val="Tabletext"/>
              <w:jc w:val="right"/>
              <w:rPr>
                <w:sz w:val="17"/>
                <w:szCs w:val="17"/>
                <w:lang w:eastAsia="en-AU"/>
              </w:rPr>
            </w:pPr>
            <w:r w:rsidRPr="00FB5BDD">
              <w:t>15</w:t>
            </w:r>
          </w:p>
        </w:tc>
        <w:tc>
          <w:tcPr>
            <w:tcW w:w="1100" w:type="dxa"/>
            <w:tcBorders>
              <w:top w:val="nil"/>
              <w:bottom w:val="nil"/>
            </w:tcBorders>
            <w:vAlign w:val="bottom"/>
          </w:tcPr>
          <w:p w14:paraId="79CFFE21" w14:textId="2017A90E" w:rsidR="00D21EC6" w:rsidRPr="007136E1" w:rsidRDefault="00D21EC6" w:rsidP="00D21EC6">
            <w:pPr>
              <w:pStyle w:val="Tabletext"/>
              <w:jc w:val="right"/>
              <w:rPr>
                <w:sz w:val="17"/>
                <w:szCs w:val="17"/>
                <w:lang w:eastAsia="en-AU"/>
              </w:rPr>
            </w:pPr>
            <w:r w:rsidRPr="00FB5BDD">
              <w:t>46.0</w:t>
            </w:r>
          </w:p>
        </w:tc>
      </w:tr>
      <w:tr w:rsidR="00D90A1F" w:rsidRPr="007136E1" w14:paraId="74293231" w14:textId="77777777" w:rsidTr="00D21EC6">
        <w:trPr>
          <w:cnfStyle w:val="000000010000" w:firstRow="0" w:lastRow="0" w:firstColumn="0" w:lastColumn="0" w:oddVBand="0" w:evenVBand="0" w:oddHBand="0" w:evenHBand="1" w:firstRowFirstColumn="0" w:firstRowLastColumn="0" w:lastRowFirstColumn="0" w:lastRowLastColumn="0"/>
          <w:trHeight w:val="461"/>
        </w:trPr>
        <w:tc>
          <w:tcPr>
            <w:tcW w:w="1356" w:type="dxa"/>
            <w:tcBorders>
              <w:right w:val="single" w:sz="4" w:space="0" w:color="auto"/>
            </w:tcBorders>
            <w:vAlign w:val="bottom"/>
          </w:tcPr>
          <w:p w14:paraId="506D7522" w14:textId="323E7E23" w:rsidR="00D21EC6" w:rsidRPr="007136E1" w:rsidRDefault="00D21EC6" w:rsidP="00D21EC6">
            <w:pPr>
              <w:pStyle w:val="Tabletext"/>
              <w:rPr>
                <w:lang w:eastAsia="en-AU"/>
              </w:rPr>
            </w:pPr>
            <w:r w:rsidRPr="007136E1">
              <w:rPr>
                <w:lang w:eastAsia="en-AU"/>
              </w:rPr>
              <w:t>Nickel, Cobalt</w:t>
            </w:r>
          </w:p>
        </w:tc>
        <w:tc>
          <w:tcPr>
            <w:tcW w:w="850" w:type="dxa"/>
            <w:tcBorders>
              <w:top w:val="nil"/>
              <w:left w:val="single" w:sz="4" w:space="0" w:color="auto"/>
              <w:bottom w:val="nil"/>
            </w:tcBorders>
            <w:shd w:val="clear" w:color="auto" w:fill="DEE8F1"/>
            <w:vAlign w:val="bottom"/>
          </w:tcPr>
          <w:p w14:paraId="12336DB9" w14:textId="77777777" w:rsidR="00D21EC6" w:rsidRPr="007136E1" w:rsidRDefault="00D21EC6" w:rsidP="00D21EC6">
            <w:pPr>
              <w:pStyle w:val="Tabletext"/>
              <w:jc w:val="right"/>
              <w:rPr>
                <w:sz w:val="17"/>
                <w:szCs w:val="17"/>
                <w:lang w:eastAsia="en-AU"/>
              </w:rPr>
            </w:pPr>
          </w:p>
        </w:tc>
        <w:tc>
          <w:tcPr>
            <w:tcW w:w="706" w:type="dxa"/>
            <w:tcBorders>
              <w:top w:val="nil"/>
              <w:bottom w:val="nil"/>
              <w:right w:val="single" w:sz="4" w:space="0" w:color="auto"/>
            </w:tcBorders>
            <w:shd w:val="clear" w:color="auto" w:fill="auto"/>
            <w:vAlign w:val="bottom"/>
          </w:tcPr>
          <w:p w14:paraId="5A0519EA" w14:textId="77777777"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10BFF955" w14:textId="77777777" w:rsidR="00D21EC6" w:rsidRPr="007136E1" w:rsidRDefault="00D21EC6" w:rsidP="00D21EC6">
            <w:pPr>
              <w:pStyle w:val="Tabletext"/>
              <w:jc w:val="right"/>
              <w:rPr>
                <w:sz w:val="17"/>
                <w:szCs w:val="17"/>
                <w:lang w:eastAsia="en-AU"/>
              </w:rPr>
            </w:pPr>
          </w:p>
        </w:tc>
        <w:tc>
          <w:tcPr>
            <w:tcW w:w="789" w:type="dxa"/>
            <w:tcBorders>
              <w:top w:val="nil"/>
              <w:bottom w:val="nil"/>
              <w:right w:val="single" w:sz="4" w:space="0" w:color="auto"/>
            </w:tcBorders>
            <w:shd w:val="clear" w:color="auto" w:fill="auto"/>
            <w:vAlign w:val="bottom"/>
          </w:tcPr>
          <w:p w14:paraId="2FCCE4C2" w14:textId="77777777"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6270A6C3" w14:textId="6C493FA9" w:rsidR="00D21EC6" w:rsidRPr="007136E1" w:rsidRDefault="00D21EC6" w:rsidP="00D21EC6">
            <w:pPr>
              <w:pStyle w:val="Tabletext"/>
              <w:jc w:val="right"/>
              <w:rPr>
                <w:sz w:val="17"/>
                <w:szCs w:val="17"/>
                <w:lang w:eastAsia="en-AU"/>
              </w:rPr>
            </w:pPr>
          </w:p>
        </w:tc>
        <w:tc>
          <w:tcPr>
            <w:tcW w:w="789" w:type="dxa"/>
            <w:tcBorders>
              <w:top w:val="nil"/>
              <w:bottom w:val="nil"/>
              <w:right w:val="single" w:sz="4" w:space="0" w:color="auto"/>
            </w:tcBorders>
            <w:shd w:val="clear" w:color="auto" w:fill="auto"/>
            <w:vAlign w:val="bottom"/>
          </w:tcPr>
          <w:p w14:paraId="16BA8133" w14:textId="511C19C0"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0BFB4CC2" w14:textId="3E14AF32" w:rsidR="00D21EC6" w:rsidRPr="007136E1" w:rsidRDefault="00D21EC6" w:rsidP="00D21EC6">
            <w:pPr>
              <w:pStyle w:val="Tabletext"/>
              <w:jc w:val="right"/>
              <w:rPr>
                <w:sz w:val="17"/>
                <w:szCs w:val="17"/>
                <w:lang w:eastAsia="en-AU"/>
              </w:rPr>
            </w:pPr>
          </w:p>
        </w:tc>
        <w:tc>
          <w:tcPr>
            <w:tcW w:w="789" w:type="dxa"/>
            <w:tcBorders>
              <w:top w:val="nil"/>
              <w:bottom w:val="nil"/>
              <w:right w:val="single" w:sz="4" w:space="0" w:color="auto"/>
            </w:tcBorders>
            <w:shd w:val="clear" w:color="auto" w:fill="auto"/>
            <w:vAlign w:val="bottom"/>
          </w:tcPr>
          <w:p w14:paraId="42BC700A" w14:textId="3A91DFD7" w:rsidR="00D21EC6" w:rsidRPr="007136E1" w:rsidRDefault="00D21EC6" w:rsidP="00D21EC6">
            <w:pPr>
              <w:pStyle w:val="Tabletext"/>
              <w:jc w:val="right"/>
              <w:rPr>
                <w:sz w:val="17"/>
                <w:szCs w:val="17"/>
                <w:lang w:eastAsia="en-AU"/>
              </w:rPr>
            </w:pPr>
          </w:p>
        </w:tc>
        <w:tc>
          <w:tcPr>
            <w:tcW w:w="788" w:type="dxa"/>
            <w:tcBorders>
              <w:top w:val="nil"/>
              <w:left w:val="single" w:sz="4" w:space="0" w:color="auto"/>
              <w:bottom w:val="nil"/>
            </w:tcBorders>
            <w:shd w:val="clear" w:color="auto" w:fill="DEE8F1"/>
            <w:vAlign w:val="bottom"/>
          </w:tcPr>
          <w:p w14:paraId="52230700" w14:textId="63D84AD6" w:rsidR="00D21EC6" w:rsidRPr="007136E1" w:rsidRDefault="00D21EC6" w:rsidP="00D21EC6">
            <w:pPr>
              <w:pStyle w:val="Tabletext"/>
              <w:jc w:val="right"/>
              <w:rPr>
                <w:sz w:val="17"/>
                <w:szCs w:val="17"/>
                <w:lang w:eastAsia="en-AU"/>
              </w:rPr>
            </w:pPr>
            <w:r w:rsidRPr="00FB5BDD">
              <w:t>2</w:t>
            </w:r>
          </w:p>
        </w:tc>
        <w:tc>
          <w:tcPr>
            <w:tcW w:w="789" w:type="dxa"/>
            <w:tcBorders>
              <w:top w:val="nil"/>
              <w:bottom w:val="nil"/>
              <w:right w:val="single" w:sz="4" w:space="0" w:color="auto"/>
            </w:tcBorders>
            <w:shd w:val="clear" w:color="auto" w:fill="auto"/>
            <w:vAlign w:val="bottom"/>
          </w:tcPr>
          <w:p w14:paraId="24D05CE6" w14:textId="700F702F" w:rsidR="00D21EC6" w:rsidRPr="007136E1" w:rsidRDefault="00D21EC6" w:rsidP="00D21EC6">
            <w:pPr>
              <w:pStyle w:val="Tabletext"/>
              <w:jc w:val="right"/>
              <w:rPr>
                <w:sz w:val="17"/>
                <w:szCs w:val="17"/>
                <w:lang w:eastAsia="en-AU"/>
              </w:rPr>
            </w:pPr>
            <w:r w:rsidRPr="00FB5BDD">
              <w:t>0.4</w:t>
            </w:r>
          </w:p>
        </w:tc>
        <w:tc>
          <w:tcPr>
            <w:tcW w:w="789" w:type="dxa"/>
            <w:tcBorders>
              <w:top w:val="nil"/>
              <w:left w:val="single" w:sz="4" w:space="0" w:color="auto"/>
              <w:bottom w:val="nil"/>
            </w:tcBorders>
            <w:shd w:val="clear" w:color="auto" w:fill="DEE8F1"/>
            <w:vAlign w:val="bottom"/>
          </w:tcPr>
          <w:p w14:paraId="6888AB7C" w14:textId="17304FE0" w:rsidR="00D21EC6" w:rsidRPr="007136E1" w:rsidRDefault="00D21EC6" w:rsidP="00D21EC6">
            <w:pPr>
              <w:pStyle w:val="Tabletext"/>
              <w:jc w:val="right"/>
              <w:rPr>
                <w:sz w:val="17"/>
                <w:szCs w:val="17"/>
                <w:lang w:eastAsia="en-AU"/>
              </w:rPr>
            </w:pPr>
          </w:p>
        </w:tc>
        <w:tc>
          <w:tcPr>
            <w:tcW w:w="789" w:type="dxa"/>
            <w:tcBorders>
              <w:top w:val="nil"/>
              <w:bottom w:val="nil"/>
              <w:right w:val="single" w:sz="4" w:space="0" w:color="auto"/>
            </w:tcBorders>
            <w:shd w:val="clear" w:color="auto" w:fill="auto"/>
            <w:vAlign w:val="bottom"/>
          </w:tcPr>
          <w:p w14:paraId="5E279C45" w14:textId="3374F455" w:rsidR="00D21EC6" w:rsidRPr="007136E1" w:rsidRDefault="00D21EC6" w:rsidP="00D21EC6">
            <w:pPr>
              <w:pStyle w:val="Tabletext"/>
              <w:jc w:val="right"/>
              <w:rPr>
                <w:sz w:val="17"/>
                <w:szCs w:val="17"/>
                <w:lang w:eastAsia="en-AU"/>
              </w:rPr>
            </w:pPr>
          </w:p>
        </w:tc>
        <w:tc>
          <w:tcPr>
            <w:tcW w:w="789" w:type="dxa"/>
            <w:tcBorders>
              <w:left w:val="single" w:sz="4" w:space="0" w:color="auto"/>
            </w:tcBorders>
            <w:shd w:val="clear" w:color="auto" w:fill="DEE8F1"/>
            <w:vAlign w:val="bottom"/>
          </w:tcPr>
          <w:p w14:paraId="30A2F64F" w14:textId="28CE1DF2" w:rsidR="00D21EC6" w:rsidRPr="007136E1" w:rsidRDefault="00D21EC6" w:rsidP="00D21EC6">
            <w:pPr>
              <w:pStyle w:val="Tabletext"/>
              <w:jc w:val="right"/>
              <w:rPr>
                <w:sz w:val="17"/>
                <w:szCs w:val="17"/>
                <w:lang w:eastAsia="en-AU"/>
              </w:rPr>
            </w:pPr>
          </w:p>
        </w:tc>
        <w:tc>
          <w:tcPr>
            <w:tcW w:w="789" w:type="dxa"/>
            <w:tcBorders>
              <w:right w:val="single" w:sz="4" w:space="0" w:color="auto"/>
            </w:tcBorders>
            <w:vAlign w:val="bottom"/>
          </w:tcPr>
          <w:p w14:paraId="76CFF61C" w14:textId="065FA82E"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23217FF8" w14:textId="5BF5EE5E" w:rsidR="00D21EC6" w:rsidRPr="007136E1" w:rsidRDefault="00D21EC6" w:rsidP="00D21EC6">
            <w:pPr>
              <w:pStyle w:val="Tabletext"/>
              <w:jc w:val="right"/>
              <w:rPr>
                <w:sz w:val="17"/>
                <w:szCs w:val="17"/>
                <w:lang w:eastAsia="en-AU"/>
              </w:rPr>
            </w:pPr>
            <w:r w:rsidRPr="00FB5BDD">
              <w:t>2</w:t>
            </w:r>
          </w:p>
        </w:tc>
        <w:tc>
          <w:tcPr>
            <w:tcW w:w="1100" w:type="dxa"/>
            <w:tcBorders>
              <w:top w:val="nil"/>
              <w:bottom w:val="nil"/>
            </w:tcBorders>
            <w:shd w:val="clear" w:color="auto" w:fill="auto"/>
            <w:vAlign w:val="bottom"/>
          </w:tcPr>
          <w:p w14:paraId="573700DE" w14:textId="4C2EF678" w:rsidR="00D21EC6" w:rsidRPr="007136E1" w:rsidRDefault="00D21EC6" w:rsidP="00D21EC6">
            <w:pPr>
              <w:pStyle w:val="Tabletext"/>
              <w:jc w:val="right"/>
              <w:rPr>
                <w:sz w:val="17"/>
                <w:szCs w:val="17"/>
                <w:lang w:eastAsia="en-AU"/>
              </w:rPr>
            </w:pPr>
            <w:r w:rsidRPr="00FB5BDD">
              <w:t>0.4</w:t>
            </w:r>
          </w:p>
        </w:tc>
      </w:tr>
      <w:tr w:rsidR="00D90A1F" w:rsidRPr="007136E1" w14:paraId="18ABE180" w14:textId="77777777" w:rsidTr="00D21EC6">
        <w:trPr>
          <w:cnfStyle w:val="000000100000" w:firstRow="0" w:lastRow="0" w:firstColumn="0" w:lastColumn="0" w:oddVBand="0" w:evenVBand="0" w:oddHBand="1" w:evenHBand="0" w:firstRowFirstColumn="0" w:firstRowLastColumn="0" w:lastRowFirstColumn="0" w:lastRowLastColumn="0"/>
          <w:trHeight w:val="315"/>
        </w:trPr>
        <w:tc>
          <w:tcPr>
            <w:tcW w:w="1356" w:type="dxa"/>
            <w:tcBorders>
              <w:right w:val="single" w:sz="4" w:space="0" w:color="auto"/>
            </w:tcBorders>
            <w:vAlign w:val="bottom"/>
          </w:tcPr>
          <w:p w14:paraId="6B777111" w14:textId="55676F1B" w:rsidR="00D21EC6" w:rsidRPr="007136E1" w:rsidRDefault="00D21EC6" w:rsidP="00D21EC6">
            <w:pPr>
              <w:pStyle w:val="Tabletext"/>
              <w:rPr>
                <w:lang w:eastAsia="en-AU"/>
              </w:rPr>
            </w:pPr>
            <w:r w:rsidRPr="007136E1">
              <w:rPr>
                <w:lang w:eastAsia="en-AU"/>
              </w:rPr>
              <w:t xml:space="preserve">Other Commodities </w:t>
            </w:r>
            <w:r w:rsidRPr="007136E1">
              <w:rPr>
                <w:b/>
                <w:sz w:val="12"/>
                <w:szCs w:val="12"/>
                <w:lang w:eastAsia="en-AU"/>
              </w:rPr>
              <w:t>b</w:t>
            </w:r>
          </w:p>
        </w:tc>
        <w:tc>
          <w:tcPr>
            <w:tcW w:w="850" w:type="dxa"/>
            <w:tcBorders>
              <w:top w:val="nil"/>
              <w:left w:val="single" w:sz="4" w:space="0" w:color="auto"/>
              <w:bottom w:val="nil"/>
            </w:tcBorders>
            <w:vAlign w:val="bottom"/>
          </w:tcPr>
          <w:p w14:paraId="60398F56" w14:textId="77777777" w:rsidR="00D21EC6" w:rsidRPr="007136E1" w:rsidRDefault="00D21EC6" w:rsidP="00D21EC6">
            <w:pPr>
              <w:pStyle w:val="Tabletext"/>
              <w:jc w:val="right"/>
              <w:rPr>
                <w:sz w:val="17"/>
                <w:szCs w:val="17"/>
                <w:lang w:eastAsia="en-AU"/>
              </w:rPr>
            </w:pPr>
          </w:p>
        </w:tc>
        <w:tc>
          <w:tcPr>
            <w:tcW w:w="706" w:type="dxa"/>
            <w:tcBorders>
              <w:top w:val="nil"/>
              <w:bottom w:val="nil"/>
              <w:right w:val="single" w:sz="4" w:space="0" w:color="auto"/>
            </w:tcBorders>
            <w:vAlign w:val="bottom"/>
          </w:tcPr>
          <w:p w14:paraId="1B3CC151" w14:textId="77777777"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nil"/>
            </w:tcBorders>
            <w:vAlign w:val="bottom"/>
          </w:tcPr>
          <w:p w14:paraId="04D1098F" w14:textId="3A24090E" w:rsidR="00D21EC6" w:rsidRPr="007136E1" w:rsidRDefault="00D21EC6" w:rsidP="00D21EC6">
            <w:pPr>
              <w:pStyle w:val="Tabletext"/>
              <w:jc w:val="right"/>
              <w:rPr>
                <w:sz w:val="17"/>
                <w:szCs w:val="17"/>
                <w:lang w:eastAsia="en-AU"/>
              </w:rPr>
            </w:pPr>
          </w:p>
        </w:tc>
        <w:tc>
          <w:tcPr>
            <w:tcW w:w="789" w:type="dxa"/>
            <w:tcBorders>
              <w:top w:val="nil"/>
              <w:bottom w:val="nil"/>
              <w:right w:val="single" w:sz="4" w:space="0" w:color="auto"/>
            </w:tcBorders>
            <w:vAlign w:val="bottom"/>
          </w:tcPr>
          <w:p w14:paraId="62687136" w14:textId="137C23C6"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nil"/>
            </w:tcBorders>
            <w:vAlign w:val="bottom"/>
          </w:tcPr>
          <w:p w14:paraId="5BCC22A5" w14:textId="0D3B7438" w:rsidR="00D21EC6" w:rsidRPr="007136E1" w:rsidRDefault="00D21EC6" w:rsidP="00D21EC6">
            <w:pPr>
              <w:pStyle w:val="Tabletext"/>
              <w:jc w:val="right"/>
              <w:rPr>
                <w:sz w:val="17"/>
                <w:szCs w:val="17"/>
                <w:lang w:eastAsia="en-AU"/>
              </w:rPr>
            </w:pPr>
            <w:r w:rsidRPr="00FB5BDD">
              <w:t>1</w:t>
            </w:r>
          </w:p>
        </w:tc>
        <w:tc>
          <w:tcPr>
            <w:tcW w:w="789" w:type="dxa"/>
            <w:tcBorders>
              <w:top w:val="nil"/>
              <w:bottom w:val="nil"/>
              <w:right w:val="single" w:sz="4" w:space="0" w:color="auto"/>
            </w:tcBorders>
            <w:vAlign w:val="bottom"/>
          </w:tcPr>
          <w:p w14:paraId="415A01B6" w14:textId="6732DD3A" w:rsidR="00D21EC6" w:rsidRPr="007136E1" w:rsidRDefault="00D21EC6" w:rsidP="00D21EC6">
            <w:pPr>
              <w:pStyle w:val="Tabletext"/>
              <w:jc w:val="right"/>
              <w:rPr>
                <w:sz w:val="17"/>
                <w:szCs w:val="17"/>
                <w:lang w:eastAsia="en-AU"/>
              </w:rPr>
            </w:pPr>
            <w:r w:rsidRPr="00FB5BDD">
              <w:t>0.3</w:t>
            </w:r>
          </w:p>
        </w:tc>
        <w:tc>
          <w:tcPr>
            <w:tcW w:w="789" w:type="dxa"/>
            <w:tcBorders>
              <w:top w:val="nil"/>
              <w:left w:val="single" w:sz="4" w:space="0" w:color="auto"/>
              <w:bottom w:val="nil"/>
            </w:tcBorders>
            <w:vAlign w:val="bottom"/>
          </w:tcPr>
          <w:p w14:paraId="350080EE" w14:textId="77777777" w:rsidR="00D21EC6" w:rsidRPr="007136E1" w:rsidRDefault="00D21EC6" w:rsidP="00D21EC6">
            <w:pPr>
              <w:pStyle w:val="Tabletext"/>
              <w:jc w:val="right"/>
              <w:rPr>
                <w:sz w:val="17"/>
                <w:szCs w:val="17"/>
                <w:lang w:eastAsia="en-AU"/>
              </w:rPr>
            </w:pPr>
          </w:p>
        </w:tc>
        <w:tc>
          <w:tcPr>
            <w:tcW w:w="789" w:type="dxa"/>
            <w:tcBorders>
              <w:top w:val="nil"/>
              <w:bottom w:val="nil"/>
              <w:right w:val="single" w:sz="4" w:space="0" w:color="auto"/>
            </w:tcBorders>
            <w:vAlign w:val="bottom"/>
          </w:tcPr>
          <w:p w14:paraId="6F5EEDD2" w14:textId="77777777" w:rsidR="00D21EC6" w:rsidRPr="007136E1" w:rsidRDefault="00D21EC6" w:rsidP="00D21EC6">
            <w:pPr>
              <w:pStyle w:val="Tabletext"/>
              <w:jc w:val="right"/>
              <w:rPr>
                <w:sz w:val="17"/>
                <w:szCs w:val="17"/>
                <w:lang w:eastAsia="en-AU"/>
              </w:rPr>
            </w:pPr>
          </w:p>
        </w:tc>
        <w:tc>
          <w:tcPr>
            <w:tcW w:w="788" w:type="dxa"/>
            <w:tcBorders>
              <w:top w:val="nil"/>
              <w:left w:val="single" w:sz="4" w:space="0" w:color="auto"/>
              <w:bottom w:val="nil"/>
            </w:tcBorders>
            <w:vAlign w:val="bottom"/>
          </w:tcPr>
          <w:p w14:paraId="27D67672" w14:textId="1EA82003" w:rsidR="00D21EC6" w:rsidRPr="007136E1" w:rsidRDefault="00D21EC6" w:rsidP="00D21EC6">
            <w:pPr>
              <w:pStyle w:val="Tabletext"/>
              <w:jc w:val="right"/>
              <w:rPr>
                <w:sz w:val="17"/>
                <w:szCs w:val="17"/>
                <w:lang w:eastAsia="en-AU"/>
              </w:rPr>
            </w:pPr>
            <w:r w:rsidRPr="00FB5BDD">
              <w:t>6</w:t>
            </w:r>
          </w:p>
        </w:tc>
        <w:tc>
          <w:tcPr>
            <w:tcW w:w="789" w:type="dxa"/>
            <w:tcBorders>
              <w:top w:val="nil"/>
              <w:bottom w:val="nil"/>
              <w:right w:val="single" w:sz="4" w:space="0" w:color="auto"/>
            </w:tcBorders>
            <w:vAlign w:val="bottom"/>
          </w:tcPr>
          <w:p w14:paraId="698AAF48" w14:textId="77FCEE81" w:rsidR="00D21EC6" w:rsidRPr="007136E1" w:rsidRDefault="00D21EC6" w:rsidP="00D21EC6">
            <w:pPr>
              <w:pStyle w:val="Tabletext"/>
              <w:jc w:val="right"/>
              <w:rPr>
                <w:sz w:val="17"/>
                <w:szCs w:val="17"/>
                <w:lang w:eastAsia="en-AU"/>
              </w:rPr>
            </w:pPr>
            <w:r w:rsidRPr="00FB5BDD">
              <w:t>3.2</w:t>
            </w:r>
          </w:p>
        </w:tc>
        <w:tc>
          <w:tcPr>
            <w:tcW w:w="789" w:type="dxa"/>
            <w:tcBorders>
              <w:top w:val="nil"/>
              <w:left w:val="single" w:sz="4" w:space="0" w:color="auto"/>
              <w:bottom w:val="nil"/>
            </w:tcBorders>
            <w:vAlign w:val="bottom"/>
          </w:tcPr>
          <w:p w14:paraId="08733C05" w14:textId="4343992C" w:rsidR="00D21EC6" w:rsidRPr="007136E1" w:rsidRDefault="00D21EC6" w:rsidP="00D21EC6">
            <w:pPr>
              <w:pStyle w:val="Tabletext"/>
              <w:jc w:val="right"/>
              <w:rPr>
                <w:sz w:val="17"/>
                <w:szCs w:val="17"/>
                <w:lang w:eastAsia="en-AU"/>
              </w:rPr>
            </w:pPr>
            <w:r w:rsidRPr="00FB5BDD">
              <w:t>2</w:t>
            </w:r>
          </w:p>
        </w:tc>
        <w:tc>
          <w:tcPr>
            <w:tcW w:w="789" w:type="dxa"/>
            <w:tcBorders>
              <w:top w:val="nil"/>
              <w:bottom w:val="nil"/>
              <w:right w:val="single" w:sz="4" w:space="0" w:color="auto"/>
            </w:tcBorders>
            <w:vAlign w:val="bottom"/>
          </w:tcPr>
          <w:p w14:paraId="47D23DA5" w14:textId="303EDE87" w:rsidR="00D21EC6" w:rsidRPr="007136E1" w:rsidRDefault="00D21EC6" w:rsidP="00D21EC6">
            <w:pPr>
              <w:pStyle w:val="Tabletext"/>
              <w:jc w:val="right"/>
              <w:rPr>
                <w:sz w:val="17"/>
                <w:szCs w:val="17"/>
                <w:lang w:eastAsia="en-AU"/>
              </w:rPr>
            </w:pPr>
            <w:r w:rsidRPr="00FB5BDD">
              <w:t>0.1</w:t>
            </w:r>
          </w:p>
        </w:tc>
        <w:tc>
          <w:tcPr>
            <w:tcW w:w="789" w:type="dxa"/>
            <w:tcBorders>
              <w:left w:val="single" w:sz="4" w:space="0" w:color="auto"/>
            </w:tcBorders>
            <w:vAlign w:val="bottom"/>
          </w:tcPr>
          <w:p w14:paraId="6793B4C3" w14:textId="5B8F6E89" w:rsidR="00D21EC6" w:rsidRPr="007136E1" w:rsidRDefault="00D21EC6" w:rsidP="00D21EC6">
            <w:pPr>
              <w:pStyle w:val="Tabletext"/>
              <w:jc w:val="right"/>
              <w:rPr>
                <w:sz w:val="17"/>
                <w:szCs w:val="17"/>
                <w:lang w:eastAsia="en-AU"/>
              </w:rPr>
            </w:pPr>
          </w:p>
        </w:tc>
        <w:tc>
          <w:tcPr>
            <w:tcW w:w="789" w:type="dxa"/>
            <w:tcBorders>
              <w:right w:val="single" w:sz="4" w:space="0" w:color="auto"/>
            </w:tcBorders>
            <w:vAlign w:val="bottom"/>
          </w:tcPr>
          <w:p w14:paraId="288A842B" w14:textId="28906300"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nil"/>
            </w:tcBorders>
            <w:vAlign w:val="bottom"/>
          </w:tcPr>
          <w:p w14:paraId="64FD2B9A" w14:textId="4AE9333B" w:rsidR="00D21EC6" w:rsidRPr="007136E1" w:rsidRDefault="00D21EC6" w:rsidP="00D21EC6">
            <w:pPr>
              <w:pStyle w:val="Tabletext"/>
              <w:jc w:val="right"/>
              <w:rPr>
                <w:sz w:val="17"/>
                <w:szCs w:val="17"/>
                <w:lang w:eastAsia="en-AU"/>
              </w:rPr>
            </w:pPr>
            <w:r w:rsidRPr="00FB5BDD">
              <w:t>9</w:t>
            </w:r>
          </w:p>
        </w:tc>
        <w:tc>
          <w:tcPr>
            <w:tcW w:w="1100" w:type="dxa"/>
            <w:tcBorders>
              <w:top w:val="nil"/>
              <w:bottom w:val="nil"/>
            </w:tcBorders>
            <w:vAlign w:val="bottom"/>
          </w:tcPr>
          <w:p w14:paraId="5F7EA5CF" w14:textId="35D30683" w:rsidR="00D21EC6" w:rsidRPr="007136E1" w:rsidRDefault="00D21EC6" w:rsidP="00D21EC6">
            <w:pPr>
              <w:pStyle w:val="Tabletext"/>
              <w:jc w:val="right"/>
              <w:rPr>
                <w:sz w:val="17"/>
                <w:szCs w:val="17"/>
                <w:lang w:eastAsia="en-AU"/>
              </w:rPr>
            </w:pPr>
            <w:r w:rsidRPr="00FB5BDD">
              <w:t>3.6</w:t>
            </w:r>
          </w:p>
        </w:tc>
      </w:tr>
      <w:tr w:rsidR="00D90A1F" w:rsidRPr="007136E1" w14:paraId="5C37EDF6" w14:textId="77777777" w:rsidTr="00D21EC6">
        <w:trPr>
          <w:cnfStyle w:val="000000010000" w:firstRow="0" w:lastRow="0" w:firstColumn="0" w:lastColumn="0" w:oddVBand="0" w:evenVBand="0" w:oddHBand="0" w:evenHBand="1" w:firstRowFirstColumn="0" w:firstRowLastColumn="0" w:lastRowFirstColumn="0" w:lastRowLastColumn="0"/>
          <w:trHeight w:val="395"/>
        </w:trPr>
        <w:tc>
          <w:tcPr>
            <w:tcW w:w="1356" w:type="dxa"/>
            <w:tcBorders>
              <w:bottom w:val="single" w:sz="4" w:space="0" w:color="auto"/>
              <w:right w:val="single" w:sz="4" w:space="0" w:color="auto"/>
            </w:tcBorders>
            <w:vAlign w:val="bottom"/>
          </w:tcPr>
          <w:p w14:paraId="14F6A32D" w14:textId="78EA5B1C" w:rsidR="00D21EC6" w:rsidRPr="007136E1" w:rsidRDefault="00D21EC6" w:rsidP="00D21EC6">
            <w:pPr>
              <w:pStyle w:val="Tabletext"/>
              <w:rPr>
                <w:lang w:eastAsia="en-AU"/>
              </w:rPr>
            </w:pPr>
            <w:r w:rsidRPr="007136E1">
              <w:rPr>
                <w:lang w:eastAsia="en-AU"/>
              </w:rPr>
              <w:t>Uranium</w:t>
            </w:r>
          </w:p>
        </w:tc>
        <w:tc>
          <w:tcPr>
            <w:tcW w:w="850" w:type="dxa"/>
            <w:tcBorders>
              <w:top w:val="nil"/>
              <w:left w:val="single" w:sz="4" w:space="0" w:color="auto"/>
              <w:bottom w:val="single" w:sz="4" w:space="0" w:color="auto"/>
            </w:tcBorders>
            <w:shd w:val="clear" w:color="auto" w:fill="DEE8F1"/>
            <w:vAlign w:val="bottom"/>
          </w:tcPr>
          <w:p w14:paraId="54DEA740" w14:textId="10135A35" w:rsidR="00D21EC6" w:rsidRPr="007136E1" w:rsidRDefault="00D21EC6" w:rsidP="00D21EC6">
            <w:pPr>
              <w:pStyle w:val="Tabletext"/>
              <w:jc w:val="right"/>
              <w:rPr>
                <w:sz w:val="17"/>
                <w:szCs w:val="17"/>
                <w:lang w:eastAsia="en-AU"/>
              </w:rPr>
            </w:pPr>
          </w:p>
        </w:tc>
        <w:tc>
          <w:tcPr>
            <w:tcW w:w="706" w:type="dxa"/>
            <w:tcBorders>
              <w:top w:val="nil"/>
              <w:bottom w:val="single" w:sz="4" w:space="0" w:color="auto"/>
              <w:right w:val="single" w:sz="4" w:space="0" w:color="auto"/>
            </w:tcBorders>
            <w:shd w:val="clear" w:color="auto" w:fill="auto"/>
            <w:vAlign w:val="bottom"/>
          </w:tcPr>
          <w:p w14:paraId="7CC31B09" w14:textId="51786DF5"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single" w:sz="4" w:space="0" w:color="auto"/>
            </w:tcBorders>
            <w:shd w:val="clear" w:color="auto" w:fill="DEE8F1"/>
            <w:vAlign w:val="bottom"/>
          </w:tcPr>
          <w:p w14:paraId="63F131D6" w14:textId="77777777" w:rsidR="00D21EC6" w:rsidRPr="007136E1" w:rsidRDefault="00D21EC6" w:rsidP="00D21EC6">
            <w:pPr>
              <w:pStyle w:val="Tabletext"/>
              <w:jc w:val="right"/>
              <w:rPr>
                <w:sz w:val="17"/>
                <w:szCs w:val="17"/>
                <w:lang w:eastAsia="en-AU"/>
              </w:rPr>
            </w:pPr>
          </w:p>
        </w:tc>
        <w:tc>
          <w:tcPr>
            <w:tcW w:w="789" w:type="dxa"/>
            <w:tcBorders>
              <w:top w:val="nil"/>
              <w:bottom w:val="single" w:sz="4" w:space="0" w:color="auto"/>
              <w:right w:val="single" w:sz="4" w:space="0" w:color="auto"/>
            </w:tcBorders>
            <w:shd w:val="clear" w:color="auto" w:fill="auto"/>
            <w:vAlign w:val="bottom"/>
          </w:tcPr>
          <w:p w14:paraId="3711CB77" w14:textId="77777777"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single" w:sz="4" w:space="0" w:color="auto"/>
            </w:tcBorders>
            <w:shd w:val="clear" w:color="auto" w:fill="DEE8F1"/>
            <w:vAlign w:val="bottom"/>
          </w:tcPr>
          <w:p w14:paraId="40B75D36" w14:textId="77777777" w:rsidR="00D21EC6" w:rsidRPr="007136E1" w:rsidRDefault="00D21EC6" w:rsidP="00D21EC6">
            <w:pPr>
              <w:pStyle w:val="Tabletext"/>
              <w:jc w:val="right"/>
              <w:rPr>
                <w:sz w:val="17"/>
                <w:szCs w:val="17"/>
                <w:lang w:eastAsia="en-AU"/>
              </w:rPr>
            </w:pPr>
          </w:p>
        </w:tc>
        <w:tc>
          <w:tcPr>
            <w:tcW w:w="789" w:type="dxa"/>
            <w:tcBorders>
              <w:top w:val="nil"/>
              <w:bottom w:val="single" w:sz="4" w:space="0" w:color="auto"/>
              <w:right w:val="single" w:sz="4" w:space="0" w:color="auto"/>
            </w:tcBorders>
            <w:shd w:val="clear" w:color="auto" w:fill="auto"/>
            <w:vAlign w:val="bottom"/>
          </w:tcPr>
          <w:p w14:paraId="557FB74F" w14:textId="141F2D84"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single" w:sz="4" w:space="0" w:color="auto"/>
            </w:tcBorders>
            <w:shd w:val="clear" w:color="auto" w:fill="DEE8F1"/>
            <w:vAlign w:val="bottom"/>
          </w:tcPr>
          <w:p w14:paraId="1FA8319C" w14:textId="4FD6B7CE" w:rsidR="00D21EC6" w:rsidRPr="007136E1" w:rsidRDefault="00D21EC6" w:rsidP="00D21EC6">
            <w:pPr>
              <w:pStyle w:val="Tabletext"/>
              <w:jc w:val="right"/>
              <w:rPr>
                <w:sz w:val="17"/>
                <w:szCs w:val="17"/>
                <w:lang w:eastAsia="en-AU"/>
              </w:rPr>
            </w:pPr>
            <w:r w:rsidRPr="00FB5BDD">
              <w:t>1</w:t>
            </w:r>
          </w:p>
        </w:tc>
        <w:tc>
          <w:tcPr>
            <w:tcW w:w="789" w:type="dxa"/>
            <w:tcBorders>
              <w:top w:val="nil"/>
              <w:bottom w:val="single" w:sz="4" w:space="0" w:color="auto"/>
              <w:right w:val="single" w:sz="4" w:space="0" w:color="auto"/>
            </w:tcBorders>
            <w:shd w:val="clear" w:color="auto" w:fill="auto"/>
            <w:vAlign w:val="bottom"/>
          </w:tcPr>
          <w:p w14:paraId="1283F455" w14:textId="36B2B261" w:rsidR="00D21EC6" w:rsidRPr="007136E1" w:rsidRDefault="00D21EC6" w:rsidP="00D21EC6">
            <w:pPr>
              <w:pStyle w:val="Tabletext"/>
              <w:jc w:val="right"/>
              <w:rPr>
                <w:sz w:val="17"/>
                <w:szCs w:val="17"/>
                <w:lang w:eastAsia="en-AU"/>
              </w:rPr>
            </w:pPr>
            <w:r w:rsidRPr="00FB5BDD">
              <w:t>0.1</w:t>
            </w:r>
          </w:p>
        </w:tc>
        <w:tc>
          <w:tcPr>
            <w:tcW w:w="788" w:type="dxa"/>
            <w:tcBorders>
              <w:top w:val="nil"/>
              <w:left w:val="single" w:sz="4" w:space="0" w:color="auto"/>
              <w:bottom w:val="single" w:sz="4" w:space="0" w:color="auto"/>
            </w:tcBorders>
            <w:shd w:val="clear" w:color="auto" w:fill="DEE8F1"/>
            <w:vAlign w:val="bottom"/>
          </w:tcPr>
          <w:p w14:paraId="6B411F5E" w14:textId="05532065" w:rsidR="00D21EC6" w:rsidRPr="007136E1" w:rsidRDefault="00D21EC6" w:rsidP="00D21EC6">
            <w:pPr>
              <w:pStyle w:val="Tabletext"/>
              <w:jc w:val="right"/>
              <w:rPr>
                <w:sz w:val="17"/>
                <w:szCs w:val="17"/>
                <w:lang w:eastAsia="en-AU"/>
              </w:rPr>
            </w:pPr>
          </w:p>
        </w:tc>
        <w:tc>
          <w:tcPr>
            <w:tcW w:w="789" w:type="dxa"/>
            <w:tcBorders>
              <w:top w:val="nil"/>
              <w:bottom w:val="single" w:sz="4" w:space="0" w:color="auto"/>
              <w:right w:val="single" w:sz="4" w:space="0" w:color="auto"/>
            </w:tcBorders>
            <w:shd w:val="clear" w:color="auto" w:fill="auto"/>
            <w:vAlign w:val="bottom"/>
          </w:tcPr>
          <w:p w14:paraId="3C5D45B8" w14:textId="610E65E8"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single" w:sz="4" w:space="0" w:color="auto"/>
            </w:tcBorders>
            <w:shd w:val="clear" w:color="auto" w:fill="DEE8F1"/>
            <w:vAlign w:val="bottom"/>
          </w:tcPr>
          <w:p w14:paraId="61488553" w14:textId="00685D5C" w:rsidR="00D21EC6" w:rsidRPr="007136E1" w:rsidRDefault="00D21EC6" w:rsidP="00D21EC6">
            <w:pPr>
              <w:pStyle w:val="Tabletext"/>
              <w:jc w:val="right"/>
              <w:rPr>
                <w:sz w:val="17"/>
                <w:szCs w:val="17"/>
                <w:lang w:eastAsia="en-AU"/>
              </w:rPr>
            </w:pPr>
          </w:p>
        </w:tc>
        <w:tc>
          <w:tcPr>
            <w:tcW w:w="789" w:type="dxa"/>
            <w:tcBorders>
              <w:top w:val="nil"/>
              <w:bottom w:val="single" w:sz="4" w:space="0" w:color="auto"/>
              <w:right w:val="single" w:sz="4" w:space="0" w:color="auto"/>
            </w:tcBorders>
            <w:shd w:val="clear" w:color="auto" w:fill="auto"/>
            <w:vAlign w:val="bottom"/>
          </w:tcPr>
          <w:p w14:paraId="362FA70E" w14:textId="3ED2515D" w:rsidR="00D21EC6" w:rsidRPr="007136E1" w:rsidRDefault="00D21EC6" w:rsidP="00D21EC6">
            <w:pPr>
              <w:pStyle w:val="Tabletext"/>
              <w:jc w:val="right"/>
              <w:rPr>
                <w:sz w:val="17"/>
                <w:szCs w:val="17"/>
                <w:lang w:eastAsia="en-AU"/>
              </w:rPr>
            </w:pPr>
          </w:p>
        </w:tc>
        <w:tc>
          <w:tcPr>
            <w:tcW w:w="789" w:type="dxa"/>
            <w:tcBorders>
              <w:left w:val="single" w:sz="4" w:space="0" w:color="auto"/>
              <w:bottom w:val="single" w:sz="4" w:space="0" w:color="auto"/>
            </w:tcBorders>
            <w:shd w:val="clear" w:color="auto" w:fill="DEE8F1"/>
            <w:vAlign w:val="bottom"/>
          </w:tcPr>
          <w:p w14:paraId="5D289F1F" w14:textId="25882671" w:rsidR="00D21EC6" w:rsidRPr="007136E1" w:rsidRDefault="00D21EC6" w:rsidP="00D21EC6">
            <w:pPr>
              <w:pStyle w:val="Tabletext"/>
              <w:jc w:val="right"/>
              <w:rPr>
                <w:sz w:val="17"/>
                <w:szCs w:val="17"/>
                <w:lang w:eastAsia="en-AU"/>
              </w:rPr>
            </w:pPr>
          </w:p>
        </w:tc>
        <w:tc>
          <w:tcPr>
            <w:tcW w:w="789" w:type="dxa"/>
            <w:tcBorders>
              <w:bottom w:val="single" w:sz="4" w:space="0" w:color="auto"/>
              <w:right w:val="single" w:sz="4" w:space="0" w:color="auto"/>
            </w:tcBorders>
            <w:vAlign w:val="bottom"/>
          </w:tcPr>
          <w:p w14:paraId="7A6D5CB2" w14:textId="7337941D" w:rsidR="00D21EC6" w:rsidRPr="007136E1" w:rsidRDefault="00D21EC6" w:rsidP="00D21EC6">
            <w:pPr>
              <w:pStyle w:val="Tabletext"/>
              <w:jc w:val="right"/>
              <w:rPr>
                <w:sz w:val="17"/>
                <w:szCs w:val="17"/>
                <w:lang w:eastAsia="en-AU"/>
              </w:rPr>
            </w:pPr>
          </w:p>
        </w:tc>
        <w:tc>
          <w:tcPr>
            <w:tcW w:w="789" w:type="dxa"/>
            <w:tcBorders>
              <w:top w:val="nil"/>
              <w:left w:val="single" w:sz="4" w:space="0" w:color="auto"/>
              <w:bottom w:val="single" w:sz="4" w:space="0" w:color="auto"/>
            </w:tcBorders>
            <w:shd w:val="clear" w:color="auto" w:fill="DEE8F1"/>
            <w:vAlign w:val="bottom"/>
          </w:tcPr>
          <w:p w14:paraId="508A2335" w14:textId="32F683BB" w:rsidR="00D21EC6" w:rsidRPr="007136E1" w:rsidRDefault="00D21EC6" w:rsidP="00D21EC6">
            <w:pPr>
              <w:pStyle w:val="Tabletext"/>
              <w:jc w:val="right"/>
              <w:rPr>
                <w:sz w:val="17"/>
                <w:szCs w:val="17"/>
                <w:lang w:eastAsia="en-AU"/>
              </w:rPr>
            </w:pPr>
            <w:r w:rsidRPr="00FB5BDD">
              <w:t>1</w:t>
            </w:r>
          </w:p>
        </w:tc>
        <w:tc>
          <w:tcPr>
            <w:tcW w:w="1100" w:type="dxa"/>
            <w:tcBorders>
              <w:top w:val="nil"/>
              <w:bottom w:val="single" w:sz="4" w:space="0" w:color="auto"/>
            </w:tcBorders>
            <w:shd w:val="clear" w:color="auto" w:fill="auto"/>
            <w:vAlign w:val="bottom"/>
          </w:tcPr>
          <w:p w14:paraId="5E757C8C" w14:textId="486A323A" w:rsidR="00D21EC6" w:rsidRPr="007136E1" w:rsidRDefault="00D21EC6" w:rsidP="00D21EC6">
            <w:pPr>
              <w:pStyle w:val="Tabletext"/>
              <w:jc w:val="right"/>
              <w:rPr>
                <w:sz w:val="17"/>
                <w:szCs w:val="17"/>
                <w:lang w:eastAsia="en-AU"/>
              </w:rPr>
            </w:pPr>
            <w:r w:rsidRPr="00FB5BDD">
              <w:t>0.1</w:t>
            </w:r>
          </w:p>
        </w:tc>
      </w:tr>
      <w:tr w:rsidR="00D90A1F" w:rsidRPr="007136E1" w14:paraId="7774CA88" w14:textId="77777777" w:rsidTr="00D21EC6">
        <w:trPr>
          <w:cnfStyle w:val="000000100000" w:firstRow="0" w:lastRow="0" w:firstColumn="0" w:lastColumn="0" w:oddVBand="0" w:evenVBand="0" w:oddHBand="1" w:evenHBand="0" w:firstRowFirstColumn="0" w:firstRowLastColumn="0" w:lastRowFirstColumn="0" w:lastRowLastColumn="0"/>
          <w:trHeight w:val="315"/>
        </w:trPr>
        <w:tc>
          <w:tcPr>
            <w:tcW w:w="1356" w:type="dxa"/>
            <w:tcBorders>
              <w:top w:val="single" w:sz="4" w:space="0" w:color="auto"/>
              <w:right w:val="single" w:sz="4" w:space="0" w:color="auto"/>
            </w:tcBorders>
            <w:vAlign w:val="bottom"/>
          </w:tcPr>
          <w:p w14:paraId="68B0CDCE" w14:textId="183D601E" w:rsidR="00D21EC6" w:rsidRPr="007136E1" w:rsidRDefault="00D21EC6" w:rsidP="00D21EC6">
            <w:pPr>
              <w:pStyle w:val="Tabletext"/>
              <w:rPr>
                <w:b/>
                <w:lang w:eastAsia="en-AU"/>
              </w:rPr>
            </w:pPr>
            <w:r w:rsidRPr="007136E1">
              <w:rPr>
                <w:b/>
                <w:lang w:eastAsia="en-AU"/>
              </w:rPr>
              <w:t>Total</w:t>
            </w:r>
          </w:p>
        </w:tc>
        <w:tc>
          <w:tcPr>
            <w:tcW w:w="850" w:type="dxa"/>
            <w:tcBorders>
              <w:top w:val="single" w:sz="4" w:space="0" w:color="auto"/>
              <w:left w:val="single" w:sz="4" w:space="0" w:color="auto"/>
            </w:tcBorders>
            <w:vAlign w:val="bottom"/>
          </w:tcPr>
          <w:p w14:paraId="61D45710" w14:textId="32885A50" w:rsidR="00D21EC6" w:rsidRPr="00D21EC6" w:rsidRDefault="00D21EC6" w:rsidP="00D21EC6">
            <w:pPr>
              <w:pStyle w:val="Tabletext"/>
              <w:jc w:val="right"/>
              <w:rPr>
                <w:b/>
                <w:sz w:val="17"/>
                <w:szCs w:val="17"/>
                <w:lang w:eastAsia="en-AU"/>
              </w:rPr>
            </w:pPr>
            <w:r w:rsidRPr="00D21EC6">
              <w:rPr>
                <w:b/>
              </w:rPr>
              <w:t>11</w:t>
            </w:r>
          </w:p>
        </w:tc>
        <w:tc>
          <w:tcPr>
            <w:tcW w:w="706" w:type="dxa"/>
            <w:tcBorders>
              <w:top w:val="single" w:sz="4" w:space="0" w:color="auto"/>
              <w:right w:val="single" w:sz="4" w:space="0" w:color="auto"/>
            </w:tcBorders>
            <w:vAlign w:val="bottom"/>
          </w:tcPr>
          <w:p w14:paraId="2A1CEAFD" w14:textId="1E0FD366" w:rsidR="00D21EC6" w:rsidRPr="00D21EC6" w:rsidRDefault="00D21EC6" w:rsidP="00D21EC6">
            <w:pPr>
              <w:pStyle w:val="Tabletext"/>
              <w:jc w:val="right"/>
              <w:rPr>
                <w:b/>
                <w:sz w:val="17"/>
                <w:szCs w:val="17"/>
                <w:lang w:eastAsia="en-AU"/>
              </w:rPr>
            </w:pPr>
            <w:r w:rsidRPr="00D21EC6">
              <w:rPr>
                <w:b/>
              </w:rPr>
              <w:t>5.9</w:t>
            </w:r>
          </w:p>
        </w:tc>
        <w:tc>
          <w:tcPr>
            <w:tcW w:w="789" w:type="dxa"/>
            <w:tcBorders>
              <w:top w:val="single" w:sz="4" w:space="0" w:color="auto"/>
              <w:left w:val="single" w:sz="4" w:space="0" w:color="auto"/>
            </w:tcBorders>
            <w:vAlign w:val="bottom"/>
          </w:tcPr>
          <w:p w14:paraId="326FAE26" w14:textId="52630484" w:rsidR="00D21EC6" w:rsidRPr="00D21EC6" w:rsidRDefault="00D21EC6" w:rsidP="00D21EC6">
            <w:pPr>
              <w:pStyle w:val="Tabletext"/>
              <w:jc w:val="right"/>
              <w:rPr>
                <w:b/>
                <w:sz w:val="17"/>
                <w:szCs w:val="17"/>
                <w:lang w:eastAsia="en-AU"/>
              </w:rPr>
            </w:pPr>
            <w:r w:rsidRPr="00D21EC6">
              <w:rPr>
                <w:b/>
              </w:rPr>
              <w:t>3</w:t>
            </w:r>
          </w:p>
        </w:tc>
        <w:tc>
          <w:tcPr>
            <w:tcW w:w="789" w:type="dxa"/>
            <w:tcBorders>
              <w:top w:val="single" w:sz="4" w:space="0" w:color="auto"/>
              <w:right w:val="single" w:sz="4" w:space="0" w:color="auto"/>
            </w:tcBorders>
            <w:vAlign w:val="bottom"/>
          </w:tcPr>
          <w:p w14:paraId="0178B12A" w14:textId="15BD25FA" w:rsidR="00D21EC6" w:rsidRPr="00D21EC6" w:rsidRDefault="00D21EC6" w:rsidP="00D21EC6">
            <w:pPr>
              <w:pStyle w:val="Tabletext"/>
              <w:jc w:val="right"/>
              <w:rPr>
                <w:b/>
                <w:sz w:val="17"/>
                <w:szCs w:val="17"/>
                <w:lang w:eastAsia="en-AU"/>
              </w:rPr>
            </w:pPr>
            <w:r w:rsidRPr="00D21EC6">
              <w:rPr>
                <w:b/>
              </w:rPr>
              <w:t>0.6</w:t>
            </w:r>
          </w:p>
        </w:tc>
        <w:tc>
          <w:tcPr>
            <w:tcW w:w="789" w:type="dxa"/>
            <w:tcBorders>
              <w:top w:val="single" w:sz="4" w:space="0" w:color="auto"/>
              <w:left w:val="single" w:sz="4" w:space="0" w:color="auto"/>
            </w:tcBorders>
            <w:vAlign w:val="bottom"/>
          </w:tcPr>
          <w:p w14:paraId="0E314511" w14:textId="435176E3" w:rsidR="00D21EC6" w:rsidRPr="00D21EC6" w:rsidRDefault="00D21EC6" w:rsidP="00D21EC6">
            <w:pPr>
              <w:pStyle w:val="Tabletext"/>
              <w:jc w:val="right"/>
              <w:rPr>
                <w:b/>
                <w:sz w:val="17"/>
                <w:szCs w:val="17"/>
                <w:lang w:eastAsia="en-AU"/>
              </w:rPr>
            </w:pPr>
            <w:r w:rsidRPr="00D21EC6">
              <w:rPr>
                <w:b/>
              </w:rPr>
              <w:t>16</w:t>
            </w:r>
          </w:p>
        </w:tc>
        <w:tc>
          <w:tcPr>
            <w:tcW w:w="789" w:type="dxa"/>
            <w:tcBorders>
              <w:top w:val="single" w:sz="4" w:space="0" w:color="auto"/>
              <w:right w:val="single" w:sz="4" w:space="0" w:color="auto"/>
            </w:tcBorders>
            <w:vAlign w:val="bottom"/>
          </w:tcPr>
          <w:p w14:paraId="1333687C" w14:textId="7AC79B41" w:rsidR="00D21EC6" w:rsidRPr="00D21EC6" w:rsidRDefault="00D21EC6" w:rsidP="00D21EC6">
            <w:pPr>
              <w:pStyle w:val="Tabletext"/>
              <w:jc w:val="right"/>
              <w:rPr>
                <w:b/>
                <w:sz w:val="17"/>
                <w:szCs w:val="17"/>
                <w:lang w:eastAsia="en-AU"/>
              </w:rPr>
            </w:pPr>
            <w:r w:rsidRPr="00D21EC6">
              <w:rPr>
                <w:b/>
              </w:rPr>
              <w:t>6.9</w:t>
            </w:r>
          </w:p>
        </w:tc>
        <w:tc>
          <w:tcPr>
            <w:tcW w:w="789" w:type="dxa"/>
            <w:tcBorders>
              <w:top w:val="single" w:sz="4" w:space="0" w:color="auto"/>
              <w:left w:val="single" w:sz="4" w:space="0" w:color="auto"/>
            </w:tcBorders>
            <w:vAlign w:val="bottom"/>
          </w:tcPr>
          <w:p w14:paraId="363C0AB7" w14:textId="384346AD" w:rsidR="00D21EC6" w:rsidRPr="00D21EC6" w:rsidRDefault="00D21EC6" w:rsidP="00D21EC6">
            <w:pPr>
              <w:pStyle w:val="Tabletext"/>
              <w:jc w:val="right"/>
              <w:rPr>
                <w:b/>
                <w:sz w:val="17"/>
                <w:szCs w:val="17"/>
                <w:lang w:eastAsia="en-AU"/>
              </w:rPr>
            </w:pPr>
            <w:r w:rsidRPr="00D21EC6">
              <w:rPr>
                <w:b/>
              </w:rPr>
              <w:t>4</w:t>
            </w:r>
          </w:p>
        </w:tc>
        <w:tc>
          <w:tcPr>
            <w:tcW w:w="789" w:type="dxa"/>
            <w:tcBorders>
              <w:top w:val="single" w:sz="4" w:space="0" w:color="auto"/>
              <w:right w:val="single" w:sz="4" w:space="0" w:color="auto"/>
            </w:tcBorders>
            <w:vAlign w:val="bottom"/>
          </w:tcPr>
          <w:p w14:paraId="3873F060" w14:textId="49524A6E" w:rsidR="00D21EC6" w:rsidRPr="00D21EC6" w:rsidRDefault="00D21EC6" w:rsidP="00D21EC6">
            <w:pPr>
              <w:pStyle w:val="Tabletext"/>
              <w:jc w:val="right"/>
              <w:rPr>
                <w:b/>
                <w:sz w:val="17"/>
                <w:szCs w:val="17"/>
                <w:lang w:eastAsia="en-AU"/>
              </w:rPr>
            </w:pPr>
            <w:r w:rsidRPr="00D21EC6">
              <w:rPr>
                <w:b/>
              </w:rPr>
              <w:t>1.0</w:t>
            </w:r>
          </w:p>
        </w:tc>
        <w:tc>
          <w:tcPr>
            <w:tcW w:w="788" w:type="dxa"/>
            <w:tcBorders>
              <w:top w:val="single" w:sz="4" w:space="0" w:color="auto"/>
              <w:left w:val="single" w:sz="4" w:space="0" w:color="auto"/>
            </w:tcBorders>
            <w:vAlign w:val="bottom"/>
          </w:tcPr>
          <w:p w14:paraId="52D96598" w14:textId="59505264" w:rsidR="00D21EC6" w:rsidRPr="00D21EC6" w:rsidRDefault="00D21EC6" w:rsidP="00D21EC6">
            <w:pPr>
              <w:pStyle w:val="Tabletext"/>
              <w:jc w:val="right"/>
              <w:rPr>
                <w:b/>
                <w:sz w:val="17"/>
                <w:szCs w:val="17"/>
                <w:lang w:eastAsia="en-AU"/>
              </w:rPr>
            </w:pPr>
            <w:r w:rsidRPr="00D21EC6">
              <w:rPr>
                <w:b/>
              </w:rPr>
              <w:t>44</w:t>
            </w:r>
          </w:p>
        </w:tc>
        <w:tc>
          <w:tcPr>
            <w:tcW w:w="789" w:type="dxa"/>
            <w:tcBorders>
              <w:top w:val="single" w:sz="4" w:space="0" w:color="auto"/>
              <w:right w:val="single" w:sz="4" w:space="0" w:color="auto"/>
            </w:tcBorders>
            <w:vAlign w:val="bottom"/>
          </w:tcPr>
          <w:p w14:paraId="791B666F" w14:textId="32EFC7E1" w:rsidR="00D21EC6" w:rsidRPr="00D21EC6" w:rsidRDefault="00D21EC6" w:rsidP="00D21EC6">
            <w:pPr>
              <w:pStyle w:val="Tabletext"/>
              <w:jc w:val="right"/>
              <w:rPr>
                <w:b/>
                <w:sz w:val="17"/>
                <w:szCs w:val="17"/>
                <w:lang w:eastAsia="en-AU"/>
              </w:rPr>
            </w:pPr>
            <w:r w:rsidRPr="00D21EC6">
              <w:rPr>
                <w:b/>
              </w:rPr>
              <w:t>62.8</w:t>
            </w:r>
          </w:p>
        </w:tc>
        <w:tc>
          <w:tcPr>
            <w:tcW w:w="789" w:type="dxa"/>
            <w:tcBorders>
              <w:top w:val="single" w:sz="4" w:space="0" w:color="auto"/>
              <w:left w:val="single" w:sz="4" w:space="0" w:color="auto"/>
            </w:tcBorders>
            <w:vAlign w:val="bottom"/>
          </w:tcPr>
          <w:p w14:paraId="2B35B7F2" w14:textId="5D441F2B" w:rsidR="00D21EC6" w:rsidRPr="00D21EC6" w:rsidRDefault="00D21EC6" w:rsidP="00D21EC6">
            <w:pPr>
              <w:pStyle w:val="Tabletext"/>
              <w:jc w:val="right"/>
              <w:rPr>
                <w:b/>
                <w:sz w:val="17"/>
                <w:szCs w:val="17"/>
                <w:lang w:eastAsia="en-AU"/>
              </w:rPr>
            </w:pPr>
            <w:r w:rsidRPr="00D21EC6">
              <w:rPr>
                <w:b/>
              </w:rPr>
              <w:t>2</w:t>
            </w:r>
          </w:p>
        </w:tc>
        <w:tc>
          <w:tcPr>
            <w:tcW w:w="789" w:type="dxa"/>
            <w:tcBorders>
              <w:top w:val="single" w:sz="4" w:space="0" w:color="auto"/>
              <w:right w:val="single" w:sz="4" w:space="0" w:color="auto"/>
            </w:tcBorders>
            <w:vAlign w:val="bottom"/>
          </w:tcPr>
          <w:p w14:paraId="46DE9010" w14:textId="7462D962" w:rsidR="00D21EC6" w:rsidRPr="00D21EC6" w:rsidRDefault="00D21EC6" w:rsidP="00D21EC6">
            <w:pPr>
              <w:pStyle w:val="Tabletext"/>
              <w:jc w:val="right"/>
              <w:rPr>
                <w:b/>
                <w:sz w:val="17"/>
                <w:szCs w:val="17"/>
                <w:lang w:eastAsia="en-AU"/>
              </w:rPr>
            </w:pPr>
            <w:r w:rsidRPr="00D21EC6">
              <w:rPr>
                <w:b/>
              </w:rPr>
              <w:t>0.1</w:t>
            </w:r>
          </w:p>
        </w:tc>
        <w:tc>
          <w:tcPr>
            <w:tcW w:w="789" w:type="dxa"/>
            <w:tcBorders>
              <w:top w:val="single" w:sz="4" w:space="0" w:color="auto"/>
              <w:left w:val="single" w:sz="4" w:space="0" w:color="auto"/>
            </w:tcBorders>
            <w:vAlign w:val="bottom"/>
          </w:tcPr>
          <w:p w14:paraId="634984C9" w14:textId="4F4B4F85" w:rsidR="00D21EC6" w:rsidRPr="00D21EC6" w:rsidRDefault="00D21EC6" w:rsidP="00D21EC6">
            <w:pPr>
              <w:pStyle w:val="Tabletext"/>
              <w:jc w:val="right"/>
              <w:rPr>
                <w:b/>
                <w:sz w:val="17"/>
                <w:szCs w:val="17"/>
                <w:lang w:eastAsia="en-AU"/>
              </w:rPr>
            </w:pPr>
            <w:r w:rsidRPr="00D21EC6">
              <w:rPr>
                <w:b/>
              </w:rPr>
              <w:t>3</w:t>
            </w:r>
          </w:p>
        </w:tc>
        <w:tc>
          <w:tcPr>
            <w:tcW w:w="789" w:type="dxa"/>
            <w:tcBorders>
              <w:top w:val="single" w:sz="4" w:space="0" w:color="auto"/>
              <w:right w:val="single" w:sz="4" w:space="0" w:color="auto"/>
            </w:tcBorders>
            <w:vAlign w:val="bottom"/>
          </w:tcPr>
          <w:p w14:paraId="1677FE18" w14:textId="1F2B2A33" w:rsidR="00D21EC6" w:rsidRPr="00D21EC6" w:rsidRDefault="00D21EC6" w:rsidP="00D21EC6">
            <w:pPr>
              <w:pStyle w:val="Tabletext"/>
              <w:jc w:val="right"/>
              <w:rPr>
                <w:b/>
                <w:sz w:val="17"/>
                <w:szCs w:val="17"/>
                <w:lang w:eastAsia="en-AU"/>
              </w:rPr>
            </w:pPr>
            <w:r w:rsidRPr="00D21EC6">
              <w:rPr>
                <w:b/>
              </w:rPr>
              <w:t>5.8</w:t>
            </w:r>
          </w:p>
        </w:tc>
        <w:tc>
          <w:tcPr>
            <w:tcW w:w="789" w:type="dxa"/>
            <w:tcBorders>
              <w:top w:val="single" w:sz="4" w:space="0" w:color="auto"/>
              <w:left w:val="single" w:sz="4" w:space="0" w:color="auto"/>
            </w:tcBorders>
            <w:vAlign w:val="bottom"/>
          </w:tcPr>
          <w:p w14:paraId="145BA7DA" w14:textId="24164226" w:rsidR="00D21EC6" w:rsidRPr="00D21EC6" w:rsidRDefault="00D21EC6" w:rsidP="00D21EC6">
            <w:pPr>
              <w:pStyle w:val="Tabletext"/>
              <w:jc w:val="right"/>
              <w:rPr>
                <w:b/>
                <w:sz w:val="17"/>
                <w:szCs w:val="17"/>
                <w:lang w:eastAsia="en-AU"/>
              </w:rPr>
            </w:pPr>
            <w:r w:rsidRPr="00D21EC6">
              <w:rPr>
                <w:b/>
              </w:rPr>
              <w:t>83</w:t>
            </w:r>
          </w:p>
        </w:tc>
        <w:tc>
          <w:tcPr>
            <w:tcW w:w="1100" w:type="dxa"/>
            <w:tcBorders>
              <w:top w:val="single" w:sz="4" w:space="0" w:color="auto"/>
            </w:tcBorders>
            <w:vAlign w:val="bottom"/>
          </w:tcPr>
          <w:p w14:paraId="1B431477" w14:textId="307921FD" w:rsidR="00D21EC6" w:rsidRPr="00D21EC6" w:rsidRDefault="00D21EC6" w:rsidP="00D21EC6">
            <w:pPr>
              <w:pStyle w:val="Tabletext"/>
              <w:jc w:val="right"/>
              <w:rPr>
                <w:b/>
                <w:sz w:val="17"/>
                <w:szCs w:val="17"/>
                <w:lang w:eastAsia="en-AU"/>
              </w:rPr>
            </w:pPr>
            <w:r w:rsidRPr="00D21EC6">
              <w:rPr>
                <w:b/>
              </w:rPr>
              <w:t>83.1</w:t>
            </w:r>
          </w:p>
        </w:tc>
      </w:tr>
    </w:tbl>
    <w:p w14:paraId="5B25009B" w14:textId="3D9EFA23" w:rsidR="00072A6A" w:rsidRDefault="00443FC0" w:rsidP="00072A6A">
      <w:pPr>
        <w:pStyle w:val="Source"/>
        <w:sectPr w:rsidR="00072A6A" w:rsidSect="00E37754">
          <w:headerReference w:type="even" r:id="rId77"/>
          <w:headerReference w:type="default" r:id="rId78"/>
          <w:headerReference w:type="first" r:id="rId79"/>
          <w:pgSz w:w="16838" w:h="11906" w:orient="landscape" w:code="9"/>
          <w:pgMar w:top="992" w:right="1440" w:bottom="1440" w:left="1440" w:header="709" w:footer="709" w:gutter="0"/>
          <w:cols w:space="720"/>
          <w:docGrid w:linePitch="360"/>
        </w:sectPr>
      </w:pPr>
      <w:r w:rsidRPr="007136E1">
        <w:t>Note</w:t>
      </w:r>
      <w:r w:rsidR="00173EAE" w:rsidRPr="007136E1">
        <w:t>s</w:t>
      </w:r>
      <w:r w:rsidRPr="007136E1">
        <w:t xml:space="preserve">: </w:t>
      </w:r>
      <w:proofErr w:type="spellStart"/>
      <w:proofErr w:type="gramStart"/>
      <w:r w:rsidR="00E44456" w:rsidRPr="007136E1">
        <w:rPr>
          <w:b/>
        </w:rPr>
        <w:t>a</w:t>
      </w:r>
      <w:proofErr w:type="spellEnd"/>
      <w:proofErr w:type="gramEnd"/>
      <w:r w:rsidR="00E44456" w:rsidRPr="007136E1">
        <w:rPr>
          <w:b/>
        </w:rPr>
        <w:t xml:space="preserve"> </w:t>
      </w:r>
      <w:r w:rsidR="00E44456" w:rsidRPr="007136E1">
        <w:t xml:space="preserve">Infrastructure is limited to resource, energy infrastructure projects including CCS. </w:t>
      </w:r>
      <w:r w:rsidR="00CC1B71">
        <w:t>Several</w:t>
      </w:r>
      <w:r w:rsidR="00E44456" w:rsidRPr="007136E1">
        <w:t xml:space="preserve"> gas pipelines span across more than one state but have been allocated to one state for reporting purposes. </w:t>
      </w:r>
      <w:r w:rsidRPr="007136E1">
        <w:t xml:space="preserve"> </w:t>
      </w:r>
      <w:r w:rsidR="00693C63" w:rsidRPr="007136E1">
        <w:rPr>
          <w:b/>
        </w:rPr>
        <w:t>b</w:t>
      </w:r>
      <w:r w:rsidR="00693C63" w:rsidRPr="007136E1">
        <w:t xml:space="preserve"> </w:t>
      </w:r>
      <w:r w:rsidRPr="007136E1">
        <w:t xml:space="preserve">Other Commodities is limited to resource and energy commodities not elsewhere identified. </w:t>
      </w:r>
      <w:r w:rsidR="00693C63" w:rsidRPr="007136E1">
        <w:rPr>
          <w:b/>
        </w:rPr>
        <w:t>c</w:t>
      </w:r>
      <w:r w:rsidR="00693C63" w:rsidRPr="007136E1">
        <w:t xml:space="preserve"> </w:t>
      </w:r>
      <w:r w:rsidRPr="007136E1">
        <w:t xml:space="preserve">Totals may not add due to rounding at commodity level. </w:t>
      </w:r>
      <w:r w:rsidR="009350B9" w:rsidRPr="007136E1">
        <w:t xml:space="preserve"> </w:t>
      </w:r>
    </w:p>
    <w:p w14:paraId="22A9854F" w14:textId="75766C16" w:rsidR="00DF128D" w:rsidRDefault="00DF128D" w:rsidP="00EA2442">
      <w:pPr>
        <w:pStyle w:val="Caption"/>
        <w:spacing w:after="0"/>
        <w:ind w:left="567"/>
      </w:pPr>
      <w:r>
        <w:t>Figure</w:t>
      </w:r>
      <w:r w:rsidRPr="00E81A76">
        <w:t xml:space="preserve"> 8.</w:t>
      </w:r>
      <w:r>
        <w:rPr>
          <w:noProof/>
        </w:rPr>
        <w:t>3</w:t>
      </w:r>
      <w:r w:rsidRPr="00E81A76">
        <w:t xml:space="preserve">: Location of projects at the committed stage, </w:t>
      </w:r>
      <w:bookmarkStart w:id="98" w:name="_Hlk122001000"/>
      <w:r w:rsidRPr="00E81A76">
        <w:t xml:space="preserve">as </w:t>
      </w:r>
      <w:proofErr w:type="gramStart"/>
      <w:r w:rsidRPr="00E81A76">
        <w:t>at</w:t>
      </w:r>
      <w:proofErr w:type="gramEnd"/>
      <w:r w:rsidRPr="00E81A76">
        <w:t xml:space="preserve"> 31 October 202</w:t>
      </w:r>
      <w:r>
        <w:t>2</w:t>
      </w:r>
      <w:bookmarkEnd w:id="98"/>
      <w:r>
        <w:rPr>
          <w:noProof/>
          <w:lang w:eastAsia="en-AU"/>
        </w:rPr>
        <w:drawing>
          <wp:inline distT="0" distB="0" distL="0" distR="0" wp14:anchorId="5B1D7802" wp14:editId="7CBC5665">
            <wp:extent cx="8000640" cy="5663338"/>
            <wp:effectExtent l="0" t="0" r="635" b="0"/>
            <wp:docPr id="18" name="Picture 18" descr="Map of Australia with state borders. Committed projects by value/capital expenditure (dot size) and commodities (colour/contr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 of Australia with state borders. Committed projects by value/capital expenditure (dot size) and commodities (colour/contrast)."/>
                    <pic:cNvPicPr/>
                  </pic:nvPicPr>
                  <pic:blipFill>
                    <a:blip r:embed="rId80" cstate="print">
                      <a:extLst>
                        <a:ext uri="{28A0092B-C50C-407E-A947-70E740481C1C}">
                          <a14:useLocalDpi xmlns:a14="http://schemas.microsoft.com/office/drawing/2010/main" val="0"/>
                        </a:ext>
                      </a:extLst>
                    </a:blip>
                    <a:stretch>
                      <a:fillRect/>
                    </a:stretch>
                  </pic:blipFill>
                  <pic:spPr>
                    <a:xfrm>
                      <a:off x="0" y="0"/>
                      <a:ext cx="8020069" cy="5677091"/>
                    </a:xfrm>
                    <a:prstGeom prst="rect">
                      <a:avLst/>
                    </a:prstGeom>
                  </pic:spPr>
                </pic:pic>
              </a:graphicData>
            </a:graphic>
          </wp:inline>
        </w:drawing>
      </w:r>
    </w:p>
    <w:p w14:paraId="35951D5D" w14:textId="189140F8" w:rsidR="00072A6A" w:rsidRDefault="00443FC0" w:rsidP="00072A6A">
      <w:pPr>
        <w:pStyle w:val="Source"/>
        <w:spacing w:after="0"/>
        <w:jc w:val="right"/>
        <w:sectPr w:rsidR="00072A6A" w:rsidSect="00EA2442">
          <w:pgSz w:w="16838" w:h="11906" w:orient="landscape" w:code="9"/>
          <w:pgMar w:top="0" w:right="1440" w:bottom="0" w:left="1440" w:header="709" w:footer="709" w:gutter="0"/>
          <w:cols w:space="720"/>
          <w:docGrid w:linePitch="360"/>
        </w:sectPr>
      </w:pPr>
      <w:r w:rsidRPr="007136E1">
        <w:rPr>
          <w:lang w:eastAsia="en-AU"/>
        </w:rPr>
        <w:t xml:space="preserve">Source: </w:t>
      </w:r>
      <w:r w:rsidR="00387209">
        <w:t xml:space="preserve">Department of Industry, Science and Resources </w:t>
      </w:r>
      <w:r w:rsidRPr="007136E1">
        <w:t>(202</w:t>
      </w:r>
      <w:r w:rsidR="00072A6A">
        <w:t>0)</w:t>
      </w:r>
    </w:p>
    <w:p w14:paraId="02F289CE" w14:textId="508C78D7" w:rsidR="00F62B30" w:rsidRPr="007136E1" w:rsidRDefault="00F62B30" w:rsidP="00216DDA">
      <w:pPr>
        <w:pStyle w:val="Source"/>
        <w:spacing w:after="0"/>
        <w:sectPr w:rsidR="00F62B30" w:rsidRPr="007136E1" w:rsidSect="00E37754">
          <w:pgSz w:w="16838" w:h="11906" w:orient="landscape" w:code="9"/>
          <w:pgMar w:top="992" w:right="1440" w:bottom="1440" w:left="1440" w:header="709" w:footer="709" w:gutter="0"/>
          <w:cols w:space="720"/>
          <w:docGrid w:linePitch="360"/>
        </w:sectPr>
      </w:pPr>
    </w:p>
    <w:p w14:paraId="2D9D5644" w14:textId="04F8E579" w:rsidR="00F62B30" w:rsidRPr="007136E1" w:rsidRDefault="00F62B30" w:rsidP="0021102B">
      <w:pPr>
        <w:pStyle w:val="Heading1"/>
        <w:ind w:left="426" w:hanging="426"/>
      </w:pPr>
      <w:bookmarkStart w:id="99" w:name="_Toc120285898"/>
      <w:bookmarkStart w:id="100" w:name="_Toc120287129"/>
      <w:bookmarkStart w:id="101" w:name="_Toc120541235"/>
      <w:bookmarkStart w:id="102" w:name="_Toc120628919"/>
      <w:bookmarkStart w:id="103" w:name="_Toc120629528"/>
      <w:bookmarkStart w:id="104" w:name="_Toc120630051"/>
      <w:bookmarkStart w:id="105" w:name="_Toc120632574"/>
      <w:bookmarkStart w:id="106" w:name="_Toc120632962"/>
      <w:r w:rsidRPr="007136E1">
        <w:t>Projects at the completed stage</w:t>
      </w:r>
      <w:bookmarkEnd w:id="99"/>
      <w:bookmarkEnd w:id="100"/>
      <w:bookmarkEnd w:id="101"/>
      <w:bookmarkEnd w:id="102"/>
      <w:bookmarkEnd w:id="103"/>
      <w:bookmarkEnd w:id="104"/>
      <w:bookmarkEnd w:id="105"/>
      <w:bookmarkEnd w:id="106"/>
    </w:p>
    <w:p w14:paraId="08032B8D" w14:textId="2DD4DA46" w:rsidR="00F62B30" w:rsidRPr="00B66996" w:rsidRDefault="00EC2170" w:rsidP="003348C3">
      <w:pPr>
        <w:pStyle w:val="BodyText"/>
        <w:spacing w:before="120" w:after="60"/>
        <w:rPr>
          <w:rFonts w:eastAsiaTheme="minorEastAsia"/>
        </w:rPr>
      </w:pPr>
      <w:r w:rsidRPr="007136E1">
        <w:rPr>
          <w:rFonts w:asciiTheme="majorHAnsi" w:eastAsiaTheme="minorEastAsia" w:hAnsiTheme="majorHAnsi" w:cs="Arial"/>
          <w:color w:val="005CAF"/>
        </w:rPr>
        <w:t>Number of c</w:t>
      </w:r>
      <w:r w:rsidR="00B91B6B" w:rsidRPr="007136E1">
        <w:rPr>
          <w:rFonts w:asciiTheme="majorHAnsi" w:eastAsiaTheme="minorEastAsia" w:hAnsiTheme="majorHAnsi" w:cs="Arial"/>
          <w:color w:val="005CAF"/>
        </w:rPr>
        <w:t xml:space="preserve">ompleted </w:t>
      </w:r>
      <w:r w:rsidRPr="00B66996">
        <w:rPr>
          <w:rFonts w:asciiTheme="majorHAnsi" w:eastAsiaTheme="minorEastAsia" w:hAnsiTheme="majorHAnsi" w:cs="Arial"/>
          <w:color w:val="005CAF"/>
        </w:rPr>
        <w:t>projects</w:t>
      </w:r>
      <w:r w:rsidR="00B91B6B" w:rsidRPr="00B66996">
        <w:rPr>
          <w:rFonts w:asciiTheme="majorHAnsi" w:eastAsiaTheme="minorEastAsia" w:hAnsiTheme="majorHAnsi" w:cs="Arial"/>
          <w:color w:val="005CAF"/>
        </w:rPr>
        <w:t xml:space="preserve"> </w:t>
      </w:r>
      <w:r w:rsidR="00F0679F" w:rsidRPr="00B66996">
        <w:rPr>
          <w:rFonts w:asciiTheme="majorHAnsi" w:eastAsiaTheme="minorEastAsia" w:hAnsiTheme="majorHAnsi" w:cs="Arial"/>
          <w:color w:val="005CAF"/>
        </w:rPr>
        <w:t>rose</w:t>
      </w:r>
      <w:r w:rsidR="00456961" w:rsidRPr="00B66996">
        <w:rPr>
          <w:rFonts w:asciiTheme="majorHAnsi" w:eastAsiaTheme="minorEastAsia" w:hAnsiTheme="majorHAnsi" w:cs="Arial"/>
          <w:color w:val="005CAF"/>
        </w:rPr>
        <w:t xml:space="preserve"> </w:t>
      </w:r>
      <w:r w:rsidR="00B91B6B" w:rsidRPr="00B66996">
        <w:rPr>
          <w:rFonts w:asciiTheme="majorHAnsi" w:eastAsiaTheme="minorEastAsia" w:hAnsiTheme="majorHAnsi" w:cs="Arial"/>
          <w:color w:val="005CAF"/>
        </w:rPr>
        <w:t>in 202</w:t>
      </w:r>
      <w:r w:rsidR="009B72F0" w:rsidRPr="00B66996">
        <w:rPr>
          <w:rFonts w:asciiTheme="majorHAnsi" w:eastAsiaTheme="minorEastAsia" w:hAnsiTheme="majorHAnsi" w:cs="Arial"/>
          <w:color w:val="005CAF"/>
        </w:rPr>
        <w:t>2</w:t>
      </w:r>
    </w:p>
    <w:p w14:paraId="73F82A05" w14:textId="2AF3A304" w:rsidR="0077370C" w:rsidRPr="001E60D8" w:rsidRDefault="006A26D0" w:rsidP="006D6283">
      <w:pPr>
        <w:pStyle w:val="BodyText"/>
        <w:rPr>
          <w:color w:val="FF0000"/>
        </w:rPr>
      </w:pPr>
      <w:r>
        <w:t xml:space="preserve">Over the year to October 2022, </w:t>
      </w:r>
      <w:r w:rsidR="0077370C">
        <w:t>3</w:t>
      </w:r>
      <w:r w:rsidR="001272C5">
        <w:t>0</w:t>
      </w:r>
      <w:r w:rsidR="0077370C">
        <w:t xml:space="preserve"> projects with a total value of </w:t>
      </w:r>
      <w:r w:rsidR="00A10EA5">
        <w:t>$13.6</w:t>
      </w:r>
      <w:r w:rsidR="0077370C">
        <w:t xml:space="preserve"> billion </w:t>
      </w:r>
      <w:r>
        <w:t>were</w:t>
      </w:r>
      <w:r w:rsidR="0077370C">
        <w:t xml:space="preserve"> completed, rising from $10.1 billion </w:t>
      </w:r>
      <w:r w:rsidR="007377B0">
        <w:t xml:space="preserve">in </w:t>
      </w:r>
      <w:r w:rsidR="0077370C">
        <w:t>the previous</w:t>
      </w:r>
      <w:r w:rsidR="007377B0">
        <w:t xml:space="preserve"> report</w:t>
      </w:r>
      <w:r w:rsidR="0077370C">
        <w:t xml:space="preserve"> </w:t>
      </w:r>
      <w:r w:rsidR="00107858" w:rsidRPr="00B66996">
        <w:t xml:space="preserve">(Figure </w:t>
      </w:r>
      <w:r w:rsidR="00B241C0">
        <w:t>9</w:t>
      </w:r>
      <w:r w:rsidR="00C10B55" w:rsidRPr="00B66996">
        <w:t>.</w:t>
      </w:r>
      <w:r w:rsidR="00107858" w:rsidRPr="00B66996">
        <w:t>1)</w:t>
      </w:r>
      <w:r w:rsidR="00FD765D" w:rsidRPr="00B66996">
        <w:t>.</w:t>
      </w:r>
      <w:r w:rsidR="005B5035" w:rsidRPr="00B66996">
        <w:t xml:space="preserve"> </w:t>
      </w:r>
      <w:r w:rsidR="00630574" w:rsidRPr="00B66996">
        <w:t>Completed</w:t>
      </w:r>
      <w:r w:rsidR="00630574" w:rsidRPr="007136E1">
        <w:t xml:space="preserve"> projects by </w:t>
      </w:r>
      <w:r w:rsidR="00406DA8">
        <w:t>S</w:t>
      </w:r>
      <w:r w:rsidR="00257520">
        <w:t>t</w:t>
      </w:r>
      <w:r w:rsidR="00630574" w:rsidRPr="007136E1">
        <w:t>ate and comm</w:t>
      </w:r>
      <w:r w:rsidR="00107858" w:rsidRPr="007136E1">
        <w:t xml:space="preserve">odity type are shown in Table </w:t>
      </w:r>
      <w:r w:rsidR="00B241C0">
        <w:t>9</w:t>
      </w:r>
      <w:r w:rsidR="00107858" w:rsidRPr="007136E1">
        <w:t>.1</w:t>
      </w:r>
      <w:r w:rsidR="000B115B" w:rsidRPr="007136E1">
        <w:rPr>
          <w:color w:val="auto"/>
        </w:rPr>
        <w:t>.</w:t>
      </w:r>
      <w:r w:rsidR="00630574" w:rsidRPr="007136E1">
        <w:rPr>
          <w:color w:val="FF0000"/>
        </w:rPr>
        <w:t xml:space="preserve"> </w:t>
      </w:r>
      <w:r w:rsidR="00A10EA5">
        <w:t xml:space="preserve">Iron ore </w:t>
      </w:r>
      <w:r w:rsidR="006F6C41">
        <w:t>had</w:t>
      </w:r>
      <w:r w:rsidR="0077370C">
        <w:t xml:space="preserve"> the highest value of completed projects, while coal</w:t>
      </w:r>
      <w:r w:rsidR="00A10EA5">
        <w:t>, oil &amp; gas,</w:t>
      </w:r>
      <w:r w:rsidR="0077370C">
        <w:t xml:space="preserve"> and gold also contributed.</w:t>
      </w:r>
    </w:p>
    <w:p w14:paraId="1205E6FC" w14:textId="77B6057F" w:rsidR="0077370C" w:rsidRDefault="0077370C" w:rsidP="006D6283">
      <w:pPr>
        <w:pStyle w:val="BodyText"/>
      </w:pPr>
      <w:r w:rsidRPr="009431AB">
        <w:t xml:space="preserve">There </w:t>
      </w:r>
      <w:r w:rsidR="00406DA8">
        <w:t>were</w:t>
      </w:r>
      <w:r w:rsidRPr="009431AB">
        <w:t xml:space="preserve"> </w:t>
      </w:r>
      <w:r>
        <w:t xml:space="preserve">6 iron ore projects completed with a value of $5.1 billion. </w:t>
      </w:r>
      <w:r w:rsidR="00C90071" w:rsidRPr="00C90071">
        <w:t xml:space="preserve">This includes Rio Tinto's 43 </w:t>
      </w:r>
      <w:r w:rsidR="00CB79EE">
        <w:t>Mtpa</w:t>
      </w:r>
      <w:r w:rsidR="00C90071" w:rsidRPr="00C90071">
        <w:t xml:space="preserve"> </w:t>
      </w:r>
      <w:proofErr w:type="spellStart"/>
      <w:r w:rsidR="00C90071" w:rsidRPr="00C90071">
        <w:t>Gudai</w:t>
      </w:r>
      <w:proofErr w:type="spellEnd"/>
      <w:r w:rsidR="00C90071" w:rsidRPr="00C90071">
        <w:t xml:space="preserve"> </w:t>
      </w:r>
      <w:proofErr w:type="spellStart"/>
      <w:r w:rsidR="00C90071" w:rsidRPr="00C90071">
        <w:t>Darri</w:t>
      </w:r>
      <w:proofErr w:type="spellEnd"/>
      <w:r w:rsidR="00C90071" w:rsidRPr="00C90071">
        <w:t xml:space="preserve"> project — the company’s first greenfield iron ore project in over a decade — which delivered its first ore in June </w:t>
      </w:r>
      <w:r w:rsidR="00406DA8">
        <w:t>2022</w:t>
      </w:r>
      <w:r w:rsidR="00C90071" w:rsidRPr="00C90071">
        <w:t xml:space="preserve">. The company also completed its Western Turner Syncline Phase 2 (32 </w:t>
      </w:r>
      <w:r w:rsidR="00CB79EE">
        <w:t>Mtpa</w:t>
      </w:r>
      <w:r w:rsidR="00C90071" w:rsidRPr="00C90071">
        <w:t>)</w:t>
      </w:r>
      <w:r w:rsidR="00C90071">
        <w:t xml:space="preserve"> in late 2021</w:t>
      </w:r>
      <w:r w:rsidR="00C90071" w:rsidRPr="00C90071">
        <w:t xml:space="preserve">. This was one of three brownfield projects </w:t>
      </w:r>
      <w:r w:rsidR="00BD0F43">
        <w:t xml:space="preserve">for </w:t>
      </w:r>
      <w:r w:rsidR="00C90071">
        <w:t>Rio Tinto</w:t>
      </w:r>
      <w:r w:rsidR="00E30BA7">
        <w:t xml:space="preserve"> (along with West </w:t>
      </w:r>
      <w:proofErr w:type="spellStart"/>
      <w:r w:rsidR="00E30BA7">
        <w:t>Angelas</w:t>
      </w:r>
      <w:proofErr w:type="spellEnd"/>
      <w:r w:rsidR="00E30BA7">
        <w:t xml:space="preserve"> and Robe Valley)</w:t>
      </w:r>
      <w:r w:rsidR="00BD0F43">
        <w:t>,</w:t>
      </w:r>
      <w:r w:rsidR="00C90071">
        <w:t xml:space="preserve"> replac</w:t>
      </w:r>
      <w:r w:rsidR="00406DA8">
        <w:t>ing</w:t>
      </w:r>
      <w:r w:rsidR="00C90071">
        <w:t xml:space="preserve"> around 90 </w:t>
      </w:r>
      <w:r w:rsidR="00CB79EE">
        <w:t>Mtpa</w:t>
      </w:r>
      <w:r w:rsidR="00406DA8">
        <w:t xml:space="preserve"> of depleted mines elsewhere</w:t>
      </w:r>
      <w:r w:rsidR="00C90071" w:rsidRPr="00C90071">
        <w:t>.</w:t>
      </w:r>
    </w:p>
    <w:p w14:paraId="2D0F4CAA" w14:textId="77777777" w:rsidR="000F3BD7" w:rsidRDefault="00BE7F26" w:rsidP="000F3BD7">
      <w:pPr>
        <w:pStyle w:val="BodyText"/>
      </w:pPr>
      <w:r>
        <w:t xml:space="preserve">Several coal projects are now producing. These include the Aquila project owned by </w:t>
      </w:r>
      <w:r w:rsidRPr="00BE7F26">
        <w:t>Ang</w:t>
      </w:r>
      <w:r>
        <w:t xml:space="preserve">lo-American and Mitsui &amp; Co, and </w:t>
      </w:r>
      <w:proofErr w:type="spellStart"/>
      <w:r>
        <w:t>Bravus’s</w:t>
      </w:r>
      <w:proofErr w:type="spellEnd"/>
      <w:r>
        <w:t xml:space="preserve"> Carmichael mine in Queensland, though the latter has a considerable ramp-up yet to come.</w:t>
      </w:r>
      <w:r w:rsidR="000F3BD7" w:rsidRPr="000F3BD7">
        <w:t xml:space="preserve"> </w:t>
      </w:r>
    </w:p>
    <w:p w14:paraId="49AC45B6" w14:textId="1B6949ED" w:rsidR="0077370C" w:rsidRDefault="000F3BD7" w:rsidP="006D6283">
      <w:pPr>
        <w:pStyle w:val="BodyText"/>
      </w:pPr>
      <w:r>
        <w:t>There are 5</w:t>
      </w:r>
      <w:r w:rsidRPr="00C71F6C">
        <w:t xml:space="preserve"> </w:t>
      </w:r>
      <w:r>
        <w:t>oil and gas</w:t>
      </w:r>
      <w:r w:rsidRPr="00C71F6C">
        <w:t xml:space="preserve"> proje</w:t>
      </w:r>
      <w:r>
        <w:t>cts completed with a value of $2.4</w:t>
      </w:r>
      <w:r w:rsidR="002B40BF">
        <w:t xml:space="preserve"> billion</w:t>
      </w:r>
      <w:r w:rsidRPr="00C71F6C">
        <w:t>. Five projects are classed as “expansions” in our framework, but they all are doing so to maintain rather than increase production. The only new project is the Pyxis Hub. There is also one</w:t>
      </w:r>
      <w:r>
        <w:t xml:space="preserve"> gas</w:t>
      </w:r>
      <w:r w:rsidRPr="00C71F6C">
        <w:t xml:space="preserve"> infrastructure project</w:t>
      </w:r>
      <w:r>
        <w:t xml:space="preserve"> —</w:t>
      </w:r>
      <w:r w:rsidRPr="00C71F6C">
        <w:t xml:space="preserve"> the Pluto-KPG interconnected project </w:t>
      </w:r>
      <w:r>
        <w:t xml:space="preserve">— </w:t>
      </w:r>
      <w:r w:rsidRPr="00C71F6C">
        <w:t>that will help relieve excess capacity at KPG through the export terminal at Pluto.</w:t>
      </w:r>
    </w:p>
    <w:p w14:paraId="7A7AD647" w14:textId="74DC4649" w:rsidR="0077370C" w:rsidRDefault="0077370C" w:rsidP="006D6283">
      <w:pPr>
        <w:pStyle w:val="BodyText"/>
      </w:pPr>
      <w:r>
        <w:t xml:space="preserve">There are 9 gold projects completed with a </w:t>
      </w:r>
      <w:r w:rsidR="00406DA8">
        <w:t xml:space="preserve">total </w:t>
      </w:r>
      <w:r>
        <w:t>value of $2.</w:t>
      </w:r>
      <w:r w:rsidR="004F6067">
        <w:t>1</w:t>
      </w:r>
      <w:r w:rsidR="001C21B5">
        <w:t xml:space="preserve"> </w:t>
      </w:r>
      <w:r>
        <w:t xml:space="preserve">billion. </w:t>
      </w:r>
      <w:r w:rsidR="001C21B5">
        <w:t xml:space="preserve">Red 5 Limited’s </w:t>
      </w:r>
      <w:r w:rsidR="00984648">
        <w:t>5.5</w:t>
      </w:r>
      <w:r w:rsidR="004F6067">
        <w:t> </w:t>
      </w:r>
      <w:proofErr w:type="spellStart"/>
      <w:r w:rsidR="00CB79EE">
        <w:t>tpa</w:t>
      </w:r>
      <w:proofErr w:type="spellEnd"/>
      <w:r w:rsidR="001C21B5">
        <w:t xml:space="preserve"> King of the Hills gold project achieved first gold in 2022</w:t>
      </w:r>
      <w:r w:rsidR="00984648">
        <w:t xml:space="preserve">, alongside Norseman and </w:t>
      </w:r>
      <w:proofErr w:type="spellStart"/>
      <w:r w:rsidR="00984648">
        <w:t>Pantoro’s</w:t>
      </w:r>
      <w:proofErr w:type="spellEnd"/>
      <w:r w:rsidR="00984648">
        <w:t xml:space="preserve"> </w:t>
      </w:r>
      <w:r w:rsidR="004F6067">
        <w:t>3.4 </w:t>
      </w:r>
      <w:proofErr w:type="spellStart"/>
      <w:r w:rsidR="00CB79EE">
        <w:t>tpa</w:t>
      </w:r>
      <w:proofErr w:type="spellEnd"/>
      <w:r w:rsidR="004F6067">
        <w:t xml:space="preserve"> </w:t>
      </w:r>
      <w:r w:rsidR="00984648">
        <w:t xml:space="preserve">Norseman gold project, </w:t>
      </w:r>
      <w:proofErr w:type="spellStart"/>
      <w:r w:rsidR="00984648">
        <w:t>Calidus</w:t>
      </w:r>
      <w:proofErr w:type="spellEnd"/>
      <w:r w:rsidR="00984648">
        <w:t xml:space="preserve">’ </w:t>
      </w:r>
      <w:r w:rsidR="004F6067">
        <w:t>3.3 </w:t>
      </w:r>
      <w:proofErr w:type="spellStart"/>
      <w:r w:rsidR="00CB79EE">
        <w:t>tpa</w:t>
      </w:r>
      <w:proofErr w:type="spellEnd"/>
      <w:r w:rsidR="004F6067">
        <w:t xml:space="preserve"> </w:t>
      </w:r>
      <w:proofErr w:type="spellStart"/>
      <w:r w:rsidR="00984648">
        <w:t>Warrawoona</w:t>
      </w:r>
      <w:proofErr w:type="spellEnd"/>
      <w:r w:rsidR="004F6067">
        <w:t>.</w:t>
      </w:r>
    </w:p>
    <w:p w14:paraId="531B3011" w14:textId="0A2A3C52" w:rsidR="00BE2687" w:rsidRDefault="003F3BD8" w:rsidP="006D6283">
      <w:pPr>
        <w:pStyle w:val="BodyText"/>
      </w:pPr>
      <w:r>
        <w:t>Two lithium</w:t>
      </w:r>
      <w:r w:rsidR="007B717D">
        <w:t xml:space="preserve"> projects were completed during the year</w:t>
      </w:r>
      <w:r w:rsidR="006F6C41">
        <w:t xml:space="preserve"> to 31 October 2022</w:t>
      </w:r>
      <w:r w:rsidR="007B717D">
        <w:t xml:space="preserve"> (see </w:t>
      </w:r>
      <w:r w:rsidR="007B717D" w:rsidRPr="007B717D">
        <w:rPr>
          <w:i/>
        </w:rPr>
        <w:t>Critical minerals</w:t>
      </w:r>
      <w:r w:rsidR="007B717D">
        <w:t xml:space="preserve"> section).</w:t>
      </w:r>
    </w:p>
    <w:p w14:paraId="3E97FD85" w14:textId="5EDEB9FD" w:rsidR="004C2DD8" w:rsidRDefault="004C2DD8" w:rsidP="004C2DD8">
      <w:pPr>
        <w:pStyle w:val="Caption"/>
      </w:pPr>
      <w:r w:rsidRPr="00146908">
        <w:t xml:space="preserve">Figure </w:t>
      </w:r>
      <w:r w:rsidR="00B241C0">
        <w:rPr>
          <w:noProof/>
        </w:rPr>
        <w:t>9</w:t>
      </w:r>
      <w:r w:rsidRPr="00146908">
        <w:t>.</w:t>
      </w:r>
      <w:r w:rsidR="002805B3" w:rsidRPr="00146908">
        <w:rPr>
          <w:noProof/>
        </w:rPr>
        <w:fldChar w:fldCharType="begin"/>
      </w:r>
      <w:r w:rsidR="002805B3" w:rsidRPr="00146908">
        <w:rPr>
          <w:noProof/>
        </w:rPr>
        <w:instrText xml:space="preserve"> SEQ Figure \* ARABIC \s 1 </w:instrText>
      </w:r>
      <w:r w:rsidR="002805B3" w:rsidRPr="00146908">
        <w:rPr>
          <w:noProof/>
        </w:rPr>
        <w:fldChar w:fldCharType="separate"/>
      </w:r>
      <w:r w:rsidR="009B13D2">
        <w:rPr>
          <w:noProof/>
        </w:rPr>
        <w:t>1</w:t>
      </w:r>
      <w:r w:rsidR="002805B3" w:rsidRPr="00146908">
        <w:rPr>
          <w:noProof/>
        </w:rPr>
        <w:fldChar w:fldCharType="end"/>
      </w:r>
      <w:r w:rsidRPr="00146908">
        <w:t>: Value of completed projects</w:t>
      </w:r>
    </w:p>
    <w:p w14:paraId="708BA46B" w14:textId="3A4C9657" w:rsidR="00BB34CD" w:rsidRPr="007136E1" w:rsidRDefault="00577E8E" w:rsidP="00BE2A8E">
      <w:pPr>
        <w:pStyle w:val="Source"/>
        <w:spacing w:after="180"/>
        <w:rPr>
          <w:lang w:eastAsia="en-AU"/>
        </w:rPr>
      </w:pPr>
      <w:r>
        <w:rPr>
          <w:noProof/>
          <w:lang w:val="en-AU" w:eastAsia="en-AU"/>
        </w:rPr>
        <w:drawing>
          <wp:inline distT="0" distB="0" distL="0" distR="0" wp14:anchorId="27305C3D" wp14:editId="439F4EEA">
            <wp:extent cx="4763135" cy="2615609"/>
            <wp:effectExtent l="0" t="0" r="0" b="0"/>
            <wp:docPr id="28" name="Chart 28" descr="This graph displays the evolution of projects at the committed stage in both number and value since 2015. The value increased until 2018 on the back of Oil &amp; gas completions before dropping below 20 billion."/>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r>
        <w:rPr>
          <w:rStyle w:val="CommentReference"/>
          <w:rFonts w:eastAsiaTheme="minorHAnsi" w:cstheme="minorBidi"/>
          <w:color w:val="373737"/>
          <w:lang w:val="en-AU"/>
        </w:rPr>
        <w:t xml:space="preserve"> </w:t>
      </w:r>
      <w:r w:rsidR="004C2DD8" w:rsidRPr="007136E1">
        <w:t xml:space="preserve">Source: </w:t>
      </w:r>
      <w:r w:rsidR="00387209">
        <w:rPr>
          <w:lang w:eastAsia="en-AU"/>
        </w:rPr>
        <w:t xml:space="preserve">Department of Industry, Science and Resources </w:t>
      </w:r>
      <w:r w:rsidR="004C2DD8" w:rsidRPr="007136E1">
        <w:rPr>
          <w:lang w:eastAsia="en-AU"/>
        </w:rPr>
        <w:t>(202</w:t>
      </w:r>
      <w:r w:rsidR="009B72F0">
        <w:rPr>
          <w:lang w:eastAsia="en-AU"/>
        </w:rPr>
        <w:t>2</w:t>
      </w:r>
      <w:r w:rsidR="004C2DD8" w:rsidRPr="007136E1">
        <w:rPr>
          <w:lang w:eastAsia="en-AU"/>
        </w:rPr>
        <w:t>)</w:t>
      </w:r>
    </w:p>
    <w:p w14:paraId="1BD92935" w14:textId="52740347" w:rsidR="0077370C" w:rsidRPr="007136E1" w:rsidRDefault="0077370C" w:rsidP="00AF678D">
      <w:pPr>
        <w:pStyle w:val="Caption"/>
        <w:spacing w:after="0"/>
      </w:pPr>
      <w:r w:rsidRPr="001B2BC1">
        <w:t xml:space="preserve">Figure </w:t>
      </w:r>
      <w:r w:rsidR="00B241C0">
        <w:rPr>
          <w:noProof/>
        </w:rPr>
        <w:t>9</w:t>
      </w:r>
      <w:r w:rsidRPr="001B2BC1">
        <w:t>.</w:t>
      </w:r>
      <w:r w:rsidRPr="001B2BC1">
        <w:rPr>
          <w:noProof/>
        </w:rPr>
        <w:fldChar w:fldCharType="begin"/>
      </w:r>
      <w:r w:rsidRPr="001B2BC1">
        <w:rPr>
          <w:noProof/>
        </w:rPr>
        <w:instrText xml:space="preserve"> SEQ Figure \* ARABIC \s 1 </w:instrText>
      </w:r>
      <w:r w:rsidRPr="001B2BC1">
        <w:rPr>
          <w:noProof/>
        </w:rPr>
        <w:fldChar w:fldCharType="separate"/>
      </w:r>
      <w:r w:rsidR="009B13D2">
        <w:rPr>
          <w:noProof/>
        </w:rPr>
        <w:t>2</w:t>
      </w:r>
      <w:r w:rsidRPr="001B2BC1">
        <w:rPr>
          <w:noProof/>
        </w:rPr>
        <w:fldChar w:fldCharType="end"/>
      </w:r>
      <w:r w:rsidRPr="001B2BC1">
        <w:t>: Value of completed projects by commodity</w:t>
      </w:r>
    </w:p>
    <w:p w14:paraId="750E9FFB" w14:textId="02376BAD" w:rsidR="0077370C" w:rsidRPr="007136E1" w:rsidRDefault="00577E8E" w:rsidP="0077370C">
      <w:pPr>
        <w:pStyle w:val="Source"/>
        <w:spacing w:before="120"/>
      </w:pPr>
      <w:r>
        <w:rPr>
          <w:noProof/>
          <w:lang w:val="en-AU" w:eastAsia="en-AU"/>
        </w:rPr>
        <w:drawing>
          <wp:inline distT="0" distB="0" distL="0" distR="0" wp14:anchorId="148A4C98" wp14:editId="616E9868">
            <wp:extent cx="4206875" cy="2247900"/>
            <wp:effectExtent l="0" t="0" r="3175" b="0"/>
            <wp:docPr id="30" name="Chart 30" descr="This graph shows the value of completed projects by commodity in 2022. Oil and gas is the largest with approximately $8 billion, with iron ore following at 5 billion and coal just above 2 billion."/>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r w:rsidR="0077370C" w:rsidRPr="007136E1">
        <w:t xml:space="preserve"> Notes: </w:t>
      </w:r>
      <w:proofErr w:type="spellStart"/>
      <w:proofErr w:type="gramStart"/>
      <w:r w:rsidR="0077370C" w:rsidRPr="007136E1">
        <w:rPr>
          <w:b/>
        </w:rPr>
        <w:t>a</w:t>
      </w:r>
      <w:proofErr w:type="spellEnd"/>
      <w:proofErr w:type="gramEnd"/>
      <w:r w:rsidR="0077370C" w:rsidRPr="007136E1">
        <w:rPr>
          <w:b/>
        </w:rPr>
        <w:t xml:space="preserve"> </w:t>
      </w:r>
      <w:r w:rsidR="0077370C" w:rsidRPr="007136E1">
        <w:t xml:space="preserve">Infrastructure is limited to resource, energy infrastructure projects including CCS. </w:t>
      </w:r>
      <w:r w:rsidR="00CC1B71">
        <w:t xml:space="preserve"> </w:t>
      </w:r>
      <w:r w:rsidR="0077370C" w:rsidRPr="007136E1">
        <w:t xml:space="preserve">  </w:t>
      </w:r>
      <w:r w:rsidR="0077370C" w:rsidRPr="007136E1">
        <w:rPr>
          <w:b/>
        </w:rPr>
        <w:t xml:space="preserve">b </w:t>
      </w:r>
      <w:r w:rsidR="0077370C" w:rsidRPr="007136E1">
        <w:t xml:space="preserve">Other Commodities is limited to resource and energy commodities not elsewhere identified. </w:t>
      </w:r>
    </w:p>
    <w:p w14:paraId="7DE565F6" w14:textId="6C6634A0" w:rsidR="007E7F5F" w:rsidRPr="007136E1" w:rsidRDefault="007E7F5F" w:rsidP="007E7F5F">
      <w:pPr>
        <w:pStyle w:val="Source"/>
        <w:rPr>
          <w:lang w:eastAsia="en-AU"/>
        </w:rPr>
      </w:pPr>
      <w:r w:rsidRPr="007136E1">
        <w:t xml:space="preserve">Source: </w:t>
      </w:r>
      <w:r w:rsidR="00387209">
        <w:rPr>
          <w:lang w:eastAsia="en-AU"/>
        </w:rPr>
        <w:t xml:space="preserve">Department of Industry, Science and Resources </w:t>
      </w:r>
      <w:r w:rsidRPr="007136E1">
        <w:rPr>
          <w:lang w:eastAsia="en-AU"/>
        </w:rPr>
        <w:t>(202</w:t>
      </w:r>
      <w:r w:rsidR="009B72F0">
        <w:rPr>
          <w:lang w:eastAsia="en-AU"/>
        </w:rPr>
        <w:t>2</w:t>
      </w:r>
      <w:r w:rsidRPr="007136E1">
        <w:rPr>
          <w:lang w:eastAsia="en-AU"/>
        </w:rPr>
        <w:t>)</w:t>
      </w:r>
    </w:p>
    <w:p w14:paraId="6CDDE790" w14:textId="77777777" w:rsidR="004C2DD8" w:rsidRPr="007136E1" w:rsidRDefault="004C2DD8" w:rsidP="004C2DD8">
      <w:pPr>
        <w:pStyle w:val="BodyText"/>
        <w:rPr>
          <w:lang w:val="en"/>
        </w:rPr>
        <w:sectPr w:rsidR="004C2DD8" w:rsidRPr="007136E1" w:rsidSect="00EA2442">
          <w:type w:val="continuous"/>
          <w:pgSz w:w="16838" w:h="11906" w:orient="landscape" w:code="9"/>
          <w:pgMar w:top="992" w:right="1440" w:bottom="1440" w:left="1440" w:header="709" w:footer="709" w:gutter="0"/>
          <w:cols w:num="2" w:space="708"/>
          <w:docGrid w:linePitch="360"/>
        </w:sectPr>
      </w:pPr>
    </w:p>
    <w:p w14:paraId="34C7F5A4" w14:textId="7F520E5B" w:rsidR="00204711" w:rsidRPr="007136E1" w:rsidRDefault="00204711" w:rsidP="00204711">
      <w:pPr>
        <w:pStyle w:val="Caption"/>
      </w:pPr>
      <w:r w:rsidRPr="00B90E0F">
        <w:t xml:space="preserve">Table </w:t>
      </w:r>
      <w:r w:rsidR="00B241C0">
        <w:rPr>
          <w:noProof/>
        </w:rPr>
        <w:t>9</w:t>
      </w:r>
      <w:r w:rsidRPr="00B90E0F">
        <w:t>.</w:t>
      </w:r>
      <w:r w:rsidR="002805B3" w:rsidRPr="00B90E0F">
        <w:rPr>
          <w:noProof/>
        </w:rPr>
        <w:fldChar w:fldCharType="begin"/>
      </w:r>
      <w:r w:rsidR="002805B3" w:rsidRPr="00B90E0F">
        <w:rPr>
          <w:noProof/>
        </w:rPr>
        <w:instrText xml:space="preserve"> SEQ Table \* ARABIC \s 1 </w:instrText>
      </w:r>
      <w:r w:rsidR="002805B3" w:rsidRPr="00B90E0F">
        <w:rPr>
          <w:noProof/>
        </w:rPr>
        <w:fldChar w:fldCharType="separate"/>
      </w:r>
      <w:r w:rsidR="009B13D2">
        <w:rPr>
          <w:noProof/>
        </w:rPr>
        <w:t>1</w:t>
      </w:r>
      <w:r w:rsidR="002805B3" w:rsidRPr="00B90E0F">
        <w:rPr>
          <w:noProof/>
        </w:rPr>
        <w:fldChar w:fldCharType="end"/>
      </w:r>
      <w:r w:rsidRPr="00B90E0F">
        <w:t>: Summary of projects at the completed stage</w:t>
      </w:r>
      <w:r w:rsidR="000559B8" w:rsidRPr="00B90E0F">
        <w:t>,</w:t>
      </w:r>
      <w:r w:rsidR="007C057D" w:rsidRPr="00B90E0F">
        <w:t xml:space="preserve"> </w:t>
      </w:r>
      <w:r w:rsidR="008102A1" w:rsidRPr="00B90E0F">
        <w:t xml:space="preserve">as </w:t>
      </w:r>
      <w:proofErr w:type="gramStart"/>
      <w:r w:rsidR="008102A1" w:rsidRPr="00B90E0F">
        <w:t>at</w:t>
      </w:r>
      <w:proofErr w:type="gramEnd"/>
      <w:r w:rsidR="008102A1" w:rsidRPr="00B90E0F">
        <w:t xml:space="preserve"> 31 October 20</w:t>
      </w:r>
      <w:r w:rsidR="00A12328" w:rsidRPr="00B90E0F">
        <w:t>2</w:t>
      </w:r>
      <w:r w:rsidR="009B72F0" w:rsidRPr="00B90E0F">
        <w:t>2</w:t>
      </w:r>
    </w:p>
    <w:tbl>
      <w:tblPr>
        <w:tblStyle w:val="OCETable"/>
        <w:tblW w:w="5111" w:type="pct"/>
        <w:tblInd w:w="62" w:type="dxa"/>
        <w:tblLayout w:type="fixed"/>
        <w:tblLook w:val="04A0" w:firstRow="1" w:lastRow="0" w:firstColumn="1" w:lastColumn="0" w:noHBand="0" w:noVBand="1"/>
        <w:tblCaption w:val="Table 9.1: Summary of projects at the completed stage, as at 31 October 2022"/>
        <w:tblDescription w:val="This table summarises the quantity and value of projects at the completed stage of development. Projects are categorised by commodity group and state.&#10;"/>
      </w:tblPr>
      <w:tblGrid>
        <w:gridCol w:w="1356"/>
        <w:gridCol w:w="850"/>
        <w:gridCol w:w="706"/>
        <w:gridCol w:w="789"/>
        <w:gridCol w:w="789"/>
        <w:gridCol w:w="789"/>
        <w:gridCol w:w="789"/>
        <w:gridCol w:w="789"/>
        <w:gridCol w:w="789"/>
        <w:gridCol w:w="788"/>
        <w:gridCol w:w="789"/>
        <w:gridCol w:w="789"/>
        <w:gridCol w:w="789"/>
        <w:gridCol w:w="789"/>
        <w:gridCol w:w="789"/>
        <w:gridCol w:w="789"/>
        <w:gridCol w:w="1100"/>
      </w:tblGrid>
      <w:tr w:rsidR="00B90E0F" w:rsidRPr="007136E1" w14:paraId="07951073" w14:textId="77777777" w:rsidTr="0084213B">
        <w:trPr>
          <w:cnfStyle w:val="100000000000" w:firstRow="1" w:lastRow="0" w:firstColumn="0" w:lastColumn="0" w:oddVBand="0" w:evenVBand="0" w:oddHBand="0" w:evenHBand="0" w:firstRowFirstColumn="0" w:firstRowLastColumn="0" w:lastRowFirstColumn="0" w:lastRowLastColumn="0"/>
          <w:trHeight w:val="438"/>
          <w:tblHeader/>
        </w:trPr>
        <w:tc>
          <w:tcPr>
            <w:tcW w:w="1356" w:type="dxa"/>
          </w:tcPr>
          <w:p w14:paraId="1B027677" w14:textId="77777777" w:rsidR="00B90E0F" w:rsidRPr="007136E1" w:rsidRDefault="00B90E0F" w:rsidP="00B90E0F">
            <w:pPr>
              <w:pStyle w:val="Tableheader"/>
              <w:rPr>
                <w:color w:val="FFFFFF" w:themeColor="background1"/>
                <w:lang w:eastAsia="en-AU"/>
              </w:rPr>
            </w:pPr>
          </w:p>
        </w:tc>
        <w:tc>
          <w:tcPr>
            <w:tcW w:w="1556" w:type="dxa"/>
            <w:gridSpan w:val="2"/>
          </w:tcPr>
          <w:p w14:paraId="4887698E" w14:textId="2268D4DB" w:rsidR="00B90E0F" w:rsidRPr="007136E1" w:rsidRDefault="00B90E0F" w:rsidP="00B90E0F">
            <w:pPr>
              <w:pStyle w:val="Tableheader"/>
              <w:rPr>
                <w:color w:val="FFFFFF" w:themeColor="background1"/>
                <w:lang w:eastAsia="en-AU"/>
              </w:rPr>
            </w:pPr>
            <w:r w:rsidRPr="007136E1">
              <w:rPr>
                <w:color w:val="FFFFFF" w:themeColor="background1"/>
                <w:lang w:eastAsia="en-AU"/>
              </w:rPr>
              <w:t>NSW</w:t>
            </w:r>
          </w:p>
        </w:tc>
        <w:tc>
          <w:tcPr>
            <w:tcW w:w="1578" w:type="dxa"/>
            <w:gridSpan w:val="2"/>
          </w:tcPr>
          <w:p w14:paraId="0DE93A84" w14:textId="55DF39A0" w:rsidR="00B90E0F" w:rsidRPr="007136E1" w:rsidRDefault="00B90E0F" w:rsidP="00B90E0F">
            <w:pPr>
              <w:pStyle w:val="Tableheader"/>
              <w:rPr>
                <w:color w:val="FFFFFF" w:themeColor="background1"/>
                <w:lang w:eastAsia="en-AU"/>
              </w:rPr>
            </w:pPr>
            <w:r>
              <w:rPr>
                <w:color w:val="FFFFFF" w:themeColor="background1"/>
                <w:lang w:eastAsia="en-AU"/>
              </w:rPr>
              <w:t>Vic</w:t>
            </w:r>
          </w:p>
        </w:tc>
        <w:tc>
          <w:tcPr>
            <w:tcW w:w="1578" w:type="dxa"/>
            <w:gridSpan w:val="2"/>
          </w:tcPr>
          <w:p w14:paraId="477689D5" w14:textId="2E7F85F0" w:rsidR="00B90E0F" w:rsidRPr="007136E1" w:rsidRDefault="00B90E0F" w:rsidP="00B90E0F">
            <w:pPr>
              <w:pStyle w:val="Tableheader"/>
              <w:rPr>
                <w:color w:val="FFFFFF" w:themeColor="background1"/>
                <w:lang w:eastAsia="en-AU"/>
              </w:rPr>
            </w:pPr>
            <w:r>
              <w:rPr>
                <w:color w:val="FFFFFF" w:themeColor="background1"/>
                <w:lang w:eastAsia="en-AU"/>
              </w:rPr>
              <w:t>Qld</w:t>
            </w:r>
          </w:p>
        </w:tc>
        <w:tc>
          <w:tcPr>
            <w:tcW w:w="1578" w:type="dxa"/>
            <w:gridSpan w:val="2"/>
          </w:tcPr>
          <w:p w14:paraId="29928CD8" w14:textId="1D93330B" w:rsidR="00B90E0F" w:rsidRPr="007136E1" w:rsidRDefault="00B90E0F" w:rsidP="00B90E0F">
            <w:pPr>
              <w:pStyle w:val="Tableheader"/>
              <w:rPr>
                <w:color w:val="FFFFFF" w:themeColor="background1"/>
                <w:lang w:eastAsia="en-AU"/>
              </w:rPr>
            </w:pPr>
            <w:r>
              <w:rPr>
                <w:color w:val="FFFFFF" w:themeColor="background1"/>
                <w:lang w:eastAsia="en-AU"/>
              </w:rPr>
              <w:t>SA</w:t>
            </w:r>
          </w:p>
        </w:tc>
        <w:tc>
          <w:tcPr>
            <w:tcW w:w="1577" w:type="dxa"/>
            <w:gridSpan w:val="2"/>
          </w:tcPr>
          <w:p w14:paraId="7631F37C" w14:textId="06C4A598" w:rsidR="00B90E0F" w:rsidRPr="007136E1" w:rsidRDefault="00B90E0F" w:rsidP="00B90E0F">
            <w:pPr>
              <w:pStyle w:val="Tableheader"/>
              <w:rPr>
                <w:color w:val="FFFFFF" w:themeColor="background1"/>
                <w:lang w:eastAsia="en-AU"/>
              </w:rPr>
            </w:pPr>
            <w:r>
              <w:rPr>
                <w:color w:val="FFFFFF" w:themeColor="background1"/>
                <w:lang w:eastAsia="en-AU"/>
              </w:rPr>
              <w:t>WA</w:t>
            </w:r>
          </w:p>
        </w:tc>
        <w:tc>
          <w:tcPr>
            <w:tcW w:w="1578" w:type="dxa"/>
            <w:gridSpan w:val="2"/>
          </w:tcPr>
          <w:p w14:paraId="7556E503" w14:textId="52E7AE26" w:rsidR="00B90E0F" w:rsidRPr="007136E1" w:rsidRDefault="00B90E0F" w:rsidP="00B90E0F">
            <w:pPr>
              <w:pStyle w:val="Tableheader"/>
              <w:rPr>
                <w:color w:val="FFFFFF" w:themeColor="background1"/>
                <w:lang w:eastAsia="en-AU"/>
              </w:rPr>
            </w:pPr>
            <w:r>
              <w:rPr>
                <w:color w:val="FFFFFF" w:themeColor="background1"/>
                <w:lang w:eastAsia="en-AU"/>
              </w:rPr>
              <w:t>Tas</w:t>
            </w:r>
          </w:p>
        </w:tc>
        <w:tc>
          <w:tcPr>
            <w:tcW w:w="1578" w:type="dxa"/>
            <w:gridSpan w:val="2"/>
          </w:tcPr>
          <w:p w14:paraId="219CA5CB" w14:textId="269CABB8" w:rsidR="00B90E0F" w:rsidRPr="007136E1" w:rsidRDefault="00B90E0F" w:rsidP="00B90E0F">
            <w:pPr>
              <w:pStyle w:val="Tableheader"/>
              <w:rPr>
                <w:color w:val="FFFFFF" w:themeColor="background1"/>
                <w:lang w:eastAsia="en-AU"/>
              </w:rPr>
            </w:pPr>
            <w:r>
              <w:rPr>
                <w:color w:val="FFFFFF" w:themeColor="background1"/>
                <w:lang w:eastAsia="en-AU"/>
              </w:rPr>
              <w:t>NT</w:t>
            </w:r>
          </w:p>
        </w:tc>
        <w:tc>
          <w:tcPr>
            <w:tcW w:w="1889" w:type="dxa"/>
            <w:gridSpan w:val="2"/>
          </w:tcPr>
          <w:p w14:paraId="11912069" w14:textId="77777777" w:rsidR="00B90E0F" w:rsidRPr="007136E1" w:rsidRDefault="00B90E0F" w:rsidP="00B90E0F">
            <w:pPr>
              <w:pStyle w:val="Tableheader"/>
              <w:rPr>
                <w:color w:val="FFFFFF" w:themeColor="background1"/>
                <w:lang w:eastAsia="en-AU"/>
              </w:rPr>
            </w:pPr>
            <w:r w:rsidRPr="007136E1">
              <w:rPr>
                <w:color w:val="FFFFFF" w:themeColor="background1"/>
                <w:lang w:eastAsia="en-AU"/>
              </w:rPr>
              <w:t>Total</w:t>
            </w:r>
          </w:p>
        </w:tc>
      </w:tr>
      <w:tr w:rsidR="00097B8B" w:rsidRPr="007136E1" w14:paraId="1D057185" w14:textId="77777777" w:rsidTr="0084213B">
        <w:trPr>
          <w:cnfStyle w:val="000000100000" w:firstRow="0" w:lastRow="0" w:firstColumn="0" w:lastColumn="0" w:oddVBand="0" w:evenVBand="0" w:oddHBand="1" w:evenHBand="0" w:firstRowFirstColumn="0" w:firstRowLastColumn="0" w:lastRowFirstColumn="0" w:lastRowLastColumn="0"/>
          <w:trHeight w:val="315"/>
        </w:trPr>
        <w:tc>
          <w:tcPr>
            <w:tcW w:w="1356" w:type="dxa"/>
            <w:shd w:val="clear" w:color="auto" w:fill="005CAF"/>
          </w:tcPr>
          <w:p w14:paraId="7CA4B702" w14:textId="77777777" w:rsidR="000A3FEA" w:rsidRPr="007136E1" w:rsidRDefault="000A3FEA" w:rsidP="00C1735E">
            <w:pPr>
              <w:pStyle w:val="Tabletext"/>
              <w:rPr>
                <w:color w:val="FFFFFF" w:themeColor="background1"/>
                <w:lang w:eastAsia="en-AU"/>
              </w:rPr>
            </w:pPr>
          </w:p>
        </w:tc>
        <w:tc>
          <w:tcPr>
            <w:tcW w:w="850" w:type="dxa"/>
            <w:shd w:val="clear" w:color="auto" w:fill="005CAF"/>
          </w:tcPr>
          <w:p w14:paraId="560DC083" w14:textId="77777777" w:rsidR="000A3FEA" w:rsidRPr="007136E1" w:rsidRDefault="000A3FEA" w:rsidP="00C1735E">
            <w:pPr>
              <w:pStyle w:val="Tabletext"/>
              <w:jc w:val="right"/>
              <w:rPr>
                <w:color w:val="FFFFFF" w:themeColor="background1"/>
                <w:sz w:val="16"/>
                <w:szCs w:val="16"/>
                <w:lang w:eastAsia="en-AU"/>
              </w:rPr>
            </w:pPr>
            <w:r w:rsidRPr="007136E1">
              <w:rPr>
                <w:color w:val="FFFFFF" w:themeColor="background1"/>
                <w:sz w:val="16"/>
                <w:szCs w:val="16"/>
                <w:lang w:eastAsia="en-AU"/>
              </w:rPr>
              <w:t>No. of projects</w:t>
            </w:r>
          </w:p>
        </w:tc>
        <w:tc>
          <w:tcPr>
            <w:tcW w:w="706" w:type="dxa"/>
            <w:shd w:val="clear" w:color="auto" w:fill="005CAF"/>
          </w:tcPr>
          <w:p w14:paraId="689F33EF" w14:textId="77777777" w:rsidR="000A3FEA" w:rsidRPr="007136E1" w:rsidRDefault="000A3FEA" w:rsidP="00C1735E">
            <w:pPr>
              <w:pStyle w:val="Tabletext"/>
              <w:jc w:val="right"/>
              <w:rPr>
                <w:color w:val="FFFFFF" w:themeColor="background1"/>
                <w:sz w:val="16"/>
                <w:szCs w:val="16"/>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789" w:type="dxa"/>
            <w:shd w:val="clear" w:color="auto" w:fill="005CAF"/>
          </w:tcPr>
          <w:p w14:paraId="3E984991" w14:textId="77777777" w:rsidR="000A3FEA" w:rsidRPr="007136E1" w:rsidRDefault="000A3FEA" w:rsidP="00C1735E">
            <w:pPr>
              <w:pStyle w:val="Tabletext"/>
              <w:jc w:val="right"/>
              <w:rPr>
                <w:color w:val="FFFFFF" w:themeColor="background1"/>
                <w:lang w:eastAsia="en-AU"/>
              </w:rPr>
            </w:pPr>
            <w:r w:rsidRPr="007136E1">
              <w:rPr>
                <w:color w:val="FFFFFF" w:themeColor="background1"/>
                <w:sz w:val="16"/>
                <w:szCs w:val="16"/>
                <w:lang w:eastAsia="en-AU"/>
              </w:rPr>
              <w:t>No. of projects</w:t>
            </w:r>
          </w:p>
        </w:tc>
        <w:tc>
          <w:tcPr>
            <w:tcW w:w="789" w:type="dxa"/>
            <w:shd w:val="clear" w:color="auto" w:fill="005CAF"/>
          </w:tcPr>
          <w:p w14:paraId="734B0F2C" w14:textId="77777777" w:rsidR="000A3FEA" w:rsidRPr="007136E1" w:rsidRDefault="000A3FEA" w:rsidP="00C1735E">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789" w:type="dxa"/>
            <w:shd w:val="clear" w:color="auto" w:fill="005CAF"/>
          </w:tcPr>
          <w:p w14:paraId="21920079" w14:textId="77777777" w:rsidR="000A3FEA" w:rsidRPr="007136E1" w:rsidRDefault="000A3FEA" w:rsidP="00C1735E">
            <w:pPr>
              <w:pStyle w:val="Tabletext"/>
              <w:jc w:val="right"/>
              <w:rPr>
                <w:color w:val="FFFFFF" w:themeColor="background1"/>
                <w:lang w:eastAsia="en-AU"/>
              </w:rPr>
            </w:pPr>
            <w:r w:rsidRPr="007136E1">
              <w:rPr>
                <w:color w:val="FFFFFF" w:themeColor="background1"/>
                <w:sz w:val="16"/>
                <w:szCs w:val="16"/>
                <w:lang w:eastAsia="en-AU"/>
              </w:rPr>
              <w:t>No. of projects</w:t>
            </w:r>
          </w:p>
        </w:tc>
        <w:tc>
          <w:tcPr>
            <w:tcW w:w="789" w:type="dxa"/>
            <w:shd w:val="clear" w:color="auto" w:fill="005CAF"/>
          </w:tcPr>
          <w:p w14:paraId="7928F49A" w14:textId="77777777" w:rsidR="000A3FEA" w:rsidRPr="007136E1" w:rsidRDefault="000A3FEA" w:rsidP="00C1735E">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789" w:type="dxa"/>
            <w:shd w:val="clear" w:color="auto" w:fill="005CAF"/>
          </w:tcPr>
          <w:p w14:paraId="333C9F33" w14:textId="77777777" w:rsidR="000A3FEA" w:rsidRPr="007136E1" w:rsidRDefault="000A3FEA" w:rsidP="00C1735E">
            <w:pPr>
              <w:pStyle w:val="Tabletext"/>
              <w:jc w:val="right"/>
              <w:rPr>
                <w:color w:val="FFFFFF" w:themeColor="background1"/>
                <w:lang w:eastAsia="en-AU"/>
              </w:rPr>
            </w:pPr>
            <w:r w:rsidRPr="007136E1">
              <w:rPr>
                <w:color w:val="FFFFFF" w:themeColor="background1"/>
                <w:sz w:val="16"/>
                <w:szCs w:val="16"/>
                <w:lang w:eastAsia="en-AU"/>
              </w:rPr>
              <w:t>No. of projects</w:t>
            </w:r>
          </w:p>
        </w:tc>
        <w:tc>
          <w:tcPr>
            <w:tcW w:w="789" w:type="dxa"/>
            <w:shd w:val="clear" w:color="auto" w:fill="005CAF"/>
          </w:tcPr>
          <w:p w14:paraId="37B426B1" w14:textId="77777777" w:rsidR="000A3FEA" w:rsidRPr="007136E1" w:rsidRDefault="000A3FEA" w:rsidP="00C1735E">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788" w:type="dxa"/>
            <w:shd w:val="clear" w:color="auto" w:fill="005CAF"/>
          </w:tcPr>
          <w:p w14:paraId="153D32DD" w14:textId="77777777" w:rsidR="000A3FEA" w:rsidRPr="007136E1" w:rsidRDefault="000A3FEA" w:rsidP="00C1735E">
            <w:pPr>
              <w:pStyle w:val="Tabletext"/>
              <w:jc w:val="right"/>
              <w:rPr>
                <w:color w:val="FFFFFF" w:themeColor="background1"/>
                <w:lang w:eastAsia="en-AU"/>
              </w:rPr>
            </w:pPr>
            <w:r w:rsidRPr="007136E1">
              <w:rPr>
                <w:color w:val="FFFFFF" w:themeColor="background1"/>
                <w:sz w:val="16"/>
                <w:szCs w:val="16"/>
                <w:lang w:eastAsia="en-AU"/>
              </w:rPr>
              <w:t>No. of projects</w:t>
            </w:r>
          </w:p>
        </w:tc>
        <w:tc>
          <w:tcPr>
            <w:tcW w:w="789" w:type="dxa"/>
            <w:shd w:val="clear" w:color="auto" w:fill="005CAF"/>
          </w:tcPr>
          <w:p w14:paraId="67D5049A" w14:textId="77777777" w:rsidR="000A3FEA" w:rsidRPr="007136E1" w:rsidRDefault="000A3FEA" w:rsidP="00C1735E">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789" w:type="dxa"/>
            <w:shd w:val="clear" w:color="auto" w:fill="005CAF"/>
          </w:tcPr>
          <w:p w14:paraId="721E6A40" w14:textId="77777777" w:rsidR="000A3FEA" w:rsidRPr="007136E1" w:rsidRDefault="000A3FEA" w:rsidP="00C1735E">
            <w:pPr>
              <w:pStyle w:val="Tabletext"/>
              <w:jc w:val="right"/>
              <w:rPr>
                <w:color w:val="FFFFFF" w:themeColor="background1"/>
                <w:lang w:eastAsia="en-AU"/>
              </w:rPr>
            </w:pPr>
            <w:r w:rsidRPr="007136E1">
              <w:rPr>
                <w:color w:val="FFFFFF" w:themeColor="background1"/>
                <w:sz w:val="16"/>
                <w:szCs w:val="16"/>
                <w:lang w:eastAsia="en-AU"/>
              </w:rPr>
              <w:t>No. of projects</w:t>
            </w:r>
          </w:p>
        </w:tc>
        <w:tc>
          <w:tcPr>
            <w:tcW w:w="789" w:type="dxa"/>
            <w:shd w:val="clear" w:color="auto" w:fill="005CAF"/>
          </w:tcPr>
          <w:p w14:paraId="13DEFF15" w14:textId="77777777" w:rsidR="000A3FEA" w:rsidRPr="007136E1" w:rsidRDefault="000A3FEA" w:rsidP="00C1735E">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789" w:type="dxa"/>
            <w:shd w:val="clear" w:color="auto" w:fill="005CAF"/>
          </w:tcPr>
          <w:p w14:paraId="6CEC7668" w14:textId="77777777" w:rsidR="000A3FEA" w:rsidRPr="007136E1" w:rsidRDefault="000A3FEA" w:rsidP="00C1735E">
            <w:pPr>
              <w:pStyle w:val="Tabletext"/>
              <w:jc w:val="right"/>
              <w:rPr>
                <w:color w:val="FFFFFF" w:themeColor="background1"/>
                <w:lang w:eastAsia="en-AU"/>
              </w:rPr>
            </w:pPr>
            <w:r w:rsidRPr="007136E1">
              <w:rPr>
                <w:color w:val="FFFFFF" w:themeColor="background1"/>
                <w:sz w:val="16"/>
                <w:szCs w:val="16"/>
                <w:lang w:eastAsia="en-AU"/>
              </w:rPr>
              <w:t>No. of projects</w:t>
            </w:r>
          </w:p>
        </w:tc>
        <w:tc>
          <w:tcPr>
            <w:tcW w:w="789" w:type="dxa"/>
            <w:shd w:val="clear" w:color="auto" w:fill="005CAF"/>
          </w:tcPr>
          <w:p w14:paraId="4687734F" w14:textId="77777777" w:rsidR="000A3FEA" w:rsidRPr="007136E1" w:rsidRDefault="000A3FEA" w:rsidP="00C1735E">
            <w:pPr>
              <w:pStyle w:val="Tabletext"/>
              <w:jc w:val="right"/>
              <w:rPr>
                <w:color w:val="FFFFFF" w:themeColor="background1"/>
                <w:lang w:eastAsia="en-AU"/>
              </w:rPr>
            </w:pPr>
            <w:r w:rsidRPr="007136E1">
              <w:rPr>
                <w:color w:val="FFFFFF" w:themeColor="background1"/>
                <w:sz w:val="16"/>
                <w:szCs w:val="16"/>
                <w:lang w:eastAsia="en-AU"/>
              </w:rPr>
              <w:t xml:space="preserve">Value </w:t>
            </w:r>
            <w:proofErr w:type="spellStart"/>
            <w:r w:rsidRPr="007136E1">
              <w:rPr>
                <w:color w:val="FFFFFF" w:themeColor="background1"/>
                <w:sz w:val="16"/>
                <w:szCs w:val="16"/>
                <w:lang w:eastAsia="en-AU"/>
              </w:rPr>
              <w:t>A$b</w:t>
            </w:r>
            <w:proofErr w:type="spellEnd"/>
          </w:p>
        </w:tc>
        <w:tc>
          <w:tcPr>
            <w:tcW w:w="789" w:type="dxa"/>
            <w:shd w:val="clear" w:color="auto" w:fill="005CAF"/>
          </w:tcPr>
          <w:p w14:paraId="555F7D88" w14:textId="77777777" w:rsidR="000A3FEA" w:rsidRPr="007136E1" w:rsidRDefault="000A3FEA" w:rsidP="00C1735E">
            <w:pPr>
              <w:pStyle w:val="Tabletext"/>
              <w:jc w:val="right"/>
              <w:rPr>
                <w:color w:val="FFFFFF" w:themeColor="background1"/>
                <w:lang w:eastAsia="en-AU"/>
              </w:rPr>
            </w:pPr>
            <w:r w:rsidRPr="007136E1">
              <w:rPr>
                <w:color w:val="FFFFFF" w:themeColor="background1"/>
                <w:sz w:val="16"/>
                <w:szCs w:val="16"/>
                <w:lang w:eastAsia="en-AU"/>
              </w:rPr>
              <w:t>No. of projects</w:t>
            </w:r>
          </w:p>
        </w:tc>
        <w:tc>
          <w:tcPr>
            <w:tcW w:w="1100" w:type="dxa"/>
            <w:shd w:val="clear" w:color="auto" w:fill="005CAF"/>
          </w:tcPr>
          <w:p w14:paraId="4B5FB075" w14:textId="77777777" w:rsidR="000A3FEA" w:rsidRPr="007136E1" w:rsidRDefault="000A3FEA" w:rsidP="00C1735E">
            <w:pPr>
              <w:pStyle w:val="Tabletext"/>
              <w:jc w:val="right"/>
              <w:rPr>
                <w:color w:val="FFFFFF" w:themeColor="background1"/>
                <w:sz w:val="16"/>
                <w:szCs w:val="16"/>
                <w:lang w:eastAsia="en-AU"/>
              </w:rPr>
            </w:pPr>
            <w:r w:rsidRPr="007136E1">
              <w:rPr>
                <w:color w:val="FFFFFF" w:themeColor="background1"/>
                <w:sz w:val="16"/>
                <w:szCs w:val="16"/>
                <w:lang w:eastAsia="en-AU"/>
              </w:rPr>
              <w:t xml:space="preserve">Value </w:t>
            </w:r>
          </w:p>
          <w:p w14:paraId="3101617B" w14:textId="77777777" w:rsidR="000A3FEA" w:rsidRPr="007136E1" w:rsidRDefault="000A3FEA" w:rsidP="00C1735E">
            <w:pPr>
              <w:pStyle w:val="Tabletext"/>
              <w:jc w:val="right"/>
              <w:rPr>
                <w:color w:val="FFFFFF" w:themeColor="background1"/>
                <w:lang w:eastAsia="en-AU"/>
              </w:rPr>
            </w:pPr>
            <w:proofErr w:type="spellStart"/>
            <w:r w:rsidRPr="007136E1">
              <w:rPr>
                <w:color w:val="FFFFFF" w:themeColor="background1"/>
                <w:sz w:val="16"/>
                <w:szCs w:val="16"/>
                <w:lang w:eastAsia="en-AU"/>
              </w:rPr>
              <w:t>A$b</w:t>
            </w:r>
            <w:proofErr w:type="spellEnd"/>
          </w:p>
        </w:tc>
      </w:tr>
      <w:tr w:rsidR="00D90A1F" w:rsidRPr="007136E1" w14:paraId="7C140F48" w14:textId="77777777" w:rsidTr="000F3BD7">
        <w:tblPrEx>
          <w:tblCellMar>
            <w:left w:w="61" w:type="dxa"/>
            <w:right w:w="61" w:type="dxa"/>
          </w:tblCellMar>
        </w:tblPrEx>
        <w:trPr>
          <w:cnfStyle w:val="000000010000" w:firstRow="0" w:lastRow="0" w:firstColumn="0" w:lastColumn="0" w:oddVBand="0" w:evenVBand="0" w:oddHBand="0" w:evenHBand="1" w:firstRowFirstColumn="0" w:firstRowLastColumn="0" w:lastRowFirstColumn="0" w:lastRowLastColumn="0"/>
          <w:trHeight w:val="179"/>
        </w:trPr>
        <w:tc>
          <w:tcPr>
            <w:tcW w:w="772" w:type="dxa"/>
            <w:tcBorders>
              <w:right w:val="single" w:sz="2" w:space="0" w:color="auto"/>
            </w:tcBorders>
            <w:vAlign w:val="bottom"/>
          </w:tcPr>
          <w:p w14:paraId="74E0B9E1" w14:textId="77777777" w:rsidR="000F3BD7" w:rsidRPr="007136E1" w:rsidRDefault="000F3BD7" w:rsidP="000F3BD7">
            <w:pPr>
              <w:pStyle w:val="Tabletext"/>
              <w:rPr>
                <w:lang w:eastAsia="en-AU"/>
              </w:rPr>
            </w:pPr>
            <w:r w:rsidRPr="007136E1">
              <w:rPr>
                <w:lang w:eastAsia="en-AU"/>
              </w:rPr>
              <w:t>Aluminium, Alumina, Bauxite</w:t>
            </w:r>
          </w:p>
        </w:tc>
        <w:tc>
          <w:tcPr>
            <w:tcW w:w="484" w:type="dxa"/>
            <w:tcBorders>
              <w:left w:val="single" w:sz="2" w:space="0" w:color="auto"/>
              <w:bottom w:val="nil"/>
            </w:tcBorders>
            <w:shd w:val="clear" w:color="auto" w:fill="DEE8F1"/>
            <w:vAlign w:val="bottom"/>
          </w:tcPr>
          <w:p w14:paraId="6C47E046" w14:textId="36616504" w:rsidR="000F3BD7" w:rsidRPr="007136E1" w:rsidRDefault="000F3BD7" w:rsidP="000F3BD7">
            <w:pPr>
              <w:pStyle w:val="Tabletext"/>
              <w:jc w:val="right"/>
              <w:rPr>
                <w:sz w:val="17"/>
                <w:szCs w:val="17"/>
                <w:lang w:eastAsia="en-AU"/>
              </w:rPr>
            </w:pPr>
          </w:p>
        </w:tc>
        <w:tc>
          <w:tcPr>
            <w:tcW w:w="402" w:type="dxa"/>
            <w:tcBorders>
              <w:bottom w:val="nil"/>
              <w:right w:val="single" w:sz="2" w:space="0" w:color="auto"/>
            </w:tcBorders>
            <w:shd w:val="clear" w:color="auto" w:fill="auto"/>
            <w:vAlign w:val="bottom"/>
          </w:tcPr>
          <w:p w14:paraId="1C73E13B" w14:textId="516D1215" w:rsidR="000F3BD7" w:rsidRPr="007136E1" w:rsidRDefault="000F3BD7" w:rsidP="000F3BD7">
            <w:pPr>
              <w:pStyle w:val="Tabletext"/>
              <w:jc w:val="right"/>
              <w:rPr>
                <w:sz w:val="17"/>
                <w:szCs w:val="17"/>
                <w:lang w:eastAsia="en-AU"/>
              </w:rPr>
            </w:pPr>
          </w:p>
        </w:tc>
        <w:tc>
          <w:tcPr>
            <w:tcW w:w="449" w:type="dxa"/>
            <w:tcBorders>
              <w:left w:val="single" w:sz="2" w:space="0" w:color="auto"/>
              <w:bottom w:val="nil"/>
            </w:tcBorders>
            <w:shd w:val="clear" w:color="auto" w:fill="DEE8F1"/>
            <w:vAlign w:val="bottom"/>
          </w:tcPr>
          <w:p w14:paraId="24945B65" w14:textId="605BA258" w:rsidR="000F3BD7" w:rsidRPr="007136E1" w:rsidRDefault="000F3BD7" w:rsidP="000F3BD7">
            <w:pPr>
              <w:pStyle w:val="Tabletext"/>
              <w:jc w:val="right"/>
              <w:rPr>
                <w:sz w:val="17"/>
                <w:szCs w:val="17"/>
                <w:lang w:eastAsia="en-AU"/>
              </w:rPr>
            </w:pPr>
          </w:p>
        </w:tc>
        <w:tc>
          <w:tcPr>
            <w:tcW w:w="449" w:type="dxa"/>
            <w:tcBorders>
              <w:bottom w:val="nil"/>
              <w:right w:val="single" w:sz="2" w:space="0" w:color="auto"/>
            </w:tcBorders>
            <w:shd w:val="clear" w:color="auto" w:fill="auto"/>
            <w:vAlign w:val="bottom"/>
          </w:tcPr>
          <w:p w14:paraId="6A82E5B0" w14:textId="366FE755" w:rsidR="000F3BD7" w:rsidRPr="007136E1" w:rsidRDefault="000F3BD7" w:rsidP="000F3BD7">
            <w:pPr>
              <w:pStyle w:val="Tabletext"/>
              <w:jc w:val="right"/>
              <w:rPr>
                <w:sz w:val="17"/>
                <w:szCs w:val="17"/>
                <w:lang w:eastAsia="en-AU"/>
              </w:rPr>
            </w:pPr>
          </w:p>
        </w:tc>
        <w:tc>
          <w:tcPr>
            <w:tcW w:w="449" w:type="dxa"/>
            <w:tcBorders>
              <w:left w:val="single" w:sz="2" w:space="0" w:color="auto"/>
              <w:bottom w:val="nil"/>
            </w:tcBorders>
            <w:shd w:val="clear" w:color="auto" w:fill="DEE8F1"/>
            <w:vAlign w:val="bottom"/>
          </w:tcPr>
          <w:p w14:paraId="3AB29363" w14:textId="7E0A67CA" w:rsidR="000F3BD7" w:rsidRPr="007136E1" w:rsidRDefault="000F3BD7" w:rsidP="000F3BD7">
            <w:pPr>
              <w:pStyle w:val="Tabletext"/>
              <w:jc w:val="right"/>
              <w:rPr>
                <w:sz w:val="17"/>
                <w:szCs w:val="17"/>
                <w:lang w:eastAsia="en-AU"/>
              </w:rPr>
            </w:pPr>
          </w:p>
        </w:tc>
        <w:tc>
          <w:tcPr>
            <w:tcW w:w="449" w:type="dxa"/>
            <w:tcBorders>
              <w:bottom w:val="nil"/>
              <w:right w:val="single" w:sz="2" w:space="0" w:color="auto"/>
            </w:tcBorders>
            <w:shd w:val="clear" w:color="auto" w:fill="auto"/>
            <w:vAlign w:val="bottom"/>
          </w:tcPr>
          <w:p w14:paraId="6FCD1FDE" w14:textId="703CAE42" w:rsidR="000F3BD7" w:rsidRPr="007136E1" w:rsidRDefault="000F3BD7" w:rsidP="000F3BD7">
            <w:pPr>
              <w:pStyle w:val="Tabletext"/>
              <w:jc w:val="right"/>
              <w:rPr>
                <w:sz w:val="17"/>
                <w:szCs w:val="17"/>
                <w:lang w:eastAsia="en-AU"/>
              </w:rPr>
            </w:pPr>
          </w:p>
        </w:tc>
        <w:tc>
          <w:tcPr>
            <w:tcW w:w="449" w:type="dxa"/>
            <w:tcBorders>
              <w:left w:val="single" w:sz="2" w:space="0" w:color="auto"/>
              <w:bottom w:val="nil"/>
            </w:tcBorders>
            <w:shd w:val="clear" w:color="auto" w:fill="DEE8F1"/>
            <w:vAlign w:val="bottom"/>
          </w:tcPr>
          <w:p w14:paraId="2B4C7EDC" w14:textId="62F6202C" w:rsidR="000F3BD7" w:rsidRPr="007136E1" w:rsidRDefault="000F3BD7" w:rsidP="000F3BD7">
            <w:pPr>
              <w:pStyle w:val="Tabletext"/>
              <w:jc w:val="right"/>
              <w:rPr>
                <w:sz w:val="17"/>
                <w:szCs w:val="17"/>
                <w:lang w:eastAsia="en-AU"/>
              </w:rPr>
            </w:pPr>
          </w:p>
        </w:tc>
        <w:tc>
          <w:tcPr>
            <w:tcW w:w="449" w:type="dxa"/>
            <w:tcBorders>
              <w:bottom w:val="nil"/>
              <w:right w:val="single" w:sz="2" w:space="0" w:color="auto"/>
            </w:tcBorders>
            <w:shd w:val="clear" w:color="auto" w:fill="auto"/>
            <w:vAlign w:val="bottom"/>
          </w:tcPr>
          <w:p w14:paraId="30AB9776" w14:textId="173D1E1D" w:rsidR="000F3BD7" w:rsidRPr="007136E1" w:rsidRDefault="000F3BD7" w:rsidP="000F3BD7">
            <w:pPr>
              <w:pStyle w:val="Tabletext"/>
              <w:jc w:val="right"/>
              <w:rPr>
                <w:sz w:val="17"/>
                <w:szCs w:val="17"/>
                <w:lang w:eastAsia="en-AU"/>
              </w:rPr>
            </w:pPr>
          </w:p>
        </w:tc>
        <w:tc>
          <w:tcPr>
            <w:tcW w:w="449" w:type="dxa"/>
            <w:tcBorders>
              <w:left w:val="single" w:sz="2" w:space="0" w:color="auto"/>
              <w:bottom w:val="nil"/>
            </w:tcBorders>
            <w:shd w:val="clear" w:color="auto" w:fill="DEE8F1"/>
            <w:vAlign w:val="bottom"/>
          </w:tcPr>
          <w:p w14:paraId="41DE6607" w14:textId="1EB9081E" w:rsidR="000F3BD7" w:rsidRPr="007136E1" w:rsidRDefault="000F3BD7" w:rsidP="000F3BD7">
            <w:pPr>
              <w:pStyle w:val="Tabletext"/>
              <w:jc w:val="right"/>
              <w:rPr>
                <w:sz w:val="17"/>
                <w:szCs w:val="17"/>
                <w:lang w:eastAsia="en-AU"/>
              </w:rPr>
            </w:pPr>
          </w:p>
        </w:tc>
        <w:tc>
          <w:tcPr>
            <w:tcW w:w="449" w:type="dxa"/>
            <w:tcBorders>
              <w:bottom w:val="nil"/>
              <w:right w:val="single" w:sz="2" w:space="0" w:color="auto"/>
            </w:tcBorders>
            <w:shd w:val="clear" w:color="auto" w:fill="auto"/>
            <w:vAlign w:val="bottom"/>
          </w:tcPr>
          <w:p w14:paraId="0BFD046C" w14:textId="3B79289C" w:rsidR="000F3BD7" w:rsidRPr="007136E1" w:rsidRDefault="000F3BD7" w:rsidP="000F3BD7">
            <w:pPr>
              <w:pStyle w:val="Tabletext"/>
              <w:jc w:val="right"/>
              <w:rPr>
                <w:sz w:val="17"/>
                <w:szCs w:val="17"/>
                <w:lang w:eastAsia="en-AU"/>
              </w:rPr>
            </w:pPr>
          </w:p>
        </w:tc>
        <w:tc>
          <w:tcPr>
            <w:tcW w:w="449" w:type="dxa"/>
            <w:tcBorders>
              <w:left w:val="single" w:sz="2" w:space="0" w:color="auto"/>
              <w:bottom w:val="nil"/>
            </w:tcBorders>
            <w:shd w:val="clear" w:color="auto" w:fill="DEE8F1"/>
            <w:vAlign w:val="bottom"/>
          </w:tcPr>
          <w:p w14:paraId="049F499A" w14:textId="3217CDFA" w:rsidR="000F3BD7" w:rsidRPr="007136E1" w:rsidRDefault="000F3BD7" w:rsidP="000F3BD7">
            <w:pPr>
              <w:pStyle w:val="Tabletext"/>
              <w:jc w:val="right"/>
              <w:rPr>
                <w:sz w:val="17"/>
                <w:szCs w:val="17"/>
                <w:lang w:eastAsia="en-AU"/>
              </w:rPr>
            </w:pPr>
          </w:p>
        </w:tc>
        <w:tc>
          <w:tcPr>
            <w:tcW w:w="449" w:type="dxa"/>
            <w:tcBorders>
              <w:bottom w:val="nil"/>
              <w:right w:val="single" w:sz="2" w:space="0" w:color="auto"/>
            </w:tcBorders>
            <w:shd w:val="clear" w:color="auto" w:fill="auto"/>
            <w:vAlign w:val="bottom"/>
          </w:tcPr>
          <w:p w14:paraId="6DD74C6B" w14:textId="5645B979" w:rsidR="000F3BD7" w:rsidRPr="007136E1" w:rsidRDefault="000F3BD7" w:rsidP="000F3BD7">
            <w:pPr>
              <w:pStyle w:val="Tabletext"/>
              <w:jc w:val="right"/>
              <w:rPr>
                <w:sz w:val="17"/>
                <w:szCs w:val="17"/>
                <w:lang w:eastAsia="en-AU"/>
              </w:rPr>
            </w:pPr>
          </w:p>
        </w:tc>
        <w:tc>
          <w:tcPr>
            <w:tcW w:w="449" w:type="dxa"/>
            <w:tcBorders>
              <w:left w:val="single" w:sz="2" w:space="0" w:color="auto"/>
            </w:tcBorders>
            <w:shd w:val="clear" w:color="auto" w:fill="DEE8F1"/>
            <w:vAlign w:val="bottom"/>
          </w:tcPr>
          <w:p w14:paraId="779B9CE7" w14:textId="4BE94600" w:rsidR="000F3BD7" w:rsidRPr="007136E1" w:rsidRDefault="000F3BD7" w:rsidP="000F3BD7">
            <w:pPr>
              <w:pStyle w:val="Tabletext"/>
              <w:jc w:val="right"/>
              <w:rPr>
                <w:sz w:val="17"/>
                <w:szCs w:val="17"/>
                <w:lang w:eastAsia="en-AU"/>
              </w:rPr>
            </w:pPr>
          </w:p>
        </w:tc>
        <w:tc>
          <w:tcPr>
            <w:tcW w:w="449" w:type="dxa"/>
            <w:tcBorders>
              <w:right w:val="single" w:sz="2" w:space="0" w:color="auto"/>
            </w:tcBorders>
            <w:vAlign w:val="bottom"/>
          </w:tcPr>
          <w:p w14:paraId="27DF49D3" w14:textId="4F2F4F2E" w:rsidR="000F3BD7" w:rsidRPr="007136E1" w:rsidRDefault="000F3BD7" w:rsidP="000F3BD7">
            <w:pPr>
              <w:pStyle w:val="Tabletext"/>
              <w:jc w:val="right"/>
              <w:rPr>
                <w:sz w:val="17"/>
                <w:szCs w:val="17"/>
                <w:lang w:eastAsia="en-AU"/>
              </w:rPr>
            </w:pPr>
          </w:p>
        </w:tc>
        <w:tc>
          <w:tcPr>
            <w:tcW w:w="449" w:type="dxa"/>
            <w:tcBorders>
              <w:left w:val="single" w:sz="2" w:space="0" w:color="auto"/>
              <w:bottom w:val="nil"/>
            </w:tcBorders>
            <w:shd w:val="clear" w:color="auto" w:fill="DEE8F1"/>
            <w:vAlign w:val="bottom"/>
          </w:tcPr>
          <w:p w14:paraId="3C1FD987" w14:textId="56E486A0" w:rsidR="000F3BD7" w:rsidRPr="007136E1" w:rsidRDefault="000F3BD7" w:rsidP="000F3BD7">
            <w:pPr>
              <w:pStyle w:val="Tabletext"/>
              <w:jc w:val="right"/>
              <w:rPr>
                <w:sz w:val="17"/>
                <w:szCs w:val="17"/>
                <w:lang w:eastAsia="en-AU"/>
              </w:rPr>
            </w:pPr>
          </w:p>
        </w:tc>
        <w:tc>
          <w:tcPr>
            <w:tcW w:w="627" w:type="dxa"/>
            <w:tcBorders>
              <w:bottom w:val="nil"/>
            </w:tcBorders>
            <w:shd w:val="clear" w:color="auto" w:fill="auto"/>
            <w:vAlign w:val="bottom"/>
          </w:tcPr>
          <w:p w14:paraId="2CE8DA86" w14:textId="180D9752" w:rsidR="000F3BD7" w:rsidRPr="007136E1" w:rsidRDefault="000F3BD7" w:rsidP="000F3BD7">
            <w:pPr>
              <w:pStyle w:val="Tabletext"/>
              <w:jc w:val="right"/>
              <w:rPr>
                <w:sz w:val="17"/>
                <w:szCs w:val="17"/>
                <w:lang w:eastAsia="en-AU"/>
              </w:rPr>
            </w:pPr>
          </w:p>
        </w:tc>
      </w:tr>
      <w:tr w:rsidR="00D90A1F" w:rsidRPr="007136E1" w14:paraId="0DE6C519" w14:textId="77777777" w:rsidTr="000F3BD7">
        <w:trPr>
          <w:cnfStyle w:val="000000100000" w:firstRow="0" w:lastRow="0" w:firstColumn="0" w:lastColumn="0" w:oddVBand="0" w:evenVBand="0" w:oddHBand="1" w:evenHBand="0" w:firstRowFirstColumn="0" w:firstRowLastColumn="0" w:lastRowFirstColumn="0" w:lastRowLastColumn="0"/>
          <w:trHeight w:val="315"/>
        </w:trPr>
        <w:tc>
          <w:tcPr>
            <w:tcW w:w="1356" w:type="dxa"/>
            <w:tcBorders>
              <w:right w:val="single" w:sz="4" w:space="0" w:color="auto"/>
            </w:tcBorders>
            <w:vAlign w:val="bottom"/>
          </w:tcPr>
          <w:p w14:paraId="669C2372" w14:textId="77777777" w:rsidR="000F3BD7" w:rsidRPr="007136E1" w:rsidRDefault="000F3BD7" w:rsidP="000F3BD7">
            <w:pPr>
              <w:pStyle w:val="Tabletext"/>
              <w:rPr>
                <w:lang w:eastAsia="en-AU"/>
              </w:rPr>
            </w:pPr>
            <w:r w:rsidRPr="007136E1">
              <w:rPr>
                <w:lang w:eastAsia="en-AU"/>
              </w:rPr>
              <w:t>Coal</w:t>
            </w:r>
          </w:p>
        </w:tc>
        <w:tc>
          <w:tcPr>
            <w:tcW w:w="850" w:type="dxa"/>
            <w:tcBorders>
              <w:top w:val="nil"/>
              <w:left w:val="single" w:sz="4" w:space="0" w:color="auto"/>
              <w:bottom w:val="nil"/>
            </w:tcBorders>
            <w:vAlign w:val="bottom"/>
          </w:tcPr>
          <w:p w14:paraId="0F08B791" w14:textId="5FA54EAB" w:rsidR="000F3BD7" w:rsidRPr="007136E1" w:rsidRDefault="000F3BD7" w:rsidP="000F3BD7">
            <w:pPr>
              <w:pStyle w:val="Tabletext"/>
              <w:jc w:val="right"/>
              <w:rPr>
                <w:sz w:val="17"/>
                <w:szCs w:val="17"/>
                <w:lang w:eastAsia="en-AU"/>
              </w:rPr>
            </w:pPr>
          </w:p>
        </w:tc>
        <w:tc>
          <w:tcPr>
            <w:tcW w:w="706" w:type="dxa"/>
            <w:tcBorders>
              <w:top w:val="nil"/>
              <w:bottom w:val="nil"/>
              <w:right w:val="single" w:sz="4" w:space="0" w:color="auto"/>
            </w:tcBorders>
            <w:vAlign w:val="bottom"/>
          </w:tcPr>
          <w:p w14:paraId="5C76DF69" w14:textId="63C7E889"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vAlign w:val="bottom"/>
          </w:tcPr>
          <w:p w14:paraId="57659FA7" w14:textId="77777777"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vAlign w:val="bottom"/>
          </w:tcPr>
          <w:p w14:paraId="70AAA1B5" w14:textId="77777777"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vAlign w:val="bottom"/>
          </w:tcPr>
          <w:p w14:paraId="5D0A8700" w14:textId="400FD5A6" w:rsidR="000F3BD7" w:rsidRPr="007136E1" w:rsidRDefault="000F3BD7" w:rsidP="000F3BD7">
            <w:pPr>
              <w:pStyle w:val="Tabletext"/>
              <w:jc w:val="right"/>
              <w:rPr>
                <w:sz w:val="17"/>
                <w:szCs w:val="17"/>
                <w:lang w:eastAsia="en-AU"/>
              </w:rPr>
            </w:pPr>
            <w:r w:rsidRPr="006E5CDA">
              <w:t>3</w:t>
            </w:r>
          </w:p>
        </w:tc>
        <w:tc>
          <w:tcPr>
            <w:tcW w:w="789" w:type="dxa"/>
            <w:tcBorders>
              <w:top w:val="nil"/>
              <w:bottom w:val="nil"/>
              <w:right w:val="single" w:sz="4" w:space="0" w:color="auto"/>
            </w:tcBorders>
            <w:vAlign w:val="bottom"/>
          </w:tcPr>
          <w:p w14:paraId="77E9FAB7" w14:textId="76158E83" w:rsidR="000F3BD7" w:rsidRPr="007136E1" w:rsidRDefault="000F3BD7" w:rsidP="000F3BD7">
            <w:pPr>
              <w:pStyle w:val="Tabletext"/>
              <w:jc w:val="right"/>
              <w:rPr>
                <w:sz w:val="17"/>
                <w:szCs w:val="17"/>
                <w:lang w:eastAsia="en-AU"/>
              </w:rPr>
            </w:pPr>
            <w:r w:rsidRPr="006E5CDA">
              <w:t>2.5</w:t>
            </w:r>
          </w:p>
        </w:tc>
        <w:tc>
          <w:tcPr>
            <w:tcW w:w="789" w:type="dxa"/>
            <w:tcBorders>
              <w:top w:val="nil"/>
              <w:left w:val="single" w:sz="4" w:space="0" w:color="auto"/>
              <w:bottom w:val="nil"/>
            </w:tcBorders>
            <w:vAlign w:val="bottom"/>
          </w:tcPr>
          <w:p w14:paraId="66443803" w14:textId="77777777"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vAlign w:val="bottom"/>
          </w:tcPr>
          <w:p w14:paraId="6225BCE7" w14:textId="77777777" w:rsidR="000F3BD7" w:rsidRPr="007136E1" w:rsidRDefault="000F3BD7" w:rsidP="000F3BD7">
            <w:pPr>
              <w:pStyle w:val="Tabletext"/>
              <w:jc w:val="right"/>
              <w:rPr>
                <w:sz w:val="17"/>
                <w:szCs w:val="17"/>
                <w:lang w:eastAsia="en-AU"/>
              </w:rPr>
            </w:pPr>
          </w:p>
        </w:tc>
        <w:tc>
          <w:tcPr>
            <w:tcW w:w="788" w:type="dxa"/>
            <w:tcBorders>
              <w:top w:val="nil"/>
              <w:left w:val="single" w:sz="4" w:space="0" w:color="auto"/>
              <w:bottom w:val="nil"/>
            </w:tcBorders>
            <w:vAlign w:val="bottom"/>
          </w:tcPr>
          <w:p w14:paraId="5CCCE6BF" w14:textId="77777777"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vAlign w:val="bottom"/>
          </w:tcPr>
          <w:p w14:paraId="3BBD1EC1" w14:textId="77777777"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vAlign w:val="bottom"/>
          </w:tcPr>
          <w:p w14:paraId="6151A522" w14:textId="77777777"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vAlign w:val="bottom"/>
          </w:tcPr>
          <w:p w14:paraId="1438ED16" w14:textId="77777777" w:rsidR="000F3BD7" w:rsidRPr="007136E1" w:rsidRDefault="000F3BD7" w:rsidP="000F3BD7">
            <w:pPr>
              <w:pStyle w:val="Tabletext"/>
              <w:jc w:val="right"/>
              <w:rPr>
                <w:sz w:val="17"/>
                <w:szCs w:val="17"/>
                <w:lang w:eastAsia="en-AU"/>
              </w:rPr>
            </w:pPr>
          </w:p>
        </w:tc>
        <w:tc>
          <w:tcPr>
            <w:tcW w:w="789" w:type="dxa"/>
            <w:tcBorders>
              <w:left w:val="single" w:sz="4" w:space="0" w:color="auto"/>
            </w:tcBorders>
            <w:vAlign w:val="bottom"/>
          </w:tcPr>
          <w:p w14:paraId="66EC0F66" w14:textId="77777777" w:rsidR="000F3BD7" w:rsidRPr="007136E1" w:rsidRDefault="000F3BD7" w:rsidP="000F3BD7">
            <w:pPr>
              <w:pStyle w:val="Tabletext"/>
              <w:jc w:val="right"/>
              <w:rPr>
                <w:sz w:val="17"/>
                <w:szCs w:val="17"/>
                <w:lang w:eastAsia="en-AU"/>
              </w:rPr>
            </w:pPr>
          </w:p>
        </w:tc>
        <w:tc>
          <w:tcPr>
            <w:tcW w:w="789" w:type="dxa"/>
            <w:tcBorders>
              <w:right w:val="single" w:sz="4" w:space="0" w:color="auto"/>
            </w:tcBorders>
            <w:vAlign w:val="bottom"/>
          </w:tcPr>
          <w:p w14:paraId="0917B4EB" w14:textId="77777777"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vAlign w:val="bottom"/>
          </w:tcPr>
          <w:p w14:paraId="6D844E52" w14:textId="5E2A5576" w:rsidR="000F3BD7" w:rsidRPr="007136E1" w:rsidRDefault="000F3BD7" w:rsidP="000F3BD7">
            <w:pPr>
              <w:pStyle w:val="Tabletext"/>
              <w:jc w:val="right"/>
              <w:rPr>
                <w:sz w:val="17"/>
                <w:szCs w:val="17"/>
                <w:lang w:eastAsia="en-AU"/>
              </w:rPr>
            </w:pPr>
            <w:r w:rsidRPr="006E5CDA">
              <w:t>3</w:t>
            </w:r>
          </w:p>
        </w:tc>
        <w:tc>
          <w:tcPr>
            <w:tcW w:w="1100" w:type="dxa"/>
            <w:tcBorders>
              <w:top w:val="nil"/>
              <w:bottom w:val="nil"/>
            </w:tcBorders>
            <w:vAlign w:val="bottom"/>
          </w:tcPr>
          <w:p w14:paraId="07BD8D6A" w14:textId="19C3270A" w:rsidR="000F3BD7" w:rsidRPr="007136E1" w:rsidRDefault="000F3BD7" w:rsidP="000F3BD7">
            <w:pPr>
              <w:pStyle w:val="Tabletext"/>
              <w:jc w:val="right"/>
              <w:rPr>
                <w:sz w:val="17"/>
                <w:szCs w:val="17"/>
                <w:lang w:eastAsia="en-AU"/>
              </w:rPr>
            </w:pPr>
            <w:r w:rsidRPr="006E5CDA">
              <w:t>2.5</w:t>
            </w:r>
          </w:p>
        </w:tc>
      </w:tr>
      <w:tr w:rsidR="00D90A1F" w:rsidRPr="007136E1" w14:paraId="38908649" w14:textId="77777777" w:rsidTr="000F3BD7">
        <w:trPr>
          <w:cnfStyle w:val="000000010000" w:firstRow="0" w:lastRow="0" w:firstColumn="0" w:lastColumn="0" w:oddVBand="0" w:evenVBand="0" w:oddHBand="0" w:evenHBand="1" w:firstRowFirstColumn="0" w:firstRowLastColumn="0" w:lastRowFirstColumn="0" w:lastRowLastColumn="0"/>
          <w:trHeight w:val="325"/>
        </w:trPr>
        <w:tc>
          <w:tcPr>
            <w:tcW w:w="1356" w:type="dxa"/>
            <w:tcBorders>
              <w:right w:val="single" w:sz="4" w:space="0" w:color="auto"/>
            </w:tcBorders>
            <w:shd w:val="clear" w:color="auto" w:fill="auto"/>
            <w:vAlign w:val="bottom"/>
          </w:tcPr>
          <w:p w14:paraId="2492832B" w14:textId="77777777" w:rsidR="000F3BD7" w:rsidRPr="007136E1" w:rsidRDefault="000F3BD7" w:rsidP="000F3BD7">
            <w:pPr>
              <w:pStyle w:val="Tabletext"/>
              <w:rPr>
                <w:lang w:eastAsia="en-AU"/>
              </w:rPr>
            </w:pPr>
            <w:r w:rsidRPr="007136E1">
              <w:rPr>
                <w:lang w:eastAsia="en-AU"/>
              </w:rPr>
              <w:t>Copper</w:t>
            </w:r>
          </w:p>
        </w:tc>
        <w:tc>
          <w:tcPr>
            <w:tcW w:w="850" w:type="dxa"/>
            <w:tcBorders>
              <w:top w:val="nil"/>
              <w:left w:val="single" w:sz="4" w:space="0" w:color="auto"/>
              <w:bottom w:val="nil"/>
            </w:tcBorders>
            <w:shd w:val="clear" w:color="auto" w:fill="DEE8F1"/>
            <w:vAlign w:val="bottom"/>
          </w:tcPr>
          <w:p w14:paraId="23BECBC2" w14:textId="77777777" w:rsidR="000F3BD7" w:rsidRPr="007136E1" w:rsidRDefault="000F3BD7" w:rsidP="000F3BD7">
            <w:pPr>
              <w:pStyle w:val="Tabletext"/>
              <w:jc w:val="right"/>
              <w:rPr>
                <w:sz w:val="17"/>
                <w:szCs w:val="17"/>
                <w:lang w:eastAsia="en-AU"/>
              </w:rPr>
            </w:pPr>
          </w:p>
        </w:tc>
        <w:tc>
          <w:tcPr>
            <w:tcW w:w="706" w:type="dxa"/>
            <w:tcBorders>
              <w:top w:val="nil"/>
              <w:bottom w:val="nil"/>
              <w:right w:val="single" w:sz="4" w:space="0" w:color="auto"/>
            </w:tcBorders>
            <w:shd w:val="clear" w:color="auto" w:fill="auto"/>
            <w:vAlign w:val="bottom"/>
          </w:tcPr>
          <w:p w14:paraId="699BA1B9" w14:textId="77777777"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129824A8" w14:textId="77777777"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shd w:val="clear" w:color="auto" w:fill="auto"/>
            <w:vAlign w:val="bottom"/>
          </w:tcPr>
          <w:p w14:paraId="71C2EA77" w14:textId="77777777"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5DA9C23A" w14:textId="77777777"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shd w:val="clear" w:color="auto" w:fill="auto"/>
            <w:vAlign w:val="bottom"/>
          </w:tcPr>
          <w:p w14:paraId="548D1398" w14:textId="77777777"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433596F8" w14:textId="77777777"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shd w:val="clear" w:color="auto" w:fill="auto"/>
            <w:vAlign w:val="bottom"/>
          </w:tcPr>
          <w:p w14:paraId="79ED7F62" w14:textId="3F96CC5B" w:rsidR="000F3BD7" w:rsidRPr="007136E1" w:rsidRDefault="000F3BD7" w:rsidP="000F3BD7">
            <w:pPr>
              <w:pStyle w:val="Tabletext"/>
              <w:jc w:val="right"/>
              <w:rPr>
                <w:sz w:val="17"/>
                <w:szCs w:val="17"/>
                <w:lang w:eastAsia="en-AU"/>
              </w:rPr>
            </w:pPr>
          </w:p>
        </w:tc>
        <w:tc>
          <w:tcPr>
            <w:tcW w:w="788" w:type="dxa"/>
            <w:tcBorders>
              <w:top w:val="nil"/>
              <w:left w:val="single" w:sz="4" w:space="0" w:color="auto"/>
              <w:bottom w:val="nil"/>
            </w:tcBorders>
            <w:shd w:val="clear" w:color="auto" w:fill="DEE8F1"/>
            <w:vAlign w:val="bottom"/>
          </w:tcPr>
          <w:p w14:paraId="273CC3E5" w14:textId="5689B0FD"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shd w:val="clear" w:color="auto" w:fill="auto"/>
            <w:vAlign w:val="bottom"/>
          </w:tcPr>
          <w:p w14:paraId="6133F43E" w14:textId="1FA0A728"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212DD660" w14:textId="172AA824"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shd w:val="clear" w:color="auto" w:fill="auto"/>
            <w:vAlign w:val="bottom"/>
          </w:tcPr>
          <w:p w14:paraId="7685F145" w14:textId="5A811AEF" w:rsidR="000F3BD7" w:rsidRPr="007136E1" w:rsidRDefault="000F3BD7" w:rsidP="000F3BD7">
            <w:pPr>
              <w:pStyle w:val="Tabletext"/>
              <w:jc w:val="right"/>
              <w:rPr>
                <w:sz w:val="17"/>
                <w:szCs w:val="17"/>
                <w:lang w:eastAsia="en-AU"/>
              </w:rPr>
            </w:pPr>
          </w:p>
        </w:tc>
        <w:tc>
          <w:tcPr>
            <w:tcW w:w="789" w:type="dxa"/>
            <w:tcBorders>
              <w:left w:val="single" w:sz="4" w:space="0" w:color="auto"/>
            </w:tcBorders>
            <w:shd w:val="clear" w:color="auto" w:fill="DEE8F1"/>
            <w:vAlign w:val="bottom"/>
          </w:tcPr>
          <w:p w14:paraId="0B85E073" w14:textId="25F322F6" w:rsidR="000F3BD7" w:rsidRPr="007136E1" w:rsidRDefault="000F3BD7" w:rsidP="000F3BD7">
            <w:pPr>
              <w:pStyle w:val="Tabletext"/>
              <w:jc w:val="right"/>
              <w:rPr>
                <w:sz w:val="17"/>
                <w:szCs w:val="17"/>
                <w:lang w:eastAsia="en-AU"/>
              </w:rPr>
            </w:pPr>
          </w:p>
        </w:tc>
        <w:tc>
          <w:tcPr>
            <w:tcW w:w="789" w:type="dxa"/>
            <w:tcBorders>
              <w:right w:val="single" w:sz="4" w:space="0" w:color="auto"/>
            </w:tcBorders>
            <w:vAlign w:val="bottom"/>
          </w:tcPr>
          <w:p w14:paraId="2A006356" w14:textId="7B90EC90"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6BEF9FA0" w14:textId="6EBD65F9" w:rsidR="000F3BD7" w:rsidRPr="007136E1" w:rsidRDefault="000F3BD7" w:rsidP="000F3BD7">
            <w:pPr>
              <w:pStyle w:val="Tabletext"/>
              <w:jc w:val="right"/>
              <w:rPr>
                <w:sz w:val="17"/>
                <w:szCs w:val="17"/>
                <w:lang w:eastAsia="en-AU"/>
              </w:rPr>
            </w:pPr>
          </w:p>
        </w:tc>
        <w:tc>
          <w:tcPr>
            <w:tcW w:w="1100" w:type="dxa"/>
            <w:tcBorders>
              <w:top w:val="nil"/>
              <w:bottom w:val="nil"/>
            </w:tcBorders>
            <w:shd w:val="clear" w:color="auto" w:fill="auto"/>
            <w:vAlign w:val="bottom"/>
          </w:tcPr>
          <w:p w14:paraId="62CB9E9B" w14:textId="72FDFC43" w:rsidR="000F3BD7" w:rsidRPr="007136E1" w:rsidRDefault="000F3BD7" w:rsidP="000F3BD7">
            <w:pPr>
              <w:pStyle w:val="Tabletext"/>
              <w:jc w:val="right"/>
              <w:rPr>
                <w:sz w:val="17"/>
                <w:szCs w:val="17"/>
                <w:lang w:eastAsia="en-AU"/>
              </w:rPr>
            </w:pPr>
          </w:p>
        </w:tc>
      </w:tr>
      <w:tr w:rsidR="00D90A1F" w:rsidRPr="007136E1" w14:paraId="2653E55B" w14:textId="77777777" w:rsidTr="00955D50">
        <w:trPr>
          <w:cnfStyle w:val="000000100000" w:firstRow="0" w:lastRow="0" w:firstColumn="0" w:lastColumn="0" w:oddVBand="0" w:evenVBand="0" w:oddHBand="1" w:evenHBand="0" w:firstRowFirstColumn="0" w:firstRowLastColumn="0" w:lastRowFirstColumn="0" w:lastRowLastColumn="0"/>
          <w:trHeight w:val="329"/>
        </w:trPr>
        <w:tc>
          <w:tcPr>
            <w:tcW w:w="1356" w:type="dxa"/>
            <w:tcBorders>
              <w:right w:val="single" w:sz="4" w:space="0" w:color="auto"/>
            </w:tcBorders>
            <w:vAlign w:val="bottom"/>
          </w:tcPr>
          <w:p w14:paraId="6AA664A4" w14:textId="5DD6EBF0" w:rsidR="000F3BD7" w:rsidRPr="007136E1" w:rsidRDefault="000F3BD7" w:rsidP="000F3BD7">
            <w:pPr>
              <w:pStyle w:val="Tabletext"/>
              <w:rPr>
                <w:lang w:eastAsia="en-AU"/>
              </w:rPr>
            </w:pPr>
            <w:r w:rsidRPr="007136E1">
              <w:rPr>
                <w:lang w:eastAsia="en-AU"/>
              </w:rPr>
              <w:t>Gold</w:t>
            </w:r>
          </w:p>
        </w:tc>
        <w:tc>
          <w:tcPr>
            <w:tcW w:w="850" w:type="dxa"/>
            <w:tcBorders>
              <w:top w:val="nil"/>
              <w:left w:val="single" w:sz="4" w:space="0" w:color="auto"/>
              <w:bottom w:val="nil"/>
            </w:tcBorders>
            <w:vAlign w:val="bottom"/>
          </w:tcPr>
          <w:p w14:paraId="0C6FCEC2" w14:textId="2CC9B762" w:rsidR="000F3BD7" w:rsidRPr="007136E1" w:rsidRDefault="000F3BD7" w:rsidP="000F3BD7">
            <w:pPr>
              <w:pStyle w:val="Tabletext"/>
              <w:jc w:val="right"/>
            </w:pPr>
            <w:r w:rsidRPr="006E5CDA">
              <w:t>2</w:t>
            </w:r>
          </w:p>
        </w:tc>
        <w:tc>
          <w:tcPr>
            <w:tcW w:w="706" w:type="dxa"/>
            <w:tcBorders>
              <w:top w:val="nil"/>
              <w:bottom w:val="nil"/>
              <w:right w:val="single" w:sz="4" w:space="0" w:color="auto"/>
            </w:tcBorders>
            <w:vAlign w:val="bottom"/>
          </w:tcPr>
          <w:p w14:paraId="385BA086" w14:textId="2A54D033" w:rsidR="000F3BD7" w:rsidRPr="007136E1" w:rsidRDefault="000F3BD7" w:rsidP="000F3BD7">
            <w:pPr>
              <w:pStyle w:val="Tabletext"/>
              <w:jc w:val="right"/>
            </w:pPr>
            <w:r w:rsidRPr="006E5CDA">
              <w:t>0.9</w:t>
            </w:r>
          </w:p>
        </w:tc>
        <w:tc>
          <w:tcPr>
            <w:tcW w:w="789" w:type="dxa"/>
            <w:tcBorders>
              <w:top w:val="nil"/>
              <w:left w:val="single" w:sz="4" w:space="0" w:color="auto"/>
              <w:bottom w:val="nil"/>
            </w:tcBorders>
            <w:vAlign w:val="bottom"/>
          </w:tcPr>
          <w:p w14:paraId="2E2A096D" w14:textId="77777777" w:rsidR="000F3BD7" w:rsidRPr="007136E1" w:rsidRDefault="000F3BD7" w:rsidP="000F3BD7">
            <w:pPr>
              <w:pStyle w:val="Tabletext"/>
              <w:jc w:val="right"/>
            </w:pPr>
          </w:p>
        </w:tc>
        <w:tc>
          <w:tcPr>
            <w:tcW w:w="789" w:type="dxa"/>
            <w:tcBorders>
              <w:top w:val="nil"/>
              <w:bottom w:val="nil"/>
              <w:right w:val="single" w:sz="4" w:space="0" w:color="auto"/>
            </w:tcBorders>
            <w:vAlign w:val="bottom"/>
          </w:tcPr>
          <w:p w14:paraId="1DB85EC9" w14:textId="77777777" w:rsidR="000F3BD7" w:rsidRPr="007136E1" w:rsidRDefault="000F3BD7" w:rsidP="000F3BD7">
            <w:pPr>
              <w:pStyle w:val="Tabletext"/>
              <w:jc w:val="right"/>
            </w:pPr>
          </w:p>
        </w:tc>
        <w:tc>
          <w:tcPr>
            <w:tcW w:w="789" w:type="dxa"/>
            <w:tcBorders>
              <w:top w:val="nil"/>
              <w:left w:val="single" w:sz="4" w:space="0" w:color="auto"/>
              <w:bottom w:val="nil"/>
            </w:tcBorders>
            <w:vAlign w:val="bottom"/>
          </w:tcPr>
          <w:p w14:paraId="451903BC" w14:textId="2DBACA79" w:rsidR="000F3BD7" w:rsidRPr="007136E1" w:rsidRDefault="000F3BD7" w:rsidP="000F3BD7">
            <w:pPr>
              <w:pStyle w:val="Tabletext"/>
              <w:jc w:val="right"/>
            </w:pPr>
          </w:p>
        </w:tc>
        <w:tc>
          <w:tcPr>
            <w:tcW w:w="789" w:type="dxa"/>
            <w:tcBorders>
              <w:top w:val="nil"/>
              <w:bottom w:val="nil"/>
              <w:right w:val="single" w:sz="4" w:space="0" w:color="auto"/>
            </w:tcBorders>
            <w:vAlign w:val="bottom"/>
          </w:tcPr>
          <w:p w14:paraId="6BB11E68" w14:textId="71F64E6F" w:rsidR="000F3BD7" w:rsidRPr="007136E1" w:rsidRDefault="000F3BD7" w:rsidP="000F3BD7">
            <w:pPr>
              <w:pStyle w:val="Tabletext"/>
              <w:jc w:val="right"/>
            </w:pPr>
          </w:p>
        </w:tc>
        <w:tc>
          <w:tcPr>
            <w:tcW w:w="789" w:type="dxa"/>
            <w:tcBorders>
              <w:top w:val="nil"/>
              <w:left w:val="single" w:sz="4" w:space="0" w:color="auto"/>
              <w:bottom w:val="nil"/>
            </w:tcBorders>
            <w:vAlign w:val="bottom"/>
          </w:tcPr>
          <w:p w14:paraId="04E87731" w14:textId="77777777"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vAlign w:val="bottom"/>
          </w:tcPr>
          <w:p w14:paraId="65314C92" w14:textId="77777777" w:rsidR="000F3BD7" w:rsidRPr="007136E1" w:rsidRDefault="000F3BD7" w:rsidP="000F3BD7">
            <w:pPr>
              <w:pStyle w:val="Tabletext"/>
              <w:jc w:val="right"/>
              <w:rPr>
                <w:sz w:val="17"/>
                <w:szCs w:val="17"/>
                <w:lang w:eastAsia="en-AU"/>
              </w:rPr>
            </w:pPr>
          </w:p>
        </w:tc>
        <w:tc>
          <w:tcPr>
            <w:tcW w:w="788" w:type="dxa"/>
            <w:tcBorders>
              <w:top w:val="nil"/>
              <w:left w:val="single" w:sz="4" w:space="0" w:color="auto"/>
              <w:bottom w:val="nil"/>
            </w:tcBorders>
            <w:vAlign w:val="bottom"/>
          </w:tcPr>
          <w:p w14:paraId="2F53589A" w14:textId="01F890E8" w:rsidR="000F3BD7" w:rsidRPr="007136E1" w:rsidRDefault="000F3BD7" w:rsidP="000F3BD7">
            <w:pPr>
              <w:pStyle w:val="Tabletext"/>
              <w:jc w:val="right"/>
            </w:pPr>
            <w:r w:rsidRPr="006E5CDA">
              <w:t>7</w:t>
            </w:r>
          </w:p>
        </w:tc>
        <w:tc>
          <w:tcPr>
            <w:tcW w:w="789" w:type="dxa"/>
            <w:tcBorders>
              <w:top w:val="nil"/>
              <w:bottom w:val="nil"/>
              <w:right w:val="single" w:sz="4" w:space="0" w:color="auto"/>
            </w:tcBorders>
            <w:vAlign w:val="bottom"/>
          </w:tcPr>
          <w:p w14:paraId="2B7AE470" w14:textId="07F53359" w:rsidR="000F3BD7" w:rsidRPr="007136E1" w:rsidRDefault="000F3BD7" w:rsidP="000F3BD7">
            <w:pPr>
              <w:pStyle w:val="Tabletext"/>
              <w:jc w:val="right"/>
            </w:pPr>
            <w:r w:rsidRPr="006E5CDA">
              <w:t>1.2</w:t>
            </w:r>
          </w:p>
        </w:tc>
        <w:tc>
          <w:tcPr>
            <w:tcW w:w="789" w:type="dxa"/>
            <w:tcBorders>
              <w:top w:val="nil"/>
              <w:left w:val="single" w:sz="4" w:space="0" w:color="auto"/>
              <w:bottom w:val="nil"/>
            </w:tcBorders>
            <w:vAlign w:val="bottom"/>
          </w:tcPr>
          <w:p w14:paraId="249A6405" w14:textId="77777777" w:rsidR="000F3BD7" w:rsidRPr="007136E1" w:rsidRDefault="000F3BD7" w:rsidP="000F3BD7">
            <w:pPr>
              <w:pStyle w:val="Tabletext"/>
              <w:jc w:val="right"/>
            </w:pPr>
          </w:p>
        </w:tc>
        <w:tc>
          <w:tcPr>
            <w:tcW w:w="789" w:type="dxa"/>
            <w:tcBorders>
              <w:top w:val="nil"/>
              <w:bottom w:val="nil"/>
              <w:right w:val="single" w:sz="4" w:space="0" w:color="auto"/>
            </w:tcBorders>
            <w:vAlign w:val="bottom"/>
          </w:tcPr>
          <w:p w14:paraId="51FBEAA8" w14:textId="77777777" w:rsidR="000F3BD7" w:rsidRPr="007136E1" w:rsidRDefault="000F3BD7" w:rsidP="000F3BD7">
            <w:pPr>
              <w:pStyle w:val="Tabletext"/>
              <w:jc w:val="right"/>
            </w:pPr>
          </w:p>
        </w:tc>
        <w:tc>
          <w:tcPr>
            <w:tcW w:w="789" w:type="dxa"/>
            <w:tcBorders>
              <w:left w:val="single" w:sz="4" w:space="0" w:color="auto"/>
            </w:tcBorders>
            <w:vAlign w:val="bottom"/>
          </w:tcPr>
          <w:p w14:paraId="48661CE0" w14:textId="77777777" w:rsidR="000F3BD7" w:rsidRPr="007136E1" w:rsidRDefault="000F3BD7" w:rsidP="000F3BD7">
            <w:pPr>
              <w:pStyle w:val="Tabletext"/>
              <w:jc w:val="right"/>
            </w:pPr>
          </w:p>
        </w:tc>
        <w:tc>
          <w:tcPr>
            <w:tcW w:w="789" w:type="dxa"/>
            <w:tcBorders>
              <w:right w:val="single" w:sz="4" w:space="0" w:color="auto"/>
            </w:tcBorders>
            <w:vAlign w:val="bottom"/>
          </w:tcPr>
          <w:p w14:paraId="106EA228" w14:textId="77777777" w:rsidR="000F3BD7" w:rsidRPr="007136E1" w:rsidRDefault="000F3BD7" w:rsidP="000F3BD7">
            <w:pPr>
              <w:pStyle w:val="Tabletext"/>
              <w:jc w:val="right"/>
            </w:pPr>
          </w:p>
        </w:tc>
        <w:tc>
          <w:tcPr>
            <w:tcW w:w="789" w:type="dxa"/>
            <w:tcBorders>
              <w:top w:val="nil"/>
              <w:left w:val="single" w:sz="4" w:space="0" w:color="auto"/>
              <w:bottom w:val="nil"/>
            </w:tcBorders>
            <w:vAlign w:val="bottom"/>
          </w:tcPr>
          <w:p w14:paraId="7F4F97C4" w14:textId="26F78648" w:rsidR="000F3BD7" w:rsidRPr="007136E1" w:rsidRDefault="000F3BD7" w:rsidP="000F3BD7">
            <w:pPr>
              <w:pStyle w:val="Tabletext"/>
              <w:jc w:val="right"/>
            </w:pPr>
            <w:r w:rsidRPr="006E5CDA">
              <w:t>9</w:t>
            </w:r>
          </w:p>
        </w:tc>
        <w:tc>
          <w:tcPr>
            <w:tcW w:w="1100" w:type="dxa"/>
            <w:tcBorders>
              <w:top w:val="nil"/>
              <w:bottom w:val="nil"/>
            </w:tcBorders>
            <w:vAlign w:val="bottom"/>
          </w:tcPr>
          <w:p w14:paraId="2B7E4619" w14:textId="44C8BABE" w:rsidR="000F3BD7" w:rsidRPr="007136E1" w:rsidRDefault="000F3BD7" w:rsidP="000F3BD7">
            <w:pPr>
              <w:pStyle w:val="Tabletext"/>
              <w:jc w:val="right"/>
            </w:pPr>
            <w:r w:rsidRPr="006E5CDA">
              <w:t>2.1</w:t>
            </w:r>
          </w:p>
        </w:tc>
      </w:tr>
      <w:tr w:rsidR="00D90A1F" w:rsidRPr="007136E1" w14:paraId="6FD286A4" w14:textId="77777777" w:rsidTr="000F3BD7">
        <w:trPr>
          <w:cnfStyle w:val="000000010000" w:firstRow="0" w:lastRow="0" w:firstColumn="0" w:lastColumn="0" w:oddVBand="0" w:evenVBand="0" w:oddHBand="0" w:evenHBand="1" w:firstRowFirstColumn="0" w:firstRowLastColumn="0" w:lastRowFirstColumn="0" w:lastRowLastColumn="0"/>
          <w:trHeight w:val="525"/>
        </w:trPr>
        <w:tc>
          <w:tcPr>
            <w:tcW w:w="1356" w:type="dxa"/>
            <w:tcBorders>
              <w:right w:val="single" w:sz="4" w:space="0" w:color="auto"/>
            </w:tcBorders>
            <w:vAlign w:val="bottom"/>
          </w:tcPr>
          <w:p w14:paraId="125B8500" w14:textId="57FC6B21" w:rsidR="000F3BD7" w:rsidRPr="007136E1" w:rsidRDefault="000F3BD7" w:rsidP="000F3BD7">
            <w:pPr>
              <w:pStyle w:val="Tabletext"/>
              <w:rPr>
                <w:lang w:eastAsia="en-AU"/>
              </w:rPr>
            </w:pPr>
            <w:r w:rsidRPr="007136E1">
              <w:rPr>
                <w:lang w:eastAsia="en-AU"/>
              </w:rPr>
              <w:t>Hydrogen</w:t>
            </w:r>
          </w:p>
        </w:tc>
        <w:tc>
          <w:tcPr>
            <w:tcW w:w="850" w:type="dxa"/>
            <w:tcBorders>
              <w:top w:val="nil"/>
              <w:left w:val="single" w:sz="4" w:space="0" w:color="auto"/>
              <w:bottom w:val="nil"/>
            </w:tcBorders>
            <w:shd w:val="clear" w:color="auto" w:fill="DEE8F1"/>
            <w:vAlign w:val="bottom"/>
          </w:tcPr>
          <w:p w14:paraId="5C0A0F30" w14:textId="78F09CCF" w:rsidR="000F3BD7" w:rsidRPr="007136E1" w:rsidRDefault="000F3BD7" w:rsidP="000F3BD7">
            <w:pPr>
              <w:pStyle w:val="Tabletext"/>
              <w:jc w:val="right"/>
              <w:rPr>
                <w:sz w:val="17"/>
                <w:szCs w:val="17"/>
                <w:lang w:eastAsia="en-AU"/>
              </w:rPr>
            </w:pPr>
          </w:p>
        </w:tc>
        <w:tc>
          <w:tcPr>
            <w:tcW w:w="706" w:type="dxa"/>
            <w:tcBorders>
              <w:top w:val="nil"/>
              <w:bottom w:val="nil"/>
              <w:right w:val="single" w:sz="4" w:space="0" w:color="auto"/>
            </w:tcBorders>
            <w:vAlign w:val="bottom"/>
          </w:tcPr>
          <w:p w14:paraId="08F59B81" w14:textId="41BC9D52"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515B4907" w14:textId="1168F088" w:rsidR="000F3BD7" w:rsidRPr="007136E1" w:rsidRDefault="000F3BD7" w:rsidP="000F3BD7">
            <w:pPr>
              <w:pStyle w:val="Tabletext"/>
              <w:jc w:val="right"/>
              <w:rPr>
                <w:sz w:val="17"/>
                <w:szCs w:val="17"/>
                <w:lang w:eastAsia="en-AU"/>
              </w:rPr>
            </w:pPr>
            <w:r w:rsidRPr="006E5CDA">
              <w:t>1</w:t>
            </w:r>
          </w:p>
        </w:tc>
        <w:tc>
          <w:tcPr>
            <w:tcW w:w="789" w:type="dxa"/>
            <w:tcBorders>
              <w:top w:val="nil"/>
              <w:bottom w:val="nil"/>
              <w:right w:val="single" w:sz="4" w:space="0" w:color="auto"/>
            </w:tcBorders>
            <w:vAlign w:val="bottom"/>
          </w:tcPr>
          <w:p w14:paraId="360D6EFB" w14:textId="155A7148" w:rsidR="000F3BD7" w:rsidRPr="007136E1" w:rsidRDefault="000F3BD7" w:rsidP="000F3BD7">
            <w:pPr>
              <w:pStyle w:val="Tabletext"/>
              <w:jc w:val="right"/>
              <w:rPr>
                <w:sz w:val="17"/>
                <w:szCs w:val="17"/>
                <w:lang w:eastAsia="en-AU"/>
              </w:rPr>
            </w:pPr>
            <w:r w:rsidRPr="006E5CDA">
              <w:t>0.5</w:t>
            </w:r>
          </w:p>
        </w:tc>
        <w:tc>
          <w:tcPr>
            <w:tcW w:w="789" w:type="dxa"/>
            <w:tcBorders>
              <w:top w:val="nil"/>
              <w:left w:val="single" w:sz="4" w:space="0" w:color="auto"/>
              <w:bottom w:val="nil"/>
            </w:tcBorders>
            <w:shd w:val="clear" w:color="auto" w:fill="DEE8F1"/>
            <w:vAlign w:val="bottom"/>
          </w:tcPr>
          <w:p w14:paraId="3C675A11" w14:textId="1E757596"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vAlign w:val="bottom"/>
          </w:tcPr>
          <w:p w14:paraId="63F71192" w14:textId="1B2CC539"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1869EE40" w14:textId="77777777"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vAlign w:val="bottom"/>
          </w:tcPr>
          <w:p w14:paraId="32E5C96B" w14:textId="77777777" w:rsidR="000F3BD7" w:rsidRPr="007136E1" w:rsidRDefault="000F3BD7" w:rsidP="000F3BD7">
            <w:pPr>
              <w:pStyle w:val="Tabletext"/>
              <w:jc w:val="right"/>
              <w:rPr>
                <w:sz w:val="17"/>
                <w:szCs w:val="17"/>
                <w:lang w:eastAsia="en-AU"/>
              </w:rPr>
            </w:pPr>
          </w:p>
        </w:tc>
        <w:tc>
          <w:tcPr>
            <w:tcW w:w="788" w:type="dxa"/>
            <w:tcBorders>
              <w:top w:val="nil"/>
              <w:left w:val="single" w:sz="4" w:space="0" w:color="auto"/>
              <w:bottom w:val="nil"/>
            </w:tcBorders>
            <w:shd w:val="clear" w:color="auto" w:fill="DEE8F1"/>
            <w:vAlign w:val="bottom"/>
          </w:tcPr>
          <w:p w14:paraId="346CE23E" w14:textId="1F96EB5C"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vAlign w:val="bottom"/>
          </w:tcPr>
          <w:p w14:paraId="50302C3B" w14:textId="7BCFDF1E"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631DA6C1" w14:textId="70AF72AA"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vAlign w:val="bottom"/>
          </w:tcPr>
          <w:p w14:paraId="0393135B" w14:textId="15CECBD6" w:rsidR="000F3BD7" w:rsidRPr="007136E1" w:rsidRDefault="000F3BD7" w:rsidP="000F3BD7">
            <w:pPr>
              <w:pStyle w:val="Tabletext"/>
              <w:jc w:val="right"/>
              <w:rPr>
                <w:sz w:val="17"/>
                <w:szCs w:val="17"/>
                <w:lang w:eastAsia="en-AU"/>
              </w:rPr>
            </w:pPr>
          </w:p>
        </w:tc>
        <w:tc>
          <w:tcPr>
            <w:tcW w:w="789" w:type="dxa"/>
            <w:tcBorders>
              <w:left w:val="single" w:sz="4" w:space="0" w:color="auto"/>
            </w:tcBorders>
            <w:shd w:val="clear" w:color="auto" w:fill="DEE8F1"/>
            <w:vAlign w:val="bottom"/>
          </w:tcPr>
          <w:p w14:paraId="3C5A4A59" w14:textId="396E8FC2" w:rsidR="000F3BD7" w:rsidRPr="007136E1" w:rsidRDefault="000F3BD7" w:rsidP="000F3BD7">
            <w:pPr>
              <w:pStyle w:val="Tabletext"/>
              <w:jc w:val="right"/>
              <w:rPr>
                <w:sz w:val="17"/>
                <w:szCs w:val="17"/>
                <w:lang w:eastAsia="en-AU"/>
              </w:rPr>
            </w:pPr>
          </w:p>
        </w:tc>
        <w:tc>
          <w:tcPr>
            <w:tcW w:w="789" w:type="dxa"/>
            <w:tcBorders>
              <w:right w:val="single" w:sz="4" w:space="0" w:color="auto"/>
            </w:tcBorders>
            <w:vAlign w:val="bottom"/>
          </w:tcPr>
          <w:p w14:paraId="6EE30C53" w14:textId="618DD619"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175CBDBF" w14:textId="4B460803" w:rsidR="000F3BD7" w:rsidRPr="007136E1" w:rsidRDefault="000F3BD7" w:rsidP="000F3BD7">
            <w:pPr>
              <w:pStyle w:val="Tabletext"/>
              <w:jc w:val="right"/>
              <w:rPr>
                <w:sz w:val="17"/>
                <w:szCs w:val="17"/>
                <w:lang w:eastAsia="en-AU"/>
              </w:rPr>
            </w:pPr>
            <w:r w:rsidRPr="006E5CDA">
              <w:t>1</w:t>
            </w:r>
          </w:p>
        </w:tc>
        <w:tc>
          <w:tcPr>
            <w:tcW w:w="1100" w:type="dxa"/>
            <w:tcBorders>
              <w:top w:val="nil"/>
              <w:bottom w:val="nil"/>
            </w:tcBorders>
            <w:vAlign w:val="bottom"/>
          </w:tcPr>
          <w:p w14:paraId="5BE809F3" w14:textId="2FBE0E4A" w:rsidR="000F3BD7" w:rsidRPr="007136E1" w:rsidRDefault="000F3BD7" w:rsidP="000F3BD7">
            <w:pPr>
              <w:pStyle w:val="Tabletext"/>
              <w:jc w:val="right"/>
              <w:rPr>
                <w:sz w:val="17"/>
                <w:szCs w:val="17"/>
                <w:lang w:eastAsia="en-AU"/>
              </w:rPr>
            </w:pPr>
            <w:r w:rsidRPr="006E5CDA">
              <w:t>0.5</w:t>
            </w:r>
          </w:p>
        </w:tc>
      </w:tr>
      <w:tr w:rsidR="00D90A1F" w:rsidRPr="007136E1" w14:paraId="44E5F387" w14:textId="77777777" w:rsidTr="000F3BD7">
        <w:trPr>
          <w:cnfStyle w:val="000000100000" w:firstRow="0" w:lastRow="0" w:firstColumn="0" w:lastColumn="0" w:oddVBand="0" w:evenVBand="0" w:oddHBand="1" w:evenHBand="0" w:firstRowFirstColumn="0" w:firstRowLastColumn="0" w:lastRowFirstColumn="0" w:lastRowLastColumn="0"/>
          <w:trHeight w:val="537"/>
        </w:trPr>
        <w:tc>
          <w:tcPr>
            <w:tcW w:w="1356" w:type="dxa"/>
            <w:tcBorders>
              <w:right w:val="single" w:sz="4" w:space="0" w:color="auto"/>
            </w:tcBorders>
            <w:vAlign w:val="bottom"/>
          </w:tcPr>
          <w:p w14:paraId="7A70EA6C" w14:textId="1A29D11E" w:rsidR="000F3BD7" w:rsidRPr="007136E1" w:rsidRDefault="000F3BD7" w:rsidP="000F3BD7">
            <w:pPr>
              <w:pStyle w:val="Tabletext"/>
              <w:rPr>
                <w:lang w:eastAsia="en-AU"/>
              </w:rPr>
            </w:pPr>
            <w:r w:rsidRPr="007136E1">
              <w:rPr>
                <w:lang w:eastAsia="en-AU"/>
              </w:rPr>
              <w:t xml:space="preserve">Infrastructure </w:t>
            </w:r>
            <w:r w:rsidRPr="007136E1">
              <w:rPr>
                <w:sz w:val="12"/>
                <w:szCs w:val="12"/>
                <w:lang w:eastAsia="en-AU"/>
              </w:rPr>
              <w:t>a</w:t>
            </w:r>
          </w:p>
        </w:tc>
        <w:tc>
          <w:tcPr>
            <w:tcW w:w="850" w:type="dxa"/>
            <w:tcBorders>
              <w:top w:val="nil"/>
              <w:left w:val="single" w:sz="4" w:space="0" w:color="auto"/>
              <w:bottom w:val="nil"/>
            </w:tcBorders>
            <w:vAlign w:val="bottom"/>
          </w:tcPr>
          <w:p w14:paraId="58DE1842" w14:textId="77777777" w:rsidR="000F3BD7" w:rsidRPr="007136E1" w:rsidRDefault="000F3BD7" w:rsidP="000F3BD7">
            <w:pPr>
              <w:pStyle w:val="Tabletext"/>
              <w:jc w:val="right"/>
              <w:rPr>
                <w:sz w:val="17"/>
                <w:szCs w:val="17"/>
                <w:lang w:eastAsia="en-AU"/>
              </w:rPr>
            </w:pPr>
          </w:p>
        </w:tc>
        <w:tc>
          <w:tcPr>
            <w:tcW w:w="706" w:type="dxa"/>
            <w:tcBorders>
              <w:top w:val="nil"/>
              <w:bottom w:val="nil"/>
              <w:right w:val="single" w:sz="4" w:space="0" w:color="auto"/>
            </w:tcBorders>
            <w:vAlign w:val="bottom"/>
          </w:tcPr>
          <w:p w14:paraId="5B5592E3" w14:textId="77777777"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vAlign w:val="bottom"/>
          </w:tcPr>
          <w:p w14:paraId="7CF0F26A" w14:textId="77777777" w:rsidR="000F3BD7" w:rsidRPr="007136E1" w:rsidRDefault="000F3BD7" w:rsidP="000F3BD7">
            <w:pPr>
              <w:pStyle w:val="Tabletext"/>
              <w:jc w:val="right"/>
            </w:pPr>
          </w:p>
        </w:tc>
        <w:tc>
          <w:tcPr>
            <w:tcW w:w="789" w:type="dxa"/>
            <w:tcBorders>
              <w:top w:val="nil"/>
              <w:bottom w:val="nil"/>
              <w:right w:val="single" w:sz="4" w:space="0" w:color="auto"/>
            </w:tcBorders>
            <w:vAlign w:val="bottom"/>
          </w:tcPr>
          <w:p w14:paraId="4290D88D" w14:textId="77777777" w:rsidR="000F3BD7" w:rsidRPr="007136E1" w:rsidRDefault="000F3BD7" w:rsidP="000F3BD7">
            <w:pPr>
              <w:pStyle w:val="Tabletext"/>
              <w:jc w:val="right"/>
            </w:pPr>
          </w:p>
        </w:tc>
        <w:tc>
          <w:tcPr>
            <w:tcW w:w="789" w:type="dxa"/>
            <w:tcBorders>
              <w:top w:val="nil"/>
              <w:left w:val="single" w:sz="4" w:space="0" w:color="auto"/>
              <w:bottom w:val="nil"/>
            </w:tcBorders>
            <w:vAlign w:val="bottom"/>
          </w:tcPr>
          <w:p w14:paraId="49D05F6E" w14:textId="77777777"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vAlign w:val="bottom"/>
          </w:tcPr>
          <w:p w14:paraId="59E9E05E" w14:textId="77777777"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vAlign w:val="bottom"/>
          </w:tcPr>
          <w:p w14:paraId="7C515514" w14:textId="77777777"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vAlign w:val="bottom"/>
          </w:tcPr>
          <w:p w14:paraId="5739E5C9" w14:textId="77777777" w:rsidR="000F3BD7" w:rsidRPr="007136E1" w:rsidRDefault="000F3BD7" w:rsidP="000F3BD7">
            <w:pPr>
              <w:pStyle w:val="Tabletext"/>
              <w:jc w:val="right"/>
              <w:rPr>
                <w:sz w:val="17"/>
                <w:szCs w:val="17"/>
                <w:lang w:eastAsia="en-AU"/>
              </w:rPr>
            </w:pPr>
          </w:p>
        </w:tc>
        <w:tc>
          <w:tcPr>
            <w:tcW w:w="788" w:type="dxa"/>
            <w:tcBorders>
              <w:top w:val="nil"/>
              <w:left w:val="single" w:sz="4" w:space="0" w:color="auto"/>
              <w:bottom w:val="nil"/>
            </w:tcBorders>
            <w:vAlign w:val="bottom"/>
          </w:tcPr>
          <w:p w14:paraId="6331443B" w14:textId="3A3B703B" w:rsidR="000F3BD7" w:rsidRPr="007136E1" w:rsidRDefault="000F3BD7" w:rsidP="000F3BD7">
            <w:pPr>
              <w:pStyle w:val="Tabletext"/>
              <w:jc w:val="right"/>
            </w:pPr>
            <w:r w:rsidRPr="006E5CDA">
              <w:t>1</w:t>
            </w:r>
          </w:p>
        </w:tc>
        <w:tc>
          <w:tcPr>
            <w:tcW w:w="789" w:type="dxa"/>
            <w:tcBorders>
              <w:top w:val="nil"/>
              <w:bottom w:val="nil"/>
              <w:right w:val="single" w:sz="4" w:space="0" w:color="auto"/>
            </w:tcBorders>
            <w:vAlign w:val="bottom"/>
          </w:tcPr>
          <w:p w14:paraId="74138111" w14:textId="5465CE6E" w:rsidR="000F3BD7" w:rsidRPr="007136E1" w:rsidRDefault="000F3BD7" w:rsidP="000F3BD7">
            <w:pPr>
              <w:pStyle w:val="Tabletext"/>
              <w:jc w:val="right"/>
            </w:pPr>
            <w:r w:rsidRPr="006E5CDA">
              <w:t>0.1</w:t>
            </w:r>
          </w:p>
        </w:tc>
        <w:tc>
          <w:tcPr>
            <w:tcW w:w="789" w:type="dxa"/>
            <w:tcBorders>
              <w:top w:val="nil"/>
              <w:left w:val="single" w:sz="4" w:space="0" w:color="auto"/>
              <w:bottom w:val="nil"/>
            </w:tcBorders>
            <w:vAlign w:val="bottom"/>
          </w:tcPr>
          <w:p w14:paraId="2B4B7020" w14:textId="77777777" w:rsidR="000F3BD7" w:rsidRPr="007136E1" w:rsidRDefault="000F3BD7" w:rsidP="000F3BD7">
            <w:pPr>
              <w:pStyle w:val="Tabletext"/>
              <w:jc w:val="right"/>
            </w:pPr>
          </w:p>
        </w:tc>
        <w:tc>
          <w:tcPr>
            <w:tcW w:w="789" w:type="dxa"/>
            <w:tcBorders>
              <w:top w:val="nil"/>
              <w:bottom w:val="nil"/>
              <w:right w:val="single" w:sz="4" w:space="0" w:color="auto"/>
            </w:tcBorders>
            <w:vAlign w:val="bottom"/>
          </w:tcPr>
          <w:p w14:paraId="08193459" w14:textId="77777777" w:rsidR="000F3BD7" w:rsidRPr="007136E1" w:rsidRDefault="000F3BD7" w:rsidP="000F3BD7">
            <w:pPr>
              <w:pStyle w:val="Tabletext"/>
              <w:jc w:val="right"/>
            </w:pPr>
          </w:p>
        </w:tc>
        <w:tc>
          <w:tcPr>
            <w:tcW w:w="789" w:type="dxa"/>
            <w:tcBorders>
              <w:left w:val="single" w:sz="4" w:space="0" w:color="auto"/>
            </w:tcBorders>
            <w:vAlign w:val="bottom"/>
          </w:tcPr>
          <w:p w14:paraId="49FA0110" w14:textId="77777777" w:rsidR="000F3BD7" w:rsidRPr="007136E1" w:rsidRDefault="000F3BD7" w:rsidP="000F3BD7">
            <w:pPr>
              <w:pStyle w:val="Tabletext"/>
              <w:jc w:val="right"/>
            </w:pPr>
          </w:p>
        </w:tc>
        <w:tc>
          <w:tcPr>
            <w:tcW w:w="789" w:type="dxa"/>
            <w:tcBorders>
              <w:right w:val="single" w:sz="4" w:space="0" w:color="auto"/>
            </w:tcBorders>
            <w:vAlign w:val="bottom"/>
          </w:tcPr>
          <w:p w14:paraId="1707AEA3" w14:textId="77777777" w:rsidR="000F3BD7" w:rsidRPr="007136E1" w:rsidRDefault="000F3BD7" w:rsidP="000F3BD7">
            <w:pPr>
              <w:pStyle w:val="Tabletext"/>
              <w:jc w:val="right"/>
            </w:pPr>
          </w:p>
        </w:tc>
        <w:tc>
          <w:tcPr>
            <w:tcW w:w="789" w:type="dxa"/>
            <w:tcBorders>
              <w:top w:val="nil"/>
              <w:left w:val="single" w:sz="4" w:space="0" w:color="auto"/>
              <w:bottom w:val="nil"/>
            </w:tcBorders>
            <w:vAlign w:val="bottom"/>
          </w:tcPr>
          <w:p w14:paraId="1CC3654E" w14:textId="6E032E51" w:rsidR="000F3BD7" w:rsidRPr="007136E1" w:rsidRDefault="000F3BD7" w:rsidP="000F3BD7">
            <w:pPr>
              <w:pStyle w:val="Tabletext"/>
              <w:jc w:val="right"/>
            </w:pPr>
            <w:r w:rsidRPr="006E5CDA">
              <w:t>1</w:t>
            </w:r>
          </w:p>
        </w:tc>
        <w:tc>
          <w:tcPr>
            <w:tcW w:w="1100" w:type="dxa"/>
            <w:tcBorders>
              <w:top w:val="nil"/>
              <w:bottom w:val="nil"/>
            </w:tcBorders>
            <w:vAlign w:val="bottom"/>
          </w:tcPr>
          <w:p w14:paraId="0F121CC2" w14:textId="35D1B692" w:rsidR="000F3BD7" w:rsidRPr="007136E1" w:rsidRDefault="000F3BD7" w:rsidP="000F3BD7">
            <w:pPr>
              <w:pStyle w:val="Tabletext"/>
              <w:jc w:val="right"/>
            </w:pPr>
            <w:r w:rsidRPr="006E5CDA">
              <w:t>0.1</w:t>
            </w:r>
          </w:p>
        </w:tc>
      </w:tr>
      <w:tr w:rsidR="00D90A1F" w:rsidRPr="007136E1" w14:paraId="3FE7D877" w14:textId="77777777" w:rsidTr="000F3BD7">
        <w:trPr>
          <w:cnfStyle w:val="000000010000" w:firstRow="0" w:lastRow="0" w:firstColumn="0" w:lastColumn="0" w:oddVBand="0" w:evenVBand="0" w:oddHBand="0" w:evenHBand="1" w:firstRowFirstColumn="0" w:firstRowLastColumn="0" w:lastRowFirstColumn="0" w:lastRowLastColumn="0"/>
          <w:trHeight w:val="315"/>
        </w:trPr>
        <w:tc>
          <w:tcPr>
            <w:tcW w:w="1356" w:type="dxa"/>
            <w:tcBorders>
              <w:right w:val="single" w:sz="4" w:space="0" w:color="auto"/>
            </w:tcBorders>
            <w:vAlign w:val="bottom"/>
          </w:tcPr>
          <w:p w14:paraId="3DABB51D" w14:textId="2A032FC3" w:rsidR="000F3BD7" w:rsidRPr="007136E1" w:rsidRDefault="000F3BD7" w:rsidP="000F3BD7">
            <w:pPr>
              <w:pStyle w:val="Tabletext"/>
              <w:rPr>
                <w:lang w:eastAsia="en-AU"/>
              </w:rPr>
            </w:pPr>
            <w:r w:rsidRPr="007136E1">
              <w:rPr>
                <w:lang w:eastAsia="en-AU"/>
              </w:rPr>
              <w:t>Iron ore</w:t>
            </w:r>
          </w:p>
        </w:tc>
        <w:tc>
          <w:tcPr>
            <w:tcW w:w="850" w:type="dxa"/>
            <w:tcBorders>
              <w:top w:val="nil"/>
              <w:left w:val="single" w:sz="4" w:space="0" w:color="auto"/>
              <w:bottom w:val="nil"/>
            </w:tcBorders>
            <w:shd w:val="clear" w:color="auto" w:fill="DEE8F1"/>
            <w:vAlign w:val="bottom"/>
          </w:tcPr>
          <w:p w14:paraId="7F4FE270" w14:textId="77777777" w:rsidR="000F3BD7" w:rsidRPr="007136E1" w:rsidRDefault="000F3BD7" w:rsidP="000F3BD7">
            <w:pPr>
              <w:pStyle w:val="Tabletext"/>
              <w:jc w:val="right"/>
              <w:rPr>
                <w:sz w:val="17"/>
                <w:szCs w:val="17"/>
                <w:lang w:eastAsia="en-AU"/>
              </w:rPr>
            </w:pPr>
          </w:p>
        </w:tc>
        <w:tc>
          <w:tcPr>
            <w:tcW w:w="706" w:type="dxa"/>
            <w:tcBorders>
              <w:top w:val="nil"/>
              <w:bottom w:val="nil"/>
              <w:right w:val="single" w:sz="4" w:space="0" w:color="auto"/>
            </w:tcBorders>
            <w:shd w:val="clear" w:color="auto" w:fill="auto"/>
            <w:vAlign w:val="bottom"/>
          </w:tcPr>
          <w:p w14:paraId="36AED8C6" w14:textId="77777777"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6CBF07F5" w14:textId="57AE9F42"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shd w:val="clear" w:color="auto" w:fill="auto"/>
            <w:vAlign w:val="bottom"/>
          </w:tcPr>
          <w:p w14:paraId="77A12EA6" w14:textId="6F298561"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7D877ED4" w14:textId="3DB8E9C6"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shd w:val="clear" w:color="auto" w:fill="auto"/>
            <w:vAlign w:val="bottom"/>
          </w:tcPr>
          <w:p w14:paraId="521973D7" w14:textId="79ED199B"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357DDD71" w14:textId="77777777"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shd w:val="clear" w:color="auto" w:fill="auto"/>
            <w:vAlign w:val="bottom"/>
          </w:tcPr>
          <w:p w14:paraId="38A505D4" w14:textId="77777777" w:rsidR="000F3BD7" w:rsidRPr="007136E1" w:rsidRDefault="000F3BD7" w:rsidP="000F3BD7">
            <w:pPr>
              <w:pStyle w:val="Tabletext"/>
              <w:jc w:val="right"/>
              <w:rPr>
                <w:sz w:val="17"/>
                <w:szCs w:val="17"/>
                <w:lang w:eastAsia="en-AU"/>
              </w:rPr>
            </w:pPr>
          </w:p>
        </w:tc>
        <w:tc>
          <w:tcPr>
            <w:tcW w:w="788" w:type="dxa"/>
            <w:tcBorders>
              <w:top w:val="nil"/>
              <w:left w:val="single" w:sz="4" w:space="0" w:color="auto"/>
              <w:bottom w:val="nil"/>
            </w:tcBorders>
            <w:shd w:val="clear" w:color="auto" w:fill="DEE8F1"/>
            <w:vAlign w:val="bottom"/>
          </w:tcPr>
          <w:p w14:paraId="2DDD5E53" w14:textId="7A7A036B" w:rsidR="000F3BD7" w:rsidRPr="007136E1" w:rsidRDefault="000F3BD7" w:rsidP="000F3BD7">
            <w:pPr>
              <w:pStyle w:val="Tabletext"/>
              <w:jc w:val="right"/>
              <w:rPr>
                <w:sz w:val="17"/>
                <w:szCs w:val="17"/>
                <w:lang w:eastAsia="en-AU"/>
              </w:rPr>
            </w:pPr>
            <w:r w:rsidRPr="006E5CDA">
              <w:t>6</w:t>
            </w:r>
          </w:p>
        </w:tc>
        <w:tc>
          <w:tcPr>
            <w:tcW w:w="789" w:type="dxa"/>
            <w:tcBorders>
              <w:top w:val="nil"/>
              <w:bottom w:val="nil"/>
              <w:right w:val="single" w:sz="4" w:space="0" w:color="auto"/>
            </w:tcBorders>
            <w:shd w:val="clear" w:color="auto" w:fill="auto"/>
            <w:vAlign w:val="bottom"/>
          </w:tcPr>
          <w:p w14:paraId="2078547F" w14:textId="4056DAD1" w:rsidR="000F3BD7" w:rsidRPr="007136E1" w:rsidRDefault="000F3BD7" w:rsidP="000F3BD7">
            <w:pPr>
              <w:pStyle w:val="Tabletext"/>
              <w:jc w:val="right"/>
              <w:rPr>
                <w:sz w:val="17"/>
                <w:szCs w:val="17"/>
                <w:lang w:eastAsia="en-AU"/>
              </w:rPr>
            </w:pPr>
            <w:r w:rsidRPr="006E5CDA">
              <w:t>5.1</w:t>
            </w:r>
          </w:p>
        </w:tc>
        <w:tc>
          <w:tcPr>
            <w:tcW w:w="789" w:type="dxa"/>
            <w:tcBorders>
              <w:top w:val="nil"/>
              <w:left w:val="single" w:sz="4" w:space="0" w:color="auto"/>
              <w:bottom w:val="nil"/>
            </w:tcBorders>
            <w:shd w:val="clear" w:color="auto" w:fill="DEE8F1"/>
            <w:vAlign w:val="bottom"/>
          </w:tcPr>
          <w:p w14:paraId="434E4468" w14:textId="400DB003"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shd w:val="clear" w:color="auto" w:fill="auto"/>
            <w:vAlign w:val="bottom"/>
          </w:tcPr>
          <w:p w14:paraId="2CA3336F" w14:textId="6826397B" w:rsidR="000F3BD7" w:rsidRPr="007136E1" w:rsidRDefault="000F3BD7" w:rsidP="000F3BD7">
            <w:pPr>
              <w:pStyle w:val="Tabletext"/>
              <w:jc w:val="right"/>
              <w:rPr>
                <w:sz w:val="17"/>
                <w:szCs w:val="17"/>
                <w:lang w:eastAsia="en-AU"/>
              </w:rPr>
            </w:pPr>
          </w:p>
        </w:tc>
        <w:tc>
          <w:tcPr>
            <w:tcW w:w="789" w:type="dxa"/>
            <w:tcBorders>
              <w:left w:val="single" w:sz="4" w:space="0" w:color="auto"/>
            </w:tcBorders>
            <w:shd w:val="clear" w:color="auto" w:fill="DEE8F1"/>
            <w:vAlign w:val="bottom"/>
          </w:tcPr>
          <w:p w14:paraId="0BF8E126" w14:textId="1D780E16" w:rsidR="000F3BD7" w:rsidRPr="007136E1" w:rsidRDefault="000F3BD7" w:rsidP="000F3BD7">
            <w:pPr>
              <w:pStyle w:val="Tabletext"/>
              <w:jc w:val="right"/>
              <w:rPr>
                <w:sz w:val="17"/>
                <w:szCs w:val="17"/>
                <w:lang w:eastAsia="en-AU"/>
              </w:rPr>
            </w:pPr>
          </w:p>
        </w:tc>
        <w:tc>
          <w:tcPr>
            <w:tcW w:w="789" w:type="dxa"/>
            <w:tcBorders>
              <w:right w:val="single" w:sz="4" w:space="0" w:color="auto"/>
            </w:tcBorders>
            <w:vAlign w:val="bottom"/>
          </w:tcPr>
          <w:p w14:paraId="65E22EA4" w14:textId="21C112C6"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3124407E" w14:textId="528710B1" w:rsidR="000F3BD7" w:rsidRPr="007136E1" w:rsidRDefault="000F3BD7" w:rsidP="000F3BD7">
            <w:pPr>
              <w:pStyle w:val="Tabletext"/>
              <w:jc w:val="right"/>
              <w:rPr>
                <w:sz w:val="17"/>
                <w:szCs w:val="17"/>
                <w:lang w:eastAsia="en-AU"/>
              </w:rPr>
            </w:pPr>
            <w:r w:rsidRPr="006E5CDA">
              <w:t>6</w:t>
            </w:r>
          </w:p>
        </w:tc>
        <w:tc>
          <w:tcPr>
            <w:tcW w:w="1100" w:type="dxa"/>
            <w:tcBorders>
              <w:top w:val="nil"/>
              <w:bottom w:val="nil"/>
            </w:tcBorders>
            <w:shd w:val="clear" w:color="auto" w:fill="auto"/>
            <w:vAlign w:val="bottom"/>
          </w:tcPr>
          <w:p w14:paraId="56CADF5D" w14:textId="458F6ED3" w:rsidR="000F3BD7" w:rsidRPr="007136E1" w:rsidRDefault="000F3BD7" w:rsidP="000F3BD7">
            <w:pPr>
              <w:pStyle w:val="Tabletext"/>
              <w:jc w:val="right"/>
              <w:rPr>
                <w:sz w:val="17"/>
                <w:szCs w:val="17"/>
                <w:lang w:eastAsia="en-AU"/>
              </w:rPr>
            </w:pPr>
            <w:r w:rsidRPr="006E5CDA">
              <w:t>5.1</w:t>
            </w:r>
          </w:p>
        </w:tc>
      </w:tr>
      <w:tr w:rsidR="00D90A1F" w:rsidRPr="007136E1" w14:paraId="6AD89699" w14:textId="77777777" w:rsidTr="000F3BD7">
        <w:trPr>
          <w:cnfStyle w:val="000000100000" w:firstRow="0" w:lastRow="0" w:firstColumn="0" w:lastColumn="0" w:oddVBand="0" w:evenVBand="0" w:oddHBand="1" w:evenHBand="0" w:firstRowFirstColumn="0" w:firstRowLastColumn="0" w:lastRowFirstColumn="0" w:lastRowLastColumn="0"/>
          <w:trHeight w:val="403"/>
        </w:trPr>
        <w:tc>
          <w:tcPr>
            <w:tcW w:w="1356" w:type="dxa"/>
            <w:tcBorders>
              <w:right w:val="single" w:sz="4" w:space="0" w:color="auto"/>
            </w:tcBorders>
            <w:vAlign w:val="bottom"/>
          </w:tcPr>
          <w:p w14:paraId="7FBBB138" w14:textId="520A44E3" w:rsidR="000F3BD7" w:rsidRPr="007136E1" w:rsidRDefault="000F3BD7" w:rsidP="000F3BD7">
            <w:pPr>
              <w:pStyle w:val="Tabletext"/>
              <w:rPr>
                <w:lang w:eastAsia="en-AU"/>
              </w:rPr>
            </w:pPr>
            <w:r w:rsidRPr="007136E1">
              <w:rPr>
                <w:lang w:eastAsia="en-AU"/>
              </w:rPr>
              <w:t>Lead, Zinc, Silver</w:t>
            </w:r>
          </w:p>
        </w:tc>
        <w:tc>
          <w:tcPr>
            <w:tcW w:w="850" w:type="dxa"/>
            <w:tcBorders>
              <w:top w:val="nil"/>
              <w:left w:val="single" w:sz="4" w:space="0" w:color="auto"/>
              <w:bottom w:val="nil"/>
            </w:tcBorders>
            <w:vAlign w:val="bottom"/>
          </w:tcPr>
          <w:p w14:paraId="5E8ABAC3" w14:textId="4A0F8C77" w:rsidR="000F3BD7" w:rsidRPr="007136E1" w:rsidRDefault="000F3BD7" w:rsidP="000F3BD7">
            <w:pPr>
              <w:pStyle w:val="Tabletext"/>
              <w:jc w:val="right"/>
              <w:rPr>
                <w:sz w:val="17"/>
                <w:szCs w:val="17"/>
                <w:lang w:eastAsia="en-AU"/>
              </w:rPr>
            </w:pPr>
          </w:p>
        </w:tc>
        <w:tc>
          <w:tcPr>
            <w:tcW w:w="706" w:type="dxa"/>
            <w:tcBorders>
              <w:top w:val="nil"/>
              <w:bottom w:val="nil"/>
              <w:right w:val="single" w:sz="4" w:space="0" w:color="auto"/>
            </w:tcBorders>
            <w:vAlign w:val="bottom"/>
          </w:tcPr>
          <w:p w14:paraId="0B2BA9C7" w14:textId="518C9B67"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vAlign w:val="bottom"/>
          </w:tcPr>
          <w:p w14:paraId="251CF017" w14:textId="1A32A705"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vAlign w:val="bottom"/>
          </w:tcPr>
          <w:p w14:paraId="6233700E" w14:textId="243E342C"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vAlign w:val="bottom"/>
          </w:tcPr>
          <w:p w14:paraId="6A5EB0C9" w14:textId="01644F29"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vAlign w:val="bottom"/>
          </w:tcPr>
          <w:p w14:paraId="4DB0F7D8" w14:textId="003D7CD7"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vAlign w:val="bottom"/>
          </w:tcPr>
          <w:p w14:paraId="1920F7BB" w14:textId="77777777"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vAlign w:val="bottom"/>
          </w:tcPr>
          <w:p w14:paraId="20CC87BE" w14:textId="77777777" w:rsidR="000F3BD7" w:rsidRPr="007136E1" w:rsidRDefault="000F3BD7" w:rsidP="000F3BD7">
            <w:pPr>
              <w:pStyle w:val="Tabletext"/>
              <w:jc w:val="right"/>
              <w:rPr>
                <w:sz w:val="17"/>
                <w:szCs w:val="17"/>
                <w:lang w:eastAsia="en-AU"/>
              </w:rPr>
            </w:pPr>
          </w:p>
        </w:tc>
        <w:tc>
          <w:tcPr>
            <w:tcW w:w="788" w:type="dxa"/>
            <w:tcBorders>
              <w:top w:val="nil"/>
              <w:left w:val="single" w:sz="4" w:space="0" w:color="auto"/>
              <w:bottom w:val="nil"/>
            </w:tcBorders>
            <w:vAlign w:val="bottom"/>
          </w:tcPr>
          <w:p w14:paraId="61805073" w14:textId="77777777"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vAlign w:val="bottom"/>
          </w:tcPr>
          <w:p w14:paraId="129B301C" w14:textId="77777777"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vAlign w:val="bottom"/>
          </w:tcPr>
          <w:p w14:paraId="66915DF6" w14:textId="77777777"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vAlign w:val="bottom"/>
          </w:tcPr>
          <w:p w14:paraId="71CEA49E" w14:textId="77777777" w:rsidR="000F3BD7" w:rsidRPr="007136E1" w:rsidRDefault="000F3BD7" w:rsidP="000F3BD7">
            <w:pPr>
              <w:pStyle w:val="Tabletext"/>
              <w:jc w:val="right"/>
              <w:rPr>
                <w:sz w:val="17"/>
                <w:szCs w:val="17"/>
                <w:lang w:eastAsia="en-AU"/>
              </w:rPr>
            </w:pPr>
          </w:p>
        </w:tc>
        <w:tc>
          <w:tcPr>
            <w:tcW w:w="789" w:type="dxa"/>
            <w:tcBorders>
              <w:left w:val="single" w:sz="4" w:space="0" w:color="auto"/>
            </w:tcBorders>
            <w:vAlign w:val="bottom"/>
          </w:tcPr>
          <w:p w14:paraId="1F8E4413" w14:textId="77777777" w:rsidR="000F3BD7" w:rsidRPr="007136E1" w:rsidRDefault="000F3BD7" w:rsidP="000F3BD7">
            <w:pPr>
              <w:pStyle w:val="Tabletext"/>
              <w:jc w:val="right"/>
              <w:rPr>
                <w:sz w:val="17"/>
                <w:szCs w:val="17"/>
                <w:lang w:eastAsia="en-AU"/>
              </w:rPr>
            </w:pPr>
          </w:p>
        </w:tc>
        <w:tc>
          <w:tcPr>
            <w:tcW w:w="789" w:type="dxa"/>
            <w:tcBorders>
              <w:right w:val="single" w:sz="4" w:space="0" w:color="auto"/>
            </w:tcBorders>
            <w:vAlign w:val="bottom"/>
          </w:tcPr>
          <w:p w14:paraId="2FD65E5A" w14:textId="77777777"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vAlign w:val="bottom"/>
          </w:tcPr>
          <w:p w14:paraId="4DEE672E" w14:textId="2A9B72EA" w:rsidR="000F3BD7" w:rsidRPr="007136E1" w:rsidRDefault="000F3BD7" w:rsidP="000F3BD7">
            <w:pPr>
              <w:pStyle w:val="Tabletext"/>
              <w:jc w:val="right"/>
              <w:rPr>
                <w:sz w:val="17"/>
                <w:szCs w:val="17"/>
                <w:lang w:eastAsia="en-AU"/>
              </w:rPr>
            </w:pPr>
          </w:p>
        </w:tc>
        <w:tc>
          <w:tcPr>
            <w:tcW w:w="1100" w:type="dxa"/>
            <w:tcBorders>
              <w:top w:val="nil"/>
              <w:bottom w:val="nil"/>
            </w:tcBorders>
            <w:vAlign w:val="bottom"/>
          </w:tcPr>
          <w:p w14:paraId="4DF92A4C" w14:textId="289441D1" w:rsidR="000F3BD7" w:rsidRPr="007136E1" w:rsidRDefault="000F3BD7" w:rsidP="000F3BD7">
            <w:pPr>
              <w:pStyle w:val="Tabletext"/>
              <w:jc w:val="right"/>
              <w:rPr>
                <w:sz w:val="17"/>
                <w:szCs w:val="17"/>
                <w:lang w:eastAsia="en-AU"/>
              </w:rPr>
            </w:pPr>
          </w:p>
        </w:tc>
      </w:tr>
      <w:tr w:rsidR="00D90A1F" w:rsidRPr="007136E1" w14:paraId="43949FE9" w14:textId="77777777" w:rsidTr="000F3BD7">
        <w:trPr>
          <w:cnfStyle w:val="000000010000" w:firstRow="0" w:lastRow="0" w:firstColumn="0" w:lastColumn="0" w:oddVBand="0" w:evenVBand="0" w:oddHBand="0" w:evenHBand="1" w:firstRowFirstColumn="0" w:firstRowLastColumn="0" w:lastRowFirstColumn="0" w:lastRowLastColumn="0"/>
          <w:trHeight w:val="325"/>
        </w:trPr>
        <w:tc>
          <w:tcPr>
            <w:tcW w:w="1356" w:type="dxa"/>
            <w:tcBorders>
              <w:right w:val="single" w:sz="4" w:space="0" w:color="auto"/>
            </w:tcBorders>
            <w:vAlign w:val="bottom"/>
          </w:tcPr>
          <w:p w14:paraId="1216687E" w14:textId="7B007BBE" w:rsidR="000F3BD7" w:rsidRPr="007136E1" w:rsidRDefault="000F3BD7" w:rsidP="000F3BD7">
            <w:pPr>
              <w:pStyle w:val="Tabletext"/>
              <w:rPr>
                <w:lang w:eastAsia="en-AU"/>
              </w:rPr>
            </w:pPr>
            <w:r>
              <w:rPr>
                <w:lang w:eastAsia="en-AU"/>
              </w:rPr>
              <w:t>Lithium</w:t>
            </w:r>
          </w:p>
        </w:tc>
        <w:tc>
          <w:tcPr>
            <w:tcW w:w="850" w:type="dxa"/>
            <w:tcBorders>
              <w:top w:val="nil"/>
              <w:left w:val="single" w:sz="4" w:space="0" w:color="auto"/>
              <w:bottom w:val="nil"/>
            </w:tcBorders>
            <w:shd w:val="clear" w:color="auto" w:fill="DEE8F1"/>
            <w:vAlign w:val="bottom"/>
          </w:tcPr>
          <w:p w14:paraId="00B35576" w14:textId="77777777" w:rsidR="000F3BD7" w:rsidRPr="007136E1" w:rsidRDefault="000F3BD7" w:rsidP="000F3BD7">
            <w:pPr>
              <w:pStyle w:val="Tabletext"/>
              <w:jc w:val="right"/>
              <w:rPr>
                <w:sz w:val="17"/>
                <w:szCs w:val="17"/>
                <w:lang w:eastAsia="en-AU"/>
              </w:rPr>
            </w:pPr>
          </w:p>
        </w:tc>
        <w:tc>
          <w:tcPr>
            <w:tcW w:w="706" w:type="dxa"/>
            <w:tcBorders>
              <w:top w:val="nil"/>
              <w:bottom w:val="nil"/>
              <w:right w:val="single" w:sz="4" w:space="0" w:color="auto"/>
            </w:tcBorders>
            <w:shd w:val="clear" w:color="auto" w:fill="auto"/>
            <w:vAlign w:val="bottom"/>
          </w:tcPr>
          <w:p w14:paraId="7AE23F5E" w14:textId="77777777"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54A5FF7F" w14:textId="77777777"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shd w:val="clear" w:color="auto" w:fill="auto"/>
            <w:vAlign w:val="bottom"/>
          </w:tcPr>
          <w:p w14:paraId="7F47845F" w14:textId="77777777"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75AE3D86" w14:textId="77777777"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shd w:val="clear" w:color="auto" w:fill="auto"/>
            <w:vAlign w:val="bottom"/>
          </w:tcPr>
          <w:p w14:paraId="387B3830" w14:textId="77777777"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6A2762AD" w14:textId="77777777"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shd w:val="clear" w:color="auto" w:fill="auto"/>
            <w:vAlign w:val="bottom"/>
          </w:tcPr>
          <w:p w14:paraId="04016D81" w14:textId="77777777" w:rsidR="000F3BD7" w:rsidRPr="007136E1" w:rsidRDefault="000F3BD7" w:rsidP="000F3BD7">
            <w:pPr>
              <w:pStyle w:val="Tabletext"/>
              <w:jc w:val="right"/>
              <w:rPr>
                <w:sz w:val="17"/>
                <w:szCs w:val="17"/>
                <w:lang w:eastAsia="en-AU"/>
              </w:rPr>
            </w:pPr>
          </w:p>
        </w:tc>
        <w:tc>
          <w:tcPr>
            <w:tcW w:w="788" w:type="dxa"/>
            <w:tcBorders>
              <w:top w:val="nil"/>
              <w:left w:val="single" w:sz="4" w:space="0" w:color="auto"/>
              <w:bottom w:val="nil"/>
            </w:tcBorders>
            <w:shd w:val="clear" w:color="auto" w:fill="DEE8F1"/>
            <w:vAlign w:val="bottom"/>
          </w:tcPr>
          <w:p w14:paraId="45D29B7F" w14:textId="55F95006" w:rsidR="000F3BD7" w:rsidRPr="007136E1" w:rsidRDefault="000F3BD7" w:rsidP="000F3BD7">
            <w:pPr>
              <w:pStyle w:val="Tabletext"/>
              <w:jc w:val="right"/>
              <w:rPr>
                <w:sz w:val="17"/>
                <w:szCs w:val="17"/>
                <w:lang w:eastAsia="en-AU"/>
              </w:rPr>
            </w:pPr>
            <w:r w:rsidRPr="006E5CDA">
              <w:t>2</w:t>
            </w:r>
          </w:p>
        </w:tc>
        <w:tc>
          <w:tcPr>
            <w:tcW w:w="789" w:type="dxa"/>
            <w:tcBorders>
              <w:top w:val="nil"/>
              <w:bottom w:val="nil"/>
              <w:right w:val="single" w:sz="4" w:space="0" w:color="auto"/>
            </w:tcBorders>
            <w:shd w:val="clear" w:color="auto" w:fill="auto"/>
            <w:vAlign w:val="bottom"/>
          </w:tcPr>
          <w:p w14:paraId="3BA4225E" w14:textId="3B9B3322" w:rsidR="000F3BD7" w:rsidRPr="007136E1" w:rsidRDefault="000F3BD7" w:rsidP="000F3BD7">
            <w:pPr>
              <w:pStyle w:val="Tabletext"/>
              <w:jc w:val="right"/>
              <w:rPr>
                <w:sz w:val="17"/>
                <w:szCs w:val="17"/>
                <w:lang w:eastAsia="en-AU"/>
              </w:rPr>
            </w:pPr>
            <w:r w:rsidRPr="006E5CDA">
              <w:t>0.7</w:t>
            </w:r>
          </w:p>
        </w:tc>
        <w:tc>
          <w:tcPr>
            <w:tcW w:w="789" w:type="dxa"/>
            <w:tcBorders>
              <w:top w:val="nil"/>
              <w:left w:val="single" w:sz="4" w:space="0" w:color="auto"/>
              <w:bottom w:val="nil"/>
            </w:tcBorders>
            <w:shd w:val="clear" w:color="auto" w:fill="DEE8F1"/>
            <w:vAlign w:val="bottom"/>
          </w:tcPr>
          <w:p w14:paraId="22C731B6" w14:textId="77777777"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shd w:val="clear" w:color="auto" w:fill="auto"/>
            <w:vAlign w:val="bottom"/>
          </w:tcPr>
          <w:p w14:paraId="4ECAEA7C" w14:textId="77777777" w:rsidR="000F3BD7" w:rsidRPr="007136E1" w:rsidRDefault="000F3BD7" w:rsidP="000F3BD7">
            <w:pPr>
              <w:pStyle w:val="Tabletext"/>
              <w:jc w:val="right"/>
              <w:rPr>
                <w:sz w:val="17"/>
                <w:szCs w:val="17"/>
                <w:lang w:eastAsia="en-AU"/>
              </w:rPr>
            </w:pPr>
          </w:p>
        </w:tc>
        <w:tc>
          <w:tcPr>
            <w:tcW w:w="789" w:type="dxa"/>
            <w:tcBorders>
              <w:left w:val="single" w:sz="4" w:space="0" w:color="auto"/>
            </w:tcBorders>
            <w:shd w:val="clear" w:color="auto" w:fill="DEE8F1"/>
            <w:vAlign w:val="bottom"/>
          </w:tcPr>
          <w:p w14:paraId="599268F1" w14:textId="77777777" w:rsidR="000F3BD7" w:rsidRPr="007136E1" w:rsidRDefault="000F3BD7" w:rsidP="000F3BD7">
            <w:pPr>
              <w:pStyle w:val="Tabletext"/>
              <w:jc w:val="right"/>
              <w:rPr>
                <w:sz w:val="17"/>
                <w:szCs w:val="17"/>
                <w:lang w:eastAsia="en-AU"/>
              </w:rPr>
            </w:pPr>
          </w:p>
        </w:tc>
        <w:tc>
          <w:tcPr>
            <w:tcW w:w="789" w:type="dxa"/>
            <w:tcBorders>
              <w:right w:val="single" w:sz="4" w:space="0" w:color="auto"/>
            </w:tcBorders>
            <w:vAlign w:val="bottom"/>
          </w:tcPr>
          <w:p w14:paraId="60D0D3D8" w14:textId="77777777"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465BEDB2" w14:textId="0965FA35" w:rsidR="000F3BD7" w:rsidRPr="007136E1" w:rsidRDefault="000F3BD7" w:rsidP="000F3BD7">
            <w:pPr>
              <w:pStyle w:val="Tabletext"/>
              <w:jc w:val="right"/>
              <w:rPr>
                <w:sz w:val="17"/>
                <w:szCs w:val="17"/>
                <w:lang w:eastAsia="en-AU"/>
              </w:rPr>
            </w:pPr>
            <w:r w:rsidRPr="006E5CDA">
              <w:t>2</w:t>
            </w:r>
          </w:p>
        </w:tc>
        <w:tc>
          <w:tcPr>
            <w:tcW w:w="1100" w:type="dxa"/>
            <w:tcBorders>
              <w:top w:val="nil"/>
              <w:bottom w:val="nil"/>
            </w:tcBorders>
            <w:shd w:val="clear" w:color="auto" w:fill="auto"/>
            <w:vAlign w:val="bottom"/>
          </w:tcPr>
          <w:p w14:paraId="4FBA928A" w14:textId="35303840" w:rsidR="000F3BD7" w:rsidRPr="007136E1" w:rsidRDefault="000F3BD7" w:rsidP="000F3BD7">
            <w:pPr>
              <w:pStyle w:val="Tabletext"/>
              <w:jc w:val="right"/>
              <w:rPr>
                <w:sz w:val="17"/>
                <w:szCs w:val="17"/>
                <w:lang w:eastAsia="en-AU"/>
              </w:rPr>
            </w:pPr>
            <w:r w:rsidRPr="006E5CDA">
              <w:t>0.7</w:t>
            </w:r>
          </w:p>
        </w:tc>
      </w:tr>
      <w:tr w:rsidR="00D90A1F" w:rsidRPr="007136E1" w14:paraId="1ACB83F7" w14:textId="77777777" w:rsidTr="000F3BD7">
        <w:trPr>
          <w:cnfStyle w:val="000000100000" w:firstRow="0" w:lastRow="0" w:firstColumn="0" w:lastColumn="0" w:oddVBand="0" w:evenVBand="0" w:oddHBand="1" w:evenHBand="0" w:firstRowFirstColumn="0" w:firstRowLastColumn="0" w:lastRowFirstColumn="0" w:lastRowLastColumn="0"/>
          <w:trHeight w:val="315"/>
        </w:trPr>
        <w:tc>
          <w:tcPr>
            <w:tcW w:w="1356" w:type="dxa"/>
            <w:tcBorders>
              <w:right w:val="single" w:sz="4" w:space="0" w:color="auto"/>
            </w:tcBorders>
            <w:vAlign w:val="bottom"/>
          </w:tcPr>
          <w:p w14:paraId="37C77713" w14:textId="2D298255" w:rsidR="000F3BD7" w:rsidRPr="007136E1" w:rsidRDefault="000F3BD7" w:rsidP="000F3BD7">
            <w:pPr>
              <w:pStyle w:val="Tabletext"/>
              <w:rPr>
                <w:lang w:eastAsia="en-AU"/>
              </w:rPr>
            </w:pPr>
            <w:r>
              <w:rPr>
                <w:lang w:eastAsia="en-AU"/>
              </w:rPr>
              <w:t>Oil &amp; gas</w:t>
            </w:r>
          </w:p>
        </w:tc>
        <w:tc>
          <w:tcPr>
            <w:tcW w:w="850" w:type="dxa"/>
            <w:tcBorders>
              <w:top w:val="nil"/>
              <w:left w:val="single" w:sz="4" w:space="0" w:color="auto"/>
              <w:bottom w:val="nil"/>
            </w:tcBorders>
            <w:vAlign w:val="bottom"/>
          </w:tcPr>
          <w:p w14:paraId="7A2FEE0A" w14:textId="00527C10" w:rsidR="000F3BD7" w:rsidRPr="007136E1" w:rsidRDefault="000F3BD7" w:rsidP="000F3BD7">
            <w:pPr>
              <w:pStyle w:val="Tabletext"/>
              <w:jc w:val="right"/>
              <w:rPr>
                <w:sz w:val="17"/>
                <w:szCs w:val="17"/>
                <w:lang w:eastAsia="en-AU"/>
              </w:rPr>
            </w:pPr>
          </w:p>
        </w:tc>
        <w:tc>
          <w:tcPr>
            <w:tcW w:w="706" w:type="dxa"/>
            <w:tcBorders>
              <w:top w:val="nil"/>
              <w:bottom w:val="nil"/>
              <w:right w:val="single" w:sz="4" w:space="0" w:color="auto"/>
            </w:tcBorders>
            <w:vAlign w:val="bottom"/>
          </w:tcPr>
          <w:p w14:paraId="1BCBE32E" w14:textId="776E1AB8"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vAlign w:val="bottom"/>
          </w:tcPr>
          <w:p w14:paraId="77D724C3" w14:textId="68E9C347" w:rsidR="000F3BD7" w:rsidRPr="007136E1" w:rsidRDefault="000F3BD7" w:rsidP="000F3BD7">
            <w:pPr>
              <w:pStyle w:val="Tabletext"/>
              <w:jc w:val="right"/>
              <w:rPr>
                <w:sz w:val="17"/>
                <w:szCs w:val="17"/>
                <w:lang w:eastAsia="en-AU"/>
              </w:rPr>
            </w:pPr>
            <w:r w:rsidRPr="006E5CDA">
              <w:t>1</w:t>
            </w:r>
          </w:p>
        </w:tc>
        <w:tc>
          <w:tcPr>
            <w:tcW w:w="789" w:type="dxa"/>
            <w:tcBorders>
              <w:top w:val="nil"/>
              <w:bottom w:val="nil"/>
              <w:right w:val="single" w:sz="4" w:space="0" w:color="auto"/>
            </w:tcBorders>
            <w:vAlign w:val="bottom"/>
          </w:tcPr>
          <w:p w14:paraId="13AA50DE" w14:textId="654E87E3" w:rsidR="000F3BD7" w:rsidRPr="007136E1" w:rsidRDefault="000F3BD7" w:rsidP="000F3BD7">
            <w:pPr>
              <w:pStyle w:val="Tabletext"/>
              <w:jc w:val="right"/>
              <w:rPr>
                <w:sz w:val="17"/>
                <w:szCs w:val="17"/>
                <w:lang w:eastAsia="en-AU"/>
              </w:rPr>
            </w:pPr>
            <w:r w:rsidRPr="006E5CDA">
              <w:t>0.1</w:t>
            </w:r>
          </w:p>
        </w:tc>
        <w:tc>
          <w:tcPr>
            <w:tcW w:w="789" w:type="dxa"/>
            <w:tcBorders>
              <w:top w:val="nil"/>
              <w:left w:val="single" w:sz="4" w:space="0" w:color="auto"/>
              <w:bottom w:val="nil"/>
            </w:tcBorders>
            <w:vAlign w:val="bottom"/>
          </w:tcPr>
          <w:p w14:paraId="07ED0A3A" w14:textId="77777777"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vAlign w:val="bottom"/>
          </w:tcPr>
          <w:p w14:paraId="2BAE01AD" w14:textId="77777777"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vAlign w:val="bottom"/>
          </w:tcPr>
          <w:p w14:paraId="4D8322F0" w14:textId="77777777"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vAlign w:val="bottom"/>
          </w:tcPr>
          <w:p w14:paraId="3AE029E7" w14:textId="77777777" w:rsidR="000F3BD7" w:rsidRPr="007136E1" w:rsidRDefault="000F3BD7" w:rsidP="000F3BD7">
            <w:pPr>
              <w:pStyle w:val="Tabletext"/>
              <w:jc w:val="right"/>
              <w:rPr>
                <w:sz w:val="17"/>
                <w:szCs w:val="17"/>
                <w:lang w:eastAsia="en-AU"/>
              </w:rPr>
            </w:pPr>
          </w:p>
        </w:tc>
        <w:tc>
          <w:tcPr>
            <w:tcW w:w="788" w:type="dxa"/>
            <w:tcBorders>
              <w:top w:val="nil"/>
              <w:left w:val="single" w:sz="4" w:space="0" w:color="auto"/>
              <w:bottom w:val="nil"/>
            </w:tcBorders>
            <w:vAlign w:val="bottom"/>
          </w:tcPr>
          <w:p w14:paraId="44B45F28" w14:textId="2EF2D52A" w:rsidR="000F3BD7" w:rsidRPr="007136E1" w:rsidRDefault="000F3BD7" w:rsidP="000F3BD7">
            <w:pPr>
              <w:pStyle w:val="Tabletext"/>
              <w:jc w:val="right"/>
              <w:rPr>
                <w:sz w:val="17"/>
                <w:szCs w:val="17"/>
                <w:lang w:eastAsia="en-AU"/>
              </w:rPr>
            </w:pPr>
            <w:r w:rsidRPr="006E5CDA">
              <w:t>4</w:t>
            </w:r>
          </w:p>
        </w:tc>
        <w:tc>
          <w:tcPr>
            <w:tcW w:w="789" w:type="dxa"/>
            <w:tcBorders>
              <w:top w:val="nil"/>
              <w:bottom w:val="nil"/>
              <w:right w:val="single" w:sz="4" w:space="0" w:color="auto"/>
            </w:tcBorders>
            <w:vAlign w:val="bottom"/>
          </w:tcPr>
          <w:p w14:paraId="56B34C02" w14:textId="529EF61B" w:rsidR="000F3BD7" w:rsidRPr="007136E1" w:rsidRDefault="000F3BD7" w:rsidP="000F3BD7">
            <w:pPr>
              <w:pStyle w:val="Tabletext"/>
              <w:jc w:val="right"/>
              <w:rPr>
                <w:sz w:val="17"/>
                <w:szCs w:val="17"/>
                <w:lang w:eastAsia="en-AU"/>
              </w:rPr>
            </w:pPr>
            <w:r w:rsidRPr="006E5CDA">
              <w:t>2.4</w:t>
            </w:r>
          </w:p>
        </w:tc>
        <w:tc>
          <w:tcPr>
            <w:tcW w:w="789" w:type="dxa"/>
            <w:tcBorders>
              <w:top w:val="nil"/>
              <w:left w:val="single" w:sz="4" w:space="0" w:color="auto"/>
              <w:bottom w:val="nil"/>
            </w:tcBorders>
            <w:vAlign w:val="bottom"/>
          </w:tcPr>
          <w:p w14:paraId="3777D7B2" w14:textId="5FF14543"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vAlign w:val="bottom"/>
          </w:tcPr>
          <w:p w14:paraId="0B9AA1E2" w14:textId="45FAF448" w:rsidR="000F3BD7" w:rsidRPr="007136E1" w:rsidRDefault="000F3BD7" w:rsidP="000F3BD7">
            <w:pPr>
              <w:pStyle w:val="Tabletext"/>
              <w:jc w:val="right"/>
              <w:rPr>
                <w:sz w:val="17"/>
                <w:szCs w:val="17"/>
                <w:lang w:eastAsia="en-AU"/>
              </w:rPr>
            </w:pPr>
          </w:p>
        </w:tc>
        <w:tc>
          <w:tcPr>
            <w:tcW w:w="789" w:type="dxa"/>
            <w:tcBorders>
              <w:left w:val="single" w:sz="4" w:space="0" w:color="auto"/>
            </w:tcBorders>
            <w:vAlign w:val="bottom"/>
          </w:tcPr>
          <w:p w14:paraId="464102E3" w14:textId="77777777" w:rsidR="000F3BD7" w:rsidRPr="007136E1" w:rsidRDefault="000F3BD7" w:rsidP="000F3BD7">
            <w:pPr>
              <w:pStyle w:val="Tabletext"/>
              <w:jc w:val="right"/>
              <w:rPr>
                <w:sz w:val="17"/>
                <w:szCs w:val="17"/>
                <w:lang w:eastAsia="en-AU"/>
              </w:rPr>
            </w:pPr>
          </w:p>
        </w:tc>
        <w:tc>
          <w:tcPr>
            <w:tcW w:w="789" w:type="dxa"/>
            <w:tcBorders>
              <w:right w:val="single" w:sz="4" w:space="0" w:color="auto"/>
            </w:tcBorders>
            <w:vAlign w:val="bottom"/>
          </w:tcPr>
          <w:p w14:paraId="4718A99D" w14:textId="477A38EF"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vAlign w:val="bottom"/>
          </w:tcPr>
          <w:p w14:paraId="182FBC23" w14:textId="36804B4E" w:rsidR="000F3BD7" w:rsidRPr="007136E1" w:rsidRDefault="000F3BD7" w:rsidP="000F3BD7">
            <w:pPr>
              <w:pStyle w:val="Tabletext"/>
              <w:jc w:val="right"/>
              <w:rPr>
                <w:sz w:val="17"/>
                <w:szCs w:val="17"/>
                <w:lang w:eastAsia="en-AU"/>
              </w:rPr>
            </w:pPr>
            <w:r w:rsidRPr="006E5CDA">
              <w:t>5</w:t>
            </w:r>
          </w:p>
        </w:tc>
        <w:tc>
          <w:tcPr>
            <w:tcW w:w="1100" w:type="dxa"/>
            <w:tcBorders>
              <w:top w:val="nil"/>
              <w:bottom w:val="nil"/>
            </w:tcBorders>
            <w:vAlign w:val="bottom"/>
          </w:tcPr>
          <w:p w14:paraId="7A5144DB" w14:textId="0E209A32" w:rsidR="000F3BD7" w:rsidRPr="007136E1" w:rsidRDefault="000F3BD7" w:rsidP="000F3BD7">
            <w:pPr>
              <w:pStyle w:val="Tabletext"/>
              <w:jc w:val="right"/>
              <w:rPr>
                <w:sz w:val="17"/>
                <w:szCs w:val="17"/>
                <w:lang w:eastAsia="en-AU"/>
              </w:rPr>
            </w:pPr>
            <w:r w:rsidRPr="006E5CDA">
              <w:t>2.4</w:t>
            </w:r>
          </w:p>
        </w:tc>
      </w:tr>
      <w:tr w:rsidR="00D90A1F" w:rsidRPr="007136E1" w14:paraId="3D9B7921" w14:textId="77777777" w:rsidTr="000F3BD7">
        <w:trPr>
          <w:cnfStyle w:val="000000010000" w:firstRow="0" w:lastRow="0" w:firstColumn="0" w:lastColumn="0" w:oddVBand="0" w:evenVBand="0" w:oddHBand="0" w:evenHBand="1" w:firstRowFirstColumn="0" w:firstRowLastColumn="0" w:lastRowFirstColumn="0" w:lastRowLastColumn="0"/>
          <w:trHeight w:val="461"/>
        </w:trPr>
        <w:tc>
          <w:tcPr>
            <w:tcW w:w="1356" w:type="dxa"/>
            <w:tcBorders>
              <w:right w:val="single" w:sz="4" w:space="0" w:color="auto"/>
            </w:tcBorders>
            <w:vAlign w:val="bottom"/>
          </w:tcPr>
          <w:p w14:paraId="66477C79" w14:textId="205150C3" w:rsidR="000F3BD7" w:rsidRPr="007136E1" w:rsidRDefault="000F3BD7" w:rsidP="000F3BD7">
            <w:pPr>
              <w:pStyle w:val="Tabletext"/>
              <w:rPr>
                <w:lang w:eastAsia="en-AU"/>
              </w:rPr>
            </w:pPr>
            <w:r w:rsidRPr="007136E1">
              <w:rPr>
                <w:lang w:eastAsia="en-AU"/>
              </w:rPr>
              <w:t>Nickel, Cobalt</w:t>
            </w:r>
          </w:p>
        </w:tc>
        <w:tc>
          <w:tcPr>
            <w:tcW w:w="850" w:type="dxa"/>
            <w:tcBorders>
              <w:top w:val="nil"/>
              <w:left w:val="single" w:sz="4" w:space="0" w:color="auto"/>
              <w:bottom w:val="nil"/>
            </w:tcBorders>
            <w:shd w:val="clear" w:color="auto" w:fill="DEE8F1"/>
            <w:vAlign w:val="bottom"/>
          </w:tcPr>
          <w:p w14:paraId="5F7F156E" w14:textId="77777777" w:rsidR="000F3BD7" w:rsidRPr="007136E1" w:rsidRDefault="000F3BD7" w:rsidP="000F3BD7">
            <w:pPr>
              <w:pStyle w:val="Tabletext"/>
              <w:jc w:val="right"/>
              <w:rPr>
                <w:sz w:val="17"/>
                <w:szCs w:val="17"/>
                <w:lang w:eastAsia="en-AU"/>
              </w:rPr>
            </w:pPr>
          </w:p>
        </w:tc>
        <w:tc>
          <w:tcPr>
            <w:tcW w:w="706" w:type="dxa"/>
            <w:tcBorders>
              <w:top w:val="nil"/>
              <w:bottom w:val="nil"/>
              <w:right w:val="single" w:sz="4" w:space="0" w:color="auto"/>
            </w:tcBorders>
            <w:shd w:val="clear" w:color="auto" w:fill="auto"/>
            <w:vAlign w:val="bottom"/>
          </w:tcPr>
          <w:p w14:paraId="2966173F" w14:textId="77777777"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4C969025" w14:textId="77777777"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shd w:val="clear" w:color="auto" w:fill="auto"/>
            <w:vAlign w:val="bottom"/>
          </w:tcPr>
          <w:p w14:paraId="4724C77D" w14:textId="77777777"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6905DD66" w14:textId="59EF80DA"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shd w:val="clear" w:color="auto" w:fill="auto"/>
            <w:vAlign w:val="bottom"/>
          </w:tcPr>
          <w:p w14:paraId="210B8DD7" w14:textId="5153CFD8"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534D2747" w14:textId="2C775809"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shd w:val="clear" w:color="auto" w:fill="auto"/>
            <w:vAlign w:val="bottom"/>
          </w:tcPr>
          <w:p w14:paraId="51E8B525" w14:textId="797920D7" w:rsidR="000F3BD7" w:rsidRPr="007136E1" w:rsidRDefault="000F3BD7" w:rsidP="000F3BD7">
            <w:pPr>
              <w:pStyle w:val="Tabletext"/>
              <w:jc w:val="right"/>
              <w:rPr>
                <w:sz w:val="17"/>
                <w:szCs w:val="17"/>
                <w:lang w:eastAsia="en-AU"/>
              </w:rPr>
            </w:pPr>
          </w:p>
        </w:tc>
        <w:tc>
          <w:tcPr>
            <w:tcW w:w="788" w:type="dxa"/>
            <w:tcBorders>
              <w:top w:val="nil"/>
              <w:left w:val="single" w:sz="4" w:space="0" w:color="auto"/>
              <w:bottom w:val="nil"/>
            </w:tcBorders>
            <w:shd w:val="clear" w:color="auto" w:fill="DEE8F1"/>
            <w:vAlign w:val="bottom"/>
          </w:tcPr>
          <w:p w14:paraId="677A2AED" w14:textId="01B5891D" w:rsidR="000F3BD7" w:rsidRPr="007136E1" w:rsidRDefault="000F3BD7" w:rsidP="000F3BD7">
            <w:pPr>
              <w:pStyle w:val="Tabletext"/>
              <w:jc w:val="right"/>
              <w:rPr>
                <w:sz w:val="17"/>
                <w:szCs w:val="17"/>
                <w:lang w:eastAsia="en-AU"/>
              </w:rPr>
            </w:pPr>
            <w:r w:rsidRPr="006E5CDA">
              <w:t>2</w:t>
            </w:r>
          </w:p>
        </w:tc>
        <w:tc>
          <w:tcPr>
            <w:tcW w:w="789" w:type="dxa"/>
            <w:tcBorders>
              <w:top w:val="nil"/>
              <w:bottom w:val="nil"/>
              <w:right w:val="single" w:sz="4" w:space="0" w:color="auto"/>
            </w:tcBorders>
            <w:shd w:val="clear" w:color="auto" w:fill="auto"/>
            <w:vAlign w:val="bottom"/>
          </w:tcPr>
          <w:p w14:paraId="54CDA1CF" w14:textId="0D386BD2" w:rsidR="000F3BD7" w:rsidRPr="007136E1" w:rsidRDefault="000F3BD7" w:rsidP="000F3BD7">
            <w:pPr>
              <w:pStyle w:val="Tabletext"/>
              <w:jc w:val="right"/>
              <w:rPr>
                <w:sz w:val="17"/>
                <w:szCs w:val="17"/>
                <w:lang w:eastAsia="en-AU"/>
              </w:rPr>
            </w:pPr>
            <w:r w:rsidRPr="006E5CDA">
              <w:t>0.2</w:t>
            </w:r>
          </w:p>
        </w:tc>
        <w:tc>
          <w:tcPr>
            <w:tcW w:w="789" w:type="dxa"/>
            <w:tcBorders>
              <w:top w:val="nil"/>
              <w:left w:val="single" w:sz="4" w:space="0" w:color="auto"/>
              <w:bottom w:val="nil"/>
            </w:tcBorders>
            <w:shd w:val="clear" w:color="auto" w:fill="DEE8F1"/>
            <w:vAlign w:val="bottom"/>
          </w:tcPr>
          <w:p w14:paraId="6FC568A0" w14:textId="7BCBF005"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shd w:val="clear" w:color="auto" w:fill="auto"/>
            <w:vAlign w:val="bottom"/>
          </w:tcPr>
          <w:p w14:paraId="034BA795" w14:textId="59C3E00F" w:rsidR="000F3BD7" w:rsidRPr="007136E1" w:rsidRDefault="000F3BD7" w:rsidP="000F3BD7">
            <w:pPr>
              <w:pStyle w:val="Tabletext"/>
              <w:jc w:val="right"/>
              <w:rPr>
                <w:sz w:val="17"/>
                <w:szCs w:val="17"/>
                <w:lang w:eastAsia="en-AU"/>
              </w:rPr>
            </w:pPr>
          </w:p>
        </w:tc>
        <w:tc>
          <w:tcPr>
            <w:tcW w:w="789" w:type="dxa"/>
            <w:tcBorders>
              <w:left w:val="single" w:sz="4" w:space="0" w:color="auto"/>
            </w:tcBorders>
            <w:shd w:val="clear" w:color="auto" w:fill="DEE8F1"/>
            <w:vAlign w:val="bottom"/>
          </w:tcPr>
          <w:p w14:paraId="0868B083" w14:textId="4A778B6C" w:rsidR="000F3BD7" w:rsidRPr="007136E1" w:rsidRDefault="000F3BD7" w:rsidP="000F3BD7">
            <w:pPr>
              <w:pStyle w:val="Tabletext"/>
              <w:jc w:val="right"/>
              <w:rPr>
                <w:sz w:val="17"/>
                <w:szCs w:val="17"/>
                <w:lang w:eastAsia="en-AU"/>
              </w:rPr>
            </w:pPr>
          </w:p>
        </w:tc>
        <w:tc>
          <w:tcPr>
            <w:tcW w:w="789" w:type="dxa"/>
            <w:tcBorders>
              <w:right w:val="single" w:sz="4" w:space="0" w:color="auto"/>
            </w:tcBorders>
            <w:vAlign w:val="bottom"/>
          </w:tcPr>
          <w:p w14:paraId="3348399B" w14:textId="672C7E41"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shd w:val="clear" w:color="auto" w:fill="DEE8F1"/>
            <w:vAlign w:val="bottom"/>
          </w:tcPr>
          <w:p w14:paraId="74D6B9A0" w14:textId="63DA8A48" w:rsidR="000F3BD7" w:rsidRPr="007136E1" w:rsidRDefault="000F3BD7" w:rsidP="000F3BD7">
            <w:pPr>
              <w:pStyle w:val="Tabletext"/>
              <w:jc w:val="right"/>
              <w:rPr>
                <w:sz w:val="17"/>
                <w:szCs w:val="17"/>
                <w:lang w:eastAsia="en-AU"/>
              </w:rPr>
            </w:pPr>
            <w:r w:rsidRPr="006E5CDA">
              <w:t>2</w:t>
            </w:r>
          </w:p>
        </w:tc>
        <w:tc>
          <w:tcPr>
            <w:tcW w:w="1100" w:type="dxa"/>
            <w:tcBorders>
              <w:top w:val="nil"/>
              <w:bottom w:val="nil"/>
            </w:tcBorders>
            <w:shd w:val="clear" w:color="auto" w:fill="auto"/>
            <w:vAlign w:val="bottom"/>
          </w:tcPr>
          <w:p w14:paraId="6C9C2745" w14:textId="2BEEDCBB" w:rsidR="000F3BD7" w:rsidRPr="007136E1" w:rsidRDefault="000F3BD7" w:rsidP="000F3BD7">
            <w:pPr>
              <w:pStyle w:val="Tabletext"/>
              <w:jc w:val="right"/>
              <w:rPr>
                <w:sz w:val="17"/>
                <w:szCs w:val="17"/>
                <w:lang w:eastAsia="en-AU"/>
              </w:rPr>
            </w:pPr>
            <w:r w:rsidRPr="006E5CDA">
              <w:t>0.2</w:t>
            </w:r>
          </w:p>
        </w:tc>
      </w:tr>
      <w:tr w:rsidR="00D90A1F" w:rsidRPr="007136E1" w14:paraId="0A48F398" w14:textId="77777777" w:rsidTr="000F3BD7">
        <w:trPr>
          <w:cnfStyle w:val="000000100000" w:firstRow="0" w:lastRow="0" w:firstColumn="0" w:lastColumn="0" w:oddVBand="0" w:evenVBand="0" w:oddHBand="1" w:evenHBand="0" w:firstRowFirstColumn="0" w:firstRowLastColumn="0" w:lastRowFirstColumn="0" w:lastRowLastColumn="0"/>
          <w:trHeight w:val="315"/>
        </w:trPr>
        <w:tc>
          <w:tcPr>
            <w:tcW w:w="1356" w:type="dxa"/>
            <w:tcBorders>
              <w:right w:val="single" w:sz="4" w:space="0" w:color="auto"/>
            </w:tcBorders>
            <w:vAlign w:val="bottom"/>
          </w:tcPr>
          <w:p w14:paraId="1082B298" w14:textId="0BB8F7EA" w:rsidR="000F3BD7" w:rsidRPr="007136E1" w:rsidRDefault="000F3BD7" w:rsidP="000F3BD7">
            <w:pPr>
              <w:pStyle w:val="Tabletext"/>
              <w:rPr>
                <w:lang w:eastAsia="en-AU"/>
              </w:rPr>
            </w:pPr>
            <w:r w:rsidRPr="007136E1">
              <w:rPr>
                <w:lang w:eastAsia="en-AU"/>
              </w:rPr>
              <w:t xml:space="preserve">Other Commodities </w:t>
            </w:r>
            <w:r w:rsidRPr="007136E1">
              <w:rPr>
                <w:b/>
                <w:sz w:val="12"/>
                <w:szCs w:val="12"/>
                <w:lang w:eastAsia="en-AU"/>
              </w:rPr>
              <w:t>b</w:t>
            </w:r>
          </w:p>
        </w:tc>
        <w:tc>
          <w:tcPr>
            <w:tcW w:w="850" w:type="dxa"/>
            <w:tcBorders>
              <w:top w:val="nil"/>
              <w:left w:val="single" w:sz="4" w:space="0" w:color="auto"/>
              <w:bottom w:val="nil"/>
            </w:tcBorders>
            <w:vAlign w:val="bottom"/>
          </w:tcPr>
          <w:p w14:paraId="010A2F43" w14:textId="77777777" w:rsidR="000F3BD7" w:rsidRPr="007136E1" w:rsidRDefault="000F3BD7" w:rsidP="000F3BD7">
            <w:pPr>
              <w:pStyle w:val="Tabletext"/>
              <w:jc w:val="right"/>
              <w:rPr>
                <w:sz w:val="17"/>
                <w:szCs w:val="17"/>
                <w:lang w:eastAsia="en-AU"/>
              </w:rPr>
            </w:pPr>
          </w:p>
        </w:tc>
        <w:tc>
          <w:tcPr>
            <w:tcW w:w="706" w:type="dxa"/>
            <w:tcBorders>
              <w:top w:val="nil"/>
              <w:bottom w:val="nil"/>
              <w:right w:val="single" w:sz="4" w:space="0" w:color="auto"/>
            </w:tcBorders>
            <w:vAlign w:val="bottom"/>
          </w:tcPr>
          <w:p w14:paraId="7EC3E019" w14:textId="77777777"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vAlign w:val="bottom"/>
          </w:tcPr>
          <w:p w14:paraId="3B791938" w14:textId="5919A5D9"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vAlign w:val="bottom"/>
          </w:tcPr>
          <w:p w14:paraId="2FC93B35" w14:textId="47FC6DDE"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vAlign w:val="bottom"/>
          </w:tcPr>
          <w:p w14:paraId="55F12D21" w14:textId="00C18E65" w:rsidR="000F3BD7" w:rsidRPr="007136E1" w:rsidRDefault="000F3BD7" w:rsidP="000F3BD7">
            <w:pPr>
              <w:pStyle w:val="Tabletext"/>
              <w:jc w:val="right"/>
              <w:rPr>
                <w:sz w:val="17"/>
                <w:szCs w:val="17"/>
                <w:lang w:eastAsia="en-AU"/>
              </w:rPr>
            </w:pPr>
            <w:r w:rsidRPr="006E5CDA">
              <w:t>1</w:t>
            </w:r>
          </w:p>
        </w:tc>
        <w:tc>
          <w:tcPr>
            <w:tcW w:w="789" w:type="dxa"/>
            <w:tcBorders>
              <w:top w:val="nil"/>
              <w:bottom w:val="nil"/>
              <w:right w:val="single" w:sz="4" w:space="0" w:color="auto"/>
            </w:tcBorders>
            <w:vAlign w:val="bottom"/>
          </w:tcPr>
          <w:p w14:paraId="205D32C4" w14:textId="07BF4868" w:rsidR="000F3BD7" w:rsidRPr="007136E1" w:rsidRDefault="000F3BD7" w:rsidP="000F3BD7">
            <w:pPr>
              <w:pStyle w:val="Tabletext"/>
              <w:jc w:val="right"/>
              <w:rPr>
                <w:sz w:val="17"/>
                <w:szCs w:val="17"/>
                <w:lang w:eastAsia="en-AU"/>
              </w:rPr>
            </w:pPr>
            <w:r w:rsidRPr="006E5CDA">
              <w:t>0.1</w:t>
            </w:r>
          </w:p>
        </w:tc>
        <w:tc>
          <w:tcPr>
            <w:tcW w:w="789" w:type="dxa"/>
            <w:tcBorders>
              <w:top w:val="nil"/>
              <w:left w:val="single" w:sz="4" w:space="0" w:color="auto"/>
              <w:bottom w:val="nil"/>
            </w:tcBorders>
            <w:vAlign w:val="bottom"/>
          </w:tcPr>
          <w:p w14:paraId="327152A2" w14:textId="77777777"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vAlign w:val="bottom"/>
          </w:tcPr>
          <w:p w14:paraId="407BEAFE" w14:textId="77777777" w:rsidR="000F3BD7" w:rsidRPr="007136E1" w:rsidRDefault="000F3BD7" w:rsidP="000F3BD7">
            <w:pPr>
              <w:pStyle w:val="Tabletext"/>
              <w:jc w:val="right"/>
              <w:rPr>
                <w:sz w:val="17"/>
                <w:szCs w:val="17"/>
                <w:lang w:eastAsia="en-AU"/>
              </w:rPr>
            </w:pPr>
          </w:p>
        </w:tc>
        <w:tc>
          <w:tcPr>
            <w:tcW w:w="788" w:type="dxa"/>
            <w:tcBorders>
              <w:top w:val="nil"/>
              <w:left w:val="single" w:sz="4" w:space="0" w:color="auto"/>
              <w:bottom w:val="nil"/>
            </w:tcBorders>
            <w:vAlign w:val="bottom"/>
          </w:tcPr>
          <w:p w14:paraId="6CF2D974" w14:textId="77777777"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vAlign w:val="bottom"/>
          </w:tcPr>
          <w:p w14:paraId="3B8D2669" w14:textId="77777777"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vAlign w:val="bottom"/>
          </w:tcPr>
          <w:p w14:paraId="310759F2" w14:textId="77777777" w:rsidR="000F3BD7" w:rsidRPr="007136E1" w:rsidRDefault="000F3BD7" w:rsidP="000F3BD7">
            <w:pPr>
              <w:pStyle w:val="Tabletext"/>
              <w:jc w:val="right"/>
              <w:rPr>
                <w:sz w:val="17"/>
                <w:szCs w:val="17"/>
                <w:lang w:eastAsia="en-AU"/>
              </w:rPr>
            </w:pPr>
          </w:p>
        </w:tc>
        <w:tc>
          <w:tcPr>
            <w:tcW w:w="789" w:type="dxa"/>
            <w:tcBorders>
              <w:top w:val="nil"/>
              <w:bottom w:val="nil"/>
              <w:right w:val="single" w:sz="4" w:space="0" w:color="auto"/>
            </w:tcBorders>
            <w:vAlign w:val="bottom"/>
          </w:tcPr>
          <w:p w14:paraId="02125D8D" w14:textId="77777777" w:rsidR="000F3BD7" w:rsidRPr="007136E1" w:rsidRDefault="000F3BD7" w:rsidP="000F3BD7">
            <w:pPr>
              <w:pStyle w:val="Tabletext"/>
              <w:jc w:val="right"/>
              <w:rPr>
                <w:sz w:val="17"/>
                <w:szCs w:val="17"/>
                <w:lang w:eastAsia="en-AU"/>
              </w:rPr>
            </w:pPr>
          </w:p>
        </w:tc>
        <w:tc>
          <w:tcPr>
            <w:tcW w:w="789" w:type="dxa"/>
            <w:tcBorders>
              <w:left w:val="single" w:sz="4" w:space="0" w:color="auto"/>
            </w:tcBorders>
            <w:vAlign w:val="bottom"/>
          </w:tcPr>
          <w:p w14:paraId="159BAC63" w14:textId="77777777" w:rsidR="000F3BD7" w:rsidRPr="007136E1" w:rsidRDefault="000F3BD7" w:rsidP="000F3BD7">
            <w:pPr>
              <w:pStyle w:val="Tabletext"/>
              <w:jc w:val="right"/>
              <w:rPr>
                <w:sz w:val="17"/>
                <w:szCs w:val="17"/>
                <w:lang w:eastAsia="en-AU"/>
              </w:rPr>
            </w:pPr>
          </w:p>
        </w:tc>
        <w:tc>
          <w:tcPr>
            <w:tcW w:w="789" w:type="dxa"/>
            <w:tcBorders>
              <w:right w:val="single" w:sz="4" w:space="0" w:color="auto"/>
            </w:tcBorders>
            <w:vAlign w:val="bottom"/>
          </w:tcPr>
          <w:p w14:paraId="1031145B" w14:textId="77777777"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nil"/>
            </w:tcBorders>
            <w:vAlign w:val="bottom"/>
          </w:tcPr>
          <w:p w14:paraId="45E6AEFD" w14:textId="2E1EA07B" w:rsidR="000F3BD7" w:rsidRPr="007136E1" w:rsidRDefault="000F3BD7" w:rsidP="000F3BD7">
            <w:pPr>
              <w:pStyle w:val="Tabletext"/>
              <w:jc w:val="right"/>
              <w:rPr>
                <w:sz w:val="17"/>
                <w:szCs w:val="17"/>
                <w:lang w:eastAsia="en-AU"/>
              </w:rPr>
            </w:pPr>
            <w:r w:rsidRPr="006E5CDA">
              <w:t>1</w:t>
            </w:r>
          </w:p>
        </w:tc>
        <w:tc>
          <w:tcPr>
            <w:tcW w:w="1100" w:type="dxa"/>
            <w:tcBorders>
              <w:top w:val="nil"/>
              <w:bottom w:val="nil"/>
            </w:tcBorders>
            <w:vAlign w:val="bottom"/>
          </w:tcPr>
          <w:p w14:paraId="3DD40823" w14:textId="48E17650" w:rsidR="000F3BD7" w:rsidRPr="007136E1" w:rsidRDefault="000F3BD7" w:rsidP="000F3BD7">
            <w:pPr>
              <w:pStyle w:val="Tabletext"/>
              <w:jc w:val="right"/>
              <w:rPr>
                <w:sz w:val="17"/>
                <w:szCs w:val="17"/>
                <w:lang w:eastAsia="en-AU"/>
              </w:rPr>
            </w:pPr>
            <w:r w:rsidRPr="006E5CDA">
              <w:t>0.1</w:t>
            </w:r>
          </w:p>
        </w:tc>
      </w:tr>
      <w:tr w:rsidR="00D90A1F" w:rsidRPr="007136E1" w14:paraId="626064AC" w14:textId="77777777" w:rsidTr="000F3BD7">
        <w:trPr>
          <w:cnfStyle w:val="000000010000" w:firstRow="0" w:lastRow="0" w:firstColumn="0" w:lastColumn="0" w:oddVBand="0" w:evenVBand="0" w:oddHBand="0" w:evenHBand="1" w:firstRowFirstColumn="0" w:firstRowLastColumn="0" w:lastRowFirstColumn="0" w:lastRowLastColumn="0"/>
          <w:trHeight w:val="395"/>
        </w:trPr>
        <w:tc>
          <w:tcPr>
            <w:tcW w:w="1356" w:type="dxa"/>
            <w:tcBorders>
              <w:bottom w:val="single" w:sz="4" w:space="0" w:color="auto"/>
              <w:right w:val="single" w:sz="4" w:space="0" w:color="auto"/>
            </w:tcBorders>
            <w:vAlign w:val="bottom"/>
          </w:tcPr>
          <w:p w14:paraId="78EB4347" w14:textId="6DB73F0B" w:rsidR="000F3BD7" w:rsidRPr="007136E1" w:rsidRDefault="000F3BD7" w:rsidP="000F3BD7">
            <w:pPr>
              <w:pStyle w:val="Tabletext"/>
              <w:rPr>
                <w:lang w:eastAsia="en-AU"/>
              </w:rPr>
            </w:pPr>
            <w:r w:rsidRPr="007136E1">
              <w:rPr>
                <w:lang w:eastAsia="en-AU"/>
              </w:rPr>
              <w:t>Uranium</w:t>
            </w:r>
          </w:p>
        </w:tc>
        <w:tc>
          <w:tcPr>
            <w:tcW w:w="850" w:type="dxa"/>
            <w:tcBorders>
              <w:top w:val="nil"/>
              <w:left w:val="single" w:sz="4" w:space="0" w:color="auto"/>
              <w:bottom w:val="single" w:sz="4" w:space="0" w:color="auto"/>
            </w:tcBorders>
            <w:shd w:val="clear" w:color="auto" w:fill="DEE8F1"/>
            <w:vAlign w:val="bottom"/>
          </w:tcPr>
          <w:p w14:paraId="7480FB4B" w14:textId="10063F41" w:rsidR="000F3BD7" w:rsidRPr="007136E1" w:rsidRDefault="000F3BD7" w:rsidP="000F3BD7">
            <w:pPr>
              <w:pStyle w:val="Tabletext"/>
              <w:jc w:val="right"/>
              <w:rPr>
                <w:sz w:val="17"/>
                <w:szCs w:val="17"/>
                <w:lang w:eastAsia="en-AU"/>
              </w:rPr>
            </w:pPr>
          </w:p>
        </w:tc>
        <w:tc>
          <w:tcPr>
            <w:tcW w:w="706" w:type="dxa"/>
            <w:tcBorders>
              <w:top w:val="nil"/>
              <w:bottom w:val="single" w:sz="4" w:space="0" w:color="auto"/>
              <w:right w:val="single" w:sz="4" w:space="0" w:color="auto"/>
            </w:tcBorders>
            <w:shd w:val="clear" w:color="auto" w:fill="auto"/>
            <w:vAlign w:val="bottom"/>
          </w:tcPr>
          <w:p w14:paraId="133559DF" w14:textId="5AB559EF"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single" w:sz="4" w:space="0" w:color="auto"/>
            </w:tcBorders>
            <w:shd w:val="clear" w:color="auto" w:fill="DEE8F1"/>
            <w:vAlign w:val="bottom"/>
          </w:tcPr>
          <w:p w14:paraId="00C5699A" w14:textId="77777777" w:rsidR="000F3BD7" w:rsidRPr="007136E1" w:rsidRDefault="000F3BD7" w:rsidP="000F3BD7">
            <w:pPr>
              <w:pStyle w:val="Tabletext"/>
              <w:jc w:val="right"/>
              <w:rPr>
                <w:sz w:val="17"/>
                <w:szCs w:val="17"/>
                <w:lang w:eastAsia="en-AU"/>
              </w:rPr>
            </w:pPr>
          </w:p>
        </w:tc>
        <w:tc>
          <w:tcPr>
            <w:tcW w:w="789" w:type="dxa"/>
            <w:tcBorders>
              <w:top w:val="nil"/>
              <w:bottom w:val="single" w:sz="4" w:space="0" w:color="auto"/>
              <w:right w:val="single" w:sz="4" w:space="0" w:color="auto"/>
            </w:tcBorders>
            <w:shd w:val="clear" w:color="auto" w:fill="auto"/>
            <w:vAlign w:val="bottom"/>
          </w:tcPr>
          <w:p w14:paraId="3070E527" w14:textId="77777777"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single" w:sz="4" w:space="0" w:color="auto"/>
            </w:tcBorders>
            <w:shd w:val="clear" w:color="auto" w:fill="DEE8F1"/>
            <w:vAlign w:val="bottom"/>
          </w:tcPr>
          <w:p w14:paraId="7613E973" w14:textId="77777777" w:rsidR="000F3BD7" w:rsidRPr="007136E1" w:rsidRDefault="000F3BD7" w:rsidP="000F3BD7">
            <w:pPr>
              <w:pStyle w:val="Tabletext"/>
              <w:jc w:val="right"/>
              <w:rPr>
                <w:sz w:val="17"/>
                <w:szCs w:val="17"/>
                <w:lang w:eastAsia="en-AU"/>
              </w:rPr>
            </w:pPr>
          </w:p>
        </w:tc>
        <w:tc>
          <w:tcPr>
            <w:tcW w:w="789" w:type="dxa"/>
            <w:tcBorders>
              <w:top w:val="nil"/>
              <w:bottom w:val="single" w:sz="4" w:space="0" w:color="auto"/>
              <w:right w:val="single" w:sz="4" w:space="0" w:color="auto"/>
            </w:tcBorders>
            <w:shd w:val="clear" w:color="auto" w:fill="auto"/>
            <w:vAlign w:val="bottom"/>
          </w:tcPr>
          <w:p w14:paraId="74EFD5C6" w14:textId="7A47FDF0"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single" w:sz="4" w:space="0" w:color="auto"/>
            </w:tcBorders>
            <w:shd w:val="clear" w:color="auto" w:fill="DEE8F1"/>
            <w:vAlign w:val="bottom"/>
          </w:tcPr>
          <w:p w14:paraId="2FE9123A" w14:textId="36E5D168" w:rsidR="000F3BD7" w:rsidRPr="007136E1" w:rsidRDefault="000F3BD7" w:rsidP="000F3BD7">
            <w:pPr>
              <w:pStyle w:val="Tabletext"/>
              <w:jc w:val="right"/>
              <w:rPr>
                <w:sz w:val="17"/>
                <w:szCs w:val="17"/>
                <w:lang w:eastAsia="en-AU"/>
              </w:rPr>
            </w:pPr>
          </w:p>
        </w:tc>
        <w:tc>
          <w:tcPr>
            <w:tcW w:w="789" w:type="dxa"/>
            <w:tcBorders>
              <w:top w:val="nil"/>
              <w:bottom w:val="single" w:sz="4" w:space="0" w:color="auto"/>
              <w:right w:val="single" w:sz="4" w:space="0" w:color="auto"/>
            </w:tcBorders>
            <w:shd w:val="clear" w:color="auto" w:fill="auto"/>
            <w:vAlign w:val="bottom"/>
          </w:tcPr>
          <w:p w14:paraId="1B6D1A4F" w14:textId="299F47F1" w:rsidR="000F3BD7" w:rsidRPr="007136E1" w:rsidRDefault="000F3BD7" w:rsidP="000F3BD7">
            <w:pPr>
              <w:pStyle w:val="Tabletext"/>
              <w:jc w:val="right"/>
              <w:rPr>
                <w:sz w:val="17"/>
                <w:szCs w:val="17"/>
                <w:lang w:eastAsia="en-AU"/>
              </w:rPr>
            </w:pPr>
          </w:p>
        </w:tc>
        <w:tc>
          <w:tcPr>
            <w:tcW w:w="788" w:type="dxa"/>
            <w:tcBorders>
              <w:top w:val="nil"/>
              <w:left w:val="single" w:sz="4" w:space="0" w:color="auto"/>
              <w:bottom w:val="single" w:sz="4" w:space="0" w:color="auto"/>
            </w:tcBorders>
            <w:shd w:val="clear" w:color="auto" w:fill="DEE8F1"/>
            <w:vAlign w:val="bottom"/>
          </w:tcPr>
          <w:p w14:paraId="4396F701" w14:textId="5E97B520" w:rsidR="000F3BD7" w:rsidRPr="007136E1" w:rsidRDefault="000F3BD7" w:rsidP="000F3BD7">
            <w:pPr>
              <w:pStyle w:val="Tabletext"/>
              <w:jc w:val="right"/>
              <w:rPr>
                <w:sz w:val="17"/>
                <w:szCs w:val="17"/>
                <w:lang w:eastAsia="en-AU"/>
              </w:rPr>
            </w:pPr>
          </w:p>
        </w:tc>
        <w:tc>
          <w:tcPr>
            <w:tcW w:w="789" w:type="dxa"/>
            <w:tcBorders>
              <w:top w:val="nil"/>
              <w:bottom w:val="single" w:sz="4" w:space="0" w:color="auto"/>
              <w:right w:val="single" w:sz="4" w:space="0" w:color="auto"/>
            </w:tcBorders>
            <w:shd w:val="clear" w:color="auto" w:fill="auto"/>
            <w:vAlign w:val="bottom"/>
          </w:tcPr>
          <w:p w14:paraId="118EC4F2" w14:textId="7D0C7EE3"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single" w:sz="4" w:space="0" w:color="auto"/>
            </w:tcBorders>
            <w:shd w:val="clear" w:color="auto" w:fill="DEE8F1"/>
            <w:vAlign w:val="bottom"/>
          </w:tcPr>
          <w:p w14:paraId="2D263AC0" w14:textId="636CCABE" w:rsidR="000F3BD7" w:rsidRPr="007136E1" w:rsidRDefault="000F3BD7" w:rsidP="000F3BD7">
            <w:pPr>
              <w:pStyle w:val="Tabletext"/>
              <w:jc w:val="right"/>
              <w:rPr>
                <w:sz w:val="17"/>
                <w:szCs w:val="17"/>
                <w:lang w:eastAsia="en-AU"/>
              </w:rPr>
            </w:pPr>
          </w:p>
        </w:tc>
        <w:tc>
          <w:tcPr>
            <w:tcW w:w="789" w:type="dxa"/>
            <w:tcBorders>
              <w:top w:val="nil"/>
              <w:bottom w:val="single" w:sz="4" w:space="0" w:color="auto"/>
              <w:right w:val="single" w:sz="4" w:space="0" w:color="auto"/>
            </w:tcBorders>
            <w:shd w:val="clear" w:color="auto" w:fill="auto"/>
            <w:vAlign w:val="bottom"/>
          </w:tcPr>
          <w:p w14:paraId="2EA8B27D" w14:textId="5FAAB3A9" w:rsidR="000F3BD7" w:rsidRPr="007136E1" w:rsidRDefault="000F3BD7" w:rsidP="000F3BD7">
            <w:pPr>
              <w:pStyle w:val="Tabletext"/>
              <w:jc w:val="right"/>
              <w:rPr>
                <w:sz w:val="17"/>
                <w:szCs w:val="17"/>
                <w:lang w:eastAsia="en-AU"/>
              </w:rPr>
            </w:pPr>
          </w:p>
        </w:tc>
        <w:tc>
          <w:tcPr>
            <w:tcW w:w="789" w:type="dxa"/>
            <w:tcBorders>
              <w:left w:val="single" w:sz="4" w:space="0" w:color="auto"/>
              <w:bottom w:val="single" w:sz="4" w:space="0" w:color="auto"/>
            </w:tcBorders>
            <w:shd w:val="clear" w:color="auto" w:fill="DEE8F1"/>
            <w:vAlign w:val="bottom"/>
          </w:tcPr>
          <w:p w14:paraId="18D43DFA" w14:textId="32BB5607" w:rsidR="000F3BD7" w:rsidRPr="007136E1" w:rsidRDefault="000F3BD7" w:rsidP="000F3BD7">
            <w:pPr>
              <w:pStyle w:val="Tabletext"/>
              <w:jc w:val="right"/>
              <w:rPr>
                <w:sz w:val="17"/>
                <w:szCs w:val="17"/>
                <w:lang w:eastAsia="en-AU"/>
              </w:rPr>
            </w:pPr>
          </w:p>
        </w:tc>
        <w:tc>
          <w:tcPr>
            <w:tcW w:w="789" w:type="dxa"/>
            <w:tcBorders>
              <w:bottom w:val="single" w:sz="4" w:space="0" w:color="auto"/>
              <w:right w:val="single" w:sz="4" w:space="0" w:color="auto"/>
            </w:tcBorders>
            <w:vAlign w:val="bottom"/>
          </w:tcPr>
          <w:p w14:paraId="215A6E1F" w14:textId="57E01924" w:rsidR="000F3BD7" w:rsidRPr="007136E1" w:rsidRDefault="000F3BD7" w:rsidP="000F3BD7">
            <w:pPr>
              <w:pStyle w:val="Tabletext"/>
              <w:jc w:val="right"/>
              <w:rPr>
                <w:sz w:val="17"/>
                <w:szCs w:val="17"/>
                <w:lang w:eastAsia="en-AU"/>
              </w:rPr>
            </w:pPr>
          </w:p>
        </w:tc>
        <w:tc>
          <w:tcPr>
            <w:tcW w:w="789" w:type="dxa"/>
            <w:tcBorders>
              <w:top w:val="nil"/>
              <w:left w:val="single" w:sz="4" w:space="0" w:color="auto"/>
              <w:bottom w:val="single" w:sz="4" w:space="0" w:color="auto"/>
            </w:tcBorders>
            <w:shd w:val="clear" w:color="auto" w:fill="DEE8F1"/>
            <w:vAlign w:val="bottom"/>
          </w:tcPr>
          <w:p w14:paraId="253F6DFC" w14:textId="0C84BBE0" w:rsidR="000F3BD7" w:rsidRPr="007136E1" w:rsidRDefault="000F3BD7" w:rsidP="000F3BD7">
            <w:pPr>
              <w:pStyle w:val="Tabletext"/>
              <w:jc w:val="right"/>
              <w:rPr>
                <w:sz w:val="17"/>
                <w:szCs w:val="17"/>
                <w:lang w:eastAsia="en-AU"/>
              </w:rPr>
            </w:pPr>
          </w:p>
        </w:tc>
        <w:tc>
          <w:tcPr>
            <w:tcW w:w="1100" w:type="dxa"/>
            <w:tcBorders>
              <w:top w:val="nil"/>
              <w:bottom w:val="single" w:sz="4" w:space="0" w:color="auto"/>
            </w:tcBorders>
            <w:shd w:val="clear" w:color="auto" w:fill="auto"/>
            <w:vAlign w:val="bottom"/>
          </w:tcPr>
          <w:p w14:paraId="0D6B2468" w14:textId="5B282790" w:rsidR="000F3BD7" w:rsidRPr="007136E1" w:rsidRDefault="000F3BD7" w:rsidP="000F3BD7">
            <w:pPr>
              <w:pStyle w:val="Tabletext"/>
              <w:jc w:val="right"/>
              <w:rPr>
                <w:sz w:val="17"/>
                <w:szCs w:val="17"/>
                <w:lang w:eastAsia="en-AU"/>
              </w:rPr>
            </w:pPr>
          </w:p>
        </w:tc>
      </w:tr>
      <w:tr w:rsidR="00D90A1F" w:rsidRPr="007136E1" w14:paraId="2EF511D7" w14:textId="77777777" w:rsidTr="000F3BD7">
        <w:trPr>
          <w:cnfStyle w:val="000000100000" w:firstRow="0" w:lastRow="0" w:firstColumn="0" w:lastColumn="0" w:oddVBand="0" w:evenVBand="0" w:oddHBand="1" w:evenHBand="0" w:firstRowFirstColumn="0" w:firstRowLastColumn="0" w:lastRowFirstColumn="0" w:lastRowLastColumn="0"/>
          <w:trHeight w:val="315"/>
        </w:trPr>
        <w:tc>
          <w:tcPr>
            <w:tcW w:w="1356" w:type="dxa"/>
            <w:tcBorders>
              <w:top w:val="single" w:sz="4" w:space="0" w:color="auto"/>
              <w:right w:val="single" w:sz="4" w:space="0" w:color="auto"/>
            </w:tcBorders>
            <w:vAlign w:val="bottom"/>
          </w:tcPr>
          <w:p w14:paraId="270311D9" w14:textId="5141CB64" w:rsidR="000F3BD7" w:rsidRPr="007136E1" w:rsidRDefault="000F3BD7" w:rsidP="000F3BD7">
            <w:pPr>
              <w:pStyle w:val="Tabletext"/>
              <w:rPr>
                <w:b/>
                <w:lang w:eastAsia="en-AU"/>
              </w:rPr>
            </w:pPr>
            <w:r w:rsidRPr="007136E1">
              <w:rPr>
                <w:b/>
                <w:lang w:eastAsia="en-AU"/>
              </w:rPr>
              <w:t>Total</w:t>
            </w:r>
          </w:p>
        </w:tc>
        <w:tc>
          <w:tcPr>
            <w:tcW w:w="850" w:type="dxa"/>
            <w:tcBorders>
              <w:top w:val="single" w:sz="4" w:space="0" w:color="auto"/>
              <w:left w:val="single" w:sz="4" w:space="0" w:color="auto"/>
            </w:tcBorders>
            <w:vAlign w:val="bottom"/>
          </w:tcPr>
          <w:p w14:paraId="3BD072DF" w14:textId="63375EF8" w:rsidR="000F3BD7" w:rsidRPr="000F3BD7" w:rsidRDefault="000F3BD7" w:rsidP="000F3BD7">
            <w:pPr>
              <w:pStyle w:val="Tabletext"/>
              <w:jc w:val="right"/>
              <w:rPr>
                <w:b/>
                <w:sz w:val="17"/>
                <w:szCs w:val="17"/>
                <w:lang w:eastAsia="en-AU"/>
              </w:rPr>
            </w:pPr>
            <w:r w:rsidRPr="000F3BD7">
              <w:rPr>
                <w:b/>
              </w:rPr>
              <w:t>2</w:t>
            </w:r>
          </w:p>
        </w:tc>
        <w:tc>
          <w:tcPr>
            <w:tcW w:w="706" w:type="dxa"/>
            <w:tcBorders>
              <w:top w:val="single" w:sz="4" w:space="0" w:color="auto"/>
              <w:right w:val="single" w:sz="4" w:space="0" w:color="auto"/>
            </w:tcBorders>
            <w:vAlign w:val="bottom"/>
          </w:tcPr>
          <w:p w14:paraId="46D3A1F7" w14:textId="52396129" w:rsidR="000F3BD7" w:rsidRPr="000F3BD7" w:rsidRDefault="000F3BD7" w:rsidP="000F3BD7">
            <w:pPr>
              <w:pStyle w:val="Tabletext"/>
              <w:jc w:val="right"/>
              <w:rPr>
                <w:b/>
                <w:sz w:val="17"/>
                <w:szCs w:val="17"/>
                <w:lang w:eastAsia="en-AU"/>
              </w:rPr>
            </w:pPr>
            <w:r w:rsidRPr="000F3BD7">
              <w:rPr>
                <w:b/>
              </w:rPr>
              <w:t>0.9</w:t>
            </w:r>
          </w:p>
        </w:tc>
        <w:tc>
          <w:tcPr>
            <w:tcW w:w="789" w:type="dxa"/>
            <w:tcBorders>
              <w:top w:val="single" w:sz="4" w:space="0" w:color="auto"/>
              <w:left w:val="single" w:sz="4" w:space="0" w:color="auto"/>
            </w:tcBorders>
            <w:vAlign w:val="bottom"/>
          </w:tcPr>
          <w:p w14:paraId="3FF9491D" w14:textId="0BD81F35" w:rsidR="000F3BD7" w:rsidRPr="000F3BD7" w:rsidRDefault="000F3BD7" w:rsidP="000F3BD7">
            <w:pPr>
              <w:pStyle w:val="Tabletext"/>
              <w:jc w:val="right"/>
              <w:rPr>
                <w:b/>
                <w:sz w:val="17"/>
                <w:szCs w:val="17"/>
                <w:lang w:eastAsia="en-AU"/>
              </w:rPr>
            </w:pPr>
            <w:r w:rsidRPr="000F3BD7">
              <w:rPr>
                <w:b/>
              </w:rPr>
              <w:t>2</w:t>
            </w:r>
          </w:p>
        </w:tc>
        <w:tc>
          <w:tcPr>
            <w:tcW w:w="789" w:type="dxa"/>
            <w:tcBorders>
              <w:top w:val="single" w:sz="4" w:space="0" w:color="auto"/>
              <w:right w:val="single" w:sz="4" w:space="0" w:color="auto"/>
            </w:tcBorders>
            <w:vAlign w:val="bottom"/>
          </w:tcPr>
          <w:p w14:paraId="5976A2D8" w14:textId="7F5CF98D" w:rsidR="000F3BD7" w:rsidRPr="000F3BD7" w:rsidRDefault="000F3BD7" w:rsidP="000F3BD7">
            <w:pPr>
              <w:pStyle w:val="Tabletext"/>
              <w:jc w:val="right"/>
              <w:rPr>
                <w:b/>
                <w:sz w:val="17"/>
                <w:szCs w:val="17"/>
                <w:lang w:eastAsia="en-AU"/>
              </w:rPr>
            </w:pPr>
            <w:r w:rsidRPr="000F3BD7">
              <w:rPr>
                <w:b/>
              </w:rPr>
              <w:t>0.5</w:t>
            </w:r>
          </w:p>
        </w:tc>
        <w:tc>
          <w:tcPr>
            <w:tcW w:w="789" w:type="dxa"/>
            <w:tcBorders>
              <w:top w:val="single" w:sz="4" w:space="0" w:color="auto"/>
              <w:left w:val="single" w:sz="4" w:space="0" w:color="auto"/>
            </w:tcBorders>
            <w:vAlign w:val="bottom"/>
          </w:tcPr>
          <w:p w14:paraId="375212FC" w14:textId="6F2FC885" w:rsidR="000F3BD7" w:rsidRPr="000F3BD7" w:rsidRDefault="000F3BD7" w:rsidP="000F3BD7">
            <w:pPr>
              <w:pStyle w:val="Tabletext"/>
              <w:jc w:val="right"/>
              <w:rPr>
                <w:b/>
                <w:sz w:val="17"/>
                <w:szCs w:val="17"/>
                <w:lang w:eastAsia="en-AU"/>
              </w:rPr>
            </w:pPr>
            <w:r w:rsidRPr="000F3BD7">
              <w:rPr>
                <w:b/>
              </w:rPr>
              <w:t>4</w:t>
            </w:r>
          </w:p>
        </w:tc>
        <w:tc>
          <w:tcPr>
            <w:tcW w:w="789" w:type="dxa"/>
            <w:tcBorders>
              <w:top w:val="single" w:sz="4" w:space="0" w:color="auto"/>
              <w:right w:val="single" w:sz="4" w:space="0" w:color="auto"/>
            </w:tcBorders>
            <w:vAlign w:val="bottom"/>
          </w:tcPr>
          <w:p w14:paraId="62AF1135" w14:textId="2113869F" w:rsidR="000F3BD7" w:rsidRPr="000F3BD7" w:rsidRDefault="000F3BD7" w:rsidP="000F3BD7">
            <w:pPr>
              <w:pStyle w:val="Tabletext"/>
              <w:jc w:val="right"/>
              <w:rPr>
                <w:b/>
                <w:sz w:val="17"/>
                <w:szCs w:val="17"/>
                <w:lang w:eastAsia="en-AU"/>
              </w:rPr>
            </w:pPr>
            <w:r w:rsidRPr="000F3BD7">
              <w:rPr>
                <w:b/>
              </w:rPr>
              <w:t>2.6</w:t>
            </w:r>
          </w:p>
        </w:tc>
        <w:tc>
          <w:tcPr>
            <w:tcW w:w="789" w:type="dxa"/>
            <w:tcBorders>
              <w:top w:val="single" w:sz="4" w:space="0" w:color="auto"/>
              <w:left w:val="single" w:sz="4" w:space="0" w:color="auto"/>
            </w:tcBorders>
            <w:vAlign w:val="bottom"/>
          </w:tcPr>
          <w:p w14:paraId="7133F8EA" w14:textId="73F3D335" w:rsidR="000F3BD7" w:rsidRPr="000F3BD7" w:rsidRDefault="000F3BD7" w:rsidP="000F3BD7">
            <w:pPr>
              <w:pStyle w:val="Tabletext"/>
              <w:jc w:val="right"/>
              <w:rPr>
                <w:b/>
                <w:sz w:val="17"/>
                <w:szCs w:val="17"/>
                <w:lang w:eastAsia="en-AU"/>
              </w:rPr>
            </w:pPr>
          </w:p>
        </w:tc>
        <w:tc>
          <w:tcPr>
            <w:tcW w:w="789" w:type="dxa"/>
            <w:tcBorders>
              <w:top w:val="single" w:sz="4" w:space="0" w:color="auto"/>
              <w:right w:val="single" w:sz="4" w:space="0" w:color="auto"/>
            </w:tcBorders>
            <w:vAlign w:val="bottom"/>
          </w:tcPr>
          <w:p w14:paraId="71E120F7" w14:textId="6BFA8FD6" w:rsidR="000F3BD7" w:rsidRPr="000F3BD7" w:rsidRDefault="000F3BD7" w:rsidP="000F3BD7">
            <w:pPr>
              <w:pStyle w:val="Tabletext"/>
              <w:jc w:val="right"/>
              <w:rPr>
                <w:b/>
                <w:sz w:val="17"/>
                <w:szCs w:val="17"/>
                <w:lang w:eastAsia="en-AU"/>
              </w:rPr>
            </w:pPr>
          </w:p>
        </w:tc>
        <w:tc>
          <w:tcPr>
            <w:tcW w:w="788" w:type="dxa"/>
            <w:tcBorders>
              <w:top w:val="single" w:sz="4" w:space="0" w:color="auto"/>
              <w:left w:val="single" w:sz="4" w:space="0" w:color="auto"/>
            </w:tcBorders>
            <w:vAlign w:val="bottom"/>
          </w:tcPr>
          <w:p w14:paraId="64BA9C97" w14:textId="3F81D883" w:rsidR="000F3BD7" w:rsidRPr="000F3BD7" w:rsidRDefault="000F3BD7" w:rsidP="000F3BD7">
            <w:pPr>
              <w:pStyle w:val="Tabletext"/>
              <w:jc w:val="right"/>
              <w:rPr>
                <w:b/>
                <w:sz w:val="17"/>
                <w:szCs w:val="17"/>
                <w:lang w:eastAsia="en-AU"/>
              </w:rPr>
            </w:pPr>
            <w:r w:rsidRPr="000F3BD7">
              <w:rPr>
                <w:b/>
              </w:rPr>
              <w:t>22</w:t>
            </w:r>
          </w:p>
        </w:tc>
        <w:tc>
          <w:tcPr>
            <w:tcW w:w="789" w:type="dxa"/>
            <w:tcBorders>
              <w:top w:val="single" w:sz="4" w:space="0" w:color="auto"/>
              <w:right w:val="single" w:sz="4" w:space="0" w:color="auto"/>
            </w:tcBorders>
            <w:vAlign w:val="bottom"/>
          </w:tcPr>
          <w:p w14:paraId="6616263E" w14:textId="2BCCDB28" w:rsidR="000F3BD7" w:rsidRPr="000F3BD7" w:rsidRDefault="000F3BD7" w:rsidP="000F3BD7">
            <w:pPr>
              <w:pStyle w:val="Tabletext"/>
              <w:jc w:val="right"/>
              <w:rPr>
                <w:b/>
                <w:sz w:val="17"/>
                <w:szCs w:val="17"/>
                <w:lang w:eastAsia="en-AU"/>
              </w:rPr>
            </w:pPr>
            <w:r w:rsidRPr="000F3BD7">
              <w:rPr>
                <w:b/>
              </w:rPr>
              <w:t>9.7</w:t>
            </w:r>
          </w:p>
        </w:tc>
        <w:tc>
          <w:tcPr>
            <w:tcW w:w="789" w:type="dxa"/>
            <w:tcBorders>
              <w:top w:val="single" w:sz="4" w:space="0" w:color="auto"/>
              <w:left w:val="single" w:sz="4" w:space="0" w:color="auto"/>
            </w:tcBorders>
            <w:vAlign w:val="bottom"/>
          </w:tcPr>
          <w:p w14:paraId="7AC60D1C" w14:textId="2E334749" w:rsidR="000F3BD7" w:rsidRPr="000F3BD7" w:rsidRDefault="000F3BD7" w:rsidP="000F3BD7">
            <w:pPr>
              <w:pStyle w:val="Tabletext"/>
              <w:jc w:val="right"/>
              <w:rPr>
                <w:b/>
                <w:sz w:val="17"/>
                <w:szCs w:val="17"/>
                <w:lang w:eastAsia="en-AU"/>
              </w:rPr>
            </w:pPr>
          </w:p>
        </w:tc>
        <w:tc>
          <w:tcPr>
            <w:tcW w:w="789" w:type="dxa"/>
            <w:tcBorders>
              <w:top w:val="single" w:sz="4" w:space="0" w:color="auto"/>
              <w:right w:val="single" w:sz="4" w:space="0" w:color="auto"/>
            </w:tcBorders>
            <w:vAlign w:val="bottom"/>
          </w:tcPr>
          <w:p w14:paraId="1AF1DD4A" w14:textId="00428148" w:rsidR="000F3BD7" w:rsidRPr="000F3BD7" w:rsidRDefault="000F3BD7" w:rsidP="000F3BD7">
            <w:pPr>
              <w:pStyle w:val="Tabletext"/>
              <w:jc w:val="right"/>
              <w:rPr>
                <w:b/>
                <w:sz w:val="17"/>
                <w:szCs w:val="17"/>
                <w:lang w:eastAsia="en-AU"/>
              </w:rPr>
            </w:pPr>
          </w:p>
        </w:tc>
        <w:tc>
          <w:tcPr>
            <w:tcW w:w="789" w:type="dxa"/>
            <w:tcBorders>
              <w:top w:val="single" w:sz="4" w:space="0" w:color="auto"/>
              <w:left w:val="single" w:sz="4" w:space="0" w:color="auto"/>
            </w:tcBorders>
            <w:vAlign w:val="bottom"/>
          </w:tcPr>
          <w:p w14:paraId="4BC32BEF" w14:textId="12665EC2" w:rsidR="000F3BD7" w:rsidRPr="000F3BD7" w:rsidRDefault="000F3BD7" w:rsidP="000F3BD7">
            <w:pPr>
              <w:pStyle w:val="Tabletext"/>
              <w:jc w:val="right"/>
              <w:rPr>
                <w:b/>
                <w:sz w:val="17"/>
                <w:szCs w:val="17"/>
                <w:lang w:eastAsia="en-AU"/>
              </w:rPr>
            </w:pPr>
          </w:p>
        </w:tc>
        <w:tc>
          <w:tcPr>
            <w:tcW w:w="789" w:type="dxa"/>
            <w:tcBorders>
              <w:top w:val="single" w:sz="4" w:space="0" w:color="auto"/>
              <w:right w:val="single" w:sz="4" w:space="0" w:color="auto"/>
            </w:tcBorders>
            <w:vAlign w:val="bottom"/>
          </w:tcPr>
          <w:p w14:paraId="197957AD" w14:textId="7C4DE369" w:rsidR="000F3BD7" w:rsidRPr="000F3BD7" w:rsidRDefault="000F3BD7" w:rsidP="000F3BD7">
            <w:pPr>
              <w:pStyle w:val="Tabletext"/>
              <w:jc w:val="right"/>
              <w:rPr>
                <w:b/>
                <w:sz w:val="17"/>
                <w:szCs w:val="17"/>
                <w:lang w:eastAsia="en-AU"/>
              </w:rPr>
            </w:pPr>
          </w:p>
        </w:tc>
        <w:tc>
          <w:tcPr>
            <w:tcW w:w="789" w:type="dxa"/>
            <w:tcBorders>
              <w:top w:val="single" w:sz="4" w:space="0" w:color="auto"/>
              <w:left w:val="single" w:sz="4" w:space="0" w:color="auto"/>
            </w:tcBorders>
            <w:vAlign w:val="bottom"/>
          </w:tcPr>
          <w:p w14:paraId="5F25583E" w14:textId="428D8490" w:rsidR="000F3BD7" w:rsidRPr="000F3BD7" w:rsidRDefault="000F3BD7" w:rsidP="000F3BD7">
            <w:pPr>
              <w:pStyle w:val="Tabletext"/>
              <w:jc w:val="right"/>
              <w:rPr>
                <w:b/>
                <w:sz w:val="17"/>
                <w:szCs w:val="17"/>
                <w:lang w:eastAsia="en-AU"/>
              </w:rPr>
            </w:pPr>
            <w:r w:rsidRPr="000F3BD7">
              <w:rPr>
                <w:b/>
              </w:rPr>
              <w:t>30</w:t>
            </w:r>
          </w:p>
        </w:tc>
        <w:tc>
          <w:tcPr>
            <w:tcW w:w="1100" w:type="dxa"/>
            <w:tcBorders>
              <w:top w:val="single" w:sz="4" w:space="0" w:color="auto"/>
            </w:tcBorders>
            <w:vAlign w:val="bottom"/>
          </w:tcPr>
          <w:p w14:paraId="36B73EE8" w14:textId="4D08A65A" w:rsidR="000F3BD7" w:rsidRPr="000F3BD7" w:rsidRDefault="000F3BD7" w:rsidP="000F3BD7">
            <w:pPr>
              <w:pStyle w:val="Tabletext"/>
              <w:jc w:val="right"/>
              <w:rPr>
                <w:b/>
                <w:sz w:val="17"/>
                <w:szCs w:val="17"/>
                <w:lang w:eastAsia="en-AU"/>
              </w:rPr>
            </w:pPr>
            <w:r w:rsidRPr="000F3BD7">
              <w:rPr>
                <w:b/>
              </w:rPr>
              <w:t>13.6</w:t>
            </w:r>
          </w:p>
        </w:tc>
      </w:tr>
    </w:tbl>
    <w:p w14:paraId="47288BD5" w14:textId="4C1AC7C3" w:rsidR="008F02B1" w:rsidRPr="007136E1" w:rsidRDefault="00204711" w:rsidP="0043048D">
      <w:pPr>
        <w:pStyle w:val="Source"/>
        <w:sectPr w:rsidR="008F02B1" w:rsidRPr="007136E1" w:rsidSect="008D590E">
          <w:headerReference w:type="even" r:id="rId83"/>
          <w:headerReference w:type="default" r:id="rId84"/>
          <w:footerReference w:type="default" r:id="rId85"/>
          <w:headerReference w:type="first" r:id="rId86"/>
          <w:footerReference w:type="first" r:id="rId87"/>
          <w:type w:val="continuous"/>
          <w:pgSz w:w="16838" w:h="11906" w:orient="landscape" w:code="9"/>
          <w:pgMar w:top="567" w:right="1440" w:bottom="1440" w:left="1440" w:header="709" w:footer="709" w:gutter="0"/>
          <w:cols w:space="708"/>
          <w:docGrid w:linePitch="360"/>
        </w:sectPr>
      </w:pPr>
      <w:r w:rsidRPr="007136E1">
        <w:rPr>
          <w:lang w:eastAsia="en-AU"/>
        </w:rPr>
        <w:t>Note</w:t>
      </w:r>
      <w:r w:rsidR="00F735FF" w:rsidRPr="007136E1">
        <w:rPr>
          <w:lang w:eastAsia="en-AU"/>
        </w:rPr>
        <w:t>s</w:t>
      </w:r>
      <w:r w:rsidR="00BB4F58" w:rsidRPr="007136E1">
        <w:rPr>
          <w:lang w:eastAsia="en-AU"/>
        </w:rPr>
        <w:t xml:space="preserve">: </w:t>
      </w:r>
      <w:proofErr w:type="spellStart"/>
      <w:proofErr w:type="gramStart"/>
      <w:r w:rsidR="00E44456" w:rsidRPr="007136E1">
        <w:rPr>
          <w:b/>
        </w:rPr>
        <w:t>a</w:t>
      </w:r>
      <w:proofErr w:type="spellEnd"/>
      <w:proofErr w:type="gramEnd"/>
      <w:r w:rsidR="00E44456" w:rsidRPr="007136E1">
        <w:rPr>
          <w:b/>
        </w:rPr>
        <w:t xml:space="preserve"> </w:t>
      </w:r>
      <w:r w:rsidR="00E44456" w:rsidRPr="007136E1">
        <w:t xml:space="preserve">Infrastructure is limited to resource, energy infrastructure projects including CCS. </w:t>
      </w:r>
      <w:r w:rsidR="00CC1B71">
        <w:t>Several</w:t>
      </w:r>
      <w:r w:rsidR="00E44456" w:rsidRPr="007136E1">
        <w:t xml:space="preserve"> gas pipelines span across more than one state but have been allocated to one state for reporting purposes.</w:t>
      </w:r>
      <w:r w:rsidR="00502106" w:rsidRPr="007136E1">
        <w:t xml:space="preserve">   </w:t>
      </w:r>
      <w:r w:rsidR="00693C63" w:rsidRPr="007136E1">
        <w:rPr>
          <w:b/>
        </w:rPr>
        <w:t xml:space="preserve">b </w:t>
      </w:r>
      <w:r w:rsidR="00B77D17" w:rsidRPr="007136E1">
        <w:t>Other Commodities is limited to resource and energy commodities not elsewhere identified.</w:t>
      </w:r>
      <w:r w:rsidR="007869D7" w:rsidRPr="007136E1">
        <w:t xml:space="preserve"> </w:t>
      </w:r>
      <w:r w:rsidR="00693C63" w:rsidRPr="007136E1">
        <w:rPr>
          <w:b/>
        </w:rPr>
        <w:t xml:space="preserve">c </w:t>
      </w:r>
      <w:r w:rsidR="007869D7" w:rsidRPr="007136E1">
        <w:t xml:space="preserve">Totals may not add due to rounding at commodity level. </w:t>
      </w:r>
      <w:r w:rsidRPr="007136E1">
        <w:rPr>
          <w:lang w:eastAsia="en-AU"/>
        </w:rPr>
        <w:t xml:space="preserve">Source: </w:t>
      </w:r>
      <w:r w:rsidR="00387209">
        <w:t xml:space="preserve">Department of Industry, Science and Resources </w:t>
      </w:r>
      <w:r w:rsidR="00DF338B" w:rsidRPr="007136E1">
        <w:t>(202</w:t>
      </w:r>
      <w:r w:rsidR="009B72F0">
        <w:t>2</w:t>
      </w:r>
      <w:r w:rsidR="00DF338B" w:rsidRPr="007136E1">
        <w:t>)</w:t>
      </w:r>
    </w:p>
    <w:p w14:paraId="738F60F3" w14:textId="6F24A85C" w:rsidR="00443FC0" w:rsidRPr="007136E1" w:rsidRDefault="00443FC0" w:rsidP="0021102B">
      <w:pPr>
        <w:pStyle w:val="Heading1"/>
        <w:ind w:left="426" w:hanging="426"/>
        <w:rPr>
          <w:lang w:val="en"/>
        </w:rPr>
      </w:pPr>
      <w:bookmarkStart w:id="107" w:name="_Methodology"/>
      <w:bookmarkStart w:id="108" w:name="_Toc120285899"/>
      <w:bookmarkStart w:id="109" w:name="_Toc120287130"/>
      <w:bookmarkStart w:id="110" w:name="_Toc120541236"/>
      <w:bookmarkStart w:id="111" w:name="_Toc120628920"/>
      <w:bookmarkStart w:id="112" w:name="_Toc120629529"/>
      <w:bookmarkStart w:id="113" w:name="_Toc120630052"/>
      <w:bookmarkStart w:id="114" w:name="_Toc120632575"/>
      <w:bookmarkStart w:id="115" w:name="_Toc120632963"/>
      <w:bookmarkEnd w:id="107"/>
      <w:r w:rsidRPr="007136E1">
        <w:rPr>
          <w:lang w:val="en"/>
        </w:rPr>
        <w:t>Methodology</w:t>
      </w:r>
      <w:bookmarkEnd w:id="108"/>
      <w:bookmarkEnd w:id="109"/>
      <w:bookmarkEnd w:id="110"/>
      <w:bookmarkEnd w:id="111"/>
      <w:bookmarkEnd w:id="112"/>
      <w:bookmarkEnd w:id="113"/>
      <w:bookmarkEnd w:id="114"/>
      <w:bookmarkEnd w:id="115"/>
    </w:p>
    <w:p w14:paraId="6771F1B0" w14:textId="76F25441" w:rsidR="008917B8" w:rsidRDefault="00D93246" w:rsidP="00D93246">
      <w:pPr>
        <w:pStyle w:val="BodyText"/>
      </w:pPr>
      <w:r w:rsidRPr="007136E1">
        <w:t>Each year, we collect information about the investment pipeline for major resource</w:t>
      </w:r>
      <w:r w:rsidR="00982B9A">
        <w:t>s</w:t>
      </w:r>
      <w:r w:rsidRPr="007136E1">
        <w:t xml:space="preserve"> and energy projects. Information is gathered from </w:t>
      </w:r>
      <w:r w:rsidR="00F847B6" w:rsidRPr="007136E1">
        <w:t>several</w:t>
      </w:r>
      <w:r w:rsidRPr="007136E1">
        <w:t xml:space="preserve"> sources, including </w:t>
      </w:r>
      <w:r w:rsidR="00692D69">
        <w:t>government departments and agencies</w:t>
      </w:r>
      <w:r w:rsidR="008917B8">
        <w:t xml:space="preserve">, industry associations, </w:t>
      </w:r>
      <w:r w:rsidRPr="007136E1">
        <w:t xml:space="preserve">company websites, Australian Stock Exchange reports, </w:t>
      </w:r>
      <w:r w:rsidR="00B03B99">
        <w:t xml:space="preserve">and </w:t>
      </w:r>
      <w:r w:rsidRPr="007136E1">
        <w:t xml:space="preserve">media releases. </w:t>
      </w:r>
    </w:p>
    <w:p w14:paraId="2E228C50" w14:textId="5DF8CD52" w:rsidR="00D93246" w:rsidRPr="007136E1" w:rsidRDefault="00D93246" w:rsidP="00D93246">
      <w:pPr>
        <w:pStyle w:val="BodyText"/>
      </w:pPr>
      <w:r w:rsidRPr="007136E1">
        <w:t xml:space="preserve">Although there is substantial investment by mining and energy companies in replenishing equipment, plant and other property, the focus of this report is on ‘major’ investments — those </w:t>
      </w:r>
      <w:r w:rsidR="00B03B99">
        <w:t>that can be confidently valued</w:t>
      </w:r>
      <w:r w:rsidR="00B03B99" w:rsidRPr="007136E1">
        <w:t xml:space="preserve"> </w:t>
      </w:r>
      <w:r w:rsidRPr="007136E1">
        <w:t>at over $50 million</w:t>
      </w:r>
      <w:r w:rsidR="00B03B99">
        <w:t xml:space="preserve"> based on publicly available sources. </w:t>
      </w:r>
      <w:r w:rsidR="00E45B4F">
        <w:t xml:space="preserve">Smaller scale operations are also an important contributor to the sector and the broader Australian economy. But </w:t>
      </w:r>
      <w:r w:rsidR="00DA47E7">
        <w:t xml:space="preserve">public </w:t>
      </w:r>
      <w:r w:rsidR="00406DA8">
        <w:t>i</w:t>
      </w:r>
      <w:r w:rsidR="00B03B99">
        <w:t xml:space="preserve">nformation, particularly on </w:t>
      </w:r>
      <w:r w:rsidR="00E45B4F">
        <w:t>early-stage projects</w:t>
      </w:r>
      <w:r w:rsidR="00B03B99">
        <w:t xml:space="preserve">, </w:t>
      </w:r>
      <w:r w:rsidR="00406DA8">
        <w:t>can</w:t>
      </w:r>
      <w:r w:rsidR="00B03B99">
        <w:t xml:space="preserve"> be scarce</w:t>
      </w:r>
      <w:r w:rsidR="00406DA8">
        <w:t xml:space="preserve"> or difficult to find</w:t>
      </w:r>
      <w:r w:rsidR="000B4B43">
        <w:t xml:space="preserve"> —</w:t>
      </w:r>
      <w:r w:rsidR="00E45B4F">
        <w:t xml:space="preserve"> including projects undertaken by private companies, who have fewer obligations to report project progress</w:t>
      </w:r>
      <w:r w:rsidR="00B03B99">
        <w:t xml:space="preserve">. This </w:t>
      </w:r>
      <w:r w:rsidR="00692D69">
        <w:t>report</w:t>
      </w:r>
      <w:r w:rsidR="00B03B99">
        <w:t xml:space="preserve"> therefore </w:t>
      </w:r>
      <w:r w:rsidR="00DA47E7">
        <w:t>may</w:t>
      </w:r>
      <w:r w:rsidR="00B03B99">
        <w:t xml:space="preserve"> omit some projects</w:t>
      </w:r>
      <w:r w:rsidR="00DA47E7">
        <w:t xml:space="preserve"> for which we could not identify key parameters.</w:t>
      </w:r>
      <w:r w:rsidR="006F6C41">
        <w:t xml:space="preserve"> Each year we </w:t>
      </w:r>
      <w:r w:rsidR="00A656E3">
        <w:t>seek</w:t>
      </w:r>
      <w:r w:rsidR="008917B8">
        <w:t xml:space="preserve"> to</w:t>
      </w:r>
      <w:r w:rsidR="006F6C41">
        <w:t xml:space="preserve"> </w:t>
      </w:r>
      <w:r w:rsidR="008917B8">
        <w:t xml:space="preserve">improve the coverage </w:t>
      </w:r>
      <w:r w:rsidR="00294B69">
        <w:t>and data quality of the report</w:t>
      </w:r>
      <w:r w:rsidR="008917B8">
        <w:t xml:space="preserve">, including through </w:t>
      </w:r>
      <w:r w:rsidR="00294B69">
        <w:t>incorporating</w:t>
      </w:r>
      <w:r w:rsidR="008917B8">
        <w:t xml:space="preserve"> </w:t>
      </w:r>
      <w:r w:rsidR="00294B69">
        <w:t xml:space="preserve">relevant </w:t>
      </w:r>
      <w:r w:rsidR="008917B8">
        <w:t xml:space="preserve">project information that may </w:t>
      </w:r>
      <w:r w:rsidR="00692D69">
        <w:t xml:space="preserve">not </w:t>
      </w:r>
      <w:r w:rsidR="008917B8">
        <w:t xml:space="preserve">have been </w:t>
      </w:r>
      <w:r w:rsidR="00692D69">
        <w:t>identified in</w:t>
      </w:r>
      <w:r w:rsidR="008917B8">
        <w:t xml:space="preserve"> previous </w:t>
      </w:r>
      <w:r w:rsidR="00BC1451">
        <w:t>years</w:t>
      </w:r>
      <w:r w:rsidR="008917B8">
        <w:t>.</w:t>
      </w:r>
    </w:p>
    <w:p w14:paraId="7E6D9FCB" w14:textId="7A6D8831" w:rsidR="00D93246" w:rsidRPr="007136E1" w:rsidRDefault="00D93246" w:rsidP="00D93246">
      <w:pPr>
        <w:pStyle w:val="BodyText"/>
      </w:pPr>
      <w:r w:rsidRPr="007136E1">
        <w:t xml:space="preserve">Developers of resources and energy projects often use different planning processes and assessment methods to support an FID. Thus, there is no standard project development model with clearly defined stages and terminology that can be applied to every resource and energy project. </w:t>
      </w:r>
    </w:p>
    <w:p w14:paraId="4E981A91" w14:textId="20CC8FE3" w:rsidR="00D93246" w:rsidRDefault="00D93246" w:rsidP="00D93246">
      <w:pPr>
        <w:pStyle w:val="BodyText"/>
      </w:pPr>
      <w:r w:rsidRPr="007136E1">
        <w:t>To broadly represent the general life</w:t>
      </w:r>
      <w:r w:rsidR="00CC1B71">
        <w:t xml:space="preserve"> </w:t>
      </w:r>
      <w:r w:rsidRPr="007136E1">
        <w:t xml:space="preserve">cycle of a project, we use a four-stage </w:t>
      </w:r>
      <w:r w:rsidR="00F847B6">
        <w:t xml:space="preserve">approach to categorise </w:t>
      </w:r>
      <w:r w:rsidR="00F847B6" w:rsidRPr="007136E1">
        <w:t>resource</w:t>
      </w:r>
      <w:r w:rsidR="00F847B6">
        <w:t>s</w:t>
      </w:r>
      <w:r w:rsidR="00F847B6" w:rsidRPr="007136E1">
        <w:t xml:space="preserve"> and energy </w:t>
      </w:r>
      <w:r w:rsidR="00F847B6">
        <w:t>projects</w:t>
      </w:r>
      <w:r w:rsidR="00F847B6" w:rsidRPr="007136E1">
        <w:t xml:space="preserve"> </w:t>
      </w:r>
      <w:r w:rsidR="00F847B6">
        <w:t>along the investment pipeline</w:t>
      </w:r>
      <w:r w:rsidRPr="007136E1">
        <w:t>. Earlier stages of developing mining and energy projects, such as identifying deposits and exploration activities, are not included in t</w:t>
      </w:r>
      <w:r w:rsidR="00B03B99">
        <w:t>he list</w:t>
      </w:r>
      <w:r w:rsidRPr="007136E1">
        <w:t xml:space="preserve">. While these activities remain important, it is beyond the scope of this report to assess exploration activities on a project-by-project basis. Instead, a summary and analysis of aggregate exploration expenditure is provided. </w:t>
      </w:r>
    </w:p>
    <w:p w14:paraId="6B0FB8C7" w14:textId="50F67D32" w:rsidR="00BC1451" w:rsidRDefault="00BC1451" w:rsidP="00D93246">
      <w:pPr>
        <w:pStyle w:val="BodyText"/>
      </w:pPr>
    </w:p>
    <w:p w14:paraId="1B2DC667" w14:textId="77777777" w:rsidR="00BC1451" w:rsidRPr="007136E1" w:rsidRDefault="00BC1451" w:rsidP="00D93246">
      <w:pPr>
        <w:pStyle w:val="BodyText"/>
      </w:pPr>
    </w:p>
    <w:p w14:paraId="3C401534" w14:textId="59E7B595" w:rsidR="00D93246" w:rsidRPr="007136E1" w:rsidRDefault="00D93246" w:rsidP="005211C1">
      <w:pPr>
        <w:pStyle w:val="BodyText"/>
        <w:spacing w:after="20"/>
      </w:pPr>
      <w:r w:rsidRPr="007136E1">
        <w:t>The four stages in our investment pipeline are:</w:t>
      </w:r>
    </w:p>
    <w:p w14:paraId="4FBE6111" w14:textId="096B1AA8" w:rsidR="00D26954" w:rsidRPr="007136E1" w:rsidRDefault="00D26954" w:rsidP="005211C1">
      <w:pPr>
        <w:pStyle w:val="ListNumber"/>
        <w:spacing w:after="20"/>
      </w:pPr>
      <w:r w:rsidRPr="007136E1">
        <w:t>Publicly announced</w:t>
      </w:r>
    </w:p>
    <w:p w14:paraId="353D3D72" w14:textId="71D9A23D" w:rsidR="00D26954" w:rsidRPr="007136E1" w:rsidRDefault="00D26954" w:rsidP="005211C1">
      <w:pPr>
        <w:pStyle w:val="ListNumber"/>
        <w:spacing w:after="20"/>
      </w:pPr>
      <w:r w:rsidRPr="007136E1">
        <w:t>Feasibility</w:t>
      </w:r>
    </w:p>
    <w:p w14:paraId="7FE43BDE" w14:textId="6D0B98FF" w:rsidR="00D26954" w:rsidRPr="007136E1" w:rsidRDefault="00D26954" w:rsidP="005211C1">
      <w:pPr>
        <w:pStyle w:val="ListNumber"/>
        <w:spacing w:after="20"/>
      </w:pPr>
      <w:r w:rsidRPr="007136E1">
        <w:t>Committed</w:t>
      </w:r>
    </w:p>
    <w:p w14:paraId="49947304" w14:textId="4F18C6C6" w:rsidR="00D26954" w:rsidRPr="007136E1" w:rsidRDefault="00D26954" w:rsidP="005211C1">
      <w:pPr>
        <w:pStyle w:val="ListNumber"/>
        <w:spacing w:after="20"/>
      </w:pPr>
      <w:r w:rsidRPr="007136E1">
        <w:t>Completed</w:t>
      </w:r>
    </w:p>
    <w:p w14:paraId="017A2E48" w14:textId="77777777" w:rsidR="00D93246" w:rsidRPr="007136E1" w:rsidRDefault="00D93246" w:rsidP="00D93246">
      <w:pPr>
        <w:pStyle w:val="Heading3"/>
        <w:spacing w:after="120"/>
      </w:pPr>
      <w:bookmarkStart w:id="116" w:name="_Toc55393280"/>
      <w:bookmarkStart w:id="117" w:name="_Toc55456488"/>
      <w:r w:rsidRPr="007136E1">
        <w:rPr>
          <w:rFonts w:eastAsiaTheme="minorEastAsia"/>
        </w:rPr>
        <w:t>(1) Publicly announced stage</w:t>
      </w:r>
      <w:bookmarkEnd w:id="116"/>
      <w:bookmarkEnd w:id="117"/>
    </w:p>
    <w:p w14:paraId="474E3116" w14:textId="0901234F" w:rsidR="00D93246" w:rsidRPr="007136E1" w:rsidRDefault="00D93246" w:rsidP="00D93246">
      <w:pPr>
        <w:pStyle w:val="BodyText"/>
      </w:pPr>
      <w:r w:rsidRPr="007136E1">
        <w:t>Projects at the publicly announced stage are usually very early in their development and are typically undergoing an initial feasibility study to assess the commercial aspects of developing an identified resource. To have a project on the list at this stage, preliminary information on the project schedule, planned output or cost</w:t>
      </w:r>
      <w:r w:rsidR="000B4B43">
        <w:t>,</w:t>
      </w:r>
      <w:r w:rsidRPr="007136E1">
        <w:t xml:space="preserve"> must be publicly available. </w:t>
      </w:r>
    </w:p>
    <w:p w14:paraId="1DBDE3ED" w14:textId="54F039B2" w:rsidR="00D93246" w:rsidRPr="007136E1" w:rsidRDefault="00D93246" w:rsidP="00D93246">
      <w:pPr>
        <w:pStyle w:val="BodyText"/>
      </w:pPr>
      <w:r w:rsidRPr="007136E1">
        <w:t xml:space="preserve">As they are still in the early planning stage, projects at the publicly announced stage may not have finalised the engineering designs or estimates of construction costs. </w:t>
      </w:r>
      <w:r w:rsidR="00E8121A" w:rsidRPr="007136E1">
        <w:t>Where cost estimates have not been disclosed</w:t>
      </w:r>
      <w:r w:rsidR="00ED727B" w:rsidRPr="007136E1">
        <w:t xml:space="preserve"> by the company</w:t>
      </w:r>
      <w:r w:rsidR="00E8121A" w:rsidRPr="007136E1">
        <w:t>, projects are classified into cost bands</w:t>
      </w:r>
      <w:r w:rsidRPr="007136E1">
        <w:t xml:space="preserve"> </w:t>
      </w:r>
      <w:r w:rsidR="00E8121A" w:rsidRPr="007136E1">
        <w:t xml:space="preserve">using </w:t>
      </w:r>
      <w:r w:rsidR="00EA3B19">
        <w:t xml:space="preserve">company disclosures and </w:t>
      </w:r>
      <w:r w:rsidRPr="007136E1">
        <w:t xml:space="preserve">industry averages for similar construction activities. The cost bands </w:t>
      </w:r>
      <w:r w:rsidR="00BB6B5A" w:rsidRPr="007136E1">
        <w:t xml:space="preserve">we </w:t>
      </w:r>
      <w:r w:rsidRPr="007136E1">
        <w:t>use in this report are:</w:t>
      </w:r>
    </w:p>
    <w:tbl>
      <w:tblPr>
        <w:tblStyle w:val="OCETable"/>
        <w:tblW w:w="0" w:type="auto"/>
        <w:tblLook w:val="04A0" w:firstRow="1" w:lastRow="0" w:firstColumn="1" w:lastColumn="0" w:noHBand="0" w:noVBand="1"/>
        <w:tblCaption w:val="Cost band ranges for capital cost estimates of projects"/>
        <w:tblDescription w:val="The table shows cost band ranges for captial cost estiamtes of projects"/>
      </w:tblPr>
      <w:tblGrid>
        <w:gridCol w:w="3238"/>
        <w:gridCol w:w="3239"/>
      </w:tblGrid>
      <w:tr w:rsidR="00D93246" w:rsidRPr="007136E1" w14:paraId="49EB52AE" w14:textId="77777777" w:rsidTr="0076678F">
        <w:trPr>
          <w:cnfStyle w:val="100000000000" w:firstRow="1" w:lastRow="0" w:firstColumn="0" w:lastColumn="0" w:oddVBand="0" w:evenVBand="0" w:oddHBand="0" w:evenHBand="0" w:firstRowFirstColumn="0" w:firstRowLastColumn="0" w:lastRowFirstColumn="0" w:lastRowLastColumn="0"/>
          <w:trHeight w:val="283"/>
          <w:tblHeader/>
        </w:trPr>
        <w:tc>
          <w:tcPr>
            <w:tcW w:w="3238"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18DDAC41" w14:textId="230A97A8" w:rsidR="00D93246" w:rsidRPr="007136E1" w:rsidRDefault="00AD1DB3" w:rsidP="00C10B55">
            <w:pPr>
              <w:pStyle w:val="BodyText"/>
              <w:numPr>
                <w:ilvl w:val="0"/>
                <w:numId w:val="23"/>
              </w:numPr>
              <w:spacing w:after="0"/>
              <w:ind w:left="714" w:hanging="357"/>
            </w:pPr>
            <w:r>
              <w:t>$50</w:t>
            </w:r>
            <w:r w:rsidR="00D93246" w:rsidRPr="007136E1">
              <w:t xml:space="preserve"> – $249m</w:t>
            </w:r>
          </w:p>
        </w:tc>
        <w:tc>
          <w:tcPr>
            <w:tcW w:w="3239"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tcPr>
          <w:p w14:paraId="0B25F316" w14:textId="77777777" w:rsidR="00D93246" w:rsidRPr="007136E1" w:rsidRDefault="00D93246" w:rsidP="00C10B55">
            <w:pPr>
              <w:pStyle w:val="BodyText"/>
              <w:numPr>
                <w:ilvl w:val="0"/>
                <w:numId w:val="23"/>
              </w:numPr>
              <w:spacing w:after="0"/>
              <w:ind w:left="714" w:hanging="357"/>
            </w:pPr>
            <w:r w:rsidRPr="007136E1">
              <w:t>$1,500m – $2,499m</w:t>
            </w:r>
          </w:p>
        </w:tc>
      </w:tr>
      <w:tr w:rsidR="00D93246" w:rsidRPr="007136E1" w14:paraId="65526CFE" w14:textId="77777777" w:rsidTr="00C10B55">
        <w:trPr>
          <w:cnfStyle w:val="000000100000" w:firstRow="0" w:lastRow="0" w:firstColumn="0" w:lastColumn="0" w:oddVBand="0" w:evenVBand="0" w:oddHBand="1" w:evenHBand="0" w:firstRowFirstColumn="0" w:firstRowLastColumn="0" w:lastRowFirstColumn="0" w:lastRowLastColumn="0"/>
          <w:trHeight w:val="283"/>
        </w:trPr>
        <w:tc>
          <w:tcPr>
            <w:tcW w:w="3238" w:type="dxa"/>
            <w:shd w:val="clear" w:color="auto" w:fill="auto"/>
          </w:tcPr>
          <w:p w14:paraId="63CFC62F" w14:textId="77777777" w:rsidR="00D93246" w:rsidRPr="007136E1" w:rsidRDefault="00D93246" w:rsidP="00C10B55">
            <w:pPr>
              <w:pStyle w:val="BodyText"/>
              <w:numPr>
                <w:ilvl w:val="0"/>
                <w:numId w:val="23"/>
              </w:numPr>
              <w:spacing w:after="0"/>
              <w:ind w:left="714" w:hanging="357"/>
            </w:pPr>
            <w:r w:rsidRPr="007136E1">
              <w:t>$250m – $499m</w:t>
            </w:r>
          </w:p>
        </w:tc>
        <w:tc>
          <w:tcPr>
            <w:tcW w:w="3239" w:type="dxa"/>
            <w:shd w:val="clear" w:color="auto" w:fill="auto"/>
          </w:tcPr>
          <w:p w14:paraId="34F2E546" w14:textId="77777777" w:rsidR="00D93246" w:rsidRPr="007136E1" w:rsidRDefault="00D93246" w:rsidP="00C10B55">
            <w:pPr>
              <w:pStyle w:val="BodyText"/>
              <w:numPr>
                <w:ilvl w:val="0"/>
                <w:numId w:val="23"/>
              </w:numPr>
              <w:spacing w:after="0"/>
              <w:ind w:left="714" w:hanging="357"/>
            </w:pPr>
            <w:r w:rsidRPr="007136E1">
              <w:t>$2,500m – $4,999m</w:t>
            </w:r>
          </w:p>
        </w:tc>
      </w:tr>
      <w:tr w:rsidR="00D93246" w:rsidRPr="007136E1" w14:paraId="279CC325" w14:textId="77777777" w:rsidTr="00C10B55">
        <w:trPr>
          <w:cnfStyle w:val="000000010000" w:firstRow="0" w:lastRow="0" w:firstColumn="0" w:lastColumn="0" w:oddVBand="0" w:evenVBand="0" w:oddHBand="0" w:evenHBand="1" w:firstRowFirstColumn="0" w:firstRowLastColumn="0" w:lastRowFirstColumn="0" w:lastRowLastColumn="0"/>
          <w:trHeight w:val="283"/>
        </w:trPr>
        <w:tc>
          <w:tcPr>
            <w:tcW w:w="3238" w:type="dxa"/>
            <w:shd w:val="clear" w:color="auto" w:fill="auto"/>
          </w:tcPr>
          <w:p w14:paraId="262C3FD1" w14:textId="77777777" w:rsidR="00D93246" w:rsidRPr="007136E1" w:rsidRDefault="00D93246" w:rsidP="00C10B55">
            <w:pPr>
              <w:pStyle w:val="BodyText"/>
              <w:numPr>
                <w:ilvl w:val="0"/>
                <w:numId w:val="23"/>
              </w:numPr>
              <w:spacing w:after="0"/>
              <w:ind w:left="714" w:hanging="357"/>
            </w:pPr>
            <w:r w:rsidRPr="007136E1">
              <w:t>$500m – $999m</w:t>
            </w:r>
          </w:p>
        </w:tc>
        <w:tc>
          <w:tcPr>
            <w:tcW w:w="3239" w:type="dxa"/>
            <w:shd w:val="clear" w:color="auto" w:fill="auto"/>
          </w:tcPr>
          <w:p w14:paraId="0A98EBDA" w14:textId="77777777" w:rsidR="00D93246" w:rsidRPr="007136E1" w:rsidRDefault="00D93246" w:rsidP="00C10B55">
            <w:pPr>
              <w:pStyle w:val="BodyText"/>
              <w:numPr>
                <w:ilvl w:val="0"/>
                <w:numId w:val="23"/>
              </w:numPr>
              <w:spacing w:after="0"/>
              <w:ind w:left="714" w:hanging="357"/>
            </w:pPr>
            <w:r w:rsidRPr="007136E1">
              <w:t>$5,000m+</w:t>
            </w:r>
          </w:p>
        </w:tc>
      </w:tr>
      <w:tr w:rsidR="00D93246" w:rsidRPr="007136E1" w14:paraId="65F22EC2" w14:textId="77777777" w:rsidTr="00C10B55">
        <w:trPr>
          <w:cnfStyle w:val="000000100000" w:firstRow="0" w:lastRow="0" w:firstColumn="0" w:lastColumn="0" w:oddVBand="0" w:evenVBand="0" w:oddHBand="1" w:evenHBand="0" w:firstRowFirstColumn="0" w:firstRowLastColumn="0" w:lastRowFirstColumn="0" w:lastRowLastColumn="0"/>
          <w:trHeight w:val="283"/>
        </w:trPr>
        <w:tc>
          <w:tcPr>
            <w:tcW w:w="3238" w:type="dxa"/>
            <w:shd w:val="clear" w:color="auto" w:fill="auto"/>
          </w:tcPr>
          <w:p w14:paraId="43F717B7" w14:textId="77777777" w:rsidR="00D93246" w:rsidRPr="007136E1" w:rsidRDefault="00D93246" w:rsidP="00C10B55">
            <w:pPr>
              <w:pStyle w:val="BodyText"/>
              <w:numPr>
                <w:ilvl w:val="0"/>
                <w:numId w:val="23"/>
              </w:numPr>
              <w:spacing w:after="0"/>
              <w:ind w:left="714" w:hanging="357"/>
            </w:pPr>
            <w:r w:rsidRPr="007136E1">
              <w:t>$1,000m – $1,499m</w:t>
            </w:r>
          </w:p>
        </w:tc>
        <w:tc>
          <w:tcPr>
            <w:tcW w:w="3239" w:type="dxa"/>
            <w:shd w:val="clear" w:color="auto" w:fill="auto"/>
          </w:tcPr>
          <w:p w14:paraId="7955A6F0" w14:textId="77777777" w:rsidR="00D93246" w:rsidRPr="007136E1" w:rsidRDefault="00D93246" w:rsidP="00C10B55">
            <w:pPr>
              <w:pStyle w:val="BodyText"/>
            </w:pPr>
          </w:p>
        </w:tc>
      </w:tr>
    </w:tbl>
    <w:p w14:paraId="16F8C622" w14:textId="77777777" w:rsidR="00D93246" w:rsidRPr="007136E1" w:rsidRDefault="00D93246" w:rsidP="009D2528">
      <w:pPr>
        <w:pStyle w:val="Heading3"/>
        <w:spacing w:before="240" w:after="120"/>
        <w:rPr>
          <w:rFonts w:eastAsiaTheme="minorHAnsi"/>
        </w:rPr>
      </w:pPr>
      <w:bookmarkStart w:id="118" w:name="_Toc55393281"/>
      <w:bookmarkStart w:id="119" w:name="_Toc55456489"/>
      <w:r w:rsidRPr="007136E1">
        <w:rPr>
          <w:rFonts w:eastAsiaTheme="minorHAnsi"/>
        </w:rPr>
        <w:t>(2) Feasibility stage</w:t>
      </w:r>
      <w:bookmarkEnd w:id="118"/>
      <w:bookmarkEnd w:id="119"/>
    </w:p>
    <w:p w14:paraId="60D5D147" w14:textId="77777777" w:rsidR="00D93246" w:rsidRPr="007136E1" w:rsidRDefault="00D93246" w:rsidP="00D93246">
      <w:pPr>
        <w:spacing w:after="120" w:line="276" w:lineRule="auto"/>
      </w:pPr>
      <w:r w:rsidRPr="007136E1">
        <w:t xml:space="preserve">This stage of the project development cycle is when the initial feasibility study for a project has been completed and the results support further development. Projects that have progressed to the feasibility stage have undertaken initial project definition studies and commenced more detailed planning work. This work includes Front-End Engineering Design (FEED) studies, Bankable Feasibility Studies, developing the final project scope, commercial </w:t>
      </w:r>
      <w:proofErr w:type="gramStart"/>
      <w:r w:rsidRPr="007136E1">
        <w:t>plans</w:t>
      </w:r>
      <w:proofErr w:type="gramEnd"/>
      <w:r w:rsidRPr="007136E1">
        <w:t xml:space="preserve"> and environmental surveys (in support of finalising an Environmental Impact Statement). </w:t>
      </w:r>
    </w:p>
    <w:p w14:paraId="05CA8336" w14:textId="36043C28" w:rsidR="00D93246" w:rsidRPr="007136E1" w:rsidRDefault="00D93246" w:rsidP="00D93246">
      <w:pPr>
        <w:pStyle w:val="BodyText"/>
      </w:pPr>
      <w:r w:rsidRPr="007136E1">
        <w:t xml:space="preserve">While there is an opportunity to progress projects at the feasibility stage to the committed stage, this is not guaranteed to occur, as the evaluation of commercial prospects has not yet been finalised and all regulatory approvals are yet to be received. Projects at the feasibility stage have not been committed to and are only potential investments that may occur under the appropriate conditions. Therefore, the total value of projects at the feasibility stage cannot be directly compared to the value of the projects at the committed stage </w:t>
      </w:r>
      <w:proofErr w:type="gramStart"/>
      <w:r w:rsidRPr="007136E1">
        <w:t>in order to</w:t>
      </w:r>
      <w:proofErr w:type="gramEnd"/>
      <w:r w:rsidRPr="007136E1">
        <w:t xml:space="preserve"> forecast the future of capital investment.</w:t>
      </w:r>
    </w:p>
    <w:p w14:paraId="63FB44BA" w14:textId="0702A6AC" w:rsidR="00D93246" w:rsidRPr="007136E1" w:rsidRDefault="00D93246" w:rsidP="00D93246">
      <w:pPr>
        <w:pStyle w:val="Heading3"/>
        <w:spacing w:after="120"/>
      </w:pPr>
      <w:bookmarkStart w:id="120" w:name="_Toc55393282"/>
      <w:bookmarkStart w:id="121" w:name="_Toc55456490"/>
      <w:r w:rsidRPr="007136E1">
        <w:rPr>
          <w:rFonts w:eastAsiaTheme="minorEastAsia"/>
        </w:rPr>
        <w:t>(3) Committed stage</w:t>
      </w:r>
      <w:bookmarkEnd w:id="120"/>
      <w:bookmarkEnd w:id="121"/>
      <w:r w:rsidRPr="007136E1">
        <w:rPr>
          <w:rFonts w:eastAsiaTheme="minorEastAsia"/>
        </w:rPr>
        <w:t xml:space="preserve"> </w:t>
      </w:r>
    </w:p>
    <w:p w14:paraId="39887979" w14:textId="77777777" w:rsidR="00D93246" w:rsidRPr="007136E1" w:rsidRDefault="00D93246" w:rsidP="00D93246">
      <w:pPr>
        <w:spacing w:after="200" w:line="276" w:lineRule="auto"/>
        <w:rPr>
          <w:rFonts w:asciiTheme="minorHAnsi" w:hAnsiTheme="minorHAnsi"/>
        </w:rPr>
      </w:pPr>
      <w:r w:rsidRPr="007136E1">
        <w:rPr>
          <w:rFonts w:asciiTheme="minorHAnsi" w:hAnsiTheme="minorHAnsi"/>
        </w:rPr>
        <w:t xml:space="preserve">Projects at the committed stage have completed all commercial, </w:t>
      </w:r>
      <w:proofErr w:type="gramStart"/>
      <w:r w:rsidRPr="007136E1">
        <w:rPr>
          <w:rFonts w:asciiTheme="minorHAnsi" w:hAnsiTheme="minorHAnsi"/>
        </w:rPr>
        <w:t>engineering</w:t>
      </w:r>
      <w:proofErr w:type="gramEnd"/>
      <w:r w:rsidRPr="007136E1">
        <w:rPr>
          <w:rFonts w:asciiTheme="minorHAnsi" w:hAnsiTheme="minorHAnsi"/>
        </w:rPr>
        <w:t xml:space="preserve"> and environmental studies, received all necessary government regulatory approvals, and finalised the financing of the project to allow construction. Such projects are considered to have received a positive FID from the owner(s). In most cases, projects at this stage of development have already started construction, as there are typically pre-works undertaken as part of exploration and design activities. </w:t>
      </w:r>
    </w:p>
    <w:p w14:paraId="43A8F1FF" w14:textId="705A7E57" w:rsidR="00D93246" w:rsidRPr="007136E1" w:rsidRDefault="00D93246" w:rsidP="00D93246">
      <w:pPr>
        <w:pStyle w:val="BodyText"/>
      </w:pPr>
      <w:r w:rsidRPr="007136E1">
        <w:t>Projects at the committed stage typically have cost estimates, schedules, and mine outputs that are well defined and often publicly released. Most projects that progress to the committed stage will eventually commence production. Nevertheless, post-FID, there are still technical and financial risks that, if realised, can result in delays, scope changes and cost overruns, or even affect the commercial viability of a project and possibly lead to its cancellation.</w:t>
      </w:r>
      <w:r w:rsidR="00666035">
        <w:t xml:space="preserve"> </w:t>
      </w:r>
    </w:p>
    <w:p w14:paraId="37DAD74C" w14:textId="322AE0B4" w:rsidR="00D93246" w:rsidRPr="007136E1" w:rsidRDefault="00D93246" w:rsidP="00D93246">
      <w:pPr>
        <w:pStyle w:val="Heading3"/>
        <w:spacing w:after="120"/>
      </w:pPr>
      <w:bookmarkStart w:id="122" w:name="_Toc55393283"/>
      <w:bookmarkStart w:id="123" w:name="_Toc55456491"/>
      <w:r w:rsidRPr="007136E1">
        <w:rPr>
          <w:rFonts w:eastAsiaTheme="minorEastAsia"/>
        </w:rPr>
        <w:t>(4) Completed stage</w:t>
      </w:r>
      <w:bookmarkEnd w:id="122"/>
      <w:bookmarkEnd w:id="123"/>
    </w:p>
    <w:p w14:paraId="618252D4" w14:textId="14ABE8D4" w:rsidR="00D93246" w:rsidRDefault="00F85AAC" w:rsidP="00D93246">
      <w:pPr>
        <w:pStyle w:val="BodyText"/>
      </w:pPr>
      <w:r w:rsidRPr="007136E1">
        <w:t xml:space="preserve">As many projects include multiple stages and scope elements that can be independent of each other, the timing around when a project reaches the completed stage can be difficult to assess. </w:t>
      </w:r>
      <w:r>
        <w:t>Under our framework, we consider a</w:t>
      </w:r>
      <w:r w:rsidRPr="007136E1">
        <w:t xml:space="preserve"> </w:t>
      </w:r>
      <w:r w:rsidR="00D93246" w:rsidRPr="007136E1">
        <w:t xml:space="preserve">project reaches the completed stage when </w:t>
      </w:r>
      <w:r>
        <w:t xml:space="preserve">all </w:t>
      </w:r>
      <w:r w:rsidR="00D93246" w:rsidRPr="007136E1">
        <w:t xml:space="preserve">construction and commissioning activities are </w:t>
      </w:r>
      <w:r w:rsidR="005E602C" w:rsidRPr="007136E1">
        <w:t>completed</w:t>
      </w:r>
      <w:r w:rsidR="00CC1B71">
        <w:t>,</w:t>
      </w:r>
      <w:r w:rsidR="005E602C" w:rsidRPr="007136E1">
        <w:t xml:space="preserve"> and the operation has reached commercial production. </w:t>
      </w:r>
    </w:p>
    <w:p w14:paraId="4D1543C9" w14:textId="2C9E1B3E" w:rsidR="00415520" w:rsidRDefault="00415520" w:rsidP="00415520">
      <w:pPr>
        <w:pStyle w:val="Heading3"/>
      </w:pPr>
      <w:r>
        <w:t>New project</w:t>
      </w:r>
      <w:r w:rsidR="007C2AC7">
        <w:t xml:space="preserve">s, </w:t>
      </w:r>
      <w:proofErr w:type="gramStart"/>
      <w:r w:rsidR="007C2AC7">
        <w:t>expansions</w:t>
      </w:r>
      <w:proofErr w:type="gramEnd"/>
      <w:r w:rsidR="007C2AC7">
        <w:t xml:space="preserve"> and reactivations</w:t>
      </w:r>
    </w:p>
    <w:p w14:paraId="5AB1DB2B" w14:textId="301A737E" w:rsidR="00415520" w:rsidRPr="007136E1" w:rsidRDefault="00415520" w:rsidP="00D93246">
      <w:pPr>
        <w:pStyle w:val="BodyText"/>
      </w:pPr>
      <w:r>
        <w:t>Our framework classifies projects as “new”, “expansion” or “</w:t>
      </w:r>
      <w:r w:rsidR="007117BA">
        <w:t>reactivation”. N</w:t>
      </w:r>
      <w:r>
        <w:t xml:space="preserve">ew projects </w:t>
      </w:r>
      <w:r w:rsidR="00C50C65">
        <w:t>are</w:t>
      </w:r>
      <w:r>
        <w:t xml:space="preserve"> those that were not active at the same location before the first announcement recorded in our research. </w:t>
      </w:r>
      <w:r w:rsidR="007117BA">
        <w:t xml:space="preserve">Expansions correspond to those that are already existing and are taking their operations to neighbouring fields. In many cases, the goal of the “expansion” is merely to maintain </w:t>
      </w:r>
      <w:r w:rsidR="00207721">
        <w:t>output</w:t>
      </w:r>
      <w:r w:rsidR="007117BA">
        <w:t xml:space="preserve">. There is no implication that </w:t>
      </w:r>
      <w:r w:rsidR="00207721">
        <w:t>output</w:t>
      </w:r>
      <w:r w:rsidR="007117BA">
        <w:t xml:space="preserve"> is increasing. Reactivation indicates a project that was announced, then officially abandoned</w:t>
      </w:r>
      <w:r w:rsidR="00207721">
        <w:t>,</w:t>
      </w:r>
      <w:r w:rsidR="007117BA">
        <w:t xml:space="preserve"> but has </w:t>
      </w:r>
      <w:r w:rsidR="00207721">
        <w:t xml:space="preserve">since </w:t>
      </w:r>
      <w:r w:rsidR="00C50C65">
        <w:t xml:space="preserve">been </w:t>
      </w:r>
      <w:r w:rsidR="007117BA">
        <w:t>returned to the drawing board.</w:t>
      </w:r>
    </w:p>
    <w:p w14:paraId="604ACC39" w14:textId="22E41B18" w:rsidR="000B414E" w:rsidRPr="007136E1" w:rsidRDefault="00FB67C6" w:rsidP="000B414E">
      <w:pPr>
        <w:pStyle w:val="Heading3"/>
        <w:spacing w:after="120"/>
      </w:pPr>
      <w:bookmarkStart w:id="124" w:name="_Toc55393284"/>
      <w:bookmarkStart w:id="125" w:name="_Toc55456492"/>
      <w:r>
        <w:t>Aggregated likelihood profiles</w:t>
      </w:r>
      <w:r w:rsidR="000B414E" w:rsidRPr="007136E1">
        <w:t xml:space="preserve"> and the outlook for project investment</w:t>
      </w:r>
      <w:bookmarkEnd w:id="124"/>
      <w:bookmarkEnd w:id="125"/>
    </w:p>
    <w:p w14:paraId="7850150A" w14:textId="46B1CE22" w:rsidR="00B24292" w:rsidRDefault="00B24292" w:rsidP="000B414E">
      <w:pPr>
        <w:pStyle w:val="BodyText"/>
      </w:pPr>
      <w:r>
        <w:t>Because</w:t>
      </w:r>
      <w:r w:rsidR="009F3A59" w:rsidRPr="007136E1" w:rsidDel="00B24292">
        <w:t xml:space="preserve"> </w:t>
      </w:r>
      <w:r>
        <w:t>n</w:t>
      </w:r>
      <w:r w:rsidRPr="007136E1">
        <w:t xml:space="preserve">ot </w:t>
      </w:r>
      <w:r w:rsidR="000B414E" w:rsidRPr="007136E1">
        <w:t xml:space="preserve">all projects that </w:t>
      </w:r>
      <w:r w:rsidR="009F3A59" w:rsidRPr="007136E1">
        <w:t xml:space="preserve">are </w:t>
      </w:r>
      <w:r w:rsidR="000B414E" w:rsidRPr="007136E1">
        <w:t xml:space="preserve">initiated </w:t>
      </w:r>
      <w:r w:rsidR="009F3A59" w:rsidRPr="007136E1">
        <w:t xml:space="preserve">end up being </w:t>
      </w:r>
      <w:r w:rsidR="000B414E" w:rsidRPr="007136E1">
        <w:t>progressed through to construction</w:t>
      </w:r>
      <w:r>
        <w:t>,</w:t>
      </w:r>
      <w:r w:rsidR="009F3A59" w:rsidRPr="007136E1" w:rsidDel="00B24292">
        <w:t xml:space="preserve"> </w:t>
      </w:r>
      <w:r>
        <w:t>t</w:t>
      </w:r>
      <w:r w:rsidRPr="007136E1">
        <w:t xml:space="preserve">he </w:t>
      </w:r>
      <w:r w:rsidR="000B414E" w:rsidRPr="007136E1">
        <w:rPr>
          <w:i/>
        </w:rPr>
        <w:t>Resources and Energy Major Projects</w:t>
      </w:r>
      <w:r w:rsidR="000B414E" w:rsidRPr="007136E1">
        <w:t xml:space="preserve"> </w:t>
      </w:r>
      <w:r w:rsidR="00CD6276">
        <w:t xml:space="preserve">report </w:t>
      </w:r>
      <w:r w:rsidR="00F85AAC">
        <w:t xml:space="preserve">provides </w:t>
      </w:r>
      <w:r w:rsidR="007A5E08">
        <w:t>an</w:t>
      </w:r>
      <w:r w:rsidR="00F85AAC">
        <w:t xml:space="preserve"> aggregated</w:t>
      </w:r>
      <w:r w:rsidR="000B414E" w:rsidRPr="007136E1">
        <w:t xml:space="preserve"> profile of </w:t>
      </w:r>
      <w:r w:rsidR="009F3A59" w:rsidRPr="007136E1">
        <w:t xml:space="preserve">possible </w:t>
      </w:r>
      <w:r w:rsidR="000B414E" w:rsidRPr="007136E1">
        <w:t>future investment</w:t>
      </w:r>
      <w:r>
        <w:t xml:space="preserve"> based on likelihood</w:t>
      </w:r>
      <w:r w:rsidR="000B414E" w:rsidRPr="007136E1">
        <w:t xml:space="preserve">. </w:t>
      </w:r>
    </w:p>
    <w:p w14:paraId="27E417B6" w14:textId="5EF448E1" w:rsidR="000B414E" w:rsidRPr="007136E1" w:rsidRDefault="00B24292" w:rsidP="000B414E">
      <w:pPr>
        <w:pStyle w:val="BodyText"/>
      </w:pPr>
      <w:r>
        <w:t>F</w:t>
      </w:r>
      <w:r w:rsidR="008F06E8">
        <w:t>or the</w:t>
      </w:r>
      <w:r w:rsidR="00FB67C6">
        <w:t xml:space="preserve"> purposes of constructing this profile, individual p</w:t>
      </w:r>
      <w:r w:rsidR="00FB67C6" w:rsidRPr="007136E1">
        <w:t xml:space="preserve">rojects </w:t>
      </w:r>
      <w:r w:rsidR="000B414E" w:rsidRPr="007136E1">
        <w:t xml:space="preserve">at the feasibility and publicly announced stages are </w:t>
      </w:r>
      <w:r w:rsidR="009F3A59" w:rsidRPr="007136E1">
        <w:t>categorised as</w:t>
      </w:r>
      <w:r w:rsidR="000B414E" w:rsidRPr="007136E1">
        <w:rPr>
          <w:lang w:eastAsia="en-AU"/>
        </w:rPr>
        <w:t xml:space="preserve"> ‘unlikely’ (</w:t>
      </w:r>
      <w:r w:rsidR="00FB67C6">
        <w:rPr>
          <w:lang w:eastAsia="en-AU"/>
        </w:rPr>
        <w:t>broad</w:t>
      </w:r>
      <w:r>
        <w:rPr>
          <w:lang w:eastAsia="en-AU"/>
        </w:rPr>
        <w:t>ly with a</w:t>
      </w:r>
      <w:r w:rsidR="00FB67C6">
        <w:rPr>
          <w:lang w:eastAsia="en-AU"/>
        </w:rPr>
        <w:t xml:space="preserve"> probability of </w:t>
      </w:r>
      <w:r w:rsidR="000B414E" w:rsidRPr="007136E1">
        <w:rPr>
          <w:lang w:eastAsia="en-AU"/>
        </w:rPr>
        <w:t xml:space="preserve">0 – 20%), ‘possible’ (20 – 60%) or ‘likely’ (60 – 100%) </w:t>
      </w:r>
      <w:r w:rsidR="000B414E" w:rsidRPr="007136E1">
        <w:t xml:space="preserve">to progress to the committed stage. </w:t>
      </w:r>
      <w:r w:rsidR="006D4E6F" w:rsidRPr="007136E1">
        <w:t xml:space="preserve">Projects that have been categorised as ‘unlikely’ to proceed are not included in the </w:t>
      </w:r>
      <w:r w:rsidR="006D4E6F">
        <w:t>profile</w:t>
      </w:r>
      <w:r w:rsidR="006D4E6F" w:rsidRPr="007136E1">
        <w:t xml:space="preserve"> of the value of </w:t>
      </w:r>
      <w:r w:rsidR="008F06E8">
        <w:t>future</w:t>
      </w:r>
      <w:r w:rsidR="006D4E6F" w:rsidRPr="007136E1">
        <w:t xml:space="preserve"> investment.</w:t>
      </w:r>
    </w:p>
    <w:p w14:paraId="6EDD404E" w14:textId="75FE71F6" w:rsidR="0046505C" w:rsidRPr="007136E1" w:rsidRDefault="000B414E" w:rsidP="005F369F">
      <w:pPr>
        <w:pStyle w:val="BodyText"/>
        <w:sectPr w:rsidR="0046505C" w:rsidRPr="007136E1" w:rsidSect="00E37754">
          <w:pgSz w:w="16838" w:h="11906" w:orient="landscape" w:code="9"/>
          <w:pgMar w:top="992" w:right="1440" w:bottom="1440" w:left="1440" w:header="709" w:footer="709" w:gutter="0"/>
          <w:cols w:num="2" w:space="708"/>
          <w:docGrid w:linePitch="360"/>
        </w:sectPr>
      </w:pPr>
      <w:r w:rsidRPr="007136E1">
        <w:t xml:space="preserve">This </w:t>
      </w:r>
      <w:r w:rsidR="00961B1F" w:rsidRPr="007136E1">
        <w:t xml:space="preserve">categorisation </w:t>
      </w:r>
      <w:r w:rsidRPr="007136E1">
        <w:t xml:space="preserve">is based on a range of </w:t>
      </w:r>
      <w:r w:rsidR="00FB67C6">
        <w:t>publicly available information</w:t>
      </w:r>
      <w:r w:rsidRPr="007136E1">
        <w:t xml:space="preserve">, </w:t>
      </w:r>
      <w:r w:rsidR="00961B1F" w:rsidRPr="007136E1">
        <w:t>including</w:t>
      </w:r>
      <w:r w:rsidRPr="007136E1">
        <w:t xml:space="preserve"> market</w:t>
      </w:r>
      <w:r w:rsidR="00961B1F" w:rsidRPr="007136E1">
        <w:t xml:space="preserve"> conditions</w:t>
      </w:r>
      <w:r w:rsidRPr="007136E1">
        <w:t xml:space="preserve"> and company commentary. </w:t>
      </w:r>
      <w:r w:rsidR="008F06E8">
        <w:t xml:space="preserve">It does not reflect </w:t>
      </w:r>
      <w:r w:rsidR="00B24292">
        <w:t xml:space="preserve">our </w:t>
      </w:r>
      <w:r w:rsidR="008F06E8">
        <w:t>view about the viability of specific project</w:t>
      </w:r>
      <w:r w:rsidR="00B24292">
        <w:t>s</w:t>
      </w:r>
      <w:r w:rsidR="008F06E8">
        <w:t xml:space="preserve"> and is simply a </w:t>
      </w:r>
      <w:r w:rsidR="00B24292">
        <w:t>mechanism employed</w:t>
      </w:r>
      <w:r w:rsidR="008F06E8">
        <w:t xml:space="preserve"> to present aggregate information about the </w:t>
      </w:r>
      <w:r w:rsidR="00C87083">
        <w:t xml:space="preserve">potential </w:t>
      </w:r>
      <w:r w:rsidR="008F06E8">
        <w:t>profile of future investment.</w:t>
      </w:r>
      <w:r w:rsidR="006F7CE7">
        <w:t xml:space="preserve"> For example, </w:t>
      </w:r>
      <w:r w:rsidR="007E1C2A">
        <w:t>for a given commodity</w:t>
      </w:r>
      <w:r w:rsidR="006F7CE7">
        <w:t xml:space="preserve"> some </w:t>
      </w:r>
      <w:r w:rsidR="002D5991">
        <w:t xml:space="preserve">projects at the publicly announced and feasibility stages </w:t>
      </w:r>
      <w:r w:rsidR="006F7CE7">
        <w:t xml:space="preserve">would need to </w:t>
      </w:r>
      <w:r w:rsidR="002D5991">
        <w:t xml:space="preserve">be </w:t>
      </w:r>
      <w:r w:rsidR="006F7CE7">
        <w:t xml:space="preserve">arbitrarily categorised as unlikely </w:t>
      </w:r>
      <w:r w:rsidR="002D5991">
        <w:t xml:space="preserve">if aggregate output </w:t>
      </w:r>
      <w:r w:rsidR="00F25571">
        <w:t xml:space="preserve">for all projects </w:t>
      </w:r>
      <w:r w:rsidR="002D5991">
        <w:t>would exceed expected demand</w:t>
      </w:r>
      <w:r w:rsidR="00F25571">
        <w:t xml:space="preserve"> for that commodity</w:t>
      </w:r>
      <w:r w:rsidR="002D5991">
        <w:t>.</w:t>
      </w:r>
      <w:r w:rsidR="006F7CE7">
        <w:t xml:space="preserve"> </w:t>
      </w:r>
      <w:r w:rsidR="008F06E8">
        <w:t xml:space="preserve">To avoid </w:t>
      </w:r>
      <w:r w:rsidR="00B24292">
        <w:t xml:space="preserve">any </w:t>
      </w:r>
      <w:r w:rsidR="008F06E8">
        <w:t>misinterpretation, we do not publish</w:t>
      </w:r>
      <w:r w:rsidR="006F7CE7">
        <w:t xml:space="preserve"> </w:t>
      </w:r>
      <w:r w:rsidR="002D5991">
        <w:t xml:space="preserve">our </w:t>
      </w:r>
      <w:r w:rsidR="0064668C">
        <w:t xml:space="preserve">categorisations at </w:t>
      </w:r>
      <w:r w:rsidR="006F7CE7">
        <w:t xml:space="preserve">a more disaggregated or </w:t>
      </w:r>
      <w:r w:rsidR="0064668C">
        <w:t>individual project level</w:t>
      </w:r>
      <w:r w:rsidR="00C02026">
        <w:t>.</w:t>
      </w:r>
    </w:p>
    <w:p w14:paraId="289A3631" w14:textId="0EA81563" w:rsidR="006E6E7A" w:rsidRPr="007136E1" w:rsidRDefault="0046505C" w:rsidP="0021102B">
      <w:pPr>
        <w:pStyle w:val="Heading1"/>
        <w:ind w:left="426" w:hanging="426"/>
      </w:pPr>
      <w:bookmarkStart w:id="126" w:name="_Toc120285900"/>
      <w:bookmarkStart w:id="127" w:name="_Toc120287131"/>
      <w:bookmarkStart w:id="128" w:name="_Toc120541237"/>
      <w:bookmarkStart w:id="129" w:name="_Toc120628921"/>
      <w:bookmarkStart w:id="130" w:name="_Toc120629530"/>
      <w:bookmarkStart w:id="131" w:name="_Toc120630053"/>
      <w:bookmarkStart w:id="132" w:name="_Toc120632576"/>
      <w:bookmarkStart w:id="133" w:name="_Toc120632964"/>
      <w:r w:rsidRPr="007136E1">
        <w:t>Further information and resources</w:t>
      </w:r>
      <w:bookmarkEnd w:id="126"/>
      <w:bookmarkEnd w:id="127"/>
      <w:bookmarkEnd w:id="128"/>
      <w:bookmarkEnd w:id="129"/>
      <w:bookmarkEnd w:id="130"/>
      <w:bookmarkEnd w:id="131"/>
      <w:bookmarkEnd w:id="132"/>
      <w:bookmarkEnd w:id="133"/>
    </w:p>
    <w:p w14:paraId="02479191" w14:textId="3124B2D8" w:rsidR="0046505C" w:rsidRPr="007136E1" w:rsidRDefault="00387209" w:rsidP="00227F8E">
      <w:pPr>
        <w:pStyle w:val="Heading7"/>
        <w:ind w:left="0" w:firstLine="0"/>
      </w:pPr>
      <w:r>
        <w:t xml:space="preserve">Department of Industry, Science and Resources </w:t>
      </w:r>
    </w:p>
    <w:p w14:paraId="041154A6" w14:textId="3239DCBD" w:rsidR="0046505C" w:rsidRPr="007136E1" w:rsidRDefault="0046505C" w:rsidP="008B5FD2">
      <w:pPr>
        <w:pStyle w:val="Heading3"/>
        <w:rPr>
          <w:b/>
        </w:rPr>
      </w:pPr>
      <w:bookmarkStart w:id="134" w:name="_Toc55456494"/>
      <w:r w:rsidRPr="007136E1">
        <w:rPr>
          <w:b/>
        </w:rPr>
        <w:t>Resources and Energy Major Projects</w:t>
      </w:r>
      <w:bookmarkEnd w:id="134"/>
    </w:p>
    <w:p w14:paraId="495B48DD" w14:textId="77777777" w:rsidR="0046505C" w:rsidRPr="007136E1" w:rsidRDefault="0046505C" w:rsidP="00C976E0">
      <w:pPr>
        <w:pStyle w:val="BodyText"/>
        <w:spacing w:after="60"/>
      </w:pPr>
      <w:r w:rsidRPr="007136E1">
        <w:t xml:space="preserve">Resources and Energy Major Projects provides a review of the mining, infrastructure and processing facilities projects that increase, </w:t>
      </w:r>
      <w:proofErr w:type="gramStart"/>
      <w:r w:rsidRPr="007136E1">
        <w:t>extend</w:t>
      </w:r>
      <w:proofErr w:type="gramEnd"/>
      <w:r w:rsidRPr="007136E1">
        <w:t xml:space="preserve"> or improve the output of mineral and energy commodities in Australia.</w:t>
      </w:r>
    </w:p>
    <w:p w14:paraId="7C4BEB0C" w14:textId="25F37DB3" w:rsidR="008B5FD2" w:rsidRPr="007136E1" w:rsidRDefault="000E0208" w:rsidP="0046505C">
      <w:pPr>
        <w:pStyle w:val="BodyText"/>
      </w:pPr>
      <w:hyperlink r:id="rId88" w:history="1">
        <w:r w:rsidR="00BF29C8" w:rsidRPr="007136E1">
          <w:rPr>
            <w:rStyle w:val="Hyperlink"/>
          </w:rPr>
          <w:t>https://www.industry.gov.au/remp</w:t>
        </w:r>
      </w:hyperlink>
    </w:p>
    <w:p w14:paraId="614922CC" w14:textId="1E163D93" w:rsidR="0046505C" w:rsidRPr="007136E1" w:rsidRDefault="0046505C" w:rsidP="008B5FD2">
      <w:pPr>
        <w:pStyle w:val="Heading3"/>
        <w:rPr>
          <w:b/>
        </w:rPr>
      </w:pPr>
      <w:bookmarkStart w:id="135" w:name="_Toc55456495"/>
      <w:r w:rsidRPr="007136E1">
        <w:rPr>
          <w:b/>
        </w:rPr>
        <w:t>Resources and Energy Quarterly</w:t>
      </w:r>
      <w:bookmarkEnd w:id="135"/>
    </w:p>
    <w:p w14:paraId="02BC4E01" w14:textId="300E696E" w:rsidR="0046505C" w:rsidRPr="007136E1" w:rsidRDefault="0046505C" w:rsidP="00C976E0">
      <w:pPr>
        <w:pStyle w:val="BodyText"/>
        <w:spacing w:after="60"/>
        <w:rPr>
          <w:rFonts w:ascii="Arial" w:hAnsi="Arial" w:cs="Arial"/>
          <w:color w:val="333333"/>
          <w:shd w:val="clear" w:color="auto" w:fill="FFFFFF"/>
        </w:rPr>
      </w:pPr>
      <w:r w:rsidRPr="007136E1">
        <w:rPr>
          <w:rFonts w:ascii="Arial" w:hAnsi="Arial" w:cs="Arial"/>
          <w:color w:val="333333"/>
          <w:shd w:val="clear" w:color="auto" w:fill="FFFFFF"/>
        </w:rPr>
        <w:t xml:space="preserve">The Resources and Energy Quarterly contains the </w:t>
      </w:r>
      <w:r w:rsidR="00EE52BF" w:rsidRPr="007136E1">
        <w:rPr>
          <w:rFonts w:ascii="Arial" w:hAnsi="Arial" w:cs="Arial"/>
          <w:color w:val="333333"/>
          <w:shd w:val="clear" w:color="auto" w:fill="FFFFFF"/>
        </w:rPr>
        <w:t>latest data, analysis and</w:t>
      </w:r>
      <w:r w:rsidRPr="007136E1">
        <w:rPr>
          <w:rFonts w:ascii="Arial" w:hAnsi="Arial" w:cs="Arial"/>
          <w:color w:val="333333"/>
          <w:shd w:val="clear" w:color="auto" w:fill="FFFFFF"/>
        </w:rPr>
        <w:t xml:space="preserve"> forecasts for the value, volume and price of Australia’s major </w:t>
      </w:r>
      <w:r w:rsidR="000C2381" w:rsidRPr="007136E1">
        <w:rPr>
          <w:rFonts w:ascii="Arial" w:hAnsi="Arial" w:cs="Arial"/>
          <w:color w:val="333333"/>
          <w:shd w:val="clear" w:color="auto" w:fill="FFFFFF"/>
        </w:rPr>
        <w:t>resources and energy commodity exports.</w:t>
      </w:r>
    </w:p>
    <w:p w14:paraId="51F0CDDB" w14:textId="508D4CBA" w:rsidR="0046505C" w:rsidRPr="007136E1" w:rsidRDefault="000E0208" w:rsidP="0046505C">
      <w:pPr>
        <w:pStyle w:val="BodyText"/>
      </w:pPr>
      <w:hyperlink r:id="rId89" w:history="1">
        <w:r w:rsidR="0046505C" w:rsidRPr="007136E1">
          <w:rPr>
            <w:rStyle w:val="Hyperlink"/>
          </w:rPr>
          <w:t>https://www.industry.gov.au/data-and-publications/resources-and-energy-quarterly-all</w:t>
        </w:r>
      </w:hyperlink>
      <w:r w:rsidR="0046505C" w:rsidRPr="007136E1">
        <w:t xml:space="preserve"> </w:t>
      </w:r>
    </w:p>
    <w:p w14:paraId="73DBBE4C" w14:textId="5F50A20E" w:rsidR="0007503F" w:rsidRPr="007136E1" w:rsidRDefault="0007503F" w:rsidP="0007503F">
      <w:pPr>
        <w:pStyle w:val="Heading3"/>
        <w:rPr>
          <w:b/>
        </w:rPr>
      </w:pPr>
      <w:r w:rsidRPr="007136E1">
        <w:rPr>
          <w:b/>
        </w:rPr>
        <w:t>Outlook for Selected Critical Minerals 2021</w:t>
      </w:r>
    </w:p>
    <w:p w14:paraId="50205D13" w14:textId="60426134" w:rsidR="0007503F" w:rsidRPr="007136E1" w:rsidRDefault="0007503F" w:rsidP="00C976E0">
      <w:pPr>
        <w:pStyle w:val="BodyText"/>
        <w:spacing w:after="60"/>
        <w:rPr>
          <w:rFonts w:ascii="Arial" w:hAnsi="Arial"/>
        </w:rPr>
      </w:pPr>
      <w:r w:rsidRPr="007136E1">
        <w:rPr>
          <w:rFonts w:ascii="Arial" w:hAnsi="Arial"/>
        </w:rPr>
        <w:t xml:space="preserve">The outlook includes economic data to help facilitate investment in Australian critical minerals projects and greenfield opportunities. The report covers rare earths, cobalt, </w:t>
      </w:r>
      <w:proofErr w:type="gramStart"/>
      <w:r w:rsidRPr="007136E1">
        <w:rPr>
          <w:rFonts w:ascii="Arial" w:hAnsi="Arial"/>
        </w:rPr>
        <w:t>graphite</w:t>
      </w:r>
      <w:proofErr w:type="gramEnd"/>
      <w:r w:rsidRPr="007136E1">
        <w:rPr>
          <w:rFonts w:ascii="Arial" w:hAnsi="Arial"/>
        </w:rPr>
        <w:t xml:space="preserve"> and vanadium.</w:t>
      </w:r>
    </w:p>
    <w:p w14:paraId="3365D3E5" w14:textId="77777777" w:rsidR="0007503F" w:rsidRDefault="000E0208" w:rsidP="00C976E0">
      <w:pPr>
        <w:pStyle w:val="Heading3"/>
        <w:spacing w:before="60"/>
        <w:rPr>
          <w:rStyle w:val="Hyperlink"/>
        </w:rPr>
      </w:pPr>
      <w:hyperlink r:id="rId90" w:history="1">
        <w:r w:rsidR="0007503F" w:rsidRPr="007136E1">
          <w:rPr>
            <w:rStyle w:val="Hyperlink"/>
          </w:rPr>
          <w:t>https://www.industry.gov.au/data-and-publications/outlook-for-selected-critical-minerals-in-australia-2021-report</w:t>
        </w:r>
      </w:hyperlink>
    </w:p>
    <w:p w14:paraId="1A737777" w14:textId="70ED061D" w:rsidR="002062C3" w:rsidRPr="007136E1" w:rsidRDefault="002062C3" w:rsidP="002062C3">
      <w:pPr>
        <w:pStyle w:val="Heading7"/>
      </w:pPr>
      <w:r>
        <w:t>Australian Trade and Investment Commission</w:t>
      </w:r>
    </w:p>
    <w:p w14:paraId="286EFBF2" w14:textId="77777777" w:rsidR="002062C3" w:rsidRPr="007136E1" w:rsidRDefault="002062C3" w:rsidP="002062C3">
      <w:pPr>
        <w:pStyle w:val="Heading3"/>
        <w:rPr>
          <w:b/>
        </w:rPr>
      </w:pPr>
      <w:r w:rsidRPr="007136E1">
        <w:rPr>
          <w:b/>
        </w:rPr>
        <w:t>Australian C</w:t>
      </w:r>
      <w:r>
        <w:rPr>
          <w:b/>
        </w:rPr>
        <w:t>ritical Minerals Prospectus 2021</w:t>
      </w:r>
    </w:p>
    <w:p w14:paraId="44C43B5F" w14:textId="77777777" w:rsidR="002062C3" w:rsidRPr="007136E1" w:rsidRDefault="002062C3" w:rsidP="002062C3">
      <w:pPr>
        <w:pStyle w:val="BodyText"/>
        <w:rPr>
          <w:rFonts w:ascii="Arial" w:hAnsi="Arial"/>
        </w:rPr>
      </w:pPr>
      <w:r w:rsidRPr="007136E1">
        <w:rPr>
          <w:rFonts w:ascii="Arial" w:hAnsi="Arial"/>
        </w:rPr>
        <w:t xml:space="preserve">The prospectus includes technical, </w:t>
      </w:r>
      <w:proofErr w:type="gramStart"/>
      <w:r w:rsidRPr="007136E1">
        <w:rPr>
          <w:rFonts w:ascii="Arial" w:hAnsi="Arial"/>
        </w:rPr>
        <w:t>commercial</w:t>
      </w:r>
      <w:proofErr w:type="gramEnd"/>
      <w:r w:rsidRPr="007136E1">
        <w:rPr>
          <w:rFonts w:ascii="Arial" w:hAnsi="Arial"/>
        </w:rPr>
        <w:t xml:space="preserve"> and geological data to help facilitate investment in Australian critical minerals projects and greenfie</w:t>
      </w:r>
      <w:r>
        <w:rPr>
          <w:rFonts w:ascii="Arial" w:hAnsi="Arial"/>
        </w:rPr>
        <w:t>ld opportunities. The 2021 prospectus highlights 44 projects currently seeking investment or offtake agreements and present an extraordinary opportunity for partners.</w:t>
      </w:r>
    </w:p>
    <w:p w14:paraId="372677CA" w14:textId="77777777" w:rsidR="002062C3" w:rsidRPr="001270AC" w:rsidRDefault="000E0208" w:rsidP="002062C3">
      <w:pPr>
        <w:pStyle w:val="BodyText"/>
      </w:pPr>
      <w:hyperlink r:id="rId91" w:history="1">
        <w:r w:rsidR="002062C3" w:rsidRPr="007136E1">
          <w:rPr>
            <w:rStyle w:val="Hyperlink"/>
          </w:rPr>
          <w:t>https://www.austrade.gov.au/ArticleDocuments/5572/Australian_Critical_Minerals_Prospectus.pdf.aspx</w:t>
        </w:r>
      </w:hyperlink>
    </w:p>
    <w:p w14:paraId="258A1FE3" w14:textId="3880E72B" w:rsidR="0046505C" w:rsidRPr="007136E1" w:rsidRDefault="0046505C" w:rsidP="0046505C">
      <w:pPr>
        <w:pStyle w:val="Heading7"/>
      </w:pPr>
      <w:r w:rsidRPr="007136E1">
        <w:t xml:space="preserve">Geoscience Australia </w:t>
      </w:r>
    </w:p>
    <w:p w14:paraId="14340121" w14:textId="77777777" w:rsidR="0046505C" w:rsidRPr="007136E1" w:rsidRDefault="0046505C" w:rsidP="008B5FD2">
      <w:pPr>
        <w:pStyle w:val="Heading3"/>
        <w:rPr>
          <w:b/>
        </w:rPr>
      </w:pPr>
      <w:r w:rsidRPr="007136E1">
        <w:rPr>
          <w:b/>
        </w:rPr>
        <w:t xml:space="preserve">Australia’s Identified Mineral Resources </w:t>
      </w:r>
    </w:p>
    <w:p w14:paraId="37EEA5A9" w14:textId="0F106A4F" w:rsidR="0046505C" w:rsidRPr="007136E1" w:rsidRDefault="0046505C" w:rsidP="00C976E0">
      <w:pPr>
        <w:spacing w:after="60"/>
        <w:rPr>
          <w:rFonts w:cs="Arial"/>
          <w:color w:val="333333"/>
          <w:shd w:val="clear" w:color="auto" w:fill="FFFFFF"/>
        </w:rPr>
      </w:pPr>
      <w:r w:rsidRPr="007136E1">
        <w:rPr>
          <w:rFonts w:cs="Arial"/>
          <w:color w:val="333333"/>
          <w:shd w:val="clear" w:color="auto" w:fill="FFFFFF"/>
        </w:rPr>
        <w:t>Australia’s Identified Mineral Resources is an annual assessment of Australia’s mineral reserves and resources for all major, and some minor, commodities. It provides useful indicators of potential resource life and future supply capability, comparisons of world rankings, and insights into the distribution of Australia's resources and industry developments.</w:t>
      </w:r>
    </w:p>
    <w:p w14:paraId="2637D528" w14:textId="0F4237A6" w:rsidR="0046505C" w:rsidRPr="007136E1" w:rsidRDefault="000E0208" w:rsidP="0046505C">
      <w:pPr>
        <w:pStyle w:val="BodyText"/>
      </w:pPr>
      <w:hyperlink r:id="rId92" w:history="1">
        <w:r w:rsidR="0046505C" w:rsidRPr="007136E1">
          <w:rPr>
            <w:rStyle w:val="Hyperlink"/>
          </w:rPr>
          <w:t>https://www.ga.gov.au/scientific-topics/minerals/mineral-resources-and-advice/aimr</w:t>
        </w:r>
      </w:hyperlink>
      <w:r w:rsidR="0046505C" w:rsidRPr="007136E1">
        <w:t xml:space="preserve"> </w:t>
      </w:r>
    </w:p>
    <w:p w14:paraId="5333745E" w14:textId="67121639" w:rsidR="0046505C" w:rsidRPr="007136E1" w:rsidRDefault="0046505C" w:rsidP="00227F8E">
      <w:pPr>
        <w:pStyle w:val="Heading3"/>
        <w:rPr>
          <w:b/>
          <w:bCs w:val="0"/>
        </w:rPr>
      </w:pPr>
      <w:r w:rsidRPr="007136E1">
        <w:rPr>
          <w:b/>
        </w:rPr>
        <w:t xml:space="preserve">Geoscience Australia Portal </w:t>
      </w:r>
    </w:p>
    <w:p w14:paraId="3BEB7CC6" w14:textId="0897914D" w:rsidR="0046505C" w:rsidRPr="007136E1" w:rsidRDefault="0046505C" w:rsidP="00C976E0">
      <w:pPr>
        <w:pStyle w:val="BodyText"/>
        <w:spacing w:before="60"/>
      </w:pPr>
      <w:r w:rsidRPr="007136E1">
        <w:t>This provides users with a single point to acc</w:t>
      </w:r>
      <w:r w:rsidR="002B2111" w:rsidRPr="007136E1">
        <w:t>ess Australia’s geoscience data, including a range of assessment tools such as Economic Fairways.</w:t>
      </w:r>
      <w:r w:rsidR="00F50FCD" w:rsidRPr="007136E1">
        <w:t xml:space="preserve"> </w:t>
      </w:r>
      <w:hyperlink r:id="rId93" w:history="1">
        <w:r w:rsidRPr="007136E1">
          <w:rPr>
            <w:rStyle w:val="Hyperlink"/>
          </w:rPr>
          <w:t>https://portal.ga.gov.au/</w:t>
        </w:r>
      </w:hyperlink>
    </w:p>
    <w:p w14:paraId="718DA4A7" w14:textId="77777777" w:rsidR="0046505C" w:rsidRPr="007136E1" w:rsidRDefault="0046505C" w:rsidP="008B5FD2">
      <w:pPr>
        <w:pStyle w:val="Heading3"/>
        <w:rPr>
          <w:b/>
        </w:rPr>
      </w:pPr>
      <w:r w:rsidRPr="007136E1">
        <w:rPr>
          <w:b/>
        </w:rPr>
        <w:t>Minerals and Mines Maps</w:t>
      </w:r>
    </w:p>
    <w:p w14:paraId="6C83C7DE" w14:textId="397704CE" w:rsidR="002062C3" w:rsidRDefault="0046505C" w:rsidP="00403AB2">
      <w:r w:rsidRPr="007136E1">
        <w:t xml:space="preserve">Geoscience Australia produces </w:t>
      </w:r>
      <w:proofErr w:type="gramStart"/>
      <w:r w:rsidRPr="007136E1">
        <w:t>a number of</w:t>
      </w:r>
      <w:proofErr w:type="gramEnd"/>
      <w:r w:rsidRPr="007136E1">
        <w:t xml:space="preserve"> annual maps </w:t>
      </w:r>
      <w:r w:rsidR="00EE52BF" w:rsidRPr="007136E1">
        <w:t>on</w:t>
      </w:r>
      <w:r w:rsidRPr="007136E1">
        <w:t xml:space="preserve"> resources and industry activity across the country. They include the operating status of the different mines and deposits, along with major infrastructure. The most recent versions of these maps can be accessed via these links:</w:t>
      </w:r>
    </w:p>
    <w:p w14:paraId="5773C1C6" w14:textId="2C07A430" w:rsidR="00445FA3" w:rsidRDefault="0046505C" w:rsidP="00403AB2">
      <w:pPr>
        <w:rPr>
          <w:rStyle w:val="Hyperlink"/>
        </w:rPr>
      </w:pPr>
      <w:r w:rsidRPr="007136E1">
        <w:t xml:space="preserve">Australian Operating Mines Map </w:t>
      </w:r>
      <w:r w:rsidR="00445FA3">
        <w:t>2020</w:t>
      </w:r>
      <w:r w:rsidRPr="007136E1">
        <w:t xml:space="preserve">: </w:t>
      </w:r>
      <w:hyperlink r:id="rId94" w:history="1">
        <w:r w:rsidR="00445FA3" w:rsidRPr="000E1415">
          <w:rPr>
            <w:rStyle w:val="Hyperlink"/>
          </w:rPr>
          <w:t>https://d28rz98at9flks.cloudfront.net/144658/144658_00_0.pdf</w:t>
        </w:r>
      </w:hyperlink>
    </w:p>
    <w:p w14:paraId="6E608090" w14:textId="39CAD2ED" w:rsidR="0046505C" w:rsidRPr="007136E1" w:rsidRDefault="0046505C" w:rsidP="0046505C">
      <w:pPr>
        <w:keepNext/>
      </w:pPr>
      <w:r w:rsidRPr="007136E1">
        <w:t xml:space="preserve">Australian Critical Minerals Map 2020: </w:t>
      </w:r>
      <w:hyperlink r:id="rId95" w:history="1">
        <w:r w:rsidRPr="007136E1">
          <w:rPr>
            <w:rStyle w:val="Hyperlink"/>
          </w:rPr>
          <w:t>https://d28rz98at9flks.cloudfront.net/144155/144155_00_0.pdf</w:t>
        </w:r>
      </w:hyperlink>
    </w:p>
    <w:p w14:paraId="0730FA4B" w14:textId="79B2CAB4" w:rsidR="0046505C" w:rsidRPr="007136E1" w:rsidRDefault="0046505C" w:rsidP="0046505C">
      <w:pPr>
        <w:keepNext/>
      </w:pPr>
      <w:r w:rsidRPr="007136E1">
        <w:t xml:space="preserve">Australian Mineral Exploration Review 2018-19: </w:t>
      </w:r>
      <w:hyperlink r:id="rId96" w:history="1">
        <w:r w:rsidRPr="007136E1">
          <w:rPr>
            <w:rStyle w:val="Hyperlink"/>
          </w:rPr>
          <w:t>https://d28rz98at9flks.cloudfront.net/133031/133031_00_0.pdf</w:t>
        </w:r>
      </w:hyperlink>
    </w:p>
    <w:p w14:paraId="007EE2DA" w14:textId="7C774377" w:rsidR="0046505C" w:rsidRPr="007136E1" w:rsidRDefault="0046505C" w:rsidP="008B5FD2">
      <w:pPr>
        <w:pStyle w:val="Heading3"/>
        <w:rPr>
          <w:rFonts w:ascii="Calibri" w:hAnsi="Calibri"/>
          <w:b/>
          <w:color w:val="auto"/>
        </w:rPr>
      </w:pPr>
      <w:r w:rsidRPr="007136E1">
        <w:rPr>
          <w:b/>
        </w:rPr>
        <w:t xml:space="preserve">Australia’s Energy and Mineral Resources Investor Guide 2020 </w:t>
      </w:r>
    </w:p>
    <w:p w14:paraId="7C2930D2" w14:textId="349B0408" w:rsidR="0046505C" w:rsidRPr="007136E1" w:rsidRDefault="0046505C" w:rsidP="00C976E0">
      <w:pPr>
        <w:spacing w:after="120"/>
      </w:pPr>
      <w:r w:rsidRPr="007136E1">
        <w:t xml:space="preserve">The Australia’s Energy and Mineral Resources Investor Guide 2020 is a guide for investors interested in Australian resources opportunities. </w:t>
      </w:r>
    </w:p>
    <w:p w14:paraId="6DBCAFB4" w14:textId="72FF7262" w:rsidR="0046505C" w:rsidRPr="001270AC" w:rsidRDefault="000E0208" w:rsidP="00403AB2">
      <w:pPr>
        <w:pStyle w:val="BodyText"/>
        <w:keepNext/>
        <w:spacing w:before="120" w:after="60" w:line="280" w:lineRule="atLeast"/>
        <w:outlineLvl w:val="2"/>
      </w:pPr>
      <w:hyperlink r:id="rId97" w:history="1">
        <w:r w:rsidR="0046505C" w:rsidRPr="007136E1">
          <w:rPr>
            <w:rStyle w:val="Hyperlink"/>
          </w:rPr>
          <w:t>http://d28rz98at9flks.cloudfront.net/133857/133857_00_0.pdf</w:t>
        </w:r>
      </w:hyperlink>
      <w:r w:rsidR="002062C3">
        <w:rPr>
          <w:rStyle w:val="Hyperlink"/>
        </w:rPr>
        <w:tab/>
      </w:r>
    </w:p>
    <w:sectPr w:rsidR="0046505C" w:rsidRPr="001270AC" w:rsidSect="00660AC0">
      <w:pgSz w:w="16838" w:h="11906" w:orient="landscape" w:code="9"/>
      <w:pgMar w:top="992" w:right="1440" w:bottom="1440" w:left="1440" w:header="709" w:footer="709"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2EF5BA" w14:textId="77777777" w:rsidR="00B4547B" w:rsidRDefault="00B4547B" w:rsidP="00F244EA">
      <w:pPr>
        <w:spacing w:after="0" w:line="240" w:lineRule="auto"/>
      </w:pPr>
      <w:r>
        <w:separator/>
      </w:r>
    </w:p>
  </w:endnote>
  <w:endnote w:type="continuationSeparator" w:id="0">
    <w:p w14:paraId="7E36D337" w14:textId="77777777" w:rsidR="00B4547B" w:rsidRDefault="00B4547B" w:rsidP="00F244EA">
      <w:pPr>
        <w:spacing w:after="0" w:line="240" w:lineRule="auto"/>
      </w:pPr>
      <w:r>
        <w:continuationSeparator/>
      </w:r>
    </w:p>
  </w:endnote>
  <w:endnote w:type="continuationNotice" w:id="1">
    <w:p w14:paraId="16C4056A" w14:textId="77777777" w:rsidR="00B4547B" w:rsidRDefault="00B4547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Hei">
    <w:altName w:val="黑体"/>
    <w:panose1 w:val="0201060003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B6CBE" w14:textId="645AFEA5" w:rsidR="00B4547B" w:rsidRPr="00A76378" w:rsidRDefault="00A76378" w:rsidP="00A76378">
    <w:pPr>
      <w:pStyle w:val="Footer"/>
      <w:tabs>
        <w:tab w:val="clear" w:pos="9680"/>
      </w:tabs>
      <w:rPr>
        <w:b/>
        <w:color w:val="005CAF"/>
      </w:rPr>
    </w:pPr>
    <w:r>
      <w:t>Resources and Energy Major Projects Report</w:t>
    </w:r>
    <w:r w:rsidRPr="001C2E57">
      <w:t xml:space="preserve"> </w:t>
    </w:r>
    <w:r w:rsidRPr="001C2E57">
      <w:fldChar w:fldCharType="begin"/>
    </w:r>
    <w:r w:rsidRPr="001C2E57">
      <w:instrText>IF</w:instrText>
    </w:r>
    <w:r>
      <w:rPr>
        <w:noProof/>
      </w:rPr>
      <w:fldChar w:fldCharType="begin"/>
    </w:r>
    <w:r>
      <w:rPr>
        <w:noProof/>
      </w:rPr>
      <w:instrText xml:space="preserve"> STYLEREF "Title Heading" \* Charformat </w:instrText>
    </w:r>
    <w:r>
      <w:rPr>
        <w:noProof/>
      </w:rPr>
      <w:fldChar w:fldCharType="separate"/>
    </w:r>
    <w:r w:rsidR="000E0208">
      <w:rPr>
        <w:b/>
        <w:bCs/>
        <w:noProof/>
        <w:lang w:val="en-US"/>
      </w:rPr>
      <w:instrText>Error! No text of specified style in document.</w:instrText>
    </w:r>
    <w:r>
      <w:rPr>
        <w:noProof/>
      </w:rPr>
      <w:fldChar w:fldCharType="end"/>
    </w:r>
    <w:r w:rsidRPr="001C2E57">
      <w:instrText xml:space="preserve"> &lt;&gt; "Error*" </w:instrText>
    </w:r>
    <w:r>
      <w:rPr>
        <w:noProof/>
      </w:rPr>
      <w:fldChar w:fldCharType="begin"/>
    </w:r>
    <w:r>
      <w:rPr>
        <w:noProof/>
      </w:rPr>
      <w:instrText xml:space="preserve"> STYLEREF "Title Heading" \* Charformat </w:instrText>
    </w:r>
    <w:r>
      <w:rPr>
        <w:noProof/>
      </w:rPr>
      <w:fldChar w:fldCharType="separate"/>
    </w:r>
    <w:r>
      <w:rPr>
        <w:noProof/>
      </w:rPr>
      <w:instrText>Resources and Energy Major Projects</w:instrText>
    </w:r>
    <w:r>
      <w:rPr>
        <w:noProof/>
      </w:rPr>
      <w:fldChar w:fldCharType="end"/>
    </w:r>
    <w:r w:rsidRPr="001C2E57">
      <w:instrText xml:space="preserve"> </w:instrText>
    </w:r>
    <w:r w:rsidRPr="001C2E57">
      <w:fldChar w:fldCharType="end"/>
    </w:r>
    <w:r w:rsidRPr="001C2E57">
      <w:fldChar w:fldCharType="begin"/>
    </w:r>
    <w:r w:rsidRPr="001C2E57">
      <w:instrText>IF</w:instrText>
    </w:r>
    <w:r>
      <w:fldChar w:fldCharType="begin"/>
    </w:r>
    <w:r>
      <w:instrText xml:space="preserve"> STYLEREF "Title Heading" \* Charformat </w:instrText>
    </w:r>
    <w:r>
      <w:fldChar w:fldCharType="separate"/>
    </w:r>
    <w:r w:rsidR="000E0208">
      <w:rPr>
        <w:b/>
        <w:bCs/>
        <w:noProof/>
        <w:lang w:val="en-US"/>
      </w:rPr>
      <w:instrText>Error! No text of specified style in document.</w:instrText>
    </w:r>
    <w:r>
      <w:rPr>
        <w:noProof/>
      </w:rPr>
      <w:fldChar w:fldCharType="end"/>
    </w:r>
    <w:r w:rsidRPr="001C2E57">
      <w:instrText xml:space="preserve"> &lt;&gt; "Error*" </w:instrText>
    </w:r>
    <w:r>
      <w:rPr>
        <w:noProof/>
      </w:rPr>
      <w:fldChar w:fldCharType="begin"/>
    </w:r>
    <w:r>
      <w:rPr>
        <w:noProof/>
      </w:rPr>
      <w:instrText xml:space="preserve"> STYLEREF "Title Heading" \* Charformat </w:instrText>
    </w:r>
    <w:r>
      <w:rPr>
        <w:noProof/>
      </w:rPr>
      <w:fldChar w:fldCharType="separate"/>
    </w:r>
    <w:r>
      <w:rPr>
        <w:noProof/>
      </w:rPr>
      <w:instrText>Type document title here</w:instrText>
    </w:r>
    <w:r>
      <w:rPr>
        <w:noProof/>
      </w:rPr>
      <w:fldChar w:fldCharType="end"/>
    </w:r>
    <w:r w:rsidRPr="001C2E57">
      <w:instrText xml:space="preserve"> </w:instrText>
    </w:r>
    <w:r w:rsidRPr="001C2E57">
      <w:fldChar w:fldCharType="end"/>
    </w:r>
    <w:r>
      <w:t xml:space="preserve"> </w:t>
    </w:r>
    <w:r>
      <w:rPr>
        <w:b/>
        <w:color w:val="005CAF"/>
      </w:rPr>
      <w:t>December 2022</w:t>
    </w:r>
    <w:r>
      <w:ptab w:relativeTo="margin" w:alignment="right" w:leader="none"/>
    </w:r>
    <w:r w:rsidRPr="00863592">
      <w:rPr>
        <w:b/>
        <w:color w:val="005CAF"/>
      </w:rPr>
      <w:fldChar w:fldCharType="begin"/>
    </w:r>
    <w:r w:rsidRPr="00863592">
      <w:rPr>
        <w:b/>
        <w:color w:val="005CAF"/>
      </w:rPr>
      <w:instrText xml:space="preserve"> PAGE   \* MERGEFORMAT </w:instrText>
    </w:r>
    <w:r w:rsidRPr="00863592">
      <w:rPr>
        <w:b/>
        <w:color w:val="005CAF"/>
      </w:rPr>
      <w:fldChar w:fldCharType="separate"/>
    </w:r>
    <w:r>
      <w:rPr>
        <w:b/>
        <w:color w:val="005CAF"/>
      </w:rPr>
      <w:t>4</w:t>
    </w:r>
    <w:r w:rsidRPr="00863592">
      <w:rPr>
        <w:b/>
        <w:noProof/>
        <w:color w:val="005CAF"/>
      </w:rPr>
      <w:fldChar w:fldCharType="end"/>
    </w:r>
    <w:r w:rsidR="00B4547B" w:rsidRPr="001C2E57">
      <w:fldChar w:fldCharType="begin"/>
    </w:r>
    <w:r w:rsidR="00B4547B" w:rsidRPr="001C2E57">
      <w:instrText>IF</w:instrText>
    </w:r>
    <w:r w:rsidR="00B4547B">
      <w:rPr>
        <w:noProof/>
      </w:rPr>
      <w:fldChar w:fldCharType="begin"/>
    </w:r>
    <w:r w:rsidR="00B4547B">
      <w:rPr>
        <w:noProof/>
      </w:rPr>
      <w:instrText xml:space="preserve"> STYLEREF "Title Heading" \* Charformat </w:instrText>
    </w:r>
    <w:r w:rsidR="00B4547B">
      <w:rPr>
        <w:noProof/>
      </w:rPr>
      <w:fldChar w:fldCharType="separate"/>
    </w:r>
    <w:r w:rsidR="000E0208">
      <w:rPr>
        <w:b/>
        <w:bCs/>
        <w:noProof/>
        <w:lang w:val="en-US"/>
      </w:rPr>
      <w:instrText>Error! No text of specified style in document.</w:instrText>
    </w:r>
    <w:r w:rsidR="00B4547B">
      <w:rPr>
        <w:noProof/>
      </w:rPr>
      <w:fldChar w:fldCharType="end"/>
    </w:r>
    <w:r w:rsidR="00B4547B" w:rsidRPr="001C2E57">
      <w:instrText xml:space="preserve"> &lt;&gt; "Error*" </w:instrText>
    </w:r>
    <w:r w:rsidR="00B4547B">
      <w:rPr>
        <w:noProof/>
      </w:rPr>
      <w:fldChar w:fldCharType="begin"/>
    </w:r>
    <w:r w:rsidR="00B4547B">
      <w:rPr>
        <w:noProof/>
      </w:rPr>
      <w:instrText xml:space="preserve"> STYLEREF "Title Heading" \* Charformat </w:instrText>
    </w:r>
    <w:r w:rsidR="00B4547B">
      <w:rPr>
        <w:noProof/>
      </w:rPr>
      <w:fldChar w:fldCharType="separate"/>
    </w:r>
    <w:r w:rsidR="00B4547B">
      <w:rPr>
        <w:noProof/>
      </w:rPr>
      <w:instrText>Resources and Energy Major Projects</w:instrText>
    </w:r>
    <w:r w:rsidR="00B4547B">
      <w:rPr>
        <w:noProof/>
      </w:rPr>
      <w:fldChar w:fldCharType="end"/>
    </w:r>
    <w:r w:rsidR="00B4547B" w:rsidRPr="001C2E57">
      <w:instrText xml:space="preserve"> </w:instrText>
    </w:r>
    <w:r w:rsidR="00B4547B" w:rsidRPr="001C2E57">
      <w:fldChar w:fldCharType="end"/>
    </w:r>
    <w:r w:rsidR="00B4547B">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40EC9C" w14:textId="1586A5BA" w:rsidR="00B4547B" w:rsidRPr="001C2E57" w:rsidRDefault="00B4547B" w:rsidP="00E35ECE">
    <w:pPr>
      <w:pStyle w:val="Footer"/>
    </w:pPr>
    <w:r w:rsidRPr="001C2E57">
      <w:fldChar w:fldCharType="begin"/>
    </w:r>
    <w:r w:rsidRPr="001C2E57">
      <w:instrText>IF</w:instrText>
    </w:r>
    <w:r>
      <w:rPr>
        <w:noProof/>
      </w:rPr>
      <w:fldChar w:fldCharType="begin"/>
    </w:r>
    <w:r>
      <w:rPr>
        <w:noProof/>
      </w:rPr>
      <w:instrText xml:space="preserve"> STYLEREF "Title Heading" \* Charformat </w:instrText>
    </w:r>
    <w:r>
      <w:rPr>
        <w:noProof/>
      </w:rPr>
      <w:fldChar w:fldCharType="separate"/>
    </w:r>
    <w:r w:rsidR="009B13D2">
      <w:rPr>
        <w:b/>
        <w:bCs/>
        <w:noProof/>
        <w:lang w:val="en-US"/>
      </w:rPr>
      <w:instrText>Error! No text of specified style in document.</w:instrText>
    </w:r>
    <w:r>
      <w:rPr>
        <w:noProof/>
      </w:rPr>
      <w:fldChar w:fldCharType="end"/>
    </w:r>
    <w:r w:rsidRPr="001C2E57">
      <w:instrText xml:space="preserve"> &lt;&gt; "Error*" </w:instrText>
    </w:r>
    <w:r>
      <w:rPr>
        <w:noProof/>
      </w:rPr>
      <w:fldChar w:fldCharType="begin"/>
    </w:r>
    <w:r>
      <w:rPr>
        <w:noProof/>
      </w:rPr>
      <w:instrText xml:space="preserve"> STYLEREF "Title Heading" \* Charformat </w:instrText>
    </w:r>
    <w:r>
      <w:rPr>
        <w:noProof/>
      </w:rPr>
      <w:fldChar w:fldCharType="separate"/>
    </w:r>
    <w:r>
      <w:rPr>
        <w:noProof/>
      </w:rPr>
      <w:instrText>Resources and Energy Major Projects</w:instrText>
    </w:r>
    <w:r>
      <w:rPr>
        <w:noProof/>
      </w:rPr>
      <w:fldChar w:fldCharType="end"/>
    </w:r>
    <w:r w:rsidRPr="001C2E57">
      <w:instrText xml:space="preserve"> </w:instrText>
    </w:r>
    <w:r w:rsidRPr="001C2E57">
      <w:fldChar w:fldCharType="end"/>
    </w:r>
    <w:r>
      <w:ptab w:relativeTo="margin" w:alignment="right" w:leader="none"/>
    </w:r>
    <w:r w:rsidRPr="001C2E57">
      <w:fldChar w:fldCharType="begin"/>
    </w:r>
    <w:r w:rsidRPr="001C2E57">
      <w:instrText xml:space="preserve"> PAGE   \* MERGEFORMAT </w:instrText>
    </w:r>
    <w:r w:rsidRPr="001C2E57">
      <w:fldChar w:fldCharType="separate"/>
    </w:r>
    <w:r>
      <w:rPr>
        <w:noProof/>
      </w:rPr>
      <w:t>1</w:t>
    </w:r>
    <w:r w:rsidRPr="001C2E57">
      <w:rPr>
        <w:noProof/>
      </w:rPr>
      <w:fldChar w:fldCharType="end"/>
    </w:r>
  </w:p>
  <w:p w14:paraId="1EE97634" w14:textId="77777777" w:rsidR="00B4547B" w:rsidRDefault="00B4547B"/>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C93C9A" w14:textId="77777777" w:rsidR="00B4547B" w:rsidRDefault="00B4547B">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C89AD8" w14:textId="38F32D04" w:rsidR="00B4547B" w:rsidRPr="001C2E57" w:rsidRDefault="00B4547B" w:rsidP="005379A2">
    <w:pPr>
      <w:pStyle w:val="Footer"/>
      <w:tabs>
        <w:tab w:val="clear" w:pos="9680"/>
      </w:tabs>
    </w:pPr>
    <w:r>
      <w:t>Resources and Energy Major Projects Report</w:t>
    </w:r>
    <w:r w:rsidRPr="001C2E57">
      <w:t xml:space="preserve"> </w:t>
    </w:r>
    <w:r w:rsidRPr="00C83F69">
      <w:rPr>
        <w:b/>
        <w:color w:val="005CAF"/>
      </w:rPr>
      <w:fldChar w:fldCharType="begin"/>
    </w:r>
    <w:r w:rsidRPr="00C83F69">
      <w:rPr>
        <w:b/>
        <w:color w:val="005CAF"/>
      </w:rPr>
      <w:instrText xml:space="preserve"> DATE  \@ "MMMM yyyy"  \* MERGEFORMAT </w:instrText>
    </w:r>
    <w:r w:rsidRPr="00C83F69">
      <w:rPr>
        <w:b/>
        <w:color w:val="005CAF"/>
      </w:rPr>
      <w:fldChar w:fldCharType="separate"/>
    </w:r>
    <w:r w:rsidR="00D90A1F">
      <w:rPr>
        <w:b/>
        <w:noProof/>
        <w:color w:val="005CAF"/>
      </w:rPr>
      <w:t>January 2023</w:t>
    </w:r>
    <w:r w:rsidRPr="00C83F69">
      <w:rPr>
        <w:b/>
        <w:color w:val="005CAF"/>
      </w:rPr>
      <w:fldChar w:fldCharType="end"/>
    </w:r>
    <w:r>
      <w:ptab w:relativeTo="margin" w:alignment="right" w:leader="none"/>
    </w:r>
    <w:r w:rsidRPr="00863592">
      <w:rPr>
        <w:b/>
        <w:color w:val="005CAF"/>
      </w:rPr>
      <w:fldChar w:fldCharType="begin"/>
    </w:r>
    <w:r w:rsidRPr="00863592">
      <w:rPr>
        <w:b/>
        <w:color w:val="005CAF"/>
      </w:rPr>
      <w:instrText xml:space="preserve"> PAGE   \* MERGEFORMAT </w:instrText>
    </w:r>
    <w:r w:rsidRPr="00863592">
      <w:rPr>
        <w:b/>
        <w:color w:val="005CAF"/>
      </w:rPr>
      <w:fldChar w:fldCharType="separate"/>
    </w:r>
    <w:r w:rsidR="00C04780">
      <w:rPr>
        <w:b/>
        <w:noProof/>
        <w:color w:val="005CAF"/>
      </w:rPr>
      <w:t>19</w:t>
    </w:r>
    <w:r w:rsidRPr="00863592">
      <w:rPr>
        <w:b/>
        <w:noProof/>
        <w:color w:val="005CAF"/>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502267" w14:textId="3D122F00" w:rsidR="00B4547B" w:rsidRPr="001C2E57" w:rsidRDefault="00B4547B" w:rsidP="005379A2">
    <w:pPr>
      <w:pStyle w:val="Footer"/>
    </w:pPr>
    <w:r w:rsidRPr="001C2E57">
      <w:fldChar w:fldCharType="begin"/>
    </w:r>
    <w:r w:rsidRPr="001C2E57">
      <w:instrText>IF</w:instrText>
    </w:r>
    <w:r>
      <w:fldChar w:fldCharType="begin"/>
    </w:r>
    <w:r>
      <w:instrText xml:space="preserve"> STYLEREF "Title Heading" \* Charformat </w:instrText>
    </w:r>
    <w:r>
      <w:fldChar w:fldCharType="separate"/>
    </w:r>
    <w:r w:rsidR="009B13D2">
      <w:rPr>
        <w:b/>
        <w:bCs/>
        <w:noProof/>
        <w:lang w:val="en-US"/>
      </w:rPr>
      <w:instrText>Error! No text of specified style in document.</w:instrText>
    </w:r>
    <w:r>
      <w:rPr>
        <w:noProof/>
      </w:rPr>
      <w:fldChar w:fldCharType="end"/>
    </w:r>
    <w:r w:rsidRPr="001C2E57">
      <w:instrText xml:space="preserve"> &lt;&gt; "Error*" </w:instrText>
    </w:r>
    <w:r>
      <w:rPr>
        <w:noProof/>
      </w:rPr>
      <w:fldChar w:fldCharType="begin"/>
    </w:r>
    <w:r>
      <w:rPr>
        <w:noProof/>
      </w:rPr>
      <w:instrText xml:space="preserve"> STYLEREF "Title Heading" \* Charformat </w:instrText>
    </w:r>
    <w:r>
      <w:rPr>
        <w:noProof/>
      </w:rPr>
      <w:fldChar w:fldCharType="separate"/>
    </w:r>
    <w:r>
      <w:rPr>
        <w:noProof/>
      </w:rPr>
      <w:instrText>[Research Paper Title]</w:instrText>
    </w:r>
    <w:r>
      <w:rPr>
        <w:noProof/>
      </w:rPr>
      <w:fldChar w:fldCharType="end"/>
    </w:r>
    <w:r w:rsidRPr="001C2E57">
      <w:instrText xml:space="preserve"> </w:instrText>
    </w:r>
    <w:r w:rsidRPr="001C2E57">
      <w:fldChar w:fldCharType="end"/>
    </w:r>
    <w:r>
      <w:ptab w:relativeTo="margin" w:alignment="right" w:leader="none"/>
    </w:r>
    <w:r w:rsidRPr="001C2E57">
      <w:fldChar w:fldCharType="begin"/>
    </w:r>
    <w:r w:rsidRPr="001C2E57">
      <w:instrText xml:space="preserve"> PAGE   \* MERGEFORMAT </w:instrText>
    </w:r>
    <w:r w:rsidRPr="001C2E57">
      <w:fldChar w:fldCharType="separate"/>
    </w:r>
    <w:r>
      <w:rPr>
        <w:noProof/>
      </w:rPr>
      <w:t>1</w:t>
    </w:r>
    <w:r w:rsidRPr="001C2E57">
      <w:rPr>
        <w:noProof/>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4DA516" w14:textId="77777777" w:rsidR="00B4547B" w:rsidRDefault="00B4547B">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78DCD8" w14:textId="3D6387F1" w:rsidR="00B4547B" w:rsidRPr="00863592" w:rsidRDefault="00B4547B" w:rsidP="005379A2">
    <w:pPr>
      <w:pStyle w:val="Footer"/>
      <w:tabs>
        <w:tab w:val="clear" w:pos="9680"/>
      </w:tabs>
      <w:rPr>
        <w:b/>
        <w:color w:val="005CAF"/>
      </w:rPr>
    </w:pPr>
    <w:r>
      <w:t>Resources and Energy Major Projects Report</w:t>
    </w:r>
    <w:r w:rsidRPr="001C2E57">
      <w:t xml:space="preserve"> </w:t>
    </w:r>
    <w:r w:rsidRPr="001C2E57">
      <w:fldChar w:fldCharType="begin"/>
    </w:r>
    <w:r w:rsidRPr="001C2E57">
      <w:instrText>IF</w:instrText>
    </w:r>
    <w:r>
      <w:fldChar w:fldCharType="begin"/>
    </w:r>
    <w:r>
      <w:instrText xml:space="preserve"> STYLEREF "Title Heading" \* Charformat </w:instrText>
    </w:r>
    <w:r>
      <w:fldChar w:fldCharType="separate"/>
    </w:r>
    <w:r w:rsidR="000E0208">
      <w:rPr>
        <w:b/>
        <w:bCs/>
        <w:noProof/>
        <w:lang w:val="en-US"/>
      </w:rPr>
      <w:instrText>Error! No text of specified style in document.</w:instrText>
    </w:r>
    <w:r>
      <w:rPr>
        <w:noProof/>
      </w:rPr>
      <w:fldChar w:fldCharType="end"/>
    </w:r>
    <w:r w:rsidRPr="001C2E57">
      <w:instrText xml:space="preserve"> &lt;&gt; "Error*" </w:instrText>
    </w:r>
    <w:r>
      <w:rPr>
        <w:noProof/>
      </w:rPr>
      <w:fldChar w:fldCharType="begin"/>
    </w:r>
    <w:r>
      <w:rPr>
        <w:noProof/>
      </w:rPr>
      <w:instrText xml:space="preserve"> STYLEREF "Title Heading" \* Charformat </w:instrText>
    </w:r>
    <w:r>
      <w:rPr>
        <w:noProof/>
      </w:rPr>
      <w:fldChar w:fldCharType="separate"/>
    </w:r>
    <w:r>
      <w:rPr>
        <w:b/>
        <w:bCs/>
        <w:noProof/>
        <w:lang w:val="en-US"/>
      </w:rPr>
      <w:instrText>Error! No text of specified style in document.</w:instrText>
    </w:r>
    <w:r>
      <w:rPr>
        <w:noProof/>
      </w:rPr>
      <w:fldChar w:fldCharType="end"/>
    </w:r>
    <w:r w:rsidRPr="001C2E57">
      <w:instrText xml:space="preserve"> </w:instrText>
    </w:r>
    <w:r w:rsidRPr="001C2E57">
      <w:fldChar w:fldCharType="end"/>
    </w:r>
    <w:r w:rsidRPr="001C2E57">
      <w:fldChar w:fldCharType="begin"/>
    </w:r>
    <w:r w:rsidRPr="001C2E57">
      <w:instrText>IF</w:instrText>
    </w:r>
    <w:r>
      <w:fldChar w:fldCharType="begin"/>
    </w:r>
    <w:r>
      <w:instrText xml:space="preserve"> STYLEREF "Title Heading" \* Charformat </w:instrText>
    </w:r>
    <w:r>
      <w:fldChar w:fldCharType="separate"/>
    </w:r>
    <w:r w:rsidR="000E0208">
      <w:rPr>
        <w:b/>
        <w:bCs/>
        <w:noProof/>
        <w:lang w:val="en-US"/>
      </w:rPr>
      <w:instrText>Error! No text of specified style in document.</w:instrText>
    </w:r>
    <w:r>
      <w:rPr>
        <w:noProof/>
      </w:rPr>
      <w:fldChar w:fldCharType="end"/>
    </w:r>
    <w:r w:rsidRPr="001C2E57">
      <w:instrText xml:space="preserve"> &lt;&gt; "Error*" </w:instrText>
    </w:r>
    <w:r>
      <w:rPr>
        <w:noProof/>
      </w:rPr>
      <w:fldChar w:fldCharType="begin"/>
    </w:r>
    <w:r>
      <w:rPr>
        <w:noProof/>
      </w:rPr>
      <w:instrText xml:space="preserve"> STYLEREF "Title Heading" \* Charformat </w:instrText>
    </w:r>
    <w:r>
      <w:rPr>
        <w:noProof/>
      </w:rPr>
      <w:fldChar w:fldCharType="separate"/>
    </w:r>
    <w:r>
      <w:rPr>
        <w:b/>
        <w:bCs/>
        <w:noProof/>
        <w:lang w:val="en-US"/>
      </w:rPr>
      <w:instrText>Error! No text of specified style in document.</w:instrText>
    </w:r>
    <w:r>
      <w:rPr>
        <w:noProof/>
      </w:rPr>
      <w:fldChar w:fldCharType="end"/>
    </w:r>
    <w:r w:rsidRPr="001C2E57">
      <w:instrText xml:space="preserve"> </w:instrText>
    </w:r>
    <w:r w:rsidRPr="001C2E57">
      <w:fldChar w:fldCharType="end"/>
    </w:r>
    <w:r>
      <w:t xml:space="preserve"> </w:t>
    </w:r>
    <w:r w:rsidR="00A76378">
      <w:rPr>
        <w:b/>
        <w:color w:val="005CAF"/>
      </w:rPr>
      <w:t>December 2022</w:t>
    </w:r>
    <w:r>
      <w:ptab w:relativeTo="margin" w:alignment="right" w:leader="none"/>
    </w:r>
    <w:r w:rsidRPr="00863592">
      <w:rPr>
        <w:b/>
        <w:color w:val="005CAF"/>
      </w:rPr>
      <w:fldChar w:fldCharType="begin"/>
    </w:r>
    <w:r w:rsidRPr="00863592">
      <w:rPr>
        <w:b/>
        <w:color w:val="005CAF"/>
      </w:rPr>
      <w:instrText xml:space="preserve"> PAGE   \* MERGEFORMAT </w:instrText>
    </w:r>
    <w:r w:rsidRPr="00863592">
      <w:rPr>
        <w:b/>
        <w:color w:val="005CAF"/>
      </w:rPr>
      <w:fldChar w:fldCharType="separate"/>
    </w:r>
    <w:r w:rsidR="00C04780">
      <w:rPr>
        <w:b/>
        <w:noProof/>
        <w:color w:val="005CAF"/>
      </w:rPr>
      <w:t>20</w:t>
    </w:r>
    <w:r w:rsidRPr="00863592">
      <w:rPr>
        <w:b/>
        <w:noProof/>
        <w:color w:val="005CAF"/>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19C031" w14:textId="3A3CEF37" w:rsidR="00B4547B" w:rsidRPr="001C2E57" w:rsidRDefault="00B4547B" w:rsidP="005379A2">
    <w:pPr>
      <w:pStyle w:val="Footer"/>
    </w:pPr>
    <w:r w:rsidRPr="001C2E57">
      <w:fldChar w:fldCharType="begin"/>
    </w:r>
    <w:r w:rsidRPr="001C2E57">
      <w:instrText>IF</w:instrText>
    </w:r>
    <w:r>
      <w:fldChar w:fldCharType="begin"/>
    </w:r>
    <w:r>
      <w:instrText xml:space="preserve"> STYLEREF "Title Heading" \* Charformat </w:instrText>
    </w:r>
    <w:r>
      <w:fldChar w:fldCharType="separate"/>
    </w:r>
    <w:r w:rsidR="009B13D2">
      <w:rPr>
        <w:b/>
        <w:bCs/>
        <w:noProof/>
        <w:lang w:val="en-US"/>
      </w:rPr>
      <w:instrText>Error! No text of specified style in document.</w:instrText>
    </w:r>
    <w:r>
      <w:rPr>
        <w:noProof/>
      </w:rPr>
      <w:fldChar w:fldCharType="end"/>
    </w:r>
    <w:r w:rsidRPr="001C2E57">
      <w:instrText xml:space="preserve"> &lt;&gt; "Error*" </w:instrText>
    </w:r>
    <w:r>
      <w:rPr>
        <w:noProof/>
      </w:rPr>
      <w:fldChar w:fldCharType="begin"/>
    </w:r>
    <w:r>
      <w:rPr>
        <w:noProof/>
      </w:rPr>
      <w:instrText xml:space="preserve"> STYLEREF "Title Heading" \* Charformat </w:instrText>
    </w:r>
    <w:r>
      <w:rPr>
        <w:noProof/>
      </w:rPr>
      <w:fldChar w:fldCharType="separate"/>
    </w:r>
    <w:r>
      <w:rPr>
        <w:noProof/>
      </w:rPr>
      <w:instrText>[Research Paper Title]</w:instrText>
    </w:r>
    <w:r>
      <w:rPr>
        <w:noProof/>
      </w:rPr>
      <w:fldChar w:fldCharType="end"/>
    </w:r>
    <w:r w:rsidRPr="001C2E57">
      <w:instrText xml:space="preserve"> </w:instrText>
    </w:r>
    <w:r w:rsidRPr="001C2E57">
      <w:fldChar w:fldCharType="end"/>
    </w:r>
    <w:r>
      <w:ptab w:relativeTo="margin" w:alignment="right" w:leader="none"/>
    </w:r>
    <w:r w:rsidRPr="001C2E57">
      <w:fldChar w:fldCharType="begin"/>
    </w:r>
    <w:r w:rsidRPr="001C2E57">
      <w:instrText xml:space="preserve"> PAGE   \* MERGEFORMAT </w:instrText>
    </w:r>
    <w:r w:rsidRPr="001C2E57">
      <w:fldChar w:fldCharType="separate"/>
    </w:r>
    <w:r>
      <w:rPr>
        <w:noProof/>
      </w:rPr>
      <w:t>1</w:t>
    </w:r>
    <w:r w:rsidRPr="001C2E57">
      <w:rPr>
        <w:noProof/>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D9C34C" w14:textId="03B308B5" w:rsidR="00B4547B" w:rsidRPr="001C2E57" w:rsidRDefault="00B4547B" w:rsidP="00C83F69">
    <w:pPr>
      <w:pStyle w:val="Footer"/>
      <w:tabs>
        <w:tab w:val="clear" w:pos="9680"/>
      </w:tabs>
    </w:pPr>
    <w:r>
      <w:t>Resources and Energy Major Projects Report</w:t>
    </w:r>
    <w:r w:rsidRPr="001C2E57">
      <w:t xml:space="preserve"> </w:t>
    </w:r>
    <w:r w:rsidRPr="001C2E57">
      <w:fldChar w:fldCharType="begin"/>
    </w:r>
    <w:r w:rsidRPr="001C2E57">
      <w:instrText>IF</w:instrText>
    </w:r>
    <w:r>
      <w:rPr>
        <w:noProof/>
      </w:rPr>
      <w:fldChar w:fldCharType="begin"/>
    </w:r>
    <w:r>
      <w:rPr>
        <w:noProof/>
      </w:rPr>
      <w:instrText xml:space="preserve"> STYLEREF "Title Heading" \* Charformat </w:instrText>
    </w:r>
    <w:r>
      <w:rPr>
        <w:noProof/>
      </w:rPr>
      <w:fldChar w:fldCharType="separate"/>
    </w:r>
    <w:r w:rsidR="000E0208">
      <w:rPr>
        <w:b/>
        <w:bCs/>
        <w:noProof/>
        <w:lang w:val="en-US"/>
      </w:rPr>
      <w:instrText>Error! No text of specified style in document.</w:instrText>
    </w:r>
    <w:r>
      <w:rPr>
        <w:noProof/>
      </w:rPr>
      <w:fldChar w:fldCharType="end"/>
    </w:r>
    <w:r w:rsidRPr="001C2E57">
      <w:instrText xml:space="preserve"> &lt;&gt; "Error*" </w:instrText>
    </w:r>
    <w:r>
      <w:rPr>
        <w:noProof/>
      </w:rPr>
      <w:fldChar w:fldCharType="begin"/>
    </w:r>
    <w:r>
      <w:rPr>
        <w:noProof/>
      </w:rPr>
      <w:instrText xml:space="preserve"> STYLEREF "Title Heading" \* Charformat </w:instrText>
    </w:r>
    <w:r>
      <w:rPr>
        <w:noProof/>
      </w:rPr>
      <w:fldChar w:fldCharType="separate"/>
    </w:r>
    <w:r>
      <w:rPr>
        <w:noProof/>
      </w:rPr>
      <w:instrText>Resources and Energy Major Projects</w:instrText>
    </w:r>
    <w:r>
      <w:rPr>
        <w:noProof/>
      </w:rPr>
      <w:fldChar w:fldCharType="end"/>
    </w:r>
    <w:r w:rsidRPr="001C2E57">
      <w:instrText xml:space="preserve"> </w:instrText>
    </w:r>
    <w:r w:rsidRPr="001C2E57">
      <w:fldChar w:fldCharType="end"/>
    </w:r>
    <w:r w:rsidRPr="001C2E57">
      <w:fldChar w:fldCharType="begin"/>
    </w:r>
    <w:r w:rsidRPr="001C2E57">
      <w:instrText>IF</w:instrText>
    </w:r>
    <w:r>
      <w:fldChar w:fldCharType="begin"/>
    </w:r>
    <w:r>
      <w:instrText xml:space="preserve"> STYLEREF "Title Heading" \* Charformat </w:instrText>
    </w:r>
    <w:r>
      <w:fldChar w:fldCharType="separate"/>
    </w:r>
    <w:r w:rsidR="000E0208">
      <w:rPr>
        <w:b/>
        <w:bCs/>
        <w:noProof/>
        <w:lang w:val="en-US"/>
      </w:rPr>
      <w:instrText>Error! No text of specified style in document.</w:instrText>
    </w:r>
    <w:r>
      <w:rPr>
        <w:noProof/>
      </w:rPr>
      <w:fldChar w:fldCharType="end"/>
    </w:r>
    <w:r w:rsidRPr="001C2E57">
      <w:instrText xml:space="preserve"> &lt;&gt; "Error*" </w:instrText>
    </w:r>
    <w:r>
      <w:rPr>
        <w:noProof/>
      </w:rPr>
      <w:fldChar w:fldCharType="begin"/>
    </w:r>
    <w:r>
      <w:rPr>
        <w:noProof/>
      </w:rPr>
      <w:instrText xml:space="preserve"> STYLEREF "Title Heading" \* Charformat </w:instrText>
    </w:r>
    <w:r>
      <w:rPr>
        <w:noProof/>
      </w:rPr>
      <w:fldChar w:fldCharType="separate"/>
    </w:r>
    <w:r>
      <w:rPr>
        <w:b/>
        <w:bCs/>
        <w:noProof/>
        <w:lang w:val="en-US"/>
      </w:rPr>
      <w:instrText>Error! No text of specified style in document.</w:instrText>
    </w:r>
    <w:r>
      <w:rPr>
        <w:noProof/>
      </w:rPr>
      <w:fldChar w:fldCharType="end"/>
    </w:r>
    <w:r w:rsidRPr="001C2E57">
      <w:instrText xml:space="preserve"> </w:instrText>
    </w:r>
    <w:r w:rsidRPr="001C2E57">
      <w:fldChar w:fldCharType="end"/>
    </w:r>
    <w:r>
      <w:t xml:space="preserve"> </w:t>
    </w:r>
    <w:r w:rsidR="00A76378">
      <w:rPr>
        <w:b/>
        <w:color w:val="005CAF"/>
      </w:rPr>
      <w:t>December 2022</w:t>
    </w:r>
    <w:r>
      <w:ptab w:relativeTo="margin" w:alignment="right" w:leader="none"/>
    </w:r>
    <w:r w:rsidRPr="00863592">
      <w:rPr>
        <w:b/>
        <w:color w:val="005CAF"/>
      </w:rPr>
      <w:fldChar w:fldCharType="begin"/>
    </w:r>
    <w:r w:rsidRPr="00863592">
      <w:rPr>
        <w:b/>
        <w:color w:val="005CAF"/>
      </w:rPr>
      <w:instrText xml:space="preserve"> PAGE   \* MERGEFORMAT </w:instrText>
    </w:r>
    <w:r w:rsidRPr="00863592">
      <w:rPr>
        <w:b/>
        <w:color w:val="005CAF"/>
      </w:rPr>
      <w:fldChar w:fldCharType="separate"/>
    </w:r>
    <w:r w:rsidR="00C04780">
      <w:rPr>
        <w:b/>
        <w:noProof/>
        <w:color w:val="005CAF"/>
      </w:rPr>
      <w:t>22</w:t>
    </w:r>
    <w:r w:rsidRPr="00863592">
      <w:rPr>
        <w:b/>
        <w:noProof/>
        <w:color w:val="005CAF"/>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640C04" w14:textId="6ADB33FA" w:rsidR="00B4547B" w:rsidRPr="001C2E57" w:rsidRDefault="00B4547B" w:rsidP="00E35ECE">
    <w:pPr>
      <w:pStyle w:val="Footer"/>
    </w:pPr>
    <w:r w:rsidRPr="001C2E57">
      <w:fldChar w:fldCharType="begin"/>
    </w:r>
    <w:r w:rsidRPr="001C2E57">
      <w:instrText>IF</w:instrText>
    </w:r>
    <w:r>
      <w:fldChar w:fldCharType="begin"/>
    </w:r>
    <w:r>
      <w:instrText xml:space="preserve"> STYLEREF "Title Heading" \* Charformat </w:instrText>
    </w:r>
    <w:r>
      <w:fldChar w:fldCharType="separate"/>
    </w:r>
    <w:r w:rsidR="009B13D2">
      <w:rPr>
        <w:b/>
        <w:bCs/>
        <w:noProof/>
        <w:lang w:val="en-US"/>
      </w:rPr>
      <w:instrText>Error! No text of specified style in document.</w:instrText>
    </w:r>
    <w:r>
      <w:rPr>
        <w:noProof/>
      </w:rPr>
      <w:fldChar w:fldCharType="end"/>
    </w:r>
    <w:r w:rsidRPr="001C2E57">
      <w:instrText xml:space="preserve"> &lt;&gt; "Error*" </w:instrText>
    </w:r>
    <w:r>
      <w:rPr>
        <w:noProof/>
      </w:rPr>
      <w:fldChar w:fldCharType="begin"/>
    </w:r>
    <w:r>
      <w:rPr>
        <w:noProof/>
      </w:rPr>
      <w:instrText xml:space="preserve"> STYLEREF "Title Heading" \* Charformat </w:instrText>
    </w:r>
    <w:r>
      <w:rPr>
        <w:noProof/>
      </w:rPr>
      <w:fldChar w:fldCharType="separate"/>
    </w:r>
    <w:r>
      <w:rPr>
        <w:noProof/>
      </w:rPr>
      <w:instrText>[Research Paper Title]</w:instrText>
    </w:r>
    <w:r>
      <w:rPr>
        <w:noProof/>
      </w:rPr>
      <w:fldChar w:fldCharType="end"/>
    </w:r>
    <w:r w:rsidRPr="001C2E57">
      <w:instrText xml:space="preserve"> </w:instrText>
    </w:r>
    <w:r w:rsidRPr="001C2E57">
      <w:fldChar w:fldCharType="end"/>
    </w:r>
    <w:r>
      <w:ptab w:relativeTo="margin" w:alignment="right" w:leader="none"/>
    </w:r>
    <w:r w:rsidRPr="001C2E57">
      <w:fldChar w:fldCharType="begin"/>
    </w:r>
    <w:r w:rsidRPr="001C2E57">
      <w:instrText xml:space="preserve"> PAGE   \* MERGEFORMAT </w:instrText>
    </w:r>
    <w:r w:rsidRPr="001C2E57">
      <w:fldChar w:fldCharType="separate"/>
    </w:r>
    <w:r>
      <w:rPr>
        <w:noProof/>
      </w:rPr>
      <w:t>1</w:t>
    </w:r>
    <w:r w:rsidRPr="001C2E57">
      <w:rPr>
        <w:noProof/>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A9AAC9" w14:textId="77777777" w:rsidR="00B4547B" w:rsidRDefault="00B4547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1E78B9" w14:textId="262DFBC4" w:rsidR="00B4547B" w:rsidRDefault="00B4547B">
    <w:pPr>
      <w:pStyle w:val="Footer"/>
      <w:jc w:val="center"/>
    </w:pPr>
  </w:p>
  <w:p w14:paraId="11630537" w14:textId="074CACC0" w:rsidR="00B4547B" w:rsidRDefault="00B4547B" w:rsidP="000754E0">
    <w:pPr>
      <w:pStyle w:val="Footer"/>
      <w:tabs>
        <w:tab w:val="clear" w:pos="9680"/>
      </w:tabs>
    </w:pPr>
    <w:r>
      <w:t>Resources and Energy Major Projects Report</w:t>
    </w:r>
    <w:r w:rsidRPr="001C2E57">
      <w:t xml:space="preserve"> </w:t>
    </w:r>
    <w:r w:rsidRPr="001C2E57">
      <w:fldChar w:fldCharType="begin"/>
    </w:r>
    <w:r w:rsidRPr="001C2E57">
      <w:instrText>IF</w:instrText>
    </w:r>
    <w:r>
      <w:rPr>
        <w:noProof/>
      </w:rPr>
      <w:fldChar w:fldCharType="begin"/>
    </w:r>
    <w:r>
      <w:rPr>
        <w:noProof/>
      </w:rPr>
      <w:instrText xml:space="preserve"> STYLEREF "Title Heading" \* Charformat </w:instrText>
    </w:r>
    <w:r>
      <w:rPr>
        <w:noProof/>
      </w:rPr>
      <w:fldChar w:fldCharType="separate"/>
    </w:r>
    <w:r w:rsidR="000E0208">
      <w:rPr>
        <w:b/>
        <w:bCs/>
        <w:noProof/>
        <w:lang w:val="en-US"/>
      </w:rPr>
      <w:instrText>Error! No text of specified style in document.</w:instrText>
    </w:r>
    <w:r>
      <w:rPr>
        <w:noProof/>
      </w:rPr>
      <w:fldChar w:fldCharType="end"/>
    </w:r>
    <w:r w:rsidRPr="001C2E57">
      <w:instrText xml:space="preserve"> &lt;&gt; "Error*" </w:instrText>
    </w:r>
    <w:r>
      <w:rPr>
        <w:noProof/>
      </w:rPr>
      <w:fldChar w:fldCharType="begin"/>
    </w:r>
    <w:r>
      <w:rPr>
        <w:noProof/>
      </w:rPr>
      <w:instrText xml:space="preserve"> STYLEREF "Title Heading" \* Charformat </w:instrText>
    </w:r>
    <w:r>
      <w:rPr>
        <w:noProof/>
      </w:rPr>
      <w:fldChar w:fldCharType="separate"/>
    </w:r>
    <w:r>
      <w:rPr>
        <w:noProof/>
      </w:rPr>
      <w:instrText>Resources and Energy Major Projects</w:instrText>
    </w:r>
    <w:r>
      <w:rPr>
        <w:noProof/>
      </w:rPr>
      <w:fldChar w:fldCharType="end"/>
    </w:r>
    <w:r w:rsidRPr="001C2E57">
      <w:instrText xml:space="preserve"> </w:instrText>
    </w:r>
    <w:r w:rsidRPr="001C2E57">
      <w:fldChar w:fldCharType="end"/>
    </w:r>
    <w:r w:rsidRPr="001C2E57">
      <w:fldChar w:fldCharType="begin"/>
    </w:r>
    <w:r w:rsidRPr="001C2E57">
      <w:instrText>IF</w:instrText>
    </w:r>
    <w:r>
      <w:fldChar w:fldCharType="begin"/>
    </w:r>
    <w:r>
      <w:instrText xml:space="preserve"> STYLEREF "Title Heading" \* Charformat </w:instrText>
    </w:r>
    <w:r>
      <w:fldChar w:fldCharType="separate"/>
    </w:r>
    <w:r w:rsidR="000E0208">
      <w:rPr>
        <w:b/>
        <w:bCs/>
        <w:noProof/>
        <w:lang w:val="en-US"/>
      </w:rPr>
      <w:instrText>Error! No text of specified style in document.</w:instrText>
    </w:r>
    <w:r>
      <w:rPr>
        <w:noProof/>
      </w:rPr>
      <w:fldChar w:fldCharType="end"/>
    </w:r>
    <w:r w:rsidRPr="001C2E57">
      <w:instrText xml:space="preserve"> &lt;&gt; "Error*" </w:instrText>
    </w:r>
    <w:r>
      <w:rPr>
        <w:noProof/>
      </w:rPr>
      <w:fldChar w:fldCharType="begin"/>
    </w:r>
    <w:r>
      <w:rPr>
        <w:noProof/>
      </w:rPr>
      <w:instrText xml:space="preserve"> STYLEREF "Title Heading" \* Charformat </w:instrText>
    </w:r>
    <w:r>
      <w:rPr>
        <w:noProof/>
      </w:rPr>
      <w:fldChar w:fldCharType="separate"/>
    </w:r>
    <w:r>
      <w:rPr>
        <w:noProof/>
      </w:rPr>
      <w:instrText>Type document title here</w:instrText>
    </w:r>
    <w:r>
      <w:rPr>
        <w:noProof/>
      </w:rPr>
      <w:fldChar w:fldCharType="end"/>
    </w:r>
    <w:r w:rsidRPr="001C2E57">
      <w:instrText xml:space="preserve"> </w:instrText>
    </w:r>
    <w:r w:rsidRPr="001C2E57">
      <w:fldChar w:fldCharType="end"/>
    </w:r>
    <w:r>
      <w:t xml:space="preserve"> </w:t>
    </w:r>
    <w:r w:rsidR="00A76378">
      <w:rPr>
        <w:b/>
        <w:color w:val="005CAF"/>
      </w:rPr>
      <w:t>December 2022</w:t>
    </w:r>
    <w:r>
      <w:ptab w:relativeTo="margin" w:alignment="right" w:leader="none"/>
    </w:r>
    <w:r w:rsidRPr="00863592">
      <w:rPr>
        <w:b/>
        <w:color w:val="005CAF"/>
      </w:rPr>
      <w:fldChar w:fldCharType="begin"/>
    </w:r>
    <w:r w:rsidRPr="00863592">
      <w:rPr>
        <w:b/>
        <w:color w:val="005CAF"/>
      </w:rPr>
      <w:instrText xml:space="preserve"> PAGE   \* MERGEFORMAT </w:instrText>
    </w:r>
    <w:r w:rsidRPr="00863592">
      <w:rPr>
        <w:b/>
        <w:color w:val="005CAF"/>
      </w:rPr>
      <w:fldChar w:fldCharType="separate"/>
    </w:r>
    <w:r w:rsidR="00C04780">
      <w:rPr>
        <w:b/>
        <w:noProof/>
        <w:color w:val="005CAF"/>
      </w:rPr>
      <w:t xml:space="preserve"> </w:t>
    </w:r>
    <w:r w:rsidRPr="00863592">
      <w:rPr>
        <w:b/>
        <w:noProof/>
        <w:color w:val="005CAF"/>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CC73F" w14:textId="78D06639" w:rsidR="00B4547B" w:rsidRPr="00863592" w:rsidRDefault="00B4547B" w:rsidP="005379A2">
    <w:pPr>
      <w:pStyle w:val="Footer"/>
      <w:tabs>
        <w:tab w:val="clear" w:pos="9680"/>
      </w:tabs>
      <w:rPr>
        <w:b/>
        <w:color w:val="005CAF"/>
      </w:rPr>
    </w:pPr>
    <w:r>
      <w:t>Resources and Energy Major Projects Report</w:t>
    </w:r>
    <w:r w:rsidRPr="001C2E57">
      <w:t xml:space="preserve"> </w:t>
    </w:r>
    <w:r w:rsidRPr="001C2E57">
      <w:fldChar w:fldCharType="begin"/>
    </w:r>
    <w:r w:rsidRPr="001C2E57">
      <w:instrText>IF</w:instrText>
    </w:r>
    <w:r>
      <w:fldChar w:fldCharType="begin"/>
    </w:r>
    <w:r>
      <w:instrText xml:space="preserve"> STYLEREF "Title Heading" \* Charformat </w:instrText>
    </w:r>
    <w:r>
      <w:fldChar w:fldCharType="separate"/>
    </w:r>
    <w:r w:rsidR="000E0208">
      <w:rPr>
        <w:b/>
        <w:bCs/>
        <w:noProof/>
        <w:lang w:val="en-US"/>
      </w:rPr>
      <w:instrText>Error! No text of specified style in document.</w:instrText>
    </w:r>
    <w:r>
      <w:rPr>
        <w:noProof/>
      </w:rPr>
      <w:fldChar w:fldCharType="end"/>
    </w:r>
    <w:r w:rsidRPr="001C2E57">
      <w:instrText xml:space="preserve"> &lt;&gt; "Error*" </w:instrText>
    </w:r>
    <w:r>
      <w:rPr>
        <w:noProof/>
      </w:rPr>
      <w:fldChar w:fldCharType="begin"/>
    </w:r>
    <w:r>
      <w:rPr>
        <w:noProof/>
      </w:rPr>
      <w:instrText xml:space="preserve"> STYLEREF "Title Heading" \* Charformat </w:instrText>
    </w:r>
    <w:r>
      <w:rPr>
        <w:noProof/>
      </w:rPr>
      <w:fldChar w:fldCharType="separate"/>
    </w:r>
    <w:r>
      <w:rPr>
        <w:b/>
        <w:bCs/>
        <w:noProof/>
        <w:lang w:val="en-US"/>
      </w:rPr>
      <w:instrText>Error! No text of specified style in document.</w:instrText>
    </w:r>
    <w:r>
      <w:rPr>
        <w:noProof/>
      </w:rPr>
      <w:fldChar w:fldCharType="end"/>
    </w:r>
    <w:r w:rsidRPr="001C2E57">
      <w:instrText xml:space="preserve"> </w:instrText>
    </w:r>
    <w:r w:rsidRPr="001C2E57">
      <w:fldChar w:fldCharType="end"/>
    </w:r>
    <w:r w:rsidRPr="001C2E57">
      <w:fldChar w:fldCharType="begin"/>
    </w:r>
    <w:r w:rsidRPr="001C2E57">
      <w:instrText>IF</w:instrText>
    </w:r>
    <w:r>
      <w:fldChar w:fldCharType="begin"/>
    </w:r>
    <w:r>
      <w:instrText xml:space="preserve"> STYLEREF "Title Heading" \* Charformat </w:instrText>
    </w:r>
    <w:r>
      <w:fldChar w:fldCharType="separate"/>
    </w:r>
    <w:r w:rsidR="000E0208">
      <w:rPr>
        <w:b/>
        <w:bCs/>
        <w:noProof/>
        <w:lang w:val="en-US"/>
      </w:rPr>
      <w:instrText>Error! No text of specified style in document.</w:instrText>
    </w:r>
    <w:r>
      <w:rPr>
        <w:noProof/>
      </w:rPr>
      <w:fldChar w:fldCharType="end"/>
    </w:r>
    <w:r w:rsidRPr="001C2E57">
      <w:instrText xml:space="preserve"> &lt;&gt; "Error*" </w:instrText>
    </w:r>
    <w:r>
      <w:rPr>
        <w:noProof/>
      </w:rPr>
      <w:fldChar w:fldCharType="begin"/>
    </w:r>
    <w:r>
      <w:rPr>
        <w:noProof/>
      </w:rPr>
      <w:instrText xml:space="preserve"> STYLEREF "Title Heading" \* Charformat </w:instrText>
    </w:r>
    <w:r>
      <w:rPr>
        <w:noProof/>
      </w:rPr>
      <w:fldChar w:fldCharType="separate"/>
    </w:r>
    <w:r>
      <w:rPr>
        <w:b/>
        <w:bCs/>
        <w:noProof/>
        <w:lang w:val="en-US"/>
      </w:rPr>
      <w:instrText>Error! No text of specified style in document.</w:instrText>
    </w:r>
    <w:r>
      <w:rPr>
        <w:noProof/>
      </w:rPr>
      <w:fldChar w:fldCharType="end"/>
    </w:r>
    <w:r w:rsidRPr="001C2E57">
      <w:instrText xml:space="preserve"> </w:instrText>
    </w:r>
    <w:r w:rsidRPr="001C2E57">
      <w:fldChar w:fldCharType="end"/>
    </w:r>
    <w:r>
      <w:t xml:space="preserve"> </w:t>
    </w:r>
    <w:r w:rsidRPr="00C83F69">
      <w:rPr>
        <w:b/>
        <w:color w:val="005CAF"/>
      </w:rPr>
      <w:fldChar w:fldCharType="begin"/>
    </w:r>
    <w:r w:rsidRPr="00C83F69">
      <w:rPr>
        <w:b/>
        <w:color w:val="005CAF"/>
      </w:rPr>
      <w:instrText xml:space="preserve"> DATE  \@ "MMMM yyyy"  \* MERGEFORMAT </w:instrText>
    </w:r>
    <w:r w:rsidRPr="00C83F69">
      <w:rPr>
        <w:b/>
        <w:color w:val="005CAF"/>
      </w:rPr>
      <w:fldChar w:fldCharType="separate"/>
    </w:r>
    <w:r w:rsidR="00D90A1F">
      <w:rPr>
        <w:b/>
        <w:noProof/>
        <w:color w:val="005CAF"/>
      </w:rPr>
      <w:t>January 2023</w:t>
    </w:r>
    <w:r w:rsidRPr="00C83F69">
      <w:rPr>
        <w:b/>
        <w:color w:val="005CAF"/>
      </w:rPr>
      <w:fldChar w:fldCharType="end"/>
    </w:r>
    <w:r>
      <w:ptab w:relativeTo="margin" w:alignment="right" w:leader="none"/>
    </w:r>
    <w:r w:rsidRPr="00863592">
      <w:rPr>
        <w:b/>
        <w:color w:val="005CAF"/>
      </w:rPr>
      <w:fldChar w:fldCharType="begin"/>
    </w:r>
    <w:r w:rsidRPr="00863592">
      <w:rPr>
        <w:b/>
        <w:color w:val="005CAF"/>
      </w:rPr>
      <w:instrText xml:space="preserve"> PAGE   \* MERGEFORMAT </w:instrText>
    </w:r>
    <w:r w:rsidRPr="00863592">
      <w:rPr>
        <w:b/>
        <w:color w:val="005CAF"/>
      </w:rPr>
      <w:fldChar w:fldCharType="separate"/>
    </w:r>
    <w:r w:rsidR="00C04780">
      <w:rPr>
        <w:b/>
        <w:noProof/>
        <w:color w:val="005CAF"/>
      </w:rPr>
      <w:t>27</w:t>
    </w:r>
    <w:r w:rsidRPr="00863592">
      <w:rPr>
        <w:b/>
        <w:noProof/>
        <w:color w:val="005CAF"/>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8B6DF8" w14:textId="2C10A793" w:rsidR="00B4547B" w:rsidRPr="001C2E57" w:rsidRDefault="00B4547B" w:rsidP="005379A2">
    <w:pPr>
      <w:pStyle w:val="Footer"/>
    </w:pPr>
    <w:r w:rsidRPr="001C2E57">
      <w:fldChar w:fldCharType="begin"/>
    </w:r>
    <w:r w:rsidRPr="001C2E57">
      <w:instrText>IF</w:instrText>
    </w:r>
    <w:r>
      <w:fldChar w:fldCharType="begin"/>
    </w:r>
    <w:r>
      <w:instrText xml:space="preserve"> STYLEREF "Title Heading" \* Charformat </w:instrText>
    </w:r>
    <w:r>
      <w:fldChar w:fldCharType="separate"/>
    </w:r>
    <w:r w:rsidR="009B13D2">
      <w:rPr>
        <w:b/>
        <w:bCs/>
        <w:noProof/>
        <w:lang w:val="en-US"/>
      </w:rPr>
      <w:instrText>Error! No text of specified style in document.</w:instrText>
    </w:r>
    <w:r>
      <w:rPr>
        <w:noProof/>
      </w:rPr>
      <w:fldChar w:fldCharType="end"/>
    </w:r>
    <w:r w:rsidRPr="001C2E57">
      <w:instrText xml:space="preserve"> &lt;&gt; "Error*" </w:instrText>
    </w:r>
    <w:r>
      <w:rPr>
        <w:noProof/>
      </w:rPr>
      <w:fldChar w:fldCharType="begin"/>
    </w:r>
    <w:r>
      <w:rPr>
        <w:noProof/>
      </w:rPr>
      <w:instrText xml:space="preserve"> STYLEREF "Title Heading" \* Charformat </w:instrText>
    </w:r>
    <w:r>
      <w:rPr>
        <w:noProof/>
      </w:rPr>
      <w:fldChar w:fldCharType="separate"/>
    </w:r>
    <w:r>
      <w:rPr>
        <w:noProof/>
      </w:rPr>
      <w:instrText>[Research Paper Title]</w:instrText>
    </w:r>
    <w:r>
      <w:rPr>
        <w:noProof/>
      </w:rPr>
      <w:fldChar w:fldCharType="end"/>
    </w:r>
    <w:r w:rsidRPr="001C2E57">
      <w:instrText xml:space="preserve"> </w:instrText>
    </w:r>
    <w:r w:rsidRPr="001C2E57">
      <w:fldChar w:fldCharType="end"/>
    </w:r>
    <w:r>
      <w:ptab w:relativeTo="margin" w:alignment="right" w:leader="none"/>
    </w:r>
    <w:r w:rsidRPr="001C2E57">
      <w:fldChar w:fldCharType="begin"/>
    </w:r>
    <w:r w:rsidRPr="001C2E57">
      <w:instrText xml:space="preserve"> PAGE   \* MERGEFORMAT </w:instrText>
    </w:r>
    <w:r w:rsidRPr="001C2E57">
      <w:fldChar w:fldCharType="separate"/>
    </w:r>
    <w:r>
      <w:rPr>
        <w:noProof/>
      </w:rPr>
      <w:t>1</w:t>
    </w:r>
    <w:r w:rsidRPr="001C2E57">
      <w:rPr>
        <w:noProof/>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B0D3B" w14:textId="0A9C95C8" w:rsidR="00B4547B" w:rsidRPr="00BE7F04" w:rsidRDefault="00B4547B" w:rsidP="00C83F69">
    <w:pPr>
      <w:pStyle w:val="Footer"/>
      <w:tabs>
        <w:tab w:val="clear" w:pos="9680"/>
      </w:tabs>
      <w:rPr>
        <w:b/>
        <w:color w:val="005CAF"/>
      </w:rPr>
    </w:pPr>
    <w:r>
      <w:t>Resources and Energy Major Projects Report</w:t>
    </w:r>
    <w:r w:rsidRPr="001C2E57">
      <w:t xml:space="preserve"> </w:t>
    </w:r>
    <w:r w:rsidRPr="00C83F69">
      <w:rPr>
        <w:b/>
        <w:color w:val="005CAF"/>
      </w:rPr>
      <w:fldChar w:fldCharType="begin"/>
    </w:r>
    <w:r w:rsidRPr="00C83F69">
      <w:rPr>
        <w:b/>
        <w:color w:val="005CAF"/>
      </w:rPr>
      <w:instrText xml:space="preserve"> DATE  \@ "MMMM yyyy"  \* MERGEFORMAT </w:instrText>
    </w:r>
    <w:r w:rsidRPr="00C83F69">
      <w:rPr>
        <w:b/>
        <w:color w:val="005CAF"/>
      </w:rPr>
      <w:fldChar w:fldCharType="separate"/>
    </w:r>
    <w:r w:rsidR="00D90A1F">
      <w:rPr>
        <w:b/>
        <w:noProof/>
        <w:color w:val="005CAF"/>
      </w:rPr>
      <w:t>January 2023</w:t>
    </w:r>
    <w:r w:rsidRPr="00C83F69">
      <w:rPr>
        <w:b/>
        <w:color w:val="005CAF"/>
      </w:rPr>
      <w:fldChar w:fldCharType="end"/>
    </w:r>
    <w:r>
      <w:ptab w:relativeTo="margin" w:alignment="right" w:leader="none"/>
    </w:r>
    <w:r w:rsidRPr="00BE7F04">
      <w:rPr>
        <w:b/>
        <w:color w:val="005CAF"/>
      </w:rPr>
      <w:fldChar w:fldCharType="begin"/>
    </w:r>
    <w:r w:rsidRPr="00BE7F04">
      <w:rPr>
        <w:b/>
        <w:color w:val="005CAF"/>
      </w:rPr>
      <w:instrText xml:space="preserve"> PAGE   \* MERGEFORMAT </w:instrText>
    </w:r>
    <w:r w:rsidRPr="00BE7F04">
      <w:rPr>
        <w:b/>
        <w:color w:val="005CAF"/>
      </w:rPr>
      <w:fldChar w:fldCharType="separate"/>
    </w:r>
    <w:r w:rsidR="00C04780">
      <w:rPr>
        <w:b/>
        <w:noProof/>
        <w:color w:val="005CAF"/>
      </w:rPr>
      <w:t>31</w:t>
    </w:r>
    <w:r w:rsidRPr="00BE7F04">
      <w:rPr>
        <w:b/>
        <w:noProof/>
        <w:color w:val="005CAF"/>
      </w:rPr>
      <w:fldChar w:fldCharType="end"/>
    </w:r>
    <w:r w:rsidRPr="00BE7F04">
      <w:rPr>
        <w:b/>
        <w:color w:val="005CAF"/>
      </w:rPr>
      <w:ptab w:relativeTo="margin" w:alignment="right" w:leader="none"/>
    </w:r>
  </w:p>
  <w:p w14:paraId="22D857F2" w14:textId="1AD0ED98" w:rsidR="00B4547B" w:rsidRDefault="00B4547B"/>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BFD434" w14:textId="66F89AF2" w:rsidR="00B4547B" w:rsidRPr="001C2E57" w:rsidRDefault="00B4547B" w:rsidP="00E35ECE">
    <w:pPr>
      <w:pStyle w:val="Footer"/>
    </w:pPr>
    <w:r w:rsidRPr="001C2E57">
      <w:fldChar w:fldCharType="begin"/>
    </w:r>
    <w:r w:rsidRPr="001C2E57">
      <w:instrText>IF</w:instrText>
    </w:r>
    <w:r>
      <w:fldChar w:fldCharType="begin"/>
    </w:r>
    <w:r>
      <w:instrText xml:space="preserve"> STYLEREF "Title Heading" \* Charformat </w:instrText>
    </w:r>
    <w:r>
      <w:fldChar w:fldCharType="separate"/>
    </w:r>
    <w:r w:rsidR="009B13D2">
      <w:rPr>
        <w:b/>
        <w:bCs/>
        <w:noProof/>
        <w:lang w:val="en-US"/>
      </w:rPr>
      <w:instrText>Error! No text of specified style in document.</w:instrText>
    </w:r>
    <w:r>
      <w:rPr>
        <w:noProof/>
      </w:rPr>
      <w:fldChar w:fldCharType="end"/>
    </w:r>
    <w:r w:rsidRPr="001C2E57">
      <w:instrText xml:space="preserve"> &lt;&gt; "Error*" </w:instrText>
    </w:r>
    <w:r>
      <w:rPr>
        <w:noProof/>
      </w:rPr>
      <w:fldChar w:fldCharType="begin"/>
    </w:r>
    <w:r>
      <w:rPr>
        <w:noProof/>
      </w:rPr>
      <w:instrText xml:space="preserve"> STYLEREF "Title Heading" \* Charformat </w:instrText>
    </w:r>
    <w:r>
      <w:rPr>
        <w:noProof/>
      </w:rPr>
      <w:fldChar w:fldCharType="separate"/>
    </w:r>
    <w:r>
      <w:rPr>
        <w:noProof/>
      </w:rPr>
      <w:instrText>[Research Paper Title]</w:instrText>
    </w:r>
    <w:r>
      <w:rPr>
        <w:noProof/>
      </w:rPr>
      <w:fldChar w:fldCharType="end"/>
    </w:r>
    <w:r w:rsidRPr="001C2E57">
      <w:instrText xml:space="preserve"> </w:instrText>
    </w:r>
    <w:r w:rsidRPr="001C2E57">
      <w:fldChar w:fldCharType="end"/>
    </w:r>
    <w:r>
      <w:ptab w:relativeTo="margin" w:alignment="right" w:leader="none"/>
    </w:r>
    <w:r w:rsidRPr="001C2E57">
      <w:fldChar w:fldCharType="begin"/>
    </w:r>
    <w:r w:rsidRPr="001C2E57">
      <w:instrText xml:space="preserve"> PAGE   \* MERGEFORMAT </w:instrText>
    </w:r>
    <w:r w:rsidRPr="001C2E57">
      <w:fldChar w:fldCharType="separate"/>
    </w:r>
    <w:r>
      <w:rPr>
        <w:noProof/>
      </w:rPr>
      <w:t>1</w:t>
    </w:r>
    <w:r w:rsidRPr="001C2E57">
      <w:rPr>
        <w:noProof/>
      </w:rPr>
      <w:fldChar w:fldCharType="end"/>
    </w:r>
  </w:p>
  <w:p w14:paraId="7CA8FA3D" w14:textId="5C37AD78" w:rsidR="00B4547B" w:rsidRPr="001C2E57" w:rsidRDefault="00B4547B"/>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E31FE9" w14:textId="77777777" w:rsidR="00B4547B" w:rsidRDefault="00B4547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1282D9" w14:textId="66CD6534" w:rsidR="00B4547B" w:rsidRPr="00863592" w:rsidRDefault="00B4547B" w:rsidP="00C83F69">
    <w:pPr>
      <w:pStyle w:val="Footer"/>
      <w:tabs>
        <w:tab w:val="clear" w:pos="9680"/>
      </w:tabs>
      <w:rPr>
        <w:b/>
        <w:color w:val="005CAF"/>
      </w:rPr>
    </w:pPr>
    <w:r>
      <w:t>Resources and Energy Major Projects Report</w:t>
    </w:r>
    <w:r w:rsidRPr="001C2E57">
      <w:t xml:space="preserve"> </w:t>
    </w:r>
    <w:r w:rsidRPr="001C2E57">
      <w:fldChar w:fldCharType="begin"/>
    </w:r>
    <w:r w:rsidRPr="001C2E57">
      <w:instrText>IF</w:instrText>
    </w:r>
    <w:r>
      <w:rPr>
        <w:noProof/>
      </w:rPr>
      <w:fldChar w:fldCharType="begin"/>
    </w:r>
    <w:r>
      <w:rPr>
        <w:noProof/>
      </w:rPr>
      <w:instrText xml:space="preserve"> STYLEREF "Title Heading" \* Charformat </w:instrText>
    </w:r>
    <w:r>
      <w:rPr>
        <w:noProof/>
      </w:rPr>
      <w:fldChar w:fldCharType="separate"/>
    </w:r>
    <w:r w:rsidR="000E0208">
      <w:rPr>
        <w:b/>
        <w:bCs/>
        <w:noProof/>
        <w:lang w:val="en-US"/>
      </w:rPr>
      <w:instrText>Error! No text of specified style in document.</w:instrText>
    </w:r>
    <w:r>
      <w:rPr>
        <w:noProof/>
      </w:rPr>
      <w:fldChar w:fldCharType="end"/>
    </w:r>
    <w:r w:rsidRPr="001C2E57">
      <w:instrText xml:space="preserve"> &lt;&gt; "Error*" </w:instrText>
    </w:r>
    <w:r>
      <w:rPr>
        <w:noProof/>
      </w:rPr>
      <w:fldChar w:fldCharType="begin"/>
    </w:r>
    <w:r>
      <w:rPr>
        <w:noProof/>
      </w:rPr>
      <w:instrText xml:space="preserve"> STYLEREF "Title Heading" \* Charformat </w:instrText>
    </w:r>
    <w:r>
      <w:rPr>
        <w:noProof/>
      </w:rPr>
      <w:fldChar w:fldCharType="separate"/>
    </w:r>
    <w:r>
      <w:rPr>
        <w:noProof/>
      </w:rPr>
      <w:instrText>Resources and Energy Major Projects</w:instrText>
    </w:r>
    <w:r>
      <w:rPr>
        <w:noProof/>
      </w:rPr>
      <w:fldChar w:fldCharType="end"/>
    </w:r>
    <w:r w:rsidRPr="001C2E57">
      <w:instrText xml:space="preserve"> </w:instrText>
    </w:r>
    <w:r w:rsidRPr="001C2E57">
      <w:fldChar w:fldCharType="end"/>
    </w:r>
    <w:r w:rsidRPr="001C2E57">
      <w:fldChar w:fldCharType="begin"/>
    </w:r>
    <w:r w:rsidRPr="001C2E57">
      <w:instrText>IF</w:instrText>
    </w:r>
    <w:r>
      <w:fldChar w:fldCharType="begin"/>
    </w:r>
    <w:r>
      <w:instrText xml:space="preserve"> STYLEREF "Title Heading" \* Charformat </w:instrText>
    </w:r>
    <w:r>
      <w:fldChar w:fldCharType="separate"/>
    </w:r>
    <w:r w:rsidR="000E0208">
      <w:rPr>
        <w:b/>
        <w:bCs/>
        <w:noProof/>
        <w:lang w:val="en-US"/>
      </w:rPr>
      <w:instrText>Error! No text of specified style in document.</w:instrText>
    </w:r>
    <w:r>
      <w:rPr>
        <w:noProof/>
      </w:rPr>
      <w:fldChar w:fldCharType="end"/>
    </w:r>
    <w:r w:rsidRPr="001C2E57">
      <w:instrText xml:space="preserve"> &lt;&gt; "Error*" </w:instrText>
    </w:r>
    <w:r>
      <w:rPr>
        <w:noProof/>
      </w:rPr>
      <w:fldChar w:fldCharType="begin"/>
    </w:r>
    <w:r>
      <w:rPr>
        <w:noProof/>
      </w:rPr>
      <w:instrText xml:space="preserve"> STYLEREF "Title Heading" \* Charformat </w:instrText>
    </w:r>
    <w:r>
      <w:rPr>
        <w:noProof/>
      </w:rPr>
      <w:fldChar w:fldCharType="separate"/>
    </w:r>
    <w:r>
      <w:rPr>
        <w:noProof/>
      </w:rPr>
      <w:instrText>Type document title here</w:instrText>
    </w:r>
    <w:r>
      <w:rPr>
        <w:noProof/>
      </w:rPr>
      <w:fldChar w:fldCharType="end"/>
    </w:r>
    <w:r w:rsidRPr="001C2E57">
      <w:instrText xml:space="preserve"> </w:instrText>
    </w:r>
    <w:r w:rsidRPr="001C2E57">
      <w:fldChar w:fldCharType="end"/>
    </w:r>
    <w:r>
      <w:t xml:space="preserve"> </w:t>
    </w:r>
    <w:r w:rsidRPr="00C83F69">
      <w:rPr>
        <w:b/>
        <w:color w:val="005CAF"/>
      </w:rPr>
      <w:fldChar w:fldCharType="begin"/>
    </w:r>
    <w:r w:rsidRPr="00C83F69">
      <w:rPr>
        <w:b/>
        <w:color w:val="005CAF"/>
      </w:rPr>
      <w:instrText xml:space="preserve"> DATE  \@ "MMMM yyyy"  \* MERGEFORMAT </w:instrText>
    </w:r>
    <w:r w:rsidRPr="00C83F69">
      <w:rPr>
        <w:b/>
        <w:color w:val="005CAF"/>
      </w:rPr>
      <w:fldChar w:fldCharType="separate"/>
    </w:r>
    <w:r w:rsidR="00D90A1F">
      <w:rPr>
        <w:b/>
        <w:noProof/>
        <w:color w:val="005CAF"/>
      </w:rPr>
      <w:t>January 2023</w:t>
    </w:r>
    <w:r w:rsidRPr="00C83F69">
      <w:rPr>
        <w:b/>
        <w:color w:val="005CAF"/>
      </w:rPr>
      <w:fldChar w:fldCharType="end"/>
    </w:r>
    <w:r>
      <w:ptab w:relativeTo="margin" w:alignment="right" w:leader="none"/>
    </w:r>
    <w:r w:rsidRPr="00863592">
      <w:rPr>
        <w:b/>
        <w:color w:val="005CAF"/>
      </w:rPr>
      <w:fldChar w:fldCharType="begin"/>
    </w:r>
    <w:r w:rsidRPr="00863592">
      <w:rPr>
        <w:b/>
        <w:color w:val="005CAF"/>
      </w:rPr>
      <w:instrText xml:space="preserve"> PAGE   \* MERGEFORMAT </w:instrText>
    </w:r>
    <w:r w:rsidRPr="00863592">
      <w:rPr>
        <w:b/>
        <w:color w:val="005CAF"/>
      </w:rPr>
      <w:fldChar w:fldCharType="separate"/>
    </w:r>
    <w:r w:rsidR="00C04780">
      <w:rPr>
        <w:b/>
        <w:noProof/>
        <w:color w:val="005CAF"/>
      </w:rPr>
      <w:t>8</w:t>
    </w:r>
    <w:r w:rsidRPr="00863592">
      <w:rPr>
        <w:b/>
        <w:noProof/>
        <w:color w:val="005CA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FE4857" w14:textId="4467C6EF" w:rsidR="00B4547B" w:rsidRPr="001C2E57" w:rsidRDefault="00B4547B" w:rsidP="00E35ECE">
    <w:pPr>
      <w:pStyle w:val="Footer"/>
    </w:pPr>
    <w:r w:rsidRPr="001C2E57">
      <w:fldChar w:fldCharType="begin"/>
    </w:r>
    <w:r w:rsidRPr="001C2E57">
      <w:instrText>IF</w:instrText>
    </w:r>
    <w:r>
      <w:rPr>
        <w:noProof/>
      </w:rPr>
      <w:fldChar w:fldCharType="begin"/>
    </w:r>
    <w:r>
      <w:rPr>
        <w:noProof/>
      </w:rPr>
      <w:instrText xml:space="preserve"> STYLEREF "Title Heading" \* Charformat </w:instrText>
    </w:r>
    <w:r>
      <w:rPr>
        <w:noProof/>
      </w:rPr>
      <w:fldChar w:fldCharType="separate"/>
    </w:r>
    <w:r w:rsidR="009B13D2">
      <w:rPr>
        <w:b/>
        <w:bCs/>
        <w:noProof/>
        <w:lang w:val="en-US"/>
      </w:rPr>
      <w:instrText>Error! No text of specified style in document.</w:instrText>
    </w:r>
    <w:r>
      <w:rPr>
        <w:noProof/>
      </w:rPr>
      <w:fldChar w:fldCharType="end"/>
    </w:r>
    <w:r w:rsidRPr="001C2E57">
      <w:instrText xml:space="preserve"> &lt;&gt; "Error*" </w:instrText>
    </w:r>
    <w:r>
      <w:rPr>
        <w:noProof/>
      </w:rPr>
      <w:fldChar w:fldCharType="begin"/>
    </w:r>
    <w:r>
      <w:rPr>
        <w:noProof/>
      </w:rPr>
      <w:instrText xml:space="preserve"> STYLEREF "Title Heading" \* Charformat </w:instrText>
    </w:r>
    <w:r>
      <w:rPr>
        <w:noProof/>
      </w:rPr>
      <w:fldChar w:fldCharType="separate"/>
    </w:r>
    <w:r>
      <w:rPr>
        <w:noProof/>
      </w:rPr>
      <w:instrText>Resources and Energy Major Projects</w:instrText>
    </w:r>
    <w:r>
      <w:rPr>
        <w:noProof/>
      </w:rPr>
      <w:fldChar w:fldCharType="end"/>
    </w:r>
    <w:r w:rsidRPr="001C2E57">
      <w:instrText xml:space="preserve"> </w:instrText>
    </w:r>
    <w:r w:rsidRPr="001C2E57">
      <w:fldChar w:fldCharType="end"/>
    </w:r>
    <w:r>
      <w:ptab w:relativeTo="margin" w:alignment="right" w:leader="none"/>
    </w:r>
    <w:r w:rsidRPr="001C2E57">
      <w:fldChar w:fldCharType="begin"/>
    </w:r>
    <w:r w:rsidRPr="001C2E57">
      <w:instrText xml:space="preserve"> PAGE   \* MERGEFORMAT </w:instrText>
    </w:r>
    <w:r w:rsidRPr="001C2E57">
      <w:fldChar w:fldCharType="separate"/>
    </w:r>
    <w:r>
      <w:rPr>
        <w:noProof/>
      </w:rPr>
      <w:t>1</w:t>
    </w:r>
    <w:r w:rsidRPr="001C2E57">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9A7E5" w14:textId="3702EF5B" w:rsidR="00B4547B" w:rsidRDefault="00B4547B" w:rsidP="00C83F69">
    <w:pPr>
      <w:pStyle w:val="Footer"/>
      <w:tabs>
        <w:tab w:val="clear" w:pos="9680"/>
      </w:tabs>
    </w:pPr>
  </w:p>
  <w:p w14:paraId="01ADC801" w14:textId="1FAA8CFA" w:rsidR="00B4547B" w:rsidRPr="001C2E57" w:rsidRDefault="00B4547B" w:rsidP="005379A2">
    <w:pPr>
      <w:pStyle w:val="Footer"/>
      <w:tabs>
        <w:tab w:val="clear" w:pos="9680"/>
      </w:tabs>
    </w:pPr>
    <w:r>
      <w:t>Resources and Energy Major Projects Report</w:t>
    </w:r>
    <w:r w:rsidRPr="001C2E57">
      <w:t xml:space="preserve"> </w:t>
    </w:r>
    <w:r w:rsidRPr="001C2E57">
      <w:fldChar w:fldCharType="begin"/>
    </w:r>
    <w:r w:rsidRPr="001C2E57">
      <w:instrText>IF</w:instrText>
    </w:r>
    <w:r>
      <w:rPr>
        <w:noProof/>
      </w:rPr>
      <w:fldChar w:fldCharType="begin"/>
    </w:r>
    <w:r>
      <w:rPr>
        <w:noProof/>
      </w:rPr>
      <w:instrText xml:space="preserve"> STYLEREF "Title Heading" \* Charformat </w:instrText>
    </w:r>
    <w:r>
      <w:rPr>
        <w:noProof/>
      </w:rPr>
      <w:fldChar w:fldCharType="separate"/>
    </w:r>
    <w:r w:rsidR="000E0208">
      <w:rPr>
        <w:b/>
        <w:bCs/>
        <w:noProof/>
        <w:lang w:val="en-US"/>
      </w:rPr>
      <w:instrText>Error! No text of specified style in document.</w:instrText>
    </w:r>
    <w:r>
      <w:rPr>
        <w:noProof/>
      </w:rPr>
      <w:fldChar w:fldCharType="end"/>
    </w:r>
    <w:r w:rsidRPr="001C2E57">
      <w:instrText xml:space="preserve"> &lt;&gt; "Error*" </w:instrText>
    </w:r>
    <w:r>
      <w:rPr>
        <w:noProof/>
      </w:rPr>
      <w:fldChar w:fldCharType="begin"/>
    </w:r>
    <w:r>
      <w:rPr>
        <w:noProof/>
      </w:rPr>
      <w:instrText xml:space="preserve"> STYLEREF "Title Heading" \* Charformat </w:instrText>
    </w:r>
    <w:r>
      <w:rPr>
        <w:noProof/>
      </w:rPr>
      <w:fldChar w:fldCharType="separate"/>
    </w:r>
    <w:r>
      <w:rPr>
        <w:noProof/>
      </w:rPr>
      <w:instrText>Resources and Energy Major Projects</w:instrText>
    </w:r>
    <w:r>
      <w:rPr>
        <w:noProof/>
      </w:rPr>
      <w:fldChar w:fldCharType="end"/>
    </w:r>
    <w:r w:rsidRPr="001C2E57">
      <w:instrText xml:space="preserve"> </w:instrText>
    </w:r>
    <w:r w:rsidRPr="001C2E57">
      <w:fldChar w:fldCharType="end"/>
    </w:r>
    <w:r w:rsidRPr="001C2E57">
      <w:fldChar w:fldCharType="begin"/>
    </w:r>
    <w:r w:rsidRPr="001C2E57">
      <w:instrText>IF</w:instrText>
    </w:r>
    <w:r>
      <w:fldChar w:fldCharType="begin"/>
    </w:r>
    <w:r>
      <w:instrText xml:space="preserve"> STYLEREF "Title Heading" \* Charformat </w:instrText>
    </w:r>
    <w:r>
      <w:fldChar w:fldCharType="separate"/>
    </w:r>
    <w:r w:rsidR="000E0208">
      <w:rPr>
        <w:b/>
        <w:bCs/>
        <w:noProof/>
        <w:lang w:val="en-US"/>
      </w:rPr>
      <w:instrText>Error! No text of specified style in document.</w:instrText>
    </w:r>
    <w:r>
      <w:rPr>
        <w:noProof/>
      </w:rPr>
      <w:fldChar w:fldCharType="end"/>
    </w:r>
    <w:r w:rsidRPr="001C2E57">
      <w:instrText xml:space="preserve"> &lt;&gt; "Error*" </w:instrText>
    </w:r>
    <w:r>
      <w:rPr>
        <w:noProof/>
      </w:rPr>
      <w:fldChar w:fldCharType="begin"/>
    </w:r>
    <w:r>
      <w:rPr>
        <w:noProof/>
      </w:rPr>
      <w:instrText xml:space="preserve"> STYLEREF "Title Heading" \* Charformat </w:instrText>
    </w:r>
    <w:r>
      <w:rPr>
        <w:noProof/>
      </w:rPr>
      <w:fldChar w:fldCharType="separate"/>
    </w:r>
    <w:r>
      <w:rPr>
        <w:b/>
        <w:bCs/>
        <w:noProof/>
        <w:lang w:val="en-US"/>
      </w:rPr>
      <w:instrText>Error! No text of specified style in document.</w:instrText>
    </w:r>
    <w:r>
      <w:rPr>
        <w:noProof/>
      </w:rPr>
      <w:fldChar w:fldCharType="end"/>
    </w:r>
    <w:r w:rsidRPr="001C2E57">
      <w:instrText xml:space="preserve"> </w:instrText>
    </w:r>
    <w:r w:rsidRPr="001C2E57">
      <w:fldChar w:fldCharType="end"/>
    </w:r>
    <w:r>
      <w:t xml:space="preserve"> </w:t>
    </w:r>
    <w:r w:rsidR="00A865AA">
      <w:rPr>
        <w:b/>
        <w:color w:val="005CAF"/>
      </w:rPr>
      <w:t>December 2022</w:t>
    </w:r>
    <w:r>
      <w:ptab w:relativeTo="margin" w:alignment="right" w:leader="none"/>
    </w:r>
    <w:r w:rsidRPr="00863592">
      <w:rPr>
        <w:b/>
        <w:color w:val="005CAF"/>
      </w:rPr>
      <w:fldChar w:fldCharType="begin"/>
    </w:r>
    <w:r w:rsidRPr="00863592">
      <w:rPr>
        <w:b/>
        <w:color w:val="005CAF"/>
      </w:rPr>
      <w:instrText xml:space="preserve"> PAGE   \* MERGEFORMAT </w:instrText>
    </w:r>
    <w:r w:rsidRPr="00863592">
      <w:rPr>
        <w:b/>
        <w:color w:val="005CAF"/>
      </w:rPr>
      <w:fldChar w:fldCharType="separate"/>
    </w:r>
    <w:r w:rsidR="00C04780">
      <w:rPr>
        <w:b/>
        <w:noProof/>
        <w:color w:val="005CAF"/>
      </w:rPr>
      <w:t>12</w:t>
    </w:r>
    <w:r w:rsidRPr="00863592">
      <w:rPr>
        <w:b/>
        <w:noProof/>
        <w:color w:val="005CA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2D60E0" w14:textId="4632D10A" w:rsidR="00B4547B" w:rsidRPr="001C2E57" w:rsidRDefault="00B4547B" w:rsidP="005379A2">
    <w:pPr>
      <w:pStyle w:val="Footer"/>
    </w:pPr>
    <w:r w:rsidRPr="001C2E57">
      <w:fldChar w:fldCharType="begin"/>
    </w:r>
    <w:r w:rsidRPr="001C2E57">
      <w:instrText>IF</w:instrText>
    </w:r>
    <w:r>
      <w:fldChar w:fldCharType="begin"/>
    </w:r>
    <w:r>
      <w:instrText xml:space="preserve"> STYLEREF "Title Heading" \* Charformat </w:instrText>
    </w:r>
    <w:r>
      <w:fldChar w:fldCharType="separate"/>
    </w:r>
    <w:r w:rsidR="009B13D2">
      <w:rPr>
        <w:b/>
        <w:bCs/>
        <w:noProof/>
        <w:lang w:val="en-US"/>
      </w:rPr>
      <w:instrText>Error! No text of specified style in document.</w:instrText>
    </w:r>
    <w:r>
      <w:rPr>
        <w:noProof/>
      </w:rPr>
      <w:fldChar w:fldCharType="end"/>
    </w:r>
    <w:r w:rsidRPr="001C2E57">
      <w:instrText xml:space="preserve"> &lt;&gt; "Error*" </w:instrText>
    </w:r>
    <w:r>
      <w:rPr>
        <w:noProof/>
      </w:rPr>
      <w:fldChar w:fldCharType="begin"/>
    </w:r>
    <w:r>
      <w:rPr>
        <w:noProof/>
      </w:rPr>
      <w:instrText xml:space="preserve"> STYLEREF "Title Heading" \* Charformat </w:instrText>
    </w:r>
    <w:r>
      <w:rPr>
        <w:noProof/>
      </w:rPr>
      <w:fldChar w:fldCharType="separate"/>
    </w:r>
    <w:r>
      <w:rPr>
        <w:noProof/>
      </w:rPr>
      <w:instrText>[Research Paper Title]</w:instrText>
    </w:r>
    <w:r>
      <w:rPr>
        <w:noProof/>
      </w:rPr>
      <w:fldChar w:fldCharType="end"/>
    </w:r>
    <w:r w:rsidRPr="001C2E57">
      <w:instrText xml:space="preserve"> </w:instrText>
    </w:r>
    <w:r w:rsidRPr="001C2E57">
      <w:fldChar w:fldCharType="end"/>
    </w:r>
    <w:r>
      <w:ptab w:relativeTo="margin" w:alignment="right" w:leader="none"/>
    </w:r>
    <w:r w:rsidRPr="001C2E57">
      <w:fldChar w:fldCharType="begin"/>
    </w:r>
    <w:r w:rsidRPr="001C2E57">
      <w:instrText xml:space="preserve"> PAGE   \* MERGEFORMAT </w:instrText>
    </w:r>
    <w:r w:rsidRPr="001C2E57">
      <w:fldChar w:fldCharType="separate"/>
    </w:r>
    <w:r>
      <w:rPr>
        <w:noProof/>
      </w:rPr>
      <w:t>1</w:t>
    </w:r>
    <w:r w:rsidRPr="001C2E57">
      <w:rPr>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A27F33" w14:textId="77777777" w:rsidR="00B4547B" w:rsidRDefault="00B4547B">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235E9E" w14:textId="54A7D875" w:rsidR="00B4547B" w:rsidRPr="00863592" w:rsidRDefault="00B4547B" w:rsidP="00C83F69">
    <w:pPr>
      <w:pStyle w:val="Footer"/>
      <w:tabs>
        <w:tab w:val="clear" w:pos="9680"/>
      </w:tabs>
      <w:rPr>
        <w:b/>
        <w:color w:val="005CAF"/>
      </w:rPr>
    </w:pPr>
    <w:r>
      <w:t>Resources and Energy Major Projects Report</w:t>
    </w:r>
    <w:r w:rsidRPr="001C2E57">
      <w:t xml:space="preserve"> </w:t>
    </w:r>
    <w:r w:rsidRPr="001C2E57">
      <w:fldChar w:fldCharType="begin"/>
    </w:r>
    <w:r w:rsidRPr="001C2E57">
      <w:instrText>IF</w:instrText>
    </w:r>
    <w:r>
      <w:rPr>
        <w:noProof/>
      </w:rPr>
      <w:fldChar w:fldCharType="begin"/>
    </w:r>
    <w:r>
      <w:rPr>
        <w:noProof/>
      </w:rPr>
      <w:instrText xml:space="preserve"> STYLEREF "Title Heading" \* Charformat </w:instrText>
    </w:r>
    <w:r>
      <w:rPr>
        <w:noProof/>
      </w:rPr>
      <w:fldChar w:fldCharType="separate"/>
    </w:r>
    <w:r w:rsidR="000E0208">
      <w:rPr>
        <w:b/>
        <w:bCs/>
        <w:noProof/>
        <w:lang w:val="en-US"/>
      </w:rPr>
      <w:instrText>Error! No text of specified style in document.</w:instrText>
    </w:r>
    <w:r>
      <w:rPr>
        <w:noProof/>
      </w:rPr>
      <w:fldChar w:fldCharType="end"/>
    </w:r>
    <w:r w:rsidRPr="001C2E57">
      <w:instrText xml:space="preserve"> &lt;&gt; "Error*" </w:instrText>
    </w:r>
    <w:r>
      <w:rPr>
        <w:noProof/>
      </w:rPr>
      <w:fldChar w:fldCharType="begin"/>
    </w:r>
    <w:r>
      <w:rPr>
        <w:noProof/>
      </w:rPr>
      <w:instrText xml:space="preserve"> STYLEREF "Title Heading" \* Charformat </w:instrText>
    </w:r>
    <w:r>
      <w:rPr>
        <w:noProof/>
      </w:rPr>
      <w:fldChar w:fldCharType="separate"/>
    </w:r>
    <w:r>
      <w:rPr>
        <w:noProof/>
      </w:rPr>
      <w:instrText>Resources and Energy Major Projects</w:instrText>
    </w:r>
    <w:r>
      <w:rPr>
        <w:noProof/>
      </w:rPr>
      <w:fldChar w:fldCharType="end"/>
    </w:r>
    <w:r w:rsidRPr="001C2E57">
      <w:instrText xml:space="preserve"> </w:instrText>
    </w:r>
    <w:r w:rsidRPr="001C2E57">
      <w:fldChar w:fldCharType="end"/>
    </w:r>
    <w:r w:rsidRPr="001C2E57">
      <w:fldChar w:fldCharType="begin"/>
    </w:r>
    <w:r w:rsidRPr="001C2E57">
      <w:instrText>IF</w:instrText>
    </w:r>
    <w:r>
      <w:fldChar w:fldCharType="begin"/>
    </w:r>
    <w:r>
      <w:instrText xml:space="preserve"> STYLEREF "Title Heading" \* Charformat </w:instrText>
    </w:r>
    <w:r>
      <w:fldChar w:fldCharType="separate"/>
    </w:r>
    <w:r w:rsidR="000E0208">
      <w:rPr>
        <w:b/>
        <w:bCs/>
        <w:noProof/>
        <w:lang w:val="en-US"/>
      </w:rPr>
      <w:instrText>Error! No text of specified style in document.</w:instrText>
    </w:r>
    <w:r>
      <w:rPr>
        <w:noProof/>
      </w:rPr>
      <w:fldChar w:fldCharType="end"/>
    </w:r>
    <w:r w:rsidRPr="001C2E57">
      <w:instrText xml:space="preserve"> &lt;&gt; "Error*" </w:instrText>
    </w:r>
    <w:r>
      <w:rPr>
        <w:noProof/>
      </w:rPr>
      <w:fldChar w:fldCharType="begin"/>
    </w:r>
    <w:r>
      <w:rPr>
        <w:noProof/>
      </w:rPr>
      <w:instrText xml:space="preserve"> STYLEREF "Title Heading" \* Charformat </w:instrText>
    </w:r>
    <w:r>
      <w:rPr>
        <w:noProof/>
      </w:rPr>
      <w:fldChar w:fldCharType="separate"/>
    </w:r>
    <w:r>
      <w:rPr>
        <w:noProof/>
      </w:rPr>
      <w:instrText>Type document title here</w:instrText>
    </w:r>
    <w:r>
      <w:rPr>
        <w:noProof/>
      </w:rPr>
      <w:fldChar w:fldCharType="end"/>
    </w:r>
    <w:r w:rsidRPr="001C2E57">
      <w:instrText xml:space="preserve"> </w:instrText>
    </w:r>
    <w:r w:rsidRPr="001C2E57">
      <w:fldChar w:fldCharType="end"/>
    </w:r>
    <w:r>
      <w:t xml:space="preserve"> </w:t>
    </w:r>
    <w:r w:rsidR="00A76378">
      <w:rPr>
        <w:b/>
        <w:color w:val="005CAF"/>
      </w:rPr>
      <w:t>December 2022</w:t>
    </w:r>
    <w:r>
      <w:ptab w:relativeTo="margin" w:alignment="right" w:leader="none"/>
    </w:r>
    <w:r w:rsidRPr="00863592">
      <w:rPr>
        <w:b/>
        <w:color w:val="005CAF"/>
      </w:rPr>
      <w:fldChar w:fldCharType="begin"/>
    </w:r>
    <w:r w:rsidRPr="00863592">
      <w:rPr>
        <w:b/>
        <w:color w:val="005CAF"/>
      </w:rPr>
      <w:instrText xml:space="preserve"> PAGE   \* MERGEFORMAT </w:instrText>
    </w:r>
    <w:r w:rsidRPr="00863592">
      <w:rPr>
        <w:b/>
        <w:color w:val="005CAF"/>
      </w:rPr>
      <w:fldChar w:fldCharType="separate"/>
    </w:r>
    <w:r w:rsidR="00C04780">
      <w:rPr>
        <w:b/>
        <w:noProof/>
        <w:color w:val="005CAF"/>
      </w:rPr>
      <w:t>15</w:t>
    </w:r>
    <w:r w:rsidRPr="00863592">
      <w:rPr>
        <w:b/>
        <w:noProof/>
        <w:color w:val="005CAF"/>
      </w:rPr>
      <w:fldChar w:fldCharType="end"/>
    </w:r>
  </w:p>
  <w:p w14:paraId="3A42BB3D" w14:textId="77777777" w:rsidR="00B4547B" w:rsidRDefault="00B4547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E0FCF7" w14:textId="77777777" w:rsidR="00B4547B" w:rsidRDefault="00B4547B" w:rsidP="00F244EA">
      <w:pPr>
        <w:spacing w:after="0" w:line="240" w:lineRule="auto"/>
      </w:pPr>
      <w:r>
        <w:separator/>
      </w:r>
    </w:p>
  </w:footnote>
  <w:footnote w:type="continuationSeparator" w:id="0">
    <w:p w14:paraId="03D784B8" w14:textId="77777777" w:rsidR="00B4547B" w:rsidRDefault="00B4547B" w:rsidP="00F244EA">
      <w:pPr>
        <w:spacing w:after="0" w:line="240" w:lineRule="auto"/>
      </w:pPr>
      <w:r>
        <w:continuationSeparator/>
      </w:r>
    </w:p>
  </w:footnote>
  <w:footnote w:type="continuationNotice" w:id="1">
    <w:p w14:paraId="11EB54E4" w14:textId="77777777" w:rsidR="00B4547B" w:rsidRDefault="00B4547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07466E" w14:textId="77777777" w:rsidR="00B4547B" w:rsidRPr="007964F4" w:rsidRDefault="00B4547B" w:rsidP="00F10284">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541F11" w14:textId="77777777" w:rsidR="00B4547B" w:rsidRDefault="00B4547B">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8DC2B" w14:textId="77777777" w:rsidR="00B4547B" w:rsidRDefault="00B4547B">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69FA75" w14:textId="5D412DA0" w:rsidR="00B4547B" w:rsidRDefault="00B4547B">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06823B" w14:textId="28802B51" w:rsidR="00B4547B" w:rsidRPr="007964F4" w:rsidRDefault="00B4547B" w:rsidP="00330032">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06EE54" w14:textId="4A529594" w:rsidR="00B4547B" w:rsidRDefault="00B4547B">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343820" w14:textId="28E61C37" w:rsidR="00B4547B" w:rsidRDefault="00B4547B">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0F725E" w14:textId="1ED52FF7" w:rsidR="00B4547B" w:rsidRDefault="00B4547B">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09EF0A" w14:textId="580A943F" w:rsidR="00B4547B" w:rsidRDefault="00B4547B">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F745FF" w14:textId="0B2339BC" w:rsidR="00B4547B" w:rsidRDefault="00B4547B">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0029D9" w14:textId="616A98F8" w:rsidR="00B4547B" w:rsidRDefault="00B4547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941DC1" w14:textId="5E28481C" w:rsidR="00B4547B" w:rsidRDefault="00B4547B">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E753B4" w14:textId="739DE33B" w:rsidR="00B4547B" w:rsidRDefault="00B4547B">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C80A9" w14:textId="7F7AB435" w:rsidR="00B4547B" w:rsidRDefault="00B4547B">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F874AA" w14:textId="21605ED3" w:rsidR="00B4547B" w:rsidRDefault="00B4547B">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44383B" w14:textId="517B3A5C" w:rsidR="00B4547B" w:rsidRDefault="00B4547B">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E9544B" w14:textId="0D3BBB13" w:rsidR="00B4547B" w:rsidRDefault="00B4547B">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9CF4B9" w14:textId="4784783B" w:rsidR="00B4547B" w:rsidRPr="007964F4" w:rsidRDefault="00B4547B" w:rsidP="005379A2">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5DEB36" w14:textId="09228B04" w:rsidR="00B4547B" w:rsidRDefault="00B4547B">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E5CDAD" w14:textId="26C1A9A1" w:rsidR="00B4547B" w:rsidRDefault="00B4547B">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32C778" w14:textId="6E9543FA" w:rsidR="00B4547B" w:rsidRDefault="00B4547B">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715FFC" w14:textId="40054F58" w:rsidR="00B4547B" w:rsidRDefault="00B4547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EC8B2" w14:textId="3615C759" w:rsidR="00B4547B" w:rsidRDefault="00B4547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2B82D6" w14:textId="5C4BAC92" w:rsidR="00B4547B" w:rsidRDefault="00B4547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6C547C" w14:textId="77777777" w:rsidR="00B4547B" w:rsidRDefault="00B4547B">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0069A" w14:textId="77777777" w:rsidR="00B4547B" w:rsidRDefault="00B4547B">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0973D6" w14:textId="77777777" w:rsidR="00B4547B" w:rsidRDefault="00B4547B">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6E49DB" w14:textId="77777777" w:rsidR="00B4547B" w:rsidRPr="007964F4" w:rsidRDefault="00B4547B" w:rsidP="003F451A">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C4C7A1" w14:textId="77777777" w:rsidR="00B4547B" w:rsidRDefault="00B4547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351282AE"/>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2040A04"/>
    <w:multiLevelType w:val="hybridMultilevel"/>
    <w:tmpl w:val="571416F4"/>
    <w:lvl w:ilvl="0" w:tplc="EEACC93A">
      <w:start w:val="1"/>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3323B38"/>
    <w:multiLevelType w:val="multilevel"/>
    <w:tmpl w:val="C73A9A6C"/>
    <w:styleLink w:val="OCEHeadings"/>
    <w:lvl w:ilvl="0">
      <w:start w:val="1"/>
      <w:numFmt w:val="decimal"/>
      <w:lvlText w:val="%1."/>
      <w:lvlJc w:val="left"/>
      <w:pPr>
        <w:ind w:left="709" w:hanging="709"/>
      </w:pPr>
      <w:rPr>
        <w:rFonts w:hint="default"/>
      </w:rPr>
    </w:lvl>
    <w:lvl w:ilvl="1">
      <w:start w:val="1"/>
      <w:numFmt w:val="decimal"/>
      <w:lvlText w:val="%1.%2"/>
      <w:lvlJc w:val="left"/>
      <w:pPr>
        <w:ind w:left="709" w:hanging="709"/>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2160" w:firstLine="0"/>
      </w:pPr>
      <w:rPr>
        <w:rFonts w:hint="default"/>
      </w:rPr>
    </w:lvl>
    <w:lvl w:ilvl="4">
      <w:start w:val="1"/>
      <w:numFmt w:val="none"/>
      <w:suff w:val="nothing"/>
      <w:lvlText w:val=""/>
      <w:lvlJc w:val="left"/>
      <w:pPr>
        <w:ind w:left="2160" w:firstLine="0"/>
      </w:pPr>
      <w:rPr>
        <w:rFonts w:hint="default"/>
      </w:rPr>
    </w:lvl>
    <w:lvl w:ilvl="5">
      <w:start w:val="1"/>
      <w:numFmt w:val="upperLetter"/>
      <w:lvlText w:val="Appendix %6"/>
      <w:lvlJc w:val="left"/>
      <w:pPr>
        <w:ind w:left="2381" w:hanging="2381"/>
      </w:pPr>
      <w:rPr>
        <w:rFonts w:hint="default"/>
      </w:rPr>
    </w:lvl>
    <w:lvl w:ilvl="6">
      <w:start w:val="1"/>
      <w:numFmt w:val="decimal"/>
      <w:lvlText w:val="%6.%7"/>
      <w:lvlJc w:val="left"/>
      <w:pPr>
        <w:ind w:left="709" w:hanging="709"/>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 w15:restartNumberingAfterBreak="0">
    <w:nsid w:val="05B7681B"/>
    <w:multiLevelType w:val="multilevel"/>
    <w:tmpl w:val="A3F68728"/>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5FA705B"/>
    <w:multiLevelType w:val="multilevel"/>
    <w:tmpl w:val="70341E2E"/>
    <w:numStyleLink w:val="OCEOnePagerHeadingStyles"/>
  </w:abstractNum>
  <w:abstractNum w:abstractNumId="5" w15:restartNumberingAfterBreak="0">
    <w:nsid w:val="0B2C3B14"/>
    <w:multiLevelType w:val="multilevel"/>
    <w:tmpl w:val="DB5E657A"/>
    <w:styleLink w:val="DataHubHeadings"/>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0E6865E8"/>
    <w:multiLevelType w:val="hybridMultilevel"/>
    <w:tmpl w:val="080ADF0E"/>
    <w:lvl w:ilvl="0" w:tplc="2A987D80">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2BF56E5"/>
    <w:multiLevelType w:val="hybridMultilevel"/>
    <w:tmpl w:val="B5ACFEB0"/>
    <w:lvl w:ilvl="0" w:tplc="0C090001">
      <w:start w:val="1"/>
      <w:numFmt w:val="bullet"/>
      <w:lvlText w:val=""/>
      <w:lvlJc w:val="left"/>
      <w:pPr>
        <w:ind w:left="778" w:hanging="360"/>
      </w:pPr>
      <w:rPr>
        <w:rFonts w:ascii="Symbol" w:hAnsi="Symbol" w:hint="default"/>
      </w:rPr>
    </w:lvl>
    <w:lvl w:ilvl="1" w:tplc="0C090003" w:tentative="1">
      <w:start w:val="1"/>
      <w:numFmt w:val="bullet"/>
      <w:lvlText w:val="o"/>
      <w:lvlJc w:val="left"/>
      <w:pPr>
        <w:ind w:left="1498" w:hanging="360"/>
      </w:pPr>
      <w:rPr>
        <w:rFonts w:ascii="Courier New" w:hAnsi="Courier New" w:cs="Courier New" w:hint="default"/>
      </w:rPr>
    </w:lvl>
    <w:lvl w:ilvl="2" w:tplc="0C090005" w:tentative="1">
      <w:start w:val="1"/>
      <w:numFmt w:val="bullet"/>
      <w:lvlText w:val=""/>
      <w:lvlJc w:val="left"/>
      <w:pPr>
        <w:ind w:left="2218" w:hanging="360"/>
      </w:pPr>
      <w:rPr>
        <w:rFonts w:ascii="Wingdings" w:hAnsi="Wingdings" w:hint="default"/>
      </w:rPr>
    </w:lvl>
    <w:lvl w:ilvl="3" w:tplc="0C090001" w:tentative="1">
      <w:start w:val="1"/>
      <w:numFmt w:val="bullet"/>
      <w:lvlText w:val=""/>
      <w:lvlJc w:val="left"/>
      <w:pPr>
        <w:ind w:left="2938" w:hanging="360"/>
      </w:pPr>
      <w:rPr>
        <w:rFonts w:ascii="Symbol" w:hAnsi="Symbol" w:hint="default"/>
      </w:rPr>
    </w:lvl>
    <w:lvl w:ilvl="4" w:tplc="0C090003" w:tentative="1">
      <w:start w:val="1"/>
      <w:numFmt w:val="bullet"/>
      <w:lvlText w:val="o"/>
      <w:lvlJc w:val="left"/>
      <w:pPr>
        <w:ind w:left="3658" w:hanging="360"/>
      </w:pPr>
      <w:rPr>
        <w:rFonts w:ascii="Courier New" w:hAnsi="Courier New" w:cs="Courier New" w:hint="default"/>
      </w:rPr>
    </w:lvl>
    <w:lvl w:ilvl="5" w:tplc="0C090005" w:tentative="1">
      <w:start w:val="1"/>
      <w:numFmt w:val="bullet"/>
      <w:lvlText w:val=""/>
      <w:lvlJc w:val="left"/>
      <w:pPr>
        <w:ind w:left="4378" w:hanging="360"/>
      </w:pPr>
      <w:rPr>
        <w:rFonts w:ascii="Wingdings" w:hAnsi="Wingdings" w:hint="default"/>
      </w:rPr>
    </w:lvl>
    <w:lvl w:ilvl="6" w:tplc="0C090001" w:tentative="1">
      <w:start w:val="1"/>
      <w:numFmt w:val="bullet"/>
      <w:lvlText w:val=""/>
      <w:lvlJc w:val="left"/>
      <w:pPr>
        <w:ind w:left="5098" w:hanging="360"/>
      </w:pPr>
      <w:rPr>
        <w:rFonts w:ascii="Symbol" w:hAnsi="Symbol" w:hint="default"/>
      </w:rPr>
    </w:lvl>
    <w:lvl w:ilvl="7" w:tplc="0C090003" w:tentative="1">
      <w:start w:val="1"/>
      <w:numFmt w:val="bullet"/>
      <w:lvlText w:val="o"/>
      <w:lvlJc w:val="left"/>
      <w:pPr>
        <w:ind w:left="5818" w:hanging="360"/>
      </w:pPr>
      <w:rPr>
        <w:rFonts w:ascii="Courier New" w:hAnsi="Courier New" w:cs="Courier New" w:hint="default"/>
      </w:rPr>
    </w:lvl>
    <w:lvl w:ilvl="8" w:tplc="0C090005" w:tentative="1">
      <w:start w:val="1"/>
      <w:numFmt w:val="bullet"/>
      <w:lvlText w:val=""/>
      <w:lvlJc w:val="left"/>
      <w:pPr>
        <w:ind w:left="6538" w:hanging="360"/>
      </w:pPr>
      <w:rPr>
        <w:rFonts w:ascii="Wingdings" w:hAnsi="Wingdings" w:hint="default"/>
      </w:rPr>
    </w:lvl>
  </w:abstractNum>
  <w:abstractNum w:abstractNumId="8" w15:restartNumberingAfterBreak="0">
    <w:nsid w:val="14CA4653"/>
    <w:multiLevelType w:val="hybridMultilevel"/>
    <w:tmpl w:val="35C41450"/>
    <w:lvl w:ilvl="0" w:tplc="63309330">
      <w:start w:val="4"/>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59A6EC1"/>
    <w:multiLevelType w:val="multilevel"/>
    <w:tmpl w:val="3BFA39A6"/>
    <w:lvl w:ilvl="0">
      <w:start w:val="1"/>
      <w:numFmt w:val="decimal"/>
      <w:lvlText w:val="%1."/>
      <w:lvlJc w:val="left"/>
      <w:pPr>
        <w:ind w:left="425" w:hanging="425"/>
      </w:pPr>
      <w:rPr>
        <w:color w:val="005CAF"/>
      </w:rPr>
    </w:lvl>
    <w:lvl w:ilvl="1">
      <w:start w:val="1"/>
      <w:numFmt w:val="decimal"/>
      <w:lvlText w:val="%1.%2"/>
      <w:lvlJc w:val="left"/>
      <w:pPr>
        <w:ind w:left="992" w:hanging="567"/>
      </w:pPr>
      <w:rPr>
        <w:color w:val="005CAF"/>
      </w:rPr>
    </w:lvl>
    <w:lvl w:ilvl="2">
      <w:start w:val="1"/>
      <w:numFmt w:val="decimal"/>
      <w:lvlText w:val="%1.%2.%3"/>
      <w:lvlJc w:val="left"/>
      <w:pPr>
        <w:ind w:left="1701" w:hanging="709"/>
      </w:pPr>
      <w:rPr>
        <w:color w:val="005CAF"/>
      </w:rPr>
    </w:lvl>
    <w:lvl w:ilvl="3">
      <w:start w:val="1"/>
      <w:numFmt w:val="none"/>
      <w:suff w:val="nothing"/>
      <w:lvlText w:val=""/>
      <w:lvlJc w:val="left"/>
      <w:pPr>
        <w:ind w:left="1701" w:firstLine="0"/>
      </w:pPr>
      <w:rPr>
        <w:rFonts w:hint="default"/>
      </w:rPr>
    </w:lvl>
    <w:lvl w:ilvl="4">
      <w:start w:val="1"/>
      <w:numFmt w:val="none"/>
      <w:lvlRestart w:val="0"/>
      <w:suff w:val="nothing"/>
      <w:lvlText w:val=""/>
      <w:lvlJc w:val="left"/>
      <w:pPr>
        <w:ind w:left="3686" w:firstLine="0"/>
      </w:pPr>
      <w:rPr>
        <w:rFonts w:hint="default"/>
      </w:rPr>
    </w:lvl>
    <w:lvl w:ilvl="5">
      <w:start w:val="1"/>
      <w:numFmt w:val="none"/>
      <w:lvlRestart w:val="0"/>
      <w:suff w:val="nothing"/>
      <w:lvlText w:val=""/>
      <w:lvlJc w:val="left"/>
      <w:pPr>
        <w:ind w:left="3686" w:firstLine="0"/>
      </w:pPr>
      <w:rPr>
        <w:rFonts w:hint="default"/>
      </w:rPr>
    </w:lvl>
    <w:lvl w:ilvl="6">
      <w:start w:val="1"/>
      <w:numFmt w:val="none"/>
      <w:lvlRestart w:val="0"/>
      <w:suff w:val="nothing"/>
      <w:lvlText w:val=""/>
      <w:lvlJc w:val="left"/>
      <w:pPr>
        <w:ind w:left="3686" w:firstLine="0"/>
      </w:pPr>
      <w:rPr>
        <w:rFonts w:hint="default"/>
      </w:rPr>
    </w:lvl>
    <w:lvl w:ilvl="7">
      <w:start w:val="1"/>
      <w:numFmt w:val="none"/>
      <w:lvlRestart w:val="0"/>
      <w:suff w:val="nothing"/>
      <w:lvlText w:val=""/>
      <w:lvlJc w:val="left"/>
      <w:pPr>
        <w:ind w:left="3686" w:firstLine="0"/>
      </w:pPr>
      <w:rPr>
        <w:rFonts w:hint="default"/>
      </w:rPr>
    </w:lvl>
    <w:lvl w:ilvl="8">
      <w:start w:val="1"/>
      <w:numFmt w:val="none"/>
      <w:lvlRestart w:val="0"/>
      <w:suff w:val="nothing"/>
      <w:lvlText w:val=""/>
      <w:lvlJc w:val="left"/>
      <w:pPr>
        <w:ind w:left="3686" w:firstLine="0"/>
      </w:pPr>
      <w:rPr>
        <w:rFonts w:hint="default"/>
      </w:rPr>
    </w:lvl>
  </w:abstractNum>
  <w:abstractNum w:abstractNumId="10" w15:restartNumberingAfterBreak="0">
    <w:nsid w:val="182859EC"/>
    <w:multiLevelType w:val="multilevel"/>
    <w:tmpl w:val="3684BDEC"/>
    <w:styleLink w:val="OCETableBullets"/>
    <w:lvl w:ilvl="0">
      <w:start w:val="1"/>
      <w:numFmt w:val="bullet"/>
      <w:pStyle w:val="TableListBullet"/>
      <w:lvlText w:val=""/>
      <w:lvlJc w:val="left"/>
      <w:pPr>
        <w:ind w:left="113" w:hanging="113"/>
      </w:pPr>
      <w:rPr>
        <w:rFonts w:ascii="Wingdings" w:hAnsi="Wingdings" w:hint="default"/>
      </w:rPr>
    </w:lvl>
    <w:lvl w:ilvl="1">
      <w:start w:val="1"/>
      <w:numFmt w:val="none"/>
      <w:suff w:val="nothing"/>
      <w:lvlText w:val=""/>
      <w:lvlJc w:val="left"/>
      <w:pPr>
        <w:ind w:left="-32767" w:firstLine="0"/>
      </w:pPr>
      <w:rPr>
        <w:rFonts w:hint="default"/>
      </w:rPr>
    </w:lvl>
    <w:lvl w:ilvl="2">
      <w:start w:val="1"/>
      <w:numFmt w:val="none"/>
      <w:suff w:val="nothing"/>
      <w:lvlText w:val=""/>
      <w:lvlJc w:val="left"/>
      <w:pPr>
        <w:ind w:left="-32767" w:firstLine="0"/>
      </w:pPr>
      <w:rPr>
        <w:rFonts w:hint="default"/>
      </w:rPr>
    </w:lvl>
    <w:lvl w:ilvl="3">
      <w:start w:val="1"/>
      <w:numFmt w:val="none"/>
      <w:suff w:val="nothing"/>
      <w:lvlText w:val=""/>
      <w:lvlJc w:val="left"/>
      <w:pPr>
        <w:ind w:left="-32767" w:firstLine="0"/>
      </w:pPr>
      <w:rPr>
        <w:rFonts w:hint="default"/>
      </w:rPr>
    </w:lvl>
    <w:lvl w:ilvl="4">
      <w:start w:val="1"/>
      <w:numFmt w:val="none"/>
      <w:suff w:val="nothing"/>
      <w:lvlText w:val=""/>
      <w:lvlJc w:val="left"/>
      <w:pPr>
        <w:ind w:left="-32767" w:firstLine="0"/>
      </w:pPr>
      <w:rPr>
        <w:rFonts w:hint="default"/>
      </w:rPr>
    </w:lvl>
    <w:lvl w:ilvl="5">
      <w:start w:val="1"/>
      <w:numFmt w:val="none"/>
      <w:suff w:val="nothing"/>
      <w:lvlText w:val=""/>
      <w:lvlJc w:val="left"/>
      <w:pPr>
        <w:ind w:left="-32767" w:firstLine="0"/>
      </w:pPr>
      <w:rPr>
        <w:rFonts w:hint="default"/>
      </w:rPr>
    </w:lvl>
    <w:lvl w:ilvl="6">
      <w:start w:val="1"/>
      <w:numFmt w:val="bullet"/>
      <w:suff w:val="nothing"/>
      <w:lvlText w:val=""/>
      <w:lvlJc w:val="left"/>
      <w:pPr>
        <w:ind w:left="-32767" w:firstLine="0"/>
      </w:pPr>
      <w:rPr>
        <w:rFonts w:ascii="Symbol" w:hAnsi="Symbol" w:hint="default"/>
      </w:rPr>
    </w:lvl>
    <w:lvl w:ilvl="7">
      <w:start w:val="1"/>
      <w:numFmt w:val="bullet"/>
      <w:suff w:val="nothing"/>
      <w:lvlText w:val="o"/>
      <w:lvlJc w:val="left"/>
      <w:pPr>
        <w:ind w:left="-32767" w:firstLine="0"/>
      </w:pPr>
      <w:rPr>
        <w:rFonts w:ascii="Courier New" w:hAnsi="Courier New" w:hint="default"/>
      </w:rPr>
    </w:lvl>
    <w:lvl w:ilvl="8">
      <w:start w:val="1"/>
      <w:numFmt w:val="bullet"/>
      <w:suff w:val="nothing"/>
      <w:lvlText w:val=""/>
      <w:lvlJc w:val="left"/>
      <w:pPr>
        <w:ind w:left="-32767" w:firstLine="0"/>
      </w:pPr>
      <w:rPr>
        <w:rFonts w:ascii="Wingdings" w:hAnsi="Wingdings" w:hint="default"/>
      </w:rPr>
    </w:lvl>
  </w:abstractNum>
  <w:abstractNum w:abstractNumId="11" w15:restartNumberingAfterBreak="0">
    <w:nsid w:val="187029E1"/>
    <w:multiLevelType w:val="multilevel"/>
    <w:tmpl w:val="9E06CAEE"/>
    <w:styleLink w:val="EASDMultilevelList"/>
    <w:lvl w:ilvl="0">
      <w:start w:val="1"/>
      <w:numFmt w:val="decimal"/>
      <w:lvlText w:val="%1."/>
      <w:lvlJc w:val="left"/>
      <w:pPr>
        <w:ind w:left="2520" w:hanging="360"/>
      </w:pPr>
      <w:rPr>
        <w:rFonts w:hint="default"/>
      </w:rPr>
    </w:lvl>
    <w:lvl w:ilvl="1">
      <w:start w:val="1"/>
      <w:numFmt w:val="decimal"/>
      <w:lvlText w:val="%1.%2."/>
      <w:lvlJc w:val="left"/>
      <w:pPr>
        <w:ind w:left="2121" w:firstLine="399"/>
      </w:pPr>
      <w:rPr>
        <w:rFonts w:hint="default"/>
      </w:rPr>
    </w:lvl>
    <w:lvl w:ilvl="2">
      <w:start w:val="1"/>
      <w:numFmt w:val="decimal"/>
      <w:lvlText w:val="%1.%2.%3."/>
      <w:lvlJc w:val="left"/>
      <w:pPr>
        <w:ind w:left="2121" w:firstLine="759"/>
      </w:pPr>
      <w:rPr>
        <w:rFonts w:hint="default"/>
      </w:rPr>
    </w:lvl>
    <w:lvl w:ilvl="3">
      <w:start w:val="1"/>
      <w:numFmt w:val="decimal"/>
      <w:lvlText w:val="%1.%2.%3.%4."/>
      <w:lvlJc w:val="left"/>
      <w:pPr>
        <w:ind w:left="2121" w:firstLine="1119"/>
      </w:pPr>
      <w:rPr>
        <w:rFonts w:hint="default"/>
      </w:rPr>
    </w:lvl>
    <w:lvl w:ilvl="4">
      <w:start w:val="1"/>
      <w:numFmt w:val="decimal"/>
      <w:lvlText w:val="%1.%2.%3.%4.%5."/>
      <w:lvlJc w:val="left"/>
      <w:pPr>
        <w:ind w:left="4392" w:hanging="792"/>
      </w:pPr>
      <w:rPr>
        <w:rFonts w:hint="default"/>
      </w:rPr>
    </w:lvl>
    <w:lvl w:ilvl="5">
      <w:start w:val="1"/>
      <w:numFmt w:val="decimal"/>
      <w:lvlText w:val="%1.%2.%3.%4.%5.%6."/>
      <w:lvlJc w:val="left"/>
      <w:pPr>
        <w:ind w:left="4896" w:hanging="936"/>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5904" w:hanging="1224"/>
      </w:pPr>
      <w:rPr>
        <w:rFonts w:hint="default"/>
      </w:rPr>
    </w:lvl>
    <w:lvl w:ilvl="8">
      <w:start w:val="1"/>
      <w:numFmt w:val="decimal"/>
      <w:lvlText w:val="%1.%2.%3.%4.%5.%6.%7.%8.%9."/>
      <w:lvlJc w:val="left"/>
      <w:pPr>
        <w:ind w:left="6480" w:hanging="1440"/>
      </w:pPr>
      <w:rPr>
        <w:rFonts w:hint="default"/>
      </w:rPr>
    </w:lvl>
  </w:abstractNum>
  <w:abstractNum w:abstractNumId="12" w15:restartNumberingAfterBreak="0">
    <w:nsid w:val="18801DAD"/>
    <w:multiLevelType w:val="multilevel"/>
    <w:tmpl w:val="E85A4A22"/>
    <w:styleLink w:val="OCENumberedList"/>
    <w:lvl w:ilvl="0">
      <w:start w:val="1"/>
      <w:numFmt w:val="decimal"/>
      <w:pStyle w:val="ListNumber"/>
      <w:lvlText w:val="%1."/>
      <w:lvlJc w:val="left"/>
      <w:pPr>
        <w:ind w:left="425" w:hanging="425"/>
      </w:pPr>
      <w:rPr>
        <w:color w:val="005CAF"/>
      </w:rPr>
    </w:lvl>
    <w:lvl w:ilvl="1">
      <w:start w:val="1"/>
      <w:numFmt w:val="decimal"/>
      <w:pStyle w:val="ListNumber2"/>
      <w:lvlText w:val="%1.%2"/>
      <w:lvlJc w:val="left"/>
      <w:pPr>
        <w:ind w:left="992" w:hanging="567"/>
      </w:pPr>
      <w:rPr>
        <w:color w:val="005CAF"/>
      </w:rPr>
    </w:lvl>
    <w:lvl w:ilvl="2">
      <w:start w:val="1"/>
      <w:numFmt w:val="decimal"/>
      <w:pStyle w:val="ListNumber3"/>
      <w:lvlText w:val="%1.%2.%3"/>
      <w:lvlJc w:val="left"/>
      <w:pPr>
        <w:ind w:left="1701" w:hanging="709"/>
      </w:pPr>
      <w:rPr>
        <w:color w:val="005CAF"/>
      </w:rPr>
    </w:lvl>
    <w:lvl w:ilvl="3">
      <w:start w:val="1"/>
      <w:numFmt w:val="none"/>
      <w:pStyle w:val="ListNumber4"/>
      <w:suff w:val="nothing"/>
      <w:lvlText w:val=""/>
      <w:lvlJc w:val="left"/>
      <w:pPr>
        <w:ind w:left="1701" w:firstLine="0"/>
      </w:pPr>
      <w:rPr>
        <w:rFonts w:hint="default"/>
      </w:rPr>
    </w:lvl>
    <w:lvl w:ilvl="4">
      <w:start w:val="1"/>
      <w:numFmt w:val="none"/>
      <w:lvlRestart w:val="0"/>
      <w:suff w:val="nothing"/>
      <w:lvlText w:val=""/>
      <w:lvlJc w:val="left"/>
      <w:pPr>
        <w:ind w:left="3686" w:firstLine="0"/>
      </w:pPr>
      <w:rPr>
        <w:rFonts w:hint="default"/>
      </w:rPr>
    </w:lvl>
    <w:lvl w:ilvl="5">
      <w:start w:val="1"/>
      <w:numFmt w:val="none"/>
      <w:lvlRestart w:val="0"/>
      <w:suff w:val="nothing"/>
      <w:lvlText w:val=""/>
      <w:lvlJc w:val="left"/>
      <w:pPr>
        <w:ind w:left="3686" w:firstLine="0"/>
      </w:pPr>
      <w:rPr>
        <w:rFonts w:hint="default"/>
      </w:rPr>
    </w:lvl>
    <w:lvl w:ilvl="6">
      <w:start w:val="1"/>
      <w:numFmt w:val="none"/>
      <w:lvlRestart w:val="0"/>
      <w:suff w:val="nothing"/>
      <w:lvlText w:val=""/>
      <w:lvlJc w:val="left"/>
      <w:pPr>
        <w:ind w:left="3686" w:firstLine="0"/>
      </w:pPr>
      <w:rPr>
        <w:rFonts w:hint="default"/>
      </w:rPr>
    </w:lvl>
    <w:lvl w:ilvl="7">
      <w:start w:val="1"/>
      <w:numFmt w:val="none"/>
      <w:lvlRestart w:val="0"/>
      <w:suff w:val="nothing"/>
      <w:lvlText w:val=""/>
      <w:lvlJc w:val="left"/>
      <w:pPr>
        <w:ind w:left="3686" w:firstLine="0"/>
      </w:pPr>
      <w:rPr>
        <w:rFonts w:hint="default"/>
      </w:rPr>
    </w:lvl>
    <w:lvl w:ilvl="8">
      <w:start w:val="1"/>
      <w:numFmt w:val="none"/>
      <w:lvlRestart w:val="0"/>
      <w:suff w:val="nothing"/>
      <w:lvlText w:val=""/>
      <w:lvlJc w:val="left"/>
      <w:pPr>
        <w:ind w:left="3686" w:firstLine="0"/>
      </w:pPr>
      <w:rPr>
        <w:rFonts w:hint="default"/>
      </w:rPr>
    </w:lvl>
  </w:abstractNum>
  <w:abstractNum w:abstractNumId="13" w15:restartNumberingAfterBreak="0">
    <w:nsid w:val="1D531DEA"/>
    <w:multiLevelType w:val="hybridMultilevel"/>
    <w:tmpl w:val="7D9E903A"/>
    <w:lvl w:ilvl="0" w:tplc="55760028">
      <w:numFmt w:val="bullet"/>
      <w:lvlText w:val="-"/>
      <w:lvlJc w:val="left"/>
      <w:pPr>
        <w:ind w:left="420" w:hanging="360"/>
      </w:pPr>
      <w:rPr>
        <w:rFonts w:ascii="Arial" w:eastAsiaTheme="minorHAnsi" w:hAnsi="Arial" w:cs="Arial" w:hint="default"/>
      </w:rPr>
    </w:lvl>
    <w:lvl w:ilvl="1" w:tplc="0C090003" w:tentative="1">
      <w:start w:val="1"/>
      <w:numFmt w:val="bullet"/>
      <w:lvlText w:val="o"/>
      <w:lvlJc w:val="left"/>
      <w:pPr>
        <w:ind w:left="1140" w:hanging="360"/>
      </w:pPr>
      <w:rPr>
        <w:rFonts w:ascii="Courier New" w:hAnsi="Courier New" w:cs="Courier New" w:hint="default"/>
      </w:rPr>
    </w:lvl>
    <w:lvl w:ilvl="2" w:tplc="0C090005" w:tentative="1">
      <w:start w:val="1"/>
      <w:numFmt w:val="bullet"/>
      <w:lvlText w:val=""/>
      <w:lvlJc w:val="left"/>
      <w:pPr>
        <w:ind w:left="1860" w:hanging="360"/>
      </w:pPr>
      <w:rPr>
        <w:rFonts w:ascii="Wingdings" w:hAnsi="Wingdings" w:hint="default"/>
      </w:rPr>
    </w:lvl>
    <w:lvl w:ilvl="3" w:tplc="0C090001" w:tentative="1">
      <w:start w:val="1"/>
      <w:numFmt w:val="bullet"/>
      <w:lvlText w:val=""/>
      <w:lvlJc w:val="left"/>
      <w:pPr>
        <w:ind w:left="2580" w:hanging="360"/>
      </w:pPr>
      <w:rPr>
        <w:rFonts w:ascii="Symbol" w:hAnsi="Symbol" w:hint="default"/>
      </w:rPr>
    </w:lvl>
    <w:lvl w:ilvl="4" w:tplc="0C090003" w:tentative="1">
      <w:start w:val="1"/>
      <w:numFmt w:val="bullet"/>
      <w:lvlText w:val="o"/>
      <w:lvlJc w:val="left"/>
      <w:pPr>
        <w:ind w:left="3300" w:hanging="360"/>
      </w:pPr>
      <w:rPr>
        <w:rFonts w:ascii="Courier New" w:hAnsi="Courier New" w:cs="Courier New" w:hint="default"/>
      </w:rPr>
    </w:lvl>
    <w:lvl w:ilvl="5" w:tplc="0C090005" w:tentative="1">
      <w:start w:val="1"/>
      <w:numFmt w:val="bullet"/>
      <w:lvlText w:val=""/>
      <w:lvlJc w:val="left"/>
      <w:pPr>
        <w:ind w:left="4020" w:hanging="360"/>
      </w:pPr>
      <w:rPr>
        <w:rFonts w:ascii="Wingdings" w:hAnsi="Wingdings" w:hint="default"/>
      </w:rPr>
    </w:lvl>
    <w:lvl w:ilvl="6" w:tplc="0C090001" w:tentative="1">
      <w:start w:val="1"/>
      <w:numFmt w:val="bullet"/>
      <w:lvlText w:val=""/>
      <w:lvlJc w:val="left"/>
      <w:pPr>
        <w:ind w:left="4740" w:hanging="360"/>
      </w:pPr>
      <w:rPr>
        <w:rFonts w:ascii="Symbol" w:hAnsi="Symbol" w:hint="default"/>
      </w:rPr>
    </w:lvl>
    <w:lvl w:ilvl="7" w:tplc="0C090003" w:tentative="1">
      <w:start w:val="1"/>
      <w:numFmt w:val="bullet"/>
      <w:lvlText w:val="o"/>
      <w:lvlJc w:val="left"/>
      <w:pPr>
        <w:ind w:left="5460" w:hanging="360"/>
      </w:pPr>
      <w:rPr>
        <w:rFonts w:ascii="Courier New" w:hAnsi="Courier New" w:cs="Courier New" w:hint="default"/>
      </w:rPr>
    </w:lvl>
    <w:lvl w:ilvl="8" w:tplc="0C090005" w:tentative="1">
      <w:start w:val="1"/>
      <w:numFmt w:val="bullet"/>
      <w:lvlText w:val=""/>
      <w:lvlJc w:val="left"/>
      <w:pPr>
        <w:ind w:left="6180" w:hanging="360"/>
      </w:pPr>
      <w:rPr>
        <w:rFonts w:ascii="Wingdings" w:hAnsi="Wingdings" w:hint="default"/>
      </w:rPr>
    </w:lvl>
  </w:abstractNum>
  <w:abstractNum w:abstractNumId="14" w15:restartNumberingAfterBreak="0">
    <w:nsid w:val="244C2995"/>
    <w:multiLevelType w:val="hybridMultilevel"/>
    <w:tmpl w:val="7660B7C8"/>
    <w:lvl w:ilvl="0" w:tplc="902A41BE">
      <w:start w:val="2"/>
      <w:numFmt w:val="bullet"/>
      <w:lvlText w:val="-"/>
      <w:lvlJc w:val="left"/>
      <w:pPr>
        <w:ind w:left="420" w:hanging="360"/>
      </w:pPr>
      <w:rPr>
        <w:rFonts w:ascii="Arial" w:eastAsiaTheme="minorHAnsi" w:hAnsi="Arial" w:cs="Arial" w:hint="default"/>
      </w:rPr>
    </w:lvl>
    <w:lvl w:ilvl="1" w:tplc="0C090003" w:tentative="1">
      <w:start w:val="1"/>
      <w:numFmt w:val="bullet"/>
      <w:lvlText w:val="o"/>
      <w:lvlJc w:val="left"/>
      <w:pPr>
        <w:ind w:left="1140" w:hanging="360"/>
      </w:pPr>
      <w:rPr>
        <w:rFonts w:ascii="Courier New" w:hAnsi="Courier New" w:cs="Courier New" w:hint="default"/>
      </w:rPr>
    </w:lvl>
    <w:lvl w:ilvl="2" w:tplc="0C090005" w:tentative="1">
      <w:start w:val="1"/>
      <w:numFmt w:val="bullet"/>
      <w:lvlText w:val=""/>
      <w:lvlJc w:val="left"/>
      <w:pPr>
        <w:ind w:left="1860" w:hanging="360"/>
      </w:pPr>
      <w:rPr>
        <w:rFonts w:ascii="Wingdings" w:hAnsi="Wingdings" w:hint="default"/>
      </w:rPr>
    </w:lvl>
    <w:lvl w:ilvl="3" w:tplc="0C090001" w:tentative="1">
      <w:start w:val="1"/>
      <w:numFmt w:val="bullet"/>
      <w:lvlText w:val=""/>
      <w:lvlJc w:val="left"/>
      <w:pPr>
        <w:ind w:left="2580" w:hanging="360"/>
      </w:pPr>
      <w:rPr>
        <w:rFonts w:ascii="Symbol" w:hAnsi="Symbol" w:hint="default"/>
      </w:rPr>
    </w:lvl>
    <w:lvl w:ilvl="4" w:tplc="0C090003" w:tentative="1">
      <w:start w:val="1"/>
      <w:numFmt w:val="bullet"/>
      <w:lvlText w:val="o"/>
      <w:lvlJc w:val="left"/>
      <w:pPr>
        <w:ind w:left="3300" w:hanging="360"/>
      </w:pPr>
      <w:rPr>
        <w:rFonts w:ascii="Courier New" w:hAnsi="Courier New" w:cs="Courier New" w:hint="default"/>
      </w:rPr>
    </w:lvl>
    <w:lvl w:ilvl="5" w:tplc="0C090005" w:tentative="1">
      <w:start w:val="1"/>
      <w:numFmt w:val="bullet"/>
      <w:lvlText w:val=""/>
      <w:lvlJc w:val="left"/>
      <w:pPr>
        <w:ind w:left="4020" w:hanging="360"/>
      </w:pPr>
      <w:rPr>
        <w:rFonts w:ascii="Wingdings" w:hAnsi="Wingdings" w:hint="default"/>
      </w:rPr>
    </w:lvl>
    <w:lvl w:ilvl="6" w:tplc="0C090001" w:tentative="1">
      <w:start w:val="1"/>
      <w:numFmt w:val="bullet"/>
      <w:lvlText w:val=""/>
      <w:lvlJc w:val="left"/>
      <w:pPr>
        <w:ind w:left="4740" w:hanging="360"/>
      </w:pPr>
      <w:rPr>
        <w:rFonts w:ascii="Symbol" w:hAnsi="Symbol" w:hint="default"/>
      </w:rPr>
    </w:lvl>
    <w:lvl w:ilvl="7" w:tplc="0C090003" w:tentative="1">
      <w:start w:val="1"/>
      <w:numFmt w:val="bullet"/>
      <w:lvlText w:val="o"/>
      <w:lvlJc w:val="left"/>
      <w:pPr>
        <w:ind w:left="5460" w:hanging="360"/>
      </w:pPr>
      <w:rPr>
        <w:rFonts w:ascii="Courier New" w:hAnsi="Courier New" w:cs="Courier New" w:hint="default"/>
      </w:rPr>
    </w:lvl>
    <w:lvl w:ilvl="8" w:tplc="0C090005" w:tentative="1">
      <w:start w:val="1"/>
      <w:numFmt w:val="bullet"/>
      <w:lvlText w:val=""/>
      <w:lvlJc w:val="left"/>
      <w:pPr>
        <w:ind w:left="6180" w:hanging="360"/>
      </w:pPr>
      <w:rPr>
        <w:rFonts w:ascii="Wingdings" w:hAnsi="Wingdings" w:hint="default"/>
      </w:rPr>
    </w:lvl>
  </w:abstractNum>
  <w:abstractNum w:abstractNumId="15" w15:restartNumberingAfterBreak="0">
    <w:nsid w:val="255156BA"/>
    <w:multiLevelType w:val="hybridMultilevel"/>
    <w:tmpl w:val="A77497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5A84853"/>
    <w:multiLevelType w:val="multilevel"/>
    <w:tmpl w:val="70341E2E"/>
    <w:styleLink w:val="OCEOnePagerHeadingStyles"/>
    <w:lvl w:ilvl="0">
      <w:start w:val="1"/>
      <w:numFmt w:val="decimal"/>
      <w:pStyle w:val="OnePagerH1"/>
      <w:lvlText w:val="%1."/>
      <w:lvlJc w:val="left"/>
      <w:pPr>
        <w:ind w:left="360" w:hanging="360"/>
      </w:pPr>
      <w:rPr>
        <w:rFonts w:hint="default"/>
      </w:rPr>
    </w:lvl>
    <w:lvl w:ilvl="1">
      <w:start w:val="1"/>
      <w:numFmt w:val="decimal"/>
      <w:pStyle w:val="OnePagerH2"/>
      <w:lvlText w:val="%1.%2"/>
      <w:lvlJc w:val="left"/>
      <w:pPr>
        <w:ind w:left="0" w:firstLine="0"/>
      </w:pPr>
      <w:rPr>
        <w:rFonts w:hint="default"/>
      </w:rPr>
    </w:lvl>
    <w:lvl w:ilvl="2">
      <w:start w:val="1"/>
      <w:numFmt w:val="none"/>
      <w:pStyle w:val="OnePagerH3"/>
      <w:suff w:val="nothing"/>
      <w:lvlText w:val=""/>
      <w:lvlJc w:val="left"/>
      <w:pPr>
        <w:ind w:left="-32767" w:firstLine="0"/>
      </w:pPr>
      <w:rPr>
        <w:rFonts w:hint="default"/>
      </w:rPr>
    </w:lvl>
    <w:lvl w:ilvl="3">
      <w:start w:val="1"/>
      <w:numFmt w:val="none"/>
      <w:lvlRestart w:val="0"/>
      <w:suff w:val="nothing"/>
      <w:lvlText w:val=""/>
      <w:lvlJc w:val="left"/>
      <w:pPr>
        <w:ind w:left="-32767" w:firstLine="0"/>
      </w:pPr>
      <w:rPr>
        <w:rFonts w:hint="default"/>
      </w:rPr>
    </w:lvl>
    <w:lvl w:ilvl="4">
      <w:start w:val="1"/>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lvlRestart w:val="0"/>
      <w:suff w:val="nothing"/>
      <w:lvlText w:val="%9."/>
      <w:lvlJc w:val="left"/>
      <w:pPr>
        <w:ind w:left="-32767" w:firstLine="0"/>
      </w:pPr>
      <w:rPr>
        <w:rFonts w:hint="default"/>
      </w:rPr>
    </w:lvl>
  </w:abstractNum>
  <w:abstractNum w:abstractNumId="17" w15:restartNumberingAfterBreak="0">
    <w:nsid w:val="2F785D14"/>
    <w:multiLevelType w:val="hybridMultilevel"/>
    <w:tmpl w:val="EE6E9344"/>
    <w:lvl w:ilvl="0" w:tplc="C79A079A">
      <w:start w:val="2"/>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3A076CA4"/>
    <w:multiLevelType w:val="hybridMultilevel"/>
    <w:tmpl w:val="1B3C44A2"/>
    <w:lvl w:ilvl="0" w:tplc="E4C4D254">
      <w:start w:val="1"/>
      <w:numFmt w:val="decimal"/>
      <w:pStyle w:val="Heading1"/>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3CA8400C"/>
    <w:multiLevelType w:val="singleLevel"/>
    <w:tmpl w:val="D42E603A"/>
    <w:lvl w:ilvl="0">
      <w:start w:val="1"/>
      <w:numFmt w:val="bullet"/>
      <w:pStyle w:val="Bullet2"/>
      <w:lvlText w:val=""/>
      <w:lvlJc w:val="left"/>
      <w:pPr>
        <w:tabs>
          <w:tab w:val="num" w:pos="1418"/>
        </w:tabs>
        <w:ind w:left="1418" w:hanging="709"/>
      </w:pPr>
      <w:rPr>
        <w:rFonts w:ascii="Symbol" w:hAnsi="Symbol" w:hint="default"/>
        <w:b w:val="0"/>
        <w:i w:val="0"/>
        <w:sz w:val="20"/>
      </w:rPr>
    </w:lvl>
  </w:abstractNum>
  <w:abstractNum w:abstractNumId="20" w15:restartNumberingAfterBreak="0">
    <w:nsid w:val="427C52AC"/>
    <w:multiLevelType w:val="hybridMultilevel"/>
    <w:tmpl w:val="F7FACB26"/>
    <w:lvl w:ilvl="0" w:tplc="421473CC">
      <w:start w:val="1"/>
      <w:numFmt w:val="bullet"/>
      <w:pStyle w:val="Keypointsbullet"/>
      <w:lvlText w:val=""/>
      <w:lvlJc w:val="left"/>
      <w:pPr>
        <w:ind w:left="360" w:hanging="360"/>
      </w:pPr>
      <w:rPr>
        <w:rFonts w:ascii="Wingdings" w:hAnsi="Wingdings" w:hint="default"/>
        <w:color w:val="005CAF"/>
      </w:rPr>
    </w:lvl>
    <w:lvl w:ilvl="1" w:tplc="0C090003">
      <w:start w:val="1"/>
      <w:numFmt w:val="bullet"/>
      <w:lvlText w:val="o"/>
      <w:lvlJc w:val="left"/>
      <w:pPr>
        <w:ind w:left="3600" w:hanging="360"/>
      </w:pPr>
      <w:rPr>
        <w:rFonts w:ascii="Courier New" w:hAnsi="Courier New" w:cs="Courier New" w:hint="default"/>
      </w:rPr>
    </w:lvl>
    <w:lvl w:ilvl="2" w:tplc="0C090005" w:tentative="1">
      <w:start w:val="1"/>
      <w:numFmt w:val="bullet"/>
      <w:lvlText w:val=""/>
      <w:lvlJc w:val="left"/>
      <w:pPr>
        <w:ind w:left="4320" w:hanging="360"/>
      </w:pPr>
      <w:rPr>
        <w:rFonts w:ascii="Wingdings" w:hAnsi="Wingdings" w:hint="default"/>
      </w:rPr>
    </w:lvl>
    <w:lvl w:ilvl="3" w:tplc="0C090001" w:tentative="1">
      <w:start w:val="1"/>
      <w:numFmt w:val="bullet"/>
      <w:lvlText w:val=""/>
      <w:lvlJc w:val="left"/>
      <w:pPr>
        <w:ind w:left="5040" w:hanging="360"/>
      </w:pPr>
      <w:rPr>
        <w:rFonts w:ascii="Symbol" w:hAnsi="Symbol" w:hint="default"/>
      </w:rPr>
    </w:lvl>
    <w:lvl w:ilvl="4" w:tplc="0C090003" w:tentative="1">
      <w:start w:val="1"/>
      <w:numFmt w:val="bullet"/>
      <w:lvlText w:val="o"/>
      <w:lvlJc w:val="left"/>
      <w:pPr>
        <w:ind w:left="5760" w:hanging="360"/>
      </w:pPr>
      <w:rPr>
        <w:rFonts w:ascii="Courier New" w:hAnsi="Courier New" w:cs="Courier New" w:hint="default"/>
      </w:rPr>
    </w:lvl>
    <w:lvl w:ilvl="5" w:tplc="0C090005" w:tentative="1">
      <w:start w:val="1"/>
      <w:numFmt w:val="bullet"/>
      <w:lvlText w:val=""/>
      <w:lvlJc w:val="left"/>
      <w:pPr>
        <w:ind w:left="6480" w:hanging="360"/>
      </w:pPr>
      <w:rPr>
        <w:rFonts w:ascii="Wingdings" w:hAnsi="Wingdings" w:hint="default"/>
      </w:rPr>
    </w:lvl>
    <w:lvl w:ilvl="6" w:tplc="0C090001" w:tentative="1">
      <w:start w:val="1"/>
      <w:numFmt w:val="bullet"/>
      <w:lvlText w:val=""/>
      <w:lvlJc w:val="left"/>
      <w:pPr>
        <w:ind w:left="7200" w:hanging="360"/>
      </w:pPr>
      <w:rPr>
        <w:rFonts w:ascii="Symbol" w:hAnsi="Symbol" w:hint="default"/>
      </w:rPr>
    </w:lvl>
    <w:lvl w:ilvl="7" w:tplc="0C090003" w:tentative="1">
      <w:start w:val="1"/>
      <w:numFmt w:val="bullet"/>
      <w:lvlText w:val="o"/>
      <w:lvlJc w:val="left"/>
      <w:pPr>
        <w:ind w:left="7920" w:hanging="360"/>
      </w:pPr>
      <w:rPr>
        <w:rFonts w:ascii="Courier New" w:hAnsi="Courier New" w:cs="Courier New" w:hint="default"/>
      </w:rPr>
    </w:lvl>
    <w:lvl w:ilvl="8" w:tplc="0C090005" w:tentative="1">
      <w:start w:val="1"/>
      <w:numFmt w:val="bullet"/>
      <w:lvlText w:val=""/>
      <w:lvlJc w:val="left"/>
      <w:pPr>
        <w:ind w:left="8640" w:hanging="360"/>
      </w:pPr>
      <w:rPr>
        <w:rFonts w:ascii="Wingdings" w:hAnsi="Wingdings" w:hint="default"/>
      </w:rPr>
    </w:lvl>
  </w:abstractNum>
  <w:abstractNum w:abstractNumId="21" w15:restartNumberingAfterBreak="0">
    <w:nsid w:val="42E62185"/>
    <w:multiLevelType w:val="hybridMultilevel"/>
    <w:tmpl w:val="8C5046D8"/>
    <w:lvl w:ilvl="0" w:tplc="6BA89F22">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46B7E69"/>
    <w:multiLevelType w:val="hybridMultilevel"/>
    <w:tmpl w:val="BFF8FCCE"/>
    <w:lvl w:ilvl="0" w:tplc="0C090001">
      <w:start w:val="1"/>
      <w:numFmt w:val="bullet"/>
      <w:lvlText w:val=""/>
      <w:lvlJc w:val="left"/>
      <w:pPr>
        <w:ind w:left="775" w:hanging="360"/>
      </w:pPr>
      <w:rPr>
        <w:rFonts w:ascii="Symbol" w:hAnsi="Symbol" w:hint="default"/>
      </w:rPr>
    </w:lvl>
    <w:lvl w:ilvl="1" w:tplc="0C090003" w:tentative="1">
      <w:start w:val="1"/>
      <w:numFmt w:val="bullet"/>
      <w:lvlText w:val="o"/>
      <w:lvlJc w:val="left"/>
      <w:pPr>
        <w:ind w:left="1495" w:hanging="360"/>
      </w:pPr>
      <w:rPr>
        <w:rFonts w:ascii="Courier New" w:hAnsi="Courier New" w:cs="Courier New" w:hint="default"/>
      </w:rPr>
    </w:lvl>
    <w:lvl w:ilvl="2" w:tplc="0C090005" w:tentative="1">
      <w:start w:val="1"/>
      <w:numFmt w:val="bullet"/>
      <w:lvlText w:val=""/>
      <w:lvlJc w:val="left"/>
      <w:pPr>
        <w:ind w:left="2215" w:hanging="360"/>
      </w:pPr>
      <w:rPr>
        <w:rFonts w:ascii="Wingdings" w:hAnsi="Wingdings" w:hint="default"/>
      </w:rPr>
    </w:lvl>
    <w:lvl w:ilvl="3" w:tplc="0C090001" w:tentative="1">
      <w:start w:val="1"/>
      <w:numFmt w:val="bullet"/>
      <w:lvlText w:val=""/>
      <w:lvlJc w:val="left"/>
      <w:pPr>
        <w:ind w:left="2935" w:hanging="360"/>
      </w:pPr>
      <w:rPr>
        <w:rFonts w:ascii="Symbol" w:hAnsi="Symbol" w:hint="default"/>
      </w:rPr>
    </w:lvl>
    <w:lvl w:ilvl="4" w:tplc="0C090003" w:tentative="1">
      <w:start w:val="1"/>
      <w:numFmt w:val="bullet"/>
      <w:lvlText w:val="o"/>
      <w:lvlJc w:val="left"/>
      <w:pPr>
        <w:ind w:left="3655" w:hanging="360"/>
      </w:pPr>
      <w:rPr>
        <w:rFonts w:ascii="Courier New" w:hAnsi="Courier New" w:cs="Courier New" w:hint="default"/>
      </w:rPr>
    </w:lvl>
    <w:lvl w:ilvl="5" w:tplc="0C090005" w:tentative="1">
      <w:start w:val="1"/>
      <w:numFmt w:val="bullet"/>
      <w:lvlText w:val=""/>
      <w:lvlJc w:val="left"/>
      <w:pPr>
        <w:ind w:left="4375" w:hanging="360"/>
      </w:pPr>
      <w:rPr>
        <w:rFonts w:ascii="Wingdings" w:hAnsi="Wingdings" w:hint="default"/>
      </w:rPr>
    </w:lvl>
    <w:lvl w:ilvl="6" w:tplc="0C090001" w:tentative="1">
      <w:start w:val="1"/>
      <w:numFmt w:val="bullet"/>
      <w:lvlText w:val=""/>
      <w:lvlJc w:val="left"/>
      <w:pPr>
        <w:ind w:left="5095" w:hanging="360"/>
      </w:pPr>
      <w:rPr>
        <w:rFonts w:ascii="Symbol" w:hAnsi="Symbol" w:hint="default"/>
      </w:rPr>
    </w:lvl>
    <w:lvl w:ilvl="7" w:tplc="0C090003" w:tentative="1">
      <w:start w:val="1"/>
      <w:numFmt w:val="bullet"/>
      <w:lvlText w:val="o"/>
      <w:lvlJc w:val="left"/>
      <w:pPr>
        <w:ind w:left="5815" w:hanging="360"/>
      </w:pPr>
      <w:rPr>
        <w:rFonts w:ascii="Courier New" w:hAnsi="Courier New" w:cs="Courier New" w:hint="default"/>
      </w:rPr>
    </w:lvl>
    <w:lvl w:ilvl="8" w:tplc="0C090005" w:tentative="1">
      <w:start w:val="1"/>
      <w:numFmt w:val="bullet"/>
      <w:lvlText w:val=""/>
      <w:lvlJc w:val="left"/>
      <w:pPr>
        <w:ind w:left="6535" w:hanging="360"/>
      </w:pPr>
      <w:rPr>
        <w:rFonts w:ascii="Wingdings" w:hAnsi="Wingdings" w:hint="default"/>
      </w:rPr>
    </w:lvl>
  </w:abstractNum>
  <w:abstractNum w:abstractNumId="23" w15:restartNumberingAfterBreak="0">
    <w:nsid w:val="461E3E52"/>
    <w:multiLevelType w:val="hybridMultilevel"/>
    <w:tmpl w:val="328C9B9E"/>
    <w:lvl w:ilvl="0" w:tplc="DF08B422">
      <w:numFmt w:val="bullet"/>
      <w:lvlText w:val="•"/>
      <w:lvlJc w:val="left"/>
      <w:pPr>
        <w:ind w:left="420" w:hanging="360"/>
      </w:pPr>
      <w:rPr>
        <w:rFonts w:ascii="Arial" w:eastAsiaTheme="minorHAnsi" w:hAnsi="Arial" w:cs="Arial" w:hint="default"/>
        <w:b w:val="0"/>
        <w:color w:val="373737"/>
        <w:sz w:val="20"/>
      </w:rPr>
    </w:lvl>
    <w:lvl w:ilvl="1" w:tplc="0C090003" w:tentative="1">
      <w:start w:val="1"/>
      <w:numFmt w:val="bullet"/>
      <w:lvlText w:val="o"/>
      <w:lvlJc w:val="left"/>
      <w:pPr>
        <w:ind w:left="1140" w:hanging="360"/>
      </w:pPr>
      <w:rPr>
        <w:rFonts w:ascii="Courier New" w:hAnsi="Courier New" w:cs="Courier New" w:hint="default"/>
      </w:rPr>
    </w:lvl>
    <w:lvl w:ilvl="2" w:tplc="0C090005" w:tentative="1">
      <w:start w:val="1"/>
      <w:numFmt w:val="bullet"/>
      <w:lvlText w:val=""/>
      <w:lvlJc w:val="left"/>
      <w:pPr>
        <w:ind w:left="1860" w:hanging="360"/>
      </w:pPr>
      <w:rPr>
        <w:rFonts w:ascii="Wingdings" w:hAnsi="Wingdings" w:hint="default"/>
      </w:rPr>
    </w:lvl>
    <w:lvl w:ilvl="3" w:tplc="0C090001" w:tentative="1">
      <w:start w:val="1"/>
      <w:numFmt w:val="bullet"/>
      <w:lvlText w:val=""/>
      <w:lvlJc w:val="left"/>
      <w:pPr>
        <w:ind w:left="2580" w:hanging="360"/>
      </w:pPr>
      <w:rPr>
        <w:rFonts w:ascii="Symbol" w:hAnsi="Symbol" w:hint="default"/>
      </w:rPr>
    </w:lvl>
    <w:lvl w:ilvl="4" w:tplc="0C090003" w:tentative="1">
      <w:start w:val="1"/>
      <w:numFmt w:val="bullet"/>
      <w:lvlText w:val="o"/>
      <w:lvlJc w:val="left"/>
      <w:pPr>
        <w:ind w:left="3300" w:hanging="360"/>
      </w:pPr>
      <w:rPr>
        <w:rFonts w:ascii="Courier New" w:hAnsi="Courier New" w:cs="Courier New" w:hint="default"/>
      </w:rPr>
    </w:lvl>
    <w:lvl w:ilvl="5" w:tplc="0C090005" w:tentative="1">
      <w:start w:val="1"/>
      <w:numFmt w:val="bullet"/>
      <w:lvlText w:val=""/>
      <w:lvlJc w:val="left"/>
      <w:pPr>
        <w:ind w:left="4020" w:hanging="360"/>
      </w:pPr>
      <w:rPr>
        <w:rFonts w:ascii="Wingdings" w:hAnsi="Wingdings" w:hint="default"/>
      </w:rPr>
    </w:lvl>
    <w:lvl w:ilvl="6" w:tplc="0C090001" w:tentative="1">
      <w:start w:val="1"/>
      <w:numFmt w:val="bullet"/>
      <w:lvlText w:val=""/>
      <w:lvlJc w:val="left"/>
      <w:pPr>
        <w:ind w:left="4740" w:hanging="360"/>
      </w:pPr>
      <w:rPr>
        <w:rFonts w:ascii="Symbol" w:hAnsi="Symbol" w:hint="default"/>
      </w:rPr>
    </w:lvl>
    <w:lvl w:ilvl="7" w:tplc="0C090003" w:tentative="1">
      <w:start w:val="1"/>
      <w:numFmt w:val="bullet"/>
      <w:lvlText w:val="o"/>
      <w:lvlJc w:val="left"/>
      <w:pPr>
        <w:ind w:left="5460" w:hanging="360"/>
      </w:pPr>
      <w:rPr>
        <w:rFonts w:ascii="Courier New" w:hAnsi="Courier New" w:cs="Courier New" w:hint="default"/>
      </w:rPr>
    </w:lvl>
    <w:lvl w:ilvl="8" w:tplc="0C090005" w:tentative="1">
      <w:start w:val="1"/>
      <w:numFmt w:val="bullet"/>
      <w:lvlText w:val=""/>
      <w:lvlJc w:val="left"/>
      <w:pPr>
        <w:ind w:left="6180" w:hanging="360"/>
      </w:pPr>
      <w:rPr>
        <w:rFonts w:ascii="Wingdings" w:hAnsi="Wingdings" w:hint="default"/>
      </w:rPr>
    </w:lvl>
  </w:abstractNum>
  <w:abstractNum w:abstractNumId="24" w15:restartNumberingAfterBreak="0">
    <w:nsid w:val="4B94390E"/>
    <w:multiLevelType w:val="multilevel"/>
    <w:tmpl w:val="D8FA72B0"/>
    <w:styleLink w:val="OCEBulletedList"/>
    <w:lvl w:ilvl="0">
      <w:start w:val="1"/>
      <w:numFmt w:val="bullet"/>
      <w:pStyle w:val="ListBullet"/>
      <w:lvlText w:val=""/>
      <w:lvlJc w:val="left"/>
      <w:pPr>
        <w:ind w:left="340" w:hanging="340"/>
      </w:pPr>
      <w:rPr>
        <w:rFonts w:ascii="Wingdings" w:hAnsi="Wingdings" w:hint="default"/>
        <w:color w:val="005CAF"/>
      </w:rPr>
    </w:lvl>
    <w:lvl w:ilvl="1">
      <w:start w:val="1"/>
      <w:numFmt w:val="bullet"/>
      <w:pStyle w:val="ListBullet2"/>
      <w:lvlText w:val=""/>
      <w:lvlJc w:val="left"/>
      <w:pPr>
        <w:ind w:left="709" w:hanging="369"/>
      </w:pPr>
      <w:rPr>
        <w:rFonts w:ascii="Wingdings" w:hAnsi="Wingdings" w:hint="default"/>
        <w:b w:val="0"/>
        <w:i w:val="0"/>
        <w:color w:val="005CAF"/>
        <w:w w:val="100"/>
        <w:position w:val="0"/>
        <w:sz w:val="20"/>
        <w:vertAlign w:val="baseline"/>
      </w:rPr>
    </w:lvl>
    <w:lvl w:ilvl="2">
      <w:start w:val="1"/>
      <w:numFmt w:val="bullet"/>
      <w:pStyle w:val="ListBullet3"/>
      <w:lvlText w:val="-"/>
      <w:lvlJc w:val="left"/>
      <w:pPr>
        <w:ind w:left="964" w:hanging="255"/>
      </w:pPr>
      <w:rPr>
        <w:rFonts w:ascii="Courier New" w:hAnsi="Courier New" w:hint="default"/>
        <w:color w:val="005CAF"/>
      </w:rPr>
    </w:lvl>
    <w:lvl w:ilvl="3">
      <w:start w:val="1"/>
      <w:numFmt w:val="none"/>
      <w:pStyle w:val="ListBullet4"/>
      <w:suff w:val="nothing"/>
      <w:lvlText w:val=""/>
      <w:lvlJc w:val="left"/>
      <w:pPr>
        <w:ind w:left="0" w:firstLine="964"/>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5" w15:restartNumberingAfterBreak="0">
    <w:nsid w:val="53813CDC"/>
    <w:multiLevelType w:val="multilevel"/>
    <w:tmpl w:val="10E217AA"/>
    <w:lvl w:ilvl="0">
      <w:start w:val="1"/>
      <w:numFmt w:val="decimal"/>
      <w:lvlText w:val="%1."/>
      <w:lvlJc w:val="left"/>
      <w:pPr>
        <w:ind w:left="709" w:hanging="709"/>
      </w:pPr>
      <w:rPr>
        <w:rFonts w:hint="default"/>
      </w:rPr>
    </w:lvl>
    <w:lvl w:ilvl="1">
      <w:start w:val="1"/>
      <w:numFmt w:val="decimal"/>
      <w:lvlText w:val="%1.%2"/>
      <w:lvlJc w:val="left"/>
      <w:pPr>
        <w:ind w:left="3686" w:hanging="709"/>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2160" w:firstLine="0"/>
      </w:pPr>
      <w:rPr>
        <w:rFonts w:hint="default"/>
      </w:rPr>
    </w:lvl>
    <w:lvl w:ilvl="4">
      <w:start w:val="1"/>
      <w:numFmt w:val="none"/>
      <w:suff w:val="nothing"/>
      <w:lvlText w:val=""/>
      <w:lvlJc w:val="left"/>
      <w:pPr>
        <w:ind w:left="2160" w:firstLine="0"/>
      </w:pPr>
      <w:rPr>
        <w:rFonts w:hint="default"/>
      </w:rPr>
    </w:lvl>
    <w:lvl w:ilvl="5">
      <w:start w:val="1"/>
      <w:numFmt w:val="upperLetter"/>
      <w:lvlText w:val="Appendix %6"/>
      <w:lvlJc w:val="left"/>
      <w:pPr>
        <w:ind w:left="2381" w:hanging="2381"/>
      </w:pPr>
      <w:rPr>
        <w:rFonts w:hint="default"/>
      </w:rPr>
    </w:lvl>
    <w:lvl w:ilvl="6">
      <w:start w:val="1"/>
      <w:numFmt w:val="decimal"/>
      <w:lvlText w:val="%6.%7"/>
      <w:lvlJc w:val="left"/>
      <w:pPr>
        <w:ind w:left="709" w:hanging="709"/>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6" w15:restartNumberingAfterBreak="0">
    <w:nsid w:val="5C4E60E8"/>
    <w:multiLevelType w:val="hybridMultilevel"/>
    <w:tmpl w:val="52EA4A9C"/>
    <w:lvl w:ilvl="0" w:tplc="7080585C">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258068A"/>
    <w:multiLevelType w:val="hybridMultilevel"/>
    <w:tmpl w:val="0706C74C"/>
    <w:lvl w:ilvl="0" w:tplc="29DC50AA">
      <w:start w:val="1"/>
      <w:numFmt w:val="bullet"/>
      <w:lvlText w:val=""/>
      <w:lvlJc w:val="left"/>
      <w:pPr>
        <w:tabs>
          <w:tab w:val="num" w:pos="720"/>
        </w:tabs>
        <w:ind w:left="720" w:hanging="360"/>
      </w:pPr>
      <w:rPr>
        <w:rFonts w:ascii="Wingdings" w:hAnsi="Wingdings" w:hint="default"/>
      </w:rPr>
    </w:lvl>
    <w:lvl w:ilvl="1" w:tplc="E1BC88B4" w:tentative="1">
      <w:start w:val="1"/>
      <w:numFmt w:val="bullet"/>
      <w:lvlText w:val=""/>
      <w:lvlJc w:val="left"/>
      <w:pPr>
        <w:tabs>
          <w:tab w:val="num" w:pos="1440"/>
        </w:tabs>
        <w:ind w:left="1440" w:hanging="360"/>
      </w:pPr>
      <w:rPr>
        <w:rFonts w:ascii="Wingdings" w:hAnsi="Wingdings" w:hint="default"/>
      </w:rPr>
    </w:lvl>
    <w:lvl w:ilvl="2" w:tplc="EA34712E" w:tentative="1">
      <w:start w:val="1"/>
      <w:numFmt w:val="bullet"/>
      <w:lvlText w:val=""/>
      <w:lvlJc w:val="left"/>
      <w:pPr>
        <w:tabs>
          <w:tab w:val="num" w:pos="2160"/>
        </w:tabs>
        <w:ind w:left="2160" w:hanging="360"/>
      </w:pPr>
      <w:rPr>
        <w:rFonts w:ascii="Wingdings" w:hAnsi="Wingdings" w:hint="default"/>
      </w:rPr>
    </w:lvl>
    <w:lvl w:ilvl="3" w:tplc="4FD6198A" w:tentative="1">
      <w:start w:val="1"/>
      <w:numFmt w:val="bullet"/>
      <w:lvlText w:val=""/>
      <w:lvlJc w:val="left"/>
      <w:pPr>
        <w:tabs>
          <w:tab w:val="num" w:pos="2880"/>
        </w:tabs>
        <w:ind w:left="2880" w:hanging="360"/>
      </w:pPr>
      <w:rPr>
        <w:rFonts w:ascii="Wingdings" w:hAnsi="Wingdings" w:hint="default"/>
      </w:rPr>
    </w:lvl>
    <w:lvl w:ilvl="4" w:tplc="2AF8D69E" w:tentative="1">
      <w:start w:val="1"/>
      <w:numFmt w:val="bullet"/>
      <w:lvlText w:val=""/>
      <w:lvlJc w:val="left"/>
      <w:pPr>
        <w:tabs>
          <w:tab w:val="num" w:pos="3600"/>
        </w:tabs>
        <w:ind w:left="3600" w:hanging="360"/>
      </w:pPr>
      <w:rPr>
        <w:rFonts w:ascii="Wingdings" w:hAnsi="Wingdings" w:hint="default"/>
      </w:rPr>
    </w:lvl>
    <w:lvl w:ilvl="5" w:tplc="145EDB10" w:tentative="1">
      <w:start w:val="1"/>
      <w:numFmt w:val="bullet"/>
      <w:lvlText w:val=""/>
      <w:lvlJc w:val="left"/>
      <w:pPr>
        <w:tabs>
          <w:tab w:val="num" w:pos="4320"/>
        </w:tabs>
        <w:ind w:left="4320" w:hanging="360"/>
      </w:pPr>
      <w:rPr>
        <w:rFonts w:ascii="Wingdings" w:hAnsi="Wingdings" w:hint="default"/>
      </w:rPr>
    </w:lvl>
    <w:lvl w:ilvl="6" w:tplc="80EAF112" w:tentative="1">
      <w:start w:val="1"/>
      <w:numFmt w:val="bullet"/>
      <w:lvlText w:val=""/>
      <w:lvlJc w:val="left"/>
      <w:pPr>
        <w:tabs>
          <w:tab w:val="num" w:pos="5040"/>
        </w:tabs>
        <w:ind w:left="5040" w:hanging="360"/>
      </w:pPr>
      <w:rPr>
        <w:rFonts w:ascii="Wingdings" w:hAnsi="Wingdings" w:hint="default"/>
      </w:rPr>
    </w:lvl>
    <w:lvl w:ilvl="7" w:tplc="EBA0E682" w:tentative="1">
      <w:start w:val="1"/>
      <w:numFmt w:val="bullet"/>
      <w:lvlText w:val=""/>
      <w:lvlJc w:val="left"/>
      <w:pPr>
        <w:tabs>
          <w:tab w:val="num" w:pos="5760"/>
        </w:tabs>
        <w:ind w:left="5760" w:hanging="360"/>
      </w:pPr>
      <w:rPr>
        <w:rFonts w:ascii="Wingdings" w:hAnsi="Wingdings" w:hint="default"/>
      </w:rPr>
    </w:lvl>
    <w:lvl w:ilvl="8" w:tplc="C8ECBE1C"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D29047D"/>
    <w:multiLevelType w:val="hybridMultilevel"/>
    <w:tmpl w:val="E2F8E3E8"/>
    <w:lvl w:ilvl="0" w:tplc="B7FCD362">
      <w:start w:val="2"/>
      <w:numFmt w:val="bullet"/>
      <w:lvlText w:val="-"/>
      <w:lvlJc w:val="left"/>
      <w:pPr>
        <w:ind w:left="420" w:hanging="360"/>
      </w:pPr>
      <w:rPr>
        <w:rFonts w:ascii="Arial" w:eastAsiaTheme="minorHAnsi" w:hAnsi="Arial" w:cs="Arial" w:hint="default"/>
      </w:rPr>
    </w:lvl>
    <w:lvl w:ilvl="1" w:tplc="0C090003" w:tentative="1">
      <w:start w:val="1"/>
      <w:numFmt w:val="bullet"/>
      <w:lvlText w:val="o"/>
      <w:lvlJc w:val="left"/>
      <w:pPr>
        <w:ind w:left="1140" w:hanging="360"/>
      </w:pPr>
      <w:rPr>
        <w:rFonts w:ascii="Courier New" w:hAnsi="Courier New" w:cs="Courier New" w:hint="default"/>
      </w:rPr>
    </w:lvl>
    <w:lvl w:ilvl="2" w:tplc="0C090005" w:tentative="1">
      <w:start w:val="1"/>
      <w:numFmt w:val="bullet"/>
      <w:lvlText w:val=""/>
      <w:lvlJc w:val="left"/>
      <w:pPr>
        <w:ind w:left="1860" w:hanging="360"/>
      </w:pPr>
      <w:rPr>
        <w:rFonts w:ascii="Wingdings" w:hAnsi="Wingdings" w:hint="default"/>
      </w:rPr>
    </w:lvl>
    <w:lvl w:ilvl="3" w:tplc="0C090001" w:tentative="1">
      <w:start w:val="1"/>
      <w:numFmt w:val="bullet"/>
      <w:lvlText w:val=""/>
      <w:lvlJc w:val="left"/>
      <w:pPr>
        <w:ind w:left="2580" w:hanging="360"/>
      </w:pPr>
      <w:rPr>
        <w:rFonts w:ascii="Symbol" w:hAnsi="Symbol" w:hint="default"/>
      </w:rPr>
    </w:lvl>
    <w:lvl w:ilvl="4" w:tplc="0C090003" w:tentative="1">
      <w:start w:val="1"/>
      <w:numFmt w:val="bullet"/>
      <w:lvlText w:val="o"/>
      <w:lvlJc w:val="left"/>
      <w:pPr>
        <w:ind w:left="3300" w:hanging="360"/>
      </w:pPr>
      <w:rPr>
        <w:rFonts w:ascii="Courier New" w:hAnsi="Courier New" w:cs="Courier New" w:hint="default"/>
      </w:rPr>
    </w:lvl>
    <w:lvl w:ilvl="5" w:tplc="0C090005" w:tentative="1">
      <w:start w:val="1"/>
      <w:numFmt w:val="bullet"/>
      <w:lvlText w:val=""/>
      <w:lvlJc w:val="left"/>
      <w:pPr>
        <w:ind w:left="4020" w:hanging="360"/>
      </w:pPr>
      <w:rPr>
        <w:rFonts w:ascii="Wingdings" w:hAnsi="Wingdings" w:hint="default"/>
      </w:rPr>
    </w:lvl>
    <w:lvl w:ilvl="6" w:tplc="0C090001" w:tentative="1">
      <w:start w:val="1"/>
      <w:numFmt w:val="bullet"/>
      <w:lvlText w:val=""/>
      <w:lvlJc w:val="left"/>
      <w:pPr>
        <w:ind w:left="4740" w:hanging="360"/>
      </w:pPr>
      <w:rPr>
        <w:rFonts w:ascii="Symbol" w:hAnsi="Symbol" w:hint="default"/>
      </w:rPr>
    </w:lvl>
    <w:lvl w:ilvl="7" w:tplc="0C090003" w:tentative="1">
      <w:start w:val="1"/>
      <w:numFmt w:val="bullet"/>
      <w:lvlText w:val="o"/>
      <w:lvlJc w:val="left"/>
      <w:pPr>
        <w:ind w:left="5460" w:hanging="360"/>
      </w:pPr>
      <w:rPr>
        <w:rFonts w:ascii="Courier New" w:hAnsi="Courier New" w:cs="Courier New" w:hint="default"/>
      </w:rPr>
    </w:lvl>
    <w:lvl w:ilvl="8" w:tplc="0C090005" w:tentative="1">
      <w:start w:val="1"/>
      <w:numFmt w:val="bullet"/>
      <w:lvlText w:val=""/>
      <w:lvlJc w:val="left"/>
      <w:pPr>
        <w:ind w:left="6180" w:hanging="360"/>
      </w:pPr>
      <w:rPr>
        <w:rFonts w:ascii="Wingdings" w:hAnsi="Wingdings" w:hint="default"/>
      </w:rPr>
    </w:lvl>
  </w:abstractNum>
  <w:abstractNum w:abstractNumId="29" w15:restartNumberingAfterBreak="0">
    <w:nsid w:val="6FB96CC1"/>
    <w:multiLevelType w:val="hybridMultilevel"/>
    <w:tmpl w:val="C7CC9636"/>
    <w:lvl w:ilvl="0" w:tplc="DF08B422">
      <w:numFmt w:val="bullet"/>
      <w:lvlText w:val="•"/>
      <w:lvlJc w:val="left"/>
      <w:pPr>
        <w:ind w:left="420" w:hanging="360"/>
      </w:pPr>
      <w:rPr>
        <w:rFonts w:ascii="Arial" w:eastAsiaTheme="minorHAnsi" w:hAnsi="Arial" w:cs="Arial" w:hint="default"/>
        <w:b w:val="0"/>
        <w:color w:val="373737"/>
        <w:sz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21B4670"/>
    <w:multiLevelType w:val="hybridMultilevel"/>
    <w:tmpl w:val="AE7EBE32"/>
    <w:lvl w:ilvl="0" w:tplc="1A989482">
      <w:numFmt w:val="bullet"/>
      <w:lvlText w:val="-"/>
      <w:lvlJc w:val="left"/>
      <w:pPr>
        <w:ind w:left="720" w:hanging="360"/>
      </w:pPr>
      <w:rPr>
        <w:rFonts w:ascii="Arial" w:eastAsiaTheme="minorHAnsi" w:hAnsi="Arial" w:cs="Arial" w:hint="default"/>
        <w:color w:val="FFFFFF" w:themeColor="background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3445468"/>
    <w:multiLevelType w:val="multilevel"/>
    <w:tmpl w:val="8DC2CE9A"/>
    <w:styleLink w:val="DataHubUnnumberedHeadings"/>
    <w:lvl w:ilvl="0">
      <w:start w:val="1"/>
      <w:numFmt w:val="none"/>
      <w:suff w:val="nothing"/>
      <w:lvlText w:val=""/>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upperLetter"/>
      <w:suff w:val="nothing"/>
      <w:lvlText w:val="Appendix %6"/>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2" w15:restartNumberingAfterBreak="0">
    <w:nsid w:val="754A7896"/>
    <w:multiLevelType w:val="hybridMultilevel"/>
    <w:tmpl w:val="C718638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7E9912D9"/>
    <w:multiLevelType w:val="multilevel"/>
    <w:tmpl w:val="0C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33"/>
  </w:num>
  <w:num w:numId="2">
    <w:abstractNumId w:val="19"/>
  </w:num>
  <w:num w:numId="3">
    <w:abstractNumId w:val="2"/>
  </w:num>
  <w:num w:numId="4">
    <w:abstractNumId w:val="24"/>
  </w:num>
  <w:num w:numId="5">
    <w:abstractNumId w:val="12"/>
    <w:lvlOverride w:ilvl="0">
      <w:lvl w:ilvl="0">
        <w:start w:val="1"/>
        <w:numFmt w:val="decimal"/>
        <w:pStyle w:val="ListNumber"/>
        <w:lvlText w:val="%1."/>
        <w:lvlJc w:val="left"/>
        <w:pPr>
          <w:ind w:left="425" w:hanging="425"/>
        </w:pPr>
        <w:rPr>
          <w:color w:val="auto"/>
        </w:rPr>
      </w:lvl>
    </w:lvlOverride>
  </w:num>
  <w:num w:numId="6">
    <w:abstractNumId w:val="11"/>
  </w:num>
  <w:num w:numId="7">
    <w:abstractNumId w:val="20"/>
  </w:num>
  <w:num w:numId="8">
    <w:abstractNumId w:val="10"/>
  </w:num>
  <w:num w:numId="9">
    <w:abstractNumId w:val="5"/>
  </w:num>
  <w:num w:numId="10">
    <w:abstractNumId w:val="31"/>
  </w:num>
  <w:num w:numId="11">
    <w:abstractNumId w:val="24"/>
  </w:num>
  <w:num w:numId="12">
    <w:abstractNumId w:val="24"/>
  </w:num>
  <w:num w:numId="13">
    <w:abstractNumId w:val="24"/>
  </w:num>
  <w:num w:numId="14">
    <w:abstractNumId w:val="24"/>
  </w:num>
  <w:num w:numId="15">
    <w:abstractNumId w:val="24"/>
  </w:num>
  <w:num w:numId="16">
    <w:abstractNumId w:val="24"/>
  </w:num>
  <w:num w:numId="17">
    <w:abstractNumId w:val="24"/>
  </w:num>
  <w:num w:numId="18">
    <w:abstractNumId w:val="24"/>
  </w:num>
  <w:num w:numId="19">
    <w:abstractNumId w:val="24"/>
  </w:num>
  <w:num w:numId="20">
    <w:abstractNumId w:val="20"/>
  </w:num>
  <w:num w:numId="21">
    <w:abstractNumId w:val="9"/>
  </w:num>
  <w:num w:numId="22">
    <w:abstractNumId w:val="25"/>
  </w:num>
  <w:num w:numId="23">
    <w:abstractNumId w:val="27"/>
  </w:num>
  <w:num w:numId="24">
    <w:abstractNumId w:val="8"/>
  </w:num>
  <w:num w:numId="25">
    <w:abstractNumId w:val="1"/>
  </w:num>
  <w:num w:numId="26">
    <w:abstractNumId w:val="30"/>
  </w:num>
  <w:num w:numId="27">
    <w:abstractNumId w:val="26"/>
  </w:num>
  <w:num w:numId="28">
    <w:abstractNumId w:val="21"/>
  </w:num>
  <w:num w:numId="29">
    <w:abstractNumId w:val="25"/>
  </w:num>
  <w:num w:numId="30">
    <w:abstractNumId w:val="25"/>
  </w:num>
  <w:num w:numId="31">
    <w:abstractNumId w:val="25"/>
  </w:num>
  <w:num w:numId="32">
    <w:abstractNumId w:val="15"/>
  </w:num>
  <w:num w:numId="33">
    <w:abstractNumId w:val="32"/>
  </w:num>
  <w:num w:numId="34">
    <w:abstractNumId w:val="25"/>
  </w:num>
  <w:num w:numId="35">
    <w:abstractNumId w:val="25"/>
  </w:num>
  <w:num w:numId="36">
    <w:abstractNumId w:val="0"/>
  </w:num>
  <w:num w:numId="37">
    <w:abstractNumId w:val="18"/>
  </w:num>
  <w:num w:numId="38">
    <w:abstractNumId w:val="22"/>
  </w:num>
  <w:num w:numId="39">
    <w:abstractNumId w:val="23"/>
  </w:num>
  <w:num w:numId="40">
    <w:abstractNumId w:val="29"/>
  </w:num>
  <w:num w:numId="41">
    <w:abstractNumId w:val="13"/>
  </w:num>
  <w:num w:numId="42">
    <w:abstractNumId w:val="17"/>
  </w:num>
  <w:num w:numId="43">
    <w:abstractNumId w:val="28"/>
  </w:num>
  <w:num w:numId="44">
    <w:abstractNumId w:val="14"/>
  </w:num>
  <w:num w:numId="45">
    <w:abstractNumId w:val="7"/>
  </w:num>
  <w:num w:numId="46">
    <w:abstractNumId w:val="16"/>
  </w:num>
  <w:num w:numId="47">
    <w:abstractNumId w:val="4"/>
  </w:num>
  <w:num w:numId="48">
    <w:abstractNumId w:val="18"/>
  </w:num>
  <w:num w:numId="49">
    <w:abstractNumId w:val="3"/>
  </w:num>
  <w:num w:numId="50">
    <w:abstractNumId w:val="24"/>
  </w:num>
  <w:num w:numId="51">
    <w:abstractNumId w:val="6"/>
  </w:num>
  <w:num w:numId="52">
    <w:abstractNumId w:val="12"/>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clickAndTypeStyle w:val="BodyText"/>
  <w:drawingGridHorizontalSpacing w:val="100"/>
  <w:displayHorizontalDrawingGridEvery w:val="2"/>
  <w:displayVerticalDrawingGridEvery w:val="2"/>
  <w:characterSpacingControl w:val="doNotCompress"/>
  <w:hdrShapeDefaults>
    <o:shapedefaults v:ext="edit" spidmax="59392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2821"/>
    <w:rsid w:val="00000104"/>
    <w:rsid w:val="0000016F"/>
    <w:rsid w:val="00000A47"/>
    <w:rsid w:val="0000106B"/>
    <w:rsid w:val="00001491"/>
    <w:rsid w:val="00001739"/>
    <w:rsid w:val="0000263A"/>
    <w:rsid w:val="00002F55"/>
    <w:rsid w:val="0000305C"/>
    <w:rsid w:val="000033CC"/>
    <w:rsid w:val="000036F1"/>
    <w:rsid w:val="00003B81"/>
    <w:rsid w:val="00003D7B"/>
    <w:rsid w:val="00003E82"/>
    <w:rsid w:val="00004365"/>
    <w:rsid w:val="00004BF6"/>
    <w:rsid w:val="00004F5A"/>
    <w:rsid w:val="00005035"/>
    <w:rsid w:val="0000533A"/>
    <w:rsid w:val="00005802"/>
    <w:rsid w:val="00005E6F"/>
    <w:rsid w:val="000061D3"/>
    <w:rsid w:val="00007E47"/>
    <w:rsid w:val="00007EBB"/>
    <w:rsid w:val="00007F1C"/>
    <w:rsid w:val="0001161C"/>
    <w:rsid w:val="00011A48"/>
    <w:rsid w:val="00011B70"/>
    <w:rsid w:val="00011BE7"/>
    <w:rsid w:val="00011FA3"/>
    <w:rsid w:val="000122D8"/>
    <w:rsid w:val="00012B57"/>
    <w:rsid w:val="00012C19"/>
    <w:rsid w:val="000130A4"/>
    <w:rsid w:val="0001320B"/>
    <w:rsid w:val="00013E56"/>
    <w:rsid w:val="00013F4A"/>
    <w:rsid w:val="00013F80"/>
    <w:rsid w:val="0001408F"/>
    <w:rsid w:val="000143DF"/>
    <w:rsid w:val="00014B3F"/>
    <w:rsid w:val="00014D09"/>
    <w:rsid w:val="00015195"/>
    <w:rsid w:val="00015B2F"/>
    <w:rsid w:val="00016039"/>
    <w:rsid w:val="0001662C"/>
    <w:rsid w:val="00016C23"/>
    <w:rsid w:val="00016CE6"/>
    <w:rsid w:val="000172E9"/>
    <w:rsid w:val="00017648"/>
    <w:rsid w:val="00020035"/>
    <w:rsid w:val="00020B54"/>
    <w:rsid w:val="00020C09"/>
    <w:rsid w:val="00020D43"/>
    <w:rsid w:val="000210E1"/>
    <w:rsid w:val="00021991"/>
    <w:rsid w:val="00021A83"/>
    <w:rsid w:val="0002260C"/>
    <w:rsid w:val="00022A99"/>
    <w:rsid w:val="00023502"/>
    <w:rsid w:val="000238B9"/>
    <w:rsid w:val="000239A1"/>
    <w:rsid w:val="00024386"/>
    <w:rsid w:val="00024927"/>
    <w:rsid w:val="00024C25"/>
    <w:rsid w:val="00024C45"/>
    <w:rsid w:val="00025588"/>
    <w:rsid w:val="00025991"/>
    <w:rsid w:val="00025C27"/>
    <w:rsid w:val="00025CE1"/>
    <w:rsid w:val="00025D0F"/>
    <w:rsid w:val="000261AE"/>
    <w:rsid w:val="000263A1"/>
    <w:rsid w:val="000263B9"/>
    <w:rsid w:val="0002648C"/>
    <w:rsid w:val="00026AD0"/>
    <w:rsid w:val="00026CE8"/>
    <w:rsid w:val="00026E0A"/>
    <w:rsid w:val="00026EF5"/>
    <w:rsid w:val="0002718E"/>
    <w:rsid w:val="00027B66"/>
    <w:rsid w:val="00027E1D"/>
    <w:rsid w:val="00030286"/>
    <w:rsid w:val="000304ED"/>
    <w:rsid w:val="00030FC8"/>
    <w:rsid w:val="000310E5"/>
    <w:rsid w:val="000316FE"/>
    <w:rsid w:val="0003179B"/>
    <w:rsid w:val="000319D7"/>
    <w:rsid w:val="00031EA4"/>
    <w:rsid w:val="0003203D"/>
    <w:rsid w:val="0003250F"/>
    <w:rsid w:val="00032B12"/>
    <w:rsid w:val="00033443"/>
    <w:rsid w:val="00033506"/>
    <w:rsid w:val="00033916"/>
    <w:rsid w:val="00033CE5"/>
    <w:rsid w:val="00034568"/>
    <w:rsid w:val="00034768"/>
    <w:rsid w:val="00034D8F"/>
    <w:rsid w:val="0003514A"/>
    <w:rsid w:val="0003516D"/>
    <w:rsid w:val="00035325"/>
    <w:rsid w:val="00035AB2"/>
    <w:rsid w:val="00035CC1"/>
    <w:rsid w:val="0003655A"/>
    <w:rsid w:val="000371AE"/>
    <w:rsid w:val="00037A1F"/>
    <w:rsid w:val="00037A95"/>
    <w:rsid w:val="00037B42"/>
    <w:rsid w:val="00037C34"/>
    <w:rsid w:val="00037E55"/>
    <w:rsid w:val="0004004A"/>
    <w:rsid w:val="000403FC"/>
    <w:rsid w:val="000419F5"/>
    <w:rsid w:val="00041E55"/>
    <w:rsid w:val="00041FE3"/>
    <w:rsid w:val="00042793"/>
    <w:rsid w:val="00042F91"/>
    <w:rsid w:val="00043051"/>
    <w:rsid w:val="0004333A"/>
    <w:rsid w:val="0004341E"/>
    <w:rsid w:val="00043B06"/>
    <w:rsid w:val="00043D21"/>
    <w:rsid w:val="00043F92"/>
    <w:rsid w:val="000443EE"/>
    <w:rsid w:val="000445A8"/>
    <w:rsid w:val="00044C43"/>
    <w:rsid w:val="000450FD"/>
    <w:rsid w:val="0004522F"/>
    <w:rsid w:val="000459BD"/>
    <w:rsid w:val="00045C80"/>
    <w:rsid w:val="0004652C"/>
    <w:rsid w:val="00046B82"/>
    <w:rsid w:val="00047373"/>
    <w:rsid w:val="000477D2"/>
    <w:rsid w:val="000478C9"/>
    <w:rsid w:val="00050383"/>
    <w:rsid w:val="000543B5"/>
    <w:rsid w:val="0005540A"/>
    <w:rsid w:val="00055510"/>
    <w:rsid w:val="00055798"/>
    <w:rsid w:val="000557C0"/>
    <w:rsid w:val="000559B8"/>
    <w:rsid w:val="00055F5D"/>
    <w:rsid w:val="00056964"/>
    <w:rsid w:val="000569B0"/>
    <w:rsid w:val="00056B7C"/>
    <w:rsid w:val="000570A9"/>
    <w:rsid w:val="00057502"/>
    <w:rsid w:val="0005753A"/>
    <w:rsid w:val="000578FE"/>
    <w:rsid w:val="00057BEA"/>
    <w:rsid w:val="00060184"/>
    <w:rsid w:val="00060761"/>
    <w:rsid w:val="000608E0"/>
    <w:rsid w:val="00060CE1"/>
    <w:rsid w:val="00061801"/>
    <w:rsid w:val="000618FB"/>
    <w:rsid w:val="0006240F"/>
    <w:rsid w:val="00062A5A"/>
    <w:rsid w:val="00062B28"/>
    <w:rsid w:val="00062CF0"/>
    <w:rsid w:val="000631EF"/>
    <w:rsid w:val="00063256"/>
    <w:rsid w:val="00063A29"/>
    <w:rsid w:val="00063D39"/>
    <w:rsid w:val="000640F9"/>
    <w:rsid w:val="000641E0"/>
    <w:rsid w:val="000643DF"/>
    <w:rsid w:val="0006449A"/>
    <w:rsid w:val="00064850"/>
    <w:rsid w:val="0006492D"/>
    <w:rsid w:val="00064C49"/>
    <w:rsid w:val="00064E8E"/>
    <w:rsid w:val="00064F43"/>
    <w:rsid w:val="000655D7"/>
    <w:rsid w:val="00065716"/>
    <w:rsid w:val="0006612C"/>
    <w:rsid w:val="000666E8"/>
    <w:rsid w:val="00066A43"/>
    <w:rsid w:val="00066BBE"/>
    <w:rsid w:val="00066BF8"/>
    <w:rsid w:val="00067096"/>
    <w:rsid w:val="0006710D"/>
    <w:rsid w:val="0006766C"/>
    <w:rsid w:val="000676A7"/>
    <w:rsid w:val="000677FD"/>
    <w:rsid w:val="00067812"/>
    <w:rsid w:val="00067814"/>
    <w:rsid w:val="00067DB3"/>
    <w:rsid w:val="00067DC8"/>
    <w:rsid w:val="00070203"/>
    <w:rsid w:val="000704DA"/>
    <w:rsid w:val="00070749"/>
    <w:rsid w:val="0007081E"/>
    <w:rsid w:val="000709FE"/>
    <w:rsid w:val="00070A4F"/>
    <w:rsid w:val="00070CFE"/>
    <w:rsid w:val="000711DB"/>
    <w:rsid w:val="0007137D"/>
    <w:rsid w:val="000714E4"/>
    <w:rsid w:val="00071A24"/>
    <w:rsid w:val="0007216F"/>
    <w:rsid w:val="00072393"/>
    <w:rsid w:val="000728A0"/>
    <w:rsid w:val="000728D2"/>
    <w:rsid w:val="00072A6A"/>
    <w:rsid w:val="00072FE5"/>
    <w:rsid w:val="0007360E"/>
    <w:rsid w:val="000749E4"/>
    <w:rsid w:val="0007503F"/>
    <w:rsid w:val="000754E0"/>
    <w:rsid w:val="000765EA"/>
    <w:rsid w:val="00076D8F"/>
    <w:rsid w:val="00076E42"/>
    <w:rsid w:val="000800D1"/>
    <w:rsid w:val="00080593"/>
    <w:rsid w:val="00080985"/>
    <w:rsid w:val="00080BC7"/>
    <w:rsid w:val="00081C98"/>
    <w:rsid w:val="00081EA1"/>
    <w:rsid w:val="0008239A"/>
    <w:rsid w:val="00082693"/>
    <w:rsid w:val="00082B80"/>
    <w:rsid w:val="00082BF4"/>
    <w:rsid w:val="00082C1B"/>
    <w:rsid w:val="00083066"/>
    <w:rsid w:val="0008331C"/>
    <w:rsid w:val="000842C3"/>
    <w:rsid w:val="00084350"/>
    <w:rsid w:val="00084FEA"/>
    <w:rsid w:val="0008572C"/>
    <w:rsid w:val="000858F1"/>
    <w:rsid w:val="00085C5E"/>
    <w:rsid w:val="00087E1F"/>
    <w:rsid w:val="00090174"/>
    <w:rsid w:val="000902CC"/>
    <w:rsid w:val="0009049E"/>
    <w:rsid w:val="000904D3"/>
    <w:rsid w:val="0009054A"/>
    <w:rsid w:val="000908E0"/>
    <w:rsid w:val="0009142A"/>
    <w:rsid w:val="00091922"/>
    <w:rsid w:val="00091C10"/>
    <w:rsid w:val="00091D32"/>
    <w:rsid w:val="00091ED9"/>
    <w:rsid w:val="000920D2"/>
    <w:rsid w:val="00092381"/>
    <w:rsid w:val="00092485"/>
    <w:rsid w:val="00092603"/>
    <w:rsid w:val="00092CF4"/>
    <w:rsid w:val="00092FAB"/>
    <w:rsid w:val="00093071"/>
    <w:rsid w:val="0009326F"/>
    <w:rsid w:val="00093B80"/>
    <w:rsid w:val="00093EBE"/>
    <w:rsid w:val="00093F28"/>
    <w:rsid w:val="00094821"/>
    <w:rsid w:val="00094B9C"/>
    <w:rsid w:val="00094D15"/>
    <w:rsid w:val="00094D2A"/>
    <w:rsid w:val="000954A7"/>
    <w:rsid w:val="00095796"/>
    <w:rsid w:val="00096057"/>
    <w:rsid w:val="0009612D"/>
    <w:rsid w:val="0009679C"/>
    <w:rsid w:val="000974BE"/>
    <w:rsid w:val="00097B8B"/>
    <w:rsid w:val="00097E3F"/>
    <w:rsid w:val="000A011E"/>
    <w:rsid w:val="000A0409"/>
    <w:rsid w:val="000A082B"/>
    <w:rsid w:val="000A08BD"/>
    <w:rsid w:val="000A0B78"/>
    <w:rsid w:val="000A139A"/>
    <w:rsid w:val="000A13A6"/>
    <w:rsid w:val="000A1442"/>
    <w:rsid w:val="000A1A01"/>
    <w:rsid w:val="000A1B85"/>
    <w:rsid w:val="000A21A0"/>
    <w:rsid w:val="000A2374"/>
    <w:rsid w:val="000A24FC"/>
    <w:rsid w:val="000A294F"/>
    <w:rsid w:val="000A29BA"/>
    <w:rsid w:val="000A2F60"/>
    <w:rsid w:val="000A3AE1"/>
    <w:rsid w:val="000A3D33"/>
    <w:rsid w:val="000A3D7F"/>
    <w:rsid w:val="000A3F27"/>
    <w:rsid w:val="000A3FEA"/>
    <w:rsid w:val="000A47EB"/>
    <w:rsid w:val="000A49E7"/>
    <w:rsid w:val="000A4B50"/>
    <w:rsid w:val="000A4E45"/>
    <w:rsid w:val="000A4F2C"/>
    <w:rsid w:val="000A5452"/>
    <w:rsid w:val="000A5628"/>
    <w:rsid w:val="000A5CFF"/>
    <w:rsid w:val="000A5D32"/>
    <w:rsid w:val="000A5D5D"/>
    <w:rsid w:val="000A5E30"/>
    <w:rsid w:val="000A63C0"/>
    <w:rsid w:val="000A67A5"/>
    <w:rsid w:val="000A6EAF"/>
    <w:rsid w:val="000A6F5B"/>
    <w:rsid w:val="000A70A7"/>
    <w:rsid w:val="000A743D"/>
    <w:rsid w:val="000A7747"/>
    <w:rsid w:val="000A7748"/>
    <w:rsid w:val="000B115B"/>
    <w:rsid w:val="000B240A"/>
    <w:rsid w:val="000B279E"/>
    <w:rsid w:val="000B2C1B"/>
    <w:rsid w:val="000B30BA"/>
    <w:rsid w:val="000B3814"/>
    <w:rsid w:val="000B414E"/>
    <w:rsid w:val="000B41A7"/>
    <w:rsid w:val="000B4B43"/>
    <w:rsid w:val="000B51FF"/>
    <w:rsid w:val="000B52E0"/>
    <w:rsid w:val="000B776E"/>
    <w:rsid w:val="000B7E2F"/>
    <w:rsid w:val="000B7EA5"/>
    <w:rsid w:val="000B7F7A"/>
    <w:rsid w:val="000C0002"/>
    <w:rsid w:val="000C0263"/>
    <w:rsid w:val="000C0287"/>
    <w:rsid w:val="000C03CF"/>
    <w:rsid w:val="000C051F"/>
    <w:rsid w:val="000C068E"/>
    <w:rsid w:val="000C0A62"/>
    <w:rsid w:val="000C0DD7"/>
    <w:rsid w:val="000C16E2"/>
    <w:rsid w:val="000C1891"/>
    <w:rsid w:val="000C19CB"/>
    <w:rsid w:val="000C2381"/>
    <w:rsid w:val="000C2AC6"/>
    <w:rsid w:val="000C2E6A"/>
    <w:rsid w:val="000C3A36"/>
    <w:rsid w:val="000C3DAC"/>
    <w:rsid w:val="000C4246"/>
    <w:rsid w:val="000C4CFF"/>
    <w:rsid w:val="000C5105"/>
    <w:rsid w:val="000C5151"/>
    <w:rsid w:val="000C5AD7"/>
    <w:rsid w:val="000C5C3C"/>
    <w:rsid w:val="000C61B9"/>
    <w:rsid w:val="000C6211"/>
    <w:rsid w:val="000C62E7"/>
    <w:rsid w:val="000C66B9"/>
    <w:rsid w:val="000C66CD"/>
    <w:rsid w:val="000C6AD6"/>
    <w:rsid w:val="000C6C93"/>
    <w:rsid w:val="000C6DD8"/>
    <w:rsid w:val="000C7505"/>
    <w:rsid w:val="000C756C"/>
    <w:rsid w:val="000D00D7"/>
    <w:rsid w:val="000D0755"/>
    <w:rsid w:val="000D0F6F"/>
    <w:rsid w:val="000D18C7"/>
    <w:rsid w:val="000D198F"/>
    <w:rsid w:val="000D1AD1"/>
    <w:rsid w:val="000D23A3"/>
    <w:rsid w:val="000D276D"/>
    <w:rsid w:val="000D27C5"/>
    <w:rsid w:val="000D297A"/>
    <w:rsid w:val="000D2D75"/>
    <w:rsid w:val="000D3149"/>
    <w:rsid w:val="000D33DA"/>
    <w:rsid w:val="000D3987"/>
    <w:rsid w:val="000D3B2E"/>
    <w:rsid w:val="000D47A3"/>
    <w:rsid w:val="000D4D84"/>
    <w:rsid w:val="000D5123"/>
    <w:rsid w:val="000D58F3"/>
    <w:rsid w:val="000D64BA"/>
    <w:rsid w:val="000D67E3"/>
    <w:rsid w:val="000D6820"/>
    <w:rsid w:val="000D71E4"/>
    <w:rsid w:val="000D7634"/>
    <w:rsid w:val="000D7912"/>
    <w:rsid w:val="000D7DBE"/>
    <w:rsid w:val="000D7ECB"/>
    <w:rsid w:val="000E0208"/>
    <w:rsid w:val="000E1166"/>
    <w:rsid w:val="000E142B"/>
    <w:rsid w:val="000E1A63"/>
    <w:rsid w:val="000E1FEF"/>
    <w:rsid w:val="000E2205"/>
    <w:rsid w:val="000E22B6"/>
    <w:rsid w:val="000E319E"/>
    <w:rsid w:val="000E3AF0"/>
    <w:rsid w:val="000E3F2C"/>
    <w:rsid w:val="000E4040"/>
    <w:rsid w:val="000E415F"/>
    <w:rsid w:val="000E5E74"/>
    <w:rsid w:val="000E6445"/>
    <w:rsid w:val="000E6474"/>
    <w:rsid w:val="000E68AC"/>
    <w:rsid w:val="000E69FA"/>
    <w:rsid w:val="000E71B6"/>
    <w:rsid w:val="000E7681"/>
    <w:rsid w:val="000F03BF"/>
    <w:rsid w:val="000F0695"/>
    <w:rsid w:val="000F0E5C"/>
    <w:rsid w:val="000F0F77"/>
    <w:rsid w:val="000F1BCA"/>
    <w:rsid w:val="000F1CE6"/>
    <w:rsid w:val="000F238F"/>
    <w:rsid w:val="000F2993"/>
    <w:rsid w:val="000F29A2"/>
    <w:rsid w:val="000F3367"/>
    <w:rsid w:val="000F3687"/>
    <w:rsid w:val="000F3790"/>
    <w:rsid w:val="000F3BD7"/>
    <w:rsid w:val="000F3F67"/>
    <w:rsid w:val="000F4515"/>
    <w:rsid w:val="000F46B7"/>
    <w:rsid w:val="000F47A4"/>
    <w:rsid w:val="000F4ADD"/>
    <w:rsid w:val="000F4D9A"/>
    <w:rsid w:val="000F55ED"/>
    <w:rsid w:val="000F5649"/>
    <w:rsid w:val="000F6172"/>
    <w:rsid w:val="000F64B8"/>
    <w:rsid w:val="000F64BF"/>
    <w:rsid w:val="000F6507"/>
    <w:rsid w:val="000F6F4D"/>
    <w:rsid w:val="000F76D0"/>
    <w:rsid w:val="000F7A78"/>
    <w:rsid w:val="000F7B22"/>
    <w:rsid w:val="000F7E78"/>
    <w:rsid w:val="00100A42"/>
    <w:rsid w:val="00100B74"/>
    <w:rsid w:val="00101A29"/>
    <w:rsid w:val="00101DC6"/>
    <w:rsid w:val="001020ED"/>
    <w:rsid w:val="00102598"/>
    <w:rsid w:val="001026CF"/>
    <w:rsid w:val="00103790"/>
    <w:rsid w:val="00103F37"/>
    <w:rsid w:val="00103F74"/>
    <w:rsid w:val="001046A7"/>
    <w:rsid w:val="00105286"/>
    <w:rsid w:val="0010560A"/>
    <w:rsid w:val="00105919"/>
    <w:rsid w:val="00105B8A"/>
    <w:rsid w:val="001061EB"/>
    <w:rsid w:val="00106567"/>
    <w:rsid w:val="001068F7"/>
    <w:rsid w:val="00106C30"/>
    <w:rsid w:val="0010716A"/>
    <w:rsid w:val="00107662"/>
    <w:rsid w:val="001076BC"/>
    <w:rsid w:val="0010775B"/>
    <w:rsid w:val="0010779A"/>
    <w:rsid w:val="00107858"/>
    <w:rsid w:val="00107A3F"/>
    <w:rsid w:val="00107AB7"/>
    <w:rsid w:val="0011015C"/>
    <w:rsid w:val="00110830"/>
    <w:rsid w:val="0011094E"/>
    <w:rsid w:val="00111462"/>
    <w:rsid w:val="00111652"/>
    <w:rsid w:val="00112094"/>
    <w:rsid w:val="001121DB"/>
    <w:rsid w:val="00112208"/>
    <w:rsid w:val="00112894"/>
    <w:rsid w:val="00112AC8"/>
    <w:rsid w:val="00112DD1"/>
    <w:rsid w:val="001130C6"/>
    <w:rsid w:val="001135B0"/>
    <w:rsid w:val="001139C0"/>
    <w:rsid w:val="00113A54"/>
    <w:rsid w:val="00114BB1"/>
    <w:rsid w:val="00114C23"/>
    <w:rsid w:val="00114CAE"/>
    <w:rsid w:val="0011640A"/>
    <w:rsid w:val="001169AA"/>
    <w:rsid w:val="00116CC4"/>
    <w:rsid w:val="00117AC5"/>
    <w:rsid w:val="0012045F"/>
    <w:rsid w:val="00120864"/>
    <w:rsid w:val="00120E94"/>
    <w:rsid w:val="00120EFF"/>
    <w:rsid w:val="001210D7"/>
    <w:rsid w:val="00121A7C"/>
    <w:rsid w:val="00121E27"/>
    <w:rsid w:val="00122235"/>
    <w:rsid w:val="00122C97"/>
    <w:rsid w:val="00122D8C"/>
    <w:rsid w:val="00123248"/>
    <w:rsid w:val="0012353A"/>
    <w:rsid w:val="00123A00"/>
    <w:rsid w:val="00123AEF"/>
    <w:rsid w:val="00123B36"/>
    <w:rsid w:val="00123F28"/>
    <w:rsid w:val="001243D4"/>
    <w:rsid w:val="001245BA"/>
    <w:rsid w:val="00124640"/>
    <w:rsid w:val="001246EC"/>
    <w:rsid w:val="00125446"/>
    <w:rsid w:val="001257D3"/>
    <w:rsid w:val="0012595A"/>
    <w:rsid w:val="00125971"/>
    <w:rsid w:val="00125B93"/>
    <w:rsid w:val="00125E9E"/>
    <w:rsid w:val="001266B1"/>
    <w:rsid w:val="001267A8"/>
    <w:rsid w:val="00126D63"/>
    <w:rsid w:val="001270AC"/>
    <w:rsid w:val="001272C5"/>
    <w:rsid w:val="001275E6"/>
    <w:rsid w:val="0013043F"/>
    <w:rsid w:val="0013066A"/>
    <w:rsid w:val="00130713"/>
    <w:rsid w:val="00131F8C"/>
    <w:rsid w:val="001343CE"/>
    <w:rsid w:val="0013442C"/>
    <w:rsid w:val="00134477"/>
    <w:rsid w:val="00134515"/>
    <w:rsid w:val="00134A96"/>
    <w:rsid w:val="00134B28"/>
    <w:rsid w:val="001352BD"/>
    <w:rsid w:val="00135710"/>
    <w:rsid w:val="00135985"/>
    <w:rsid w:val="00135E19"/>
    <w:rsid w:val="00135EEB"/>
    <w:rsid w:val="00136F6F"/>
    <w:rsid w:val="001400BB"/>
    <w:rsid w:val="001406B3"/>
    <w:rsid w:val="001406E4"/>
    <w:rsid w:val="00141B32"/>
    <w:rsid w:val="00141DCC"/>
    <w:rsid w:val="00143D10"/>
    <w:rsid w:val="0014476F"/>
    <w:rsid w:val="00145985"/>
    <w:rsid w:val="001460AA"/>
    <w:rsid w:val="0014651D"/>
    <w:rsid w:val="00146734"/>
    <w:rsid w:val="00146908"/>
    <w:rsid w:val="00147930"/>
    <w:rsid w:val="0015000D"/>
    <w:rsid w:val="0015082F"/>
    <w:rsid w:val="001508B2"/>
    <w:rsid w:val="0015095C"/>
    <w:rsid w:val="001510A0"/>
    <w:rsid w:val="001517A1"/>
    <w:rsid w:val="00151C13"/>
    <w:rsid w:val="00151D1F"/>
    <w:rsid w:val="00151F39"/>
    <w:rsid w:val="00152007"/>
    <w:rsid w:val="00152102"/>
    <w:rsid w:val="00153A92"/>
    <w:rsid w:val="00153CAC"/>
    <w:rsid w:val="00153F9C"/>
    <w:rsid w:val="00154085"/>
    <w:rsid w:val="00154C47"/>
    <w:rsid w:val="00154DEE"/>
    <w:rsid w:val="00155326"/>
    <w:rsid w:val="00155569"/>
    <w:rsid w:val="00155C23"/>
    <w:rsid w:val="001562EB"/>
    <w:rsid w:val="00156747"/>
    <w:rsid w:val="00156970"/>
    <w:rsid w:val="00156B5B"/>
    <w:rsid w:val="00157DEF"/>
    <w:rsid w:val="00157FA6"/>
    <w:rsid w:val="001603CF"/>
    <w:rsid w:val="001608A9"/>
    <w:rsid w:val="00160BAE"/>
    <w:rsid w:val="00161881"/>
    <w:rsid w:val="00161AB4"/>
    <w:rsid w:val="0016295C"/>
    <w:rsid w:val="0016295D"/>
    <w:rsid w:val="00163010"/>
    <w:rsid w:val="00163401"/>
    <w:rsid w:val="00163549"/>
    <w:rsid w:val="00163BA7"/>
    <w:rsid w:val="00163D6E"/>
    <w:rsid w:val="00163FD8"/>
    <w:rsid w:val="00164095"/>
    <w:rsid w:val="0016435A"/>
    <w:rsid w:val="001645E8"/>
    <w:rsid w:val="0016498B"/>
    <w:rsid w:val="00164B10"/>
    <w:rsid w:val="00164E30"/>
    <w:rsid w:val="00164F30"/>
    <w:rsid w:val="001651B6"/>
    <w:rsid w:val="00165398"/>
    <w:rsid w:val="001653E6"/>
    <w:rsid w:val="00165579"/>
    <w:rsid w:val="001658D2"/>
    <w:rsid w:val="00165CE0"/>
    <w:rsid w:val="00165E4E"/>
    <w:rsid w:val="00166576"/>
    <w:rsid w:val="00166770"/>
    <w:rsid w:val="001668E6"/>
    <w:rsid w:val="00166949"/>
    <w:rsid w:val="00166996"/>
    <w:rsid w:val="00166C7D"/>
    <w:rsid w:val="001671C4"/>
    <w:rsid w:val="0016727A"/>
    <w:rsid w:val="001678AB"/>
    <w:rsid w:val="001678E9"/>
    <w:rsid w:val="00170514"/>
    <w:rsid w:val="00170A7C"/>
    <w:rsid w:val="00171A8A"/>
    <w:rsid w:val="00171E58"/>
    <w:rsid w:val="001720D9"/>
    <w:rsid w:val="001721C9"/>
    <w:rsid w:val="0017243C"/>
    <w:rsid w:val="0017293E"/>
    <w:rsid w:val="00172A2A"/>
    <w:rsid w:val="00172EF5"/>
    <w:rsid w:val="001732B0"/>
    <w:rsid w:val="001732B4"/>
    <w:rsid w:val="00173EAE"/>
    <w:rsid w:val="00174543"/>
    <w:rsid w:val="00174624"/>
    <w:rsid w:val="001748D8"/>
    <w:rsid w:val="001749E6"/>
    <w:rsid w:val="001751A1"/>
    <w:rsid w:val="0017610B"/>
    <w:rsid w:val="001761E3"/>
    <w:rsid w:val="0017646F"/>
    <w:rsid w:val="00176738"/>
    <w:rsid w:val="001768CE"/>
    <w:rsid w:val="001774BE"/>
    <w:rsid w:val="00177890"/>
    <w:rsid w:val="00177A58"/>
    <w:rsid w:val="00177B0D"/>
    <w:rsid w:val="00177E7E"/>
    <w:rsid w:val="001803D5"/>
    <w:rsid w:val="0018046A"/>
    <w:rsid w:val="00180791"/>
    <w:rsid w:val="001807A0"/>
    <w:rsid w:val="00180E4F"/>
    <w:rsid w:val="00181016"/>
    <w:rsid w:val="001813A7"/>
    <w:rsid w:val="001815FF"/>
    <w:rsid w:val="0018189C"/>
    <w:rsid w:val="001819A0"/>
    <w:rsid w:val="00182B15"/>
    <w:rsid w:val="0018348B"/>
    <w:rsid w:val="0018357B"/>
    <w:rsid w:val="001836BE"/>
    <w:rsid w:val="001838FC"/>
    <w:rsid w:val="00184DF1"/>
    <w:rsid w:val="00184DF4"/>
    <w:rsid w:val="00184F0C"/>
    <w:rsid w:val="0018561C"/>
    <w:rsid w:val="00185839"/>
    <w:rsid w:val="001859A6"/>
    <w:rsid w:val="00185C66"/>
    <w:rsid w:val="00186B3F"/>
    <w:rsid w:val="00186D3D"/>
    <w:rsid w:val="00186DAC"/>
    <w:rsid w:val="001870E2"/>
    <w:rsid w:val="0018746B"/>
    <w:rsid w:val="00187A77"/>
    <w:rsid w:val="00187AA8"/>
    <w:rsid w:val="00187BF8"/>
    <w:rsid w:val="00187C2E"/>
    <w:rsid w:val="001900EE"/>
    <w:rsid w:val="001901A2"/>
    <w:rsid w:val="00190A21"/>
    <w:rsid w:val="00190E84"/>
    <w:rsid w:val="00190F5B"/>
    <w:rsid w:val="001912C2"/>
    <w:rsid w:val="0019181F"/>
    <w:rsid w:val="0019223E"/>
    <w:rsid w:val="001925EF"/>
    <w:rsid w:val="00192D53"/>
    <w:rsid w:val="00193016"/>
    <w:rsid w:val="0019382A"/>
    <w:rsid w:val="001939AB"/>
    <w:rsid w:val="00193CC6"/>
    <w:rsid w:val="00194048"/>
    <w:rsid w:val="001940C2"/>
    <w:rsid w:val="001944DF"/>
    <w:rsid w:val="001949A3"/>
    <w:rsid w:val="001951CA"/>
    <w:rsid w:val="001958DD"/>
    <w:rsid w:val="00195C83"/>
    <w:rsid w:val="00195FE3"/>
    <w:rsid w:val="001963A3"/>
    <w:rsid w:val="001971D3"/>
    <w:rsid w:val="0019759B"/>
    <w:rsid w:val="00197DDC"/>
    <w:rsid w:val="001A01A6"/>
    <w:rsid w:val="001A090A"/>
    <w:rsid w:val="001A0B89"/>
    <w:rsid w:val="001A0F58"/>
    <w:rsid w:val="001A1108"/>
    <w:rsid w:val="001A1199"/>
    <w:rsid w:val="001A26D5"/>
    <w:rsid w:val="001A27B6"/>
    <w:rsid w:val="001A2AF9"/>
    <w:rsid w:val="001A2B66"/>
    <w:rsid w:val="001A2CC3"/>
    <w:rsid w:val="001A322A"/>
    <w:rsid w:val="001A3451"/>
    <w:rsid w:val="001A395B"/>
    <w:rsid w:val="001A4378"/>
    <w:rsid w:val="001A4517"/>
    <w:rsid w:val="001A48B2"/>
    <w:rsid w:val="001A4A53"/>
    <w:rsid w:val="001A4B93"/>
    <w:rsid w:val="001A4E10"/>
    <w:rsid w:val="001A5154"/>
    <w:rsid w:val="001A5195"/>
    <w:rsid w:val="001A56AB"/>
    <w:rsid w:val="001A624A"/>
    <w:rsid w:val="001A6352"/>
    <w:rsid w:val="001A6E1F"/>
    <w:rsid w:val="001A7CA7"/>
    <w:rsid w:val="001A7E9D"/>
    <w:rsid w:val="001B017D"/>
    <w:rsid w:val="001B032F"/>
    <w:rsid w:val="001B1E94"/>
    <w:rsid w:val="001B27F8"/>
    <w:rsid w:val="001B2A43"/>
    <w:rsid w:val="001B2BC1"/>
    <w:rsid w:val="001B32EA"/>
    <w:rsid w:val="001B3319"/>
    <w:rsid w:val="001B345E"/>
    <w:rsid w:val="001B37CA"/>
    <w:rsid w:val="001B3FB8"/>
    <w:rsid w:val="001B4BC2"/>
    <w:rsid w:val="001B4FA5"/>
    <w:rsid w:val="001B5299"/>
    <w:rsid w:val="001B54B9"/>
    <w:rsid w:val="001B56A2"/>
    <w:rsid w:val="001B5CF3"/>
    <w:rsid w:val="001B6504"/>
    <w:rsid w:val="001B6523"/>
    <w:rsid w:val="001B6554"/>
    <w:rsid w:val="001B6D8C"/>
    <w:rsid w:val="001B7332"/>
    <w:rsid w:val="001C0895"/>
    <w:rsid w:val="001C08B3"/>
    <w:rsid w:val="001C1656"/>
    <w:rsid w:val="001C1EA1"/>
    <w:rsid w:val="001C21B5"/>
    <w:rsid w:val="001C3A14"/>
    <w:rsid w:val="001C3AAD"/>
    <w:rsid w:val="001C45E2"/>
    <w:rsid w:val="001C4733"/>
    <w:rsid w:val="001C47CB"/>
    <w:rsid w:val="001C4C75"/>
    <w:rsid w:val="001C4FFC"/>
    <w:rsid w:val="001C5291"/>
    <w:rsid w:val="001C550D"/>
    <w:rsid w:val="001C5B12"/>
    <w:rsid w:val="001C62D0"/>
    <w:rsid w:val="001C6D51"/>
    <w:rsid w:val="001C793C"/>
    <w:rsid w:val="001C798B"/>
    <w:rsid w:val="001C7B94"/>
    <w:rsid w:val="001C7CCA"/>
    <w:rsid w:val="001D0096"/>
    <w:rsid w:val="001D030B"/>
    <w:rsid w:val="001D0716"/>
    <w:rsid w:val="001D07A5"/>
    <w:rsid w:val="001D08D3"/>
    <w:rsid w:val="001D1B60"/>
    <w:rsid w:val="001D1FFB"/>
    <w:rsid w:val="001D204F"/>
    <w:rsid w:val="001D2223"/>
    <w:rsid w:val="001D2E2D"/>
    <w:rsid w:val="001D3521"/>
    <w:rsid w:val="001D3A1D"/>
    <w:rsid w:val="001D4374"/>
    <w:rsid w:val="001D44F1"/>
    <w:rsid w:val="001D4BFD"/>
    <w:rsid w:val="001D51FE"/>
    <w:rsid w:val="001D5813"/>
    <w:rsid w:val="001D5B25"/>
    <w:rsid w:val="001D5DA1"/>
    <w:rsid w:val="001D6151"/>
    <w:rsid w:val="001D6658"/>
    <w:rsid w:val="001D694B"/>
    <w:rsid w:val="001D6AC7"/>
    <w:rsid w:val="001D7C03"/>
    <w:rsid w:val="001E0042"/>
    <w:rsid w:val="001E0BE9"/>
    <w:rsid w:val="001E0F5B"/>
    <w:rsid w:val="001E15B9"/>
    <w:rsid w:val="001E1765"/>
    <w:rsid w:val="001E2136"/>
    <w:rsid w:val="001E2821"/>
    <w:rsid w:val="001E28C6"/>
    <w:rsid w:val="001E3530"/>
    <w:rsid w:val="001E3778"/>
    <w:rsid w:val="001E3B99"/>
    <w:rsid w:val="001E3BFD"/>
    <w:rsid w:val="001E4942"/>
    <w:rsid w:val="001E548F"/>
    <w:rsid w:val="001E60D8"/>
    <w:rsid w:val="001E698B"/>
    <w:rsid w:val="001E6ADE"/>
    <w:rsid w:val="001E713B"/>
    <w:rsid w:val="001E7518"/>
    <w:rsid w:val="001E7584"/>
    <w:rsid w:val="001E79E6"/>
    <w:rsid w:val="001E7E33"/>
    <w:rsid w:val="001E7F57"/>
    <w:rsid w:val="001F0902"/>
    <w:rsid w:val="001F0EBA"/>
    <w:rsid w:val="001F1760"/>
    <w:rsid w:val="001F18C8"/>
    <w:rsid w:val="001F1C18"/>
    <w:rsid w:val="001F1E5D"/>
    <w:rsid w:val="001F211D"/>
    <w:rsid w:val="001F2E00"/>
    <w:rsid w:val="001F38F8"/>
    <w:rsid w:val="001F4899"/>
    <w:rsid w:val="001F4DD8"/>
    <w:rsid w:val="001F53A0"/>
    <w:rsid w:val="001F551B"/>
    <w:rsid w:val="001F5B07"/>
    <w:rsid w:val="001F5BC1"/>
    <w:rsid w:val="001F5EDE"/>
    <w:rsid w:val="001F5F85"/>
    <w:rsid w:val="001F6090"/>
    <w:rsid w:val="001F61C6"/>
    <w:rsid w:val="001F6A3C"/>
    <w:rsid w:val="001F6F13"/>
    <w:rsid w:val="001F6FAB"/>
    <w:rsid w:val="001F7477"/>
    <w:rsid w:val="001F76CD"/>
    <w:rsid w:val="002003B9"/>
    <w:rsid w:val="002005E2"/>
    <w:rsid w:val="00200640"/>
    <w:rsid w:val="0020109A"/>
    <w:rsid w:val="002014E6"/>
    <w:rsid w:val="00201681"/>
    <w:rsid w:val="00201C95"/>
    <w:rsid w:val="00202005"/>
    <w:rsid w:val="0020249B"/>
    <w:rsid w:val="002029C3"/>
    <w:rsid w:val="00202F79"/>
    <w:rsid w:val="0020359E"/>
    <w:rsid w:val="00203A17"/>
    <w:rsid w:val="00203AA8"/>
    <w:rsid w:val="00203F4C"/>
    <w:rsid w:val="00204711"/>
    <w:rsid w:val="00204A01"/>
    <w:rsid w:val="00204FC0"/>
    <w:rsid w:val="0020607F"/>
    <w:rsid w:val="002062C3"/>
    <w:rsid w:val="00206A94"/>
    <w:rsid w:val="00207335"/>
    <w:rsid w:val="002076C8"/>
    <w:rsid w:val="00207721"/>
    <w:rsid w:val="00207A2A"/>
    <w:rsid w:val="00207D37"/>
    <w:rsid w:val="00210279"/>
    <w:rsid w:val="0021102B"/>
    <w:rsid w:val="00211849"/>
    <w:rsid w:val="0021207D"/>
    <w:rsid w:val="0021235C"/>
    <w:rsid w:val="0021243A"/>
    <w:rsid w:val="00212A5F"/>
    <w:rsid w:val="00212A7E"/>
    <w:rsid w:val="00212DA6"/>
    <w:rsid w:val="00212E59"/>
    <w:rsid w:val="002137DC"/>
    <w:rsid w:val="00213AC7"/>
    <w:rsid w:val="00213AD9"/>
    <w:rsid w:val="00213EF7"/>
    <w:rsid w:val="00213FD2"/>
    <w:rsid w:val="00214241"/>
    <w:rsid w:val="0021455A"/>
    <w:rsid w:val="002146EC"/>
    <w:rsid w:val="00214D44"/>
    <w:rsid w:val="0021559F"/>
    <w:rsid w:val="002157D7"/>
    <w:rsid w:val="002157FC"/>
    <w:rsid w:val="00215957"/>
    <w:rsid w:val="00215C1F"/>
    <w:rsid w:val="00215EFC"/>
    <w:rsid w:val="00215F28"/>
    <w:rsid w:val="00216DDA"/>
    <w:rsid w:val="0021719D"/>
    <w:rsid w:val="00217225"/>
    <w:rsid w:val="00220138"/>
    <w:rsid w:val="00220367"/>
    <w:rsid w:val="00220638"/>
    <w:rsid w:val="002206C7"/>
    <w:rsid w:val="00220B5B"/>
    <w:rsid w:val="00221311"/>
    <w:rsid w:val="00221965"/>
    <w:rsid w:val="002220A2"/>
    <w:rsid w:val="00222D3C"/>
    <w:rsid w:val="0022378D"/>
    <w:rsid w:val="00223D87"/>
    <w:rsid w:val="002248EA"/>
    <w:rsid w:val="00224E23"/>
    <w:rsid w:val="00225842"/>
    <w:rsid w:val="00225957"/>
    <w:rsid w:val="00225AC1"/>
    <w:rsid w:val="00225BD7"/>
    <w:rsid w:val="00225FCA"/>
    <w:rsid w:val="00226571"/>
    <w:rsid w:val="00226637"/>
    <w:rsid w:val="002267B7"/>
    <w:rsid w:val="00226F85"/>
    <w:rsid w:val="00227292"/>
    <w:rsid w:val="002278CD"/>
    <w:rsid w:val="002279BA"/>
    <w:rsid w:val="002279FD"/>
    <w:rsid w:val="00227E2E"/>
    <w:rsid w:val="00227F8E"/>
    <w:rsid w:val="0023003E"/>
    <w:rsid w:val="00230168"/>
    <w:rsid w:val="0023016C"/>
    <w:rsid w:val="00230CBD"/>
    <w:rsid w:val="00231403"/>
    <w:rsid w:val="00231995"/>
    <w:rsid w:val="00231C38"/>
    <w:rsid w:val="00231E1D"/>
    <w:rsid w:val="00232502"/>
    <w:rsid w:val="002325FF"/>
    <w:rsid w:val="00232766"/>
    <w:rsid w:val="00232D66"/>
    <w:rsid w:val="00232F61"/>
    <w:rsid w:val="002330F3"/>
    <w:rsid w:val="00233980"/>
    <w:rsid w:val="0023447B"/>
    <w:rsid w:val="0023454B"/>
    <w:rsid w:val="002347AD"/>
    <w:rsid w:val="00234C33"/>
    <w:rsid w:val="00234CEA"/>
    <w:rsid w:val="0023587B"/>
    <w:rsid w:val="0023649C"/>
    <w:rsid w:val="00237580"/>
    <w:rsid w:val="0023758C"/>
    <w:rsid w:val="00237A07"/>
    <w:rsid w:val="00237E7D"/>
    <w:rsid w:val="002400CF"/>
    <w:rsid w:val="00240305"/>
    <w:rsid w:val="00241185"/>
    <w:rsid w:val="00241530"/>
    <w:rsid w:val="00241851"/>
    <w:rsid w:val="00241FD9"/>
    <w:rsid w:val="00242265"/>
    <w:rsid w:val="00242515"/>
    <w:rsid w:val="002428E9"/>
    <w:rsid w:val="00242A5F"/>
    <w:rsid w:val="00242EE0"/>
    <w:rsid w:val="0024328D"/>
    <w:rsid w:val="0024344D"/>
    <w:rsid w:val="00243925"/>
    <w:rsid w:val="00244254"/>
    <w:rsid w:val="00244399"/>
    <w:rsid w:val="002444A1"/>
    <w:rsid w:val="00244C1E"/>
    <w:rsid w:val="002450F7"/>
    <w:rsid w:val="0024578B"/>
    <w:rsid w:val="0024590C"/>
    <w:rsid w:val="00245A0B"/>
    <w:rsid w:val="00246F21"/>
    <w:rsid w:val="00247533"/>
    <w:rsid w:val="002475D3"/>
    <w:rsid w:val="002476E2"/>
    <w:rsid w:val="00247AAE"/>
    <w:rsid w:val="00247E79"/>
    <w:rsid w:val="002505FB"/>
    <w:rsid w:val="00250B0B"/>
    <w:rsid w:val="00250C96"/>
    <w:rsid w:val="00251254"/>
    <w:rsid w:val="00251424"/>
    <w:rsid w:val="002527ED"/>
    <w:rsid w:val="00252C28"/>
    <w:rsid w:val="00253188"/>
    <w:rsid w:val="0025423B"/>
    <w:rsid w:val="00254FB4"/>
    <w:rsid w:val="00255773"/>
    <w:rsid w:val="002557AB"/>
    <w:rsid w:val="00255C5B"/>
    <w:rsid w:val="00256607"/>
    <w:rsid w:val="002567B2"/>
    <w:rsid w:val="00256BD3"/>
    <w:rsid w:val="00256C12"/>
    <w:rsid w:val="002572FC"/>
    <w:rsid w:val="002573AC"/>
    <w:rsid w:val="00257520"/>
    <w:rsid w:val="00257C2A"/>
    <w:rsid w:val="00257C43"/>
    <w:rsid w:val="00260294"/>
    <w:rsid w:val="0026069F"/>
    <w:rsid w:val="00260AD7"/>
    <w:rsid w:val="00260B49"/>
    <w:rsid w:val="002615B6"/>
    <w:rsid w:val="0026202E"/>
    <w:rsid w:val="0026267B"/>
    <w:rsid w:val="00262B6F"/>
    <w:rsid w:val="0026321E"/>
    <w:rsid w:val="002637FC"/>
    <w:rsid w:val="00263E83"/>
    <w:rsid w:val="0026477F"/>
    <w:rsid w:val="00264D0B"/>
    <w:rsid w:val="00264DA5"/>
    <w:rsid w:val="00264DC3"/>
    <w:rsid w:val="00264F90"/>
    <w:rsid w:val="0026502C"/>
    <w:rsid w:val="0026576F"/>
    <w:rsid w:val="00265958"/>
    <w:rsid w:val="00265B3E"/>
    <w:rsid w:val="00265DE2"/>
    <w:rsid w:val="00265DEC"/>
    <w:rsid w:val="0026658D"/>
    <w:rsid w:val="002667B0"/>
    <w:rsid w:val="00266A4F"/>
    <w:rsid w:val="00267507"/>
    <w:rsid w:val="00267F2A"/>
    <w:rsid w:val="0027008D"/>
    <w:rsid w:val="0027080E"/>
    <w:rsid w:val="00270AEF"/>
    <w:rsid w:val="0027118E"/>
    <w:rsid w:val="00271568"/>
    <w:rsid w:val="0027182F"/>
    <w:rsid w:val="00271CF4"/>
    <w:rsid w:val="00271EB4"/>
    <w:rsid w:val="00272952"/>
    <w:rsid w:val="00272DD7"/>
    <w:rsid w:val="002730F7"/>
    <w:rsid w:val="00273225"/>
    <w:rsid w:val="0027358A"/>
    <w:rsid w:val="00273E8F"/>
    <w:rsid w:val="00274871"/>
    <w:rsid w:val="00274950"/>
    <w:rsid w:val="00274FF5"/>
    <w:rsid w:val="00275067"/>
    <w:rsid w:val="00275143"/>
    <w:rsid w:val="00275630"/>
    <w:rsid w:val="002757A5"/>
    <w:rsid w:val="00275B6C"/>
    <w:rsid w:val="0027626F"/>
    <w:rsid w:val="00276C6C"/>
    <w:rsid w:val="00277005"/>
    <w:rsid w:val="00277282"/>
    <w:rsid w:val="00277FF3"/>
    <w:rsid w:val="002805B3"/>
    <w:rsid w:val="00280782"/>
    <w:rsid w:val="00280A09"/>
    <w:rsid w:val="00280EB9"/>
    <w:rsid w:val="00281292"/>
    <w:rsid w:val="002817D5"/>
    <w:rsid w:val="00281829"/>
    <w:rsid w:val="00281981"/>
    <w:rsid w:val="002823DD"/>
    <w:rsid w:val="00282644"/>
    <w:rsid w:val="00282EBC"/>
    <w:rsid w:val="00283E6F"/>
    <w:rsid w:val="00284E08"/>
    <w:rsid w:val="0028558F"/>
    <w:rsid w:val="00285A2F"/>
    <w:rsid w:val="00285B0A"/>
    <w:rsid w:val="00285E45"/>
    <w:rsid w:val="002862B9"/>
    <w:rsid w:val="002866DE"/>
    <w:rsid w:val="00287871"/>
    <w:rsid w:val="0028799F"/>
    <w:rsid w:val="00287F9E"/>
    <w:rsid w:val="002903B3"/>
    <w:rsid w:val="00290892"/>
    <w:rsid w:val="00290E00"/>
    <w:rsid w:val="00290F50"/>
    <w:rsid w:val="002916E9"/>
    <w:rsid w:val="00291D78"/>
    <w:rsid w:val="0029234D"/>
    <w:rsid w:val="00292AE8"/>
    <w:rsid w:val="00292F53"/>
    <w:rsid w:val="00293468"/>
    <w:rsid w:val="00293641"/>
    <w:rsid w:val="0029376A"/>
    <w:rsid w:val="00294293"/>
    <w:rsid w:val="00294921"/>
    <w:rsid w:val="00294B69"/>
    <w:rsid w:val="00294B89"/>
    <w:rsid w:val="00295974"/>
    <w:rsid w:val="00295A03"/>
    <w:rsid w:val="00295A2A"/>
    <w:rsid w:val="0029606B"/>
    <w:rsid w:val="00296085"/>
    <w:rsid w:val="00297F7C"/>
    <w:rsid w:val="002A04C7"/>
    <w:rsid w:val="002A0993"/>
    <w:rsid w:val="002A0A92"/>
    <w:rsid w:val="002A0B03"/>
    <w:rsid w:val="002A0D3E"/>
    <w:rsid w:val="002A143E"/>
    <w:rsid w:val="002A1F40"/>
    <w:rsid w:val="002A2A6E"/>
    <w:rsid w:val="002A2B41"/>
    <w:rsid w:val="002A33E7"/>
    <w:rsid w:val="002A340C"/>
    <w:rsid w:val="002A3B6D"/>
    <w:rsid w:val="002A4266"/>
    <w:rsid w:val="002A48F1"/>
    <w:rsid w:val="002A4CEB"/>
    <w:rsid w:val="002A5582"/>
    <w:rsid w:val="002A5903"/>
    <w:rsid w:val="002A5DE9"/>
    <w:rsid w:val="002A66A2"/>
    <w:rsid w:val="002A67CF"/>
    <w:rsid w:val="002A690B"/>
    <w:rsid w:val="002A6979"/>
    <w:rsid w:val="002A7978"/>
    <w:rsid w:val="002A7B17"/>
    <w:rsid w:val="002A7B5D"/>
    <w:rsid w:val="002A7C6E"/>
    <w:rsid w:val="002A7CAA"/>
    <w:rsid w:val="002A7F2D"/>
    <w:rsid w:val="002B0526"/>
    <w:rsid w:val="002B0530"/>
    <w:rsid w:val="002B09AA"/>
    <w:rsid w:val="002B0D90"/>
    <w:rsid w:val="002B1DD2"/>
    <w:rsid w:val="002B1E9F"/>
    <w:rsid w:val="002B2111"/>
    <w:rsid w:val="002B2E5D"/>
    <w:rsid w:val="002B3220"/>
    <w:rsid w:val="002B3BFF"/>
    <w:rsid w:val="002B40BF"/>
    <w:rsid w:val="002B41F8"/>
    <w:rsid w:val="002B43E7"/>
    <w:rsid w:val="002B4D9B"/>
    <w:rsid w:val="002B6995"/>
    <w:rsid w:val="002B6A72"/>
    <w:rsid w:val="002B6F4C"/>
    <w:rsid w:val="002B7339"/>
    <w:rsid w:val="002B779D"/>
    <w:rsid w:val="002B7F1F"/>
    <w:rsid w:val="002C038A"/>
    <w:rsid w:val="002C05A9"/>
    <w:rsid w:val="002C0BA3"/>
    <w:rsid w:val="002C0C8B"/>
    <w:rsid w:val="002C1206"/>
    <w:rsid w:val="002C1829"/>
    <w:rsid w:val="002C1850"/>
    <w:rsid w:val="002C1F9E"/>
    <w:rsid w:val="002C23A2"/>
    <w:rsid w:val="002C23AF"/>
    <w:rsid w:val="002C353C"/>
    <w:rsid w:val="002C361D"/>
    <w:rsid w:val="002C36F1"/>
    <w:rsid w:val="002C398E"/>
    <w:rsid w:val="002C3F6D"/>
    <w:rsid w:val="002C43B3"/>
    <w:rsid w:val="002C51E8"/>
    <w:rsid w:val="002C54B5"/>
    <w:rsid w:val="002C5DAC"/>
    <w:rsid w:val="002C5E04"/>
    <w:rsid w:val="002C5E6C"/>
    <w:rsid w:val="002C5ECD"/>
    <w:rsid w:val="002C65A2"/>
    <w:rsid w:val="002C69F1"/>
    <w:rsid w:val="002C6F7D"/>
    <w:rsid w:val="002C7B38"/>
    <w:rsid w:val="002C7FE7"/>
    <w:rsid w:val="002D0127"/>
    <w:rsid w:val="002D0476"/>
    <w:rsid w:val="002D04A5"/>
    <w:rsid w:val="002D084A"/>
    <w:rsid w:val="002D0877"/>
    <w:rsid w:val="002D0E4C"/>
    <w:rsid w:val="002D167B"/>
    <w:rsid w:val="002D16C3"/>
    <w:rsid w:val="002D17E6"/>
    <w:rsid w:val="002D1DC7"/>
    <w:rsid w:val="002D2243"/>
    <w:rsid w:val="002D2FD8"/>
    <w:rsid w:val="002D322E"/>
    <w:rsid w:val="002D3DE9"/>
    <w:rsid w:val="002D4041"/>
    <w:rsid w:val="002D4188"/>
    <w:rsid w:val="002D4347"/>
    <w:rsid w:val="002D447D"/>
    <w:rsid w:val="002D4C5A"/>
    <w:rsid w:val="002D4DC6"/>
    <w:rsid w:val="002D54F1"/>
    <w:rsid w:val="002D56BA"/>
    <w:rsid w:val="002D5991"/>
    <w:rsid w:val="002D5A06"/>
    <w:rsid w:val="002D5C65"/>
    <w:rsid w:val="002D5D25"/>
    <w:rsid w:val="002D6451"/>
    <w:rsid w:val="002D66E7"/>
    <w:rsid w:val="002D71BB"/>
    <w:rsid w:val="002D78BE"/>
    <w:rsid w:val="002D7F0A"/>
    <w:rsid w:val="002E01ED"/>
    <w:rsid w:val="002E09C2"/>
    <w:rsid w:val="002E0CB0"/>
    <w:rsid w:val="002E0DA6"/>
    <w:rsid w:val="002E1F91"/>
    <w:rsid w:val="002E2378"/>
    <w:rsid w:val="002E23B7"/>
    <w:rsid w:val="002E2DDD"/>
    <w:rsid w:val="002E2EA1"/>
    <w:rsid w:val="002E2F9A"/>
    <w:rsid w:val="002E3270"/>
    <w:rsid w:val="002E345F"/>
    <w:rsid w:val="002E3C26"/>
    <w:rsid w:val="002E3C3E"/>
    <w:rsid w:val="002E4224"/>
    <w:rsid w:val="002E43BD"/>
    <w:rsid w:val="002E450C"/>
    <w:rsid w:val="002E47F3"/>
    <w:rsid w:val="002E48B1"/>
    <w:rsid w:val="002E4AB4"/>
    <w:rsid w:val="002E4C96"/>
    <w:rsid w:val="002E4CD7"/>
    <w:rsid w:val="002E4FF2"/>
    <w:rsid w:val="002E560E"/>
    <w:rsid w:val="002E5789"/>
    <w:rsid w:val="002E5D08"/>
    <w:rsid w:val="002E680D"/>
    <w:rsid w:val="002F0196"/>
    <w:rsid w:val="002F0A13"/>
    <w:rsid w:val="002F0EEF"/>
    <w:rsid w:val="002F1737"/>
    <w:rsid w:val="002F2208"/>
    <w:rsid w:val="002F22D1"/>
    <w:rsid w:val="002F2411"/>
    <w:rsid w:val="002F2A85"/>
    <w:rsid w:val="002F2B51"/>
    <w:rsid w:val="002F325E"/>
    <w:rsid w:val="002F3700"/>
    <w:rsid w:val="002F44A1"/>
    <w:rsid w:val="002F4817"/>
    <w:rsid w:val="002F487F"/>
    <w:rsid w:val="002F4946"/>
    <w:rsid w:val="002F4949"/>
    <w:rsid w:val="002F4F68"/>
    <w:rsid w:val="002F50DA"/>
    <w:rsid w:val="002F56EE"/>
    <w:rsid w:val="002F5770"/>
    <w:rsid w:val="002F5E1C"/>
    <w:rsid w:val="002F5F60"/>
    <w:rsid w:val="002F6263"/>
    <w:rsid w:val="002F6300"/>
    <w:rsid w:val="002F6665"/>
    <w:rsid w:val="0030002A"/>
    <w:rsid w:val="003003BD"/>
    <w:rsid w:val="00300ECF"/>
    <w:rsid w:val="0030163F"/>
    <w:rsid w:val="00301AE5"/>
    <w:rsid w:val="00301D88"/>
    <w:rsid w:val="00301EC8"/>
    <w:rsid w:val="00302413"/>
    <w:rsid w:val="0030326B"/>
    <w:rsid w:val="00303A86"/>
    <w:rsid w:val="00303DF1"/>
    <w:rsid w:val="00304176"/>
    <w:rsid w:val="00304253"/>
    <w:rsid w:val="0030442F"/>
    <w:rsid w:val="00304848"/>
    <w:rsid w:val="003049DE"/>
    <w:rsid w:val="00304D21"/>
    <w:rsid w:val="00304F61"/>
    <w:rsid w:val="0030556F"/>
    <w:rsid w:val="0030561E"/>
    <w:rsid w:val="00305A64"/>
    <w:rsid w:val="00306349"/>
    <w:rsid w:val="003065A0"/>
    <w:rsid w:val="00307059"/>
    <w:rsid w:val="00307101"/>
    <w:rsid w:val="0030719A"/>
    <w:rsid w:val="003074A5"/>
    <w:rsid w:val="0030762A"/>
    <w:rsid w:val="003077A0"/>
    <w:rsid w:val="003077C5"/>
    <w:rsid w:val="00307AD6"/>
    <w:rsid w:val="0031022B"/>
    <w:rsid w:val="003102B3"/>
    <w:rsid w:val="00310E98"/>
    <w:rsid w:val="003111C9"/>
    <w:rsid w:val="003112AF"/>
    <w:rsid w:val="00311534"/>
    <w:rsid w:val="00311A07"/>
    <w:rsid w:val="00311B71"/>
    <w:rsid w:val="0031224A"/>
    <w:rsid w:val="00312627"/>
    <w:rsid w:val="00312679"/>
    <w:rsid w:val="00312D6B"/>
    <w:rsid w:val="003144D5"/>
    <w:rsid w:val="00314948"/>
    <w:rsid w:val="003149DC"/>
    <w:rsid w:val="00314A33"/>
    <w:rsid w:val="00314A37"/>
    <w:rsid w:val="00314A7D"/>
    <w:rsid w:val="00314EDC"/>
    <w:rsid w:val="00314F92"/>
    <w:rsid w:val="0031515A"/>
    <w:rsid w:val="00315638"/>
    <w:rsid w:val="00315AE5"/>
    <w:rsid w:val="00315B65"/>
    <w:rsid w:val="00315C5C"/>
    <w:rsid w:val="0031600F"/>
    <w:rsid w:val="00316D5C"/>
    <w:rsid w:val="00316FC3"/>
    <w:rsid w:val="00317A22"/>
    <w:rsid w:val="00317B66"/>
    <w:rsid w:val="00317E39"/>
    <w:rsid w:val="00320351"/>
    <w:rsid w:val="00320875"/>
    <w:rsid w:val="0032132B"/>
    <w:rsid w:val="00322464"/>
    <w:rsid w:val="00322656"/>
    <w:rsid w:val="00323285"/>
    <w:rsid w:val="0032386D"/>
    <w:rsid w:val="00323D4E"/>
    <w:rsid w:val="0032430D"/>
    <w:rsid w:val="003244C3"/>
    <w:rsid w:val="003246BC"/>
    <w:rsid w:val="00325433"/>
    <w:rsid w:val="00325AE4"/>
    <w:rsid w:val="00326064"/>
    <w:rsid w:val="00326144"/>
    <w:rsid w:val="003263EE"/>
    <w:rsid w:val="00327373"/>
    <w:rsid w:val="00327582"/>
    <w:rsid w:val="00330032"/>
    <w:rsid w:val="003308B2"/>
    <w:rsid w:val="00330A5C"/>
    <w:rsid w:val="003312D1"/>
    <w:rsid w:val="00331421"/>
    <w:rsid w:val="003314B0"/>
    <w:rsid w:val="00331689"/>
    <w:rsid w:val="00331742"/>
    <w:rsid w:val="003318F9"/>
    <w:rsid w:val="00331D1D"/>
    <w:rsid w:val="003322B1"/>
    <w:rsid w:val="00332327"/>
    <w:rsid w:val="003326C4"/>
    <w:rsid w:val="00332803"/>
    <w:rsid w:val="003329D1"/>
    <w:rsid w:val="0033382E"/>
    <w:rsid w:val="00333D54"/>
    <w:rsid w:val="00333EFB"/>
    <w:rsid w:val="003342E9"/>
    <w:rsid w:val="0033445D"/>
    <w:rsid w:val="00334657"/>
    <w:rsid w:val="003347F6"/>
    <w:rsid w:val="003348C3"/>
    <w:rsid w:val="00334CBE"/>
    <w:rsid w:val="00335BCC"/>
    <w:rsid w:val="0033661A"/>
    <w:rsid w:val="00336F75"/>
    <w:rsid w:val="003374DC"/>
    <w:rsid w:val="003402C4"/>
    <w:rsid w:val="00340429"/>
    <w:rsid w:val="0034054F"/>
    <w:rsid w:val="00340860"/>
    <w:rsid w:val="00340C71"/>
    <w:rsid w:val="00340E62"/>
    <w:rsid w:val="00340EA3"/>
    <w:rsid w:val="003412AD"/>
    <w:rsid w:val="003418F4"/>
    <w:rsid w:val="003419E3"/>
    <w:rsid w:val="00342105"/>
    <w:rsid w:val="00342AE5"/>
    <w:rsid w:val="00342D5A"/>
    <w:rsid w:val="003430BE"/>
    <w:rsid w:val="003444E9"/>
    <w:rsid w:val="00344886"/>
    <w:rsid w:val="00345516"/>
    <w:rsid w:val="0034592F"/>
    <w:rsid w:val="00345C37"/>
    <w:rsid w:val="00345D09"/>
    <w:rsid w:val="00346183"/>
    <w:rsid w:val="00346406"/>
    <w:rsid w:val="0034648F"/>
    <w:rsid w:val="0034669E"/>
    <w:rsid w:val="00346700"/>
    <w:rsid w:val="0034679F"/>
    <w:rsid w:val="00346C5F"/>
    <w:rsid w:val="00347A7F"/>
    <w:rsid w:val="00347DD0"/>
    <w:rsid w:val="00347FB5"/>
    <w:rsid w:val="00350491"/>
    <w:rsid w:val="00350C19"/>
    <w:rsid w:val="00350DFA"/>
    <w:rsid w:val="00350F63"/>
    <w:rsid w:val="00350FB3"/>
    <w:rsid w:val="00351DC7"/>
    <w:rsid w:val="00351E3E"/>
    <w:rsid w:val="00352356"/>
    <w:rsid w:val="0035237F"/>
    <w:rsid w:val="003523B8"/>
    <w:rsid w:val="00353249"/>
    <w:rsid w:val="00353AC5"/>
    <w:rsid w:val="003547D2"/>
    <w:rsid w:val="00354E7E"/>
    <w:rsid w:val="00354EA2"/>
    <w:rsid w:val="0035569C"/>
    <w:rsid w:val="00355751"/>
    <w:rsid w:val="00355902"/>
    <w:rsid w:val="003562F7"/>
    <w:rsid w:val="0035640A"/>
    <w:rsid w:val="00356E82"/>
    <w:rsid w:val="003578A6"/>
    <w:rsid w:val="00357B8B"/>
    <w:rsid w:val="00357D1F"/>
    <w:rsid w:val="00357FB9"/>
    <w:rsid w:val="003608BF"/>
    <w:rsid w:val="00360927"/>
    <w:rsid w:val="00360962"/>
    <w:rsid w:val="00360B15"/>
    <w:rsid w:val="00360C20"/>
    <w:rsid w:val="003610D7"/>
    <w:rsid w:val="00361ED4"/>
    <w:rsid w:val="00362586"/>
    <w:rsid w:val="0036258F"/>
    <w:rsid w:val="003629B9"/>
    <w:rsid w:val="003635C1"/>
    <w:rsid w:val="003636E3"/>
    <w:rsid w:val="00363F81"/>
    <w:rsid w:val="003641D9"/>
    <w:rsid w:val="00364BAD"/>
    <w:rsid w:val="00365759"/>
    <w:rsid w:val="003658CC"/>
    <w:rsid w:val="00365BED"/>
    <w:rsid w:val="00366114"/>
    <w:rsid w:val="00366936"/>
    <w:rsid w:val="00366AC6"/>
    <w:rsid w:val="00367275"/>
    <w:rsid w:val="003672B9"/>
    <w:rsid w:val="00367363"/>
    <w:rsid w:val="00367483"/>
    <w:rsid w:val="00370B42"/>
    <w:rsid w:val="00370CD0"/>
    <w:rsid w:val="00370F4B"/>
    <w:rsid w:val="003712D9"/>
    <w:rsid w:val="00371609"/>
    <w:rsid w:val="003717C8"/>
    <w:rsid w:val="00371C96"/>
    <w:rsid w:val="00372021"/>
    <w:rsid w:val="0037212C"/>
    <w:rsid w:val="00372567"/>
    <w:rsid w:val="003726FE"/>
    <w:rsid w:val="003734EB"/>
    <w:rsid w:val="003739B4"/>
    <w:rsid w:val="003748DF"/>
    <w:rsid w:val="00375025"/>
    <w:rsid w:val="003751A3"/>
    <w:rsid w:val="00375200"/>
    <w:rsid w:val="00375223"/>
    <w:rsid w:val="0037555C"/>
    <w:rsid w:val="003756F8"/>
    <w:rsid w:val="00375BA7"/>
    <w:rsid w:val="00375C52"/>
    <w:rsid w:val="00375D4D"/>
    <w:rsid w:val="00376065"/>
    <w:rsid w:val="00376982"/>
    <w:rsid w:val="0037708E"/>
    <w:rsid w:val="003802F9"/>
    <w:rsid w:val="003804A5"/>
    <w:rsid w:val="0038050F"/>
    <w:rsid w:val="00380703"/>
    <w:rsid w:val="00380AD8"/>
    <w:rsid w:val="00380F48"/>
    <w:rsid w:val="003811A6"/>
    <w:rsid w:val="003814AE"/>
    <w:rsid w:val="0038162E"/>
    <w:rsid w:val="00381C4A"/>
    <w:rsid w:val="00381E4C"/>
    <w:rsid w:val="00382011"/>
    <w:rsid w:val="00382200"/>
    <w:rsid w:val="00382A1F"/>
    <w:rsid w:val="00382BE7"/>
    <w:rsid w:val="00383100"/>
    <w:rsid w:val="0038357C"/>
    <w:rsid w:val="003836A6"/>
    <w:rsid w:val="00383952"/>
    <w:rsid w:val="0038472D"/>
    <w:rsid w:val="00384D59"/>
    <w:rsid w:val="00385108"/>
    <w:rsid w:val="00385390"/>
    <w:rsid w:val="00385527"/>
    <w:rsid w:val="00385BB6"/>
    <w:rsid w:val="00385DAA"/>
    <w:rsid w:val="00385DD1"/>
    <w:rsid w:val="003860BF"/>
    <w:rsid w:val="00386493"/>
    <w:rsid w:val="00386AF2"/>
    <w:rsid w:val="0038709C"/>
    <w:rsid w:val="003870D6"/>
    <w:rsid w:val="00387209"/>
    <w:rsid w:val="00387C2C"/>
    <w:rsid w:val="00387F73"/>
    <w:rsid w:val="00390684"/>
    <w:rsid w:val="003906C0"/>
    <w:rsid w:val="00391C8B"/>
    <w:rsid w:val="00391F0D"/>
    <w:rsid w:val="00392782"/>
    <w:rsid w:val="00392E29"/>
    <w:rsid w:val="00392E63"/>
    <w:rsid w:val="00392F20"/>
    <w:rsid w:val="00392FC4"/>
    <w:rsid w:val="00393059"/>
    <w:rsid w:val="00393378"/>
    <w:rsid w:val="00393D12"/>
    <w:rsid w:val="00393F15"/>
    <w:rsid w:val="00394708"/>
    <w:rsid w:val="00395409"/>
    <w:rsid w:val="0039546E"/>
    <w:rsid w:val="00395607"/>
    <w:rsid w:val="00395824"/>
    <w:rsid w:val="00395F2D"/>
    <w:rsid w:val="003960C5"/>
    <w:rsid w:val="003962F3"/>
    <w:rsid w:val="003966D2"/>
    <w:rsid w:val="003967EE"/>
    <w:rsid w:val="00396CC7"/>
    <w:rsid w:val="00396E87"/>
    <w:rsid w:val="00397181"/>
    <w:rsid w:val="00397743"/>
    <w:rsid w:val="003A0A86"/>
    <w:rsid w:val="003A1875"/>
    <w:rsid w:val="003A22D3"/>
    <w:rsid w:val="003A23F8"/>
    <w:rsid w:val="003A253A"/>
    <w:rsid w:val="003A276A"/>
    <w:rsid w:val="003A2ABF"/>
    <w:rsid w:val="003A2CF9"/>
    <w:rsid w:val="003A2D55"/>
    <w:rsid w:val="003A30B4"/>
    <w:rsid w:val="003A33D9"/>
    <w:rsid w:val="003A367D"/>
    <w:rsid w:val="003A39FA"/>
    <w:rsid w:val="003A4B30"/>
    <w:rsid w:val="003A4D67"/>
    <w:rsid w:val="003A4FD0"/>
    <w:rsid w:val="003A507B"/>
    <w:rsid w:val="003A564E"/>
    <w:rsid w:val="003A5A88"/>
    <w:rsid w:val="003A5F81"/>
    <w:rsid w:val="003A66E9"/>
    <w:rsid w:val="003A69EC"/>
    <w:rsid w:val="003A71FD"/>
    <w:rsid w:val="003A759F"/>
    <w:rsid w:val="003A776E"/>
    <w:rsid w:val="003A7963"/>
    <w:rsid w:val="003A7BAA"/>
    <w:rsid w:val="003B0114"/>
    <w:rsid w:val="003B0474"/>
    <w:rsid w:val="003B0B1B"/>
    <w:rsid w:val="003B0F23"/>
    <w:rsid w:val="003B1170"/>
    <w:rsid w:val="003B12F3"/>
    <w:rsid w:val="003B141B"/>
    <w:rsid w:val="003B15DB"/>
    <w:rsid w:val="003B197B"/>
    <w:rsid w:val="003B1AF8"/>
    <w:rsid w:val="003B38C6"/>
    <w:rsid w:val="003B3C02"/>
    <w:rsid w:val="003B3DD5"/>
    <w:rsid w:val="003B4727"/>
    <w:rsid w:val="003B4A03"/>
    <w:rsid w:val="003B5D5B"/>
    <w:rsid w:val="003B5E39"/>
    <w:rsid w:val="003B60B5"/>
    <w:rsid w:val="003B65CE"/>
    <w:rsid w:val="003B6ED4"/>
    <w:rsid w:val="003B7129"/>
    <w:rsid w:val="003B724B"/>
    <w:rsid w:val="003B7AB2"/>
    <w:rsid w:val="003B7ABC"/>
    <w:rsid w:val="003B7FAC"/>
    <w:rsid w:val="003C0721"/>
    <w:rsid w:val="003C0FAA"/>
    <w:rsid w:val="003C159D"/>
    <w:rsid w:val="003C162D"/>
    <w:rsid w:val="003C1665"/>
    <w:rsid w:val="003C177D"/>
    <w:rsid w:val="003C195A"/>
    <w:rsid w:val="003C1B61"/>
    <w:rsid w:val="003C1ED5"/>
    <w:rsid w:val="003C24F0"/>
    <w:rsid w:val="003C2847"/>
    <w:rsid w:val="003C29DF"/>
    <w:rsid w:val="003C2BE7"/>
    <w:rsid w:val="003C333E"/>
    <w:rsid w:val="003C352C"/>
    <w:rsid w:val="003C447B"/>
    <w:rsid w:val="003C471D"/>
    <w:rsid w:val="003C4FF0"/>
    <w:rsid w:val="003C54F7"/>
    <w:rsid w:val="003C563F"/>
    <w:rsid w:val="003C5819"/>
    <w:rsid w:val="003C587D"/>
    <w:rsid w:val="003C5F39"/>
    <w:rsid w:val="003C63ED"/>
    <w:rsid w:val="003C6908"/>
    <w:rsid w:val="003C6C65"/>
    <w:rsid w:val="003C6E7D"/>
    <w:rsid w:val="003C6E98"/>
    <w:rsid w:val="003C76C6"/>
    <w:rsid w:val="003C785D"/>
    <w:rsid w:val="003C78CF"/>
    <w:rsid w:val="003C7B58"/>
    <w:rsid w:val="003D0E4F"/>
    <w:rsid w:val="003D161E"/>
    <w:rsid w:val="003D1CCE"/>
    <w:rsid w:val="003D21F5"/>
    <w:rsid w:val="003D2244"/>
    <w:rsid w:val="003D30CF"/>
    <w:rsid w:val="003D398F"/>
    <w:rsid w:val="003D3CBC"/>
    <w:rsid w:val="003D416F"/>
    <w:rsid w:val="003D45F5"/>
    <w:rsid w:val="003D506F"/>
    <w:rsid w:val="003D5099"/>
    <w:rsid w:val="003D587B"/>
    <w:rsid w:val="003D5993"/>
    <w:rsid w:val="003D6B76"/>
    <w:rsid w:val="003D7074"/>
    <w:rsid w:val="003D76DE"/>
    <w:rsid w:val="003D7885"/>
    <w:rsid w:val="003D7A0A"/>
    <w:rsid w:val="003D7BD0"/>
    <w:rsid w:val="003E0319"/>
    <w:rsid w:val="003E0590"/>
    <w:rsid w:val="003E0972"/>
    <w:rsid w:val="003E0A11"/>
    <w:rsid w:val="003E0DC6"/>
    <w:rsid w:val="003E13FB"/>
    <w:rsid w:val="003E16F4"/>
    <w:rsid w:val="003E1BB9"/>
    <w:rsid w:val="003E2041"/>
    <w:rsid w:val="003E22D8"/>
    <w:rsid w:val="003E246C"/>
    <w:rsid w:val="003E26DF"/>
    <w:rsid w:val="003E27CB"/>
    <w:rsid w:val="003E2C4B"/>
    <w:rsid w:val="003E3245"/>
    <w:rsid w:val="003E32D9"/>
    <w:rsid w:val="003E450F"/>
    <w:rsid w:val="003E45AA"/>
    <w:rsid w:val="003E4B29"/>
    <w:rsid w:val="003E5202"/>
    <w:rsid w:val="003E5633"/>
    <w:rsid w:val="003E6526"/>
    <w:rsid w:val="003E6F39"/>
    <w:rsid w:val="003E6FEB"/>
    <w:rsid w:val="003E739B"/>
    <w:rsid w:val="003F10FF"/>
    <w:rsid w:val="003F1222"/>
    <w:rsid w:val="003F1447"/>
    <w:rsid w:val="003F17C7"/>
    <w:rsid w:val="003F1C55"/>
    <w:rsid w:val="003F25C4"/>
    <w:rsid w:val="003F2812"/>
    <w:rsid w:val="003F3174"/>
    <w:rsid w:val="003F3AD1"/>
    <w:rsid w:val="003F3BD8"/>
    <w:rsid w:val="003F417B"/>
    <w:rsid w:val="003F451A"/>
    <w:rsid w:val="003F52AB"/>
    <w:rsid w:val="003F5EF2"/>
    <w:rsid w:val="003F656D"/>
    <w:rsid w:val="003F65B5"/>
    <w:rsid w:val="003F79E3"/>
    <w:rsid w:val="003F7E51"/>
    <w:rsid w:val="004003C4"/>
    <w:rsid w:val="00400996"/>
    <w:rsid w:val="00400DEB"/>
    <w:rsid w:val="00401908"/>
    <w:rsid w:val="00401CE5"/>
    <w:rsid w:val="00401DE8"/>
    <w:rsid w:val="00403465"/>
    <w:rsid w:val="0040371C"/>
    <w:rsid w:val="00403AB2"/>
    <w:rsid w:val="0040488E"/>
    <w:rsid w:val="004060C7"/>
    <w:rsid w:val="004062CF"/>
    <w:rsid w:val="004069F7"/>
    <w:rsid w:val="00406B04"/>
    <w:rsid w:val="00406C38"/>
    <w:rsid w:val="00406DA8"/>
    <w:rsid w:val="00407252"/>
    <w:rsid w:val="00407992"/>
    <w:rsid w:val="00407A0D"/>
    <w:rsid w:val="00407A13"/>
    <w:rsid w:val="00407BFB"/>
    <w:rsid w:val="00407D57"/>
    <w:rsid w:val="004102B4"/>
    <w:rsid w:val="00410606"/>
    <w:rsid w:val="00410A7C"/>
    <w:rsid w:val="00410B42"/>
    <w:rsid w:val="00410C10"/>
    <w:rsid w:val="00410F63"/>
    <w:rsid w:val="004122C7"/>
    <w:rsid w:val="0041233D"/>
    <w:rsid w:val="0041256E"/>
    <w:rsid w:val="004129B7"/>
    <w:rsid w:val="00412AE3"/>
    <w:rsid w:val="00412BA1"/>
    <w:rsid w:val="00412C53"/>
    <w:rsid w:val="0041355C"/>
    <w:rsid w:val="00414A33"/>
    <w:rsid w:val="00414AB9"/>
    <w:rsid w:val="00414E80"/>
    <w:rsid w:val="00415520"/>
    <w:rsid w:val="00416461"/>
    <w:rsid w:val="0041693D"/>
    <w:rsid w:val="00416BBD"/>
    <w:rsid w:val="004170E1"/>
    <w:rsid w:val="00417C2A"/>
    <w:rsid w:val="00417E43"/>
    <w:rsid w:val="0042020E"/>
    <w:rsid w:val="00420854"/>
    <w:rsid w:val="00420E82"/>
    <w:rsid w:val="0042120E"/>
    <w:rsid w:val="0042178D"/>
    <w:rsid w:val="00421943"/>
    <w:rsid w:val="00421B68"/>
    <w:rsid w:val="00421BE1"/>
    <w:rsid w:val="00421D5E"/>
    <w:rsid w:val="0042274F"/>
    <w:rsid w:val="004227B5"/>
    <w:rsid w:val="00422900"/>
    <w:rsid w:val="004229E3"/>
    <w:rsid w:val="00422A6A"/>
    <w:rsid w:val="00423929"/>
    <w:rsid w:val="00423BF7"/>
    <w:rsid w:val="00423FF9"/>
    <w:rsid w:val="00424911"/>
    <w:rsid w:val="004253A5"/>
    <w:rsid w:val="00425D7F"/>
    <w:rsid w:val="00426883"/>
    <w:rsid w:val="00426EE3"/>
    <w:rsid w:val="00427CA9"/>
    <w:rsid w:val="00427CC7"/>
    <w:rsid w:val="0043007C"/>
    <w:rsid w:val="0043009D"/>
    <w:rsid w:val="00430274"/>
    <w:rsid w:val="00430421"/>
    <w:rsid w:val="0043048D"/>
    <w:rsid w:val="0043083C"/>
    <w:rsid w:val="00430E39"/>
    <w:rsid w:val="00431677"/>
    <w:rsid w:val="00431C6A"/>
    <w:rsid w:val="00431EE8"/>
    <w:rsid w:val="004324F3"/>
    <w:rsid w:val="00432ABB"/>
    <w:rsid w:val="00432F3E"/>
    <w:rsid w:val="00433114"/>
    <w:rsid w:val="004333CC"/>
    <w:rsid w:val="00433708"/>
    <w:rsid w:val="00433A97"/>
    <w:rsid w:val="00433FBF"/>
    <w:rsid w:val="004347A3"/>
    <w:rsid w:val="00434812"/>
    <w:rsid w:val="00434C78"/>
    <w:rsid w:val="00434ECC"/>
    <w:rsid w:val="00435B60"/>
    <w:rsid w:val="00435FDB"/>
    <w:rsid w:val="0043610D"/>
    <w:rsid w:val="004365E7"/>
    <w:rsid w:val="0043694C"/>
    <w:rsid w:val="00436D3A"/>
    <w:rsid w:val="004374D2"/>
    <w:rsid w:val="004375D3"/>
    <w:rsid w:val="00437814"/>
    <w:rsid w:val="00437851"/>
    <w:rsid w:val="0044023D"/>
    <w:rsid w:val="00440CBC"/>
    <w:rsid w:val="00440DE2"/>
    <w:rsid w:val="004410A0"/>
    <w:rsid w:val="004415B9"/>
    <w:rsid w:val="00442E2E"/>
    <w:rsid w:val="004434B2"/>
    <w:rsid w:val="0044360D"/>
    <w:rsid w:val="004437D5"/>
    <w:rsid w:val="00443BE8"/>
    <w:rsid w:val="00443EF9"/>
    <w:rsid w:val="00443FC0"/>
    <w:rsid w:val="00444100"/>
    <w:rsid w:val="004443F4"/>
    <w:rsid w:val="00445ADD"/>
    <w:rsid w:val="00445DE2"/>
    <w:rsid w:val="00445FA3"/>
    <w:rsid w:val="00446728"/>
    <w:rsid w:val="004467F1"/>
    <w:rsid w:val="00446B4A"/>
    <w:rsid w:val="00446C1F"/>
    <w:rsid w:val="00446C63"/>
    <w:rsid w:val="0044702B"/>
    <w:rsid w:val="00447193"/>
    <w:rsid w:val="004472A8"/>
    <w:rsid w:val="00447B15"/>
    <w:rsid w:val="00450201"/>
    <w:rsid w:val="00450261"/>
    <w:rsid w:val="0045073A"/>
    <w:rsid w:val="00450F78"/>
    <w:rsid w:val="00451124"/>
    <w:rsid w:val="0045142C"/>
    <w:rsid w:val="004520EE"/>
    <w:rsid w:val="00452363"/>
    <w:rsid w:val="00452A99"/>
    <w:rsid w:val="00452B1C"/>
    <w:rsid w:val="00453876"/>
    <w:rsid w:val="00453DB8"/>
    <w:rsid w:val="00453EBB"/>
    <w:rsid w:val="0045402E"/>
    <w:rsid w:val="00454642"/>
    <w:rsid w:val="00454AA8"/>
    <w:rsid w:val="0045534E"/>
    <w:rsid w:val="004553B9"/>
    <w:rsid w:val="00455790"/>
    <w:rsid w:val="00456118"/>
    <w:rsid w:val="004561DA"/>
    <w:rsid w:val="0045635D"/>
    <w:rsid w:val="00456532"/>
    <w:rsid w:val="00456961"/>
    <w:rsid w:val="00456B32"/>
    <w:rsid w:val="00457A23"/>
    <w:rsid w:val="00457D05"/>
    <w:rsid w:val="0046031F"/>
    <w:rsid w:val="00460392"/>
    <w:rsid w:val="0046097C"/>
    <w:rsid w:val="004609F3"/>
    <w:rsid w:val="00460E27"/>
    <w:rsid w:val="004615A2"/>
    <w:rsid w:val="004615F8"/>
    <w:rsid w:val="004618F5"/>
    <w:rsid w:val="00461EB7"/>
    <w:rsid w:val="004620DF"/>
    <w:rsid w:val="004620EF"/>
    <w:rsid w:val="0046227B"/>
    <w:rsid w:val="0046237D"/>
    <w:rsid w:val="00462387"/>
    <w:rsid w:val="00462AC7"/>
    <w:rsid w:val="00462D65"/>
    <w:rsid w:val="0046309E"/>
    <w:rsid w:val="0046406C"/>
    <w:rsid w:val="004647C6"/>
    <w:rsid w:val="00464C8C"/>
    <w:rsid w:val="00464CCA"/>
    <w:rsid w:val="00464DC2"/>
    <w:rsid w:val="00464DFA"/>
    <w:rsid w:val="00464F71"/>
    <w:rsid w:val="00465032"/>
    <w:rsid w:val="0046505C"/>
    <w:rsid w:val="00465D21"/>
    <w:rsid w:val="00465D29"/>
    <w:rsid w:val="00466449"/>
    <w:rsid w:val="00467167"/>
    <w:rsid w:val="004671FD"/>
    <w:rsid w:val="0046722F"/>
    <w:rsid w:val="0046751E"/>
    <w:rsid w:val="00467D2B"/>
    <w:rsid w:val="004700D8"/>
    <w:rsid w:val="00470D3E"/>
    <w:rsid w:val="004714DC"/>
    <w:rsid w:val="0047153E"/>
    <w:rsid w:val="0047180F"/>
    <w:rsid w:val="00471968"/>
    <w:rsid w:val="00471BF9"/>
    <w:rsid w:val="00471F68"/>
    <w:rsid w:val="0047264A"/>
    <w:rsid w:val="004729EE"/>
    <w:rsid w:val="00472FB8"/>
    <w:rsid w:val="004731C0"/>
    <w:rsid w:val="00473639"/>
    <w:rsid w:val="00473AC5"/>
    <w:rsid w:val="00473FBD"/>
    <w:rsid w:val="0047454E"/>
    <w:rsid w:val="004745A6"/>
    <w:rsid w:val="004749BD"/>
    <w:rsid w:val="004754A8"/>
    <w:rsid w:val="0047554A"/>
    <w:rsid w:val="0047563C"/>
    <w:rsid w:val="004763AA"/>
    <w:rsid w:val="004764F5"/>
    <w:rsid w:val="004768A3"/>
    <w:rsid w:val="00476B74"/>
    <w:rsid w:val="00476E4C"/>
    <w:rsid w:val="0047742D"/>
    <w:rsid w:val="00477760"/>
    <w:rsid w:val="004777E1"/>
    <w:rsid w:val="004777FC"/>
    <w:rsid w:val="00477C01"/>
    <w:rsid w:val="00477DDC"/>
    <w:rsid w:val="00477F52"/>
    <w:rsid w:val="0048023B"/>
    <w:rsid w:val="00480CAF"/>
    <w:rsid w:val="00480DBB"/>
    <w:rsid w:val="004812C0"/>
    <w:rsid w:val="00481503"/>
    <w:rsid w:val="00481A59"/>
    <w:rsid w:val="00481E16"/>
    <w:rsid w:val="00482027"/>
    <w:rsid w:val="0048290C"/>
    <w:rsid w:val="00482CC2"/>
    <w:rsid w:val="00482F77"/>
    <w:rsid w:val="00483169"/>
    <w:rsid w:val="00483A8C"/>
    <w:rsid w:val="00483F96"/>
    <w:rsid w:val="0048410F"/>
    <w:rsid w:val="00484802"/>
    <w:rsid w:val="00484C1A"/>
    <w:rsid w:val="00484D19"/>
    <w:rsid w:val="00485615"/>
    <w:rsid w:val="00485B69"/>
    <w:rsid w:val="00485EA8"/>
    <w:rsid w:val="00486CC9"/>
    <w:rsid w:val="00486CCD"/>
    <w:rsid w:val="00487767"/>
    <w:rsid w:val="00491DC1"/>
    <w:rsid w:val="00492369"/>
    <w:rsid w:val="004923EE"/>
    <w:rsid w:val="00492AC7"/>
    <w:rsid w:val="00493446"/>
    <w:rsid w:val="004939EA"/>
    <w:rsid w:val="00493BDD"/>
    <w:rsid w:val="00493DFD"/>
    <w:rsid w:val="00493F45"/>
    <w:rsid w:val="00494187"/>
    <w:rsid w:val="004942C4"/>
    <w:rsid w:val="00494875"/>
    <w:rsid w:val="00494A8D"/>
    <w:rsid w:val="00494AA4"/>
    <w:rsid w:val="00494FA1"/>
    <w:rsid w:val="004952B0"/>
    <w:rsid w:val="004952C2"/>
    <w:rsid w:val="004958EB"/>
    <w:rsid w:val="00495F6C"/>
    <w:rsid w:val="004961BD"/>
    <w:rsid w:val="004961DF"/>
    <w:rsid w:val="00496236"/>
    <w:rsid w:val="00496247"/>
    <w:rsid w:val="0049687F"/>
    <w:rsid w:val="00496CE3"/>
    <w:rsid w:val="00496D95"/>
    <w:rsid w:val="00496DA4"/>
    <w:rsid w:val="00497037"/>
    <w:rsid w:val="004A0286"/>
    <w:rsid w:val="004A0DF0"/>
    <w:rsid w:val="004A14CC"/>
    <w:rsid w:val="004A19A9"/>
    <w:rsid w:val="004A1AB4"/>
    <w:rsid w:val="004A1C6B"/>
    <w:rsid w:val="004A294E"/>
    <w:rsid w:val="004A30EE"/>
    <w:rsid w:val="004A37A1"/>
    <w:rsid w:val="004A3A9A"/>
    <w:rsid w:val="004A4177"/>
    <w:rsid w:val="004A453B"/>
    <w:rsid w:val="004A46E3"/>
    <w:rsid w:val="004A4939"/>
    <w:rsid w:val="004A4A00"/>
    <w:rsid w:val="004A558E"/>
    <w:rsid w:val="004A5598"/>
    <w:rsid w:val="004A584A"/>
    <w:rsid w:val="004A5899"/>
    <w:rsid w:val="004A6042"/>
    <w:rsid w:val="004A6780"/>
    <w:rsid w:val="004A6838"/>
    <w:rsid w:val="004A689D"/>
    <w:rsid w:val="004A6DC2"/>
    <w:rsid w:val="004A752B"/>
    <w:rsid w:val="004A756B"/>
    <w:rsid w:val="004A78C7"/>
    <w:rsid w:val="004A7E78"/>
    <w:rsid w:val="004A7F64"/>
    <w:rsid w:val="004B0472"/>
    <w:rsid w:val="004B1427"/>
    <w:rsid w:val="004B1A33"/>
    <w:rsid w:val="004B2C98"/>
    <w:rsid w:val="004B2FEA"/>
    <w:rsid w:val="004B30A2"/>
    <w:rsid w:val="004B3100"/>
    <w:rsid w:val="004B35FF"/>
    <w:rsid w:val="004B3DEC"/>
    <w:rsid w:val="004B4586"/>
    <w:rsid w:val="004B4AA6"/>
    <w:rsid w:val="004B4C1F"/>
    <w:rsid w:val="004B4D43"/>
    <w:rsid w:val="004B4E5E"/>
    <w:rsid w:val="004B4E62"/>
    <w:rsid w:val="004B4FE9"/>
    <w:rsid w:val="004B53E7"/>
    <w:rsid w:val="004B54C7"/>
    <w:rsid w:val="004B5AEE"/>
    <w:rsid w:val="004B67E7"/>
    <w:rsid w:val="004B6985"/>
    <w:rsid w:val="004B6C44"/>
    <w:rsid w:val="004B6D5C"/>
    <w:rsid w:val="004B70E3"/>
    <w:rsid w:val="004B7462"/>
    <w:rsid w:val="004B763D"/>
    <w:rsid w:val="004B787C"/>
    <w:rsid w:val="004B7AEA"/>
    <w:rsid w:val="004B7C64"/>
    <w:rsid w:val="004B7C96"/>
    <w:rsid w:val="004B7DA1"/>
    <w:rsid w:val="004C0170"/>
    <w:rsid w:val="004C0189"/>
    <w:rsid w:val="004C0241"/>
    <w:rsid w:val="004C0985"/>
    <w:rsid w:val="004C0D23"/>
    <w:rsid w:val="004C1602"/>
    <w:rsid w:val="004C1E63"/>
    <w:rsid w:val="004C1F01"/>
    <w:rsid w:val="004C264C"/>
    <w:rsid w:val="004C2892"/>
    <w:rsid w:val="004C2BE8"/>
    <w:rsid w:val="004C2DD8"/>
    <w:rsid w:val="004C382E"/>
    <w:rsid w:val="004C3972"/>
    <w:rsid w:val="004C3B28"/>
    <w:rsid w:val="004C4554"/>
    <w:rsid w:val="004C4997"/>
    <w:rsid w:val="004C4C30"/>
    <w:rsid w:val="004C50A3"/>
    <w:rsid w:val="004C5CBA"/>
    <w:rsid w:val="004C5FF3"/>
    <w:rsid w:val="004C67DA"/>
    <w:rsid w:val="004C6AE7"/>
    <w:rsid w:val="004C7203"/>
    <w:rsid w:val="004C7466"/>
    <w:rsid w:val="004C7BBE"/>
    <w:rsid w:val="004D0219"/>
    <w:rsid w:val="004D02BF"/>
    <w:rsid w:val="004D069C"/>
    <w:rsid w:val="004D09B4"/>
    <w:rsid w:val="004D10D8"/>
    <w:rsid w:val="004D2471"/>
    <w:rsid w:val="004D372D"/>
    <w:rsid w:val="004D374B"/>
    <w:rsid w:val="004D3A68"/>
    <w:rsid w:val="004D3C22"/>
    <w:rsid w:val="004D3CAB"/>
    <w:rsid w:val="004D53F6"/>
    <w:rsid w:val="004D54C7"/>
    <w:rsid w:val="004D59C7"/>
    <w:rsid w:val="004D5A1A"/>
    <w:rsid w:val="004D5B4C"/>
    <w:rsid w:val="004D6338"/>
    <w:rsid w:val="004D6A12"/>
    <w:rsid w:val="004D6C9B"/>
    <w:rsid w:val="004D7824"/>
    <w:rsid w:val="004E06A9"/>
    <w:rsid w:val="004E086E"/>
    <w:rsid w:val="004E0B4D"/>
    <w:rsid w:val="004E1B6D"/>
    <w:rsid w:val="004E1CA5"/>
    <w:rsid w:val="004E1D94"/>
    <w:rsid w:val="004E2798"/>
    <w:rsid w:val="004E28C7"/>
    <w:rsid w:val="004E2E0A"/>
    <w:rsid w:val="004E2E6A"/>
    <w:rsid w:val="004E33DE"/>
    <w:rsid w:val="004E36D1"/>
    <w:rsid w:val="004E3746"/>
    <w:rsid w:val="004E3997"/>
    <w:rsid w:val="004E3BA9"/>
    <w:rsid w:val="004E3D67"/>
    <w:rsid w:val="004E48FB"/>
    <w:rsid w:val="004E4BCF"/>
    <w:rsid w:val="004E4F25"/>
    <w:rsid w:val="004E5C26"/>
    <w:rsid w:val="004E60BA"/>
    <w:rsid w:val="004E679D"/>
    <w:rsid w:val="004E6808"/>
    <w:rsid w:val="004E70FF"/>
    <w:rsid w:val="004E744E"/>
    <w:rsid w:val="004E75F4"/>
    <w:rsid w:val="004E7AAC"/>
    <w:rsid w:val="004E7BC4"/>
    <w:rsid w:val="004E7CC3"/>
    <w:rsid w:val="004E7FFB"/>
    <w:rsid w:val="004F013B"/>
    <w:rsid w:val="004F0160"/>
    <w:rsid w:val="004F043E"/>
    <w:rsid w:val="004F0458"/>
    <w:rsid w:val="004F1006"/>
    <w:rsid w:val="004F15C5"/>
    <w:rsid w:val="004F1E7F"/>
    <w:rsid w:val="004F2B9E"/>
    <w:rsid w:val="004F325D"/>
    <w:rsid w:val="004F3471"/>
    <w:rsid w:val="004F3691"/>
    <w:rsid w:val="004F3833"/>
    <w:rsid w:val="004F3835"/>
    <w:rsid w:val="004F3AB0"/>
    <w:rsid w:val="004F3C4C"/>
    <w:rsid w:val="004F4423"/>
    <w:rsid w:val="004F4D8B"/>
    <w:rsid w:val="004F51E8"/>
    <w:rsid w:val="004F529A"/>
    <w:rsid w:val="004F5399"/>
    <w:rsid w:val="004F5847"/>
    <w:rsid w:val="004F5B50"/>
    <w:rsid w:val="004F5E45"/>
    <w:rsid w:val="004F5E57"/>
    <w:rsid w:val="004F6067"/>
    <w:rsid w:val="004F64FD"/>
    <w:rsid w:val="004F6560"/>
    <w:rsid w:val="004F65D8"/>
    <w:rsid w:val="004F6676"/>
    <w:rsid w:val="004F6A4A"/>
    <w:rsid w:val="004F70CD"/>
    <w:rsid w:val="004F71CA"/>
    <w:rsid w:val="004F7638"/>
    <w:rsid w:val="004F7D5E"/>
    <w:rsid w:val="00500F86"/>
    <w:rsid w:val="005014FF"/>
    <w:rsid w:val="005017B6"/>
    <w:rsid w:val="00501839"/>
    <w:rsid w:val="00501CFE"/>
    <w:rsid w:val="00501D88"/>
    <w:rsid w:val="0050206B"/>
    <w:rsid w:val="00502106"/>
    <w:rsid w:val="00502C8F"/>
    <w:rsid w:val="00502FF9"/>
    <w:rsid w:val="00503040"/>
    <w:rsid w:val="005033CB"/>
    <w:rsid w:val="0050365F"/>
    <w:rsid w:val="00503B02"/>
    <w:rsid w:val="00503C02"/>
    <w:rsid w:val="00503CA5"/>
    <w:rsid w:val="00504479"/>
    <w:rsid w:val="00504C4D"/>
    <w:rsid w:val="00505701"/>
    <w:rsid w:val="005059D0"/>
    <w:rsid w:val="00505D90"/>
    <w:rsid w:val="00505DAE"/>
    <w:rsid w:val="00505DF7"/>
    <w:rsid w:val="005061AC"/>
    <w:rsid w:val="005076D0"/>
    <w:rsid w:val="00507810"/>
    <w:rsid w:val="00507AB8"/>
    <w:rsid w:val="00507BD1"/>
    <w:rsid w:val="00507E06"/>
    <w:rsid w:val="0051017B"/>
    <w:rsid w:val="00510413"/>
    <w:rsid w:val="0051079B"/>
    <w:rsid w:val="005107D7"/>
    <w:rsid w:val="00510C2F"/>
    <w:rsid w:val="005114B9"/>
    <w:rsid w:val="005115D4"/>
    <w:rsid w:val="005115D6"/>
    <w:rsid w:val="00511756"/>
    <w:rsid w:val="00511BA9"/>
    <w:rsid w:val="0051203E"/>
    <w:rsid w:val="005126DB"/>
    <w:rsid w:val="0051273E"/>
    <w:rsid w:val="005129FB"/>
    <w:rsid w:val="00512EF0"/>
    <w:rsid w:val="00513818"/>
    <w:rsid w:val="005138F5"/>
    <w:rsid w:val="005139D5"/>
    <w:rsid w:val="00513F90"/>
    <w:rsid w:val="005141A1"/>
    <w:rsid w:val="00514395"/>
    <w:rsid w:val="00515346"/>
    <w:rsid w:val="00516A09"/>
    <w:rsid w:val="00516C74"/>
    <w:rsid w:val="00516D57"/>
    <w:rsid w:val="00517650"/>
    <w:rsid w:val="00517C38"/>
    <w:rsid w:val="00517E61"/>
    <w:rsid w:val="0052007A"/>
    <w:rsid w:val="00520149"/>
    <w:rsid w:val="00521151"/>
    <w:rsid w:val="005211AE"/>
    <w:rsid w:val="005211C1"/>
    <w:rsid w:val="005223B6"/>
    <w:rsid w:val="00522523"/>
    <w:rsid w:val="005229BC"/>
    <w:rsid w:val="005229C3"/>
    <w:rsid w:val="00522EBD"/>
    <w:rsid w:val="00523B54"/>
    <w:rsid w:val="00524184"/>
    <w:rsid w:val="0052526F"/>
    <w:rsid w:val="00525364"/>
    <w:rsid w:val="005255FC"/>
    <w:rsid w:val="00525906"/>
    <w:rsid w:val="00525CAD"/>
    <w:rsid w:val="00525E98"/>
    <w:rsid w:val="00525EF3"/>
    <w:rsid w:val="00526041"/>
    <w:rsid w:val="005263F1"/>
    <w:rsid w:val="00526616"/>
    <w:rsid w:val="00526857"/>
    <w:rsid w:val="00526A76"/>
    <w:rsid w:val="00526B22"/>
    <w:rsid w:val="00526DBB"/>
    <w:rsid w:val="005279CD"/>
    <w:rsid w:val="00527CD7"/>
    <w:rsid w:val="00527E9E"/>
    <w:rsid w:val="00530217"/>
    <w:rsid w:val="00530325"/>
    <w:rsid w:val="005303AB"/>
    <w:rsid w:val="005303D1"/>
    <w:rsid w:val="00531266"/>
    <w:rsid w:val="00531532"/>
    <w:rsid w:val="0053171E"/>
    <w:rsid w:val="0053234E"/>
    <w:rsid w:val="00532498"/>
    <w:rsid w:val="00532809"/>
    <w:rsid w:val="00532A0C"/>
    <w:rsid w:val="00532BD4"/>
    <w:rsid w:val="00533133"/>
    <w:rsid w:val="0053313E"/>
    <w:rsid w:val="0053325A"/>
    <w:rsid w:val="005333F2"/>
    <w:rsid w:val="00533B05"/>
    <w:rsid w:val="00533D95"/>
    <w:rsid w:val="00533FB2"/>
    <w:rsid w:val="00533FC1"/>
    <w:rsid w:val="00534A1F"/>
    <w:rsid w:val="00534EDB"/>
    <w:rsid w:val="00536429"/>
    <w:rsid w:val="005369E9"/>
    <w:rsid w:val="00537574"/>
    <w:rsid w:val="005375DE"/>
    <w:rsid w:val="00537608"/>
    <w:rsid w:val="00537917"/>
    <w:rsid w:val="005379A2"/>
    <w:rsid w:val="00540BF8"/>
    <w:rsid w:val="005411F1"/>
    <w:rsid w:val="00541748"/>
    <w:rsid w:val="00541A53"/>
    <w:rsid w:val="00542204"/>
    <w:rsid w:val="00542494"/>
    <w:rsid w:val="00542A85"/>
    <w:rsid w:val="005436A7"/>
    <w:rsid w:val="00543868"/>
    <w:rsid w:val="00543FA4"/>
    <w:rsid w:val="00544175"/>
    <w:rsid w:val="005442E3"/>
    <w:rsid w:val="00544803"/>
    <w:rsid w:val="00544844"/>
    <w:rsid w:val="005453E2"/>
    <w:rsid w:val="00545725"/>
    <w:rsid w:val="0054697B"/>
    <w:rsid w:val="00546E00"/>
    <w:rsid w:val="0054708E"/>
    <w:rsid w:val="005471CD"/>
    <w:rsid w:val="00547843"/>
    <w:rsid w:val="005478F4"/>
    <w:rsid w:val="00547F36"/>
    <w:rsid w:val="00547FA7"/>
    <w:rsid w:val="005500F0"/>
    <w:rsid w:val="0055039D"/>
    <w:rsid w:val="00551BDD"/>
    <w:rsid w:val="00552589"/>
    <w:rsid w:val="00552835"/>
    <w:rsid w:val="00553E44"/>
    <w:rsid w:val="0055483F"/>
    <w:rsid w:val="00554A03"/>
    <w:rsid w:val="00554B93"/>
    <w:rsid w:val="00554FE1"/>
    <w:rsid w:val="00554FF9"/>
    <w:rsid w:val="00555385"/>
    <w:rsid w:val="00555615"/>
    <w:rsid w:val="00555876"/>
    <w:rsid w:val="00555A6D"/>
    <w:rsid w:val="00555D9F"/>
    <w:rsid w:val="00556143"/>
    <w:rsid w:val="0055626A"/>
    <w:rsid w:val="00556985"/>
    <w:rsid w:val="00556C0B"/>
    <w:rsid w:val="00556CF7"/>
    <w:rsid w:val="00556D0B"/>
    <w:rsid w:val="00556FEA"/>
    <w:rsid w:val="0055779A"/>
    <w:rsid w:val="005577F2"/>
    <w:rsid w:val="00557CC5"/>
    <w:rsid w:val="00560A4C"/>
    <w:rsid w:val="00560A7E"/>
    <w:rsid w:val="00560CFA"/>
    <w:rsid w:val="00561AAF"/>
    <w:rsid w:val="00561D3D"/>
    <w:rsid w:val="00562489"/>
    <w:rsid w:val="0056266F"/>
    <w:rsid w:val="00562E73"/>
    <w:rsid w:val="00562F8D"/>
    <w:rsid w:val="00563028"/>
    <w:rsid w:val="00563A1F"/>
    <w:rsid w:val="00563BC1"/>
    <w:rsid w:val="005651BE"/>
    <w:rsid w:val="0056528F"/>
    <w:rsid w:val="00565527"/>
    <w:rsid w:val="005656D1"/>
    <w:rsid w:val="00565774"/>
    <w:rsid w:val="00565E4D"/>
    <w:rsid w:val="0056648A"/>
    <w:rsid w:val="005669FF"/>
    <w:rsid w:val="00566EB9"/>
    <w:rsid w:val="00567B6F"/>
    <w:rsid w:val="00567D16"/>
    <w:rsid w:val="00570538"/>
    <w:rsid w:val="00570A04"/>
    <w:rsid w:val="00570C8E"/>
    <w:rsid w:val="0057158E"/>
    <w:rsid w:val="0057160A"/>
    <w:rsid w:val="00571ACF"/>
    <w:rsid w:val="005720C7"/>
    <w:rsid w:val="005726A8"/>
    <w:rsid w:val="00572911"/>
    <w:rsid w:val="005739EC"/>
    <w:rsid w:val="00573F05"/>
    <w:rsid w:val="0057411D"/>
    <w:rsid w:val="00574527"/>
    <w:rsid w:val="0057474B"/>
    <w:rsid w:val="005747DE"/>
    <w:rsid w:val="0057486B"/>
    <w:rsid w:val="00574A4D"/>
    <w:rsid w:val="00574CBB"/>
    <w:rsid w:val="005755DA"/>
    <w:rsid w:val="00575CD6"/>
    <w:rsid w:val="00576504"/>
    <w:rsid w:val="00576B53"/>
    <w:rsid w:val="00576DDD"/>
    <w:rsid w:val="00577088"/>
    <w:rsid w:val="00577325"/>
    <w:rsid w:val="005776CD"/>
    <w:rsid w:val="00577E8E"/>
    <w:rsid w:val="00580D56"/>
    <w:rsid w:val="00580E9C"/>
    <w:rsid w:val="00581C1F"/>
    <w:rsid w:val="0058203F"/>
    <w:rsid w:val="00582102"/>
    <w:rsid w:val="005821C7"/>
    <w:rsid w:val="005822D5"/>
    <w:rsid w:val="00582616"/>
    <w:rsid w:val="005829DD"/>
    <w:rsid w:val="00582A9F"/>
    <w:rsid w:val="00583609"/>
    <w:rsid w:val="005837E9"/>
    <w:rsid w:val="00583EC9"/>
    <w:rsid w:val="00583EFE"/>
    <w:rsid w:val="005840B8"/>
    <w:rsid w:val="00584613"/>
    <w:rsid w:val="00584689"/>
    <w:rsid w:val="00585B95"/>
    <w:rsid w:val="00585BB3"/>
    <w:rsid w:val="00585E08"/>
    <w:rsid w:val="00585F99"/>
    <w:rsid w:val="00586111"/>
    <w:rsid w:val="00586215"/>
    <w:rsid w:val="005862E9"/>
    <w:rsid w:val="005865EF"/>
    <w:rsid w:val="00586757"/>
    <w:rsid w:val="00586DD5"/>
    <w:rsid w:val="00586E69"/>
    <w:rsid w:val="00586FD0"/>
    <w:rsid w:val="005871DB"/>
    <w:rsid w:val="00587701"/>
    <w:rsid w:val="005903EA"/>
    <w:rsid w:val="00590D30"/>
    <w:rsid w:val="00590ED7"/>
    <w:rsid w:val="005913CD"/>
    <w:rsid w:val="005914AE"/>
    <w:rsid w:val="005923FE"/>
    <w:rsid w:val="00592E39"/>
    <w:rsid w:val="00593243"/>
    <w:rsid w:val="005936E7"/>
    <w:rsid w:val="00593FF2"/>
    <w:rsid w:val="005944AC"/>
    <w:rsid w:val="00594A66"/>
    <w:rsid w:val="00594D02"/>
    <w:rsid w:val="0059539F"/>
    <w:rsid w:val="00595AC1"/>
    <w:rsid w:val="00595AC5"/>
    <w:rsid w:val="00596275"/>
    <w:rsid w:val="00596B15"/>
    <w:rsid w:val="00596EE5"/>
    <w:rsid w:val="005971FA"/>
    <w:rsid w:val="0059731A"/>
    <w:rsid w:val="00597338"/>
    <w:rsid w:val="0059771D"/>
    <w:rsid w:val="00597748"/>
    <w:rsid w:val="005977EE"/>
    <w:rsid w:val="00597891"/>
    <w:rsid w:val="0059797E"/>
    <w:rsid w:val="00597D3F"/>
    <w:rsid w:val="005A09DF"/>
    <w:rsid w:val="005A0A8A"/>
    <w:rsid w:val="005A0CFC"/>
    <w:rsid w:val="005A17CB"/>
    <w:rsid w:val="005A244C"/>
    <w:rsid w:val="005A2769"/>
    <w:rsid w:val="005A28B7"/>
    <w:rsid w:val="005A2BD0"/>
    <w:rsid w:val="005A2D57"/>
    <w:rsid w:val="005A3502"/>
    <w:rsid w:val="005A39A1"/>
    <w:rsid w:val="005A425C"/>
    <w:rsid w:val="005A4581"/>
    <w:rsid w:val="005A477E"/>
    <w:rsid w:val="005A4865"/>
    <w:rsid w:val="005A496D"/>
    <w:rsid w:val="005A4A46"/>
    <w:rsid w:val="005A4DAD"/>
    <w:rsid w:val="005A516B"/>
    <w:rsid w:val="005A5E79"/>
    <w:rsid w:val="005A64A5"/>
    <w:rsid w:val="005A6F67"/>
    <w:rsid w:val="005A710B"/>
    <w:rsid w:val="005A7278"/>
    <w:rsid w:val="005B017D"/>
    <w:rsid w:val="005B0250"/>
    <w:rsid w:val="005B02F1"/>
    <w:rsid w:val="005B04C2"/>
    <w:rsid w:val="005B08F8"/>
    <w:rsid w:val="005B0FAE"/>
    <w:rsid w:val="005B0FF4"/>
    <w:rsid w:val="005B1039"/>
    <w:rsid w:val="005B22E7"/>
    <w:rsid w:val="005B2453"/>
    <w:rsid w:val="005B271C"/>
    <w:rsid w:val="005B28A2"/>
    <w:rsid w:val="005B291B"/>
    <w:rsid w:val="005B2C88"/>
    <w:rsid w:val="005B3C2E"/>
    <w:rsid w:val="005B409C"/>
    <w:rsid w:val="005B418F"/>
    <w:rsid w:val="005B4256"/>
    <w:rsid w:val="005B4266"/>
    <w:rsid w:val="005B47BA"/>
    <w:rsid w:val="005B4C85"/>
    <w:rsid w:val="005B5035"/>
    <w:rsid w:val="005B507B"/>
    <w:rsid w:val="005B525D"/>
    <w:rsid w:val="005B5D9E"/>
    <w:rsid w:val="005B666D"/>
    <w:rsid w:val="005B7669"/>
    <w:rsid w:val="005B7938"/>
    <w:rsid w:val="005B7C75"/>
    <w:rsid w:val="005C0279"/>
    <w:rsid w:val="005C0BE8"/>
    <w:rsid w:val="005C154D"/>
    <w:rsid w:val="005C1FA9"/>
    <w:rsid w:val="005C2177"/>
    <w:rsid w:val="005C2420"/>
    <w:rsid w:val="005C2681"/>
    <w:rsid w:val="005C2AF9"/>
    <w:rsid w:val="005C2B29"/>
    <w:rsid w:val="005C31A5"/>
    <w:rsid w:val="005C328B"/>
    <w:rsid w:val="005C3478"/>
    <w:rsid w:val="005C3DF5"/>
    <w:rsid w:val="005C3ED7"/>
    <w:rsid w:val="005C3EE3"/>
    <w:rsid w:val="005C4185"/>
    <w:rsid w:val="005C4A34"/>
    <w:rsid w:val="005C50B6"/>
    <w:rsid w:val="005C50F4"/>
    <w:rsid w:val="005C5187"/>
    <w:rsid w:val="005C5269"/>
    <w:rsid w:val="005C5D37"/>
    <w:rsid w:val="005C67BD"/>
    <w:rsid w:val="005C6CD5"/>
    <w:rsid w:val="005C6D6B"/>
    <w:rsid w:val="005C6FB9"/>
    <w:rsid w:val="005C7020"/>
    <w:rsid w:val="005C711D"/>
    <w:rsid w:val="005C7241"/>
    <w:rsid w:val="005C74C4"/>
    <w:rsid w:val="005C7B92"/>
    <w:rsid w:val="005C7D4D"/>
    <w:rsid w:val="005D03B6"/>
    <w:rsid w:val="005D090E"/>
    <w:rsid w:val="005D0BB0"/>
    <w:rsid w:val="005D0DE5"/>
    <w:rsid w:val="005D0F4C"/>
    <w:rsid w:val="005D1462"/>
    <w:rsid w:val="005D1BB2"/>
    <w:rsid w:val="005D2B88"/>
    <w:rsid w:val="005D2D43"/>
    <w:rsid w:val="005D2E6C"/>
    <w:rsid w:val="005D344F"/>
    <w:rsid w:val="005D3502"/>
    <w:rsid w:val="005D395D"/>
    <w:rsid w:val="005D4492"/>
    <w:rsid w:val="005D4835"/>
    <w:rsid w:val="005D499D"/>
    <w:rsid w:val="005D50EC"/>
    <w:rsid w:val="005D5204"/>
    <w:rsid w:val="005D58F6"/>
    <w:rsid w:val="005D5952"/>
    <w:rsid w:val="005D5BB4"/>
    <w:rsid w:val="005D63F4"/>
    <w:rsid w:val="005D6C89"/>
    <w:rsid w:val="005D7C7A"/>
    <w:rsid w:val="005E0785"/>
    <w:rsid w:val="005E079A"/>
    <w:rsid w:val="005E0F3B"/>
    <w:rsid w:val="005E11A9"/>
    <w:rsid w:val="005E11C6"/>
    <w:rsid w:val="005E121F"/>
    <w:rsid w:val="005E22BA"/>
    <w:rsid w:val="005E286E"/>
    <w:rsid w:val="005E2942"/>
    <w:rsid w:val="005E2AFA"/>
    <w:rsid w:val="005E2B6C"/>
    <w:rsid w:val="005E34A4"/>
    <w:rsid w:val="005E3AE0"/>
    <w:rsid w:val="005E3B46"/>
    <w:rsid w:val="005E3D74"/>
    <w:rsid w:val="005E549D"/>
    <w:rsid w:val="005E5796"/>
    <w:rsid w:val="005E5AE3"/>
    <w:rsid w:val="005E602C"/>
    <w:rsid w:val="005E61A2"/>
    <w:rsid w:val="005E6223"/>
    <w:rsid w:val="005E6266"/>
    <w:rsid w:val="005E633D"/>
    <w:rsid w:val="005E6719"/>
    <w:rsid w:val="005E6AC0"/>
    <w:rsid w:val="005E6D4B"/>
    <w:rsid w:val="005E75AE"/>
    <w:rsid w:val="005E7981"/>
    <w:rsid w:val="005E7D0B"/>
    <w:rsid w:val="005E7EC8"/>
    <w:rsid w:val="005F095B"/>
    <w:rsid w:val="005F0A7A"/>
    <w:rsid w:val="005F1A5A"/>
    <w:rsid w:val="005F27DC"/>
    <w:rsid w:val="005F2B83"/>
    <w:rsid w:val="005F369F"/>
    <w:rsid w:val="005F4435"/>
    <w:rsid w:val="005F4552"/>
    <w:rsid w:val="005F45A6"/>
    <w:rsid w:val="005F4627"/>
    <w:rsid w:val="005F4AA8"/>
    <w:rsid w:val="005F5226"/>
    <w:rsid w:val="005F6281"/>
    <w:rsid w:val="005F654C"/>
    <w:rsid w:val="005F6B52"/>
    <w:rsid w:val="005F6C69"/>
    <w:rsid w:val="005F74B5"/>
    <w:rsid w:val="005F7A16"/>
    <w:rsid w:val="005F7D10"/>
    <w:rsid w:val="0060066D"/>
    <w:rsid w:val="006008A2"/>
    <w:rsid w:val="00601165"/>
    <w:rsid w:val="0060169A"/>
    <w:rsid w:val="00601A97"/>
    <w:rsid w:val="00601F93"/>
    <w:rsid w:val="006021D0"/>
    <w:rsid w:val="006027B2"/>
    <w:rsid w:val="00602A79"/>
    <w:rsid w:val="00602D59"/>
    <w:rsid w:val="00603D50"/>
    <w:rsid w:val="00603F30"/>
    <w:rsid w:val="00604103"/>
    <w:rsid w:val="00604241"/>
    <w:rsid w:val="006043C0"/>
    <w:rsid w:val="00604AA4"/>
    <w:rsid w:val="00604DEB"/>
    <w:rsid w:val="0060565F"/>
    <w:rsid w:val="0060628D"/>
    <w:rsid w:val="00606457"/>
    <w:rsid w:val="0060682E"/>
    <w:rsid w:val="00610466"/>
    <w:rsid w:val="00610636"/>
    <w:rsid w:val="0061076E"/>
    <w:rsid w:val="0061088B"/>
    <w:rsid w:val="006109C3"/>
    <w:rsid w:val="00610A7E"/>
    <w:rsid w:val="00610A83"/>
    <w:rsid w:val="00610BA3"/>
    <w:rsid w:val="00610E53"/>
    <w:rsid w:val="00610FE3"/>
    <w:rsid w:val="006111D7"/>
    <w:rsid w:val="0061126A"/>
    <w:rsid w:val="00611312"/>
    <w:rsid w:val="0061140B"/>
    <w:rsid w:val="00611A48"/>
    <w:rsid w:val="00611DC6"/>
    <w:rsid w:val="00611FA1"/>
    <w:rsid w:val="00612367"/>
    <w:rsid w:val="00612459"/>
    <w:rsid w:val="006124C3"/>
    <w:rsid w:val="006128D9"/>
    <w:rsid w:val="00612A48"/>
    <w:rsid w:val="00612BDC"/>
    <w:rsid w:val="00612CA5"/>
    <w:rsid w:val="00612CD5"/>
    <w:rsid w:val="00612F08"/>
    <w:rsid w:val="00612F23"/>
    <w:rsid w:val="0061315C"/>
    <w:rsid w:val="006132FC"/>
    <w:rsid w:val="00613E54"/>
    <w:rsid w:val="00613F9F"/>
    <w:rsid w:val="00614EDD"/>
    <w:rsid w:val="00615817"/>
    <w:rsid w:val="0061634E"/>
    <w:rsid w:val="006164DA"/>
    <w:rsid w:val="00616712"/>
    <w:rsid w:val="006169F9"/>
    <w:rsid w:val="00616A03"/>
    <w:rsid w:val="0061727B"/>
    <w:rsid w:val="006174FA"/>
    <w:rsid w:val="00617FA7"/>
    <w:rsid w:val="0062039E"/>
    <w:rsid w:val="00620945"/>
    <w:rsid w:val="00620B65"/>
    <w:rsid w:val="00620C7D"/>
    <w:rsid w:val="006211B8"/>
    <w:rsid w:val="00621DB5"/>
    <w:rsid w:val="00622EE2"/>
    <w:rsid w:val="00623275"/>
    <w:rsid w:val="00623F4E"/>
    <w:rsid w:val="00624476"/>
    <w:rsid w:val="006244ED"/>
    <w:rsid w:val="006247E6"/>
    <w:rsid w:val="006253FC"/>
    <w:rsid w:val="0062559D"/>
    <w:rsid w:val="00625D20"/>
    <w:rsid w:val="00626659"/>
    <w:rsid w:val="0062701C"/>
    <w:rsid w:val="00627553"/>
    <w:rsid w:val="0062790B"/>
    <w:rsid w:val="00630176"/>
    <w:rsid w:val="006301EA"/>
    <w:rsid w:val="00630403"/>
    <w:rsid w:val="00630574"/>
    <w:rsid w:val="00630BB5"/>
    <w:rsid w:val="006313BF"/>
    <w:rsid w:val="006315F6"/>
    <w:rsid w:val="0063170C"/>
    <w:rsid w:val="00631CF8"/>
    <w:rsid w:val="00631D19"/>
    <w:rsid w:val="00631E3D"/>
    <w:rsid w:val="00632146"/>
    <w:rsid w:val="006321E5"/>
    <w:rsid w:val="00632201"/>
    <w:rsid w:val="0063265C"/>
    <w:rsid w:val="00632A08"/>
    <w:rsid w:val="00632AD7"/>
    <w:rsid w:val="00632C91"/>
    <w:rsid w:val="00632C94"/>
    <w:rsid w:val="00632CCA"/>
    <w:rsid w:val="00632CF4"/>
    <w:rsid w:val="00633084"/>
    <w:rsid w:val="00633344"/>
    <w:rsid w:val="0063359A"/>
    <w:rsid w:val="00633C61"/>
    <w:rsid w:val="00633D57"/>
    <w:rsid w:val="00633EB9"/>
    <w:rsid w:val="00634169"/>
    <w:rsid w:val="006341E8"/>
    <w:rsid w:val="006346A5"/>
    <w:rsid w:val="00634741"/>
    <w:rsid w:val="00634EA9"/>
    <w:rsid w:val="00635035"/>
    <w:rsid w:val="00635C47"/>
    <w:rsid w:val="00636698"/>
    <w:rsid w:val="006370E6"/>
    <w:rsid w:val="006371FE"/>
    <w:rsid w:val="00637A72"/>
    <w:rsid w:val="00637E00"/>
    <w:rsid w:val="00640281"/>
    <w:rsid w:val="00640A14"/>
    <w:rsid w:val="00640B00"/>
    <w:rsid w:val="0064184B"/>
    <w:rsid w:val="00641BBD"/>
    <w:rsid w:val="00642AA4"/>
    <w:rsid w:val="00642F89"/>
    <w:rsid w:val="00643004"/>
    <w:rsid w:val="0064301E"/>
    <w:rsid w:val="006441FF"/>
    <w:rsid w:val="00644495"/>
    <w:rsid w:val="006446EF"/>
    <w:rsid w:val="00644EF8"/>
    <w:rsid w:val="0064539F"/>
    <w:rsid w:val="00645969"/>
    <w:rsid w:val="00645C9B"/>
    <w:rsid w:val="006460AC"/>
    <w:rsid w:val="006464C0"/>
    <w:rsid w:val="0064668C"/>
    <w:rsid w:val="00646834"/>
    <w:rsid w:val="00646CC4"/>
    <w:rsid w:val="00646E15"/>
    <w:rsid w:val="00647842"/>
    <w:rsid w:val="006479AD"/>
    <w:rsid w:val="00647AED"/>
    <w:rsid w:val="00647BA4"/>
    <w:rsid w:val="00647C34"/>
    <w:rsid w:val="006503EF"/>
    <w:rsid w:val="006504E9"/>
    <w:rsid w:val="0065093E"/>
    <w:rsid w:val="006514FA"/>
    <w:rsid w:val="006516C9"/>
    <w:rsid w:val="0065213F"/>
    <w:rsid w:val="00652437"/>
    <w:rsid w:val="0065257E"/>
    <w:rsid w:val="00652811"/>
    <w:rsid w:val="00652C32"/>
    <w:rsid w:val="0065336A"/>
    <w:rsid w:val="00653BCA"/>
    <w:rsid w:val="00654C93"/>
    <w:rsid w:val="0065528F"/>
    <w:rsid w:val="0065602F"/>
    <w:rsid w:val="00656639"/>
    <w:rsid w:val="0065663D"/>
    <w:rsid w:val="0065696F"/>
    <w:rsid w:val="00657125"/>
    <w:rsid w:val="00657695"/>
    <w:rsid w:val="00657CCA"/>
    <w:rsid w:val="006604A2"/>
    <w:rsid w:val="00660AC0"/>
    <w:rsid w:val="00660B95"/>
    <w:rsid w:val="00660F5A"/>
    <w:rsid w:val="00662381"/>
    <w:rsid w:val="00662524"/>
    <w:rsid w:val="00662DB8"/>
    <w:rsid w:val="006632BF"/>
    <w:rsid w:val="0066346F"/>
    <w:rsid w:val="0066368C"/>
    <w:rsid w:val="00663BFD"/>
    <w:rsid w:val="00663C0F"/>
    <w:rsid w:val="00663DA3"/>
    <w:rsid w:val="00663E86"/>
    <w:rsid w:val="00664BFA"/>
    <w:rsid w:val="00664F45"/>
    <w:rsid w:val="006650D9"/>
    <w:rsid w:val="00665268"/>
    <w:rsid w:val="00665A99"/>
    <w:rsid w:val="00665B3D"/>
    <w:rsid w:val="00666035"/>
    <w:rsid w:val="00667CC5"/>
    <w:rsid w:val="00667CCE"/>
    <w:rsid w:val="00667F06"/>
    <w:rsid w:val="0067020E"/>
    <w:rsid w:val="00670810"/>
    <w:rsid w:val="00671D22"/>
    <w:rsid w:val="006721A2"/>
    <w:rsid w:val="0067238A"/>
    <w:rsid w:val="006724E0"/>
    <w:rsid w:val="006724E9"/>
    <w:rsid w:val="00672B7F"/>
    <w:rsid w:val="00672C3E"/>
    <w:rsid w:val="00673812"/>
    <w:rsid w:val="00673B3F"/>
    <w:rsid w:val="006748C6"/>
    <w:rsid w:val="00674AE3"/>
    <w:rsid w:val="0067530A"/>
    <w:rsid w:val="0067560C"/>
    <w:rsid w:val="0067562C"/>
    <w:rsid w:val="00675D4F"/>
    <w:rsid w:val="00676F76"/>
    <w:rsid w:val="0067712D"/>
    <w:rsid w:val="0067748E"/>
    <w:rsid w:val="00677596"/>
    <w:rsid w:val="006778B2"/>
    <w:rsid w:val="00677A26"/>
    <w:rsid w:val="00677CE2"/>
    <w:rsid w:val="00677FED"/>
    <w:rsid w:val="00680BB1"/>
    <w:rsid w:val="00681723"/>
    <w:rsid w:val="00681C27"/>
    <w:rsid w:val="00681CC7"/>
    <w:rsid w:val="00681D20"/>
    <w:rsid w:val="0068209E"/>
    <w:rsid w:val="00682609"/>
    <w:rsid w:val="006826FF"/>
    <w:rsid w:val="00682977"/>
    <w:rsid w:val="00682A02"/>
    <w:rsid w:val="00682AA8"/>
    <w:rsid w:val="00683775"/>
    <w:rsid w:val="00683D88"/>
    <w:rsid w:val="0068417A"/>
    <w:rsid w:val="0068472D"/>
    <w:rsid w:val="006847C6"/>
    <w:rsid w:val="00684A4E"/>
    <w:rsid w:val="00684E15"/>
    <w:rsid w:val="00685D52"/>
    <w:rsid w:val="00685F6E"/>
    <w:rsid w:val="0068714B"/>
    <w:rsid w:val="00687784"/>
    <w:rsid w:val="00687B6F"/>
    <w:rsid w:val="00687C6D"/>
    <w:rsid w:val="00687F2F"/>
    <w:rsid w:val="0069002E"/>
    <w:rsid w:val="00690B8B"/>
    <w:rsid w:val="00691497"/>
    <w:rsid w:val="006915ED"/>
    <w:rsid w:val="00691733"/>
    <w:rsid w:val="006920EA"/>
    <w:rsid w:val="00692320"/>
    <w:rsid w:val="006925D8"/>
    <w:rsid w:val="0069266F"/>
    <w:rsid w:val="00692762"/>
    <w:rsid w:val="006929AA"/>
    <w:rsid w:val="00692C93"/>
    <w:rsid w:val="00692D69"/>
    <w:rsid w:val="006934A3"/>
    <w:rsid w:val="006937E9"/>
    <w:rsid w:val="00693855"/>
    <w:rsid w:val="00693C61"/>
    <w:rsid w:val="00693C63"/>
    <w:rsid w:val="00694547"/>
    <w:rsid w:val="0069510E"/>
    <w:rsid w:val="0069521A"/>
    <w:rsid w:val="00695316"/>
    <w:rsid w:val="0069589A"/>
    <w:rsid w:val="0069658B"/>
    <w:rsid w:val="00696AB1"/>
    <w:rsid w:val="00696CAD"/>
    <w:rsid w:val="0069725B"/>
    <w:rsid w:val="00697332"/>
    <w:rsid w:val="00697629"/>
    <w:rsid w:val="00697D8D"/>
    <w:rsid w:val="00697DD6"/>
    <w:rsid w:val="006A0603"/>
    <w:rsid w:val="006A0950"/>
    <w:rsid w:val="006A0F97"/>
    <w:rsid w:val="006A12D8"/>
    <w:rsid w:val="006A1745"/>
    <w:rsid w:val="006A22B8"/>
    <w:rsid w:val="006A2624"/>
    <w:rsid w:val="006A26D0"/>
    <w:rsid w:val="006A306D"/>
    <w:rsid w:val="006A3983"/>
    <w:rsid w:val="006A3C89"/>
    <w:rsid w:val="006A427D"/>
    <w:rsid w:val="006A479A"/>
    <w:rsid w:val="006A5295"/>
    <w:rsid w:val="006A553E"/>
    <w:rsid w:val="006A57A8"/>
    <w:rsid w:val="006A5829"/>
    <w:rsid w:val="006A6873"/>
    <w:rsid w:val="006A68C6"/>
    <w:rsid w:val="006A6EB9"/>
    <w:rsid w:val="006A77C5"/>
    <w:rsid w:val="006A7B79"/>
    <w:rsid w:val="006A7BEB"/>
    <w:rsid w:val="006A7F4A"/>
    <w:rsid w:val="006B00DF"/>
    <w:rsid w:val="006B064D"/>
    <w:rsid w:val="006B0873"/>
    <w:rsid w:val="006B0B11"/>
    <w:rsid w:val="006B0D87"/>
    <w:rsid w:val="006B0FF9"/>
    <w:rsid w:val="006B1453"/>
    <w:rsid w:val="006B1782"/>
    <w:rsid w:val="006B18E7"/>
    <w:rsid w:val="006B1EE0"/>
    <w:rsid w:val="006B2199"/>
    <w:rsid w:val="006B23E6"/>
    <w:rsid w:val="006B281D"/>
    <w:rsid w:val="006B29C7"/>
    <w:rsid w:val="006B2A01"/>
    <w:rsid w:val="006B2D04"/>
    <w:rsid w:val="006B36EC"/>
    <w:rsid w:val="006B3AE8"/>
    <w:rsid w:val="006B4486"/>
    <w:rsid w:val="006B48C8"/>
    <w:rsid w:val="006B4AA3"/>
    <w:rsid w:val="006B5428"/>
    <w:rsid w:val="006B54CF"/>
    <w:rsid w:val="006B569D"/>
    <w:rsid w:val="006B576F"/>
    <w:rsid w:val="006B5789"/>
    <w:rsid w:val="006B5C2A"/>
    <w:rsid w:val="006B5DD6"/>
    <w:rsid w:val="006B5DE1"/>
    <w:rsid w:val="006B5EB2"/>
    <w:rsid w:val="006B6194"/>
    <w:rsid w:val="006B6908"/>
    <w:rsid w:val="006B7F4C"/>
    <w:rsid w:val="006C017E"/>
    <w:rsid w:val="006C042B"/>
    <w:rsid w:val="006C0A8C"/>
    <w:rsid w:val="006C0CDE"/>
    <w:rsid w:val="006C0D52"/>
    <w:rsid w:val="006C1CF5"/>
    <w:rsid w:val="006C2169"/>
    <w:rsid w:val="006C24F3"/>
    <w:rsid w:val="006C281F"/>
    <w:rsid w:val="006C295D"/>
    <w:rsid w:val="006C2CB4"/>
    <w:rsid w:val="006C2E80"/>
    <w:rsid w:val="006C3470"/>
    <w:rsid w:val="006C35E5"/>
    <w:rsid w:val="006C3C20"/>
    <w:rsid w:val="006C45FF"/>
    <w:rsid w:val="006C4C61"/>
    <w:rsid w:val="006C5B53"/>
    <w:rsid w:val="006C5E1A"/>
    <w:rsid w:val="006C5E1B"/>
    <w:rsid w:val="006C604E"/>
    <w:rsid w:val="006C6609"/>
    <w:rsid w:val="006C6872"/>
    <w:rsid w:val="006C758D"/>
    <w:rsid w:val="006C79FE"/>
    <w:rsid w:val="006D03FA"/>
    <w:rsid w:val="006D0A8F"/>
    <w:rsid w:val="006D1476"/>
    <w:rsid w:val="006D19EC"/>
    <w:rsid w:val="006D1E2B"/>
    <w:rsid w:val="006D2100"/>
    <w:rsid w:val="006D23D5"/>
    <w:rsid w:val="006D2530"/>
    <w:rsid w:val="006D3274"/>
    <w:rsid w:val="006D34A8"/>
    <w:rsid w:val="006D353D"/>
    <w:rsid w:val="006D3B5F"/>
    <w:rsid w:val="006D3F65"/>
    <w:rsid w:val="006D3F98"/>
    <w:rsid w:val="006D429F"/>
    <w:rsid w:val="006D470D"/>
    <w:rsid w:val="006D4E6F"/>
    <w:rsid w:val="006D50A2"/>
    <w:rsid w:val="006D5186"/>
    <w:rsid w:val="006D5652"/>
    <w:rsid w:val="006D59CE"/>
    <w:rsid w:val="006D5F8A"/>
    <w:rsid w:val="006D6103"/>
    <w:rsid w:val="006D6283"/>
    <w:rsid w:val="006D67D4"/>
    <w:rsid w:val="006D68E6"/>
    <w:rsid w:val="006D6C5F"/>
    <w:rsid w:val="006D6E17"/>
    <w:rsid w:val="006D74BD"/>
    <w:rsid w:val="006D7511"/>
    <w:rsid w:val="006D7A19"/>
    <w:rsid w:val="006D7B80"/>
    <w:rsid w:val="006D7D36"/>
    <w:rsid w:val="006E01AF"/>
    <w:rsid w:val="006E0295"/>
    <w:rsid w:val="006E03C4"/>
    <w:rsid w:val="006E0EAA"/>
    <w:rsid w:val="006E1122"/>
    <w:rsid w:val="006E1123"/>
    <w:rsid w:val="006E13DE"/>
    <w:rsid w:val="006E1824"/>
    <w:rsid w:val="006E1DB4"/>
    <w:rsid w:val="006E1F79"/>
    <w:rsid w:val="006E2785"/>
    <w:rsid w:val="006E2D66"/>
    <w:rsid w:val="006E2D9B"/>
    <w:rsid w:val="006E3AE0"/>
    <w:rsid w:val="006E4627"/>
    <w:rsid w:val="006E5559"/>
    <w:rsid w:val="006E55E8"/>
    <w:rsid w:val="006E5F56"/>
    <w:rsid w:val="006E672B"/>
    <w:rsid w:val="006E6839"/>
    <w:rsid w:val="006E6E53"/>
    <w:rsid w:val="006E6E7A"/>
    <w:rsid w:val="006E70A7"/>
    <w:rsid w:val="006E728C"/>
    <w:rsid w:val="006E7FAD"/>
    <w:rsid w:val="006F1093"/>
    <w:rsid w:val="006F1491"/>
    <w:rsid w:val="006F17BC"/>
    <w:rsid w:val="006F1F6D"/>
    <w:rsid w:val="006F1F8D"/>
    <w:rsid w:val="006F2279"/>
    <w:rsid w:val="006F2349"/>
    <w:rsid w:val="006F2E06"/>
    <w:rsid w:val="006F3670"/>
    <w:rsid w:val="006F398D"/>
    <w:rsid w:val="006F3B16"/>
    <w:rsid w:val="006F3E5F"/>
    <w:rsid w:val="006F3E97"/>
    <w:rsid w:val="006F64C0"/>
    <w:rsid w:val="006F6C41"/>
    <w:rsid w:val="006F7A54"/>
    <w:rsid w:val="006F7CE7"/>
    <w:rsid w:val="00700ABA"/>
    <w:rsid w:val="00701357"/>
    <w:rsid w:val="00701A14"/>
    <w:rsid w:val="007022BF"/>
    <w:rsid w:val="00702572"/>
    <w:rsid w:val="00702853"/>
    <w:rsid w:val="00702F1C"/>
    <w:rsid w:val="00703105"/>
    <w:rsid w:val="0070341F"/>
    <w:rsid w:val="007038D2"/>
    <w:rsid w:val="00703BD1"/>
    <w:rsid w:val="0070454C"/>
    <w:rsid w:val="0070496D"/>
    <w:rsid w:val="00704EA3"/>
    <w:rsid w:val="007053E6"/>
    <w:rsid w:val="00705A4E"/>
    <w:rsid w:val="00705B52"/>
    <w:rsid w:val="00705E10"/>
    <w:rsid w:val="00706327"/>
    <w:rsid w:val="007075F7"/>
    <w:rsid w:val="00707F62"/>
    <w:rsid w:val="0071037F"/>
    <w:rsid w:val="0071066C"/>
    <w:rsid w:val="00710F76"/>
    <w:rsid w:val="007117BA"/>
    <w:rsid w:val="00711909"/>
    <w:rsid w:val="00712165"/>
    <w:rsid w:val="00712467"/>
    <w:rsid w:val="0071258A"/>
    <w:rsid w:val="00712A52"/>
    <w:rsid w:val="00712D6E"/>
    <w:rsid w:val="00712F84"/>
    <w:rsid w:val="007130DC"/>
    <w:rsid w:val="007136E1"/>
    <w:rsid w:val="0071395C"/>
    <w:rsid w:val="00714158"/>
    <w:rsid w:val="007143BE"/>
    <w:rsid w:val="00714844"/>
    <w:rsid w:val="0071556A"/>
    <w:rsid w:val="007158FD"/>
    <w:rsid w:val="00716E5B"/>
    <w:rsid w:val="00716E7D"/>
    <w:rsid w:val="00717089"/>
    <w:rsid w:val="007170AB"/>
    <w:rsid w:val="0071775F"/>
    <w:rsid w:val="0072073E"/>
    <w:rsid w:val="00720856"/>
    <w:rsid w:val="00720C59"/>
    <w:rsid w:val="00720D69"/>
    <w:rsid w:val="0072121C"/>
    <w:rsid w:val="00721368"/>
    <w:rsid w:val="007215EA"/>
    <w:rsid w:val="0072194C"/>
    <w:rsid w:val="00721959"/>
    <w:rsid w:val="00722986"/>
    <w:rsid w:val="007230CC"/>
    <w:rsid w:val="007236F0"/>
    <w:rsid w:val="00723D06"/>
    <w:rsid w:val="00724C51"/>
    <w:rsid w:val="00724C90"/>
    <w:rsid w:val="00724EB1"/>
    <w:rsid w:val="007250C8"/>
    <w:rsid w:val="007253DA"/>
    <w:rsid w:val="00726074"/>
    <w:rsid w:val="00726099"/>
    <w:rsid w:val="00726690"/>
    <w:rsid w:val="00726851"/>
    <w:rsid w:val="00726ACA"/>
    <w:rsid w:val="00726B8E"/>
    <w:rsid w:val="007274B7"/>
    <w:rsid w:val="007278C7"/>
    <w:rsid w:val="007279EE"/>
    <w:rsid w:val="00727D3D"/>
    <w:rsid w:val="00730ADA"/>
    <w:rsid w:val="00730C86"/>
    <w:rsid w:val="007313CE"/>
    <w:rsid w:val="00731E8B"/>
    <w:rsid w:val="0073228E"/>
    <w:rsid w:val="0073244B"/>
    <w:rsid w:val="007327F5"/>
    <w:rsid w:val="00732BB5"/>
    <w:rsid w:val="00732D76"/>
    <w:rsid w:val="00733111"/>
    <w:rsid w:val="00733447"/>
    <w:rsid w:val="0073384B"/>
    <w:rsid w:val="00733ABC"/>
    <w:rsid w:val="00733CB9"/>
    <w:rsid w:val="00734076"/>
    <w:rsid w:val="0073427E"/>
    <w:rsid w:val="0073471C"/>
    <w:rsid w:val="00734B4C"/>
    <w:rsid w:val="00734CFB"/>
    <w:rsid w:val="00734E78"/>
    <w:rsid w:val="0073541E"/>
    <w:rsid w:val="0073587A"/>
    <w:rsid w:val="00735EE0"/>
    <w:rsid w:val="00736496"/>
    <w:rsid w:val="00737208"/>
    <w:rsid w:val="0073771F"/>
    <w:rsid w:val="007377B0"/>
    <w:rsid w:val="00737EA9"/>
    <w:rsid w:val="007400A9"/>
    <w:rsid w:val="007407CF"/>
    <w:rsid w:val="00740E0B"/>
    <w:rsid w:val="00740E71"/>
    <w:rsid w:val="00743B51"/>
    <w:rsid w:val="00743DB0"/>
    <w:rsid w:val="00744180"/>
    <w:rsid w:val="00744954"/>
    <w:rsid w:val="0074496D"/>
    <w:rsid w:val="00744A79"/>
    <w:rsid w:val="0074560D"/>
    <w:rsid w:val="00746272"/>
    <w:rsid w:val="00746291"/>
    <w:rsid w:val="00746938"/>
    <w:rsid w:val="00746AA7"/>
    <w:rsid w:val="00746DCC"/>
    <w:rsid w:val="00746FA6"/>
    <w:rsid w:val="0074711E"/>
    <w:rsid w:val="00747570"/>
    <w:rsid w:val="007478F9"/>
    <w:rsid w:val="007501B8"/>
    <w:rsid w:val="00750ECA"/>
    <w:rsid w:val="00751128"/>
    <w:rsid w:val="007511AA"/>
    <w:rsid w:val="007512C9"/>
    <w:rsid w:val="0075133A"/>
    <w:rsid w:val="00752049"/>
    <w:rsid w:val="00752377"/>
    <w:rsid w:val="007527D4"/>
    <w:rsid w:val="007529B4"/>
    <w:rsid w:val="00752A27"/>
    <w:rsid w:val="00752D72"/>
    <w:rsid w:val="007532EA"/>
    <w:rsid w:val="007535F8"/>
    <w:rsid w:val="0075383B"/>
    <w:rsid w:val="00753B05"/>
    <w:rsid w:val="007541E4"/>
    <w:rsid w:val="00754819"/>
    <w:rsid w:val="0075559D"/>
    <w:rsid w:val="00755A5A"/>
    <w:rsid w:val="00755AFC"/>
    <w:rsid w:val="00756821"/>
    <w:rsid w:val="00756AD0"/>
    <w:rsid w:val="00756D70"/>
    <w:rsid w:val="007576DD"/>
    <w:rsid w:val="00757BDB"/>
    <w:rsid w:val="007602FD"/>
    <w:rsid w:val="0076147A"/>
    <w:rsid w:val="00761C48"/>
    <w:rsid w:val="007623AB"/>
    <w:rsid w:val="00762AAC"/>
    <w:rsid w:val="00763E07"/>
    <w:rsid w:val="00763F96"/>
    <w:rsid w:val="00763FB5"/>
    <w:rsid w:val="00763FEC"/>
    <w:rsid w:val="00764231"/>
    <w:rsid w:val="0076497E"/>
    <w:rsid w:val="00764AF3"/>
    <w:rsid w:val="00764C6E"/>
    <w:rsid w:val="00764D4C"/>
    <w:rsid w:val="007653A0"/>
    <w:rsid w:val="007653E0"/>
    <w:rsid w:val="00765582"/>
    <w:rsid w:val="00765BE2"/>
    <w:rsid w:val="0076678F"/>
    <w:rsid w:val="00766E58"/>
    <w:rsid w:val="00767212"/>
    <w:rsid w:val="00767248"/>
    <w:rsid w:val="007674B6"/>
    <w:rsid w:val="00767AD1"/>
    <w:rsid w:val="00767C64"/>
    <w:rsid w:val="00770132"/>
    <w:rsid w:val="007708A7"/>
    <w:rsid w:val="0077096E"/>
    <w:rsid w:val="0077126D"/>
    <w:rsid w:val="0077129D"/>
    <w:rsid w:val="007719E5"/>
    <w:rsid w:val="00771C9D"/>
    <w:rsid w:val="007721F8"/>
    <w:rsid w:val="007726E9"/>
    <w:rsid w:val="0077370C"/>
    <w:rsid w:val="00773A4A"/>
    <w:rsid w:val="007746FC"/>
    <w:rsid w:val="00774B5B"/>
    <w:rsid w:val="007761BA"/>
    <w:rsid w:val="007765E4"/>
    <w:rsid w:val="00776928"/>
    <w:rsid w:val="00776CD6"/>
    <w:rsid w:val="00776CFF"/>
    <w:rsid w:val="007771BF"/>
    <w:rsid w:val="007774EF"/>
    <w:rsid w:val="0077763A"/>
    <w:rsid w:val="00777A3C"/>
    <w:rsid w:val="00777AB4"/>
    <w:rsid w:val="00777E6F"/>
    <w:rsid w:val="00780135"/>
    <w:rsid w:val="007805BD"/>
    <w:rsid w:val="007805F1"/>
    <w:rsid w:val="0078088E"/>
    <w:rsid w:val="007812AE"/>
    <w:rsid w:val="00781760"/>
    <w:rsid w:val="007817FF"/>
    <w:rsid w:val="00781A52"/>
    <w:rsid w:val="00781FBC"/>
    <w:rsid w:val="00782381"/>
    <w:rsid w:val="00782A44"/>
    <w:rsid w:val="00782B42"/>
    <w:rsid w:val="00782CB0"/>
    <w:rsid w:val="00782E88"/>
    <w:rsid w:val="007839DF"/>
    <w:rsid w:val="007844AD"/>
    <w:rsid w:val="007848C6"/>
    <w:rsid w:val="00784908"/>
    <w:rsid w:val="00784BF9"/>
    <w:rsid w:val="00784F9B"/>
    <w:rsid w:val="00785514"/>
    <w:rsid w:val="00785907"/>
    <w:rsid w:val="00785C4E"/>
    <w:rsid w:val="00785E21"/>
    <w:rsid w:val="00785E5D"/>
    <w:rsid w:val="00785F17"/>
    <w:rsid w:val="00786794"/>
    <w:rsid w:val="007869D7"/>
    <w:rsid w:val="00786B75"/>
    <w:rsid w:val="00786EA5"/>
    <w:rsid w:val="0078745F"/>
    <w:rsid w:val="00790170"/>
    <w:rsid w:val="0079046B"/>
    <w:rsid w:val="0079051C"/>
    <w:rsid w:val="007906B7"/>
    <w:rsid w:val="0079092B"/>
    <w:rsid w:val="00790B9E"/>
    <w:rsid w:val="00790DE7"/>
    <w:rsid w:val="00790F57"/>
    <w:rsid w:val="0079110B"/>
    <w:rsid w:val="007914F5"/>
    <w:rsid w:val="00791ABC"/>
    <w:rsid w:val="00792842"/>
    <w:rsid w:val="00792894"/>
    <w:rsid w:val="00792D85"/>
    <w:rsid w:val="00793999"/>
    <w:rsid w:val="00793A8F"/>
    <w:rsid w:val="00793BA2"/>
    <w:rsid w:val="00793EEA"/>
    <w:rsid w:val="007947AD"/>
    <w:rsid w:val="00794FBF"/>
    <w:rsid w:val="00795444"/>
    <w:rsid w:val="00795833"/>
    <w:rsid w:val="007959AE"/>
    <w:rsid w:val="00795CA9"/>
    <w:rsid w:val="007963AF"/>
    <w:rsid w:val="00796467"/>
    <w:rsid w:val="00797834"/>
    <w:rsid w:val="007A0106"/>
    <w:rsid w:val="007A056A"/>
    <w:rsid w:val="007A0E0B"/>
    <w:rsid w:val="007A1703"/>
    <w:rsid w:val="007A2052"/>
    <w:rsid w:val="007A249B"/>
    <w:rsid w:val="007A36DF"/>
    <w:rsid w:val="007A36EE"/>
    <w:rsid w:val="007A37C3"/>
    <w:rsid w:val="007A406A"/>
    <w:rsid w:val="007A4CED"/>
    <w:rsid w:val="007A59E6"/>
    <w:rsid w:val="007A5A66"/>
    <w:rsid w:val="007A5BAB"/>
    <w:rsid w:val="007A5E08"/>
    <w:rsid w:val="007A6224"/>
    <w:rsid w:val="007A67F4"/>
    <w:rsid w:val="007A70FE"/>
    <w:rsid w:val="007A7202"/>
    <w:rsid w:val="007A72A4"/>
    <w:rsid w:val="007A731E"/>
    <w:rsid w:val="007A77F6"/>
    <w:rsid w:val="007A7D5A"/>
    <w:rsid w:val="007A7D7E"/>
    <w:rsid w:val="007B02B3"/>
    <w:rsid w:val="007B0599"/>
    <w:rsid w:val="007B062B"/>
    <w:rsid w:val="007B0684"/>
    <w:rsid w:val="007B0A7E"/>
    <w:rsid w:val="007B0FEB"/>
    <w:rsid w:val="007B10D5"/>
    <w:rsid w:val="007B21CD"/>
    <w:rsid w:val="007B2614"/>
    <w:rsid w:val="007B2763"/>
    <w:rsid w:val="007B27AE"/>
    <w:rsid w:val="007B2AC3"/>
    <w:rsid w:val="007B2B0B"/>
    <w:rsid w:val="007B2BD5"/>
    <w:rsid w:val="007B341F"/>
    <w:rsid w:val="007B3AAC"/>
    <w:rsid w:val="007B3C19"/>
    <w:rsid w:val="007B428B"/>
    <w:rsid w:val="007B4538"/>
    <w:rsid w:val="007B4A4B"/>
    <w:rsid w:val="007B5093"/>
    <w:rsid w:val="007B5A1B"/>
    <w:rsid w:val="007B5A23"/>
    <w:rsid w:val="007B609E"/>
    <w:rsid w:val="007B6213"/>
    <w:rsid w:val="007B623B"/>
    <w:rsid w:val="007B63D8"/>
    <w:rsid w:val="007B717D"/>
    <w:rsid w:val="007B7DB2"/>
    <w:rsid w:val="007C03DB"/>
    <w:rsid w:val="007C057D"/>
    <w:rsid w:val="007C0644"/>
    <w:rsid w:val="007C06BA"/>
    <w:rsid w:val="007C0AEB"/>
    <w:rsid w:val="007C0F1C"/>
    <w:rsid w:val="007C0F93"/>
    <w:rsid w:val="007C1B9E"/>
    <w:rsid w:val="007C1C83"/>
    <w:rsid w:val="007C1FEB"/>
    <w:rsid w:val="007C2AC7"/>
    <w:rsid w:val="007C3213"/>
    <w:rsid w:val="007C4043"/>
    <w:rsid w:val="007C5170"/>
    <w:rsid w:val="007C52AC"/>
    <w:rsid w:val="007C5CC9"/>
    <w:rsid w:val="007C61C8"/>
    <w:rsid w:val="007C66D2"/>
    <w:rsid w:val="007C6A38"/>
    <w:rsid w:val="007C6F2D"/>
    <w:rsid w:val="007C7920"/>
    <w:rsid w:val="007C7F84"/>
    <w:rsid w:val="007D0AD3"/>
    <w:rsid w:val="007D0BCC"/>
    <w:rsid w:val="007D17CB"/>
    <w:rsid w:val="007D18BC"/>
    <w:rsid w:val="007D19A5"/>
    <w:rsid w:val="007D1CCC"/>
    <w:rsid w:val="007D1FEE"/>
    <w:rsid w:val="007D2C3B"/>
    <w:rsid w:val="007D39A3"/>
    <w:rsid w:val="007D3B25"/>
    <w:rsid w:val="007D470E"/>
    <w:rsid w:val="007D4A00"/>
    <w:rsid w:val="007D4B83"/>
    <w:rsid w:val="007D586F"/>
    <w:rsid w:val="007D5D05"/>
    <w:rsid w:val="007D6922"/>
    <w:rsid w:val="007D7031"/>
    <w:rsid w:val="007D70E6"/>
    <w:rsid w:val="007D74AA"/>
    <w:rsid w:val="007D7627"/>
    <w:rsid w:val="007D7850"/>
    <w:rsid w:val="007D7896"/>
    <w:rsid w:val="007D7AF0"/>
    <w:rsid w:val="007D7C0B"/>
    <w:rsid w:val="007D7C4D"/>
    <w:rsid w:val="007D7CA6"/>
    <w:rsid w:val="007D7D86"/>
    <w:rsid w:val="007E0527"/>
    <w:rsid w:val="007E0F3B"/>
    <w:rsid w:val="007E167B"/>
    <w:rsid w:val="007E1C1B"/>
    <w:rsid w:val="007E1C2A"/>
    <w:rsid w:val="007E1EF3"/>
    <w:rsid w:val="007E227F"/>
    <w:rsid w:val="007E2708"/>
    <w:rsid w:val="007E2AD8"/>
    <w:rsid w:val="007E3226"/>
    <w:rsid w:val="007E3455"/>
    <w:rsid w:val="007E3CF0"/>
    <w:rsid w:val="007E3DAE"/>
    <w:rsid w:val="007E4313"/>
    <w:rsid w:val="007E5298"/>
    <w:rsid w:val="007E5975"/>
    <w:rsid w:val="007E5A52"/>
    <w:rsid w:val="007E5F4F"/>
    <w:rsid w:val="007E604D"/>
    <w:rsid w:val="007E61C9"/>
    <w:rsid w:val="007E6368"/>
    <w:rsid w:val="007E6618"/>
    <w:rsid w:val="007E6FFE"/>
    <w:rsid w:val="007E767B"/>
    <w:rsid w:val="007E7711"/>
    <w:rsid w:val="007E7A16"/>
    <w:rsid w:val="007E7C40"/>
    <w:rsid w:val="007E7F5F"/>
    <w:rsid w:val="007F10C0"/>
    <w:rsid w:val="007F10CE"/>
    <w:rsid w:val="007F13C4"/>
    <w:rsid w:val="007F16F2"/>
    <w:rsid w:val="007F1833"/>
    <w:rsid w:val="007F194E"/>
    <w:rsid w:val="007F1CDD"/>
    <w:rsid w:val="007F2376"/>
    <w:rsid w:val="007F2423"/>
    <w:rsid w:val="007F2541"/>
    <w:rsid w:val="007F2A06"/>
    <w:rsid w:val="007F3779"/>
    <w:rsid w:val="007F425F"/>
    <w:rsid w:val="007F4D4C"/>
    <w:rsid w:val="007F5AB5"/>
    <w:rsid w:val="007F6411"/>
    <w:rsid w:val="007F64FE"/>
    <w:rsid w:val="007F665E"/>
    <w:rsid w:val="007F6743"/>
    <w:rsid w:val="007F6A03"/>
    <w:rsid w:val="007F6CEA"/>
    <w:rsid w:val="007F7070"/>
    <w:rsid w:val="007F7230"/>
    <w:rsid w:val="007F7472"/>
    <w:rsid w:val="007F75D3"/>
    <w:rsid w:val="008000FD"/>
    <w:rsid w:val="008002B7"/>
    <w:rsid w:val="008006BA"/>
    <w:rsid w:val="00800723"/>
    <w:rsid w:val="00801525"/>
    <w:rsid w:val="008016EA"/>
    <w:rsid w:val="0080210A"/>
    <w:rsid w:val="008022F1"/>
    <w:rsid w:val="00802621"/>
    <w:rsid w:val="00802F13"/>
    <w:rsid w:val="00803233"/>
    <w:rsid w:val="00803581"/>
    <w:rsid w:val="00803D2D"/>
    <w:rsid w:val="008040AC"/>
    <w:rsid w:val="00805257"/>
    <w:rsid w:val="00805401"/>
    <w:rsid w:val="008054AB"/>
    <w:rsid w:val="008057E6"/>
    <w:rsid w:val="00806A8A"/>
    <w:rsid w:val="00806BB6"/>
    <w:rsid w:val="00807411"/>
    <w:rsid w:val="00807A74"/>
    <w:rsid w:val="008102A1"/>
    <w:rsid w:val="008102CE"/>
    <w:rsid w:val="008104AF"/>
    <w:rsid w:val="0081054D"/>
    <w:rsid w:val="00810B35"/>
    <w:rsid w:val="00810E12"/>
    <w:rsid w:val="00810F3D"/>
    <w:rsid w:val="00811315"/>
    <w:rsid w:val="00811DA7"/>
    <w:rsid w:val="00812031"/>
    <w:rsid w:val="0081225B"/>
    <w:rsid w:val="00812437"/>
    <w:rsid w:val="0081278D"/>
    <w:rsid w:val="00812819"/>
    <w:rsid w:val="00812860"/>
    <w:rsid w:val="008129D3"/>
    <w:rsid w:val="00812C5B"/>
    <w:rsid w:val="00812E39"/>
    <w:rsid w:val="0081321F"/>
    <w:rsid w:val="008135D8"/>
    <w:rsid w:val="008137AC"/>
    <w:rsid w:val="00814308"/>
    <w:rsid w:val="00814326"/>
    <w:rsid w:val="00814711"/>
    <w:rsid w:val="00814A1E"/>
    <w:rsid w:val="00814E00"/>
    <w:rsid w:val="0081506B"/>
    <w:rsid w:val="008155C7"/>
    <w:rsid w:val="008160C2"/>
    <w:rsid w:val="008165AE"/>
    <w:rsid w:val="0081668C"/>
    <w:rsid w:val="00816B4B"/>
    <w:rsid w:val="00816E2B"/>
    <w:rsid w:val="008170CF"/>
    <w:rsid w:val="008174F6"/>
    <w:rsid w:val="00817A37"/>
    <w:rsid w:val="00817A6A"/>
    <w:rsid w:val="00817C15"/>
    <w:rsid w:val="00820133"/>
    <w:rsid w:val="00820491"/>
    <w:rsid w:val="008205DB"/>
    <w:rsid w:val="00820718"/>
    <w:rsid w:val="0082084A"/>
    <w:rsid w:val="008209C8"/>
    <w:rsid w:val="00820D0B"/>
    <w:rsid w:val="00820F49"/>
    <w:rsid w:val="00820F7D"/>
    <w:rsid w:val="00821256"/>
    <w:rsid w:val="00821756"/>
    <w:rsid w:val="0082180D"/>
    <w:rsid w:val="008222C4"/>
    <w:rsid w:val="00822796"/>
    <w:rsid w:val="00822FFA"/>
    <w:rsid w:val="008231A9"/>
    <w:rsid w:val="008231B0"/>
    <w:rsid w:val="008233B0"/>
    <w:rsid w:val="0082355B"/>
    <w:rsid w:val="0082368C"/>
    <w:rsid w:val="00823F43"/>
    <w:rsid w:val="008240FF"/>
    <w:rsid w:val="008248D3"/>
    <w:rsid w:val="008249F9"/>
    <w:rsid w:val="00824DC0"/>
    <w:rsid w:val="00825021"/>
    <w:rsid w:val="00825189"/>
    <w:rsid w:val="0082556B"/>
    <w:rsid w:val="0082606D"/>
    <w:rsid w:val="00826622"/>
    <w:rsid w:val="00826797"/>
    <w:rsid w:val="0082710C"/>
    <w:rsid w:val="0082791D"/>
    <w:rsid w:val="00830164"/>
    <w:rsid w:val="00830732"/>
    <w:rsid w:val="008307C1"/>
    <w:rsid w:val="00830C60"/>
    <w:rsid w:val="00832CAA"/>
    <w:rsid w:val="00832CBA"/>
    <w:rsid w:val="00832E78"/>
    <w:rsid w:val="00832E87"/>
    <w:rsid w:val="008332E4"/>
    <w:rsid w:val="008338A1"/>
    <w:rsid w:val="008338C6"/>
    <w:rsid w:val="0083395F"/>
    <w:rsid w:val="008350B0"/>
    <w:rsid w:val="008353AD"/>
    <w:rsid w:val="00835A1A"/>
    <w:rsid w:val="00835DB5"/>
    <w:rsid w:val="0083675C"/>
    <w:rsid w:val="00836BC3"/>
    <w:rsid w:val="00836BF4"/>
    <w:rsid w:val="00836C57"/>
    <w:rsid w:val="00836FBD"/>
    <w:rsid w:val="00837249"/>
    <w:rsid w:val="0083762E"/>
    <w:rsid w:val="008379D4"/>
    <w:rsid w:val="00837A0A"/>
    <w:rsid w:val="00840382"/>
    <w:rsid w:val="008404CF"/>
    <w:rsid w:val="0084119A"/>
    <w:rsid w:val="008411F8"/>
    <w:rsid w:val="008414A2"/>
    <w:rsid w:val="008414CC"/>
    <w:rsid w:val="008417D8"/>
    <w:rsid w:val="00841921"/>
    <w:rsid w:val="0084213B"/>
    <w:rsid w:val="00842420"/>
    <w:rsid w:val="0084266B"/>
    <w:rsid w:val="00843180"/>
    <w:rsid w:val="008431EB"/>
    <w:rsid w:val="0084321C"/>
    <w:rsid w:val="00843647"/>
    <w:rsid w:val="00843EF0"/>
    <w:rsid w:val="00844010"/>
    <w:rsid w:val="008449D5"/>
    <w:rsid w:val="00844B7D"/>
    <w:rsid w:val="008457BF"/>
    <w:rsid w:val="00846142"/>
    <w:rsid w:val="00846A67"/>
    <w:rsid w:val="00846DB8"/>
    <w:rsid w:val="00847122"/>
    <w:rsid w:val="00847164"/>
    <w:rsid w:val="00847CF3"/>
    <w:rsid w:val="00850279"/>
    <w:rsid w:val="00850318"/>
    <w:rsid w:val="00850868"/>
    <w:rsid w:val="00850C5D"/>
    <w:rsid w:val="00850F9B"/>
    <w:rsid w:val="008514BE"/>
    <w:rsid w:val="008515B0"/>
    <w:rsid w:val="0085180A"/>
    <w:rsid w:val="00851976"/>
    <w:rsid w:val="00851A9E"/>
    <w:rsid w:val="00852427"/>
    <w:rsid w:val="0085284D"/>
    <w:rsid w:val="008529A0"/>
    <w:rsid w:val="00853104"/>
    <w:rsid w:val="0085312B"/>
    <w:rsid w:val="00853AA2"/>
    <w:rsid w:val="00853C43"/>
    <w:rsid w:val="00853D25"/>
    <w:rsid w:val="00853E62"/>
    <w:rsid w:val="008542BD"/>
    <w:rsid w:val="0085449E"/>
    <w:rsid w:val="00854A72"/>
    <w:rsid w:val="00854F2F"/>
    <w:rsid w:val="00855182"/>
    <w:rsid w:val="00855696"/>
    <w:rsid w:val="00855B82"/>
    <w:rsid w:val="00855BAC"/>
    <w:rsid w:val="0085692D"/>
    <w:rsid w:val="00856AF3"/>
    <w:rsid w:val="00856B64"/>
    <w:rsid w:val="00856CD1"/>
    <w:rsid w:val="00857330"/>
    <w:rsid w:val="00857C8D"/>
    <w:rsid w:val="00857E08"/>
    <w:rsid w:val="008606DC"/>
    <w:rsid w:val="0086073F"/>
    <w:rsid w:val="00860BA0"/>
    <w:rsid w:val="00860BB0"/>
    <w:rsid w:val="00860C43"/>
    <w:rsid w:val="00860E29"/>
    <w:rsid w:val="00860EB2"/>
    <w:rsid w:val="00860F2F"/>
    <w:rsid w:val="00861156"/>
    <w:rsid w:val="008613A7"/>
    <w:rsid w:val="00861817"/>
    <w:rsid w:val="008618B6"/>
    <w:rsid w:val="00861B19"/>
    <w:rsid w:val="008620BF"/>
    <w:rsid w:val="00862188"/>
    <w:rsid w:val="00862A71"/>
    <w:rsid w:val="00862B71"/>
    <w:rsid w:val="00862D33"/>
    <w:rsid w:val="00862E48"/>
    <w:rsid w:val="00863255"/>
    <w:rsid w:val="00863592"/>
    <w:rsid w:val="008648DE"/>
    <w:rsid w:val="00864DBE"/>
    <w:rsid w:val="0086527E"/>
    <w:rsid w:val="008658B6"/>
    <w:rsid w:val="00865F10"/>
    <w:rsid w:val="0086611B"/>
    <w:rsid w:val="008667AE"/>
    <w:rsid w:val="00866932"/>
    <w:rsid w:val="00866BC9"/>
    <w:rsid w:val="00866CF2"/>
    <w:rsid w:val="00866EC5"/>
    <w:rsid w:val="00866FD7"/>
    <w:rsid w:val="0086730C"/>
    <w:rsid w:val="008676B5"/>
    <w:rsid w:val="00867E4D"/>
    <w:rsid w:val="0087095A"/>
    <w:rsid w:val="00870F63"/>
    <w:rsid w:val="008713FF"/>
    <w:rsid w:val="0087155F"/>
    <w:rsid w:val="00871669"/>
    <w:rsid w:val="0087229B"/>
    <w:rsid w:val="0087241F"/>
    <w:rsid w:val="0087267D"/>
    <w:rsid w:val="008729B5"/>
    <w:rsid w:val="008729C9"/>
    <w:rsid w:val="00872EE4"/>
    <w:rsid w:val="008735F6"/>
    <w:rsid w:val="008737E3"/>
    <w:rsid w:val="00873AD2"/>
    <w:rsid w:val="00873C33"/>
    <w:rsid w:val="00874A7A"/>
    <w:rsid w:val="00875152"/>
    <w:rsid w:val="008751C6"/>
    <w:rsid w:val="00875445"/>
    <w:rsid w:val="008755CA"/>
    <w:rsid w:val="00875AD7"/>
    <w:rsid w:val="00875DD5"/>
    <w:rsid w:val="00875EA2"/>
    <w:rsid w:val="00876798"/>
    <w:rsid w:val="00876BAA"/>
    <w:rsid w:val="00876FBF"/>
    <w:rsid w:val="00877003"/>
    <w:rsid w:val="008773ED"/>
    <w:rsid w:val="00877761"/>
    <w:rsid w:val="008777CF"/>
    <w:rsid w:val="00877867"/>
    <w:rsid w:val="00877AC4"/>
    <w:rsid w:val="00877BB8"/>
    <w:rsid w:val="00877E91"/>
    <w:rsid w:val="008807B8"/>
    <w:rsid w:val="008809A1"/>
    <w:rsid w:val="00880CD6"/>
    <w:rsid w:val="008813E2"/>
    <w:rsid w:val="00881AB0"/>
    <w:rsid w:val="00881AFB"/>
    <w:rsid w:val="00881C1C"/>
    <w:rsid w:val="00881C42"/>
    <w:rsid w:val="008823B5"/>
    <w:rsid w:val="008826C5"/>
    <w:rsid w:val="00882C7A"/>
    <w:rsid w:val="00882C87"/>
    <w:rsid w:val="00882FDF"/>
    <w:rsid w:val="0088317C"/>
    <w:rsid w:val="008840C8"/>
    <w:rsid w:val="00884BAB"/>
    <w:rsid w:val="008853EE"/>
    <w:rsid w:val="00885413"/>
    <w:rsid w:val="00885465"/>
    <w:rsid w:val="00885482"/>
    <w:rsid w:val="00885792"/>
    <w:rsid w:val="008859E0"/>
    <w:rsid w:val="00885CCC"/>
    <w:rsid w:val="0088665E"/>
    <w:rsid w:val="00887575"/>
    <w:rsid w:val="008875B4"/>
    <w:rsid w:val="008878DC"/>
    <w:rsid w:val="00890F2D"/>
    <w:rsid w:val="0089139F"/>
    <w:rsid w:val="008917B8"/>
    <w:rsid w:val="00891834"/>
    <w:rsid w:val="008926C3"/>
    <w:rsid w:val="00892912"/>
    <w:rsid w:val="00892F70"/>
    <w:rsid w:val="008938FE"/>
    <w:rsid w:val="0089404D"/>
    <w:rsid w:val="008949D8"/>
    <w:rsid w:val="00894DA6"/>
    <w:rsid w:val="00895006"/>
    <w:rsid w:val="00895030"/>
    <w:rsid w:val="00895275"/>
    <w:rsid w:val="008958EC"/>
    <w:rsid w:val="00895B2B"/>
    <w:rsid w:val="008964A0"/>
    <w:rsid w:val="00896747"/>
    <w:rsid w:val="008975EA"/>
    <w:rsid w:val="00897764"/>
    <w:rsid w:val="00897871"/>
    <w:rsid w:val="008A09A3"/>
    <w:rsid w:val="008A1A9F"/>
    <w:rsid w:val="008A1D43"/>
    <w:rsid w:val="008A1F4D"/>
    <w:rsid w:val="008A2489"/>
    <w:rsid w:val="008A25C6"/>
    <w:rsid w:val="008A2CD5"/>
    <w:rsid w:val="008A361D"/>
    <w:rsid w:val="008A3677"/>
    <w:rsid w:val="008A3A30"/>
    <w:rsid w:val="008A44C3"/>
    <w:rsid w:val="008A44F8"/>
    <w:rsid w:val="008A49E9"/>
    <w:rsid w:val="008A5C96"/>
    <w:rsid w:val="008A5F5E"/>
    <w:rsid w:val="008A6388"/>
    <w:rsid w:val="008A68CF"/>
    <w:rsid w:val="008A6E1F"/>
    <w:rsid w:val="008A7C76"/>
    <w:rsid w:val="008A7C94"/>
    <w:rsid w:val="008A7F8D"/>
    <w:rsid w:val="008B02B9"/>
    <w:rsid w:val="008B076D"/>
    <w:rsid w:val="008B0A8F"/>
    <w:rsid w:val="008B0ED9"/>
    <w:rsid w:val="008B10DA"/>
    <w:rsid w:val="008B1577"/>
    <w:rsid w:val="008B1732"/>
    <w:rsid w:val="008B1A88"/>
    <w:rsid w:val="008B1B38"/>
    <w:rsid w:val="008B2437"/>
    <w:rsid w:val="008B25AF"/>
    <w:rsid w:val="008B26CB"/>
    <w:rsid w:val="008B2BF0"/>
    <w:rsid w:val="008B3047"/>
    <w:rsid w:val="008B32F4"/>
    <w:rsid w:val="008B3521"/>
    <w:rsid w:val="008B3646"/>
    <w:rsid w:val="008B3DCB"/>
    <w:rsid w:val="008B4280"/>
    <w:rsid w:val="008B48F2"/>
    <w:rsid w:val="008B4BF0"/>
    <w:rsid w:val="008B4C16"/>
    <w:rsid w:val="008B4ED4"/>
    <w:rsid w:val="008B4FA8"/>
    <w:rsid w:val="008B5316"/>
    <w:rsid w:val="008B5871"/>
    <w:rsid w:val="008B5BB8"/>
    <w:rsid w:val="008B5DE4"/>
    <w:rsid w:val="008B5EA3"/>
    <w:rsid w:val="008B5FD2"/>
    <w:rsid w:val="008B6800"/>
    <w:rsid w:val="008B6C1A"/>
    <w:rsid w:val="008B7180"/>
    <w:rsid w:val="008B7332"/>
    <w:rsid w:val="008B7834"/>
    <w:rsid w:val="008B7C3A"/>
    <w:rsid w:val="008B7CB1"/>
    <w:rsid w:val="008B7EF7"/>
    <w:rsid w:val="008C0261"/>
    <w:rsid w:val="008C08F3"/>
    <w:rsid w:val="008C09DD"/>
    <w:rsid w:val="008C0AF3"/>
    <w:rsid w:val="008C1114"/>
    <w:rsid w:val="008C117E"/>
    <w:rsid w:val="008C1C5C"/>
    <w:rsid w:val="008C270B"/>
    <w:rsid w:val="008C29EB"/>
    <w:rsid w:val="008C2C80"/>
    <w:rsid w:val="008C2D31"/>
    <w:rsid w:val="008C31B7"/>
    <w:rsid w:val="008C3E24"/>
    <w:rsid w:val="008C467E"/>
    <w:rsid w:val="008C4A98"/>
    <w:rsid w:val="008C5006"/>
    <w:rsid w:val="008C507D"/>
    <w:rsid w:val="008C512F"/>
    <w:rsid w:val="008C5764"/>
    <w:rsid w:val="008C579D"/>
    <w:rsid w:val="008C6145"/>
    <w:rsid w:val="008C6208"/>
    <w:rsid w:val="008C646F"/>
    <w:rsid w:val="008C6810"/>
    <w:rsid w:val="008C6ABB"/>
    <w:rsid w:val="008C6CF9"/>
    <w:rsid w:val="008C6F3B"/>
    <w:rsid w:val="008C7085"/>
    <w:rsid w:val="008C7095"/>
    <w:rsid w:val="008C729F"/>
    <w:rsid w:val="008C7439"/>
    <w:rsid w:val="008C7444"/>
    <w:rsid w:val="008C7D59"/>
    <w:rsid w:val="008C7E00"/>
    <w:rsid w:val="008D0028"/>
    <w:rsid w:val="008D00DC"/>
    <w:rsid w:val="008D0494"/>
    <w:rsid w:val="008D0685"/>
    <w:rsid w:val="008D0769"/>
    <w:rsid w:val="008D09FB"/>
    <w:rsid w:val="008D1075"/>
    <w:rsid w:val="008D1375"/>
    <w:rsid w:val="008D1F5D"/>
    <w:rsid w:val="008D22E1"/>
    <w:rsid w:val="008D2519"/>
    <w:rsid w:val="008D2A24"/>
    <w:rsid w:val="008D2B8D"/>
    <w:rsid w:val="008D2E53"/>
    <w:rsid w:val="008D3283"/>
    <w:rsid w:val="008D37DC"/>
    <w:rsid w:val="008D3B89"/>
    <w:rsid w:val="008D3C29"/>
    <w:rsid w:val="008D4423"/>
    <w:rsid w:val="008D476D"/>
    <w:rsid w:val="008D4F92"/>
    <w:rsid w:val="008D526F"/>
    <w:rsid w:val="008D590E"/>
    <w:rsid w:val="008D5B59"/>
    <w:rsid w:val="008D5E6F"/>
    <w:rsid w:val="008D64ED"/>
    <w:rsid w:val="008D7B8E"/>
    <w:rsid w:val="008D7D6D"/>
    <w:rsid w:val="008E012D"/>
    <w:rsid w:val="008E0830"/>
    <w:rsid w:val="008E1867"/>
    <w:rsid w:val="008E1AED"/>
    <w:rsid w:val="008E1E1A"/>
    <w:rsid w:val="008E216C"/>
    <w:rsid w:val="008E2736"/>
    <w:rsid w:val="008E2C07"/>
    <w:rsid w:val="008E336B"/>
    <w:rsid w:val="008E3BB8"/>
    <w:rsid w:val="008E3E19"/>
    <w:rsid w:val="008E3FC2"/>
    <w:rsid w:val="008E4801"/>
    <w:rsid w:val="008E4D04"/>
    <w:rsid w:val="008E525C"/>
    <w:rsid w:val="008E60FE"/>
    <w:rsid w:val="008E6181"/>
    <w:rsid w:val="008E62EA"/>
    <w:rsid w:val="008E63E7"/>
    <w:rsid w:val="008E6593"/>
    <w:rsid w:val="008E66E5"/>
    <w:rsid w:val="008E6A5B"/>
    <w:rsid w:val="008E71E1"/>
    <w:rsid w:val="008E7C0D"/>
    <w:rsid w:val="008E7E3B"/>
    <w:rsid w:val="008F02B1"/>
    <w:rsid w:val="008F03FE"/>
    <w:rsid w:val="008F06E8"/>
    <w:rsid w:val="008F08F9"/>
    <w:rsid w:val="008F09E6"/>
    <w:rsid w:val="008F17BB"/>
    <w:rsid w:val="008F1BAE"/>
    <w:rsid w:val="008F1C3F"/>
    <w:rsid w:val="008F2285"/>
    <w:rsid w:val="008F28CD"/>
    <w:rsid w:val="008F310F"/>
    <w:rsid w:val="008F31E4"/>
    <w:rsid w:val="008F3372"/>
    <w:rsid w:val="008F4093"/>
    <w:rsid w:val="008F41C5"/>
    <w:rsid w:val="008F4466"/>
    <w:rsid w:val="008F45B9"/>
    <w:rsid w:val="008F4E13"/>
    <w:rsid w:val="008F4EFC"/>
    <w:rsid w:val="008F5167"/>
    <w:rsid w:val="008F55F3"/>
    <w:rsid w:val="008F5AC4"/>
    <w:rsid w:val="008F5D5E"/>
    <w:rsid w:val="008F5F45"/>
    <w:rsid w:val="008F6C08"/>
    <w:rsid w:val="008F7475"/>
    <w:rsid w:val="008F7A9C"/>
    <w:rsid w:val="009008A7"/>
    <w:rsid w:val="009019C8"/>
    <w:rsid w:val="00901B0F"/>
    <w:rsid w:val="0090227C"/>
    <w:rsid w:val="0090240E"/>
    <w:rsid w:val="00902908"/>
    <w:rsid w:val="00903054"/>
    <w:rsid w:val="00903080"/>
    <w:rsid w:val="009034B5"/>
    <w:rsid w:val="0090367A"/>
    <w:rsid w:val="009037C5"/>
    <w:rsid w:val="0090382D"/>
    <w:rsid w:val="00903989"/>
    <w:rsid w:val="00903E9B"/>
    <w:rsid w:val="0090421D"/>
    <w:rsid w:val="0090430B"/>
    <w:rsid w:val="009052A6"/>
    <w:rsid w:val="009059DE"/>
    <w:rsid w:val="00905CA3"/>
    <w:rsid w:val="0090603D"/>
    <w:rsid w:val="00906650"/>
    <w:rsid w:val="00906791"/>
    <w:rsid w:val="00907010"/>
    <w:rsid w:val="00907C0A"/>
    <w:rsid w:val="009109FB"/>
    <w:rsid w:val="00910A8A"/>
    <w:rsid w:val="00910AD2"/>
    <w:rsid w:val="00910CBE"/>
    <w:rsid w:val="00910D97"/>
    <w:rsid w:val="00910E61"/>
    <w:rsid w:val="009118FC"/>
    <w:rsid w:val="00912925"/>
    <w:rsid w:val="00912A3C"/>
    <w:rsid w:val="00913B57"/>
    <w:rsid w:val="00914B9D"/>
    <w:rsid w:val="00914D94"/>
    <w:rsid w:val="00914EB1"/>
    <w:rsid w:val="00915C59"/>
    <w:rsid w:val="00915CE9"/>
    <w:rsid w:val="00916A38"/>
    <w:rsid w:val="00916CC7"/>
    <w:rsid w:val="00917102"/>
    <w:rsid w:val="00917110"/>
    <w:rsid w:val="00917227"/>
    <w:rsid w:val="009172B2"/>
    <w:rsid w:val="00917767"/>
    <w:rsid w:val="00917C8D"/>
    <w:rsid w:val="00917E59"/>
    <w:rsid w:val="00917E63"/>
    <w:rsid w:val="00917F97"/>
    <w:rsid w:val="00921365"/>
    <w:rsid w:val="0092152C"/>
    <w:rsid w:val="0092184E"/>
    <w:rsid w:val="00921942"/>
    <w:rsid w:val="0092240D"/>
    <w:rsid w:val="00922D68"/>
    <w:rsid w:val="0092313F"/>
    <w:rsid w:val="009233AA"/>
    <w:rsid w:val="009233C3"/>
    <w:rsid w:val="0092393C"/>
    <w:rsid w:val="00923DB7"/>
    <w:rsid w:val="00923F07"/>
    <w:rsid w:val="00923F2C"/>
    <w:rsid w:val="0092476B"/>
    <w:rsid w:val="009247AB"/>
    <w:rsid w:val="0092504F"/>
    <w:rsid w:val="009260B0"/>
    <w:rsid w:val="00927530"/>
    <w:rsid w:val="00927802"/>
    <w:rsid w:val="00927D4A"/>
    <w:rsid w:val="00927DDD"/>
    <w:rsid w:val="009301C2"/>
    <w:rsid w:val="00930778"/>
    <w:rsid w:val="00930F25"/>
    <w:rsid w:val="0093190E"/>
    <w:rsid w:val="009320D5"/>
    <w:rsid w:val="0093309C"/>
    <w:rsid w:val="00933490"/>
    <w:rsid w:val="009335FE"/>
    <w:rsid w:val="00933607"/>
    <w:rsid w:val="00933801"/>
    <w:rsid w:val="00933F7E"/>
    <w:rsid w:val="0093416E"/>
    <w:rsid w:val="0093454B"/>
    <w:rsid w:val="00934659"/>
    <w:rsid w:val="00934A24"/>
    <w:rsid w:val="009350B9"/>
    <w:rsid w:val="00935433"/>
    <w:rsid w:val="009356CE"/>
    <w:rsid w:val="009357C4"/>
    <w:rsid w:val="009364CC"/>
    <w:rsid w:val="009366BF"/>
    <w:rsid w:val="00936991"/>
    <w:rsid w:val="00936A9B"/>
    <w:rsid w:val="009379FC"/>
    <w:rsid w:val="009400DA"/>
    <w:rsid w:val="00940216"/>
    <w:rsid w:val="0094033A"/>
    <w:rsid w:val="00940387"/>
    <w:rsid w:val="009404E4"/>
    <w:rsid w:val="00940940"/>
    <w:rsid w:val="00940A3B"/>
    <w:rsid w:val="00940D4E"/>
    <w:rsid w:val="00940DD6"/>
    <w:rsid w:val="00940FC6"/>
    <w:rsid w:val="00941927"/>
    <w:rsid w:val="00941A9E"/>
    <w:rsid w:val="00941B35"/>
    <w:rsid w:val="00941BFF"/>
    <w:rsid w:val="00941C0B"/>
    <w:rsid w:val="009424D8"/>
    <w:rsid w:val="00942A6E"/>
    <w:rsid w:val="009431AB"/>
    <w:rsid w:val="00943C83"/>
    <w:rsid w:val="009445C6"/>
    <w:rsid w:val="00944C03"/>
    <w:rsid w:val="00944C9D"/>
    <w:rsid w:val="009450D5"/>
    <w:rsid w:val="0094516A"/>
    <w:rsid w:val="0094594B"/>
    <w:rsid w:val="00945A52"/>
    <w:rsid w:val="00946268"/>
    <w:rsid w:val="00946290"/>
    <w:rsid w:val="00947039"/>
    <w:rsid w:val="00947040"/>
    <w:rsid w:val="00947640"/>
    <w:rsid w:val="00947AD1"/>
    <w:rsid w:val="00947DF9"/>
    <w:rsid w:val="00947E5B"/>
    <w:rsid w:val="00950573"/>
    <w:rsid w:val="00950BE1"/>
    <w:rsid w:val="00950CBD"/>
    <w:rsid w:val="00950E5C"/>
    <w:rsid w:val="00951151"/>
    <w:rsid w:val="009512BF"/>
    <w:rsid w:val="00951561"/>
    <w:rsid w:val="00951582"/>
    <w:rsid w:val="00951846"/>
    <w:rsid w:val="00951E82"/>
    <w:rsid w:val="00952624"/>
    <w:rsid w:val="00952709"/>
    <w:rsid w:val="00952752"/>
    <w:rsid w:val="0095284C"/>
    <w:rsid w:val="0095296A"/>
    <w:rsid w:val="00952A72"/>
    <w:rsid w:val="00952C0B"/>
    <w:rsid w:val="00952C5A"/>
    <w:rsid w:val="00952FB9"/>
    <w:rsid w:val="00953038"/>
    <w:rsid w:val="009535CD"/>
    <w:rsid w:val="00953699"/>
    <w:rsid w:val="00953A83"/>
    <w:rsid w:val="00953E4C"/>
    <w:rsid w:val="009542E0"/>
    <w:rsid w:val="009543C9"/>
    <w:rsid w:val="009547E5"/>
    <w:rsid w:val="009557A8"/>
    <w:rsid w:val="0095598E"/>
    <w:rsid w:val="009559B6"/>
    <w:rsid w:val="00955C1F"/>
    <w:rsid w:val="00955D50"/>
    <w:rsid w:val="009563AB"/>
    <w:rsid w:val="00956492"/>
    <w:rsid w:val="009566DD"/>
    <w:rsid w:val="00956773"/>
    <w:rsid w:val="009569C2"/>
    <w:rsid w:val="00957142"/>
    <w:rsid w:val="00957E2B"/>
    <w:rsid w:val="00961705"/>
    <w:rsid w:val="00961B1F"/>
    <w:rsid w:val="00962121"/>
    <w:rsid w:val="009621B3"/>
    <w:rsid w:val="0096273D"/>
    <w:rsid w:val="00962E77"/>
    <w:rsid w:val="00962EC6"/>
    <w:rsid w:val="009635EF"/>
    <w:rsid w:val="00963747"/>
    <w:rsid w:val="00963A4B"/>
    <w:rsid w:val="00963BCD"/>
    <w:rsid w:val="00963CB7"/>
    <w:rsid w:val="00964055"/>
    <w:rsid w:val="009640BB"/>
    <w:rsid w:val="0096416C"/>
    <w:rsid w:val="009643C8"/>
    <w:rsid w:val="00966238"/>
    <w:rsid w:val="0096701D"/>
    <w:rsid w:val="00967A34"/>
    <w:rsid w:val="00967DCB"/>
    <w:rsid w:val="00970950"/>
    <w:rsid w:val="00971536"/>
    <w:rsid w:val="00971F5E"/>
    <w:rsid w:val="009721C8"/>
    <w:rsid w:val="00973525"/>
    <w:rsid w:val="00973C7C"/>
    <w:rsid w:val="00973D6E"/>
    <w:rsid w:val="00973FA7"/>
    <w:rsid w:val="009745B6"/>
    <w:rsid w:val="009746E2"/>
    <w:rsid w:val="00974C89"/>
    <w:rsid w:val="00975798"/>
    <w:rsid w:val="009759B0"/>
    <w:rsid w:val="00977830"/>
    <w:rsid w:val="0098193B"/>
    <w:rsid w:val="00981CA4"/>
    <w:rsid w:val="009820D4"/>
    <w:rsid w:val="00982520"/>
    <w:rsid w:val="009825D2"/>
    <w:rsid w:val="009827E2"/>
    <w:rsid w:val="009828CA"/>
    <w:rsid w:val="00982B9A"/>
    <w:rsid w:val="0098311E"/>
    <w:rsid w:val="009832CF"/>
    <w:rsid w:val="009837FC"/>
    <w:rsid w:val="00983AA5"/>
    <w:rsid w:val="00984648"/>
    <w:rsid w:val="0098476D"/>
    <w:rsid w:val="009848E7"/>
    <w:rsid w:val="00984972"/>
    <w:rsid w:val="00984E0A"/>
    <w:rsid w:val="0098502E"/>
    <w:rsid w:val="009854A0"/>
    <w:rsid w:val="0098553E"/>
    <w:rsid w:val="009861EC"/>
    <w:rsid w:val="0098654C"/>
    <w:rsid w:val="0098682C"/>
    <w:rsid w:val="00987DFB"/>
    <w:rsid w:val="00987FEE"/>
    <w:rsid w:val="0099012D"/>
    <w:rsid w:val="00990ABA"/>
    <w:rsid w:val="00990C27"/>
    <w:rsid w:val="00990EE5"/>
    <w:rsid w:val="0099174E"/>
    <w:rsid w:val="00991F62"/>
    <w:rsid w:val="009932E0"/>
    <w:rsid w:val="00994720"/>
    <w:rsid w:val="00994917"/>
    <w:rsid w:val="00994A59"/>
    <w:rsid w:val="00994C89"/>
    <w:rsid w:val="00995275"/>
    <w:rsid w:val="009958E2"/>
    <w:rsid w:val="00995B7E"/>
    <w:rsid w:val="00996462"/>
    <w:rsid w:val="00996561"/>
    <w:rsid w:val="0099666F"/>
    <w:rsid w:val="00996A88"/>
    <w:rsid w:val="00996E2F"/>
    <w:rsid w:val="00996EA5"/>
    <w:rsid w:val="009970EB"/>
    <w:rsid w:val="00997196"/>
    <w:rsid w:val="009975BD"/>
    <w:rsid w:val="009976D1"/>
    <w:rsid w:val="00997993"/>
    <w:rsid w:val="009A0145"/>
    <w:rsid w:val="009A0B8E"/>
    <w:rsid w:val="009A0BE4"/>
    <w:rsid w:val="009A1281"/>
    <w:rsid w:val="009A1430"/>
    <w:rsid w:val="009A3450"/>
    <w:rsid w:val="009A3937"/>
    <w:rsid w:val="009A3B62"/>
    <w:rsid w:val="009A3C67"/>
    <w:rsid w:val="009A411B"/>
    <w:rsid w:val="009A426F"/>
    <w:rsid w:val="009A45AC"/>
    <w:rsid w:val="009A46B8"/>
    <w:rsid w:val="009A5293"/>
    <w:rsid w:val="009A5500"/>
    <w:rsid w:val="009A63FE"/>
    <w:rsid w:val="009A6486"/>
    <w:rsid w:val="009A6913"/>
    <w:rsid w:val="009A6BE6"/>
    <w:rsid w:val="009A738B"/>
    <w:rsid w:val="009A7A6D"/>
    <w:rsid w:val="009A7BD7"/>
    <w:rsid w:val="009B0943"/>
    <w:rsid w:val="009B0B59"/>
    <w:rsid w:val="009B1290"/>
    <w:rsid w:val="009B13D2"/>
    <w:rsid w:val="009B1492"/>
    <w:rsid w:val="009B1D37"/>
    <w:rsid w:val="009B1D3A"/>
    <w:rsid w:val="009B21A7"/>
    <w:rsid w:val="009B230D"/>
    <w:rsid w:val="009B23FC"/>
    <w:rsid w:val="009B2923"/>
    <w:rsid w:val="009B2F80"/>
    <w:rsid w:val="009B3448"/>
    <w:rsid w:val="009B3C3F"/>
    <w:rsid w:val="009B3C7D"/>
    <w:rsid w:val="009B3F5B"/>
    <w:rsid w:val="009B4C4F"/>
    <w:rsid w:val="009B4E0E"/>
    <w:rsid w:val="009B512E"/>
    <w:rsid w:val="009B5295"/>
    <w:rsid w:val="009B5C1C"/>
    <w:rsid w:val="009B6733"/>
    <w:rsid w:val="009B699D"/>
    <w:rsid w:val="009B6E2F"/>
    <w:rsid w:val="009B7015"/>
    <w:rsid w:val="009B72F0"/>
    <w:rsid w:val="009B77DD"/>
    <w:rsid w:val="009C0005"/>
    <w:rsid w:val="009C0121"/>
    <w:rsid w:val="009C084B"/>
    <w:rsid w:val="009C0CEC"/>
    <w:rsid w:val="009C0D71"/>
    <w:rsid w:val="009C187E"/>
    <w:rsid w:val="009C1EF2"/>
    <w:rsid w:val="009C2324"/>
    <w:rsid w:val="009C2370"/>
    <w:rsid w:val="009C28A4"/>
    <w:rsid w:val="009C2981"/>
    <w:rsid w:val="009C2E8C"/>
    <w:rsid w:val="009C33B9"/>
    <w:rsid w:val="009C35FE"/>
    <w:rsid w:val="009C3775"/>
    <w:rsid w:val="009C39A0"/>
    <w:rsid w:val="009C3B91"/>
    <w:rsid w:val="009C3F45"/>
    <w:rsid w:val="009C4130"/>
    <w:rsid w:val="009C41E2"/>
    <w:rsid w:val="009C55C9"/>
    <w:rsid w:val="009C5B0A"/>
    <w:rsid w:val="009C6091"/>
    <w:rsid w:val="009C6537"/>
    <w:rsid w:val="009C6E69"/>
    <w:rsid w:val="009C6EC3"/>
    <w:rsid w:val="009C72FA"/>
    <w:rsid w:val="009C75B8"/>
    <w:rsid w:val="009C76DD"/>
    <w:rsid w:val="009C77E6"/>
    <w:rsid w:val="009C79F1"/>
    <w:rsid w:val="009D02F2"/>
    <w:rsid w:val="009D04FF"/>
    <w:rsid w:val="009D1323"/>
    <w:rsid w:val="009D141C"/>
    <w:rsid w:val="009D1AAB"/>
    <w:rsid w:val="009D24A1"/>
    <w:rsid w:val="009D2528"/>
    <w:rsid w:val="009D2673"/>
    <w:rsid w:val="009D2B82"/>
    <w:rsid w:val="009D2BC2"/>
    <w:rsid w:val="009D2C8E"/>
    <w:rsid w:val="009D3357"/>
    <w:rsid w:val="009D33F5"/>
    <w:rsid w:val="009D3B5F"/>
    <w:rsid w:val="009D46A8"/>
    <w:rsid w:val="009D5007"/>
    <w:rsid w:val="009D5033"/>
    <w:rsid w:val="009D59C6"/>
    <w:rsid w:val="009D5E54"/>
    <w:rsid w:val="009D6B76"/>
    <w:rsid w:val="009D775C"/>
    <w:rsid w:val="009D7CDE"/>
    <w:rsid w:val="009D7E9B"/>
    <w:rsid w:val="009E0012"/>
    <w:rsid w:val="009E01B6"/>
    <w:rsid w:val="009E04C7"/>
    <w:rsid w:val="009E0F84"/>
    <w:rsid w:val="009E13B1"/>
    <w:rsid w:val="009E16E5"/>
    <w:rsid w:val="009E1AD1"/>
    <w:rsid w:val="009E2110"/>
    <w:rsid w:val="009E29F9"/>
    <w:rsid w:val="009E2D3F"/>
    <w:rsid w:val="009E39FE"/>
    <w:rsid w:val="009E410B"/>
    <w:rsid w:val="009E42B5"/>
    <w:rsid w:val="009E4482"/>
    <w:rsid w:val="009E4F8B"/>
    <w:rsid w:val="009E5051"/>
    <w:rsid w:val="009E582D"/>
    <w:rsid w:val="009E5DBE"/>
    <w:rsid w:val="009E5F95"/>
    <w:rsid w:val="009E639E"/>
    <w:rsid w:val="009E6788"/>
    <w:rsid w:val="009E6865"/>
    <w:rsid w:val="009E747E"/>
    <w:rsid w:val="009E79CA"/>
    <w:rsid w:val="009E7B8D"/>
    <w:rsid w:val="009E7E48"/>
    <w:rsid w:val="009F02A0"/>
    <w:rsid w:val="009F02A6"/>
    <w:rsid w:val="009F1275"/>
    <w:rsid w:val="009F15EF"/>
    <w:rsid w:val="009F169C"/>
    <w:rsid w:val="009F2458"/>
    <w:rsid w:val="009F2590"/>
    <w:rsid w:val="009F2671"/>
    <w:rsid w:val="009F272E"/>
    <w:rsid w:val="009F27B1"/>
    <w:rsid w:val="009F2C47"/>
    <w:rsid w:val="009F3353"/>
    <w:rsid w:val="009F33AC"/>
    <w:rsid w:val="009F357F"/>
    <w:rsid w:val="009F37AB"/>
    <w:rsid w:val="009F3A59"/>
    <w:rsid w:val="009F44BF"/>
    <w:rsid w:val="009F4BBE"/>
    <w:rsid w:val="009F5C48"/>
    <w:rsid w:val="009F5FB3"/>
    <w:rsid w:val="009F663F"/>
    <w:rsid w:val="009F703E"/>
    <w:rsid w:val="009F789B"/>
    <w:rsid w:val="009F78F1"/>
    <w:rsid w:val="009F7D1F"/>
    <w:rsid w:val="00A0007A"/>
    <w:rsid w:val="00A001C7"/>
    <w:rsid w:val="00A00831"/>
    <w:rsid w:val="00A00BCB"/>
    <w:rsid w:val="00A00C03"/>
    <w:rsid w:val="00A00CCD"/>
    <w:rsid w:val="00A00F67"/>
    <w:rsid w:val="00A00FAB"/>
    <w:rsid w:val="00A0137A"/>
    <w:rsid w:val="00A0145D"/>
    <w:rsid w:val="00A0161B"/>
    <w:rsid w:val="00A01741"/>
    <w:rsid w:val="00A01B9D"/>
    <w:rsid w:val="00A01D67"/>
    <w:rsid w:val="00A01FA0"/>
    <w:rsid w:val="00A01FA7"/>
    <w:rsid w:val="00A0206D"/>
    <w:rsid w:val="00A02133"/>
    <w:rsid w:val="00A0281A"/>
    <w:rsid w:val="00A02B5B"/>
    <w:rsid w:val="00A02E44"/>
    <w:rsid w:val="00A030D3"/>
    <w:rsid w:val="00A031AA"/>
    <w:rsid w:val="00A03212"/>
    <w:rsid w:val="00A03276"/>
    <w:rsid w:val="00A0336E"/>
    <w:rsid w:val="00A03C28"/>
    <w:rsid w:val="00A04679"/>
    <w:rsid w:val="00A04DD7"/>
    <w:rsid w:val="00A04F05"/>
    <w:rsid w:val="00A05049"/>
    <w:rsid w:val="00A05086"/>
    <w:rsid w:val="00A057C3"/>
    <w:rsid w:val="00A05DCC"/>
    <w:rsid w:val="00A05DD5"/>
    <w:rsid w:val="00A05EC6"/>
    <w:rsid w:val="00A0712A"/>
    <w:rsid w:val="00A07462"/>
    <w:rsid w:val="00A0748E"/>
    <w:rsid w:val="00A074AB"/>
    <w:rsid w:val="00A0750A"/>
    <w:rsid w:val="00A077C9"/>
    <w:rsid w:val="00A0783A"/>
    <w:rsid w:val="00A07DCF"/>
    <w:rsid w:val="00A07F47"/>
    <w:rsid w:val="00A07FE5"/>
    <w:rsid w:val="00A101D6"/>
    <w:rsid w:val="00A10791"/>
    <w:rsid w:val="00A10EA5"/>
    <w:rsid w:val="00A10FE3"/>
    <w:rsid w:val="00A1139B"/>
    <w:rsid w:val="00A11546"/>
    <w:rsid w:val="00A11952"/>
    <w:rsid w:val="00A11E09"/>
    <w:rsid w:val="00A122BE"/>
    <w:rsid w:val="00A12328"/>
    <w:rsid w:val="00A12F49"/>
    <w:rsid w:val="00A12FC2"/>
    <w:rsid w:val="00A1315F"/>
    <w:rsid w:val="00A134A3"/>
    <w:rsid w:val="00A138AB"/>
    <w:rsid w:val="00A139CD"/>
    <w:rsid w:val="00A14160"/>
    <w:rsid w:val="00A14475"/>
    <w:rsid w:val="00A15169"/>
    <w:rsid w:val="00A15233"/>
    <w:rsid w:val="00A15654"/>
    <w:rsid w:val="00A15984"/>
    <w:rsid w:val="00A160C9"/>
    <w:rsid w:val="00A167E3"/>
    <w:rsid w:val="00A16882"/>
    <w:rsid w:val="00A16AA5"/>
    <w:rsid w:val="00A16FAC"/>
    <w:rsid w:val="00A170CF"/>
    <w:rsid w:val="00A17FE7"/>
    <w:rsid w:val="00A2031D"/>
    <w:rsid w:val="00A20911"/>
    <w:rsid w:val="00A20C44"/>
    <w:rsid w:val="00A20D13"/>
    <w:rsid w:val="00A212AC"/>
    <w:rsid w:val="00A212D9"/>
    <w:rsid w:val="00A21CD8"/>
    <w:rsid w:val="00A21ED5"/>
    <w:rsid w:val="00A227E4"/>
    <w:rsid w:val="00A22938"/>
    <w:rsid w:val="00A22F5F"/>
    <w:rsid w:val="00A238D6"/>
    <w:rsid w:val="00A239B3"/>
    <w:rsid w:val="00A24018"/>
    <w:rsid w:val="00A24D51"/>
    <w:rsid w:val="00A25395"/>
    <w:rsid w:val="00A25B8A"/>
    <w:rsid w:val="00A267F6"/>
    <w:rsid w:val="00A273F9"/>
    <w:rsid w:val="00A30069"/>
    <w:rsid w:val="00A30089"/>
    <w:rsid w:val="00A30203"/>
    <w:rsid w:val="00A30354"/>
    <w:rsid w:val="00A3082B"/>
    <w:rsid w:val="00A3191A"/>
    <w:rsid w:val="00A31CCA"/>
    <w:rsid w:val="00A31ECD"/>
    <w:rsid w:val="00A3228D"/>
    <w:rsid w:val="00A32C6A"/>
    <w:rsid w:val="00A33031"/>
    <w:rsid w:val="00A3358A"/>
    <w:rsid w:val="00A33971"/>
    <w:rsid w:val="00A33FFF"/>
    <w:rsid w:val="00A340FE"/>
    <w:rsid w:val="00A34365"/>
    <w:rsid w:val="00A34453"/>
    <w:rsid w:val="00A34489"/>
    <w:rsid w:val="00A345E2"/>
    <w:rsid w:val="00A34CBA"/>
    <w:rsid w:val="00A34E01"/>
    <w:rsid w:val="00A350C3"/>
    <w:rsid w:val="00A3547C"/>
    <w:rsid w:val="00A35527"/>
    <w:rsid w:val="00A3586C"/>
    <w:rsid w:val="00A3658D"/>
    <w:rsid w:val="00A36768"/>
    <w:rsid w:val="00A3749F"/>
    <w:rsid w:val="00A374F9"/>
    <w:rsid w:val="00A37DB2"/>
    <w:rsid w:val="00A4071D"/>
    <w:rsid w:val="00A408BA"/>
    <w:rsid w:val="00A40ED6"/>
    <w:rsid w:val="00A4120F"/>
    <w:rsid w:val="00A41872"/>
    <w:rsid w:val="00A41A9F"/>
    <w:rsid w:val="00A41F99"/>
    <w:rsid w:val="00A42F99"/>
    <w:rsid w:val="00A43187"/>
    <w:rsid w:val="00A43283"/>
    <w:rsid w:val="00A4392E"/>
    <w:rsid w:val="00A43EC9"/>
    <w:rsid w:val="00A43F0A"/>
    <w:rsid w:val="00A44046"/>
    <w:rsid w:val="00A44253"/>
    <w:rsid w:val="00A45685"/>
    <w:rsid w:val="00A4592E"/>
    <w:rsid w:val="00A45C3D"/>
    <w:rsid w:val="00A45C64"/>
    <w:rsid w:val="00A46192"/>
    <w:rsid w:val="00A4648A"/>
    <w:rsid w:val="00A46A05"/>
    <w:rsid w:val="00A46E1B"/>
    <w:rsid w:val="00A46E42"/>
    <w:rsid w:val="00A472B4"/>
    <w:rsid w:val="00A47A86"/>
    <w:rsid w:val="00A500C5"/>
    <w:rsid w:val="00A5077A"/>
    <w:rsid w:val="00A50B50"/>
    <w:rsid w:val="00A50D5B"/>
    <w:rsid w:val="00A50FFD"/>
    <w:rsid w:val="00A51414"/>
    <w:rsid w:val="00A51DCB"/>
    <w:rsid w:val="00A51F5E"/>
    <w:rsid w:val="00A52417"/>
    <w:rsid w:val="00A5241C"/>
    <w:rsid w:val="00A5263B"/>
    <w:rsid w:val="00A527F7"/>
    <w:rsid w:val="00A52AFD"/>
    <w:rsid w:val="00A52F20"/>
    <w:rsid w:val="00A53E92"/>
    <w:rsid w:val="00A5435F"/>
    <w:rsid w:val="00A54611"/>
    <w:rsid w:val="00A555A7"/>
    <w:rsid w:val="00A55671"/>
    <w:rsid w:val="00A5630E"/>
    <w:rsid w:val="00A56B0D"/>
    <w:rsid w:val="00A56D66"/>
    <w:rsid w:val="00A56E3D"/>
    <w:rsid w:val="00A57341"/>
    <w:rsid w:val="00A57F24"/>
    <w:rsid w:val="00A600D3"/>
    <w:rsid w:val="00A6036F"/>
    <w:rsid w:val="00A60B1F"/>
    <w:rsid w:val="00A61083"/>
    <w:rsid w:val="00A61D3A"/>
    <w:rsid w:val="00A621DD"/>
    <w:rsid w:val="00A62EBD"/>
    <w:rsid w:val="00A63146"/>
    <w:rsid w:val="00A63298"/>
    <w:rsid w:val="00A64567"/>
    <w:rsid w:val="00A646CC"/>
    <w:rsid w:val="00A65155"/>
    <w:rsid w:val="00A655ED"/>
    <w:rsid w:val="00A65651"/>
    <w:rsid w:val="00A656E3"/>
    <w:rsid w:val="00A65A80"/>
    <w:rsid w:val="00A65CA5"/>
    <w:rsid w:val="00A667AD"/>
    <w:rsid w:val="00A67474"/>
    <w:rsid w:val="00A67C74"/>
    <w:rsid w:val="00A67E97"/>
    <w:rsid w:val="00A67F78"/>
    <w:rsid w:val="00A7018C"/>
    <w:rsid w:val="00A7049C"/>
    <w:rsid w:val="00A70623"/>
    <w:rsid w:val="00A70666"/>
    <w:rsid w:val="00A709E5"/>
    <w:rsid w:val="00A70E0E"/>
    <w:rsid w:val="00A70ECE"/>
    <w:rsid w:val="00A70F23"/>
    <w:rsid w:val="00A71132"/>
    <w:rsid w:val="00A7122A"/>
    <w:rsid w:val="00A7177B"/>
    <w:rsid w:val="00A71905"/>
    <w:rsid w:val="00A719CC"/>
    <w:rsid w:val="00A71A91"/>
    <w:rsid w:val="00A71D41"/>
    <w:rsid w:val="00A71D69"/>
    <w:rsid w:val="00A723DF"/>
    <w:rsid w:val="00A727B0"/>
    <w:rsid w:val="00A730A9"/>
    <w:rsid w:val="00A733FE"/>
    <w:rsid w:val="00A73B25"/>
    <w:rsid w:val="00A73B87"/>
    <w:rsid w:val="00A73EE9"/>
    <w:rsid w:val="00A74972"/>
    <w:rsid w:val="00A74AD5"/>
    <w:rsid w:val="00A74FAF"/>
    <w:rsid w:val="00A75245"/>
    <w:rsid w:val="00A75B8D"/>
    <w:rsid w:val="00A76354"/>
    <w:rsid w:val="00A76378"/>
    <w:rsid w:val="00A766EA"/>
    <w:rsid w:val="00A76732"/>
    <w:rsid w:val="00A770AE"/>
    <w:rsid w:val="00A771C6"/>
    <w:rsid w:val="00A7729F"/>
    <w:rsid w:val="00A77563"/>
    <w:rsid w:val="00A777F7"/>
    <w:rsid w:val="00A80001"/>
    <w:rsid w:val="00A80487"/>
    <w:rsid w:val="00A80572"/>
    <w:rsid w:val="00A80603"/>
    <w:rsid w:val="00A8112F"/>
    <w:rsid w:val="00A818AD"/>
    <w:rsid w:val="00A819EA"/>
    <w:rsid w:val="00A81D1D"/>
    <w:rsid w:val="00A824B8"/>
    <w:rsid w:val="00A825CF"/>
    <w:rsid w:val="00A82ABA"/>
    <w:rsid w:val="00A836BB"/>
    <w:rsid w:val="00A839DE"/>
    <w:rsid w:val="00A83E57"/>
    <w:rsid w:val="00A83F75"/>
    <w:rsid w:val="00A845A8"/>
    <w:rsid w:val="00A84D04"/>
    <w:rsid w:val="00A8501A"/>
    <w:rsid w:val="00A8505B"/>
    <w:rsid w:val="00A854BE"/>
    <w:rsid w:val="00A8562C"/>
    <w:rsid w:val="00A85A5E"/>
    <w:rsid w:val="00A860FD"/>
    <w:rsid w:val="00A86275"/>
    <w:rsid w:val="00A86398"/>
    <w:rsid w:val="00A865AA"/>
    <w:rsid w:val="00A8711C"/>
    <w:rsid w:val="00A87A04"/>
    <w:rsid w:val="00A87C59"/>
    <w:rsid w:val="00A87C5A"/>
    <w:rsid w:val="00A90490"/>
    <w:rsid w:val="00A9052D"/>
    <w:rsid w:val="00A90C99"/>
    <w:rsid w:val="00A90D4B"/>
    <w:rsid w:val="00A9107B"/>
    <w:rsid w:val="00A9133A"/>
    <w:rsid w:val="00A91B07"/>
    <w:rsid w:val="00A91C59"/>
    <w:rsid w:val="00A91DB8"/>
    <w:rsid w:val="00A91DDA"/>
    <w:rsid w:val="00A92875"/>
    <w:rsid w:val="00A92D24"/>
    <w:rsid w:val="00A93D78"/>
    <w:rsid w:val="00A94073"/>
    <w:rsid w:val="00A944C6"/>
    <w:rsid w:val="00A94E54"/>
    <w:rsid w:val="00A94ED8"/>
    <w:rsid w:val="00A950BA"/>
    <w:rsid w:val="00A952F3"/>
    <w:rsid w:val="00A955B9"/>
    <w:rsid w:val="00A95A2F"/>
    <w:rsid w:val="00A95B92"/>
    <w:rsid w:val="00A95F9C"/>
    <w:rsid w:val="00A960BC"/>
    <w:rsid w:val="00A96F85"/>
    <w:rsid w:val="00A97A1A"/>
    <w:rsid w:val="00A97C31"/>
    <w:rsid w:val="00A97EE3"/>
    <w:rsid w:val="00AA03CB"/>
    <w:rsid w:val="00AA09E5"/>
    <w:rsid w:val="00AA0E4E"/>
    <w:rsid w:val="00AA11FB"/>
    <w:rsid w:val="00AA167B"/>
    <w:rsid w:val="00AA1862"/>
    <w:rsid w:val="00AA18D9"/>
    <w:rsid w:val="00AA1A20"/>
    <w:rsid w:val="00AA21CA"/>
    <w:rsid w:val="00AA2388"/>
    <w:rsid w:val="00AA24DC"/>
    <w:rsid w:val="00AA2654"/>
    <w:rsid w:val="00AA369E"/>
    <w:rsid w:val="00AA457B"/>
    <w:rsid w:val="00AA49C5"/>
    <w:rsid w:val="00AA528E"/>
    <w:rsid w:val="00AA530E"/>
    <w:rsid w:val="00AA552A"/>
    <w:rsid w:val="00AA5645"/>
    <w:rsid w:val="00AA5B41"/>
    <w:rsid w:val="00AA65EB"/>
    <w:rsid w:val="00AA6678"/>
    <w:rsid w:val="00AA6687"/>
    <w:rsid w:val="00AA6B24"/>
    <w:rsid w:val="00AA6BF7"/>
    <w:rsid w:val="00AA6EAF"/>
    <w:rsid w:val="00AA71B0"/>
    <w:rsid w:val="00AA7485"/>
    <w:rsid w:val="00AA7580"/>
    <w:rsid w:val="00AA7E05"/>
    <w:rsid w:val="00AB0175"/>
    <w:rsid w:val="00AB04A0"/>
    <w:rsid w:val="00AB0545"/>
    <w:rsid w:val="00AB0770"/>
    <w:rsid w:val="00AB0CEC"/>
    <w:rsid w:val="00AB0F00"/>
    <w:rsid w:val="00AB109D"/>
    <w:rsid w:val="00AB113D"/>
    <w:rsid w:val="00AB13F6"/>
    <w:rsid w:val="00AB1A25"/>
    <w:rsid w:val="00AB1EC8"/>
    <w:rsid w:val="00AB1FCC"/>
    <w:rsid w:val="00AB2723"/>
    <w:rsid w:val="00AB28E0"/>
    <w:rsid w:val="00AB2C32"/>
    <w:rsid w:val="00AB310B"/>
    <w:rsid w:val="00AB366D"/>
    <w:rsid w:val="00AB3B53"/>
    <w:rsid w:val="00AB3B83"/>
    <w:rsid w:val="00AB3CB9"/>
    <w:rsid w:val="00AB3F23"/>
    <w:rsid w:val="00AB46B7"/>
    <w:rsid w:val="00AB4844"/>
    <w:rsid w:val="00AB4BB0"/>
    <w:rsid w:val="00AB4C03"/>
    <w:rsid w:val="00AB4D42"/>
    <w:rsid w:val="00AB5033"/>
    <w:rsid w:val="00AB60FD"/>
    <w:rsid w:val="00AB6715"/>
    <w:rsid w:val="00AB7581"/>
    <w:rsid w:val="00AB76C5"/>
    <w:rsid w:val="00AB76F2"/>
    <w:rsid w:val="00AB7B5B"/>
    <w:rsid w:val="00AC0293"/>
    <w:rsid w:val="00AC058E"/>
    <w:rsid w:val="00AC0A27"/>
    <w:rsid w:val="00AC0CB9"/>
    <w:rsid w:val="00AC128C"/>
    <w:rsid w:val="00AC1295"/>
    <w:rsid w:val="00AC200F"/>
    <w:rsid w:val="00AC28DD"/>
    <w:rsid w:val="00AC2C32"/>
    <w:rsid w:val="00AC2E08"/>
    <w:rsid w:val="00AC3142"/>
    <w:rsid w:val="00AC3753"/>
    <w:rsid w:val="00AC3A40"/>
    <w:rsid w:val="00AC4027"/>
    <w:rsid w:val="00AC457E"/>
    <w:rsid w:val="00AC4A21"/>
    <w:rsid w:val="00AC55A6"/>
    <w:rsid w:val="00AC5959"/>
    <w:rsid w:val="00AC5D39"/>
    <w:rsid w:val="00AC6471"/>
    <w:rsid w:val="00AC6A5C"/>
    <w:rsid w:val="00AC6B65"/>
    <w:rsid w:val="00AC75C3"/>
    <w:rsid w:val="00AC7739"/>
    <w:rsid w:val="00AC7826"/>
    <w:rsid w:val="00AC79E1"/>
    <w:rsid w:val="00AC7DF7"/>
    <w:rsid w:val="00AC7E37"/>
    <w:rsid w:val="00AD0224"/>
    <w:rsid w:val="00AD0378"/>
    <w:rsid w:val="00AD1DB3"/>
    <w:rsid w:val="00AD21F6"/>
    <w:rsid w:val="00AD2795"/>
    <w:rsid w:val="00AD27F0"/>
    <w:rsid w:val="00AD3AE1"/>
    <w:rsid w:val="00AD3C46"/>
    <w:rsid w:val="00AD3C98"/>
    <w:rsid w:val="00AD41F5"/>
    <w:rsid w:val="00AD425F"/>
    <w:rsid w:val="00AD432C"/>
    <w:rsid w:val="00AD4CC3"/>
    <w:rsid w:val="00AD4F26"/>
    <w:rsid w:val="00AD5786"/>
    <w:rsid w:val="00AD5E93"/>
    <w:rsid w:val="00AD5FC0"/>
    <w:rsid w:val="00AD6E41"/>
    <w:rsid w:val="00AD71D6"/>
    <w:rsid w:val="00AD7218"/>
    <w:rsid w:val="00AD7454"/>
    <w:rsid w:val="00AD75F2"/>
    <w:rsid w:val="00AD7C42"/>
    <w:rsid w:val="00AD7D0C"/>
    <w:rsid w:val="00AE0305"/>
    <w:rsid w:val="00AE054F"/>
    <w:rsid w:val="00AE0E2B"/>
    <w:rsid w:val="00AE185F"/>
    <w:rsid w:val="00AE1C9C"/>
    <w:rsid w:val="00AE1E39"/>
    <w:rsid w:val="00AE1F7E"/>
    <w:rsid w:val="00AE20A9"/>
    <w:rsid w:val="00AE260B"/>
    <w:rsid w:val="00AE264D"/>
    <w:rsid w:val="00AE2B3B"/>
    <w:rsid w:val="00AE2D92"/>
    <w:rsid w:val="00AE2EB9"/>
    <w:rsid w:val="00AE3349"/>
    <w:rsid w:val="00AE378E"/>
    <w:rsid w:val="00AE3A30"/>
    <w:rsid w:val="00AE408E"/>
    <w:rsid w:val="00AE4586"/>
    <w:rsid w:val="00AE46E9"/>
    <w:rsid w:val="00AE475F"/>
    <w:rsid w:val="00AE4931"/>
    <w:rsid w:val="00AE493A"/>
    <w:rsid w:val="00AE4AB5"/>
    <w:rsid w:val="00AE5055"/>
    <w:rsid w:val="00AE50D8"/>
    <w:rsid w:val="00AE54BA"/>
    <w:rsid w:val="00AE72C2"/>
    <w:rsid w:val="00AE754B"/>
    <w:rsid w:val="00AF04E0"/>
    <w:rsid w:val="00AF0526"/>
    <w:rsid w:val="00AF092F"/>
    <w:rsid w:val="00AF0C91"/>
    <w:rsid w:val="00AF12E5"/>
    <w:rsid w:val="00AF15CE"/>
    <w:rsid w:val="00AF16E6"/>
    <w:rsid w:val="00AF1B53"/>
    <w:rsid w:val="00AF1D6E"/>
    <w:rsid w:val="00AF2201"/>
    <w:rsid w:val="00AF227D"/>
    <w:rsid w:val="00AF28E9"/>
    <w:rsid w:val="00AF2F00"/>
    <w:rsid w:val="00AF31B5"/>
    <w:rsid w:val="00AF35D5"/>
    <w:rsid w:val="00AF388B"/>
    <w:rsid w:val="00AF3F01"/>
    <w:rsid w:val="00AF41C6"/>
    <w:rsid w:val="00AF4324"/>
    <w:rsid w:val="00AF4616"/>
    <w:rsid w:val="00AF4BBA"/>
    <w:rsid w:val="00AF5005"/>
    <w:rsid w:val="00AF531E"/>
    <w:rsid w:val="00AF5A38"/>
    <w:rsid w:val="00AF635D"/>
    <w:rsid w:val="00AF678D"/>
    <w:rsid w:val="00AF6D99"/>
    <w:rsid w:val="00AF6E9B"/>
    <w:rsid w:val="00AF72B7"/>
    <w:rsid w:val="00AF772F"/>
    <w:rsid w:val="00AF7E26"/>
    <w:rsid w:val="00AF7F97"/>
    <w:rsid w:val="00AF7FA7"/>
    <w:rsid w:val="00B00790"/>
    <w:rsid w:val="00B0085E"/>
    <w:rsid w:val="00B00D75"/>
    <w:rsid w:val="00B018BE"/>
    <w:rsid w:val="00B018D7"/>
    <w:rsid w:val="00B01B50"/>
    <w:rsid w:val="00B01CFD"/>
    <w:rsid w:val="00B023A9"/>
    <w:rsid w:val="00B0281D"/>
    <w:rsid w:val="00B0306F"/>
    <w:rsid w:val="00B030BD"/>
    <w:rsid w:val="00B033FD"/>
    <w:rsid w:val="00B03B99"/>
    <w:rsid w:val="00B04300"/>
    <w:rsid w:val="00B047C0"/>
    <w:rsid w:val="00B0501D"/>
    <w:rsid w:val="00B052A0"/>
    <w:rsid w:val="00B05A4E"/>
    <w:rsid w:val="00B05C40"/>
    <w:rsid w:val="00B05D85"/>
    <w:rsid w:val="00B05FD6"/>
    <w:rsid w:val="00B0602D"/>
    <w:rsid w:val="00B06073"/>
    <w:rsid w:val="00B0642A"/>
    <w:rsid w:val="00B0742A"/>
    <w:rsid w:val="00B076DB"/>
    <w:rsid w:val="00B07EAB"/>
    <w:rsid w:val="00B102E8"/>
    <w:rsid w:val="00B107BF"/>
    <w:rsid w:val="00B10A5F"/>
    <w:rsid w:val="00B10C35"/>
    <w:rsid w:val="00B11432"/>
    <w:rsid w:val="00B119B4"/>
    <w:rsid w:val="00B11FB1"/>
    <w:rsid w:val="00B12492"/>
    <w:rsid w:val="00B124FA"/>
    <w:rsid w:val="00B12BD5"/>
    <w:rsid w:val="00B12C6D"/>
    <w:rsid w:val="00B12DC0"/>
    <w:rsid w:val="00B132A9"/>
    <w:rsid w:val="00B140AE"/>
    <w:rsid w:val="00B1489C"/>
    <w:rsid w:val="00B14CA6"/>
    <w:rsid w:val="00B15477"/>
    <w:rsid w:val="00B15E3F"/>
    <w:rsid w:val="00B16326"/>
    <w:rsid w:val="00B16331"/>
    <w:rsid w:val="00B16477"/>
    <w:rsid w:val="00B16507"/>
    <w:rsid w:val="00B165D5"/>
    <w:rsid w:val="00B16634"/>
    <w:rsid w:val="00B1685F"/>
    <w:rsid w:val="00B16977"/>
    <w:rsid w:val="00B16F86"/>
    <w:rsid w:val="00B2028C"/>
    <w:rsid w:val="00B207EE"/>
    <w:rsid w:val="00B20A46"/>
    <w:rsid w:val="00B212B4"/>
    <w:rsid w:val="00B21589"/>
    <w:rsid w:val="00B220B1"/>
    <w:rsid w:val="00B228A3"/>
    <w:rsid w:val="00B234AE"/>
    <w:rsid w:val="00B2365E"/>
    <w:rsid w:val="00B238C1"/>
    <w:rsid w:val="00B23C20"/>
    <w:rsid w:val="00B241C0"/>
    <w:rsid w:val="00B24247"/>
    <w:rsid w:val="00B24292"/>
    <w:rsid w:val="00B243A9"/>
    <w:rsid w:val="00B24CA0"/>
    <w:rsid w:val="00B24D00"/>
    <w:rsid w:val="00B251F7"/>
    <w:rsid w:val="00B25558"/>
    <w:rsid w:val="00B25D12"/>
    <w:rsid w:val="00B2620F"/>
    <w:rsid w:val="00B26FC9"/>
    <w:rsid w:val="00B27098"/>
    <w:rsid w:val="00B2709D"/>
    <w:rsid w:val="00B272AB"/>
    <w:rsid w:val="00B27BBA"/>
    <w:rsid w:val="00B27CBF"/>
    <w:rsid w:val="00B30C3C"/>
    <w:rsid w:val="00B311DD"/>
    <w:rsid w:val="00B311F4"/>
    <w:rsid w:val="00B3152E"/>
    <w:rsid w:val="00B31763"/>
    <w:rsid w:val="00B3190A"/>
    <w:rsid w:val="00B320E1"/>
    <w:rsid w:val="00B3248E"/>
    <w:rsid w:val="00B32875"/>
    <w:rsid w:val="00B3291A"/>
    <w:rsid w:val="00B335F6"/>
    <w:rsid w:val="00B34017"/>
    <w:rsid w:val="00B343CA"/>
    <w:rsid w:val="00B34DBC"/>
    <w:rsid w:val="00B35C54"/>
    <w:rsid w:val="00B35CC9"/>
    <w:rsid w:val="00B35EB8"/>
    <w:rsid w:val="00B369F3"/>
    <w:rsid w:val="00B36ADC"/>
    <w:rsid w:val="00B36BD2"/>
    <w:rsid w:val="00B36E8C"/>
    <w:rsid w:val="00B371F9"/>
    <w:rsid w:val="00B37576"/>
    <w:rsid w:val="00B4056A"/>
    <w:rsid w:val="00B405F0"/>
    <w:rsid w:val="00B40EE1"/>
    <w:rsid w:val="00B4122B"/>
    <w:rsid w:val="00B41718"/>
    <w:rsid w:val="00B419F9"/>
    <w:rsid w:val="00B41C00"/>
    <w:rsid w:val="00B41EBA"/>
    <w:rsid w:val="00B424F4"/>
    <w:rsid w:val="00B428B9"/>
    <w:rsid w:val="00B42B9D"/>
    <w:rsid w:val="00B42C0E"/>
    <w:rsid w:val="00B42CE5"/>
    <w:rsid w:val="00B42D88"/>
    <w:rsid w:val="00B43335"/>
    <w:rsid w:val="00B436DB"/>
    <w:rsid w:val="00B438A3"/>
    <w:rsid w:val="00B43D0A"/>
    <w:rsid w:val="00B447BC"/>
    <w:rsid w:val="00B44C8F"/>
    <w:rsid w:val="00B44F7B"/>
    <w:rsid w:val="00B451B5"/>
    <w:rsid w:val="00B4547B"/>
    <w:rsid w:val="00B45C79"/>
    <w:rsid w:val="00B45D4E"/>
    <w:rsid w:val="00B469A3"/>
    <w:rsid w:val="00B46A07"/>
    <w:rsid w:val="00B46C5F"/>
    <w:rsid w:val="00B46D6D"/>
    <w:rsid w:val="00B46FD8"/>
    <w:rsid w:val="00B47248"/>
    <w:rsid w:val="00B503EE"/>
    <w:rsid w:val="00B50868"/>
    <w:rsid w:val="00B50EE0"/>
    <w:rsid w:val="00B50F35"/>
    <w:rsid w:val="00B510DD"/>
    <w:rsid w:val="00B51379"/>
    <w:rsid w:val="00B51CF2"/>
    <w:rsid w:val="00B51D45"/>
    <w:rsid w:val="00B521BE"/>
    <w:rsid w:val="00B5239F"/>
    <w:rsid w:val="00B525FD"/>
    <w:rsid w:val="00B52FB2"/>
    <w:rsid w:val="00B530CE"/>
    <w:rsid w:val="00B53C59"/>
    <w:rsid w:val="00B53EBA"/>
    <w:rsid w:val="00B546D9"/>
    <w:rsid w:val="00B54B51"/>
    <w:rsid w:val="00B55664"/>
    <w:rsid w:val="00B55A06"/>
    <w:rsid w:val="00B55BEF"/>
    <w:rsid w:val="00B56D5E"/>
    <w:rsid w:val="00B56E3C"/>
    <w:rsid w:val="00B5752F"/>
    <w:rsid w:val="00B57E79"/>
    <w:rsid w:val="00B6022F"/>
    <w:rsid w:val="00B60D3F"/>
    <w:rsid w:val="00B61B68"/>
    <w:rsid w:val="00B621F6"/>
    <w:rsid w:val="00B623E9"/>
    <w:rsid w:val="00B6377F"/>
    <w:rsid w:val="00B63E1A"/>
    <w:rsid w:val="00B643BB"/>
    <w:rsid w:val="00B6464C"/>
    <w:rsid w:val="00B64A7D"/>
    <w:rsid w:val="00B64DD9"/>
    <w:rsid w:val="00B6515C"/>
    <w:rsid w:val="00B65C30"/>
    <w:rsid w:val="00B65CA0"/>
    <w:rsid w:val="00B6604E"/>
    <w:rsid w:val="00B663EE"/>
    <w:rsid w:val="00B66989"/>
    <w:rsid w:val="00B66996"/>
    <w:rsid w:val="00B66D23"/>
    <w:rsid w:val="00B67312"/>
    <w:rsid w:val="00B673CA"/>
    <w:rsid w:val="00B677F5"/>
    <w:rsid w:val="00B67813"/>
    <w:rsid w:val="00B67A1F"/>
    <w:rsid w:val="00B67DDC"/>
    <w:rsid w:val="00B70006"/>
    <w:rsid w:val="00B71D47"/>
    <w:rsid w:val="00B71E49"/>
    <w:rsid w:val="00B72911"/>
    <w:rsid w:val="00B7291D"/>
    <w:rsid w:val="00B72999"/>
    <w:rsid w:val="00B72E9A"/>
    <w:rsid w:val="00B72F27"/>
    <w:rsid w:val="00B73267"/>
    <w:rsid w:val="00B7390F"/>
    <w:rsid w:val="00B73FF6"/>
    <w:rsid w:val="00B74D7B"/>
    <w:rsid w:val="00B75194"/>
    <w:rsid w:val="00B7565F"/>
    <w:rsid w:val="00B756EC"/>
    <w:rsid w:val="00B75B44"/>
    <w:rsid w:val="00B75BDF"/>
    <w:rsid w:val="00B76076"/>
    <w:rsid w:val="00B76297"/>
    <w:rsid w:val="00B762FC"/>
    <w:rsid w:val="00B76A9D"/>
    <w:rsid w:val="00B7766C"/>
    <w:rsid w:val="00B77752"/>
    <w:rsid w:val="00B77882"/>
    <w:rsid w:val="00B7798A"/>
    <w:rsid w:val="00B77AA0"/>
    <w:rsid w:val="00B77B50"/>
    <w:rsid w:val="00B77C54"/>
    <w:rsid w:val="00B77D17"/>
    <w:rsid w:val="00B80017"/>
    <w:rsid w:val="00B80249"/>
    <w:rsid w:val="00B802BA"/>
    <w:rsid w:val="00B80788"/>
    <w:rsid w:val="00B80C38"/>
    <w:rsid w:val="00B81622"/>
    <w:rsid w:val="00B8166B"/>
    <w:rsid w:val="00B81D88"/>
    <w:rsid w:val="00B82252"/>
    <w:rsid w:val="00B8226D"/>
    <w:rsid w:val="00B82540"/>
    <w:rsid w:val="00B82698"/>
    <w:rsid w:val="00B848A5"/>
    <w:rsid w:val="00B84A85"/>
    <w:rsid w:val="00B85505"/>
    <w:rsid w:val="00B857CA"/>
    <w:rsid w:val="00B8610A"/>
    <w:rsid w:val="00B8656E"/>
    <w:rsid w:val="00B86AD1"/>
    <w:rsid w:val="00B87046"/>
    <w:rsid w:val="00B87B45"/>
    <w:rsid w:val="00B9013B"/>
    <w:rsid w:val="00B90546"/>
    <w:rsid w:val="00B908E2"/>
    <w:rsid w:val="00B90A15"/>
    <w:rsid w:val="00B90AB3"/>
    <w:rsid w:val="00B90E0F"/>
    <w:rsid w:val="00B910A0"/>
    <w:rsid w:val="00B9127E"/>
    <w:rsid w:val="00B914B7"/>
    <w:rsid w:val="00B9171D"/>
    <w:rsid w:val="00B91914"/>
    <w:rsid w:val="00B91B6B"/>
    <w:rsid w:val="00B91FBC"/>
    <w:rsid w:val="00B922B9"/>
    <w:rsid w:val="00B924F0"/>
    <w:rsid w:val="00B9291E"/>
    <w:rsid w:val="00B92F64"/>
    <w:rsid w:val="00B93110"/>
    <w:rsid w:val="00B931C8"/>
    <w:rsid w:val="00B9322E"/>
    <w:rsid w:val="00B93770"/>
    <w:rsid w:val="00B940DA"/>
    <w:rsid w:val="00B9426F"/>
    <w:rsid w:val="00B942D9"/>
    <w:rsid w:val="00B94ECA"/>
    <w:rsid w:val="00B95055"/>
    <w:rsid w:val="00B95C99"/>
    <w:rsid w:val="00B95E87"/>
    <w:rsid w:val="00B96A78"/>
    <w:rsid w:val="00B96F46"/>
    <w:rsid w:val="00B97BBD"/>
    <w:rsid w:val="00BA05AA"/>
    <w:rsid w:val="00BA10E4"/>
    <w:rsid w:val="00BA14F4"/>
    <w:rsid w:val="00BA1511"/>
    <w:rsid w:val="00BA2772"/>
    <w:rsid w:val="00BA27A3"/>
    <w:rsid w:val="00BA31B0"/>
    <w:rsid w:val="00BA36A8"/>
    <w:rsid w:val="00BA3A7D"/>
    <w:rsid w:val="00BA42F5"/>
    <w:rsid w:val="00BA4461"/>
    <w:rsid w:val="00BA4541"/>
    <w:rsid w:val="00BA478A"/>
    <w:rsid w:val="00BA499F"/>
    <w:rsid w:val="00BA4C51"/>
    <w:rsid w:val="00BA4CA6"/>
    <w:rsid w:val="00BA5F1B"/>
    <w:rsid w:val="00BA6212"/>
    <w:rsid w:val="00BA6597"/>
    <w:rsid w:val="00BA66A9"/>
    <w:rsid w:val="00BA6B38"/>
    <w:rsid w:val="00BA70FA"/>
    <w:rsid w:val="00BA749D"/>
    <w:rsid w:val="00BA7A2B"/>
    <w:rsid w:val="00BA7E82"/>
    <w:rsid w:val="00BB0241"/>
    <w:rsid w:val="00BB040B"/>
    <w:rsid w:val="00BB0430"/>
    <w:rsid w:val="00BB087B"/>
    <w:rsid w:val="00BB0B3C"/>
    <w:rsid w:val="00BB0BA5"/>
    <w:rsid w:val="00BB12BC"/>
    <w:rsid w:val="00BB1543"/>
    <w:rsid w:val="00BB2683"/>
    <w:rsid w:val="00BB27EF"/>
    <w:rsid w:val="00BB2C61"/>
    <w:rsid w:val="00BB31F4"/>
    <w:rsid w:val="00BB349C"/>
    <w:rsid w:val="00BB34CD"/>
    <w:rsid w:val="00BB3812"/>
    <w:rsid w:val="00BB394D"/>
    <w:rsid w:val="00BB40C6"/>
    <w:rsid w:val="00BB47FD"/>
    <w:rsid w:val="00BB4AB5"/>
    <w:rsid w:val="00BB4B7C"/>
    <w:rsid w:val="00BB4F58"/>
    <w:rsid w:val="00BB5C20"/>
    <w:rsid w:val="00BB5D1E"/>
    <w:rsid w:val="00BB65D4"/>
    <w:rsid w:val="00BB69BF"/>
    <w:rsid w:val="00BB6B5A"/>
    <w:rsid w:val="00BB6C74"/>
    <w:rsid w:val="00BB714A"/>
    <w:rsid w:val="00BB780D"/>
    <w:rsid w:val="00BC04AA"/>
    <w:rsid w:val="00BC05D4"/>
    <w:rsid w:val="00BC0F41"/>
    <w:rsid w:val="00BC1451"/>
    <w:rsid w:val="00BC1EBA"/>
    <w:rsid w:val="00BC1F82"/>
    <w:rsid w:val="00BC3408"/>
    <w:rsid w:val="00BC347C"/>
    <w:rsid w:val="00BC34B2"/>
    <w:rsid w:val="00BC37E0"/>
    <w:rsid w:val="00BC3877"/>
    <w:rsid w:val="00BC3CAE"/>
    <w:rsid w:val="00BC3CDD"/>
    <w:rsid w:val="00BC3D28"/>
    <w:rsid w:val="00BC3D40"/>
    <w:rsid w:val="00BC412E"/>
    <w:rsid w:val="00BC48E7"/>
    <w:rsid w:val="00BC4990"/>
    <w:rsid w:val="00BC4C07"/>
    <w:rsid w:val="00BC4C30"/>
    <w:rsid w:val="00BC50E0"/>
    <w:rsid w:val="00BC695F"/>
    <w:rsid w:val="00BC6E96"/>
    <w:rsid w:val="00BC70FB"/>
    <w:rsid w:val="00BC72A1"/>
    <w:rsid w:val="00BC773A"/>
    <w:rsid w:val="00BD0F43"/>
    <w:rsid w:val="00BD13A6"/>
    <w:rsid w:val="00BD1518"/>
    <w:rsid w:val="00BD1765"/>
    <w:rsid w:val="00BD1929"/>
    <w:rsid w:val="00BD1AC1"/>
    <w:rsid w:val="00BD1FFB"/>
    <w:rsid w:val="00BD20CB"/>
    <w:rsid w:val="00BD2383"/>
    <w:rsid w:val="00BD2480"/>
    <w:rsid w:val="00BD29E5"/>
    <w:rsid w:val="00BD2A21"/>
    <w:rsid w:val="00BD3763"/>
    <w:rsid w:val="00BD3C0C"/>
    <w:rsid w:val="00BD4087"/>
    <w:rsid w:val="00BD4234"/>
    <w:rsid w:val="00BD507C"/>
    <w:rsid w:val="00BD51DA"/>
    <w:rsid w:val="00BD555B"/>
    <w:rsid w:val="00BD59FE"/>
    <w:rsid w:val="00BD5BC8"/>
    <w:rsid w:val="00BD5D46"/>
    <w:rsid w:val="00BD60B2"/>
    <w:rsid w:val="00BD6227"/>
    <w:rsid w:val="00BD6C0C"/>
    <w:rsid w:val="00BD75DC"/>
    <w:rsid w:val="00BD76DD"/>
    <w:rsid w:val="00BD771A"/>
    <w:rsid w:val="00BD7D60"/>
    <w:rsid w:val="00BE092B"/>
    <w:rsid w:val="00BE1998"/>
    <w:rsid w:val="00BE2027"/>
    <w:rsid w:val="00BE252F"/>
    <w:rsid w:val="00BE2687"/>
    <w:rsid w:val="00BE2A8E"/>
    <w:rsid w:val="00BE3080"/>
    <w:rsid w:val="00BE30D4"/>
    <w:rsid w:val="00BE3AA3"/>
    <w:rsid w:val="00BE43BD"/>
    <w:rsid w:val="00BE44B0"/>
    <w:rsid w:val="00BE45CC"/>
    <w:rsid w:val="00BE4904"/>
    <w:rsid w:val="00BE4B60"/>
    <w:rsid w:val="00BE4D79"/>
    <w:rsid w:val="00BE4D85"/>
    <w:rsid w:val="00BE4E82"/>
    <w:rsid w:val="00BE53BC"/>
    <w:rsid w:val="00BE5505"/>
    <w:rsid w:val="00BE5C9E"/>
    <w:rsid w:val="00BE65CB"/>
    <w:rsid w:val="00BE682C"/>
    <w:rsid w:val="00BE7323"/>
    <w:rsid w:val="00BE7548"/>
    <w:rsid w:val="00BE758F"/>
    <w:rsid w:val="00BE76C9"/>
    <w:rsid w:val="00BE7757"/>
    <w:rsid w:val="00BE7B9B"/>
    <w:rsid w:val="00BE7F04"/>
    <w:rsid w:val="00BE7F26"/>
    <w:rsid w:val="00BF04B9"/>
    <w:rsid w:val="00BF04D0"/>
    <w:rsid w:val="00BF06A8"/>
    <w:rsid w:val="00BF0CBB"/>
    <w:rsid w:val="00BF0CC8"/>
    <w:rsid w:val="00BF1920"/>
    <w:rsid w:val="00BF1B92"/>
    <w:rsid w:val="00BF1DCA"/>
    <w:rsid w:val="00BF1DFB"/>
    <w:rsid w:val="00BF1F26"/>
    <w:rsid w:val="00BF29C8"/>
    <w:rsid w:val="00BF2E98"/>
    <w:rsid w:val="00BF304D"/>
    <w:rsid w:val="00BF33BF"/>
    <w:rsid w:val="00BF4291"/>
    <w:rsid w:val="00BF459B"/>
    <w:rsid w:val="00BF45BF"/>
    <w:rsid w:val="00BF48A1"/>
    <w:rsid w:val="00BF52D0"/>
    <w:rsid w:val="00BF56EC"/>
    <w:rsid w:val="00BF5929"/>
    <w:rsid w:val="00BF5998"/>
    <w:rsid w:val="00BF6439"/>
    <w:rsid w:val="00BF68AE"/>
    <w:rsid w:val="00BF6E9B"/>
    <w:rsid w:val="00BF7420"/>
    <w:rsid w:val="00BF7819"/>
    <w:rsid w:val="00BF7D33"/>
    <w:rsid w:val="00BF7DE5"/>
    <w:rsid w:val="00C0024E"/>
    <w:rsid w:val="00C003CB"/>
    <w:rsid w:val="00C0048C"/>
    <w:rsid w:val="00C00493"/>
    <w:rsid w:val="00C005AE"/>
    <w:rsid w:val="00C0070E"/>
    <w:rsid w:val="00C00AEB"/>
    <w:rsid w:val="00C014C7"/>
    <w:rsid w:val="00C014CA"/>
    <w:rsid w:val="00C01A59"/>
    <w:rsid w:val="00C01E35"/>
    <w:rsid w:val="00C02026"/>
    <w:rsid w:val="00C02415"/>
    <w:rsid w:val="00C02488"/>
    <w:rsid w:val="00C02882"/>
    <w:rsid w:val="00C03969"/>
    <w:rsid w:val="00C0400B"/>
    <w:rsid w:val="00C043DD"/>
    <w:rsid w:val="00C04780"/>
    <w:rsid w:val="00C05374"/>
    <w:rsid w:val="00C05469"/>
    <w:rsid w:val="00C055CA"/>
    <w:rsid w:val="00C057EC"/>
    <w:rsid w:val="00C059DD"/>
    <w:rsid w:val="00C05A69"/>
    <w:rsid w:val="00C05B54"/>
    <w:rsid w:val="00C05DA9"/>
    <w:rsid w:val="00C06047"/>
    <w:rsid w:val="00C060B4"/>
    <w:rsid w:val="00C06311"/>
    <w:rsid w:val="00C06BF4"/>
    <w:rsid w:val="00C06DE2"/>
    <w:rsid w:val="00C07C9D"/>
    <w:rsid w:val="00C07FC0"/>
    <w:rsid w:val="00C10B55"/>
    <w:rsid w:val="00C11135"/>
    <w:rsid w:val="00C1161B"/>
    <w:rsid w:val="00C11633"/>
    <w:rsid w:val="00C11943"/>
    <w:rsid w:val="00C12435"/>
    <w:rsid w:val="00C126A3"/>
    <w:rsid w:val="00C12704"/>
    <w:rsid w:val="00C1282B"/>
    <w:rsid w:val="00C12BA2"/>
    <w:rsid w:val="00C13169"/>
    <w:rsid w:val="00C131A0"/>
    <w:rsid w:val="00C133E9"/>
    <w:rsid w:val="00C140AA"/>
    <w:rsid w:val="00C14B2F"/>
    <w:rsid w:val="00C14C3B"/>
    <w:rsid w:val="00C14E60"/>
    <w:rsid w:val="00C14FA0"/>
    <w:rsid w:val="00C14FE6"/>
    <w:rsid w:val="00C15203"/>
    <w:rsid w:val="00C15597"/>
    <w:rsid w:val="00C155A6"/>
    <w:rsid w:val="00C15D4E"/>
    <w:rsid w:val="00C16006"/>
    <w:rsid w:val="00C16B78"/>
    <w:rsid w:val="00C16EC7"/>
    <w:rsid w:val="00C1735E"/>
    <w:rsid w:val="00C17DDF"/>
    <w:rsid w:val="00C2001D"/>
    <w:rsid w:val="00C20119"/>
    <w:rsid w:val="00C20539"/>
    <w:rsid w:val="00C20644"/>
    <w:rsid w:val="00C2089C"/>
    <w:rsid w:val="00C209A7"/>
    <w:rsid w:val="00C20A4A"/>
    <w:rsid w:val="00C20BA4"/>
    <w:rsid w:val="00C20BC0"/>
    <w:rsid w:val="00C2198A"/>
    <w:rsid w:val="00C21AAD"/>
    <w:rsid w:val="00C21F2D"/>
    <w:rsid w:val="00C21F9D"/>
    <w:rsid w:val="00C2213A"/>
    <w:rsid w:val="00C22164"/>
    <w:rsid w:val="00C223DE"/>
    <w:rsid w:val="00C225D3"/>
    <w:rsid w:val="00C2262E"/>
    <w:rsid w:val="00C227F0"/>
    <w:rsid w:val="00C23266"/>
    <w:rsid w:val="00C23D7A"/>
    <w:rsid w:val="00C24BF3"/>
    <w:rsid w:val="00C250C3"/>
    <w:rsid w:val="00C25300"/>
    <w:rsid w:val="00C25407"/>
    <w:rsid w:val="00C264B6"/>
    <w:rsid w:val="00C269EE"/>
    <w:rsid w:val="00C26C03"/>
    <w:rsid w:val="00C26CFB"/>
    <w:rsid w:val="00C275AA"/>
    <w:rsid w:val="00C2764E"/>
    <w:rsid w:val="00C2779D"/>
    <w:rsid w:val="00C27B0F"/>
    <w:rsid w:val="00C27DB8"/>
    <w:rsid w:val="00C3014C"/>
    <w:rsid w:val="00C30222"/>
    <w:rsid w:val="00C30F04"/>
    <w:rsid w:val="00C31AA3"/>
    <w:rsid w:val="00C31ABE"/>
    <w:rsid w:val="00C32266"/>
    <w:rsid w:val="00C325CF"/>
    <w:rsid w:val="00C325FC"/>
    <w:rsid w:val="00C326E0"/>
    <w:rsid w:val="00C32FE5"/>
    <w:rsid w:val="00C33350"/>
    <w:rsid w:val="00C33BA0"/>
    <w:rsid w:val="00C33C66"/>
    <w:rsid w:val="00C34088"/>
    <w:rsid w:val="00C340B3"/>
    <w:rsid w:val="00C347B5"/>
    <w:rsid w:val="00C34917"/>
    <w:rsid w:val="00C3493A"/>
    <w:rsid w:val="00C34CC5"/>
    <w:rsid w:val="00C355C9"/>
    <w:rsid w:val="00C35729"/>
    <w:rsid w:val="00C35B2D"/>
    <w:rsid w:val="00C36E29"/>
    <w:rsid w:val="00C37022"/>
    <w:rsid w:val="00C37ADB"/>
    <w:rsid w:val="00C37E6E"/>
    <w:rsid w:val="00C401A7"/>
    <w:rsid w:val="00C40389"/>
    <w:rsid w:val="00C40E42"/>
    <w:rsid w:val="00C413DC"/>
    <w:rsid w:val="00C41721"/>
    <w:rsid w:val="00C417E5"/>
    <w:rsid w:val="00C4181F"/>
    <w:rsid w:val="00C41952"/>
    <w:rsid w:val="00C41D1F"/>
    <w:rsid w:val="00C41DCC"/>
    <w:rsid w:val="00C4245B"/>
    <w:rsid w:val="00C42CB5"/>
    <w:rsid w:val="00C432AD"/>
    <w:rsid w:val="00C4337B"/>
    <w:rsid w:val="00C4386A"/>
    <w:rsid w:val="00C43911"/>
    <w:rsid w:val="00C446F9"/>
    <w:rsid w:val="00C44EFC"/>
    <w:rsid w:val="00C4641C"/>
    <w:rsid w:val="00C46A86"/>
    <w:rsid w:val="00C46CAE"/>
    <w:rsid w:val="00C46E1A"/>
    <w:rsid w:val="00C472F3"/>
    <w:rsid w:val="00C47791"/>
    <w:rsid w:val="00C500EE"/>
    <w:rsid w:val="00C50145"/>
    <w:rsid w:val="00C50571"/>
    <w:rsid w:val="00C50930"/>
    <w:rsid w:val="00C50947"/>
    <w:rsid w:val="00C50C65"/>
    <w:rsid w:val="00C50D3A"/>
    <w:rsid w:val="00C50DD7"/>
    <w:rsid w:val="00C515A1"/>
    <w:rsid w:val="00C5168F"/>
    <w:rsid w:val="00C51D12"/>
    <w:rsid w:val="00C527E6"/>
    <w:rsid w:val="00C52E8E"/>
    <w:rsid w:val="00C531C6"/>
    <w:rsid w:val="00C53600"/>
    <w:rsid w:val="00C537A5"/>
    <w:rsid w:val="00C5401B"/>
    <w:rsid w:val="00C55B41"/>
    <w:rsid w:val="00C55C83"/>
    <w:rsid w:val="00C56FEE"/>
    <w:rsid w:val="00C57069"/>
    <w:rsid w:val="00C570E2"/>
    <w:rsid w:val="00C573D2"/>
    <w:rsid w:val="00C57690"/>
    <w:rsid w:val="00C578BE"/>
    <w:rsid w:val="00C5799E"/>
    <w:rsid w:val="00C57A63"/>
    <w:rsid w:val="00C6027F"/>
    <w:rsid w:val="00C609CF"/>
    <w:rsid w:val="00C614E3"/>
    <w:rsid w:val="00C617E2"/>
    <w:rsid w:val="00C6185B"/>
    <w:rsid w:val="00C61DE7"/>
    <w:rsid w:val="00C620F5"/>
    <w:rsid w:val="00C62820"/>
    <w:rsid w:val="00C629E0"/>
    <w:rsid w:val="00C62CA8"/>
    <w:rsid w:val="00C6314F"/>
    <w:rsid w:val="00C635C7"/>
    <w:rsid w:val="00C63672"/>
    <w:rsid w:val="00C648E0"/>
    <w:rsid w:val="00C651E7"/>
    <w:rsid w:val="00C653D5"/>
    <w:rsid w:val="00C65595"/>
    <w:rsid w:val="00C65B88"/>
    <w:rsid w:val="00C65FA9"/>
    <w:rsid w:val="00C66026"/>
    <w:rsid w:val="00C6637F"/>
    <w:rsid w:val="00C66499"/>
    <w:rsid w:val="00C6790C"/>
    <w:rsid w:val="00C67AA8"/>
    <w:rsid w:val="00C67C08"/>
    <w:rsid w:val="00C67FB7"/>
    <w:rsid w:val="00C70BE0"/>
    <w:rsid w:val="00C71559"/>
    <w:rsid w:val="00C71F6C"/>
    <w:rsid w:val="00C720CC"/>
    <w:rsid w:val="00C721C3"/>
    <w:rsid w:val="00C7259F"/>
    <w:rsid w:val="00C726CD"/>
    <w:rsid w:val="00C729E5"/>
    <w:rsid w:val="00C72BAA"/>
    <w:rsid w:val="00C72DAB"/>
    <w:rsid w:val="00C7325F"/>
    <w:rsid w:val="00C73580"/>
    <w:rsid w:val="00C737EC"/>
    <w:rsid w:val="00C7438C"/>
    <w:rsid w:val="00C74B6A"/>
    <w:rsid w:val="00C74E1F"/>
    <w:rsid w:val="00C753F0"/>
    <w:rsid w:val="00C75C08"/>
    <w:rsid w:val="00C778D9"/>
    <w:rsid w:val="00C77D66"/>
    <w:rsid w:val="00C8039D"/>
    <w:rsid w:val="00C80A21"/>
    <w:rsid w:val="00C80D50"/>
    <w:rsid w:val="00C80FBC"/>
    <w:rsid w:val="00C818AA"/>
    <w:rsid w:val="00C81B76"/>
    <w:rsid w:val="00C820AF"/>
    <w:rsid w:val="00C8213C"/>
    <w:rsid w:val="00C82D1E"/>
    <w:rsid w:val="00C834C2"/>
    <w:rsid w:val="00C83852"/>
    <w:rsid w:val="00C8394B"/>
    <w:rsid w:val="00C83B7C"/>
    <w:rsid w:val="00C83DA5"/>
    <w:rsid w:val="00C83F69"/>
    <w:rsid w:val="00C84090"/>
    <w:rsid w:val="00C8461B"/>
    <w:rsid w:val="00C84F3D"/>
    <w:rsid w:val="00C85194"/>
    <w:rsid w:val="00C857A0"/>
    <w:rsid w:val="00C85AF1"/>
    <w:rsid w:val="00C85D75"/>
    <w:rsid w:val="00C8621D"/>
    <w:rsid w:val="00C86713"/>
    <w:rsid w:val="00C86E85"/>
    <w:rsid w:val="00C87083"/>
    <w:rsid w:val="00C87481"/>
    <w:rsid w:val="00C87574"/>
    <w:rsid w:val="00C8760B"/>
    <w:rsid w:val="00C8761D"/>
    <w:rsid w:val="00C90071"/>
    <w:rsid w:val="00C903C2"/>
    <w:rsid w:val="00C903D2"/>
    <w:rsid w:val="00C90484"/>
    <w:rsid w:val="00C90A8B"/>
    <w:rsid w:val="00C90E9A"/>
    <w:rsid w:val="00C90F4A"/>
    <w:rsid w:val="00C91525"/>
    <w:rsid w:val="00C915C8"/>
    <w:rsid w:val="00C92250"/>
    <w:rsid w:val="00C926FC"/>
    <w:rsid w:val="00C92D6B"/>
    <w:rsid w:val="00C9326C"/>
    <w:rsid w:val="00C9339E"/>
    <w:rsid w:val="00C936A6"/>
    <w:rsid w:val="00C93A51"/>
    <w:rsid w:val="00C93AA6"/>
    <w:rsid w:val="00C93DF2"/>
    <w:rsid w:val="00C93F8B"/>
    <w:rsid w:val="00C93FCF"/>
    <w:rsid w:val="00C940CC"/>
    <w:rsid w:val="00C94171"/>
    <w:rsid w:val="00C942D9"/>
    <w:rsid w:val="00C94B48"/>
    <w:rsid w:val="00C94BB2"/>
    <w:rsid w:val="00C95280"/>
    <w:rsid w:val="00C95549"/>
    <w:rsid w:val="00C95859"/>
    <w:rsid w:val="00C95A01"/>
    <w:rsid w:val="00C95F20"/>
    <w:rsid w:val="00C96349"/>
    <w:rsid w:val="00C9641A"/>
    <w:rsid w:val="00C96938"/>
    <w:rsid w:val="00C96BAE"/>
    <w:rsid w:val="00C96EE9"/>
    <w:rsid w:val="00C974F8"/>
    <w:rsid w:val="00C976E0"/>
    <w:rsid w:val="00C97734"/>
    <w:rsid w:val="00C979D6"/>
    <w:rsid w:val="00C97E18"/>
    <w:rsid w:val="00CA001F"/>
    <w:rsid w:val="00CA0708"/>
    <w:rsid w:val="00CA1216"/>
    <w:rsid w:val="00CA128C"/>
    <w:rsid w:val="00CA1371"/>
    <w:rsid w:val="00CA236C"/>
    <w:rsid w:val="00CA23BA"/>
    <w:rsid w:val="00CA2635"/>
    <w:rsid w:val="00CA2815"/>
    <w:rsid w:val="00CA2ABF"/>
    <w:rsid w:val="00CA2D34"/>
    <w:rsid w:val="00CA2E06"/>
    <w:rsid w:val="00CA2F5F"/>
    <w:rsid w:val="00CA3679"/>
    <w:rsid w:val="00CA3CFF"/>
    <w:rsid w:val="00CA4670"/>
    <w:rsid w:val="00CA48E5"/>
    <w:rsid w:val="00CA4C8E"/>
    <w:rsid w:val="00CA53AA"/>
    <w:rsid w:val="00CA5666"/>
    <w:rsid w:val="00CA5723"/>
    <w:rsid w:val="00CA57B3"/>
    <w:rsid w:val="00CA5B7B"/>
    <w:rsid w:val="00CA5C52"/>
    <w:rsid w:val="00CA5C87"/>
    <w:rsid w:val="00CA5D4F"/>
    <w:rsid w:val="00CA5ED0"/>
    <w:rsid w:val="00CA620F"/>
    <w:rsid w:val="00CA6643"/>
    <w:rsid w:val="00CA6A09"/>
    <w:rsid w:val="00CA6BB0"/>
    <w:rsid w:val="00CA7114"/>
    <w:rsid w:val="00CA71CF"/>
    <w:rsid w:val="00CA72B1"/>
    <w:rsid w:val="00CA7931"/>
    <w:rsid w:val="00CA79DF"/>
    <w:rsid w:val="00CB0AD0"/>
    <w:rsid w:val="00CB0EFC"/>
    <w:rsid w:val="00CB1115"/>
    <w:rsid w:val="00CB1C0A"/>
    <w:rsid w:val="00CB1F76"/>
    <w:rsid w:val="00CB267B"/>
    <w:rsid w:val="00CB2BD9"/>
    <w:rsid w:val="00CB3166"/>
    <w:rsid w:val="00CB32DE"/>
    <w:rsid w:val="00CB396B"/>
    <w:rsid w:val="00CB3C6A"/>
    <w:rsid w:val="00CB448F"/>
    <w:rsid w:val="00CB47C5"/>
    <w:rsid w:val="00CB4FAB"/>
    <w:rsid w:val="00CB54DA"/>
    <w:rsid w:val="00CB55A8"/>
    <w:rsid w:val="00CB5671"/>
    <w:rsid w:val="00CB5CFC"/>
    <w:rsid w:val="00CB5D16"/>
    <w:rsid w:val="00CB67E9"/>
    <w:rsid w:val="00CB6B4B"/>
    <w:rsid w:val="00CB7635"/>
    <w:rsid w:val="00CB79EE"/>
    <w:rsid w:val="00CC006D"/>
    <w:rsid w:val="00CC04F8"/>
    <w:rsid w:val="00CC09DD"/>
    <w:rsid w:val="00CC0A96"/>
    <w:rsid w:val="00CC0DE3"/>
    <w:rsid w:val="00CC14DE"/>
    <w:rsid w:val="00CC15F0"/>
    <w:rsid w:val="00CC16BD"/>
    <w:rsid w:val="00CC184B"/>
    <w:rsid w:val="00CC1B71"/>
    <w:rsid w:val="00CC2374"/>
    <w:rsid w:val="00CC27C1"/>
    <w:rsid w:val="00CC29E7"/>
    <w:rsid w:val="00CC2CAB"/>
    <w:rsid w:val="00CC2D3C"/>
    <w:rsid w:val="00CC2D42"/>
    <w:rsid w:val="00CC34D3"/>
    <w:rsid w:val="00CC34E3"/>
    <w:rsid w:val="00CC35CF"/>
    <w:rsid w:val="00CC38E3"/>
    <w:rsid w:val="00CC39FE"/>
    <w:rsid w:val="00CC3C9F"/>
    <w:rsid w:val="00CC3D0D"/>
    <w:rsid w:val="00CC41AD"/>
    <w:rsid w:val="00CC4CD3"/>
    <w:rsid w:val="00CC604D"/>
    <w:rsid w:val="00CC60BB"/>
    <w:rsid w:val="00CC621E"/>
    <w:rsid w:val="00CC6C4B"/>
    <w:rsid w:val="00CC6C7D"/>
    <w:rsid w:val="00CC6FD8"/>
    <w:rsid w:val="00CC7492"/>
    <w:rsid w:val="00CC7B51"/>
    <w:rsid w:val="00CD00E3"/>
    <w:rsid w:val="00CD0A78"/>
    <w:rsid w:val="00CD1A39"/>
    <w:rsid w:val="00CD1C08"/>
    <w:rsid w:val="00CD1D25"/>
    <w:rsid w:val="00CD2C54"/>
    <w:rsid w:val="00CD351C"/>
    <w:rsid w:val="00CD3A4F"/>
    <w:rsid w:val="00CD46A8"/>
    <w:rsid w:val="00CD4CDF"/>
    <w:rsid w:val="00CD595F"/>
    <w:rsid w:val="00CD6276"/>
    <w:rsid w:val="00CD63DC"/>
    <w:rsid w:val="00CD76F0"/>
    <w:rsid w:val="00CD795A"/>
    <w:rsid w:val="00CE00C4"/>
    <w:rsid w:val="00CE0B1C"/>
    <w:rsid w:val="00CE0CF1"/>
    <w:rsid w:val="00CE15D5"/>
    <w:rsid w:val="00CE17DB"/>
    <w:rsid w:val="00CE198A"/>
    <w:rsid w:val="00CE1ADE"/>
    <w:rsid w:val="00CE1EBC"/>
    <w:rsid w:val="00CE282C"/>
    <w:rsid w:val="00CE2C82"/>
    <w:rsid w:val="00CE3BC0"/>
    <w:rsid w:val="00CE462A"/>
    <w:rsid w:val="00CE48EE"/>
    <w:rsid w:val="00CE4D13"/>
    <w:rsid w:val="00CE50A6"/>
    <w:rsid w:val="00CE51A0"/>
    <w:rsid w:val="00CE53AC"/>
    <w:rsid w:val="00CE5CCC"/>
    <w:rsid w:val="00CE5DF9"/>
    <w:rsid w:val="00CE5F6B"/>
    <w:rsid w:val="00CE63B7"/>
    <w:rsid w:val="00CE6755"/>
    <w:rsid w:val="00CE6794"/>
    <w:rsid w:val="00CE6D69"/>
    <w:rsid w:val="00CE7AD7"/>
    <w:rsid w:val="00CE7B04"/>
    <w:rsid w:val="00CF02A0"/>
    <w:rsid w:val="00CF0674"/>
    <w:rsid w:val="00CF09DA"/>
    <w:rsid w:val="00CF0A22"/>
    <w:rsid w:val="00CF0D8C"/>
    <w:rsid w:val="00CF0DE5"/>
    <w:rsid w:val="00CF0E0D"/>
    <w:rsid w:val="00CF0FB2"/>
    <w:rsid w:val="00CF164D"/>
    <w:rsid w:val="00CF16B8"/>
    <w:rsid w:val="00CF174E"/>
    <w:rsid w:val="00CF1837"/>
    <w:rsid w:val="00CF1DA6"/>
    <w:rsid w:val="00CF1E07"/>
    <w:rsid w:val="00CF1E09"/>
    <w:rsid w:val="00CF2567"/>
    <w:rsid w:val="00CF2BB0"/>
    <w:rsid w:val="00CF2EF5"/>
    <w:rsid w:val="00CF30D8"/>
    <w:rsid w:val="00CF3236"/>
    <w:rsid w:val="00CF357C"/>
    <w:rsid w:val="00CF3CBA"/>
    <w:rsid w:val="00CF3CEF"/>
    <w:rsid w:val="00CF3D85"/>
    <w:rsid w:val="00CF3EEC"/>
    <w:rsid w:val="00CF4299"/>
    <w:rsid w:val="00CF4D53"/>
    <w:rsid w:val="00CF4E96"/>
    <w:rsid w:val="00CF4ECA"/>
    <w:rsid w:val="00CF52CC"/>
    <w:rsid w:val="00CF5B6C"/>
    <w:rsid w:val="00CF5C79"/>
    <w:rsid w:val="00CF6EB7"/>
    <w:rsid w:val="00CF72D0"/>
    <w:rsid w:val="00CF78F5"/>
    <w:rsid w:val="00CF7E13"/>
    <w:rsid w:val="00D006FC"/>
    <w:rsid w:val="00D0070F"/>
    <w:rsid w:val="00D00A3A"/>
    <w:rsid w:val="00D00B6A"/>
    <w:rsid w:val="00D010F6"/>
    <w:rsid w:val="00D01423"/>
    <w:rsid w:val="00D01516"/>
    <w:rsid w:val="00D01A90"/>
    <w:rsid w:val="00D01BD3"/>
    <w:rsid w:val="00D01D04"/>
    <w:rsid w:val="00D01FAB"/>
    <w:rsid w:val="00D0288A"/>
    <w:rsid w:val="00D02A96"/>
    <w:rsid w:val="00D02FE0"/>
    <w:rsid w:val="00D03244"/>
    <w:rsid w:val="00D0333F"/>
    <w:rsid w:val="00D03552"/>
    <w:rsid w:val="00D03B6C"/>
    <w:rsid w:val="00D04199"/>
    <w:rsid w:val="00D04220"/>
    <w:rsid w:val="00D04390"/>
    <w:rsid w:val="00D0479A"/>
    <w:rsid w:val="00D048D7"/>
    <w:rsid w:val="00D049E2"/>
    <w:rsid w:val="00D04AC9"/>
    <w:rsid w:val="00D06BAF"/>
    <w:rsid w:val="00D078C6"/>
    <w:rsid w:val="00D07B7B"/>
    <w:rsid w:val="00D07ED2"/>
    <w:rsid w:val="00D1020D"/>
    <w:rsid w:val="00D10470"/>
    <w:rsid w:val="00D10552"/>
    <w:rsid w:val="00D10CED"/>
    <w:rsid w:val="00D1189E"/>
    <w:rsid w:val="00D11CBA"/>
    <w:rsid w:val="00D11E9D"/>
    <w:rsid w:val="00D11EB8"/>
    <w:rsid w:val="00D122F5"/>
    <w:rsid w:val="00D1263F"/>
    <w:rsid w:val="00D12738"/>
    <w:rsid w:val="00D12763"/>
    <w:rsid w:val="00D12B36"/>
    <w:rsid w:val="00D140CB"/>
    <w:rsid w:val="00D14406"/>
    <w:rsid w:val="00D145A5"/>
    <w:rsid w:val="00D14C5E"/>
    <w:rsid w:val="00D1580C"/>
    <w:rsid w:val="00D15F7F"/>
    <w:rsid w:val="00D1614B"/>
    <w:rsid w:val="00D164E0"/>
    <w:rsid w:val="00D1663A"/>
    <w:rsid w:val="00D166D3"/>
    <w:rsid w:val="00D16DBB"/>
    <w:rsid w:val="00D16E74"/>
    <w:rsid w:val="00D16F41"/>
    <w:rsid w:val="00D1777E"/>
    <w:rsid w:val="00D20398"/>
    <w:rsid w:val="00D20794"/>
    <w:rsid w:val="00D21615"/>
    <w:rsid w:val="00D21830"/>
    <w:rsid w:val="00D21CC3"/>
    <w:rsid w:val="00D21EC6"/>
    <w:rsid w:val="00D22351"/>
    <w:rsid w:val="00D22683"/>
    <w:rsid w:val="00D235B2"/>
    <w:rsid w:val="00D23C15"/>
    <w:rsid w:val="00D24AB4"/>
    <w:rsid w:val="00D24C71"/>
    <w:rsid w:val="00D24CC4"/>
    <w:rsid w:val="00D24ECA"/>
    <w:rsid w:val="00D2534E"/>
    <w:rsid w:val="00D253F0"/>
    <w:rsid w:val="00D257D4"/>
    <w:rsid w:val="00D25C16"/>
    <w:rsid w:val="00D26005"/>
    <w:rsid w:val="00D26954"/>
    <w:rsid w:val="00D26E8C"/>
    <w:rsid w:val="00D27236"/>
    <w:rsid w:val="00D274C5"/>
    <w:rsid w:val="00D2776E"/>
    <w:rsid w:val="00D27BBB"/>
    <w:rsid w:val="00D30438"/>
    <w:rsid w:val="00D30440"/>
    <w:rsid w:val="00D30916"/>
    <w:rsid w:val="00D30AB3"/>
    <w:rsid w:val="00D31091"/>
    <w:rsid w:val="00D31729"/>
    <w:rsid w:val="00D31AB0"/>
    <w:rsid w:val="00D3246C"/>
    <w:rsid w:val="00D328E1"/>
    <w:rsid w:val="00D32E23"/>
    <w:rsid w:val="00D331BE"/>
    <w:rsid w:val="00D334E6"/>
    <w:rsid w:val="00D33B6A"/>
    <w:rsid w:val="00D346A4"/>
    <w:rsid w:val="00D34DCF"/>
    <w:rsid w:val="00D35226"/>
    <w:rsid w:val="00D35325"/>
    <w:rsid w:val="00D358E4"/>
    <w:rsid w:val="00D35BBB"/>
    <w:rsid w:val="00D35D6F"/>
    <w:rsid w:val="00D35F2A"/>
    <w:rsid w:val="00D367B5"/>
    <w:rsid w:val="00D36882"/>
    <w:rsid w:val="00D37593"/>
    <w:rsid w:val="00D3764B"/>
    <w:rsid w:val="00D3790F"/>
    <w:rsid w:val="00D37C66"/>
    <w:rsid w:val="00D37E46"/>
    <w:rsid w:val="00D40163"/>
    <w:rsid w:val="00D40901"/>
    <w:rsid w:val="00D40F7A"/>
    <w:rsid w:val="00D4159E"/>
    <w:rsid w:val="00D416F4"/>
    <w:rsid w:val="00D41ACE"/>
    <w:rsid w:val="00D42078"/>
    <w:rsid w:val="00D422D4"/>
    <w:rsid w:val="00D424A2"/>
    <w:rsid w:val="00D42DD9"/>
    <w:rsid w:val="00D436B1"/>
    <w:rsid w:val="00D43764"/>
    <w:rsid w:val="00D437B6"/>
    <w:rsid w:val="00D437D7"/>
    <w:rsid w:val="00D44704"/>
    <w:rsid w:val="00D4483F"/>
    <w:rsid w:val="00D44AD1"/>
    <w:rsid w:val="00D44AEB"/>
    <w:rsid w:val="00D44E76"/>
    <w:rsid w:val="00D4533A"/>
    <w:rsid w:val="00D4545E"/>
    <w:rsid w:val="00D45F2A"/>
    <w:rsid w:val="00D45F45"/>
    <w:rsid w:val="00D47179"/>
    <w:rsid w:val="00D477B1"/>
    <w:rsid w:val="00D47CD9"/>
    <w:rsid w:val="00D50174"/>
    <w:rsid w:val="00D50F7C"/>
    <w:rsid w:val="00D511F7"/>
    <w:rsid w:val="00D5121F"/>
    <w:rsid w:val="00D519D2"/>
    <w:rsid w:val="00D51EB6"/>
    <w:rsid w:val="00D5206D"/>
    <w:rsid w:val="00D52091"/>
    <w:rsid w:val="00D52751"/>
    <w:rsid w:val="00D5287F"/>
    <w:rsid w:val="00D536C7"/>
    <w:rsid w:val="00D53A8D"/>
    <w:rsid w:val="00D53B4E"/>
    <w:rsid w:val="00D53C12"/>
    <w:rsid w:val="00D544BF"/>
    <w:rsid w:val="00D544C7"/>
    <w:rsid w:val="00D551F7"/>
    <w:rsid w:val="00D555DE"/>
    <w:rsid w:val="00D557AC"/>
    <w:rsid w:val="00D55DA4"/>
    <w:rsid w:val="00D56BA7"/>
    <w:rsid w:val="00D56EFB"/>
    <w:rsid w:val="00D56F62"/>
    <w:rsid w:val="00D577B5"/>
    <w:rsid w:val="00D578F7"/>
    <w:rsid w:val="00D57A23"/>
    <w:rsid w:val="00D57EA6"/>
    <w:rsid w:val="00D60080"/>
    <w:rsid w:val="00D603A6"/>
    <w:rsid w:val="00D610BA"/>
    <w:rsid w:val="00D6189E"/>
    <w:rsid w:val="00D61C07"/>
    <w:rsid w:val="00D61F80"/>
    <w:rsid w:val="00D620AE"/>
    <w:rsid w:val="00D62101"/>
    <w:rsid w:val="00D627FD"/>
    <w:rsid w:val="00D62C10"/>
    <w:rsid w:val="00D62C80"/>
    <w:rsid w:val="00D63072"/>
    <w:rsid w:val="00D65563"/>
    <w:rsid w:val="00D6599D"/>
    <w:rsid w:val="00D65D18"/>
    <w:rsid w:val="00D65D78"/>
    <w:rsid w:val="00D666BD"/>
    <w:rsid w:val="00D66AA8"/>
    <w:rsid w:val="00D66B6D"/>
    <w:rsid w:val="00D6743E"/>
    <w:rsid w:val="00D67873"/>
    <w:rsid w:val="00D70AF6"/>
    <w:rsid w:val="00D70EEC"/>
    <w:rsid w:val="00D7111B"/>
    <w:rsid w:val="00D71167"/>
    <w:rsid w:val="00D71707"/>
    <w:rsid w:val="00D71A03"/>
    <w:rsid w:val="00D71A31"/>
    <w:rsid w:val="00D71BBF"/>
    <w:rsid w:val="00D71D93"/>
    <w:rsid w:val="00D71E38"/>
    <w:rsid w:val="00D72007"/>
    <w:rsid w:val="00D7254E"/>
    <w:rsid w:val="00D72A33"/>
    <w:rsid w:val="00D72CCF"/>
    <w:rsid w:val="00D73908"/>
    <w:rsid w:val="00D74143"/>
    <w:rsid w:val="00D745E7"/>
    <w:rsid w:val="00D74D24"/>
    <w:rsid w:val="00D75004"/>
    <w:rsid w:val="00D755C0"/>
    <w:rsid w:val="00D75777"/>
    <w:rsid w:val="00D75E5A"/>
    <w:rsid w:val="00D762BE"/>
    <w:rsid w:val="00D763B7"/>
    <w:rsid w:val="00D770A0"/>
    <w:rsid w:val="00D77BA1"/>
    <w:rsid w:val="00D77CB0"/>
    <w:rsid w:val="00D77D5B"/>
    <w:rsid w:val="00D801C3"/>
    <w:rsid w:val="00D80505"/>
    <w:rsid w:val="00D8063B"/>
    <w:rsid w:val="00D812BA"/>
    <w:rsid w:val="00D813D0"/>
    <w:rsid w:val="00D8150B"/>
    <w:rsid w:val="00D818D0"/>
    <w:rsid w:val="00D81D36"/>
    <w:rsid w:val="00D821D8"/>
    <w:rsid w:val="00D822F7"/>
    <w:rsid w:val="00D82D21"/>
    <w:rsid w:val="00D82E4A"/>
    <w:rsid w:val="00D83232"/>
    <w:rsid w:val="00D83416"/>
    <w:rsid w:val="00D83775"/>
    <w:rsid w:val="00D83C77"/>
    <w:rsid w:val="00D84868"/>
    <w:rsid w:val="00D84AAE"/>
    <w:rsid w:val="00D84F4D"/>
    <w:rsid w:val="00D8534F"/>
    <w:rsid w:val="00D855F7"/>
    <w:rsid w:val="00D856DD"/>
    <w:rsid w:val="00D85F56"/>
    <w:rsid w:val="00D8670B"/>
    <w:rsid w:val="00D86837"/>
    <w:rsid w:val="00D870E5"/>
    <w:rsid w:val="00D870ED"/>
    <w:rsid w:val="00D873F1"/>
    <w:rsid w:val="00D87533"/>
    <w:rsid w:val="00D875E6"/>
    <w:rsid w:val="00D87946"/>
    <w:rsid w:val="00D87EDA"/>
    <w:rsid w:val="00D87FC3"/>
    <w:rsid w:val="00D9029D"/>
    <w:rsid w:val="00D90526"/>
    <w:rsid w:val="00D90A1F"/>
    <w:rsid w:val="00D91431"/>
    <w:rsid w:val="00D9161A"/>
    <w:rsid w:val="00D92185"/>
    <w:rsid w:val="00D92322"/>
    <w:rsid w:val="00D924A8"/>
    <w:rsid w:val="00D92635"/>
    <w:rsid w:val="00D9288D"/>
    <w:rsid w:val="00D92AC7"/>
    <w:rsid w:val="00D93246"/>
    <w:rsid w:val="00D93651"/>
    <w:rsid w:val="00D939C0"/>
    <w:rsid w:val="00D93CFA"/>
    <w:rsid w:val="00D942E5"/>
    <w:rsid w:val="00D945C8"/>
    <w:rsid w:val="00D949ED"/>
    <w:rsid w:val="00D94BC3"/>
    <w:rsid w:val="00D94C0E"/>
    <w:rsid w:val="00D9528F"/>
    <w:rsid w:val="00D9567A"/>
    <w:rsid w:val="00D95884"/>
    <w:rsid w:val="00D95A2A"/>
    <w:rsid w:val="00D95D0F"/>
    <w:rsid w:val="00D95E8D"/>
    <w:rsid w:val="00D961DB"/>
    <w:rsid w:val="00D96258"/>
    <w:rsid w:val="00D96384"/>
    <w:rsid w:val="00D9649E"/>
    <w:rsid w:val="00D96657"/>
    <w:rsid w:val="00D97641"/>
    <w:rsid w:val="00DA004B"/>
    <w:rsid w:val="00DA046E"/>
    <w:rsid w:val="00DA04D0"/>
    <w:rsid w:val="00DA0EFB"/>
    <w:rsid w:val="00DA0F41"/>
    <w:rsid w:val="00DA0FB8"/>
    <w:rsid w:val="00DA1582"/>
    <w:rsid w:val="00DA21FD"/>
    <w:rsid w:val="00DA226E"/>
    <w:rsid w:val="00DA22EA"/>
    <w:rsid w:val="00DA28EC"/>
    <w:rsid w:val="00DA2AD8"/>
    <w:rsid w:val="00DA2C12"/>
    <w:rsid w:val="00DA2DD5"/>
    <w:rsid w:val="00DA3374"/>
    <w:rsid w:val="00DA38DA"/>
    <w:rsid w:val="00DA3BAA"/>
    <w:rsid w:val="00DA4156"/>
    <w:rsid w:val="00DA4340"/>
    <w:rsid w:val="00DA44C0"/>
    <w:rsid w:val="00DA47E7"/>
    <w:rsid w:val="00DA4C4D"/>
    <w:rsid w:val="00DA5A01"/>
    <w:rsid w:val="00DA5D9F"/>
    <w:rsid w:val="00DA6243"/>
    <w:rsid w:val="00DA7831"/>
    <w:rsid w:val="00DA7860"/>
    <w:rsid w:val="00DB07ED"/>
    <w:rsid w:val="00DB137B"/>
    <w:rsid w:val="00DB18A1"/>
    <w:rsid w:val="00DB1CFC"/>
    <w:rsid w:val="00DB2222"/>
    <w:rsid w:val="00DB2638"/>
    <w:rsid w:val="00DB2D28"/>
    <w:rsid w:val="00DB301C"/>
    <w:rsid w:val="00DB35AA"/>
    <w:rsid w:val="00DB399C"/>
    <w:rsid w:val="00DB3AB7"/>
    <w:rsid w:val="00DB4027"/>
    <w:rsid w:val="00DB44E9"/>
    <w:rsid w:val="00DB47E4"/>
    <w:rsid w:val="00DB4BB3"/>
    <w:rsid w:val="00DB5384"/>
    <w:rsid w:val="00DB5435"/>
    <w:rsid w:val="00DB582B"/>
    <w:rsid w:val="00DB62C6"/>
    <w:rsid w:val="00DB6329"/>
    <w:rsid w:val="00DB664F"/>
    <w:rsid w:val="00DB68C6"/>
    <w:rsid w:val="00DB69FA"/>
    <w:rsid w:val="00DB69FF"/>
    <w:rsid w:val="00DB6D06"/>
    <w:rsid w:val="00DB712F"/>
    <w:rsid w:val="00DB7493"/>
    <w:rsid w:val="00DB75DB"/>
    <w:rsid w:val="00DB7CA0"/>
    <w:rsid w:val="00DB7D48"/>
    <w:rsid w:val="00DC01B6"/>
    <w:rsid w:val="00DC0388"/>
    <w:rsid w:val="00DC06D5"/>
    <w:rsid w:val="00DC0706"/>
    <w:rsid w:val="00DC0750"/>
    <w:rsid w:val="00DC0E04"/>
    <w:rsid w:val="00DC0E9F"/>
    <w:rsid w:val="00DC13A9"/>
    <w:rsid w:val="00DC1A91"/>
    <w:rsid w:val="00DC1D9F"/>
    <w:rsid w:val="00DC2038"/>
    <w:rsid w:val="00DC218A"/>
    <w:rsid w:val="00DC21E2"/>
    <w:rsid w:val="00DC232B"/>
    <w:rsid w:val="00DC2396"/>
    <w:rsid w:val="00DC2906"/>
    <w:rsid w:val="00DC3677"/>
    <w:rsid w:val="00DC3AFF"/>
    <w:rsid w:val="00DC3B08"/>
    <w:rsid w:val="00DC3D24"/>
    <w:rsid w:val="00DC40BD"/>
    <w:rsid w:val="00DC44EF"/>
    <w:rsid w:val="00DC4808"/>
    <w:rsid w:val="00DC510A"/>
    <w:rsid w:val="00DC52E4"/>
    <w:rsid w:val="00DC62AF"/>
    <w:rsid w:val="00DC637E"/>
    <w:rsid w:val="00DC686F"/>
    <w:rsid w:val="00DC70CE"/>
    <w:rsid w:val="00DC7ACD"/>
    <w:rsid w:val="00DC7C8A"/>
    <w:rsid w:val="00DD0034"/>
    <w:rsid w:val="00DD008B"/>
    <w:rsid w:val="00DD0271"/>
    <w:rsid w:val="00DD046D"/>
    <w:rsid w:val="00DD08DE"/>
    <w:rsid w:val="00DD0EAE"/>
    <w:rsid w:val="00DD1290"/>
    <w:rsid w:val="00DD2175"/>
    <w:rsid w:val="00DD2763"/>
    <w:rsid w:val="00DD2E0F"/>
    <w:rsid w:val="00DD3407"/>
    <w:rsid w:val="00DD343C"/>
    <w:rsid w:val="00DD35A6"/>
    <w:rsid w:val="00DD3655"/>
    <w:rsid w:val="00DD3F35"/>
    <w:rsid w:val="00DD40A7"/>
    <w:rsid w:val="00DD40B2"/>
    <w:rsid w:val="00DD43BB"/>
    <w:rsid w:val="00DD45E4"/>
    <w:rsid w:val="00DD4853"/>
    <w:rsid w:val="00DD49E6"/>
    <w:rsid w:val="00DD4AAB"/>
    <w:rsid w:val="00DD4DAD"/>
    <w:rsid w:val="00DD50F8"/>
    <w:rsid w:val="00DD5159"/>
    <w:rsid w:val="00DD520E"/>
    <w:rsid w:val="00DD538A"/>
    <w:rsid w:val="00DD53C6"/>
    <w:rsid w:val="00DD572B"/>
    <w:rsid w:val="00DD5F32"/>
    <w:rsid w:val="00DD5F65"/>
    <w:rsid w:val="00DD6E1A"/>
    <w:rsid w:val="00DD6EBC"/>
    <w:rsid w:val="00DE0AD1"/>
    <w:rsid w:val="00DE0B97"/>
    <w:rsid w:val="00DE0D7B"/>
    <w:rsid w:val="00DE104D"/>
    <w:rsid w:val="00DE1337"/>
    <w:rsid w:val="00DE162B"/>
    <w:rsid w:val="00DE183F"/>
    <w:rsid w:val="00DE1DF5"/>
    <w:rsid w:val="00DE1F90"/>
    <w:rsid w:val="00DE21D9"/>
    <w:rsid w:val="00DE231C"/>
    <w:rsid w:val="00DE274C"/>
    <w:rsid w:val="00DE2CA2"/>
    <w:rsid w:val="00DE3095"/>
    <w:rsid w:val="00DE3E43"/>
    <w:rsid w:val="00DE3ECE"/>
    <w:rsid w:val="00DE40EE"/>
    <w:rsid w:val="00DE4703"/>
    <w:rsid w:val="00DE53F4"/>
    <w:rsid w:val="00DE56BD"/>
    <w:rsid w:val="00DE57CD"/>
    <w:rsid w:val="00DE6205"/>
    <w:rsid w:val="00DE630B"/>
    <w:rsid w:val="00DE6564"/>
    <w:rsid w:val="00DE67DA"/>
    <w:rsid w:val="00DE6A82"/>
    <w:rsid w:val="00DE6D80"/>
    <w:rsid w:val="00DE732E"/>
    <w:rsid w:val="00DE7755"/>
    <w:rsid w:val="00DE781B"/>
    <w:rsid w:val="00DF07D2"/>
    <w:rsid w:val="00DF0BAC"/>
    <w:rsid w:val="00DF0C14"/>
    <w:rsid w:val="00DF128D"/>
    <w:rsid w:val="00DF1584"/>
    <w:rsid w:val="00DF1686"/>
    <w:rsid w:val="00DF194B"/>
    <w:rsid w:val="00DF1B25"/>
    <w:rsid w:val="00DF1E20"/>
    <w:rsid w:val="00DF2065"/>
    <w:rsid w:val="00DF207B"/>
    <w:rsid w:val="00DF234D"/>
    <w:rsid w:val="00DF279C"/>
    <w:rsid w:val="00DF338B"/>
    <w:rsid w:val="00DF339A"/>
    <w:rsid w:val="00DF3E90"/>
    <w:rsid w:val="00DF4060"/>
    <w:rsid w:val="00DF434B"/>
    <w:rsid w:val="00DF4951"/>
    <w:rsid w:val="00DF49C1"/>
    <w:rsid w:val="00DF4D9F"/>
    <w:rsid w:val="00DF5054"/>
    <w:rsid w:val="00DF5A5A"/>
    <w:rsid w:val="00DF5EEE"/>
    <w:rsid w:val="00DF5F3E"/>
    <w:rsid w:val="00DF5F6B"/>
    <w:rsid w:val="00DF5FFD"/>
    <w:rsid w:val="00DF647A"/>
    <w:rsid w:val="00DF649B"/>
    <w:rsid w:val="00DF64BA"/>
    <w:rsid w:val="00DF6E0C"/>
    <w:rsid w:val="00DF76E8"/>
    <w:rsid w:val="00DF7951"/>
    <w:rsid w:val="00DF7BBA"/>
    <w:rsid w:val="00E002D8"/>
    <w:rsid w:val="00E00FED"/>
    <w:rsid w:val="00E01177"/>
    <w:rsid w:val="00E01483"/>
    <w:rsid w:val="00E01798"/>
    <w:rsid w:val="00E01E05"/>
    <w:rsid w:val="00E025EB"/>
    <w:rsid w:val="00E02AF1"/>
    <w:rsid w:val="00E03890"/>
    <w:rsid w:val="00E03969"/>
    <w:rsid w:val="00E03986"/>
    <w:rsid w:val="00E0450D"/>
    <w:rsid w:val="00E047C5"/>
    <w:rsid w:val="00E0490E"/>
    <w:rsid w:val="00E049AD"/>
    <w:rsid w:val="00E0527F"/>
    <w:rsid w:val="00E05971"/>
    <w:rsid w:val="00E05CC6"/>
    <w:rsid w:val="00E05EDB"/>
    <w:rsid w:val="00E06170"/>
    <w:rsid w:val="00E0729D"/>
    <w:rsid w:val="00E07996"/>
    <w:rsid w:val="00E07DD4"/>
    <w:rsid w:val="00E07E7A"/>
    <w:rsid w:val="00E101CF"/>
    <w:rsid w:val="00E102B9"/>
    <w:rsid w:val="00E10AAF"/>
    <w:rsid w:val="00E10DFB"/>
    <w:rsid w:val="00E1117E"/>
    <w:rsid w:val="00E114F6"/>
    <w:rsid w:val="00E128F0"/>
    <w:rsid w:val="00E12B1D"/>
    <w:rsid w:val="00E12DFA"/>
    <w:rsid w:val="00E12F6E"/>
    <w:rsid w:val="00E133AB"/>
    <w:rsid w:val="00E1350E"/>
    <w:rsid w:val="00E1374B"/>
    <w:rsid w:val="00E138E5"/>
    <w:rsid w:val="00E14291"/>
    <w:rsid w:val="00E149C8"/>
    <w:rsid w:val="00E14B6A"/>
    <w:rsid w:val="00E14BED"/>
    <w:rsid w:val="00E1500C"/>
    <w:rsid w:val="00E15153"/>
    <w:rsid w:val="00E151DE"/>
    <w:rsid w:val="00E1561A"/>
    <w:rsid w:val="00E15F1F"/>
    <w:rsid w:val="00E16220"/>
    <w:rsid w:val="00E16BB0"/>
    <w:rsid w:val="00E17181"/>
    <w:rsid w:val="00E1732C"/>
    <w:rsid w:val="00E173EE"/>
    <w:rsid w:val="00E17B75"/>
    <w:rsid w:val="00E17DC3"/>
    <w:rsid w:val="00E20295"/>
    <w:rsid w:val="00E2082A"/>
    <w:rsid w:val="00E2097B"/>
    <w:rsid w:val="00E20B1D"/>
    <w:rsid w:val="00E20F59"/>
    <w:rsid w:val="00E21166"/>
    <w:rsid w:val="00E21759"/>
    <w:rsid w:val="00E217B0"/>
    <w:rsid w:val="00E21882"/>
    <w:rsid w:val="00E2188F"/>
    <w:rsid w:val="00E218E1"/>
    <w:rsid w:val="00E21EB3"/>
    <w:rsid w:val="00E22C05"/>
    <w:rsid w:val="00E243F2"/>
    <w:rsid w:val="00E250B0"/>
    <w:rsid w:val="00E255C4"/>
    <w:rsid w:val="00E25740"/>
    <w:rsid w:val="00E2593E"/>
    <w:rsid w:val="00E259B0"/>
    <w:rsid w:val="00E26E40"/>
    <w:rsid w:val="00E26E73"/>
    <w:rsid w:val="00E27448"/>
    <w:rsid w:val="00E277EC"/>
    <w:rsid w:val="00E278C0"/>
    <w:rsid w:val="00E278DD"/>
    <w:rsid w:val="00E27AC9"/>
    <w:rsid w:val="00E30BA7"/>
    <w:rsid w:val="00E3104C"/>
    <w:rsid w:val="00E32095"/>
    <w:rsid w:val="00E32149"/>
    <w:rsid w:val="00E321DC"/>
    <w:rsid w:val="00E32565"/>
    <w:rsid w:val="00E32D2C"/>
    <w:rsid w:val="00E3314E"/>
    <w:rsid w:val="00E331C0"/>
    <w:rsid w:val="00E3389A"/>
    <w:rsid w:val="00E33D0A"/>
    <w:rsid w:val="00E33D2F"/>
    <w:rsid w:val="00E33E42"/>
    <w:rsid w:val="00E34830"/>
    <w:rsid w:val="00E3516D"/>
    <w:rsid w:val="00E351A9"/>
    <w:rsid w:val="00E357E6"/>
    <w:rsid w:val="00E35E02"/>
    <w:rsid w:val="00E35ECE"/>
    <w:rsid w:val="00E3600A"/>
    <w:rsid w:val="00E3636F"/>
    <w:rsid w:val="00E36BFC"/>
    <w:rsid w:val="00E36D97"/>
    <w:rsid w:val="00E36E63"/>
    <w:rsid w:val="00E37754"/>
    <w:rsid w:val="00E37930"/>
    <w:rsid w:val="00E379FD"/>
    <w:rsid w:val="00E37C47"/>
    <w:rsid w:val="00E406DB"/>
    <w:rsid w:val="00E4080F"/>
    <w:rsid w:val="00E40810"/>
    <w:rsid w:val="00E4081F"/>
    <w:rsid w:val="00E40EF7"/>
    <w:rsid w:val="00E41B9D"/>
    <w:rsid w:val="00E41F32"/>
    <w:rsid w:val="00E42758"/>
    <w:rsid w:val="00E427C0"/>
    <w:rsid w:val="00E429B4"/>
    <w:rsid w:val="00E42BBE"/>
    <w:rsid w:val="00E42C57"/>
    <w:rsid w:val="00E4423D"/>
    <w:rsid w:val="00E44456"/>
    <w:rsid w:val="00E452E1"/>
    <w:rsid w:val="00E457F1"/>
    <w:rsid w:val="00E45B4F"/>
    <w:rsid w:val="00E45C4F"/>
    <w:rsid w:val="00E45C78"/>
    <w:rsid w:val="00E46010"/>
    <w:rsid w:val="00E4603B"/>
    <w:rsid w:val="00E462F2"/>
    <w:rsid w:val="00E46F27"/>
    <w:rsid w:val="00E47100"/>
    <w:rsid w:val="00E47395"/>
    <w:rsid w:val="00E501EA"/>
    <w:rsid w:val="00E50EA4"/>
    <w:rsid w:val="00E51094"/>
    <w:rsid w:val="00E5191A"/>
    <w:rsid w:val="00E52C9F"/>
    <w:rsid w:val="00E52DDE"/>
    <w:rsid w:val="00E530CD"/>
    <w:rsid w:val="00E532F9"/>
    <w:rsid w:val="00E533D6"/>
    <w:rsid w:val="00E536B7"/>
    <w:rsid w:val="00E545AA"/>
    <w:rsid w:val="00E54634"/>
    <w:rsid w:val="00E54ADC"/>
    <w:rsid w:val="00E54BB7"/>
    <w:rsid w:val="00E5553F"/>
    <w:rsid w:val="00E557F9"/>
    <w:rsid w:val="00E5605D"/>
    <w:rsid w:val="00E56090"/>
    <w:rsid w:val="00E5647A"/>
    <w:rsid w:val="00E5657A"/>
    <w:rsid w:val="00E569F3"/>
    <w:rsid w:val="00E57835"/>
    <w:rsid w:val="00E57D35"/>
    <w:rsid w:val="00E609D5"/>
    <w:rsid w:val="00E60AF7"/>
    <w:rsid w:val="00E60DC7"/>
    <w:rsid w:val="00E60ED0"/>
    <w:rsid w:val="00E60FDE"/>
    <w:rsid w:val="00E6105A"/>
    <w:rsid w:val="00E614C0"/>
    <w:rsid w:val="00E61F17"/>
    <w:rsid w:val="00E61F6E"/>
    <w:rsid w:val="00E621FB"/>
    <w:rsid w:val="00E62A7A"/>
    <w:rsid w:val="00E62E0E"/>
    <w:rsid w:val="00E62E4F"/>
    <w:rsid w:val="00E63087"/>
    <w:rsid w:val="00E63119"/>
    <w:rsid w:val="00E6385A"/>
    <w:rsid w:val="00E63A82"/>
    <w:rsid w:val="00E63E1C"/>
    <w:rsid w:val="00E641DF"/>
    <w:rsid w:val="00E64624"/>
    <w:rsid w:val="00E65ED7"/>
    <w:rsid w:val="00E66646"/>
    <w:rsid w:val="00E6689A"/>
    <w:rsid w:val="00E66DFD"/>
    <w:rsid w:val="00E6716E"/>
    <w:rsid w:val="00E6758B"/>
    <w:rsid w:val="00E6764A"/>
    <w:rsid w:val="00E676A8"/>
    <w:rsid w:val="00E676E4"/>
    <w:rsid w:val="00E679E7"/>
    <w:rsid w:val="00E67F26"/>
    <w:rsid w:val="00E67FE8"/>
    <w:rsid w:val="00E702BF"/>
    <w:rsid w:val="00E705BA"/>
    <w:rsid w:val="00E70949"/>
    <w:rsid w:val="00E70B19"/>
    <w:rsid w:val="00E70C38"/>
    <w:rsid w:val="00E70D55"/>
    <w:rsid w:val="00E71144"/>
    <w:rsid w:val="00E71245"/>
    <w:rsid w:val="00E7193B"/>
    <w:rsid w:val="00E7222E"/>
    <w:rsid w:val="00E72437"/>
    <w:rsid w:val="00E737A1"/>
    <w:rsid w:val="00E73DF3"/>
    <w:rsid w:val="00E73FD6"/>
    <w:rsid w:val="00E757F7"/>
    <w:rsid w:val="00E760D4"/>
    <w:rsid w:val="00E76179"/>
    <w:rsid w:val="00E76441"/>
    <w:rsid w:val="00E76652"/>
    <w:rsid w:val="00E76CCB"/>
    <w:rsid w:val="00E7750F"/>
    <w:rsid w:val="00E776DF"/>
    <w:rsid w:val="00E77B01"/>
    <w:rsid w:val="00E802E3"/>
    <w:rsid w:val="00E8121A"/>
    <w:rsid w:val="00E8157A"/>
    <w:rsid w:val="00E8186D"/>
    <w:rsid w:val="00E81A76"/>
    <w:rsid w:val="00E81C89"/>
    <w:rsid w:val="00E81D97"/>
    <w:rsid w:val="00E821E9"/>
    <w:rsid w:val="00E823A9"/>
    <w:rsid w:val="00E827BF"/>
    <w:rsid w:val="00E82990"/>
    <w:rsid w:val="00E82D91"/>
    <w:rsid w:val="00E830C8"/>
    <w:rsid w:val="00E83203"/>
    <w:rsid w:val="00E83525"/>
    <w:rsid w:val="00E8371D"/>
    <w:rsid w:val="00E8395A"/>
    <w:rsid w:val="00E839E5"/>
    <w:rsid w:val="00E840B9"/>
    <w:rsid w:val="00E84587"/>
    <w:rsid w:val="00E845F8"/>
    <w:rsid w:val="00E8473F"/>
    <w:rsid w:val="00E84DF0"/>
    <w:rsid w:val="00E8542F"/>
    <w:rsid w:val="00E85739"/>
    <w:rsid w:val="00E859F5"/>
    <w:rsid w:val="00E85A86"/>
    <w:rsid w:val="00E86DFC"/>
    <w:rsid w:val="00E8704C"/>
    <w:rsid w:val="00E9032B"/>
    <w:rsid w:val="00E9092B"/>
    <w:rsid w:val="00E909FB"/>
    <w:rsid w:val="00E90E94"/>
    <w:rsid w:val="00E91021"/>
    <w:rsid w:val="00E915CB"/>
    <w:rsid w:val="00E9180B"/>
    <w:rsid w:val="00E9200D"/>
    <w:rsid w:val="00E922DE"/>
    <w:rsid w:val="00E927E2"/>
    <w:rsid w:val="00E928B5"/>
    <w:rsid w:val="00E92B42"/>
    <w:rsid w:val="00E92B6D"/>
    <w:rsid w:val="00E9366D"/>
    <w:rsid w:val="00E93874"/>
    <w:rsid w:val="00E93A22"/>
    <w:rsid w:val="00E93B85"/>
    <w:rsid w:val="00E94E92"/>
    <w:rsid w:val="00E9567E"/>
    <w:rsid w:val="00E97369"/>
    <w:rsid w:val="00E9761E"/>
    <w:rsid w:val="00E979E2"/>
    <w:rsid w:val="00EA0456"/>
    <w:rsid w:val="00EA0A16"/>
    <w:rsid w:val="00EA1180"/>
    <w:rsid w:val="00EA19E6"/>
    <w:rsid w:val="00EA1E79"/>
    <w:rsid w:val="00EA1F80"/>
    <w:rsid w:val="00EA2442"/>
    <w:rsid w:val="00EA283F"/>
    <w:rsid w:val="00EA3137"/>
    <w:rsid w:val="00EA34B8"/>
    <w:rsid w:val="00EA3B19"/>
    <w:rsid w:val="00EA3C0E"/>
    <w:rsid w:val="00EA42F8"/>
    <w:rsid w:val="00EA443F"/>
    <w:rsid w:val="00EA4D50"/>
    <w:rsid w:val="00EA5228"/>
    <w:rsid w:val="00EA5453"/>
    <w:rsid w:val="00EA5AD3"/>
    <w:rsid w:val="00EA5AD5"/>
    <w:rsid w:val="00EA5E7A"/>
    <w:rsid w:val="00EA6561"/>
    <w:rsid w:val="00EA6C07"/>
    <w:rsid w:val="00EA705B"/>
    <w:rsid w:val="00EA71F8"/>
    <w:rsid w:val="00EA78C2"/>
    <w:rsid w:val="00EB078E"/>
    <w:rsid w:val="00EB0AD1"/>
    <w:rsid w:val="00EB1B09"/>
    <w:rsid w:val="00EB1CAB"/>
    <w:rsid w:val="00EB245B"/>
    <w:rsid w:val="00EB269C"/>
    <w:rsid w:val="00EB2B4E"/>
    <w:rsid w:val="00EB30B6"/>
    <w:rsid w:val="00EB3211"/>
    <w:rsid w:val="00EB3244"/>
    <w:rsid w:val="00EB38F2"/>
    <w:rsid w:val="00EB3B78"/>
    <w:rsid w:val="00EB3FC8"/>
    <w:rsid w:val="00EB40DD"/>
    <w:rsid w:val="00EB501B"/>
    <w:rsid w:val="00EB5253"/>
    <w:rsid w:val="00EB5992"/>
    <w:rsid w:val="00EB5B21"/>
    <w:rsid w:val="00EB5C09"/>
    <w:rsid w:val="00EB67B0"/>
    <w:rsid w:val="00EB6F51"/>
    <w:rsid w:val="00EB6F56"/>
    <w:rsid w:val="00EB72A5"/>
    <w:rsid w:val="00EB736A"/>
    <w:rsid w:val="00EC0098"/>
    <w:rsid w:val="00EC0548"/>
    <w:rsid w:val="00EC06C0"/>
    <w:rsid w:val="00EC0FDE"/>
    <w:rsid w:val="00EC135A"/>
    <w:rsid w:val="00EC17CA"/>
    <w:rsid w:val="00EC1A7C"/>
    <w:rsid w:val="00EC1BC3"/>
    <w:rsid w:val="00EC1D90"/>
    <w:rsid w:val="00EC2170"/>
    <w:rsid w:val="00EC2E10"/>
    <w:rsid w:val="00EC3441"/>
    <w:rsid w:val="00EC3474"/>
    <w:rsid w:val="00EC39C1"/>
    <w:rsid w:val="00EC45BE"/>
    <w:rsid w:val="00EC46D3"/>
    <w:rsid w:val="00EC4973"/>
    <w:rsid w:val="00EC512F"/>
    <w:rsid w:val="00EC6010"/>
    <w:rsid w:val="00EC672F"/>
    <w:rsid w:val="00EC7002"/>
    <w:rsid w:val="00EC700F"/>
    <w:rsid w:val="00EC74EF"/>
    <w:rsid w:val="00EC75FD"/>
    <w:rsid w:val="00EC76D3"/>
    <w:rsid w:val="00EC7B1F"/>
    <w:rsid w:val="00EC7CDA"/>
    <w:rsid w:val="00ED10E7"/>
    <w:rsid w:val="00ED1389"/>
    <w:rsid w:val="00ED1FD1"/>
    <w:rsid w:val="00ED21AE"/>
    <w:rsid w:val="00ED2D4D"/>
    <w:rsid w:val="00ED3456"/>
    <w:rsid w:val="00ED3ACC"/>
    <w:rsid w:val="00ED3C7D"/>
    <w:rsid w:val="00ED51A6"/>
    <w:rsid w:val="00ED5481"/>
    <w:rsid w:val="00ED5DB9"/>
    <w:rsid w:val="00ED619D"/>
    <w:rsid w:val="00ED636A"/>
    <w:rsid w:val="00ED6420"/>
    <w:rsid w:val="00ED70D6"/>
    <w:rsid w:val="00ED727B"/>
    <w:rsid w:val="00ED7B2C"/>
    <w:rsid w:val="00EE0247"/>
    <w:rsid w:val="00EE0661"/>
    <w:rsid w:val="00EE0A48"/>
    <w:rsid w:val="00EE0A8B"/>
    <w:rsid w:val="00EE0D72"/>
    <w:rsid w:val="00EE1699"/>
    <w:rsid w:val="00EE1D4B"/>
    <w:rsid w:val="00EE201A"/>
    <w:rsid w:val="00EE2088"/>
    <w:rsid w:val="00EE23C2"/>
    <w:rsid w:val="00EE287B"/>
    <w:rsid w:val="00EE371A"/>
    <w:rsid w:val="00EE3AB6"/>
    <w:rsid w:val="00EE3B3E"/>
    <w:rsid w:val="00EE41DE"/>
    <w:rsid w:val="00EE4AA2"/>
    <w:rsid w:val="00EE4B39"/>
    <w:rsid w:val="00EE52BF"/>
    <w:rsid w:val="00EE565C"/>
    <w:rsid w:val="00EE603F"/>
    <w:rsid w:val="00EE661A"/>
    <w:rsid w:val="00EE70E3"/>
    <w:rsid w:val="00EF0138"/>
    <w:rsid w:val="00EF02B8"/>
    <w:rsid w:val="00EF054B"/>
    <w:rsid w:val="00EF0D3E"/>
    <w:rsid w:val="00EF1757"/>
    <w:rsid w:val="00EF1F77"/>
    <w:rsid w:val="00EF20C4"/>
    <w:rsid w:val="00EF26C1"/>
    <w:rsid w:val="00EF29E3"/>
    <w:rsid w:val="00EF2BDA"/>
    <w:rsid w:val="00EF2DB0"/>
    <w:rsid w:val="00EF357D"/>
    <w:rsid w:val="00EF37CC"/>
    <w:rsid w:val="00EF3950"/>
    <w:rsid w:val="00EF4130"/>
    <w:rsid w:val="00EF4151"/>
    <w:rsid w:val="00EF4722"/>
    <w:rsid w:val="00EF4C89"/>
    <w:rsid w:val="00EF4FBF"/>
    <w:rsid w:val="00EF511A"/>
    <w:rsid w:val="00EF55BC"/>
    <w:rsid w:val="00EF568D"/>
    <w:rsid w:val="00EF57AF"/>
    <w:rsid w:val="00EF58AC"/>
    <w:rsid w:val="00EF5A07"/>
    <w:rsid w:val="00EF666A"/>
    <w:rsid w:val="00EF6691"/>
    <w:rsid w:val="00EF67DB"/>
    <w:rsid w:val="00EF6C93"/>
    <w:rsid w:val="00EF73AF"/>
    <w:rsid w:val="00EF770C"/>
    <w:rsid w:val="00EF7734"/>
    <w:rsid w:val="00EF7B51"/>
    <w:rsid w:val="00EF7FFA"/>
    <w:rsid w:val="00F0049F"/>
    <w:rsid w:val="00F006E7"/>
    <w:rsid w:val="00F007EE"/>
    <w:rsid w:val="00F00CAA"/>
    <w:rsid w:val="00F00F0C"/>
    <w:rsid w:val="00F02958"/>
    <w:rsid w:val="00F02C36"/>
    <w:rsid w:val="00F036E6"/>
    <w:rsid w:val="00F04158"/>
    <w:rsid w:val="00F0417D"/>
    <w:rsid w:val="00F04646"/>
    <w:rsid w:val="00F0466E"/>
    <w:rsid w:val="00F04CC2"/>
    <w:rsid w:val="00F04F89"/>
    <w:rsid w:val="00F05360"/>
    <w:rsid w:val="00F05423"/>
    <w:rsid w:val="00F057A8"/>
    <w:rsid w:val="00F057F1"/>
    <w:rsid w:val="00F05A76"/>
    <w:rsid w:val="00F060D2"/>
    <w:rsid w:val="00F062D8"/>
    <w:rsid w:val="00F0656D"/>
    <w:rsid w:val="00F0679F"/>
    <w:rsid w:val="00F06B8F"/>
    <w:rsid w:val="00F06FCB"/>
    <w:rsid w:val="00F07324"/>
    <w:rsid w:val="00F0762F"/>
    <w:rsid w:val="00F07954"/>
    <w:rsid w:val="00F07CCD"/>
    <w:rsid w:val="00F10284"/>
    <w:rsid w:val="00F1099E"/>
    <w:rsid w:val="00F1120D"/>
    <w:rsid w:val="00F11530"/>
    <w:rsid w:val="00F118B6"/>
    <w:rsid w:val="00F1195C"/>
    <w:rsid w:val="00F1199C"/>
    <w:rsid w:val="00F11DE0"/>
    <w:rsid w:val="00F11DF6"/>
    <w:rsid w:val="00F12AAF"/>
    <w:rsid w:val="00F12D97"/>
    <w:rsid w:val="00F13176"/>
    <w:rsid w:val="00F131A3"/>
    <w:rsid w:val="00F141A2"/>
    <w:rsid w:val="00F1490C"/>
    <w:rsid w:val="00F150D3"/>
    <w:rsid w:val="00F153C1"/>
    <w:rsid w:val="00F15A64"/>
    <w:rsid w:val="00F15D40"/>
    <w:rsid w:val="00F169C4"/>
    <w:rsid w:val="00F16C9B"/>
    <w:rsid w:val="00F17117"/>
    <w:rsid w:val="00F17533"/>
    <w:rsid w:val="00F1782E"/>
    <w:rsid w:val="00F178C6"/>
    <w:rsid w:val="00F17A62"/>
    <w:rsid w:val="00F17D6C"/>
    <w:rsid w:val="00F204AE"/>
    <w:rsid w:val="00F205B0"/>
    <w:rsid w:val="00F20A86"/>
    <w:rsid w:val="00F20F60"/>
    <w:rsid w:val="00F213AA"/>
    <w:rsid w:val="00F2278F"/>
    <w:rsid w:val="00F228DB"/>
    <w:rsid w:val="00F22CB8"/>
    <w:rsid w:val="00F22DA5"/>
    <w:rsid w:val="00F2320E"/>
    <w:rsid w:val="00F2341A"/>
    <w:rsid w:val="00F2345A"/>
    <w:rsid w:val="00F23647"/>
    <w:rsid w:val="00F2386D"/>
    <w:rsid w:val="00F23FBF"/>
    <w:rsid w:val="00F2408C"/>
    <w:rsid w:val="00F240AD"/>
    <w:rsid w:val="00F24220"/>
    <w:rsid w:val="00F244EA"/>
    <w:rsid w:val="00F24826"/>
    <w:rsid w:val="00F24CA2"/>
    <w:rsid w:val="00F24E8F"/>
    <w:rsid w:val="00F24EB4"/>
    <w:rsid w:val="00F25064"/>
    <w:rsid w:val="00F25571"/>
    <w:rsid w:val="00F2569E"/>
    <w:rsid w:val="00F26171"/>
    <w:rsid w:val="00F26232"/>
    <w:rsid w:val="00F26881"/>
    <w:rsid w:val="00F27390"/>
    <w:rsid w:val="00F277A1"/>
    <w:rsid w:val="00F277F6"/>
    <w:rsid w:val="00F279CC"/>
    <w:rsid w:val="00F27E4E"/>
    <w:rsid w:val="00F300E0"/>
    <w:rsid w:val="00F30837"/>
    <w:rsid w:val="00F317E0"/>
    <w:rsid w:val="00F318A2"/>
    <w:rsid w:val="00F318C3"/>
    <w:rsid w:val="00F319AD"/>
    <w:rsid w:val="00F321C8"/>
    <w:rsid w:val="00F3222D"/>
    <w:rsid w:val="00F322DB"/>
    <w:rsid w:val="00F325F2"/>
    <w:rsid w:val="00F32A6C"/>
    <w:rsid w:val="00F33573"/>
    <w:rsid w:val="00F33884"/>
    <w:rsid w:val="00F349B6"/>
    <w:rsid w:val="00F34BD8"/>
    <w:rsid w:val="00F364F4"/>
    <w:rsid w:val="00F36CE1"/>
    <w:rsid w:val="00F36F58"/>
    <w:rsid w:val="00F374A3"/>
    <w:rsid w:val="00F37625"/>
    <w:rsid w:val="00F37897"/>
    <w:rsid w:val="00F40594"/>
    <w:rsid w:val="00F407DF"/>
    <w:rsid w:val="00F40C6A"/>
    <w:rsid w:val="00F4164E"/>
    <w:rsid w:val="00F419CC"/>
    <w:rsid w:val="00F41AF0"/>
    <w:rsid w:val="00F41D3F"/>
    <w:rsid w:val="00F422E9"/>
    <w:rsid w:val="00F42887"/>
    <w:rsid w:val="00F43C7B"/>
    <w:rsid w:val="00F43FF8"/>
    <w:rsid w:val="00F44456"/>
    <w:rsid w:val="00F44832"/>
    <w:rsid w:val="00F44E37"/>
    <w:rsid w:val="00F44F1B"/>
    <w:rsid w:val="00F45238"/>
    <w:rsid w:val="00F45486"/>
    <w:rsid w:val="00F454E0"/>
    <w:rsid w:val="00F455EC"/>
    <w:rsid w:val="00F45969"/>
    <w:rsid w:val="00F45DBC"/>
    <w:rsid w:val="00F4681A"/>
    <w:rsid w:val="00F47581"/>
    <w:rsid w:val="00F477FB"/>
    <w:rsid w:val="00F47E67"/>
    <w:rsid w:val="00F50F8D"/>
    <w:rsid w:val="00F50FCD"/>
    <w:rsid w:val="00F51805"/>
    <w:rsid w:val="00F51EC7"/>
    <w:rsid w:val="00F51F63"/>
    <w:rsid w:val="00F520A4"/>
    <w:rsid w:val="00F52310"/>
    <w:rsid w:val="00F52445"/>
    <w:rsid w:val="00F52588"/>
    <w:rsid w:val="00F5266B"/>
    <w:rsid w:val="00F5271E"/>
    <w:rsid w:val="00F5301F"/>
    <w:rsid w:val="00F53431"/>
    <w:rsid w:val="00F53ABF"/>
    <w:rsid w:val="00F53B68"/>
    <w:rsid w:val="00F53E8E"/>
    <w:rsid w:val="00F53FD5"/>
    <w:rsid w:val="00F53FFB"/>
    <w:rsid w:val="00F54352"/>
    <w:rsid w:val="00F545E7"/>
    <w:rsid w:val="00F54993"/>
    <w:rsid w:val="00F55370"/>
    <w:rsid w:val="00F558B0"/>
    <w:rsid w:val="00F55A1D"/>
    <w:rsid w:val="00F55A42"/>
    <w:rsid w:val="00F55F6E"/>
    <w:rsid w:val="00F5653C"/>
    <w:rsid w:val="00F56740"/>
    <w:rsid w:val="00F56A1E"/>
    <w:rsid w:val="00F56C08"/>
    <w:rsid w:val="00F57494"/>
    <w:rsid w:val="00F57976"/>
    <w:rsid w:val="00F602D3"/>
    <w:rsid w:val="00F60EF4"/>
    <w:rsid w:val="00F61BF3"/>
    <w:rsid w:val="00F61C78"/>
    <w:rsid w:val="00F61C9E"/>
    <w:rsid w:val="00F61ECB"/>
    <w:rsid w:val="00F624FC"/>
    <w:rsid w:val="00F62B30"/>
    <w:rsid w:val="00F63592"/>
    <w:rsid w:val="00F6374E"/>
    <w:rsid w:val="00F63862"/>
    <w:rsid w:val="00F63918"/>
    <w:rsid w:val="00F63FB9"/>
    <w:rsid w:val="00F6442C"/>
    <w:rsid w:val="00F64C9E"/>
    <w:rsid w:val="00F64EF8"/>
    <w:rsid w:val="00F65254"/>
    <w:rsid w:val="00F65823"/>
    <w:rsid w:val="00F65990"/>
    <w:rsid w:val="00F65D3D"/>
    <w:rsid w:val="00F66A2F"/>
    <w:rsid w:val="00F677FB"/>
    <w:rsid w:val="00F67D7A"/>
    <w:rsid w:val="00F67EB7"/>
    <w:rsid w:val="00F67F5F"/>
    <w:rsid w:val="00F71228"/>
    <w:rsid w:val="00F7141F"/>
    <w:rsid w:val="00F7169E"/>
    <w:rsid w:val="00F717D2"/>
    <w:rsid w:val="00F71D99"/>
    <w:rsid w:val="00F723E2"/>
    <w:rsid w:val="00F72420"/>
    <w:rsid w:val="00F724C7"/>
    <w:rsid w:val="00F72F48"/>
    <w:rsid w:val="00F735FF"/>
    <w:rsid w:val="00F7383F"/>
    <w:rsid w:val="00F73BDF"/>
    <w:rsid w:val="00F73CF2"/>
    <w:rsid w:val="00F7449B"/>
    <w:rsid w:val="00F74864"/>
    <w:rsid w:val="00F74BFC"/>
    <w:rsid w:val="00F75136"/>
    <w:rsid w:val="00F75647"/>
    <w:rsid w:val="00F76B8E"/>
    <w:rsid w:val="00F7720D"/>
    <w:rsid w:val="00F77D25"/>
    <w:rsid w:val="00F8016E"/>
    <w:rsid w:val="00F8052F"/>
    <w:rsid w:val="00F80C1F"/>
    <w:rsid w:val="00F80E32"/>
    <w:rsid w:val="00F80EC9"/>
    <w:rsid w:val="00F81A9C"/>
    <w:rsid w:val="00F81D7E"/>
    <w:rsid w:val="00F82268"/>
    <w:rsid w:val="00F8262C"/>
    <w:rsid w:val="00F83274"/>
    <w:rsid w:val="00F844F2"/>
    <w:rsid w:val="00F8471F"/>
    <w:rsid w:val="00F847B6"/>
    <w:rsid w:val="00F852CA"/>
    <w:rsid w:val="00F856F4"/>
    <w:rsid w:val="00F85923"/>
    <w:rsid w:val="00F85AAC"/>
    <w:rsid w:val="00F85C3C"/>
    <w:rsid w:val="00F860EF"/>
    <w:rsid w:val="00F864EA"/>
    <w:rsid w:val="00F867AB"/>
    <w:rsid w:val="00F86B15"/>
    <w:rsid w:val="00F87674"/>
    <w:rsid w:val="00F87A9B"/>
    <w:rsid w:val="00F87BD3"/>
    <w:rsid w:val="00F87E7E"/>
    <w:rsid w:val="00F900F4"/>
    <w:rsid w:val="00F903E8"/>
    <w:rsid w:val="00F915E4"/>
    <w:rsid w:val="00F915F0"/>
    <w:rsid w:val="00F91758"/>
    <w:rsid w:val="00F9189D"/>
    <w:rsid w:val="00F918A5"/>
    <w:rsid w:val="00F91B39"/>
    <w:rsid w:val="00F920FC"/>
    <w:rsid w:val="00F92263"/>
    <w:rsid w:val="00F92752"/>
    <w:rsid w:val="00F92B02"/>
    <w:rsid w:val="00F92D1C"/>
    <w:rsid w:val="00F92DBF"/>
    <w:rsid w:val="00F92FC1"/>
    <w:rsid w:val="00F934A9"/>
    <w:rsid w:val="00F934C4"/>
    <w:rsid w:val="00F93759"/>
    <w:rsid w:val="00F93905"/>
    <w:rsid w:val="00F93CD5"/>
    <w:rsid w:val="00F93D7B"/>
    <w:rsid w:val="00F93FFC"/>
    <w:rsid w:val="00F94061"/>
    <w:rsid w:val="00F94142"/>
    <w:rsid w:val="00F94823"/>
    <w:rsid w:val="00F950AD"/>
    <w:rsid w:val="00F953E4"/>
    <w:rsid w:val="00F9543F"/>
    <w:rsid w:val="00F95526"/>
    <w:rsid w:val="00F9583A"/>
    <w:rsid w:val="00F95AC0"/>
    <w:rsid w:val="00F96250"/>
    <w:rsid w:val="00F977FD"/>
    <w:rsid w:val="00F979FB"/>
    <w:rsid w:val="00F97A47"/>
    <w:rsid w:val="00F97AB1"/>
    <w:rsid w:val="00F97AF5"/>
    <w:rsid w:val="00F97E2B"/>
    <w:rsid w:val="00FA0890"/>
    <w:rsid w:val="00FA0EA8"/>
    <w:rsid w:val="00FA0F5E"/>
    <w:rsid w:val="00FA1C65"/>
    <w:rsid w:val="00FA1ED2"/>
    <w:rsid w:val="00FA2021"/>
    <w:rsid w:val="00FA24C3"/>
    <w:rsid w:val="00FA2653"/>
    <w:rsid w:val="00FA2CF6"/>
    <w:rsid w:val="00FA2E7E"/>
    <w:rsid w:val="00FA3074"/>
    <w:rsid w:val="00FA3D16"/>
    <w:rsid w:val="00FA4468"/>
    <w:rsid w:val="00FA54B3"/>
    <w:rsid w:val="00FA550C"/>
    <w:rsid w:val="00FA5913"/>
    <w:rsid w:val="00FA60D5"/>
    <w:rsid w:val="00FA6508"/>
    <w:rsid w:val="00FA6697"/>
    <w:rsid w:val="00FA6BD8"/>
    <w:rsid w:val="00FA79A0"/>
    <w:rsid w:val="00FB1317"/>
    <w:rsid w:val="00FB1408"/>
    <w:rsid w:val="00FB28D2"/>
    <w:rsid w:val="00FB2996"/>
    <w:rsid w:val="00FB2D9B"/>
    <w:rsid w:val="00FB34C9"/>
    <w:rsid w:val="00FB3AAB"/>
    <w:rsid w:val="00FB3B7B"/>
    <w:rsid w:val="00FB3CA4"/>
    <w:rsid w:val="00FB3DCF"/>
    <w:rsid w:val="00FB4102"/>
    <w:rsid w:val="00FB428A"/>
    <w:rsid w:val="00FB4CFA"/>
    <w:rsid w:val="00FB5377"/>
    <w:rsid w:val="00FB562B"/>
    <w:rsid w:val="00FB5C8E"/>
    <w:rsid w:val="00FB5E26"/>
    <w:rsid w:val="00FB61FB"/>
    <w:rsid w:val="00FB67C6"/>
    <w:rsid w:val="00FB6904"/>
    <w:rsid w:val="00FB6FC6"/>
    <w:rsid w:val="00FB796B"/>
    <w:rsid w:val="00FC02F1"/>
    <w:rsid w:val="00FC05A6"/>
    <w:rsid w:val="00FC09FC"/>
    <w:rsid w:val="00FC1812"/>
    <w:rsid w:val="00FC1CF3"/>
    <w:rsid w:val="00FC33ED"/>
    <w:rsid w:val="00FC3ADA"/>
    <w:rsid w:val="00FC3C58"/>
    <w:rsid w:val="00FC457E"/>
    <w:rsid w:val="00FC4863"/>
    <w:rsid w:val="00FC49AA"/>
    <w:rsid w:val="00FC4D5C"/>
    <w:rsid w:val="00FC5240"/>
    <w:rsid w:val="00FC524F"/>
    <w:rsid w:val="00FC5496"/>
    <w:rsid w:val="00FC5A0F"/>
    <w:rsid w:val="00FC6026"/>
    <w:rsid w:val="00FC6946"/>
    <w:rsid w:val="00FC6F37"/>
    <w:rsid w:val="00FC76BD"/>
    <w:rsid w:val="00FC7825"/>
    <w:rsid w:val="00FC7B7D"/>
    <w:rsid w:val="00FC7E32"/>
    <w:rsid w:val="00FD0B43"/>
    <w:rsid w:val="00FD0B63"/>
    <w:rsid w:val="00FD127E"/>
    <w:rsid w:val="00FD1331"/>
    <w:rsid w:val="00FD13F9"/>
    <w:rsid w:val="00FD1562"/>
    <w:rsid w:val="00FD1E7F"/>
    <w:rsid w:val="00FD2353"/>
    <w:rsid w:val="00FD3EBC"/>
    <w:rsid w:val="00FD5DD2"/>
    <w:rsid w:val="00FD600B"/>
    <w:rsid w:val="00FD623D"/>
    <w:rsid w:val="00FD62ED"/>
    <w:rsid w:val="00FD6366"/>
    <w:rsid w:val="00FD6A40"/>
    <w:rsid w:val="00FD6D20"/>
    <w:rsid w:val="00FD6D2A"/>
    <w:rsid w:val="00FD6F0C"/>
    <w:rsid w:val="00FD6F22"/>
    <w:rsid w:val="00FD765D"/>
    <w:rsid w:val="00FD7882"/>
    <w:rsid w:val="00FD7F22"/>
    <w:rsid w:val="00FE01E7"/>
    <w:rsid w:val="00FE0254"/>
    <w:rsid w:val="00FE08FC"/>
    <w:rsid w:val="00FE0B00"/>
    <w:rsid w:val="00FE1321"/>
    <w:rsid w:val="00FE1D61"/>
    <w:rsid w:val="00FE29B3"/>
    <w:rsid w:val="00FE3B0D"/>
    <w:rsid w:val="00FE3B88"/>
    <w:rsid w:val="00FE3C1A"/>
    <w:rsid w:val="00FE3D45"/>
    <w:rsid w:val="00FE3D63"/>
    <w:rsid w:val="00FE493A"/>
    <w:rsid w:val="00FE4A3C"/>
    <w:rsid w:val="00FE4DAD"/>
    <w:rsid w:val="00FE544F"/>
    <w:rsid w:val="00FE648F"/>
    <w:rsid w:val="00FE6664"/>
    <w:rsid w:val="00FE6C2D"/>
    <w:rsid w:val="00FE6F0C"/>
    <w:rsid w:val="00FE74CB"/>
    <w:rsid w:val="00FE76DE"/>
    <w:rsid w:val="00FF0524"/>
    <w:rsid w:val="00FF0717"/>
    <w:rsid w:val="00FF08CF"/>
    <w:rsid w:val="00FF0E1B"/>
    <w:rsid w:val="00FF132A"/>
    <w:rsid w:val="00FF1757"/>
    <w:rsid w:val="00FF1823"/>
    <w:rsid w:val="00FF27F1"/>
    <w:rsid w:val="00FF2928"/>
    <w:rsid w:val="00FF2E3B"/>
    <w:rsid w:val="00FF2EA3"/>
    <w:rsid w:val="00FF2F3C"/>
    <w:rsid w:val="00FF2FA7"/>
    <w:rsid w:val="00FF3038"/>
    <w:rsid w:val="00FF3F08"/>
    <w:rsid w:val="00FF40E7"/>
    <w:rsid w:val="00FF4A0B"/>
    <w:rsid w:val="00FF4EE4"/>
    <w:rsid w:val="00FF55F9"/>
    <w:rsid w:val="00FF5F23"/>
    <w:rsid w:val="00FF6A19"/>
    <w:rsid w:val="00FF6C3E"/>
    <w:rsid w:val="00FF7630"/>
    <w:rsid w:val="00FF76AD"/>
    <w:rsid w:val="00FF7883"/>
    <w:rsid w:val="00FF78D0"/>
    <w:rsid w:val="00FF7964"/>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593921"/>
    <o:shapelayout v:ext="edit">
      <o:idmap v:ext="edit" data="1"/>
    </o:shapelayout>
  </w:shapeDefaults>
  <w:decimalSymbol w:val="."/>
  <w:listSeparator w:val=","/>
  <w14:docId w14:val="159E40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0" w:defSemiHidden="0" w:defUnhideWhenUsed="0" w:defQFormat="0" w:count="376">
    <w:lsdException w:name="heading 1" w:qFormat="1"/>
    <w:lsdException w:name="heading 2" w:semiHidden="1" w:unhideWhenUsed="1" w:qFormat="1"/>
    <w:lsdException w:name="heading 3" w:semiHidden="1" w:unhideWhenUsed="1" w:qFormat="1"/>
    <w:lsdException w:name="heading 4" w:semiHidden="1" w:uiPriority="9" w:unhideWhenUsed="1"/>
    <w:lsdException w:name="heading 5" w:semiHidden="1" w:uiPriority="9"/>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iPriority="39"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1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iPriority="99" w:unhideWhenUsed="1"/>
    <w:lsdException w:name="envelope address" w:semiHidden="1" w:uiPriority="19" w:unhideWhenUsed="1"/>
    <w:lsdException w:name="envelope return" w:semiHidden="1" w:uiPriority="19" w:unhideWhenUsed="1"/>
    <w:lsdException w:name="footnote reference" w:semiHidden="1" w:uiPriority="19" w:unhideWhenUsed="1"/>
    <w:lsdException w:name="annotation reference" w:semiHidden="1" w:unhideWhenUsed="1"/>
    <w:lsdException w:name="line number" w:semiHidden="1" w:unhideWhenUsed="1"/>
    <w:lsdException w:name="page number" w:semiHidden="1" w:unhideWhenUsed="1"/>
    <w:lsdException w:name="endnote reference" w:semiHidden="1" w:uiPriority="19" w:unhideWhenUsed="1"/>
    <w:lsdException w:name="endnote text" w:semiHidden="1" w:uiPriority="19" w:unhideWhenUsed="1"/>
    <w:lsdException w:name="table of authorities" w:semiHidden="1" w:unhideWhenUsed="1"/>
    <w:lsdException w:name="macro" w:semiHidden="1" w:unhideWhenUsed="1"/>
    <w:lsdException w:name="toa heading" w:semiHidden="1" w:unhideWhenUsed="1"/>
    <w:lsdException w:name="List" w:semiHidden="1" w:uiPriority="29" w:unhideWhenUsed="1"/>
    <w:lsdException w:name="List Bullet" w:semiHidden="1" w:uiPriority="4" w:unhideWhenUsed="1" w:qFormat="1"/>
    <w:lsdException w:name="List Number" w:uiPriority="4" w:qFormat="1"/>
    <w:lsdException w:name="List 2" w:semiHidden="1" w:uiPriority="29" w:unhideWhenUsed="1"/>
    <w:lsdException w:name="List 3" w:semiHidden="1" w:uiPriority="29" w:unhideWhenUsed="1"/>
    <w:lsdException w:name="List 4" w:uiPriority="29"/>
    <w:lsdException w:name="List 5" w:uiPriority="29"/>
    <w:lsdException w:name="List Bullet 2" w:semiHidden="1" w:uiPriority="4" w:unhideWhenUsed="1" w:qFormat="1"/>
    <w:lsdException w:name="List Bullet 3" w:semiHidden="1" w:uiPriority="4" w:unhideWhenUsed="1" w:qFormat="1"/>
    <w:lsdException w:name="List Bullet 4" w:semiHidden="1" w:unhideWhenUsed="1"/>
    <w:lsdException w:name="List Bullet 5" w:semiHidden="1" w:unhideWhenUsed="1"/>
    <w:lsdException w:name="List Number 2" w:semiHidden="1" w:uiPriority="4" w:unhideWhenUsed="1" w:qFormat="1"/>
    <w:lsdException w:name="List Number 3" w:semiHidden="1" w:uiPriority="4" w:unhideWhenUsed="1" w:qFormat="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Date" w:uiPriority="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19" w:unhideWhenUsed="1"/>
    <w:lsdException w:name="Emphasis" w:uiPriority="19"/>
    <w:lsdException w:name="Document Map" w:semiHidden="1" w:uiPriority="19" w:unhideWhenUsed="1"/>
    <w:lsdException w:name="Plain Text" w:semiHidden="1" w:unhideWhenUsed="1"/>
    <w:lsdException w:name="E-mail Signature" w:semiHidden="1" w:uiPriority="19"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semiHidden="1" w:uiPriority="33" w:unhideWhenUsed="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C834C2"/>
    <w:pPr>
      <w:spacing w:after="180" w:line="270" w:lineRule="exact"/>
    </w:pPr>
    <w:rPr>
      <w:rFonts w:ascii="Arial" w:hAnsi="Arial"/>
      <w:color w:val="373737"/>
      <w:sz w:val="20"/>
    </w:rPr>
  </w:style>
  <w:style w:type="paragraph" w:styleId="Heading1">
    <w:name w:val="heading 1"/>
    <w:basedOn w:val="Normal"/>
    <w:next w:val="BodyText"/>
    <w:link w:val="Heading1Char"/>
    <w:qFormat/>
    <w:rsid w:val="0033445D"/>
    <w:pPr>
      <w:keepNext/>
      <w:numPr>
        <w:numId w:val="37"/>
      </w:numPr>
      <w:spacing w:after="60" w:line="280" w:lineRule="atLeast"/>
      <w:outlineLvl w:val="0"/>
    </w:pPr>
    <w:rPr>
      <w:rFonts w:asciiTheme="majorHAnsi" w:eastAsia="Times New Roman" w:hAnsiTheme="majorHAnsi" w:cs="Arial"/>
      <w:b/>
      <w:bCs/>
      <w:color w:val="005CAF"/>
      <w:kern w:val="32"/>
      <w:sz w:val="32"/>
      <w:szCs w:val="32"/>
    </w:rPr>
  </w:style>
  <w:style w:type="paragraph" w:styleId="Heading2">
    <w:name w:val="heading 2"/>
    <w:basedOn w:val="Heading1"/>
    <w:next w:val="BodyText"/>
    <w:link w:val="Heading2Char"/>
    <w:qFormat/>
    <w:rsid w:val="0033445D"/>
    <w:pPr>
      <w:ind w:left="3686"/>
      <w:outlineLvl w:val="1"/>
    </w:pPr>
    <w:rPr>
      <w:bCs w:val="0"/>
      <w:iCs/>
      <w:color w:val="56B4DF"/>
      <w:sz w:val="24"/>
      <w:szCs w:val="28"/>
    </w:rPr>
  </w:style>
  <w:style w:type="paragraph" w:styleId="Heading3">
    <w:name w:val="heading 3"/>
    <w:basedOn w:val="BodyText"/>
    <w:next w:val="BodyText"/>
    <w:link w:val="Heading3Char"/>
    <w:qFormat/>
    <w:rsid w:val="00C02415"/>
    <w:pPr>
      <w:keepNext/>
      <w:spacing w:before="120" w:after="60" w:line="280" w:lineRule="atLeast"/>
      <w:outlineLvl w:val="2"/>
    </w:pPr>
    <w:rPr>
      <w:rFonts w:asciiTheme="majorHAnsi" w:eastAsia="Times New Roman" w:hAnsiTheme="majorHAnsi" w:cs="Arial"/>
      <w:bCs/>
      <w:color w:val="005CAF"/>
    </w:rPr>
  </w:style>
  <w:style w:type="paragraph" w:styleId="Heading4">
    <w:name w:val="heading 4"/>
    <w:basedOn w:val="BodyText"/>
    <w:next w:val="BodyText"/>
    <w:link w:val="Heading4Char"/>
    <w:uiPriority w:val="9"/>
    <w:unhideWhenUsed/>
    <w:rsid w:val="0033445D"/>
    <w:pPr>
      <w:keepNext/>
      <w:keepLines/>
      <w:spacing w:before="200" w:after="0"/>
      <w:outlineLvl w:val="3"/>
    </w:pPr>
    <w:rPr>
      <w:rFonts w:asciiTheme="majorHAnsi" w:eastAsiaTheme="majorEastAsia" w:hAnsiTheme="majorHAnsi" w:cstheme="majorBidi"/>
      <w:b/>
      <w:bCs/>
      <w:i/>
      <w:iCs/>
      <w:color w:val="auto"/>
    </w:rPr>
  </w:style>
  <w:style w:type="paragraph" w:styleId="Heading6">
    <w:name w:val="heading 6"/>
    <w:basedOn w:val="Normal"/>
    <w:next w:val="BodyText"/>
    <w:link w:val="Heading6Char"/>
    <w:uiPriority w:val="1"/>
    <w:qFormat/>
    <w:rsid w:val="0033445D"/>
    <w:pPr>
      <w:keepNext/>
      <w:pageBreakBefore/>
      <w:spacing w:after="60" w:line="280" w:lineRule="atLeast"/>
      <w:ind w:left="2381" w:hanging="2381"/>
      <w:outlineLvl w:val="5"/>
    </w:pPr>
    <w:rPr>
      <w:rFonts w:asciiTheme="majorHAnsi" w:eastAsiaTheme="majorEastAsia" w:hAnsiTheme="majorHAnsi" w:cstheme="majorBidi"/>
      <w:b/>
      <w:iCs/>
      <w:color w:val="005CAF"/>
      <w:sz w:val="32"/>
    </w:rPr>
  </w:style>
  <w:style w:type="paragraph" w:styleId="Heading7">
    <w:name w:val="heading 7"/>
    <w:basedOn w:val="Normal"/>
    <w:next w:val="BodyText"/>
    <w:link w:val="Heading7Char"/>
    <w:uiPriority w:val="1"/>
    <w:qFormat/>
    <w:rsid w:val="0033445D"/>
    <w:pPr>
      <w:keepNext/>
      <w:keepLines/>
      <w:spacing w:after="60" w:line="280" w:lineRule="atLeast"/>
      <w:ind w:left="709" w:hanging="709"/>
      <w:outlineLvl w:val="6"/>
    </w:pPr>
    <w:rPr>
      <w:rFonts w:asciiTheme="majorHAnsi" w:eastAsiaTheme="majorEastAsia" w:hAnsiTheme="majorHAnsi" w:cstheme="majorBidi"/>
      <w:b/>
      <w:iCs/>
      <w:color w:val="56B4DF"/>
      <w:sz w:val="22"/>
    </w:rPr>
  </w:style>
  <w:style w:type="paragraph" w:styleId="Heading8">
    <w:name w:val="heading 8"/>
    <w:basedOn w:val="Normal"/>
    <w:next w:val="BodyText"/>
    <w:link w:val="Heading8Char"/>
    <w:uiPriority w:val="1"/>
    <w:qFormat/>
    <w:rsid w:val="0033445D"/>
    <w:pPr>
      <w:keepNext/>
      <w:keepLines/>
      <w:spacing w:after="60" w:line="280" w:lineRule="atLeast"/>
      <w:outlineLvl w:val="7"/>
    </w:pPr>
    <w:rPr>
      <w:rFonts w:asciiTheme="majorHAnsi" w:eastAsiaTheme="majorEastAsia" w:hAnsiTheme="majorHAnsi" w:cstheme="majorBidi"/>
      <w:color w:val="005CA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Contemporary">
    <w:name w:val="Table Contemporary"/>
    <w:basedOn w:val="TableNormal"/>
    <w:rsid w:val="0033445D"/>
    <w:rPr>
      <w:rFonts w:eastAsia="Times New Roman"/>
      <w:lang w:eastAsia="en-A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Bullet2">
    <w:name w:val="Bullet 2"/>
    <w:basedOn w:val="Normal"/>
    <w:semiHidden/>
    <w:rsid w:val="0033445D"/>
    <w:pPr>
      <w:numPr>
        <w:numId w:val="2"/>
      </w:numPr>
      <w:tabs>
        <w:tab w:val="clear" w:pos="1418"/>
        <w:tab w:val="num" w:pos="360"/>
      </w:tabs>
      <w:spacing w:before="100" w:line="312" w:lineRule="auto"/>
      <w:ind w:left="0" w:firstLine="0"/>
    </w:pPr>
    <w:rPr>
      <w:rFonts w:eastAsia="Times New Roman"/>
      <w:lang w:eastAsia="en-AU"/>
    </w:rPr>
  </w:style>
  <w:style w:type="character" w:customStyle="1" w:styleId="Heading1Char">
    <w:name w:val="Heading 1 Char"/>
    <w:basedOn w:val="DefaultParagraphFont"/>
    <w:link w:val="Heading1"/>
    <w:rsid w:val="0033445D"/>
    <w:rPr>
      <w:rFonts w:asciiTheme="majorHAnsi" w:eastAsia="Times New Roman" w:hAnsiTheme="majorHAnsi" w:cs="Arial"/>
      <w:b/>
      <w:bCs/>
      <w:color w:val="005CAF"/>
      <w:kern w:val="32"/>
      <w:sz w:val="32"/>
      <w:szCs w:val="32"/>
    </w:rPr>
  </w:style>
  <w:style w:type="character" w:customStyle="1" w:styleId="Heading2Char">
    <w:name w:val="Heading 2 Char"/>
    <w:basedOn w:val="DefaultParagraphFont"/>
    <w:link w:val="Heading2"/>
    <w:rsid w:val="0033445D"/>
    <w:rPr>
      <w:rFonts w:asciiTheme="majorHAnsi" w:eastAsia="Times New Roman" w:hAnsiTheme="majorHAnsi" w:cs="Arial"/>
      <w:b/>
      <w:iCs/>
      <w:color w:val="56B4DF"/>
      <w:kern w:val="32"/>
      <w:sz w:val="24"/>
      <w:szCs w:val="28"/>
    </w:rPr>
  </w:style>
  <w:style w:type="character" w:customStyle="1" w:styleId="Heading3Char">
    <w:name w:val="Heading 3 Char"/>
    <w:basedOn w:val="DefaultParagraphFont"/>
    <w:link w:val="Heading3"/>
    <w:rsid w:val="00C02415"/>
    <w:rPr>
      <w:rFonts w:asciiTheme="majorHAnsi" w:eastAsia="Times New Roman" w:hAnsiTheme="majorHAnsi" w:cs="Arial"/>
      <w:bCs/>
      <w:color w:val="005CAF"/>
      <w:sz w:val="20"/>
    </w:rPr>
  </w:style>
  <w:style w:type="paragraph" w:styleId="TOC1">
    <w:name w:val="toc 1"/>
    <w:basedOn w:val="Normal"/>
    <w:next w:val="Normal"/>
    <w:autoRedefine/>
    <w:uiPriority w:val="39"/>
    <w:rsid w:val="00157FA6"/>
    <w:pPr>
      <w:tabs>
        <w:tab w:val="right" w:pos="13892"/>
      </w:tabs>
      <w:spacing w:before="60" w:after="60"/>
      <w:ind w:left="567" w:right="805" w:hanging="567"/>
    </w:pPr>
    <w:rPr>
      <w:rFonts w:eastAsia="Times New Roman"/>
      <w:b/>
      <w:noProof/>
      <w:szCs w:val="24"/>
    </w:rPr>
  </w:style>
  <w:style w:type="paragraph" w:styleId="FootnoteText">
    <w:name w:val="footnote text"/>
    <w:basedOn w:val="Normal"/>
    <w:link w:val="FootnoteTextChar"/>
    <w:uiPriority w:val="19"/>
    <w:rsid w:val="0033445D"/>
    <w:pPr>
      <w:ind w:left="2268" w:hanging="108"/>
    </w:pPr>
    <w:rPr>
      <w:rFonts w:eastAsia="Times New Roman"/>
      <w:sz w:val="16"/>
    </w:rPr>
  </w:style>
  <w:style w:type="character" w:customStyle="1" w:styleId="FootnoteTextChar">
    <w:name w:val="Footnote Text Char"/>
    <w:basedOn w:val="DefaultParagraphFont"/>
    <w:link w:val="FootnoteText"/>
    <w:uiPriority w:val="19"/>
    <w:rsid w:val="0033445D"/>
    <w:rPr>
      <w:rFonts w:ascii="Arial" w:eastAsia="Times New Roman" w:hAnsi="Arial"/>
      <w:color w:val="373737"/>
      <w:sz w:val="16"/>
    </w:rPr>
  </w:style>
  <w:style w:type="paragraph" w:styleId="Footer">
    <w:name w:val="footer"/>
    <w:basedOn w:val="Normal"/>
    <w:link w:val="FooterChar"/>
    <w:uiPriority w:val="99"/>
    <w:rsid w:val="0033445D"/>
    <w:pPr>
      <w:tabs>
        <w:tab w:val="right" w:pos="9680"/>
      </w:tabs>
    </w:pPr>
    <w:rPr>
      <w:rFonts w:eastAsia="Times New Roman"/>
      <w:sz w:val="16"/>
      <w:szCs w:val="16"/>
    </w:rPr>
  </w:style>
  <w:style w:type="character" w:customStyle="1" w:styleId="FooterChar">
    <w:name w:val="Footer Char"/>
    <w:basedOn w:val="DefaultParagraphFont"/>
    <w:link w:val="Footer"/>
    <w:uiPriority w:val="99"/>
    <w:rsid w:val="0033445D"/>
    <w:rPr>
      <w:rFonts w:ascii="Arial" w:eastAsia="Times New Roman" w:hAnsi="Arial"/>
      <w:color w:val="373737"/>
      <w:sz w:val="16"/>
      <w:szCs w:val="16"/>
    </w:rPr>
  </w:style>
  <w:style w:type="paragraph" w:styleId="TableofFigures">
    <w:name w:val="table of figures"/>
    <w:basedOn w:val="Normal"/>
    <w:next w:val="Normal"/>
    <w:uiPriority w:val="99"/>
    <w:rsid w:val="00157FA6"/>
    <w:pPr>
      <w:tabs>
        <w:tab w:val="right" w:pos="13892"/>
      </w:tabs>
      <w:spacing w:after="40"/>
      <w:ind w:left="442" w:right="805" w:hanging="442"/>
    </w:pPr>
    <w:rPr>
      <w:rFonts w:asciiTheme="minorHAnsi" w:eastAsia="Times New Roman" w:hAnsiTheme="minorHAnsi"/>
      <w:bCs/>
      <w:noProof/>
      <w:lang w:val="en-US"/>
    </w:rPr>
  </w:style>
  <w:style w:type="character" w:styleId="FootnoteReference">
    <w:name w:val="footnote reference"/>
    <w:basedOn w:val="DefaultParagraphFont"/>
    <w:uiPriority w:val="19"/>
    <w:rsid w:val="0033445D"/>
    <w:rPr>
      <w:vertAlign w:val="superscript"/>
    </w:rPr>
  </w:style>
  <w:style w:type="character" w:styleId="PageNumber">
    <w:name w:val="page number"/>
    <w:rsid w:val="0033445D"/>
    <w:rPr>
      <w:rFonts w:ascii="Arial" w:hAnsi="Arial"/>
      <w:sz w:val="18"/>
    </w:rPr>
  </w:style>
  <w:style w:type="paragraph" w:styleId="BodyText">
    <w:name w:val="Body Text"/>
    <w:link w:val="BodyTextChar"/>
    <w:qFormat/>
    <w:rsid w:val="0033445D"/>
    <w:pPr>
      <w:spacing w:after="120" w:line="270" w:lineRule="exact"/>
    </w:pPr>
    <w:rPr>
      <w:color w:val="373737"/>
      <w:sz w:val="20"/>
    </w:rPr>
  </w:style>
  <w:style w:type="character" w:customStyle="1" w:styleId="BodyTextChar">
    <w:name w:val="Body Text Char"/>
    <w:basedOn w:val="DefaultParagraphFont"/>
    <w:link w:val="BodyText"/>
    <w:rsid w:val="0033445D"/>
    <w:rPr>
      <w:color w:val="373737"/>
      <w:sz w:val="20"/>
    </w:rPr>
  </w:style>
  <w:style w:type="paragraph" w:styleId="Subtitle">
    <w:name w:val="Subtitle"/>
    <w:basedOn w:val="Normal"/>
    <w:next w:val="Normal"/>
    <w:link w:val="SubtitleChar"/>
    <w:rsid w:val="0033445D"/>
    <w:pPr>
      <w:numPr>
        <w:ilvl w:val="1"/>
      </w:numPr>
      <w:spacing w:line="240" w:lineRule="auto"/>
    </w:pPr>
    <w:rPr>
      <w:rFonts w:asciiTheme="majorHAnsi" w:eastAsiaTheme="majorEastAsia" w:hAnsiTheme="majorHAnsi" w:cstheme="majorBidi"/>
      <w:iCs/>
      <w:color w:val="005CAF" w:themeColor="accent1"/>
      <w:spacing w:val="15"/>
      <w:sz w:val="32"/>
      <w:szCs w:val="24"/>
    </w:rPr>
  </w:style>
  <w:style w:type="character" w:customStyle="1" w:styleId="SubtitleChar">
    <w:name w:val="Subtitle Char"/>
    <w:basedOn w:val="DefaultParagraphFont"/>
    <w:link w:val="Subtitle"/>
    <w:rsid w:val="0033445D"/>
    <w:rPr>
      <w:rFonts w:asciiTheme="majorHAnsi" w:eastAsiaTheme="majorEastAsia" w:hAnsiTheme="majorHAnsi" w:cstheme="majorBidi"/>
      <w:iCs/>
      <w:color w:val="005CAF" w:themeColor="accent1"/>
      <w:spacing w:val="15"/>
      <w:sz w:val="32"/>
      <w:szCs w:val="24"/>
    </w:rPr>
  </w:style>
  <w:style w:type="character" w:styleId="Hyperlink">
    <w:name w:val="Hyperlink"/>
    <w:uiPriority w:val="99"/>
    <w:rsid w:val="0033445D"/>
    <w:rPr>
      <w:color w:val="005CAF"/>
      <w:u w:val="none"/>
    </w:rPr>
  </w:style>
  <w:style w:type="table" w:styleId="Table3Deffects1">
    <w:name w:val="Table 3D effects 1"/>
    <w:basedOn w:val="TableNormal"/>
    <w:rsid w:val="0033445D"/>
    <w:rPr>
      <w:rFonts w:eastAsia="Times New Roman"/>
      <w:lang w:eastAsia="en-A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BalloonText">
    <w:name w:val="Balloon Text"/>
    <w:basedOn w:val="Normal"/>
    <w:link w:val="BalloonTextChar"/>
    <w:rsid w:val="0033445D"/>
    <w:rPr>
      <w:rFonts w:ascii="Tahoma" w:eastAsia="Times New Roman" w:hAnsi="Tahoma" w:cs="Tahoma"/>
      <w:sz w:val="16"/>
      <w:szCs w:val="16"/>
    </w:rPr>
  </w:style>
  <w:style w:type="character" w:customStyle="1" w:styleId="BalloonTextChar">
    <w:name w:val="Balloon Text Char"/>
    <w:basedOn w:val="DefaultParagraphFont"/>
    <w:link w:val="BalloonText"/>
    <w:rsid w:val="0033445D"/>
    <w:rPr>
      <w:rFonts w:ascii="Tahoma" w:eastAsia="Times New Roman" w:hAnsi="Tahoma" w:cs="Tahoma"/>
      <w:color w:val="373737"/>
      <w:sz w:val="16"/>
      <w:szCs w:val="16"/>
    </w:rPr>
  </w:style>
  <w:style w:type="table" w:styleId="TableGrid">
    <w:name w:val="Table Grid"/>
    <w:basedOn w:val="TableNormal"/>
    <w:uiPriority w:val="59"/>
    <w:rsid w:val="0033445D"/>
    <w:rPr>
      <w:rFonts w:eastAsia="Times New Roman"/>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33445D"/>
    <w:rPr>
      <w:color w:val="808080"/>
    </w:rPr>
  </w:style>
  <w:style w:type="table" w:styleId="MediumGrid3-Accent1">
    <w:name w:val="Medium Grid 3 Accent 1"/>
    <w:basedOn w:val="TableNormal"/>
    <w:uiPriority w:val="69"/>
    <w:rsid w:val="0033445D"/>
    <w:rPr>
      <w:rFonts w:eastAsia="Times New Roman"/>
      <w:lang w:eastAsia="en-AU"/>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D7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5CAF"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5CAF"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5CAF"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5CAF"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8AF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8AFFF" w:themeFill="accent1" w:themeFillTint="7F"/>
      </w:tcPr>
    </w:tblStylePr>
  </w:style>
  <w:style w:type="table" w:styleId="ColorfulGrid-Accent1">
    <w:name w:val="Colorful Grid Accent 1"/>
    <w:basedOn w:val="TableNormal"/>
    <w:uiPriority w:val="73"/>
    <w:rsid w:val="0033445D"/>
    <w:rPr>
      <w:rFonts w:eastAsia="Times New Roman"/>
      <w:color w:val="373737" w:themeColor="text1"/>
      <w:lang w:eastAsia="en-AU"/>
    </w:rPr>
    <w:tblPr>
      <w:tblStyleRowBandSize w:val="1"/>
      <w:tblStyleColBandSize w:val="1"/>
      <w:tblBorders>
        <w:insideH w:val="single" w:sz="4" w:space="0" w:color="FFFFFF" w:themeColor="background1"/>
      </w:tblBorders>
    </w:tblPr>
    <w:tcPr>
      <w:shd w:val="clear" w:color="auto" w:fill="BCDFFF" w:themeFill="accent1" w:themeFillTint="33"/>
    </w:tcPr>
    <w:tblStylePr w:type="firstRow">
      <w:rPr>
        <w:b/>
        <w:bCs/>
      </w:rPr>
      <w:tblPr/>
      <w:tcPr>
        <w:shd w:val="clear" w:color="auto" w:fill="79BFFF" w:themeFill="accent1" w:themeFillTint="66"/>
      </w:tcPr>
    </w:tblStylePr>
    <w:tblStylePr w:type="lastRow">
      <w:rPr>
        <w:b/>
        <w:bCs/>
        <w:color w:val="373737" w:themeColor="text1"/>
      </w:rPr>
      <w:tblPr/>
      <w:tcPr>
        <w:shd w:val="clear" w:color="auto" w:fill="79BFFF" w:themeFill="accent1" w:themeFillTint="66"/>
      </w:tcPr>
    </w:tblStylePr>
    <w:tblStylePr w:type="firstCol">
      <w:rPr>
        <w:color w:val="FFFFFF" w:themeColor="background1"/>
      </w:rPr>
      <w:tblPr/>
      <w:tcPr>
        <w:shd w:val="clear" w:color="auto" w:fill="004483" w:themeFill="accent1" w:themeFillShade="BF"/>
      </w:tcPr>
    </w:tblStylePr>
    <w:tblStylePr w:type="lastCol">
      <w:rPr>
        <w:color w:val="FFFFFF" w:themeColor="background1"/>
      </w:rPr>
      <w:tblPr/>
      <w:tcPr>
        <w:shd w:val="clear" w:color="auto" w:fill="004483" w:themeFill="accent1" w:themeFillShade="BF"/>
      </w:tcPr>
    </w:tblStylePr>
    <w:tblStylePr w:type="band1Vert">
      <w:tblPr/>
      <w:tcPr>
        <w:shd w:val="clear" w:color="auto" w:fill="58AFFF" w:themeFill="accent1" w:themeFillTint="7F"/>
      </w:tcPr>
    </w:tblStylePr>
    <w:tblStylePr w:type="band1Horz">
      <w:tblPr/>
      <w:tcPr>
        <w:shd w:val="clear" w:color="auto" w:fill="58AFFF" w:themeFill="accent1" w:themeFillTint="7F"/>
      </w:tcPr>
    </w:tblStylePr>
  </w:style>
  <w:style w:type="character" w:styleId="IntenseEmphasis">
    <w:name w:val="Intense Emphasis"/>
    <w:basedOn w:val="DefaultParagraphFont"/>
    <w:uiPriority w:val="21"/>
    <w:rsid w:val="0033445D"/>
    <w:rPr>
      <w:b/>
      <w:bCs/>
      <w:i/>
      <w:iCs/>
      <w:color w:val="005CAF" w:themeColor="accent1"/>
    </w:rPr>
  </w:style>
  <w:style w:type="paragraph" w:styleId="Bibliography">
    <w:name w:val="Bibliography"/>
    <w:basedOn w:val="Normal"/>
    <w:next w:val="Normal"/>
    <w:uiPriority w:val="37"/>
    <w:unhideWhenUsed/>
    <w:rsid w:val="0033445D"/>
    <w:rPr>
      <w:rFonts w:eastAsia="Times New Roman"/>
    </w:rPr>
  </w:style>
  <w:style w:type="paragraph" w:styleId="TOCHeading">
    <w:name w:val="TOC Heading"/>
    <w:basedOn w:val="Heading1"/>
    <w:next w:val="Normal"/>
    <w:uiPriority w:val="39"/>
    <w:unhideWhenUsed/>
    <w:qFormat/>
    <w:rsid w:val="0033445D"/>
    <w:pPr>
      <w:keepLines/>
      <w:spacing w:before="480" w:line="276" w:lineRule="auto"/>
      <w:ind w:left="0" w:firstLine="0"/>
      <w:outlineLvl w:val="9"/>
    </w:pPr>
    <w:rPr>
      <w:rFonts w:eastAsiaTheme="majorEastAsia" w:cstheme="majorBidi"/>
      <w:color w:val="004483" w:themeColor="accent1" w:themeShade="BF"/>
      <w:kern w:val="0"/>
      <w:sz w:val="28"/>
      <w:szCs w:val="28"/>
      <w:lang w:eastAsia="ja-JP"/>
    </w:rPr>
  </w:style>
  <w:style w:type="table" w:styleId="Table3Deffects2">
    <w:name w:val="Table 3D effects 2"/>
    <w:basedOn w:val="TableNormal"/>
    <w:rsid w:val="0033445D"/>
    <w:rPr>
      <w:rFonts w:eastAsia="Times New Roman"/>
      <w:lang w:eastAsia="en-A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OCEHeadings">
    <w:name w:val="OCE Headings"/>
    <w:uiPriority w:val="99"/>
    <w:rsid w:val="0033445D"/>
    <w:pPr>
      <w:numPr>
        <w:numId w:val="3"/>
      </w:numPr>
    </w:pPr>
  </w:style>
  <w:style w:type="character" w:customStyle="1" w:styleId="Heading4Char">
    <w:name w:val="Heading 4 Char"/>
    <w:basedOn w:val="DefaultParagraphFont"/>
    <w:link w:val="Heading4"/>
    <w:uiPriority w:val="9"/>
    <w:rsid w:val="0033445D"/>
    <w:rPr>
      <w:rFonts w:asciiTheme="majorHAnsi" w:eastAsiaTheme="majorEastAsia" w:hAnsiTheme="majorHAnsi" w:cstheme="majorBidi"/>
      <w:b/>
      <w:bCs/>
      <w:i/>
      <w:iCs/>
      <w:sz w:val="20"/>
    </w:rPr>
  </w:style>
  <w:style w:type="character" w:customStyle="1" w:styleId="Heading6Char">
    <w:name w:val="Heading 6 Char"/>
    <w:basedOn w:val="DefaultParagraphFont"/>
    <w:link w:val="Heading6"/>
    <w:uiPriority w:val="1"/>
    <w:rsid w:val="0033445D"/>
    <w:rPr>
      <w:rFonts w:asciiTheme="majorHAnsi" w:eastAsiaTheme="majorEastAsia" w:hAnsiTheme="majorHAnsi" w:cstheme="majorBidi"/>
      <w:b/>
      <w:iCs/>
      <w:color w:val="005CAF"/>
      <w:sz w:val="32"/>
    </w:rPr>
  </w:style>
  <w:style w:type="paragraph" w:styleId="ListParagraph">
    <w:name w:val="List Paragraph"/>
    <w:basedOn w:val="ListBullet"/>
    <w:link w:val="ListParagraphChar"/>
    <w:uiPriority w:val="34"/>
    <w:rsid w:val="0033445D"/>
    <w:pPr>
      <w:numPr>
        <w:numId w:val="0"/>
      </w:numPr>
    </w:pPr>
    <w:rPr>
      <w:lang w:val="en"/>
    </w:rPr>
  </w:style>
  <w:style w:type="character" w:customStyle="1" w:styleId="ListParagraphChar">
    <w:name w:val="List Paragraph Char"/>
    <w:basedOn w:val="DefaultParagraphFont"/>
    <w:link w:val="ListParagraph"/>
    <w:uiPriority w:val="34"/>
    <w:rsid w:val="0033445D"/>
    <w:rPr>
      <w:color w:val="373737"/>
      <w:sz w:val="20"/>
      <w:lang w:val="en"/>
    </w:rPr>
  </w:style>
  <w:style w:type="numbering" w:customStyle="1" w:styleId="OCEBulletedList">
    <w:name w:val="OCE Bulleted List"/>
    <w:uiPriority w:val="99"/>
    <w:rsid w:val="0054708E"/>
    <w:pPr>
      <w:numPr>
        <w:numId w:val="4"/>
      </w:numPr>
    </w:pPr>
  </w:style>
  <w:style w:type="paragraph" w:styleId="ListBullet">
    <w:name w:val="List Bullet"/>
    <w:basedOn w:val="BodyText"/>
    <w:uiPriority w:val="4"/>
    <w:qFormat/>
    <w:rsid w:val="0054708E"/>
    <w:pPr>
      <w:numPr>
        <w:numId w:val="19"/>
      </w:numPr>
      <w:spacing w:after="40"/>
      <w:jc w:val="both"/>
    </w:pPr>
  </w:style>
  <w:style w:type="paragraph" w:styleId="ListContinue2">
    <w:name w:val="List Continue 2"/>
    <w:basedOn w:val="Normal"/>
    <w:rsid w:val="0033445D"/>
    <w:pPr>
      <w:spacing w:after="120"/>
      <w:ind w:left="566"/>
      <w:contextualSpacing/>
    </w:pPr>
  </w:style>
  <w:style w:type="paragraph" w:styleId="ListBullet2">
    <w:name w:val="List Bullet 2"/>
    <w:basedOn w:val="ListBullet"/>
    <w:uiPriority w:val="4"/>
    <w:qFormat/>
    <w:rsid w:val="00EC06C0"/>
    <w:pPr>
      <w:numPr>
        <w:ilvl w:val="1"/>
      </w:numPr>
    </w:pPr>
  </w:style>
  <w:style w:type="paragraph" w:styleId="ListBullet4">
    <w:name w:val="List Bullet 4"/>
    <w:basedOn w:val="ListBullet3"/>
    <w:rsid w:val="002475D3"/>
    <w:pPr>
      <w:numPr>
        <w:ilvl w:val="3"/>
      </w:numPr>
    </w:pPr>
  </w:style>
  <w:style w:type="paragraph" w:styleId="ListBullet3">
    <w:name w:val="List Bullet 3"/>
    <w:basedOn w:val="ListBullet2"/>
    <w:uiPriority w:val="4"/>
    <w:qFormat/>
    <w:rsid w:val="00EC06C0"/>
    <w:pPr>
      <w:numPr>
        <w:ilvl w:val="2"/>
      </w:numPr>
    </w:pPr>
  </w:style>
  <w:style w:type="paragraph" w:styleId="ListNumber">
    <w:name w:val="List Number"/>
    <w:basedOn w:val="Normal"/>
    <w:uiPriority w:val="4"/>
    <w:qFormat/>
    <w:rsid w:val="0033445D"/>
    <w:pPr>
      <w:numPr>
        <w:numId w:val="5"/>
      </w:numPr>
      <w:spacing w:after="60"/>
      <w:jc w:val="both"/>
    </w:pPr>
  </w:style>
  <w:style w:type="paragraph" w:styleId="ListNumber2">
    <w:name w:val="List Number 2"/>
    <w:basedOn w:val="ListNumber"/>
    <w:uiPriority w:val="4"/>
    <w:qFormat/>
    <w:rsid w:val="0033445D"/>
    <w:pPr>
      <w:numPr>
        <w:ilvl w:val="1"/>
      </w:numPr>
    </w:pPr>
  </w:style>
  <w:style w:type="paragraph" w:styleId="ListNumber3">
    <w:name w:val="List Number 3"/>
    <w:basedOn w:val="ListNumber2"/>
    <w:uiPriority w:val="4"/>
    <w:qFormat/>
    <w:rsid w:val="0033445D"/>
    <w:pPr>
      <w:numPr>
        <w:ilvl w:val="2"/>
      </w:numPr>
    </w:pPr>
  </w:style>
  <w:style w:type="character" w:customStyle="1" w:styleId="Heading7Char">
    <w:name w:val="Heading 7 Char"/>
    <w:basedOn w:val="DefaultParagraphFont"/>
    <w:link w:val="Heading7"/>
    <w:uiPriority w:val="1"/>
    <w:rsid w:val="0033445D"/>
    <w:rPr>
      <w:rFonts w:asciiTheme="majorHAnsi" w:eastAsiaTheme="majorEastAsia" w:hAnsiTheme="majorHAnsi" w:cstheme="majorBidi"/>
      <w:b/>
      <w:iCs/>
      <w:color w:val="56B4DF"/>
    </w:rPr>
  </w:style>
  <w:style w:type="paragraph" w:styleId="BodyTextFirstIndent">
    <w:name w:val="Body Text First Indent"/>
    <w:basedOn w:val="BodyText"/>
    <w:link w:val="BodyTextFirstIndentChar"/>
    <w:semiHidden/>
    <w:rsid w:val="0033445D"/>
    <w:pPr>
      <w:ind w:firstLine="360"/>
    </w:pPr>
    <w:rPr>
      <w:rFonts w:ascii="Arial" w:hAnsi="Arial"/>
    </w:rPr>
  </w:style>
  <w:style w:type="character" w:customStyle="1" w:styleId="BodyTextFirstIndentChar">
    <w:name w:val="Body Text First Indent Char"/>
    <w:basedOn w:val="BodyTextChar"/>
    <w:link w:val="BodyTextFirstIndent"/>
    <w:semiHidden/>
    <w:rsid w:val="0033445D"/>
    <w:rPr>
      <w:rFonts w:ascii="Arial" w:hAnsi="Arial"/>
      <w:color w:val="373737"/>
      <w:sz w:val="20"/>
    </w:rPr>
  </w:style>
  <w:style w:type="paragraph" w:styleId="BodyTextIndent">
    <w:name w:val="Body Text Indent"/>
    <w:basedOn w:val="Normal"/>
    <w:link w:val="BodyTextIndentChar"/>
    <w:semiHidden/>
    <w:unhideWhenUsed/>
    <w:rsid w:val="0033445D"/>
    <w:pPr>
      <w:spacing w:after="120"/>
      <w:ind w:left="283"/>
    </w:pPr>
  </w:style>
  <w:style w:type="character" w:customStyle="1" w:styleId="BodyTextIndentChar">
    <w:name w:val="Body Text Indent Char"/>
    <w:basedOn w:val="DefaultParagraphFont"/>
    <w:link w:val="BodyTextIndent"/>
    <w:semiHidden/>
    <w:rsid w:val="0033445D"/>
    <w:rPr>
      <w:rFonts w:ascii="Arial" w:hAnsi="Arial"/>
      <w:color w:val="373737"/>
      <w:sz w:val="20"/>
    </w:rPr>
  </w:style>
  <w:style w:type="paragraph" w:styleId="BodyTextFirstIndent2">
    <w:name w:val="Body Text First Indent 2"/>
    <w:basedOn w:val="BodyTextIndent"/>
    <w:link w:val="BodyTextFirstIndent2Char"/>
    <w:semiHidden/>
    <w:rsid w:val="0033445D"/>
    <w:pPr>
      <w:spacing w:after="180"/>
      <w:ind w:left="360" w:firstLine="360"/>
    </w:pPr>
  </w:style>
  <w:style w:type="character" w:customStyle="1" w:styleId="BodyTextFirstIndent2Char">
    <w:name w:val="Body Text First Indent 2 Char"/>
    <w:basedOn w:val="BodyTextIndentChar"/>
    <w:link w:val="BodyTextFirstIndent2"/>
    <w:semiHidden/>
    <w:rsid w:val="0033445D"/>
    <w:rPr>
      <w:rFonts w:ascii="Arial" w:hAnsi="Arial"/>
      <w:color w:val="373737"/>
      <w:sz w:val="20"/>
    </w:rPr>
  </w:style>
  <w:style w:type="character" w:customStyle="1" w:styleId="Heading8Char">
    <w:name w:val="Heading 8 Char"/>
    <w:basedOn w:val="DefaultParagraphFont"/>
    <w:link w:val="Heading8"/>
    <w:uiPriority w:val="1"/>
    <w:rsid w:val="0033445D"/>
    <w:rPr>
      <w:rFonts w:asciiTheme="majorHAnsi" w:eastAsiaTheme="majorEastAsia" w:hAnsiTheme="majorHAnsi" w:cstheme="majorBidi"/>
      <w:color w:val="005CAF"/>
      <w:sz w:val="20"/>
      <w:szCs w:val="20"/>
    </w:rPr>
  </w:style>
  <w:style w:type="paragraph" w:customStyle="1" w:styleId="Source">
    <w:name w:val="Source"/>
    <w:basedOn w:val="Normal"/>
    <w:next w:val="BodyText"/>
    <w:link w:val="SourceChar"/>
    <w:qFormat/>
    <w:rsid w:val="0033445D"/>
    <w:pPr>
      <w:spacing w:after="60" w:line="240" w:lineRule="auto"/>
    </w:pPr>
    <w:rPr>
      <w:rFonts w:eastAsia="Times New Roman" w:cs="Arial"/>
      <w:color w:val="005CAF"/>
      <w:sz w:val="16"/>
      <w:szCs w:val="20"/>
      <w:lang w:val="en"/>
    </w:rPr>
  </w:style>
  <w:style w:type="character" w:customStyle="1" w:styleId="SourceChar">
    <w:name w:val="Source Char"/>
    <w:basedOn w:val="DefaultParagraphFont"/>
    <w:link w:val="Source"/>
    <w:rsid w:val="0033445D"/>
    <w:rPr>
      <w:rFonts w:ascii="Arial" w:eastAsia="Times New Roman" w:hAnsi="Arial" w:cs="Arial"/>
      <w:color w:val="005CAF"/>
      <w:sz w:val="16"/>
      <w:szCs w:val="20"/>
      <w:lang w:val="en"/>
    </w:rPr>
  </w:style>
  <w:style w:type="paragraph" w:customStyle="1" w:styleId="Tabletext">
    <w:name w:val="Table text"/>
    <w:basedOn w:val="Normal"/>
    <w:link w:val="TabletextChar"/>
    <w:qFormat/>
    <w:rsid w:val="0033445D"/>
    <w:pPr>
      <w:keepNext/>
      <w:keepLines/>
      <w:spacing w:before="60" w:after="60" w:line="240" w:lineRule="auto"/>
    </w:pPr>
    <w:rPr>
      <w:rFonts w:cs="Arial"/>
      <w:sz w:val="18"/>
      <w:szCs w:val="18"/>
    </w:rPr>
  </w:style>
  <w:style w:type="character" w:customStyle="1" w:styleId="TabletextChar">
    <w:name w:val="Table text Char"/>
    <w:basedOn w:val="DefaultParagraphFont"/>
    <w:link w:val="Tabletext"/>
    <w:rsid w:val="0033445D"/>
    <w:rPr>
      <w:rFonts w:ascii="Arial" w:hAnsi="Arial" w:cs="Arial"/>
      <w:color w:val="373737"/>
      <w:sz w:val="18"/>
      <w:szCs w:val="18"/>
    </w:rPr>
  </w:style>
  <w:style w:type="paragraph" w:customStyle="1" w:styleId="Tableheader">
    <w:name w:val="Table header"/>
    <w:basedOn w:val="Normal"/>
    <w:link w:val="TableheaderChar"/>
    <w:qFormat/>
    <w:rsid w:val="0033445D"/>
    <w:pPr>
      <w:keepNext/>
      <w:spacing w:before="120" w:after="120" w:line="240" w:lineRule="auto"/>
    </w:pPr>
    <w:rPr>
      <w:rFonts w:cs="Arial"/>
      <w:b/>
      <w:color w:val="FFFFFF"/>
      <w:sz w:val="18"/>
      <w:szCs w:val="18"/>
    </w:rPr>
  </w:style>
  <w:style w:type="character" w:customStyle="1" w:styleId="TableheaderChar">
    <w:name w:val="Table header Char"/>
    <w:basedOn w:val="DefaultParagraphFont"/>
    <w:link w:val="Tableheader"/>
    <w:rsid w:val="0033445D"/>
    <w:rPr>
      <w:rFonts w:ascii="Arial" w:hAnsi="Arial" w:cs="Arial"/>
      <w:b/>
      <w:color w:val="FFFFFF"/>
      <w:sz w:val="18"/>
      <w:szCs w:val="18"/>
    </w:rPr>
  </w:style>
  <w:style w:type="paragraph" w:styleId="Caption">
    <w:name w:val="caption"/>
    <w:basedOn w:val="Normal"/>
    <w:next w:val="BodyText"/>
    <w:rsid w:val="0033445D"/>
    <w:pPr>
      <w:keepNext/>
      <w:keepLines/>
      <w:spacing w:after="60" w:line="240" w:lineRule="auto"/>
    </w:pPr>
    <w:rPr>
      <w:b/>
      <w:bCs/>
      <w:color w:val="005CAF"/>
      <w:szCs w:val="18"/>
    </w:rPr>
  </w:style>
  <w:style w:type="paragraph" w:customStyle="1" w:styleId="Note">
    <w:name w:val="Note"/>
    <w:basedOn w:val="Source"/>
    <w:rsid w:val="0033445D"/>
    <w:pPr>
      <w:keepNext/>
    </w:pPr>
  </w:style>
  <w:style w:type="table" w:customStyle="1" w:styleId="OCETable">
    <w:name w:val="OCE Table"/>
    <w:basedOn w:val="TableNormal"/>
    <w:uiPriority w:val="99"/>
    <w:rsid w:val="0033445D"/>
    <w:pPr>
      <w:spacing w:after="0" w:line="240" w:lineRule="auto"/>
    </w:pPr>
    <w:rPr>
      <w:color w:val="373737"/>
      <w:sz w:val="18"/>
    </w:rPr>
    <w:tblPr>
      <w:tblStyleRowBandSize w:val="1"/>
    </w:tblPr>
    <w:tcPr>
      <w:shd w:val="clear" w:color="auto" w:fill="CAE7F3"/>
    </w:tcPr>
    <w:tblStylePr w:type="firstRow">
      <w:rPr>
        <w:rFonts w:asciiTheme="minorHAnsi" w:hAnsiTheme="minorHAnsi"/>
        <w:b w:val="0"/>
        <w:i w:val="0"/>
        <w:color w:val="FFFFFF"/>
        <w:sz w:val="18"/>
      </w:rPr>
      <w:tblPr/>
      <w:tcPr>
        <w:tcBorders>
          <w:top w:val="nil"/>
          <w:left w:val="nil"/>
          <w:bottom w:val="nil"/>
          <w:right w:val="nil"/>
          <w:insideH w:val="nil"/>
          <w:insideV w:val="nil"/>
          <w:tl2br w:val="nil"/>
          <w:tr2bl w:val="nil"/>
        </w:tcBorders>
        <w:shd w:val="clear" w:color="auto" w:fill="005CAF"/>
      </w:tcPr>
    </w:tblStylePr>
    <w:tblStylePr w:type="band1Horz">
      <w:tblPr/>
      <w:tcPr>
        <w:shd w:val="clear" w:color="auto" w:fill="DEE8F1"/>
      </w:tcPr>
    </w:tblStylePr>
    <w:tblStylePr w:type="band2Horz">
      <w:tblPr/>
      <w:tcPr>
        <w:shd w:val="clear" w:color="auto" w:fill="FFFFFF" w:themeFill="background1"/>
      </w:tcPr>
    </w:tblStylePr>
  </w:style>
  <w:style w:type="paragraph" w:customStyle="1" w:styleId="CaptionWide">
    <w:name w:val="Caption Wide"/>
    <w:basedOn w:val="Caption"/>
    <w:next w:val="PlaceholderWide"/>
    <w:rsid w:val="0033445D"/>
    <w:pPr>
      <w:ind w:left="-1985"/>
    </w:pPr>
  </w:style>
  <w:style w:type="paragraph" w:customStyle="1" w:styleId="NoteWide">
    <w:name w:val="Note Wide"/>
    <w:basedOn w:val="Note"/>
    <w:rsid w:val="0033445D"/>
    <w:pPr>
      <w:ind w:left="-1985"/>
    </w:pPr>
  </w:style>
  <w:style w:type="paragraph" w:customStyle="1" w:styleId="SourceWide">
    <w:name w:val="Source Wide"/>
    <w:basedOn w:val="Source"/>
    <w:next w:val="BodyText"/>
    <w:rsid w:val="0033445D"/>
    <w:pPr>
      <w:ind w:left="-1985"/>
    </w:pPr>
  </w:style>
  <w:style w:type="paragraph" w:customStyle="1" w:styleId="Placeholder">
    <w:name w:val="Placeholder"/>
    <w:basedOn w:val="Normal"/>
    <w:rsid w:val="00B37576"/>
    <w:pPr>
      <w:widowControl w:val="0"/>
      <w:spacing w:after="0" w:line="240" w:lineRule="auto"/>
    </w:pPr>
    <w:rPr>
      <w:sz w:val="18"/>
    </w:rPr>
  </w:style>
  <w:style w:type="paragraph" w:customStyle="1" w:styleId="PlaceholderWide">
    <w:name w:val="Placeholder Wide"/>
    <w:basedOn w:val="Placeholder"/>
    <w:rsid w:val="00B37576"/>
  </w:style>
  <w:style w:type="paragraph" w:customStyle="1" w:styleId="Boxtext">
    <w:name w:val="Box text"/>
    <w:basedOn w:val="Placeholder"/>
    <w:rsid w:val="0033445D"/>
    <w:pPr>
      <w:spacing w:after="180" w:line="270" w:lineRule="exact"/>
    </w:pPr>
    <w:rPr>
      <w:rFonts w:eastAsia="Times New Roman" w:cs="Arial"/>
      <w:sz w:val="20"/>
      <w:szCs w:val="18"/>
      <w:lang w:val="en"/>
    </w:rPr>
  </w:style>
  <w:style w:type="numbering" w:customStyle="1" w:styleId="OCENumberedList">
    <w:name w:val="OCE Numbered List"/>
    <w:uiPriority w:val="99"/>
    <w:rsid w:val="0033445D"/>
    <w:pPr>
      <w:numPr>
        <w:numId w:val="52"/>
      </w:numPr>
    </w:pPr>
  </w:style>
  <w:style w:type="paragraph" w:customStyle="1" w:styleId="UnnumberedHeading">
    <w:name w:val="Unnumbered Heading"/>
    <w:next w:val="BodyText"/>
    <w:link w:val="UnnumberedHeadingChar"/>
    <w:rsid w:val="0033445D"/>
    <w:pPr>
      <w:keepNext/>
      <w:spacing w:before="300" w:after="180" w:line="280" w:lineRule="exact"/>
    </w:pPr>
    <w:rPr>
      <w:rFonts w:ascii="Arial" w:eastAsia="Times New Roman" w:hAnsi="Arial" w:cs="Times New Roman"/>
      <w:b/>
      <w:color w:val="005CAF"/>
      <w:kern w:val="32"/>
      <w:sz w:val="32"/>
      <w:szCs w:val="20"/>
    </w:rPr>
  </w:style>
  <w:style w:type="character" w:customStyle="1" w:styleId="UnnumberedHeadingChar">
    <w:name w:val="Unnumbered Heading Char"/>
    <w:basedOn w:val="Heading1Char"/>
    <w:link w:val="UnnumberedHeading"/>
    <w:rsid w:val="0033445D"/>
    <w:rPr>
      <w:rFonts w:ascii="Arial" w:eastAsia="Times New Roman" w:hAnsi="Arial" w:cs="Times New Roman"/>
      <w:b/>
      <w:bCs w:val="0"/>
      <w:color w:val="005CAF"/>
      <w:kern w:val="32"/>
      <w:sz w:val="32"/>
      <w:szCs w:val="20"/>
    </w:rPr>
  </w:style>
  <w:style w:type="paragraph" w:styleId="Title">
    <w:name w:val="Title"/>
    <w:basedOn w:val="ResearchPaper"/>
    <w:next w:val="Normal"/>
    <w:link w:val="TitleChar"/>
    <w:rsid w:val="0033445D"/>
    <w:pPr>
      <w:spacing w:before="600" w:after="600" w:line="240" w:lineRule="auto"/>
    </w:pPr>
    <w:rPr>
      <w:rFonts w:asciiTheme="majorHAnsi" w:hAnsiTheme="majorHAnsi"/>
      <w:b w:val="0"/>
      <w:color w:val="22789A"/>
      <w:sz w:val="72"/>
    </w:rPr>
  </w:style>
  <w:style w:type="character" w:customStyle="1" w:styleId="TitleChar">
    <w:name w:val="Title Char"/>
    <w:basedOn w:val="DefaultParagraphFont"/>
    <w:link w:val="Title"/>
    <w:rsid w:val="0033445D"/>
    <w:rPr>
      <w:rFonts w:asciiTheme="majorHAnsi" w:eastAsia="Times New Roman" w:hAnsiTheme="majorHAnsi" w:cs="Arial"/>
      <w:caps/>
      <w:color w:val="22789A"/>
      <w:sz w:val="72"/>
      <w:szCs w:val="20"/>
    </w:rPr>
  </w:style>
  <w:style w:type="paragraph" w:customStyle="1" w:styleId="ResearchPaper">
    <w:name w:val="Research Paper #"/>
    <w:basedOn w:val="CoverNormal"/>
    <w:next w:val="CoverNormal"/>
    <w:link w:val="ResearchPaperChar"/>
    <w:rsid w:val="0033445D"/>
    <w:pPr>
      <w:spacing w:before="240" w:line="270" w:lineRule="exact"/>
    </w:pPr>
    <w:rPr>
      <w:rFonts w:eastAsia="Times New Roman" w:cs="Arial"/>
      <w:b/>
      <w:caps/>
      <w:sz w:val="21"/>
      <w:szCs w:val="20"/>
    </w:rPr>
  </w:style>
  <w:style w:type="character" w:customStyle="1" w:styleId="ResearchPaperChar">
    <w:name w:val="Research Paper # Char"/>
    <w:link w:val="ResearchPaper"/>
    <w:rsid w:val="0033445D"/>
    <w:rPr>
      <w:rFonts w:ascii="Arial" w:eastAsia="Times New Roman" w:hAnsi="Arial" w:cs="Arial"/>
      <w:b/>
      <w:caps/>
      <w:color w:val="373737"/>
      <w:sz w:val="21"/>
      <w:szCs w:val="20"/>
    </w:rPr>
  </w:style>
  <w:style w:type="paragraph" w:customStyle="1" w:styleId="Author">
    <w:name w:val="Author"/>
    <w:basedOn w:val="Normal"/>
    <w:link w:val="AuthorChar"/>
    <w:rsid w:val="0033445D"/>
    <w:pPr>
      <w:spacing w:before="180"/>
    </w:pPr>
    <w:rPr>
      <w:rFonts w:eastAsia="Times New Roman" w:cs="Arial"/>
      <w:b/>
      <w:color w:val="005CAF"/>
      <w:sz w:val="32"/>
      <w:szCs w:val="20"/>
    </w:rPr>
  </w:style>
  <w:style w:type="character" w:customStyle="1" w:styleId="AuthorChar">
    <w:name w:val="Author Char"/>
    <w:basedOn w:val="DefaultParagraphFont"/>
    <w:link w:val="Author"/>
    <w:rsid w:val="0033445D"/>
    <w:rPr>
      <w:rFonts w:ascii="Arial" w:eastAsia="Times New Roman" w:hAnsi="Arial" w:cs="Arial"/>
      <w:b/>
      <w:color w:val="005CAF"/>
      <w:sz w:val="32"/>
      <w:szCs w:val="20"/>
    </w:rPr>
  </w:style>
  <w:style w:type="paragraph" w:customStyle="1" w:styleId="MonthYear">
    <w:name w:val="Month Year"/>
    <w:basedOn w:val="Normal"/>
    <w:link w:val="MonthYearChar"/>
    <w:qFormat/>
    <w:rsid w:val="0033445D"/>
    <w:pPr>
      <w:spacing w:before="720"/>
    </w:pPr>
    <w:rPr>
      <w:rFonts w:asciiTheme="minorHAnsi" w:eastAsia="Times New Roman" w:hAnsiTheme="minorHAnsi" w:cs="Arial"/>
      <w:b/>
      <w:color w:val="56B4DF"/>
      <w:sz w:val="32"/>
      <w:szCs w:val="20"/>
    </w:rPr>
  </w:style>
  <w:style w:type="character" w:customStyle="1" w:styleId="MonthYearChar">
    <w:name w:val="Month Year Char"/>
    <w:basedOn w:val="DefaultParagraphFont"/>
    <w:link w:val="MonthYear"/>
    <w:rsid w:val="0033445D"/>
    <w:rPr>
      <w:rFonts w:eastAsia="Times New Roman" w:cs="Arial"/>
      <w:b/>
      <w:color w:val="56B4DF"/>
      <w:sz w:val="32"/>
      <w:szCs w:val="20"/>
    </w:rPr>
  </w:style>
  <w:style w:type="paragraph" w:customStyle="1" w:styleId="AbstractHeader">
    <w:name w:val="Abstract Header"/>
    <w:basedOn w:val="Normal"/>
    <w:link w:val="AbstractHeaderChar"/>
    <w:qFormat/>
    <w:rsid w:val="0033445D"/>
    <w:pPr>
      <w:spacing w:before="360"/>
    </w:pPr>
    <w:rPr>
      <w:rFonts w:eastAsia="Times New Roman" w:cs="Arial"/>
      <w:color w:val="005CAF"/>
      <w:sz w:val="32"/>
      <w:szCs w:val="20"/>
    </w:rPr>
  </w:style>
  <w:style w:type="character" w:customStyle="1" w:styleId="AbstractHeaderChar">
    <w:name w:val="Abstract Header Char"/>
    <w:basedOn w:val="DefaultParagraphFont"/>
    <w:link w:val="AbstractHeader"/>
    <w:rsid w:val="0033445D"/>
    <w:rPr>
      <w:rFonts w:ascii="Arial" w:eastAsia="Times New Roman" w:hAnsi="Arial" w:cs="Arial"/>
      <w:color w:val="005CAF"/>
      <w:sz w:val="32"/>
      <w:szCs w:val="20"/>
    </w:rPr>
  </w:style>
  <w:style w:type="numbering" w:customStyle="1" w:styleId="EASDMultilevelList">
    <w:name w:val="EASD Multilevel List"/>
    <w:uiPriority w:val="99"/>
    <w:rsid w:val="0033445D"/>
    <w:pPr>
      <w:numPr>
        <w:numId w:val="6"/>
      </w:numPr>
    </w:pPr>
  </w:style>
  <w:style w:type="numbering" w:styleId="111111">
    <w:name w:val="Outline List 2"/>
    <w:basedOn w:val="NoList"/>
    <w:rsid w:val="0033445D"/>
    <w:pPr>
      <w:numPr>
        <w:numId w:val="1"/>
      </w:numPr>
    </w:pPr>
  </w:style>
  <w:style w:type="paragraph" w:customStyle="1" w:styleId="Abstractbodytext">
    <w:name w:val="Abstract body text"/>
    <w:basedOn w:val="CoverNormal"/>
    <w:link w:val="AbstractbodytextChar"/>
    <w:uiPriority w:val="9"/>
    <w:semiHidden/>
    <w:rsid w:val="0033445D"/>
    <w:pPr>
      <w:spacing w:before="60" w:after="60" w:line="270" w:lineRule="exact"/>
      <w:jc w:val="both"/>
    </w:pPr>
    <w:rPr>
      <w:rFonts w:eastAsia="Times New Roman" w:cs="Arial"/>
      <w:szCs w:val="20"/>
      <w:lang w:val="en"/>
    </w:rPr>
  </w:style>
  <w:style w:type="character" w:customStyle="1" w:styleId="AbstractbodytextChar">
    <w:name w:val="Abstract body text Char"/>
    <w:basedOn w:val="DefaultParagraphFont"/>
    <w:link w:val="Abstractbodytext"/>
    <w:uiPriority w:val="9"/>
    <w:semiHidden/>
    <w:rsid w:val="0033445D"/>
    <w:rPr>
      <w:rFonts w:ascii="Arial" w:eastAsia="Times New Roman" w:hAnsi="Arial" w:cs="Arial"/>
      <w:color w:val="373737"/>
      <w:sz w:val="20"/>
      <w:szCs w:val="20"/>
      <w:lang w:val="en"/>
    </w:rPr>
  </w:style>
  <w:style w:type="paragraph" w:customStyle="1" w:styleId="CoverNormal">
    <w:name w:val="Cover Normal"/>
    <w:basedOn w:val="Normal"/>
    <w:rsid w:val="0033445D"/>
    <w:pPr>
      <w:spacing w:line="240" w:lineRule="auto"/>
    </w:pPr>
  </w:style>
  <w:style w:type="paragraph" w:customStyle="1" w:styleId="TitleHeading">
    <w:name w:val="Title Heading"/>
    <w:link w:val="TitleHeadingChar"/>
    <w:qFormat/>
    <w:rsid w:val="0033445D"/>
    <w:pPr>
      <w:spacing w:before="600" w:after="600" w:line="240" w:lineRule="auto"/>
      <w:ind w:right="57"/>
    </w:pPr>
    <w:rPr>
      <w:rFonts w:ascii="Arial" w:eastAsia="Times New Roman" w:hAnsi="Arial" w:cs="Times New Roman"/>
      <w:color w:val="005CAF"/>
      <w:kern w:val="32"/>
      <w:sz w:val="72"/>
      <w:szCs w:val="20"/>
    </w:rPr>
  </w:style>
  <w:style w:type="character" w:customStyle="1" w:styleId="TitleHeadingChar">
    <w:name w:val="Title Heading Char"/>
    <w:basedOn w:val="Heading2Char"/>
    <w:link w:val="TitleHeading"/>
    <w:rsid w:val="0033445D"/>
    <w:rPr>
      <w:rFonts w:ascii="Arial" w:eastAsia="Times New Roman" w:hAnsi="Arial" w:cs="Times New Roman"/>
      <w:b w:val="0"/>
      <w:iCs w:val="0"/>
      <w:color w:val="005CAF"/>
      <w:kern w:val="32"/>
      <w:sz w:val="72"/>
      <w:szCs w:val="20"/>
    </w:rPr>
  </w:style>
  <w:style w:type="paragraph" w:customStyle="1" w:styleId="Keypointsbullet">
    <w:name w:val="Key points bullet"/>
    <w:basedOn w:val="BodyText"/>
    <w:link w:val="KeypointsbulletChar"/>
    <w:qFormat/>
    <w:rsid w:val="00DC1D9F"/>
    <w:pPr>
      <w:numPr>
        <w:numId w:val="7"/>
      </w:numPr>
      <w:ind w:right="153"/>
    </w:pPr>
    <w:rPr>
      <w:rFonts w:eastAsia="Times New Roman" w:cs="Arial"/>
      <w:b/>
      <w:szCs w:val="20"/>
      <w:lang w:val="en"/>
    </w:rPr>
  </w:style>
  <w:style w:type="character" w:customStyle="1" w:styleId="KeypointsbulletChar">
    <w:name w:val="Key points bullet Char"/>
    <w:basedOn w:val="ListParagraphChar"/>
    <w:link w:val="Keypointsbullet"/>
    <w:rsid w:val="00DC1D9F"/>
    <w:rPr>
      <w:rFonts w:eastAsia="Times New Roman" w:cs="Arial"/>
      <w:b/>
      <w:color w:val="373737"/>
      <w:sz w:val="20"/>
      <w:szCs w:val="20"/>
      <w:lang w:val="en"/>
    </w:rPr>
  </w:style>
  <w:style w:type="paragraph" w:styleId="Header">
    <w:name w:val="header"/>
    <w:aliases w:val="HeaderPort"/>
    <w:basedOn w:val="Normal"/>
    <w:link w:val="HeaderChar"/>
    <w:unhideWhenUsed/>
    <w:rsid w:val="0033445D"/>
    <w:pPr>
      <w:spacing w:after="0" w:line="240" w:lineRule="auto"/>
    </w:pPr>
  </w:style>
  <w:style w:type="character" w:customStyle="1" w:styleId="HeaderChar">
    <w:name w:val="Header Char"/>
    <w:aliases w:val="HeaderPort Char"/>
    <w:basedOn w:val="DefaultParagraphFont"/>
    <w:link w:val="Header"/>
    <w:rsid w:val="0033445D"/>
    <w:rPr>
      <w:rFonts w:ascii="Arial" w:hAnsi="Arial"/>
      <w:color w:val="373737"/>
      <w:sz w:val="20"/>
    </w:rPr>
  </w:style>
  <w:style w:type="paragraph" w:customStyle="1" w:styleId="CoverAbstract">
    <w:name w:val="Cover Abstract"/>
    <w:basedOn w:val="Normal"/>
    <w:uiPriority w:val="10"/>
    <w:rsid w:val="0033445D"/>
    <w:rPr>
      <w:lang w:val="en"/>
    </w:rPr>
  </w:style>
  <w:style w:type="paragraph" w:customStyle="1" w:styleId="ReportCoverContact">
    <w:name w:val="Report Cover Contact"/>
    <w:basedOn w:val="Normal"/>
    <w:rsid w:val="0033445D"/>
    <w:pPr>
      <w:spacing w:after="60"/>
    </w:pPr>
    <w:rPr>
      <w:rFonts w:eastAsia="Calibri" w:cs="Arial"/>
      <w:sz w:val="16"/>
      <w:szCs w:val="18"/>
      <w:lang w:val="en"/>
    </w:rPr>
  </w:style>
  <w:style w:type="paragraph" w:customStyle="1" w:styleId="ReportCoverInformation">
    <w:name w:val="Report Cover Information"/>
    <w:basedOn w:val="Normal"/>
    <w:rsid w:val="0033445D"/>
    <w:pPr>
      <w:keepNext/>
      <w:pBdr>
        <w:top w:val="single" w:sz="4" w:space="1" w:color="595A5B"/>
      </w:pBdr>
      <w:spacing w:before="600" w:after="120" w:line="240" w:lineRule="atLeast"/>
      <w:ind w:right="57"/>
      <w:outlineLvl w:val="7"/>
    </w:pPr>
    <w:rPr>
      <w:rFonts w:eastAsia="Times New Roman" w:cs="Times New Roman"/>
      <w:color w:val="005CAF"/>
      <w:sz w:val="16"/>
      <w:szCs w:val="20"/>
      <w:lang w:val="en"/>
    </w:rPr>
  </w:style>
  <w:style w:type="paragraph" w:styleId="TOC2">
    <w:name w:val="toc 2"/>
    <w:basedOn w:val="Normal"/>
    <w:next w:val="Normal"/>
    <w:autoRedefine/>
    <w:uiPriority w:val="39"/>
    <w:rsid w:val="00157FA6"/>
    <w:pPr>
      <w:tabs>
        <w:tab w:val="right" w:pos="13892"/>
      </w:tabs>
      <w:spacing w:after="60"/>
      <w:ind w:left="1134" w:right="805" w:hanging="567"/>
    </w:pPr>
    <w:rPr>
      <w:noProof/>
    </w:rPr>
  </w:style>
  <w:style w:type="paragraph" w:styleId="TOC3">
    <w:name w:val="toc 3"/>
    <w:basedOn w:val="Normal"/>
    <w:next w:val="Normal"/>
    <w:autoRedefine/>
    <w:uiPriority w:val="39"/>
    <w:rsid w:val="00157FA6"/>
    <w:pPr>
      <w:tabs>
        <w:tab w:val="right" w:pos="13892"/>
      </w:tabs>
      <w:spacing w:after="60"/>
      <w:ind w:left="1843" w:right="805"/>
    </w:pPr>
    <w:rPr>
      <w:noProof/>
    </w:rPr>
  </w:style>
  <w:style w:type="paragraph" w:styleId="TOC6">
    <w:name w:val="toc 6"/>
    <w:basedOn w:val="Normal"/>
    <w:next w:val="Normal"/>
    <w:autoRedefine/>
    <w:uiPriority w:val="39"/>
    <w:rsid w:val="00157FA6"/>
    <w:pPr>
      <w:tabs>
        <w:tab w:val="right" w:pos="13892"/>
      </w:tabs>
      <w:spacing w:before="120" w:after="60"/>
      <w:ind w:left="1559" w:right="805" w:hanging="1559"/>
    </w:pPr>
    <w:rPr>
      <w:b/>
      <w:noProof/>
    </w:rPr>
  </w:style>
  <w:style w:type="paragraph" w:customStyle="1" w:styleId="Contents">
    <w:name w:val="Contents"/>
    <w:basedOn w:val="CoverNormal"/>
    <w:rsid w:val="0033445D"/>
    <w:pPr>
      <w:pageBreakBefore/>
      <w:jc w:val="center"/>
    </w:pPr>
    <w:rPr>
      <w:rFonts w:asciiTheme="majorHAnsi" w:hAnsiTheme="majorHAnsi" w:cstheme="majorHAnsi"/>
      <w:b/>
      <w:color w:val="005CAF"/>
      <w:sz w:val="52"/>
      <w:szCs w:val="52"/>
    </w:rPr>
  </w:style>
  <w:style w:type="paragraph" w:customStyle="1" w:styleId="CreativeCommonsLicence">
    <w:name w:val="Creative Commons Licence"/>
    <w:basedOn w:val="CoverHeadings"/>
    <w:next w:val="DisclaimerandAcknowledgement"/>
    <w:rsid w:val="0033445D"/>
    <w:pPr>
      <w:keepNext/>
      <w:outlineLvl w:val="7"/>
    </w:pPr>
  </w:style>
  <w:style w:type="paragraph" w:customStyle="1" w:styleId="Keypointsheader">
    <w:name w:val="Key points header"/>
    <w:basedOn w:val="BodyText"/>
    <w:link w:val="KeypointsheaderChar"/>
    <w:qFormat/>
    <w:rsid w:val="00172EF5"/>
    <w:pPr>
      <w:keepNext/>
      <w:spacing w:before="300" w:line="280" w:lineRule="atLeast"/>
      <w:ind w:left="34" w:right="57"/>
    </w:pPr>
    <w:rPr>
      <w:rFonts w:eastAsia="Times New Roman" w:cs="Times New Roman"/>
      <w:b/>
      <w:color w:val="005CAF"/>
      <w:sz w:val="32"/>
      <w:szCs w:val="20"/>
    </w:rPr>
  </w:style>
  <w:style w:type="character" w:customStyle="1" w:styleId="KeypointsheaderChar">
    <w:name w:val="Key points header Char"/>
    <w:basedOn w:val="DefaultParagraphFont"/>
    <w:link w:val="Keypointsheader"/>
    <w:rsid w:val="00172EF5"/>
    <w:rPr>
      <w:rFonts w:eastAsia="Times New Roman" w:cs="Times New Roman"/>
      <w:b/>
      <w:color w:val="005CAF"/>
      <w:sz w:val="32"/>
      <w:szCs w:val="20"/>
    </w:rPr>
  </w:style>
  <w:style w:type="paragraph" w:customStyle="1" w:styleId="AbstractText">
    <w:name w:val="Abstract Text"/>
    <w:basedOn w:val="CoverNormal"/>
    <w:rsid w:val="0033445D"/>
    <w:pPr>
      <w:spacing w:before="60" w:after="60" w:line="260" w:lineRule="exact"/>
    </w:pPr>
  </w:style>
  <w:style w:type="paragraph" w:customStyle="1" w:styleId="JELCodeheader">
    <w:name w:val="JEL Code header"/>
    <w:link w:val="JELCodeheaderChar"/>
    <w:qFormat/>
    <w:rsid w:val="0033445D"/>
    <w:pPr>
      <w:spacing w:after="0" w:line="270" w:lineRule="exact"/>
      <w:jc w:val="both"/>
    </w:pPr>
    <w:rPr>
      <w:rFonts w:ascii="Arial" w:eastAsia="Times New Roman" w:hAnsi="Arial" w:cs="Arial"/>
      <w:b/>
      <w:color w:val="005CAF"/>
      <w:sz w:val="20"/>
      <w:szCs w:val="20"/>
      <w:lang w:val="en"/>
    </w:rPr>
  </w:style>
  <w:style w:type="character" w:customStyle="1" w:styleId="JELCodeheaderChar">
    <w:name w:val="JEL Code header Char"/>
    <w:basedOn w:val="DefaultParagraphFont"/>
    <w:link w:val="JELCodeheader"/>
    <w:rsid w:val="0033445D"/>
    <w:rPr>
      <w:rFonts w:ascii="Arial" w:eastAsia="Times New Roman" w:hAnsi="Arial" w:cs="Arial"/>
      <w:b/>
      <w:color w:val="005CAF"/>
      <w:sz w:val="20"/>
      <w:szCs w:val="20"/>
      <w:lang w:val="en"/>
    </w:rPr>
  </w:style>
  <w:style w:type="paragraph" w:customStyle="1" w:styleId="DisclaimerandAcknowledgement">
    <w:name w:val="Disclaimer and Acknowledgement"/>
    <w:basedOn w:val="Normal"/>
    <w:link w:val="DisclaimerandAcknowledgementChar"/>
    <w:qFormat/>
    <w:rsid w:val="0033445D"/>
    <w:pPr>
      <w:spacing w:after="140"/>
    </w:pPr>
    <w:rPr>
      <w:rFonts w:eastAsia="Calibri" w:cs="Arial"/>
      <w:sz w:val="16"/>
      <w:szCs w:val="18"/>
      <w:lang w:val="en"/>
    </w:rPr>
  </w:style>
  <w:style w:type="character" w:customStyle="1" w:styleId="DisclaimerandAcknowledgementChar">
    <w:name w:val="Disclaimer and Acknowledgement Char"/>
    <w:link w:val="DisclaimerandAcknowledgement"/>
    <w:rsid w:val="0033445D"/>
    <w:rPr>
      <w:rFonts w:ascii="Arial" w:eastAsia="Calibri" w:hAnsi="Arial" w:cs="Arial"/>
      <w:color w:val="373737"/>
      <w:sz w:val="16"/>
      <w:szCs w:val="18"/>
      <w:lang w:val="en"/>
    </w:rPr>
  </w:style>
  <w:style w:type="paragraph" w:customStyle="1" w:styleId="HyperlinkStyle">
    <w:name w:val="Hyperlink Style"/>
    <w:basedOn w:val="Normal"/>
    <w:link w:val="HyperlinkStyleChar"/>
    <w:qFormat/>
    <w:rsid w:val="0033445D"/>
    <w:rPr>
      <w:rFonts w:eastAsia="Calibri" w:cs="Times New Roman"/>
      <w:color w:val="005CAF"/>
      <w:szCs w:val="20"/>
    </w:rPr>
  </w:style>
  <w:style w:type="character" w:customStyle="1" w:styleId="HyperlinkStyleChar">
    <w:name w:val="Hyperlink Style Char"/>
    <w:link w:val="HyperlinkStyle"/>
    <w:rsid w:val="0033445D"/>
    <w:rPr>
      <w:rFonts w:ascii="Arial" w:eastAsia="Calibri" w:hAnsi="Arial" w:cs="Times New Roman"/>
      <w:color w:val="005CAF"/>
      <w:sz w:val="20"/>
      <w:szCs w:val="20"/>
    </w:rPr>
  </w:style>
  <w:style w:type="paragraph" w:customStyle="1" w:styleId="CoverHeadings">
    <w:name w:val="Cover Headings"/>
    <w:basedOn w:val="Normal"/>
    <w:next w:val="Normal"/>
    <w:link w:val="CoverHeadingsChar"/>
    <w:qFormat/>
    <w:rsid w:val="0033445D"/>
    <w:pPr>
      <w:spacing w:before="340" w:after="120" w:line="240" w:lineRule="atLeast"/>
      <w:ind w:right="57"/>
    </w:pPr>
    <w:rPr>
      <w:rFonts w:eastAsia="Times New Roman" w:cs="Times New Roman"/>
      <w:b/>
      <w:color w:val="005CAF"/>
      <w:szCs w:val="20"/>
      <w:lang w:val="en"/>
    </w:rPr>
  </w:style>
  <w:style w:type="character" w:customStyle="1" w:styleId="CoverHeadingsChar">
    <w:name w:val="Cover Headings Char"/>
    <w:basedOn w:val="DefaultParagraphFont"/>
    <w:link w:val="CoverHeadings"/>
    <w:rsid w:val="0033445D"/>
    <w:rPr>
      <w:rFonts w:ascii="Arial" w:eastAsia="Times New Roman" w:hAnsi="Arial" w:cs="Times New Roman"/>
      <w:b/>
      <w:color w:val="005CAF"/>
      <w:sz w:val="20"/>
      <w:szCs w:val="20"/>
      <w:lang w:val="en"/>
    </w:rPr>
  </w:style>
  <w:style w:type="paragraph" w:styleId="Quote">
    <w:name w:val="Quote"/>
    <w:basedOn w:val="Normal"/>
    <w:next w:val="Normal"/>
    <w:link w:val="QuoteChar"/>
    <w:uiPriority w:val="29"/>
    <w:rsid w:val="0033445D"/>
    <w:pPr>
      <w:spacing w:after="120"/>
      <w:ind w:left="284" w:right="522"/>
    </w:pPr>
    <w:rPr>
      <w:rFonts w:asciiTheme="minorHAnsi" w:hAnsiTheme="minorHAnsi"/>
      <w:iCs/>
      <w:sz w:val="18"/>
    </w:rPr>
  </w:style>
  <w:style w:type="character" w:customStyle="1" w:styleId="QuoteChar">
    <w:name w:val="Quote Char"/>
    <w:basedOn w:val="DefaultParagraphFont"/>
    <w:link w:val="Quote"/>
    <w:uiPriority w:val="29"/>
    <w:rsid w:val="0033445D"/>
    <w:rPr>
      <w:iCs/>
      <w:color w:val="373737"/>
      <w:sz w:val="18"/>
    </w:rPr>
  </w:style>
  <w:style w:type="paragraph" w:customStyle="1" w:styleId="TableListBullet">
    <w:name w:val="Table List Bullet"/>
    <w:basedOn w:val="Tabletext"/>
    <w:rsid w:val="0033445D"/>
    <w:pPr>
      <w:numPr>
        <w:numId w:val="8"/>
      </w:numPr>
    </w:pPr>
    <w:rPr>
      <w:rFonts w:eastAsia="Times New Roman"/>
      <w:lang w:eastAsia="en-AU"/>
    </w:rPr>
  </w:style>
  <w:style w:type="numbering" w:customStyle="1" w:styleId="OCETableBullets">
    <w:name w:val="OCE Table Bullets"/>
    <w:uiPriority w:val="99"/>
    <w:rsid w:val="0033445D"/>
    <w:pPr>
      <w:numPr>
        <w:numId w:val="8"/>
      </w:numPr>
    </w:pPr>
  </w:style>
  <w:style w:type="paragraph" w:customStyle="1" w:styleId="Logo">
    <w:name w:val="Logo"/>
    <w:basedOn w:val="Normal"/>
    <w:next w:val="CoverHeadings"/>
    <w:rsid w:val="0033445D"/>
    <w:pPr>
      <w:spacing w:before="600"/>
    </w:pPr>
    <w:rPr>
      <w:noProof/>
      <w:lang w:eastAsia="en-AU"/>
    </w:rPr>
  </w:style>
  <w:style w:type="paragraph" w:customStyle="1" w:styleId="SideQuote">
    <w:name w:val="Side Quote"/>
    <w:basedOn w:val="Normal"/>
    <w:next w:val="SideQuoteSource"/>
    <w:link w:val="SideQuoteChar"/>
    <w:rsid w:val="0033445D"/>
    <w:pPr>
      <w:keepNext/>
      <w:framePr w:w="1701" w:hSpace="113" w:vSpace="113" w:wrap="around" w:vAnchor="text" w:hAnchor="margin" w:x="-1984" w:y="1"/>
      <w:pBdr>
        <w:top w:val="single" w:sz="12" w:space="3" w:color="005CAF"/>
        <w:bottom w:val="single" w:sz="12" w:space="3" w:color="005CAF"/>
      </w:pBdr>
      <w:spacing w:before="60" w:after="40" w:line="220" w:lineRule="exact"/>
    </w:pPr>
    <w:rPr>
      <w:rFonts w:asciiTheme="majorHAnsi" w:eastAsia="Times New Roman" w:hAnsiTheme="majorHAnsi" w:cs="Times New Roman"/>
      <w:sz w:val="16"/>
      <w:lang w:eastAsia="en-AU"/>
    </w:rPr>
  </w:style>
  <w:style w:type="character" w:customStyle="1" w:styleId="SideQuoteChar">
    <w:name w:val="Side Quote Char"/>
    <w:basedOn w:val="DefaultParagraphFont"/>
    <w:link w:val="SideQuote"/>
    <w:rsid w:val="0033445D"/>
    <w:rPr>
      <w:rFonts w:asciiTheme="majorHAnsi" w:eastAsia="Times New Roman" w:hAnsiTheme="majorHAnsi" w:cs="Times New Roman"/>
      <w:color w:val="373737"/>
      <w:sz w:val="16"/>
      <w:lang w:eastAsia="en-AU"/>
    </w:rPr>
  </w:style>
  <w:style w:type="paragraph" w:customStyle="1" w:styleId="SideQuoteSource">
    <w:name w:val="Side Quote Source"/>
    <w:basedOn w:val="SideQuote"/>
    <w:next w:val="BodyText"/>
    <w:rsid w:val="0033445D"/>
    <w:pPr>
      <w:framePr w:wrap="around"/>
      <w:jc w:val="right"/>
    </w:pPr>
    <w:rPr>
      <w:i/>
      <w:color w:val="005CAF"/>
    </w:rPr>
  </w:style>
  <w:style w:type="paragraph" w:customStyle="1" w:styleId="LetterBody">
    <w:name w:val="Letter Body"/>
    <w:qFormat/>
    <w:rsid w:val="0033445D"/>
    <w:rPr>
      <w:rFonts w:ascii="Arial" w:eastAsia="Times New Roman" w:hAnsi="Arial" w:cs="Times New Roman"/>
      <w:color w:val="373737"/>
      <w:sz w:val="20"/>
      <w:szCs w:val="20"/>
      <w:lang w:eastAsia="en-AU"/>
    </w:rPr>
  </w:style>
  <w:style w:type="paragraph" w:customStyle="1" w:styleId="LetterAddress">
    <w:name w:val="Letter Address"/>
    <w:basedOn w:val="LetterNormal"/>
    <w:qFormat/>
    <w:rsid w:val="0033445D"/>
    <w:pPr>
      <w:spacing w:after="80"/>
      <w:ind w:left="1701"/>
    </w:pPr>
    <w:rPr>
      <w:sz w:val="16"/>
      <w:szCs w:val="16"/>
    </w:rPr>
  </w:style>
  <w:style w:type="paragraph" w:customStyle="1" w:styleId="Addressee">
    <w:name w:val="Addressee"/>
    <w:qFormat/>
    <w:rsid w:val="0033445D"/>
    <w:pPr>
      <w:spacing w:after="0"/>
    </w:pPr>
    <w:rPr>
      <w:rFonts w:ascii="Arial" w:eastAsia="Times New Roman" w:hAnsi="Arial" w:cs="Times New Roman"/>
      <w:sz w:val="20"/>
      <w:szCs w:val="20"/>
      <w:lang w:eastAsia="en-AU"/>
    </w:rPr>
  </w:style>
  <w:style w:type="paragraph" w:customStyle="1" w:styleId="LetterAddressee">
    <w:name w:val="Letter Addressee"/>
    <w:basedOn w:val="LetterNormal"/>
    <w:qFormat/>
    <w:rsid w:val="0033445D"/>
    <w:rPr>
      <w:color w:val="373737"/>
    </w:rPr>
  </w:style>
  <w:style w:type="paragraph" w:customStyle="1" w:styleId="LetterSalutation">
    <w:name w:val="Letter Salutation"/>
    <w:basedOn w:val="LetterBody"/>
    <w:qFormat/>
    <w:rsid w:val="0033445D"/>
  </w:style>
  <w:style w:type="paragraph" w:customStyle="1" w:styleId="LetterSignature">
    <w:name w:val="Letter Signature"/>
    <w:basedOn w:val="LetterNormal"/>
    <w:qFormat/>
    <w:rsid w:val="0033445D"/>
    <w:pPr>
      <w:tabs>
        <w:tab w:val="left" w:pos="6200"/>
      </w:tabs>
    </w:pPr>
    <w:rPr>
      <w:color w:val="373737"/>
    </w:rPr>
  </w:style>
  <w:style w:type="paragraph" w:customStyle="1" w:styleId="LetterNormal">
    <w:name w:val="Letter Normal"/>
    <w:basedOn w:val="Normal"/>
    <w:qFormat/>
    <w:rsid w:val="0033445D"/>
    <w:pPr>
      <w:suppressAutoHyphens/>
      <w:spacing w:after="0" w:line="240" w:lineRule="auto"/>
    </w:pPr>
    <w:rPr>
      <w:rFonts w:eastAsia="Times New Roman" w:cs="Times New Roman"/>
      <w:color w:val="auto"/>
      <w:szCs w:val="20"/>
      <w:lang w:eastAsia="en-AU"/>
    </w:rPr>
  </w:style>
  <w:style w:type="paragraph" w:customStyle="1" w:styleId="LetterAddressBlock">
    <w:name w:val="Letter Address Block"/>
    <w:basedOn w:val="LetterNormal"/>
    <w:qFormat/>
    <w:rsid w:val="0033445D"/>
    <w:pPr>
      <w:spacing w:after="80"/>
      <w:ind w:left="1701"/>
    </w:pPr>
    <w:rPr>
      <w:sz w:val="16"/>
      <w:szCs w:val="16"/>
    </w:rPr>
  </w:style>
  <w:style w:type="paragraph" w:customStyle="1" w:styleId="AgendaBodyText">
    <w:name w:val="Agenda Body Text"/>
    <w:qFormat/>
    <w:rsid w:val="0033445D"/>
    <w:pPr>
      <w:spacing w:before="120" w:after="0" w:line="240" w:lineRule="auto"/>
    </w:pPr>
    <w:rPr>
      <w:rFonts w:ascii="Arial" w:hAnsi="Arial"/>
      <w:color w:val="373737"/>
      <w:sz w:val="18"/>
      <w:lang w:eastAsia="en-AU"/>
    </w:rPr>
  </w:style>
  <w:style w:type="paragraph" w:customStyle="1" w:styleId="AgendaTableColHeading">
    <w:name w:val="Agenda Table Co lHeading"/>
    <w:next w:val="AgendaBodyText"/>
    <w:qFormat/>
    <w:rsid w:val="0033445D"/>
    <w:pPr>
      <w:spacing w:before="200" w:after="0" w:line="240" w:lineRule="auto"/>
    </w:pPr>
    <w:rPr>
      <w:rFonts w:ascii="Arial" w:hAnsi="Arial"/>
      <w:b/>
      <w:color w:val="22789A"/>
    </w:rPr>
  </w:style>
  <w:style w:type="paragraph" w:customStyle="1" w:styleId="AgendaTableSubHeading">
    <w:name w:val="Agenda Table Sub Heading"/>
    <w:qFormat/>
    <w:rsid w:val="0033445D"/>
    <w:pPr>
      <w:spacing w:after="120" w:line="240" w:lineRule="auto"/>
    </w:pPr>
    <w:rPr>
      <w:rFonts w:ascii="Arial" w:hAnsi="Arial"/>
      <w:b/>
      <w:color w:val="595A5B"/>
      <w:sz w:val="18"/>
      <w:lang w:eastAsia="en-AU"/>
    </w:rPr>
  </w:style>
  <w:style w:type="paragraph" w:customStyle="1" w:styleId="AgendaTableColHeading0">
    <w:name w:val="Agenda Table Col Heading"/>
    <w:next w:val="AgendaBodyText"/>
    <w:qFormat/>
    <w:rsid w:val="0033445D"/>
    <w:pPr>
      <w:spacing w:before="200" w:after="0" w:line="240" w:lineRule="auto"/>
    </w:pPr>
    <w:rPr>
      <w:rFonts w:ascii="Arial" w:eastAsia="Times New Roman" w:hAnsi="Arial"/>
      <w:b/>
      <w:color w:val="005CAF"/>
      <w:lang w:eastAsia="en-AU"/>
    </w:rPr>
  </w:style>
  <w:style w:type="paragraph" w:customStyle="1" w:styleId="address">
    <w:name w:val="address"/>
    <w:basedOn w:val="Normal"/>
    <w:rsid w:val="0033445D"/>
    <w:pPr>
      <w:suppressAutoHyphens/>
      <w:spacing w:after="240" w:line="240" w:lineRule="auto"/>
      <w:jc w:val="right"/>
    </w:pPr>
    <w:rPr>
      <w:rFonts w:eastAsia="Times New Roman" w:cs="Times New Roman"/>
      <w:color w:val="auto"/>
      <w:szCs w:val="20"/>
      <w:lang w:val="en-GB" w:eastAsia="en-AU"/>
    </w:rPr>
  </w:style>
  <w:style w:type="paragraph" w:styleId="ListNumber4">
    <w:name w:val="List Number 4"/>
    <w:basedOn w:val="Normal"/>
    <w:rsid w:val="0033445D"/>
    <w:pPr>
      <w:numPr>
        <w:ilvl w:val="3"/>
        <w:numId w:val="5"/>
      </w:numPr>
      <w:spacing w:after="60"/>
      <w:contextualSpacing/>
    </w:pPr>
  </w:style>
  <w:style w:type="numbering" w:customStyle="1" w:styleId="DataHubHeadings">
    <w:name w:val="DataHub Headings"/>
    <w:uiPriority w:val="99"/>
    <w:rsid w:val="0033445D"/>
    <w:pPr>
      <w:numPr>
        <w:numId w:val="9"/>
      </w:numPr>
    </w:pPr>
  </w:style>
  <w:style w:type="paragraph" w:customStyle="1" w:styleId="Heading1NoNumber">
    <w:name w:val="Heading 1 No Number"/>
    <w:next w:val="BodyText"/>
    <w:rsid w:val="0033445D"/>
    <w:pPr>
      <w:keepNext/>
      <w:spacing w:after="60" w:line="280" w:lineRule="atLeast"/>
    </w:pPr>
    <w:rPr>
      <w:rFonts w:asciiTheme="majorHAnsi" w:eastAsia="Times New Roman" w:hAnsiTheme="majorHAnsi" w:cs="Arial"/>
      <w:b/>
      <w:bCs/>
      <w:color w:val="005CAF"/>
      <w:kern w:val="32"/>
      <w:sz w:val="32"/>
      <w:szCs w:val="32"/>
    </w:rPr>
  </w:style>
  <w:style w:type="numbering" w:customStyle="1" w:styleId="DataHubUnnumberedHeadings">
    <w:name w:val="DataHub Unnumbered Headings"/>
    <w:uiPriority w:val="99"/>
    <w:rsid w:val="0033445D"/>
    <w:pPr>
      <w:numPr>
        <w:numId w:val="10"/>
      </w:numPr>
    </w:pPr>
  </w:style>
  <w:style w:type="paragraph" w:customStyle="1" w:styleId="FooterStyle">
    <w:name w:val="Footer Style"/>
    <w:basedOn w:val="Footer"/>
    <w:link w:val="FooterStyleChar"/>
    <w:qFormat/>
    <w:rsid w:val="0033445D"/>
    <w:pPr>
      <w:tabs>
        <w:tab w:val="clear" w:pos="9680"/>
        <w:tab w:val="center" w:pos="4513"/>
        <w:tab w:val="right" w:pos="9026"/>
      </w:tabs>
      <w:spacing w:before="80" w:after="80" w:line="240" w:lineRule="auto"/>
      <w:jc w:val="right"/>
    </w:pPr>
    <w:rPr>
      <w:rFonts w:cs="Arial"/>
      <w:color w:val="FFFFFF" w:themeColor="background1"/>
      <w:sz w:val="18"/>
      <w:szCs w:val="18"/>
    </w:rPr>
  </w:style>
  <w:style w:type="character" w:customStyle="1" w:styleId="FooterStyleChar">
    <w:name w:val="Footer Style Char"/>
    <w:basedOn w:val="FooterChar"/>
    <w:link w:val="FooterStyle"/>
    <w:rsid w:val="0033445D"/>
    <w:rPr>
      <w:rFonts w:ascii="Arial" w:eastAsia="Times New Roman" w:hAnsi="Arial" w:cs="Arial"/>
      <w:color w:val="FFFFFF" w:themeColor="background1"/>
      <w:sz w:val="18"/>
      <w:szCs w:val="18"/>
    </w:rPr>
  </w:style>
  <w:style w:type="paragraph" w:customStyle="1" w:styleId="CoverNoteTitle">
    <w:name w:val="Cover Note Title"/>
    <w:rsid w:val="0033445D"/>
    <w:pPr>
      <w:jc w:val="center"/>
    </w:pPr>
    <w:rPr>
      <w:rFonts w:ascii="Arial" w:eastAsia="Times New Roman" w:hAnsi="Arial" w:cs="Times New Roman"/>
      <w:b/>
      <w:color w:val="005CAF"/>
      <w:kern w:val="32"/>
      <w:sz w:val="32"/>
      <w:szCs w:val="20"/>
    </w:rPr>
  </w:style>
  <w:style w:type="paragraph" w:customStyle="1" w:styleId="CoverNoteHeading">
    <w:name w:val="Cover Note Heading"/>
    <w:next w:val="CoverNoteText"/>
    <w:rsid w:val="0033445D"/>
    <w:pPr>
      <w:spacing w:before="120" w:after="0" w:line="240" w:lineRule="auto"/>
    </w:pPr>
    <w:rPr>
      <w:rFonts w:ascii="Arial" w:hAnsi="Arial"/>
      <w:b/>
      <w:color w:val="373737"/>
      <w:sz w:val="20"/>
    </w:rPr>
  </w:style>
  <w:style w:type="paragraph" w:customStyle="1" w:styleId="CoverNoteText">
    <w:name w:val="Cover Note Text"/>
    <w:basedOn w:val="CoverNoteHeading"/>
    <w:rsid w:val="0033445D"/>
    <w:pPr>
      <w:tabs>
        <w:tab w:val="left" w:pos="1860"/>
      </w:tabs>
    </w:pPr>
    <w:rPr>
      <w:b w:val="0"/>
    </w:rPr>
  </w:style>
  <w:style w:type="paragraph" w:customStyle="1" w:styleId="CoverText">
    <w:name w:val="Cover Text"/>
    <w:basedOn w:val="Normal"/>
    <w:rsid w:val="0033445D"/>
    <w:pPr>
      <w:spacing w:after="140" w:line="254" w:lineRule="auto"/>
    </w:pPr>
  </w:style>
  <w:style w:type="paragraph" w:customStyle="1" w:styleId="FirstCoverHeading">
    <w:name w:val="First Cover Heading"/>
    <w:basedOn w:val="CoverHeadings"/>
    <w:next w:val="Normal"/>
    <w:rsid w:val="0033445D"/>
    <w:pPr>
      <w:spacing w:before="0"/>
    </w:pPr>
  </w:style>
  <w:style w:type="paragraph" w:customStyle="1" w:styleId="BoxCaption">
    <w:name w:val="Box Caption"/>
    <w:basedOn w:val="Caption"/>
    <w:next w:val="Boxtext"/>
    <w:rsid w:val="0033445D"/>
    <w:pPr>
      <w:keepNext w:val="0"/>
      <w:keepLines w:val="0"/>
      <w:spacing w:before="20"/>
    </w:pPr>
  </w:style>
  <w:style w:type="paragraph" w:customStyle="1" w:styleId="Heading2NoNumber">
    <w:name w:val="Heading 2 No Number"/>
    <w:next w:val="BodyText"/>
    <w:rsid w:val="009D33F5"/>
    <w:pPr>
      <w:keepNext/>
      <w:spacing w:before="300" w:after="120" w:line="280" w:lineRule="atLeast"/>
    </w:pPr>
    <w:rPr>
      <w:rFonts w:asciiTheme="majorHAnsi" w:eastAsia="Times New Roman" w:hAnsiTheme="majorHAnsi" w:cs="Arial"/>
      <w:b/>
      <w:iCs/>
      <w:color w:val="56B4DF"/>
      <w:kern w:val="32"/>
      <w:sz w:val="24"/>
      <w:szCs w:val="28"/>
    </w:rPr>
  </w:style>
  <w:style w:type="character" w:styleId="CommentReference">
    <w:name w:val="annotation reference"/>
    <w:basedOn w:val="DefaultParagraphFont"/>
    <w:semiHidden/>
    <w:unhideWhenUsed/>
    <w:rsid w:val="0035237F"/>
    <w:rPr>
      <w:sz w:val="16"/>
      <w:szCs w:val="16"/>
    </w:rPr>
  </w:style>
  <w:style w:type="paragraph" w:styleId="CommentText">
    <w:name w:val="annotation text"/>
    <w:basedOn w:val="Normal"/>
    <w:link w:val="CommentTextChar"/>
    <w:unhideWhenUsed/>
    <w:rsid w:val="0035237F"/>
    <w:pPr>
      <w:spacing w:line="240" w:lineRule="auto"/>
    </w:pPr>
    <w:rPr>
      <w:szCs w:val="20"/>
    </w:rPr>
  </w:style>
  <w:style w:type="character" w:customStyle="1" w:styleId="CommentTextChar">
    <w:name w:val="Comment Text Char"/>
    <w:basedOn w:val="DefaultParagraphFont"/>
    <w:link w:val="CommentText"/>
    <w:rsid w:val="0035237F"/>
    <w:rPr>
      <w:rFonts w:ascii="Arial" w:hAnsi="Arial"/>
      <w:color w:val="373737"/>
      <w:sz w:val="20"/>
      <w:szCs w:val="20"/>
    </w:rPr>
  </w:style>
  <w:style w:type="paragraph" w:styleId="CommentSubject">
    <w:name w:val="annotation subject"/>
    <w:basedOn w:val="CommentText"/>
    <w:next w:val="CommentText"/>
    <w:link w:val="CommentSubjectChar"/>
    <w:semiHidden/>
    <w:unhideWhenUsed/>
    <w:rsid w:val="0035237F"/>
    <w:rPr>
      <w:b/>
      <w:bCs/>
    </w:rPr>
  </w:style>
  <w:style w:type="character" w:customStyle="1" w:styleId="CommentSubjectChar">
    <w:name w:val="Comment Subject Char"/>
    <w:basedOn w:val="CommentTextChar"/>
    <w:link w:val="CommentSubject"/>
    <w:semiHidden/>
    <w:rsid w:val="0035237F"/>
    <w:rPr>
      <w:rFonts w:ascii="Arial" w:hAnsi="Arial"/>
      <w:b/>
      <w:bCs/>
      <w:color w:val="373737"/>
      <w:sz w:val="20"/>
      <w:szCs w:val="20"/>
    </w:rPr>
  </w:style>
  <w:style w:type="paragraph" w:styleId="Revision">
    <w:name w:val="Revision"/>
    <w:hidden/>
    <w:uiPriority w:val="99"/>
    <w:semiHidden/>
    <w:rsid w:val="00442E2E"/>
    <w:pPr>
      <w:spacing w:after="0" w:line="240" w:lineRule="auto"/>
    </w:pPr>
    <w:rPr>
      <w:rFonts w:ascii="Arial" w:hAnsi="Arial"/>
      <w:color w:val="373737"/>
      <w:sz w:val="20"/>
    </w:rPr>
  </w:style>
  <w:style w:type="character" w:styleId="FollowedHyperlink">
    <w:name w:val="FollowedHyperlink"/>
    <w:basedOn w:val="DefaultParagraphFont"/>
    <w:uiPriority w:val="19"/>
    <w:semiHidden/>
    <w:unhideWhenUsed/>
    <w:rsid w:val="005C7D4D"/>
    <w:rPr>
      <w:color w:val="56B4E9" w:themeColor="followedHyperlink"/>
      <w:u w:val="single"/>
    </w:rPr>
  </w:style>
  <w:style w:type="paragraph" w:styleId="NormalWeb">
    <w:name w:val="Normal (Web)"/>
    <w:basedOn w:val="Normal"/>
    <w:uiPriority w:val="99"/>
    <w:unhideWhenUsed/>
    <w:rsid w:val="0046505C"/>
    <w:pPr>
      <w:spacing w:before="100" w:beforeAutospacing="1" w:after="100" w:afterAutospacing="1" w:line="240" w:lineRule="auto"/>
    </w:pPr>
    <w:rPr>
      <w:rFonts w:ascii="Times New Roman" w:hAnsi="Times New Roman" w:cs="Times New Roman"/>
      <w:color w:val="auto"/>
      <w:sz w:val="24"/>
      <w:szCs w:val="24"/>
      <w:lang w:eastAsia="en-AU"/>
    </w:rPr>
  </w:style>
  <w:style w:type="paragraph" w:customStyle="1" w:styleId="Bullet1stlevel">
    <w:name w:val="Bullet 1st level"/>
    <w:basedOn w:val="Normal"/>
    <w:qFormat/>
    <w:rsid w:val="00E569F3"/>
    <w:pPr>
      <w:tabs>
        <w:tab w:val="num" w:pos="340"/>
      </w:tabs>
      <w:spacing w:before="120" w:after="120" w:line="252" w:lineRule="auto"/>
      <w:ind w:left="720" w:hanging="360"/>
    </w:pPr>
    <w:rPr>
      <w:rFonts w:ascii="Calibri" w:hAnsi="Calibri"/>
      <w:color w:val="auto"/>
      <w:sz w:val="22"/>
    </w:rPr>
  </w:style>
  <w:style w:type="paragraph" w:customStyle="1" w:styleId="OnePagerH1">
    <w:name w:val="One Pager H1"/>
    <w:next w:val="Normal"/>
    <w:rsid w:val="00020035"/>
    <w:pPr>
      <w:numPr>
        <w:numId w:val="47"/>
      </w:numPr>
      <w:ind w:left="709" w:hanging="709"/>
    </w:pPr>
    <w:rPr>
      <w:rFonts w:asciiTheme="majorHAnsi" w:eastAsia="Times New Roman" w:hAnsiTheme="majorHAnsi" w:cs="Arial"/>
      <w:b/>
      <w:bCs/>
      <w:color w:val="22789A"/>
      <w:kern w:val="32"/>
      <w:sz w:val="32"/>
      <w:szCs w:val="32"/>
    </w:rPr>
  </w:style>
  <w:style w:type="paragraph" w:customStyle="1" w:styleId="OnePagerH2">
    <w:name w:val="One Pager H2"/>
    <w:basedOn w:val="OnePagerH1"/>
    <w:rsid w:val="00020035"/>
    <w:pPr>
      <w:numPr>
        <w:ilvl w:val="1"/>
      </w:numPr>
    </w:pPr>
    <w:rPr>
      <w:color w:val="6CCCDE"/>
      <w:sz w:val="22"/>
      <w:szCs w:val="22"/>
    </w:rPr>
  </w:style>
  <w:style w:type="paragraph" w:customStyle="1" w:styleId="OnePagerH3">
    <w:name w:val="One Pager H3"/>
    <w:basedOn w:val="OnePagerH2"/>
    <w:next w:val="Normal"/>
    <w:rsid w:val="00020035"/>
    <w:pPr>
      <w:numPr>
        <w:ilvl w:val="2"/>
      </w:numPr>
      <w:ind w:left="0"/>
    </w:pPr>
  </w:style>
  <w:style w:type="numbering" w:customStyle="1" w:styleId="OCEOnePagerHeadingStyles">
    <w:name w:val="OCE One Pager Heading Styles"/>
    <w:uiPriority w:val="99"/>
    <w:rsid w:val="00020035"/>
    <w:pPr>
      <w:numPr>
        <w:numId w:val="4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889119">
      <w:bodyDiv w:val="1"/>
      <w:marLeft w:val="0"/>
      <w:marRight w:val="0"/>
      <w:marTop w:val="0"/>
      <w:marBottom w:val="0"/>
      <w:divBdr>
        <w:top w:val="none" w:sz="0" w:space="0" w:color="auto"/>
        <w:left w:val="none" w:sz="0" w:space="0" w:color="auto"/>
        <w:bottom w:val="none" w:sz="0" w:space="0" w:color="auto"/>
        <w:right w:val="none" w:sz="0" w:space="0" w:color="auto"/>
      </w:divBdr>
    </w:div>
    <w:div w:id="104472772">
      <w:bodyDiv w:val="1"/>
      <w:marLeft w:val="0"/>
      <w:marRight w:val="0"/>
      <w:marTop w:val="0"/>
      <w:marBottom w:val="0"/>
      <w:divBdr>
        <w:top w:val="none" w:sz="0" w:space="0" w:color="auto"/>
        <w:left w:val="none" w:sz="0" w:space="0" w:color="auto"/>
        <w:bottom w:val="none" w:sz="0" w:space="0" w:color="auto"/>
        <w:right w:val="none" w:sz="0" w:space="0" w:color="auto"/>
      </w:divBdr>
    </w:div>
    <w:div w:id="141429860">
      <w:bodyDiv w:val="1"/>
      <w:marLeft w:val="0"/>
      <w:marRight w:val="0"/>
      <w:marTop w:val="0"/>
      <w:marBottom w:val="0"/>
      <w:divBdr>
        <w:top w:val="none" w:sz="0" w:space="0" w:color="auto"/>
        <w:left w:val="none" w:sz="0" w:space="0" w:color="auto"/>
        <w:bottom w:val="none" w:sz="0" w:space="0" w:color="auto"/>
        <w:right w:val="none" w:sz="0" w:space="0" w:color="auto"/>
      </w:divBdr>
    </w:div>
    <w:div w:id="154762772">
      <w:bodyDiv w:val="1"/>
      <w:marLeft w:val="0"/>
      <w:marRight w:val="0"/>
      <w:marTop w:val="0"/>
      <w:marBottom w:val="0"/>
      <w:divBdr>
        <w:top w:val="none" w:sz="0" w:space="0" w:color="auto"/>
        <w:left w:val="none" w:sz="0" w:space="0" w:color="auto"/>
        <w:bottom w:val="none" w:sz="0" w:space="0" w:color="auto"/>
        <w:right w:val="none" w:sz="0" w:space="0" w:color="auto"/>
      </w:divBdr>
    </w:div>
    <w:div w:id="189757503">
      <w:bodyDiv w:val="1"/>
      <w:marLeft w:val="0"/>
      <w:marRight w:val="0"/>
      <w:marTop w:val="0"/>
      <w:marBottom w:val="0"/>
      <w:divBdr>
        <w:top w:val="none" w:sz="0" w:space="0" w:color="auto"/>
        <w:left w:val="none" w:sz="0" w:space="0" w:color="auto"/>
        <w:bottom w:val="none" w:sz="0" w:space="0" w:color="auto"/>
        <w:right w:val="none" w:sz="0" w:space="0" w:color="auto"/>
      </w:divBdr>
    </w:div>
    <w:div w:id="227034512">
      <w:bodyDiv w:val="1"/>
      <w:marLeft w:val="0"/>
      <w:marRight w:val="0"/>
      <w:marTop w:val="0"/>
      <w:marBottom w:val="0"/>
      <w:divBdr>
        <w:top w:val="none" w:sz="0" w:space="0" w:color="auto"/>
        <w:left w:val="none" w:sz="0" w:space="0" w:color="auto"/>
        <w:bottom w:val="none" w:sz="0" w:space="0" w:color="auto"/>
        <w:right w:val="none" w:sz="0" w:space="0" w:color="auto"/>
      </w:divBdr>
    </w:div>
    <w:div w:id="255137155">
      <w:bodyDiv w:val="1"/>
      <w:marLeft w:val="0"/>
      <w:marRight w:val="0"/>
      <w:marTop w:val="0"/>
      <w:marBottom w:val="0"/>
      <w:divBdr>
        <w:top w:val="none" w:sz="0" w:space="0" w:color="auto"/>
        <w:left w:val="none" w:sz="0" w:space="0" w:color="auto"/>
        <w:bottom w:val="none" w:sz="0" w:space="0" w:color="auto"/>
        <w:right w:val="none" w:sz="0" w:space="0" w:color="auto"/>
      </w:divBdr>
    </w:div>
    <w:div w:id="270551376">
      <w:bodyDiv w:val="1"/>
      <w:marLeft w:val="0"/>
      <w:marRight w:val="0"/>
      <w:marTop w:val="0"/>
      <w:marBottom w:val="0"/>
      <w:divBdr>
        <w:top w:val="none" w:sz="0" w:space="0" w:color="auto"/>
        <w:left w:val="none" w:sz="0" w:space="0" w:color="auto"/>
        <w:bottom w:val="none" w:sz="0" w:space="0" w:color="auto"/>
        <w:right w:val="none" w:sz="0" w:space="0" w:color="auto"/>
      </w:divBdr>
    </w:div>
    <w:div w:id="336225852">
      <w:bodyDiv w:val="1"/>
      <w:marLeft w:val="0"/>
      <w:marRight w:val="0"/>
      <w:marTop w:val="0"/>
      <w:marBottom w:val="0"/>
      <w:divBdr>
        <w:top w:val="none" w:sz="0" w:space="0" w:color="auto"/>
        <w:left w:val="none" w:sz="0" w:space="0" w:color="auto"/>
        <w:bottom w:val="none" w:sz="0" w:space="0" w:color="auto"/>
        <w:right w:val="none" w:sz="0" w:space="0" w:color="auto"/>
      </w:divBdr>
    </w:div>
    <w:div w:id="525680063">
      <w:bodyDiv w:val="1"/>
      <w:marLeft w:val="0"/>
      <w:marRight w:val="0"/>
      <w:marTop w:val="0"/>
      <w:marBottom w:val="0"/>
      <w:divBdr>
        <w:top w:val="none" w:sz="0" w:space="0" w:color="auto"/>
        <w:left w:val="none" w:sz="0" w:space="0" w:color="auto"/>
        <w:bottom w:val="none" w:sz="0" w:space="0" w:color="auto"/>
        <w:right w:val="none" w:sz="0" w:space="0" w:color="auto"/>
      </w:divBdr>
    </w:div>
    <w:div w:id="656421180">
      <w:bodyDiv w:val="1"/>
      <w:marLeft w:val="0"/>
      <w:marRight w:val="0"/>
      <w:marTop w:val="0"/>
      <w:marBottom w:val="0"/>
      <w:divBdr>
        <w:top w:val="none" w:sz="0" w:space="0" w:color="auto"/>
        <w:left w:val="none" w:sz="0" w:space="0" w:color="auto"/>
        <w:bottom w:val="none" w:sz="0" w:space="0" w:color="auto"/>
        <w:right w:val="none" w:sz="0" w:space="0" w:color="auto"/>
      </w:divBdr>
    </w:div>
    <w:div w:id="700284357">
      <w:bodyDiv w:val="1"/>
      <w:marLeft w:val="0"/>
      <w:marRight w:val="0"/>
      <w:marTop w:val="0"/>
      <w:marBottom w:val="0"/>
      <w:divBdr>
        <w:top w:val="none" w:sz="0" w:space="0" w:color="auto"/>
        <w:left w:val="none" w:sz="0" w:space="0" w:color="auto"/>
        <w:bottom w:val="none" w:sz="0" w:space="0" w:color="auto"/>
        <w:right w:val="none" w:sz="0" w:space="0" w:color="auto"/>
      </w:divBdr>
    </w:div>
    <w:div w:id="740101944">
      <w:bodyDiv w:val="1"/>
      <w:marLeft w:val="0"/>
      <w:marRight w:val="0"/>
      <w:marTop w:val="0"/>
      <w:marBottom w:val="0"/>
      <w:divBdr>
        <w:top w:val="none" w:sz="0" w:space="0" w:color="auto"/>
        <w:left w:val="none" w:sz="0" w:space="0" w:color="auto"/>
        <w:bottom w:val="none" w:sz="0" w:space="0" w:color="auto"/>
        <w:right w:val="none" w:sz="0" w:space="0" w:color="auto"/>
      </w:divBdr>
    </w:div>
    <w:div w:id="768505712">
      <w:bodyDiv w:val="1"/>
      <w:marLeft w:val="0"/>
      <w:marRight w:val="0"/>
      <w:marTop w:val="0"/>
      <w:marBottom w:val="0"/>
      <w:divBdr>
        <w:top w:val="none" w:sz="0" w:space="0" w:color="auto"/>
        <w:left w:val="none" w:sz="0" w:space="0" w:color="auto"/>
        <w:bottom w:val="none" w:sz="0" w:space="0" w:color="auto"/>
        <w:right w:val="none" w:sz="0" w:space="0" w:color="auto"/>
      </w:divBdr>
    </w:div>
    <w:div w:id="804083865">
      <w:bodyDiv w:val="1"/>
      <w:marLeft w:val="0"/>
      <w:marRight w:val="0"/>
      <w:marTop w:val="0"/>
      <w:marBottom w:val="0"/>
      <w:divBdr>
        <w:top w:val="none" w:sz="0" w:space="0" w:color="auto"/>
        <w:left w:val="none" w:sz="0" w:space="0" w:color="auto"/>
        <w:bottom w:val="none" w:sz="0" w:space="0" w:color="auto"/>
        <w:right w:val="none" w:sz="0" w:space="0" w:color="auto"/>
      </w:divBdr>
    </w:div>
    <w:div w:id="811798125">
      <w:bodyDiv w:val="1"/>
      <w:marLeft w:val="0"/>
      <w:marRight w:val="0"/>
      <w:marTop w:val="0"/>
      <w:marBottom w:val="0"/>
      <w:divBdr>
        <w:top w:val="none" w:sz="0" w:space="0" w:color="auto"/>
        <w:left w:val="none" w:sz="0" w:space="0" w:color="auto"/>
        <w:bottom w:val="none" w:sz="0" w:space="0" w:color="auto"/>
        <w:right w:val="none" w:sz="0" w:space="0" w:color="auto"/>
      </w:divBdr>
    </w:div>
    <w:div w:id="889145494">
      <w:bodyDiv w:val="1"/>
      <w:marLeft w:val="0"/>
      <w:marRight w:val="0"/>
      <w:marTop w:val="0"/>
      <w:marBottom w:val="0"/>
      <w:divBdr>
        <w:top w:val="none" w:sz="0" w:space="0" w:color="auto"/>
        <w:left w:val="none" w:sz="0" w:space="0" w:color="auto"/>
        <w:bottom w:val="none" w:sz="0" w:space="0" w:color="auto"/>
        <w:right w:val="none" w:sz="0" w:space="0" w:color="auto"/>
      </w:divBdr>
    </w:div>
    <w:div w:id="910895279">
      <w:bodyDiv w:val="1"/>
      <w:marLeft w:val="0"/>
      <w:marRight w:val="0"/>
      <w:marTop w:val="0"/>
      <w:marBottom w:val="0"/>
      <w:divBdr>
        <w:top w:val="none" w:sz="0" w:space="0" w:color="auto"/>
        <w:left w:val="none" w:sz="0" w:space="0" w:color="auto"/>
        <w:bottom w:val="none" w:sz="0" w:space="0" w:color="auto"/>
        <w:right w:val="none" w:sz="0" w:space="0" w:color="auto"/>
      </w:divBdr>
    </w:div>
    <w:div w:id="912354608">
      <w:bodyDiv w:val="1"/>
      <w:marLeft w:val="0"/>
      <w:marRight w:val="0"/>
      <w:marTop w:val="0"/>
      <w:marBottom w:val="0"/>
      <w:divBdr>
        <w:top w:val="none" w:sz="0" w:space="0" w:color="auto"/>
        <w:left w:val="none" w:sz="0" w:space="0" w:color="auto"/>
        <w:bottom w:val="none" w:sz="0" w:space="0" w:color="auto"/>
        <w:right w:val="none" w:sz="0" w:space="0" w:color="auto"/>
      </w:divBdr>
    </w:div>
    <w:div w:id="955411926">
      <w:bodyDiv w:val="1"/>
      <w:marLeft w:val="0"/>
      <w:marRight w:val="0"/>
      <w:marTop w:val="0"/>
      <w:marBottom w:val="0"/>
      <w:divBdr>
        <w:top w:val="none" w:sz="0" w:space="0" w:color="auto"/>
        <w:left w:val="none" w:sz="0" w:space="0" w:color="auto"/>
        <w:bottom w:val="none" w:sz="0" w:space="0" w:color="auto"/>
        <w:right w:val="none" w:sz="0" w:space="0" w:color="auto"/>
      </w:divBdr>
    </w:div>
    <w:div w:id="955479808">
      <w:bodyDiv w:val="1"/>
      <w:marLeft w:val="0"/>
      <w:marRight w:val="0"/>
      <w:marTop w:val="0"/>
      <w:marBottom w:val="0"/>
      <w:divBdr>
        <w:top w:val="none" w:sz="0" w:space="0" w:color="auto"/>
        <w:left w:val="none" w:sz="0" w:space="0" w:color="auto"/>
        <w:bottom w:val="none" w:sz="0" w:space="0" w:color="auto"/>
        <w:right w:val="none" w:sz="0" w:space="0" w:color="auto"/>
      </w:divBdr>
    </w:div>
    <w:div w:id="973749794">
      <w:bodyDiv w:val="1"/>
      <w:marLeft w:val="0"/>
      <w:marRight w:val="0"/>
      <w:marTop w:val="0"/>
      <w:marBottom w:val="0"/>
      <w:divBdr>
        <w:top w:val="none" w:sz="0" w:space="0" w:color="auto"/>
        <w:left w:val="none" w:sz="0" w:space="0" w:color="auto"/>
        <w:bottom w:val="none" w:sz="0" w:space="0" w:color="auto"/>
        <w:right w:val="none" w:sz="0" w:space="0" w:color="auto"/>
      </w:divBdr>
    </w:div>
    <w:div w:id="1081022872">
      <w:bodyDiv w:val="1"/>
      <w:marLeft w:val="0"/>
      <w:marRight w:val="0"/>
      <w:marTop w:val="0"/>
      <w:marBottom w:val="0"/>
      <w:divBdr>
        <w:top w:val="none" w:sz="0" w:space="0" w:color="auto"/>
        <w:left w:val="none" w:sz="0" w:space="0" w:color="auto"/>
        <w:bottom w:val="none" w:sz="0" w:space="0" w:color="auto"/>
        <w:right w:val="none" w:sz="0" w:space="0" w:color="auto"/>
      </w:divBdr>
    </w:div>
    <w:div w:id="1119488259">
      <w:bodyDiv w:val="1"/>
      <w:marLeft w:val="0"/>
      <w:marRight w:val="0"/>
      <w:marTop w:val="0"/>
      <w:marBottom w:val="0"/>
      <w:divBdr>
        <w:top w:val="none" w:sz="0" w:space="0" w:color="auto"/>
        <w:left w:val="none" w:sz="0" w:space="0" w:color="auto"/>
        <w:bottom w:val="none" w:sz="0" w:space="0" w:color="auto"/>
        <w:right w:val="none" w:sz="0" w:space="0" w:color="auto"/>
      </w:divBdr>
    </w:div>
    <w:div w:id="1232621334">
      <w:bodyDiv w:val="1"/>
      <w:marLeft w:val="0"/>
      <w:marRight w:val="0"/>
      <w:marTop w:val="0"/>
      <w:marBottom w:val="0"/>
      <w:divBdr>
        <w:top w:val="none" w:sz="0" w:space="0" w:color="auto"/>
        <w:left w:val="none" w:sz="0" w:space="0" w:color="auto"/>
        <w:bottom w:val="none" w:sz="0" w:space="0" w:color="auto"/>
        <w:right w:val="none" w:sz="0" w:space="0" w:color="auto"/>
      </w:divBdr>
    </w:div>
    <w:div w:id="1268390561">
      <w:bodyDiv w:val="1"/>
      <w:marLeft w:val="0"/>
      <w:marRight w:val="0"/>
      <w:marTop w:val="0"/>
      <w:marBottom w:val="0"/>
      <w:divBdr>
        <w:top w:val="none" w:sz="0" w:space="0" w:color="auto"/>
        <w:left w:val="none" w:sz="0" w:space="0" w:color="auto"/>
        <w:bottom w:val="none" w:sz="0" w:space="0" w:color="auto"/>
        <w:right w:val="none" w:sz="0" w:space="0" w:color="auto"/>
      </w:divBdr>
    </w:div>
    <w:div w:id="1300307292">
      <w:bodyDiv w:val="1"/>
      <w:marLeft w:val="0"/>
      <w:marRight w:val="0"/>
      <w:marTop w:val="0"/>
      <w:marBottom w:val="0"/>
      <w:divBdr>
        <w:top w:val="none" w:sz="0" w:space="0" w:color="auto"/>
        <w:left w:val="none" w:sz="0" w:space="0" w:color="auto"/>
        <w:bottom w:val="none" w:sz="0" w:space="0" w:color="auto"/>
        <w:right w:val="none" w:sz="0" w:space="0" w:color="auto"/>
      </w:divBdr>
    </w:div>
    <w:div w:id="1307516211">
      <w:bodyDiv w:val="1"/>
      <w:marLeft w:val="0"/>
      <w:marRight w:val="0"/>
      <w:marTop w:val="0"/>
      <w:marBottom w:val="0"/>
      <w:divBdr>
        <w:top w:val="none" w:sz="0" w:space="0" w:color="auto"/>
        <w:left w:val="none" w:sz="0" w:space="0" w:color="auto"/>
        <w:bottom w:val="none" w:sz="0" w:space="0" w:color="auto"/>
        <w:right w:val="none" w:sz="0" w:space="0" w:color="auto"/>
      </w:divBdr>
    </w:div>
    <w:div w:id="1543404453">
      <w:bodyDiv w:val="1"/>
      <w:marLeft w:val="0"/>
      <w:marRight w:val="0"/>
      <w:marTop w:val="0"/>
      <w:marBottom w:val="0"/>
      <w:divBdr>
        <w:top w:val="none" w:sz="0" w:space="0" w:color="auto"/>
        <w:left w:val="none" w:sz="0" w:space="0" w:color="auto"/>
        <w:bottom w:val="none" w:sz="0" w:space="0" w:color="auto"/>
        <w:right w:val="none" w:sz="0" w:space="0" w:color="auto"/>
      </w:divBdr>
    </w:div>
    <w:div w:id="1567377748">
      <w:bodyDiv w:val="1"/>
      <w:marLeft w:val="0"/>
      <w:marRight w:val="0"/>
      <w:marTop w:val="0"/>
      <w:marBottom w:val="0"/>
      <w:divBdr>
        <w:top w:val="none" w:sz="0" w:space="0" w:color="auto"/>
        <w:left w:val="none" w:sz="0" w:space="0" w:color="auto"/>
        <w:bottom w:val="none" w:sz="0" w:space="0" w:color="auto"/>
        <w:right w:val="none" w:sz="0" w:space="0" w:color="auto"/>
      </w:divBdr>
    </w:div>
    <w:div w:id="1675839757">
      <w:bodyDiv w:val="1"/>
      <w:marLeft w:val="0"/>
      <w:marRight w:val="0"/>
      <w:marTop w:val="0"/>
      <w:marBottom w:val="0"/>
      <w:divBdr>
        <w:top w:val="none" w:sz="0" w:space="0" w:color="auto"/>
        <w:left w:val="none" w:sz="0" w:space="0" w:color="auto"/>
        <w:bottom w:val="none" w:sz="0" w:space="0" w:color="auto"/>
        <w:right w:val="none" w:sz="0" w:space="0" w:color="auto"/>
      </w:divBdr>
    </w:div>
    <w:div w:id="1742174494">
      <w:bodyDiv w:val="1"/>
      <w:marLeft w:val="0"/>
      <w:marRight w:val="0"/>
      <w:marTop w:val="0"/>
      <w:marBottom w:val="0"/>
      <w:divBdr>
        <w:top w:val="none" w:sz="0" w:space="0" w:color="auto"/>
        <w:left w:val="none" w:sz="0" w:space="0" w:color="auto"/>
        <w:bottom w:val="none" w:sz="0" w:space="0" w:color="auto"/>
        <w:right w:val="none" w:sz="0" w:space="0" w:color="auto"/>
      </w:divBdr>
    </w:div>
    <w:div w:id="1807508213">
      <w:bodyDiv w:val="1"/>
      <w:marLeft w:val="0"/>
      <w:marRight w:val="0"/>
      <w:marTop w:val="0"/>
      <w:marBottom w:val="0"/>
      <w:divBdr>
        <w:top w:val="none" w:sz="0" w:space="0" w:color="auto"/>
        <w:left w:val="none" w:sz="0" w:space="0" w:color="auto"/>
        <w:bottom w:val="none" w:sz="0" w:space="0" w:color="auto"/>
        <w:right w:val="none" w:sz="0" w:space="0" w:color="auto"/>
      </w:divBdr>
    </w:div>
    <w:div w:id="1814179223">
      <w:bodyDiv w:val="1"/>
      <w:marLeft w:val="0"/>
      <w:marRight w:val="0"/>
      <w:marTop w:val="0"/>
      <w:marBottom w:val="0"/>
      <w:divBdr>
        <w:top w:val="none" w:sz="0" w:space="0" w:color="auto"/>
        <w:left w:val="none" w:sz="0" w:space="0" w:color="auto"/>
        <w:bottom w:val="none" w:sz="0" w:space="0" w:color="auto"/>
        <w:right w:val="none" w:sz="0" w:space="0" w:color="auto"/>
      </w:divBdr>
    </w:div>
    <w:div w:id="1851218719">
      <w:bodyDiv w:val="1"/>
      <w:marLeft w:val="0"/>
      <w:marRight w:val="0"/>
      <w:marTop w:val="0"/>
      <w:marBottom w:val="0"/>
      <w:divBdr>
        <w:top w:val="none" w:sz="0" w:space="0" w:color="auto"/>
        <w:left w:val="none" w:sz="0" w:space="0" w:color="auto"/>
        <w:bottom w:val="none" w:sz="0" w:space="0" w:color="auto"/>
        <w:right w:val="none" w:sz="0" w:space="0" w:color="auto"/>
      </w:divBdr>
    </w:div>
    <w:div w:id="1922133004">
      <w:bodyDiv w:val="1"/>
      <w:marLeft w:val="0"/>
      <w:marRight w:val="0"/>
      <w:marTop w:val="0"/>
      <w:marBottom w:val="0"/>
      <w:divBdr>
        <w:top w:val="none" w:sz="0" w:space="0" w:color="auto"/>
        <w:left w:val="none" w:sz="0" w:space="0" w:color="auto"/>
        <w:bottom w:val="none" w:sz="0" w:space="0" w:color="auto"/>
        <w:right w:val="none" w:sz="0" w:space="0" w:color="auto"/>
      </w:divBdr>
    </w:div>
    <w:div w:id="1923904103">
      <w:bodyDiv w:val="1"/>
      <w:marLeft w:val="0"/>
      <w:marRight w:val="0"/>
      <w:marTop w:val="0"/>
      <w:marBottom w:val="0"/>
      <w:divBdr>
        <w:top w:val="none" w:sz="0" w:space="0" w:color="auto"/>
        <w:left w:val="none" w:sz="0" w:space="0" w:color="auto"/>
        <w:bottom w:val="none" w:sz="0" w:space="0" w:color="auto"/>
        <w:right w:val="none" w:sz="0" w:space="0" w:color="auto"/>
      </w:divBdr>
    </w:div>
    <w:div w:id="1963228858">
      <w:bodyDiv w:val="1"/>
      <w:marLeft w:val="0"/>
      <w:marRight w:val="0"/>
      <w:marTop w:val="0"/>
      <w:marBottom w:val="0"/>
      <w:divBdr>
        <w:top w:val="none" w:sz="0" w:space="0" w:color="auto"/>
        <w:left w:val="none" w:sz="0" w:space="0" w:color="auto"/>
        <w:bottom w:val="none" w:sz="0" w:space="0" w:color="auto"/>
        <w:right w:val="none" w:sz="0" w:space="0" w:color="auto"/>
      </w:divBdr>
    </w:div>
    <w:div w:id="1998417865">
      <w:bodyDiv w:val="1"/>
      <w:marLeft w:val="0"/>
      <w:marRight w:val="0"/>
      <w:marTop w:val="0"/>
      <w:marBottom w:val="0"/>
      <w:divBdr>
        <w:top w:val="none" w:sz="0" w:space="0" w:color="auto"/>
        <w:left w:val="none" w:sz="0" w:space="0" w:color="auto"/>
        <w:bottom w:val="none" w:sz="0" w:space="0" w:color="auto"/>
        <w:right w:val="none" w:sz="0" w:space="0" w:color="auto"/>
      </w:divBdr>
    </w:div>
    <w:div w:id="2019845067">
      <w:bodyDiv w:val="1"/>
      <w:marLeft w:val="0"/>
      <w:marRight w:val="0"/>
      <w:marTop w:val="0"/>
      <w:marBottom w:val="0"/>
      <w:divBdr>
        <w:top w:val="none" w:sz="0" w:space="0" w:color="auto"/>
        <w:left w:val="none" w:sz="0" w:space="0" w:color="auto"/>
        <w:bottom w:val="none" w:sz="0" w:space="0" w:color="auto"/>
        <w:right w:val="none" w:sz="0" w:space="0" w:color="auto"/>
      </w:divBdr>
    </w:div>
    <w:div w:id="2032609441">
      <w:bodyDiv w:val="1"/>
      <w:marLeft w:val="0"/>
      <w:marRight w:val="0"/>
      <w:marTop w:val="0"/>
      <w:marBottom w:val="0"/>
      <w:divBdr>
        <w:top w:val="none" w:sz="0" w:space="0" w:color="auto"/>
        <w:left w:val="none" w:sz="0" w:space="0" w:color="auto"/>
        <w:bottom w:val="none" w:sz="0" w:space="0" w:color="auto"/>
        <w:right w:val="none" w:sz="0" w:space="0" w:color="auto"/>
      </w:divBdr>
    </w:div>
    <w:div w:id="2120296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4.xml"/><Relationship Id="rId21" Type="http://schemas.openxmlformats.org/officeDocument/2006/relationships/chart" Target="charts/chart4.xml"/><Relationship Id="rId42" Type="http://schemas.openxmlformats.org/officeDocument/2006/relationships/footer" Target="footer9.xml"/><Relationship Id="rId47" Type="http://schemas.openxmlformats.org/officeDocument/2006/relationships/chart" Target="charts/chart12.xml"/><Relationship Id="rId63" Type="http://schemas.openxmlformats.org/officeDocument/2006/relationships/footer" Target="footer16.xml"/><Relationship Id="rId68" Type="http://schemas.openxmlformats.org/officeDocument/2006/relationships/footer" Target="footer18.xml"/><Relationship Id="rId84" Type="http://schemas.openxmlformats.org/officeDocument/2006/relationships/header" Target="header28.xml"/><Relationship Id="rId89" Type="http://schemas.openxmlformats.org/officeDocument/2006/relationships/hyperlink" Target="https://www.industry.gov.au/data-and-publications/resources-and-energy-quarterly-all" TargetMode="External"/><Relationship Id="rId16" Type="http://schemas.openxmlformats.org/officeDocument/2006/relationships/header" Target="header1.xml"/><Relationship Id="rId11" Type="http://schemas.openxmlformats.org/officeDocument/2006/relationships/hyperlink" Target="http://www.industry.gov.au/oce" TargetMode="External"/><Relationship Id="rId32" Type="http://schemas.openxmlformats.org/officeDocument/2006/relationships/footer" Target="footer6.xml"/><Relationship Id="rId37" Type="http://schemas.openxmlformats.org/officeDocument/2006/relationships/header" Target="header8.xml"/><Relationship Id="rId53" Type="http://schemas.openxmlformats.org/officeDocument/2006/relationships/header" Target="header12.xml"/><Relationship Id="rId58" Type="http://schemas.openxmlformats.org/officeDocument/2006/relationships/header" Target="header15.xml"/><Relationship Id="rId74" Type="http://schemas.openxmlformats.org/officeDocument/2006/relationships/footer" Target="footer20.xml"/><Relationship Id="rId79" Type="http://schemas.openxmlformats.org/officeDocument/2006/relationships/header" Target="header26.xml"/><Relationship Id="rId5" Type="http://schemas.openxmlformats.org/officeDocument/2006/relationships/webSettings" Target="webSettings.xml"/><Relationship Id="rId90" Type="http://schemas.openxmlformats.org/officeDocument/2006/relationships/hyperlink" Target="https://www.industry.gov.au/data-and-publications/outlook-for-selected-critical-minerals-in-australia-2021-report" TargetMode="External"/><Relationship Id="rId95" Type="http://schemas.openxmlformats.org/officeDocument/2006/relationships/hyperlink" Target="https://d28rz98at9flks.cloudfront.net/144155/144155_00_0.pdf" TargetMode="External"/><Relationship Id="rId22" Type="http://schemas.openxmlformats.org/officeDocument/2006/relationships/header" Target="header2.xml"/><Relationship Id="rId27" Type="http://schemas.openxmlformats.org/officeDocument/2006/relationships/footer" Target="footer5.xml"/><Relationship Id="rId43" Type="http://schemas.openxmlformats.org/officeDocument/2006/relationships/header" Target="header11.xml"/><Relationship Id="rId48" Type="http://schemas.openxmlformats.org/officeDocument/2006/relationships/chart" Target="charts/chart13.xml"/><Relationship Id="rId64" Type="http://schemas.openxmlformats.org/officeDocument/2006/relationships/header" Target="header18.xml"/><Relationship Id="rId69" Type="http://schemas.openxmlformats.org/officeDocument/2006/relationships/chart" Target="charts/chart17.xml"/><Relationship Id="rId80" Type="http://schemas.openxmlformats.org/officeDocument/2006/relationships/image" Target="media/image4.png"/><Relationship Id="rId85" Type="http://schemas.openxmlformats.org/officeDocument/2006/relationships/footer" Target="footer22.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3.png"/><Relationship Id="rId25" Type="http://schemas.openxmlformats.org/officeDocument/2006/relationships/footer" Target="footer4.xml"/><Relationship Id="rId33" Type="http://schemas.openxmlformats.org/officeDocument/2006/relationships/header" Target="header7.xml"/><Relationship Id="rId38" Type="http://schemas.openxmlformats.org/officeDocument/2006/relationships/chart" Target="charts/chart9.xml"/><Relationship Id="rId46" Type="http://schemas.openxmlformats.org/officeDocument/2006/relationships/chart" Target="charts/chart11.xml"/><Relationship Id="rId59" Type="http://schemas.openxmlformats.org/officeDocument/2006/relationships/header" Target="header16.xml"/><Relationship Id="rId67" Type="http://schemas.openxmlformats.org/officeDocument/2006/relationships/header" Target="header20.xml"/><Relationship Id="rId20" Type="http://schemas.openxmlformats.org/officeDocument/2006/relationships/chart" Target="charts/chart3.xml"/><Relationship Id="rId41" Type="http://schemas.openxmlformats.org/officeDocument/2006/relationships/footer" Target="footer8.xml"/><Relationship Id="rId54" Type="http://schemas.openxmlformats.org/officeDocument/2006/relationships/header" Target="header13.xml"/><Relationship Id="rId62" Type="http://schemas.openxmlformats.org/officeDocument/2006/relationships/header" Target="header17.xml"/><Relationship Id="rId70" Type="http://schemas.openxmlformats.org/officeDocument/2006/relationships/chart" Target="charts/chart18.xml"/><Relationship Id="rId75" Type="http://schemas.openxmlformats.org/officeDocument/2006/relationships/header" Target="header23.xml"/><Relationship Id="rId83" Type="http://schemas.openxmlformats.org/officeDocument/2006/relationships/header" Target="header27.xml"/><Relationship Id="rId88" Type="http://schemas.openxmlformats.org/officeDocument/2006/relationships/hyperlink" Target="https://www.industry.gov.au/remp" TargetMode="External"/><Relationship Id="rId91" Type="http://schemas.openxmlformats.org/officeDocument/2006/relationships/hyperlink" Target="https://www.austrade.gov.au/ArticleDocuments/5572/Australian_Critical_Minerals_Prospectus.pdf.aspx" TargetMode="External"/><Relationship Id="rId96" Type="http://schemas.openxmlformats.org/officeDocument/2006/relationships/hyperlink" Target="https://d28rz98at9flks.cloudfront.net/133031/133031_00_0.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industry.gov.au/sites/default/files/2021-12/resources-and-energy-major-projects-report-2021-data.xlsx%20" TargetMode="External"/><Relationship Id="rId23" Type="http://schemas.openxmlformats.org/officeDocument/2006/relationships/header" Target="header3.xml"/><Relationship Id="rId28" Type="http://schemas.openxmlformats.org/officeDocument/2006/relationships/chart" Target="charts/chart5.xml"/><Relationship Id="rId36" Type="http://schemas.openxmlformats.org/officeDocument/2006/relationships/chart" Target="charts/chart8.xml"/><Relationship Id="rId49" Type="http://schemas.openxmlformats.org/officeDocument/2006/relationships/chart" Target="charts/chart14.xml"/><Relationship Id="rId57" Type="http://schemas.openxmlformats.org/officeDocument/2006/relationships/chart" Target="charts/chart16.xml"/><Relationship Id="rId10" Type="http://schemas.openxmlformats.org/officeDocument/2006/relationships/image" Target="media/image1.jpeg"/><Relationship Id="rId31" Type="http://schemas.openxmlformats.org/officeDocument/2006/relationships/header" Target="header6.xml"/><Relationship Id="rId44" Type="http://schemas.openxmlformats.org/officeDocument/2006/relationships/footer" Target="footer10.xml"/><Relationship Id="rId52" Type="http://schemas.openxmlformats.org/officeDocument/2006/relationships/footer" Target="footer13.xml"/><Relationship Id="rId60" Type="http://schemas.openxmlformats.org/officeDocument/2006/relationships/footer" Target="footer14.xml"/><Relationship Id="rId65" Type="http://schemas.openxmlformats.org/officeDocument/2006/relationships/header" Target="header19.xml"/><Relationship Id="rId73" Type="http://schemas.openxmlformats.org/officeDocument/2006/relationships/footer" Target="footer19.xml"/><Relationship Id="rId78" Type="http://schemas.openxmlformats.org/officeDocument/2006/relationships/header" Target="header25.xml"/><Relationship Id="rId81" Type="http://schemas.openxmlformats.org/officeDocument/2006/relationships/chart" Target="charts/chart19.xml"/><Relationship Id="rId86" Type="http://schemas.openxmlformats.org/officeDocument/2006/relationships/header" Target="header29.xml"/><Relationship Id="rId94" Type="http://schemas.openxmlformats.org/officeDocument/2006/relationships/hyperlink" Target="https://d28rz98at9flks.cloudfront.net/144658/144658_00_0.pdf" TargetMode="External"/><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hyperlink" Target="https://creativecommons.org/licenses/by/4.0/" TargetMode="External"/><Relationship Id="rId18" Type="http://schemas.openxmlformats.org/officeDocument/2006/relationships/chart" Target="charts/chart1.xml"/><Relationship Id="rId39" Type="http://schemas.openxmlformats.org/officeDocument/2006/relationships/header" Target="header9.xml"/><Relationship Id="rId34" Type="http://schemas.openxmlformats.org/officeDocument/2006/relationships/footer" Target="footer7.xml"/><Relationship Id="rId50" Type="http://schemas.openxmlformats.org/officeDocument/2006/relationships/footer" Target="footer11.xml"/><Relationship Id="rId55" Type="http://schemas.openxmlformats.org/officeDocument/2006/relationships/header" Target="header14.xml"/><Relationship Id="rId76" Type="http://schemas.openxmlformats.org/officeDocument/2006/relationships/footer" Target="footer21.xml"/><Relationship Id="rId97" Type="http://schemas.openxmlformats.org/officeDocument/2006/relationships/hyperlink" Target="http://d28rz98at9flks.cloudfront.net/133857/133857_00_0.pdf" TargetMode="External"/><Relationship Id="rId7" Type="http://schemas.openxmlformats.org/officeDocument/2006/relationships/endnotes" Target="endnotes.xml"/><Relationship Id="rId71" Type="http://schemas.openxmlformats.org/officeDocument/2006/relationships/header" Target="header21.xml"/><Relationship Id="rId92" Type="http://schemas.openxmlformats.org/officeDocument/2006/relationships/hyperlink" Target="https://www.ga.gov.au/scientific-topics/minerals/mineral-resources-and-advice/aimr" TargetMode="External"/><Relationship Id="rId2" Type="http://schemas.openxmlformats.org/officeDocument/2006/relationships/numbering" Target="numbering.xml"/><Relationship Id="rId29" Type="http://schemas.openxmlformats.org/officeDocument/2006/relationships/chart" Target="charts/chart6.xml"/><Relationship Id="rId24" Type="http://schemas.openxmlformats.org/officeDocument/2006/relationships/footer" Target="footer3.xml"/><Relationship Id="rId40" Type="http://schemas.openxmlformats.org/officeDocument/2006/relationships/header" Target="header10.xml"/><Relationship Id="rId45" Type="http://schemas.openxmlformats.org/officeDocument/2006/relationships/chart" Target="charts/chart10.xml"/><Relationship Id="rId66" Type="http://schemas.openxmlformats.org/officeDocument/2006/relationships/footer" Target="footer17.xml"/><Relationship Id="rId87" Type="http://schemas.openxmlformats.org/officeDocument/2006/relationships/footer" Target="footer23.xml"/><Relationship Id="rId61" Type="http://schemas.openxmlformats.org/officeDocument/2006/relationships/footer" Target="footer15.xml"/><Relationship Id="rId82" Type="http://schemas.openxmlformats.org/officeDocument/2006/relationships/chart" Target="charts/chart20.xml"/><Relationship Id="rId19" Type="http://schemas.openxmlformats.org/officeDocument/2006/relationships/chart" Target="charts/chart2.xml"/><Relationship Id="rId14" Type="http://schemas.openxmlformats.org/officeDocument/2006/relationships/hyperlink" Target="mailto:REQ@industry.gov.au" TargetMode="External"/><Relationship Id="rId30" Type="http://schemas.openxmlformats.org/officeDocument/2006/relationships/header" Target="header5.xml"/><Relationship Id="rId35" Type="http://schemas.openxmlformats.org/officeDocument/2006/relationships/chart" Target="charts/chart7.xml"/><Relationship Id="rId56" Type="http://schemas.openxmlformats.org/officeDocument/2006/relationships/chart" Target="charts/chart15.xml"/><Relationship Id="rId77" Type="http://schemas.openxmlformats.org/officeDocument/2006/relationships/header" Target="header24.xml"/><Relationship Id="rId8" Type="http://schemas.openxmlformats.org/officeDocument/2006/relationships/footer" Target="footer1.xml"/><Relationship Id="rId51" Type="http://schemas.openxmlformats.org/officeDocument/2006/relationships/footer" Target="footer12.xml"/><Relationship Id="rId72" Type="http://schemas.openxmlformats.org/officeDocument/2006/relationships/header" Target="header22.xml"/><Relationship Id="rId93" Type="http://schemas.openxmlformats.org/officeDocument/2006/relationships/hyperlink" Target="https://portal.ga.gov.au/" TargetMode="External"/><Relationship Id="rId98"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dochub/div/economicanalyticalservices/businessfunctions/publicationsmgmt/resourcesenergymajorprojects/docs/Major%20Projects%202022%20master%20workbook.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prod.protected.ind\user\user08\JT1177\Documents\temp%20holding%20folder\MINPETEX%20graphs.xlsx" TargetMode="External"/></Relationships>
</file>

<file path=word/charts/_rels/chart11.xml.rels><?xml version="1.0" encoding="UTF-8" standalone="yes"?>
<Relationships xmlns="http://schemas.openxmlformats.org/package/2006/relationships"><Relationship Id="rId3" Type="http://schemas.openxmlformats.org/officeDocument/2006/relationships/oleObject" Target="https://dochub/div/economicanalyticalservices/businessfunctions/publicationsmgmt/resourcesenergymajorprojects/docs/Resource%20exploration%202022%20graphs.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https://dochub/div/economicanalyticalservices/businessfunctions/publicationsmgmt/resourcesenergymajorprojects/docs/Resource%20exploration%202022%20graphs.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https://dochub/div/economicanalyticalservices/businessfunctions/publicationsmgmt/resourcesenergymajorprojects/docs/Major%20Projects%202022%20master%20workbook.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https://dochub/div/economicanalyticalservices/businessfunctions/publicationsmgmt/resourcesenergymajorprojects/docs/Major%20Projects%202022%20master%20workbook.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6.xml"/><Relationship Id="rId1" Type="http://schemas.microsoft.com/office/2011/relationships/chartStyle" Target="style16.xml"/><Relationship Id="rId5" Type="http://schemas.openxmlformats.org/officeDocument/2006/relationships/chartUserShapes" Target="../drawings/drawing5.xml"/><Relationship Id="rId4" Type="http://schemas.openxmlformats.org/officeDocument/2006/relationships/package" Target="../embeddings/Microsoft_Excel_Worksheet2.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https://dochub/div/economicanalyticalservices/businessfunctions/publicationsmgmt/resourcesenergymajorprojects/docs/Major%20Projects%202022%20master%20workbook.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3.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4.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https://dochub/div/economicanalyticalservices/businessfunctions/publicationsmgmt/resourcesenergymajorprojects/docs/Major%20Projects%202022%20master%20workbook.xlsx" TargetMode="Externa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5.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chartUserShapes" Target="../drawings/drawing1.xml"/><Relationship Id="rId4" Type="http://schemas.openxmlformats.org/officeDocument/2006/relationships/oleObject" Target="https://dochub/div/economicanalyticalservices/businessfunctions/publicationsmgmt/resourcesenergymajorprojects/docs/Major%20Projects%202022%20master%20workbook.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5" Type="http://schemas.openxmlformats.org/officeDocument/2006/relationships/chartUserShapes" Target="../drawings/drawing2.xml"/><Relationship Id="rId4" Type="http://schemas.openxmlformats.org/officeDocument/2006/relationships/oleObject" Target="https://dochub/div/economicanalyticalservices/businessfunctions/publicationsmgmt/resourcesenergymajorprojects/docs/Major%20Projects%202022%20master%20workbook.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https://dochub/div/economicanalyticalservices/businessfunctions/publicationsmgmt/resourcesenergymajorprojects/docs/Major%20Projects%202022%20master%20workbook.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5" Type="http://schemas.openxmlformats.org/officeDocument/2006/relationships/chartUserShapes" Target="../drawings/drawing3.xml"/><Relationship Id="rId4" Type="http://schemas.openxmlformats.org/officeDocument/2006/relationships/oleObject" Target="https://dochub/div/economicanalyticalservices/businessfunctions/publicationsmgmt/resourcesenergymajorprojects/docs/Major%20Projects%202022%20master%20workbook.xlsx"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https://dochub/div/economicanalyticalservices/businessfunctions/publicationsmgmt/resourcesenergymajorprojects/docs/Major%20Projects%20(Hydrogen%20&amp;%20CCU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dochub/div/economicanalyticalservices/businessfunctions/publicationsmgmt/resourcesenergymajorprojects/docs/Major%20Projects%20(Hydrogen%20&amp;%20CCU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9.xml"/><Relationship Id="rId1" Type="http://schemas.microsoft.com/office/2011/relationships/chartStyle" Target="style9.xml"/><Relationship Id="rId5" Type="http://schemas.openxmlformats.org/officeDocument/2006/relationships/chartUserShapes" Target="../drawings/drawing4.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'Historical Graphs'!$B$10</c:f>
              <c:strCache>
                <c:ptCount val="1"/>
                <c:pt idx="0">
                  <c:v>Oct-15</c:v>
                </c:pt>
              </c:strCache>
            </c:strRef>
          </c:tx>
          <c:spPr>
            <a:solidFill>
              <a:srgbClr val="005CAF"/>
            </a:solidFill>
            <a:ln>
              <a:noFill/>
            </a:ln>
            <a:effectLst/>
          </c:spPr>
          <c:invertIfNegative val="0"/>
          <c:cat>
            <c:strRef>
              <c:f>'Historical Graphs'!$C$6:$F$6</c:f>
              <c:strCache>
                <c:ptCount val="4"/>
                <c:pt idx="0">
                  <c:v>Publicly announced</c:v>
                </c:pt>
                <c:pt idx="1">
                  <c:v>Feasibility</c:v>
                </c:pt>
                <c:pt idx="2">
                  <c:v>Committed</c:v>
                </c:pt>
                <c:pt idx="3">
                  <c:v>Completed</c:v>
                </c:pt>
              </c:strCache>
            </c:strRef>
          </c:cat>
          <c:val>
            <c:numRef>
              <c:f>'Historical Graphs'!$C$10:$F$10</c:f>
              <c:numCache>
                <c:formatCode>General</c:formatCode>
                <c:ptCount val="4"/>
                <c:pt idx="0">
                  <c:v>72.8</c:v>
                </c:pt>
                <c:pt idx="1">
                  <c:v>182.2</c:v>
                </c:pt>
                <c:pt idx="2">
                  <c:v>220.8</c:v>
                </c:pt>
                <c:pt idx="3">
                  <c:v>25</c:v>
                </c:pt>
              </c:numCache>
            </c:numRef>
          </c:val>
          <c:extLst>
            <c:ext xmlns:c16="http://schemas.microsoft.com/office/drawing/2014/chart" uri="{C3380CC4-5D6E-409C-BE32-E72D297353CC}">
              <c16:uniqueId val="{00000000-26D0-4A32-A7F4-F34E89F18FDD}"/>
            </c:ext>
          </c:extLst>
        </c:ser>
        <c:ser>
          <c:idx val="1"/>
          <c:order val="1"/>
          <c:tx>
            <c:strRef>
              <c:f>'Historical Graphs'!$B$11</c:f>
              <c:strCache>
                <c:ptCount val="1"/>
                <c:pt idx="0">
                  <c:v>Oct-16</c:v>
                </c:pt>
              </c:strCache>
            </c:strRef>
          </c:tx>
          <c:spPr>
            <a:solidFill>
              <a:srgbClr val="56B4DF"/>
            </a:solidFill>
            <a:ln>
              <a:noFill/>
            </a:ln>
            <a:effectLst/>
          </c:spPr>
          <c:invertIfNegative val="0"/>
          <c:cat>
            <c:strRef>
              <c:f>'Historical Graphs'!$C$6:$F$6</c:f>
              <c:strCache>
                <c:ptCount val="4"/>
                <c:pt idx="0">
                  <c:v>Publicly announced</c:v>
                </c:pt>
                <c:pt idx="1">
                  <c:v>Feasibility</c:v>
                </c:pt>
                <c:pt idx="2">
                  <c:v>Committed</c:v>
                </c:pt>
                <c:pt idx="3">
                  <c:v>Completed</c:v>
                </c:pt>
              </c:strCache>
            </c:strRef>
          </c:cat>
          <c:val>
            <c:numRef>
              <c:f>'Historical Graphs'!$C$11:$F$11</c:f>
              <c:numCache>
                <c:formatCode>General</c:formatCode>
                <c:ptCount val="4"/>
                <c:pt idx="0">
                  <c:v>57</c:v>
                </c:pt>
                <c:pt idx="1">
                  <c:v>158.9</c:v>
                </c:pt>
                <c:pt idx="2">
                  <c:v>150.1</c:v>
                </c:pt>
                <c:pt idx="3">
                  <c:v>55.7</c:v>
                </c:pt>
              </c:numCache>
            </c:numRef>
          </c:val>
          <c:extLst>
            <c:ext xmlns:c16="http://schemas.microsoft.com/office/drawing/2014/chart" uri="{C3380CC4-5D6E-409C-BE32-E72D297353CC}">
              <c16:uniqueId val="{00000001-26D0-4A32-A7F4-F34E89F18FDD}"/>
            </c:ext>
          </c:extLst>
        </c:ser>
        <c:ser>
          <c:idx val="2"/>
          <c:order val="2"/>
          <c:tx>
            <c:strRef>
              <c:f>'Historical Graphs'!$B$12</c:f>
              <c:strCache>
                <c:ptCount val="1"/>
                <c:pt idx="0">
                  <c:v>Oct-17</c:v>
                </c:pt>
              </c:strCache>
            </c:strRef>
          </c:tx>
          <c:spPr>
            <a:solidFill>
              <a:srgbClr val="9ED9DF"/>
            </a:solidFill>
            <a:ln>
              <a:noFill/>
            </a:ln>
            <a:effectLst/>
          </c:spPr>
          <c:invertIfNegative val="0"/>
          <c:cat>
            <c:strRef>
              <c:f>'Historical Graphs'!$C$6:$F$6</c:f>
              <c:strCache>
                <c:ptCount val="4"/>
                <c:pt idx="0">
                  <c:v>Publicly announced</c:v>
                </c:pt>
                <c:pt idx="1">
                  <c:v>Feasibility</c:v>
                </c:pt>
                <c:pt idx="2">
                  <c:v>Committed</c:v>
                </c:pt>
                <c:pt idx="3">
                  <c:v>Completed</c:v>
                </c:pt>
              </c:strCache>
            </c:strRef>
          </c:cat>
          <c:val>
            <c:numRef>
              <c:f>'Historical Graphs'!$C$12:$F$12</c:f>
              <c:numCache>
                <c:formatCode>General</c:formatCode>
                <c:ptCount val="4"/>
                <c:pt idx="0">
                  <c:v>60.7</c:v>
                </c:pt>
                <c:pt idx="1">
                  <c:v>166</c:v>
                </c:pt>
                <c:pt idx="2">
                  <c:v>122.4</c:v>
                </c:pt>
                <c:pt idx="3">
                  <c:v>84</c:v>
                </c:pt>
              </c:numCache>
            </c:numRef>
          </c:val>
          <c:extLst>
            <c:ext xmlns:c16="http://schemas.microsoft.com/office/drawing/2014/chart" uri="{C3380CC4-5D6E-409C-BE32-E72D297353CC}">
              <c16:uniqueId val="{00000002-26D0-4A32-A7F4-F34E89F18FDD}"/>
            </c:ext>
          </c:extLst>
        </c:ser>
        <c:ser>
          <c:idx val="3"/>
          <c:order val="3"/>
          <c:tx>
            <c:strRef>
              <c:f>'Historical Graphs'!$B$13</c:f>
              <c:strCache>
                <c:ptCount val="1"/>
                <c:pt idx="0">
                  <c:v>Oct-18</c:v>
                </c:pt>
              </c:strCache>
            </c:strRef>
          </c:tx>
          <c:spPr>
            <a:solidFill>
              <a:srgbClr val="BCBFC1"/>
            </a:solidFill>
            <a:ln>
              <a:noFill/>
            </a:ln>
            <a:effectLst/>
          </c:spPr>
          <c:invertIfNegative val="0"/>
          <c:cat>
            <c:strRef>
              <c:f>'Historical Graphs'!$C$6:$F$6</c:f>
              <c:strCache>
                <c:ptCount val="4"/>
                <c:pt idx="0">
                  <c:v>Publicly announced</c:v>
                </c:pt>
                <c:pt idx="1">
                  <c:v>Feasibility</c:v>
                </c:pt>
                <c:pt idx="2">
                  <c:v>Committed</c:v>
                </c:pt>
                <c:pt idx="3">
                  <c:v>Completed</c:v>
                </c:pt>
              </c:strCache>
            </c:strRef>
          </c:cat>
          <c:val>
            <c:numRef>
              <c:f>'Historical Graphs'!$C$13:$F$13</c:f>
              <c:numCache>
                <c:formatCode>General</c:formatCode>
                <c:ptCount val="4"/>
                <c:pt idx="0">
                  <c:v>73.3</c:v>
                </c:pt>
                <c:pt idx="1">
                  <c:v>170.8</c:v>
                </c:pt>
                <c:pt idx="2">
                  <c:v>30.3</c:v>
                </c:pt>
                <c:pt idx="3">
                  <c:v>106</c:v>
                </c:pt>
              </c:numCache>
            </c:numRef>
          </c:val>
          <c:extLst>
            <c:ext xmlns:c16="http://schemas.microsoft.com/office/drawing/2014/chart" uri="{C3380CC4-5D6E-409C-BE32-E72D297353CC}">
              <c16:uniqueId val="{00000003-26D0-4A32-A7F4-F34E89F18FDD}"/>
            </c:ext>
          </c:extLst>
        </c:ser>
        <c:ser>
          <c:idx val="4"/>
          <c:order val="4"/>
          <c:tx>
            <c:strRef>
              <c:f>'Historical Graphs'!$B$14</c:f>
              <c:strCache>
                <c:ptCount val="1"/>
                <c:pt idx="0">
                  <c:v>Oct-19</c:v>
                </c:pt>
              </c:strCache>
            </c:strRef>
          </c:tx>
          <c:spPr>
            <a:solidFill>
              <a:srgbClr val="51B7A4"/>
            </a:solidFill>
            <a:ln>
              <a:noFill/>
            </a:ln>
            <a:effectLst/>
          </c:spPr>
          <c:invertIfNegative val="0"/>
          <c:cat>
            <c:strRef>
              <c:f>'Historical Graphs'!$C$6:$F$6</c:f>
              <c:strCache>
                <c:ptCount val="4"/>
                <c:pt idx="0">
                  <c:v>Publicly announced</c:v>
                </c:pt>
                <c:pt idx="1">
                  <c:v>Feasibility</c:v>
                </c:pt>
                <c:pt idx="2">
                  <c:v>Committed</c:v>
                </c:pt>
                <c:pt idx="3">
                  <c:v>Completed</c:v>
                </c:pt>
              </c:strCache>
            </c:strRef>
          </c:cat>
          <c:val>
            <c:numRef>
              <c:f>'Historical Graphs'!$C$14:$F$14</c:f>
              <c:numCache>
                <c:formatCode>General</c:formatCode>
                <c:ptCount val="4"/>
                <c:pt idx="0">
                  <c:v>87.3</c:v>
                </c:pt>
                <c:pt idx="1">
                  <c:v>195.6</c:v>
                </c:pt>
                <c:pt idx="2">
                  <c:v>29.9</c:v>
                </c:pt>
                <c:pt idx="3">
                  <c:v>8.8000000000000007</c:v>
                </c:pt>
              </c:numCache>
            </c:numRef>
          </c:val>
          <c:extLst>
            <c:ext xmlns:c16="http://schemas.microsoft.com/office/drawing/2014/chart" uri="{C3380CC4-5D6E-409C-BE32-E72D297353CC}">
              <c16:uniqueId val="{00000004-26D0-4A32-A7F4-F34E89F18FDD}"/>
            </c:ext>
          </c:extLst>
        </c:ser>
        <c:ser>
          <c:idx val="5"/>
          <c:order val="5"/>
          <c:tx>
            <c:strRef>
              <c:f>'Historical Graphs'!$B$15</c:f>
              <c:strCache>
                <c:ptCount val="1"/>
                <c:pt idx="0">
                  <c:v>Oct-20</c:v>
                </c:pt>
              </c:strCache>
            </c:strRef>
          </c:tx>
          <c:spPr>
            <a:solidFill>
              <a:srgbClr val="0A7568"/>
            </a:solidFill>
            <a:ln>
              <a:noFill/>
            </a:ln>
            <a:effectLst/>
          </c:spPr>
          <c:invertIfNegative val="0"/>
          <c:cat>
            <c:strRef>
              <c:f>'Historical Graphs'!$C$6:$F$6</c:f>
              <c:strCache>
                <c:ptCount val="4"/>
                <c:pt idx="0">
                  <c:v>Publicly announced</c:v>
                </c:pt>
                <c:pt idx="1">
                  <c:v>Feasibility</c:v>
                </c:pt>
                <c:pt idx="2">
                  <c:v>Committed</c:v>
                </c:pt>
                <c:pt idx="3">
                  <c:v>Completed</c:v>
                </c:pt>
              </c:strCache>
            </c:strRef>
          </c:cat>
          <c:val>
            <c:numRef>
              <c:f>'Historical Graphs'!$C$15:$F$15</c:f>
              <c:numCache>
                <c:formatCode>General</c:formatCode>
                <c:ptCount val="4"/>
                <c:pt idx="0">
                  <c:v>102.9</c:v>
                </c:pt>
                <c:pt idx="1">
                  <c:v>185.7</c:v>
                </c:pt>
                <c:pt idx="2">
                  <c:v>43.7</c:v>
                </c:pt>
                <c:pt idx="3">
                  <c:v>2.4</c:v>
                </c:pt>
              </c:numCache>
            </c:numRef>
          </c:val>
          <c:extLst>
            <c:ext xmlns:c16="http://schemas.microsoft.com/office/drawing/2014/chart" uri="{C3380CC4-5D6E-409C-BE32-E72D297353CC}">
              <c16:uniqueId val="{00000005-26D0-4A32-A7F4-F34E89F18FDD}"/>
            </c:ext>
          </c:extLst>
        </c:ser>
        <c:ser>
          <c:idx val="6"/>
          <c:order val="6"/>
          <c:tx>
            <c:strRef>
              <c:f>'Historical Graphs'!$B$16</c:f>
              <c:strCache>
                <c:ptCount val="1"/>
                <c:pt idx="0">
                  <c:v>Oct-21</c:v>
                </c:pt>
              </c:strCache>
            </c:strRef>
          </c:tx>
          <c:spPr>
            <a:solidFill>
              <a:srgbClr val="D1AAF7"/>
            </a:solidFill>
            <a:ln>
              <a:noFill/>
            </a:ln>
            <a:effectLst/>
          </c:spPr>
          <c:invertIfNegative val="0"/>
          <c:cat>
            <c:strRef>
              <c:f>'Historical Graphs'!$C$6:$F$6</c:f>
              <c:strCache>
                <c:ptCount val="4"/>
                <c:pt idx="0">
                  <c:v>Publicly announced</c:v>
                </c:pt>
                <c:pt idx="1">
                  <c:v>Feasibility</c:v>
                </c:pt>
                <c:pt idx="2">
                  <c:v>Committed</c:v>
                </c:pt>
                <c:pt idx="3">
                  <c:v>Completed</c:v>
                </c:pt>
              </c:strCache>
            </c:strRef>
          </c:cat>
          <c:val>
            <c:numRef>
              <c:f>'Historical Graphs'!$C$16:$F$16</c:f>
              <c:numCache>
                <c:formatCode>General</c:formatCode>
                <c:ptCount val="4"/>
                <c:pt idx="0">
                  <c:v>217.5</c:v>
                </c:pt>
                <c:pt idx="1">
                  <c:v>202.9</c:v>
                </c:pt>
                <c:pt idx="2">
                  <c:v>54.3</c:v>
                </c:pt>
                <c:pt idx="3">
                  <c:v>10.1</c:v>
                </c:pt>
              </c:numCache>
            </c:numRef>
          </c:val>
          <c:extLst>
            <c:ext xmlns:c16="http://schemas.microsoft.com/office/drawing/2014/chart" uri="{C3380CC4-5D6E-409C-BE32-E72D297353CC}">
              <c16:uniqueId val="{00000006-26D0-4A32-A7F4-F34E89F18FDD}"/>
            </c:ext>
          </c:extLst>
        </c:ser>
        <c:ser>
          <c:idx val="7"/>
          <c:order val="7"/>
          <c:tx>
            <c:strRef>
              <c:f>'Historical Graphs'!$B$17</c:f>
              <c:strCache>
                <c:ptCount val="1"/>
                <c:pt idx="0">
                  <c:v>Oct-22</c:v>
                </c:pt>
              </c:strCache>
            </c:strRef>
          </c:tx>
          <c:spPr>
            <a:solidFill>
              <a:srgbClr val="60307F"/>
            </a:solidFill>
            <a:ln>
              <a:noFill/>
            </a:ln>
            <a:effectLst/>
          </c:spPr>
          <c:invertIfNegative val="0"/>
          <c:cat>
            <c:strRef>
              <c:f>'Historical Graphs'!$C$6:$F$6</c:f>
              <c:strCache>
                <c:ptCount val="4"/>
                <c:pt idx="0">
                  <c:v>Publicly announced</c:v>
                </c:pt>
                <c:pt idx="1">
                  <c:v>Feasibility</c:v>
                </c:pt>
                <c:pt idx="2">
                  <c:v>Committed</c:v>
                </c:pt>
                <c:pt idx="3">
                  <c:v>Completed</c:v>
                </c:pt>
              </c:strCache>
            </c:strRef>
          </c:cat>
          <c:val>
            <c:numRef>
              <c:f>'Historical Graphs'!$C$17:$F$17</c:f>
              <c:numCache>
                <c:formatCode>General</c:formatCode>
                <c:ptCount val="4"/>
                <c:pt idx="0">
                  <c:v>245.6</c:v>
                </c:pt>
                <c:pt idx="1">
                  <c:v>296.2</c:v>
                </c:pt>
                <c:pt idx="2">
                  <c:v>83.1</c:v>
                </c:pt>
                <c:pt idx="3">
                  <c:v>13.6</c:v>
                </c:pt>
              </c:numCache>
            </c:numRef>
          </c:val>
          <c:extLst>
            <c:ext xmlns:c16="http://schemas.microsoft.com/office/drawing/2014/chart" uri="{C3380CC4-5D6E-409C-BE32-E72D297353CC}">
              <c16:uniqueId val="{00000007-26D0-4A32-A7F4-F34E89F18FDD}"/>
            </c:ext>
          </c:extLst>
        </c:ser>
        <c:dLbls>
          <c:showLegendKey val="0"/>
          <c:showVal val="0"/>
          <c:showCatName val="0"/>
          <c:showSerName val="0"/>
          <c:showPercent val="0"/>
          <c:showBubbleSize val="0"/>
        </c:dLbls>
        <c:gapWidth val="219"/>
        <c:overlap val="-27"/>
        <c:axId val="355613608"/>
        <c:axId val="355613216"/>
      </c:barChart>
      <c:catAx>
        <c:axId val="355613608"/>
        <c:scaling>
          <c:orientation val="minMax"/>
        </c:scaling>
        <c:delete val="0"/>
        <c:axPos val="b"/>
        <c:numFmt formatCode="General" sourceLinked="1"/>
        <c:majorTickMark val="out"/>
        <c:minorTickMark val="none"/>
        <c:tickLblPos val="nextTo"/>
        <c:spPr>
          <a:noFill/>
          <a:ln w="9525" cap="flat" cmpd="sng" algn="ctr">
            <a:solidFill>
              <a:srgbClr val="BCBFC1"/>
            </a:solidFill>
            <a:prstDash val="solid"/>
            <a:round/>
            <a:headEnd type="none" w="med" len="med"/>
            <a:tailEnd type="none" w="med" len="med"/>
          </a:ln>
          <a:effectLst/>
        </c:spPr>
        <c:txPr>
          <a:bodyPr rot="-60000000" spcFirstLastPara="1" vertOverflow="ellipsis" vert="horz" wrap="square" anchor="ctr" anchorCtr="1"/>
          <a:lstStyle/>
          <a:p>
            <a:pPr>
              <a:defRPr sz="900" b="0" i="0" u="none" strike="noStrike" kern="1200" baseline="0">
                <a:solidFill>
                  <a:srgbClr val="373737"/>
                </a:solidFill>
                <a:latin typeface="Arial"/>
                <a:ea typeface="Arial"/>
                <a:cs typeface="Arial"/>
              </a:defRPr>
            </a:pPr>
            <a:endParaRPr lang="en-US"/>
          </a:p>
        </c:txPr>
        <c:crossAx val="355613216"/>
        <c:crosses val="autoZero"/>
        <c:auto val="1"/>
        <c:lblAlgn val="ctr"/>
        <c:lblOffset val="100"/>
        <c:noMultiLvlLbl val="0"/>
      </c:catAx>
      <c:valAx>
        <c:axId val="355613216"/>
        <c:scaling>
          <c:orientation val="minMax"/>
          <c:max val="3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rgbClr val="373737"/>
                    </a:solidFill>
                    <a:latin typeface="Arial"/>
                    <a:ea typeface="Arial"/>
                    <a:cs typeface="Arial"/>
                  </a:defRPr>
                </a:pPr>
                <a:r>
                  <a:rPr lang="en-AU"/>
                  <a:t>A$ billion</a:t>
                </a:r>
              </a:p>
            </c:rich>
          </c:tx>
          <c:overlay val="0"/>
          <c:spPr>
            <a:noFill/>
            <a:ln>
              <a:noFill/>
            </a:ln>
            <a:effectLst/>
          </c:spPr>
          <c:txPr>
            <a:bodyPr rot="-5400000" spcFirstLastPara="1" vertOverflow="ellipsis" vert="horz" wrap="square" anchor="ctr" anchorCtr="1"/>
            <a:lstStyle/>
            <a:p>
              <a:pPr>
                <a:defRPr sz="900" b="0" i="0" u="none" strike="noStrike" kern="1200" baseline="0">
                  <a:solidFill>
                    <a:srgbClr val="373737"/>
                  </a:solidFill>
                  <a:latin typeface="Arial"/>
                  <a:ea typeface="Arial"/>
                  <a:cs typeface="Arial"/>
                </a:defRPr>
              </a:pPr>
              <a:endParaRPr lang="en-US"/>
            </a:p>
          </c:txPr>
        </c:title>
        <c:numFmt formatCode="General" sourceLinked="1"/>
        <c:majorTickMark val="out"/>
        <c:minorTickMark val="none"/>
        <c:tickLblPos val="nextTo"/>
        <c:spPr>
          <a:noFill/>
          <a:ln w="9525" cap="flat" cmpd="sng" algn="ctr">
            <a:solidFill>
              <a:srgbClr val="BCBFC1"/>
            </a:solidFill>
            <a:prstDash val="solid"/>
            <a:round/>
            <a:headEnd type="none" w="med" len="med"/>
            <a:tailEnd type="none" w="med" len="med"/>
          </a:ln>
          <a:effectLst/>
        </c:spPr>
        <c:txPr>
          <a:bodyPr rot="-60000000" spcFirstLastPara="1" vertOverflow="ellipsis" vert="horz" wrap="square" anchor="ctr" anchorCtr="1"/>
          <a:lstStyle/>
          <a:p>
            <a:pPr>
              <a:defRPr sz="900" b="0" i="0" u="none" strike="noStrike" kern="1200" baseline="0">
                <a:solidFill>
                  <a:srgbClr val="373737"/>
                </a:solidFill>
                <a:latin typeface="Arial"/>
                <a:ea typeface="Arial"/>
                <a:cs typeface="Arial"/>
              </a:defRPr>
            </a:pPr>
            <a:endParaRPr lang="en-US"/>
          </a:p>
        </c:txPr>
        <c:crossAx val="355613608"/>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373737"/>
              </a:solidFill>
              <a:latin typeface="Arial"/>
              <a:ea typeface="Arial"/>
              <a:cs typeface="Arial"/>
            </a:defRPr>
          </a:pPr>
          <a:endParaRPr lang="en-US"/>
        </a:p>
      </c:txPr>
    </c:legend>
    <c:plotVisOnly val="1"/>
    <c:dispBlanksAs val="gap"/>
    <c:showDLblsOverMax val="0"/>
  </c:chart>
  <c:spPr>
    <a:solidFill>
      <a:schemeClr val="bg1"/>
    </a:solidFill>
    <a:ln w="25400" cap="flat" cmpd="sng" algn="ctr">
      <a:no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'MINPETEX graphs'!$C$2</c:f>
              <c:strCache>
                <c:ptCount val="1"/>
                <c:pt idx="0">
                  <c:v>Petroleum</c:v>
                </c:pt>
              </c:strCache>
            </c:strRef>
          </c:tx>
          <c:spPr>
            <a:solidFill>
              <a:srgbClr val="005CAF"/>
            </a:solidFill>
            <a:ln>
              <a:noFill/>
            </a:ln>
            <a:effectLst/>
          </c:spPr>
          <c:invertIfNegative val="0"/>
          <c:cat>
            <c:strRef>
              <c:f>'MINPETEX graphs'!$B$3:$B$13</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'MINPETEX graphs'!$C$3:$C$13</c:f>
              <c:numCache>
                <c:formatCode>#0,,,</c:formatCode>
                <c:ptCount val="11"/>
                <c:pt idx="0">
                  <c:v>3197000000</c:v>
                </c:pt>
                <c:pt idx="1">
                  <c:v>4793400000</c:v>
                </c:pt>
                <c:pt idx="2">
                  <c:v>4824500000</c:v>
                </c:pt>
                <c:pt idx="3">
                  <c:v>3791400000</c:v>
                </c:pt>
                <c:pt idx="4">
                  <c:v>1776200000</c:v>
                </c:pt>
                <c:pt idx="5">
                  <c:v>1376000000</c:v>
                </c:pt>
                <c:pt idx="6">
                  <c:v>1028000000</c:v>
                </c:pt>
                <c:pt idx="7">
                  <c:v>1260500000</c:v>
                </c:pt>
                <c:pt idx="8">
                  <c:v>1262800000</c:v>
                </c:pt>
                <c:pt idx="9">
                  <c:v>999600000</c:v>
                </c:pt>
                <c:pt idx="10">
                  <c:v>1148000000</c:v>
                </c:pt>
              </c:numCache>
            </c:numRef>
          </c:val>
          <c:extLst>
            <c:ext xmlns:c16="http://schemas.microsoft.com/office/drawing/2014/chart" uri="{C3380CC4-5D6E-409C-BE32-E72D297353CC}">
              <c16:uniqueId val="{00000000-1F11-4AE1-B8D9-49683A1C4D07}"/>
            </c:ext>
          </c:extLst>
        </c:ser>
        <c:ser>
          <c:idx val="1"/>
          <c:order val="1"/>
          <c:tx>
            <c:strRef>
              <c:f>'MINPETEX graphs'!$D$2</c:f>
              <c:strCache>
                <c:ptCount val="1"/>
                <c:pt idx="0">
                  <c:v>Non-energy Minerals</c:v>
                </c:pt>
              </c:strCache>
            </c:strRef>
          </c:tx>
          <c:spPr>
            <a:solidFill>
              <a:srgbClr val="56B4DF"/>
            </a:solidFill>
            <a:ln>
              <a:noFill/>
            </a:ln>
            <a:effectLst/>
          </c:spPr>
          <c:invertIfNegative val="0"/>
          <c:cat>
            <c:strRef>
              <c:f>'MINPETEX graphs'!$B$3:$B$13</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'MINPETEX graphs'!$D$3:$D$13</c:f>
              <c:numCache>
                <c:formatCode>#0,,,</c:formatCode>
                <c:ptCount val="11"/>
                <c:pt idx="0">
                  <c:v>2954100000</c:v>
                </c:pt>
                <c:pt idx="1">
                  <c:v>2442000000</c:v>
                </c:pt>
                <c:pt idx="2">
                  <c:v>1663100000</c:v>
                </c:pt>
                <c:pt idx="3">
                  <c:v>1284000000</c:v>
                </c:pt>
                <c:pt idx="4">
                  <c:v>1207100000</c:v>
                </c:pt>
                <c:pt idx="5">
                  <c:v>1418500000</c:v>
                </c:pt>
                <c:pt idx="6">
                  <c:v>1809800000</c:v>
                </c:pt>
                <c:pt idx="7">
                  <c:v>2150800000</c:v>
                </c:pt>
                <c:pt idx="8">
                  <c:v>2461400000</c:v>
                </c:pt>
                <c:pt idx="9">
                  <c:v>2917400000</c:v>
                </c:pt>
                <c:pt idx="10">
                  <c:v>3616400000</c:v>
                </c:pt>
              </c:numCache>
            </c:numRef>
          </c:val>
          <c:extLst>
            <c:ext xmlns:c16="http://schemas.microsoft.com/office/drawing/2014/chart" uri="{C3380CC4-5D6E-409C-BE32-E72D297353CC}">
              <c16:uniqueId val="{00000001-1F11-4AE1-B8D9-49683A1C4D07}"/>
            </c:ext>
          </c:extLst>
        </c:ser>
        <c:ser>
          <c:idx val="2"/>
          <c:order val="2"/>
          <c:tx>
            <c:strRef>
              <c:f>'MINPETEX graphs'!$E$2</c:f>
              <c:strCache>
                <c:ptCount val="1"/>
                <c:pt idx="0">
                  <c:v>Energy (ex Petroleum)</c:v>
                </c:pt>
              </c:strCache>
            </c:strRef>
          </c:tx>
          <c:spPr>
            <a:solidFill>
              <a:srgbClr val="9ED9DF"/>
            </a:solidFill>
            <a:ln>
              <a:noFill/>
            </a:ln>
            <a:effectLst/>
          </c:spPr>
          <c:invertIfNegative val="0"/>
          <c:cat>
            <c:strRef>
              <c:f>'MINPETEX graphs'!$B$3:$B$13</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'MINPETEX graphs'!$E$3:$E$13</c:f>
              <c:numCache>
                <c:formatCode>#0,,,</c:formatCode>
                <c:ptCount val="11"/>
                <c:pt idx="0">
                  <c:v>987900000</c:v>
                </c:pt>
                <c:pt idx="1">
                  <c:v>613500000</c:v>
                </c:pt>
                <c:pt idx="2">
                  <c:v>442600000</c:v>
                </c:pt>
                <c:pt idx="3">
                  <c:v>292400000</c:v>
                </c:pt>
                <c:pt idx="4">
                  <c:v>211700000</c:v>
                </c:pt>
                <c:pt idx="5">
                  <c:v>141900000</c:v>
                </c:pt>
                <c:pt idx="6">
                  <c:v>167100000</c:v>
                </c:pt>
                <c:pt idx="7">
                  <c:v>196300000</c:v>
                </c:pt>
                <c:pt idx="8">
                  <c:v>310600000</c:v>
                </c:pt>
                <c:pt idx="9">
                  <c:v>244700000</c:v>
                </c:pt>
                <c:pt idx="10">
                  <c:v>241800000</c:v>
                </c:pt>
              </c:numCache>
            </c:numRef>
          </c:val>
          <c:extLst>
            <c:ext xmlns:c16="http://schemas.microsoft.com/office/drawing/2014/chart" uri="{C3380CC4-5D6E-409C-BE32-E72D297353CC}">
              <c16:uniqueId val="{00000002-1F11-4AE1-B8D9-49683A1C4D07}"/>
            </c:ext>
          </c:extLst>
        </c:ser>
        <c:dLbls>
          <c:showLegendKey val="0"/>
          <c:showVal val="0"/>
          <c:showCatName val="0"/>
          <c:showSerName val="0"/>
          <c:showPercent val="0"/>
          <c:showBubbleSize val="0"/>
        </c:dLbls>
        <c:gapWidth val="150"/>
        <c:overlap val="100"/>
        <c:axId val="529487264"/>
        <c:axId val="529493536"/>
      </c:barChart>
      <c:catAx>
        <c:axId val="5294872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29493536"/>
        <c:crosses val="autoZero"/>
        <c:auto val="1"/>
        <c:lblAlgn val="ctr"/>
        <c:lblOffset val="100"/>
        <c:tickLblSkip val="2"/>
        <c:noMultiLvlLbl val="0"/>
      </c:catAx>
      <c:valAx>
        <c:axId val="529493536"/>
        <c:scaling>
          <c:orientation val="minMax"/>
          <c:max val="800000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AU">
                    <a:solidFill>
                      <a:schemeClr val="tx1"/>
                    </a:solidFill>
                  </a:rPr>
                  <a:t>A$ billion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0,,," sourceLinked="1"/>
        <c:majorTickMark val="none"/>
        <c:minorTickMark val="none"/>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29487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'MINPETEX graphs'!$B$38</c:f>
              <c:strCache>
                <c:ptCount val="1"/>
                <c:pt idx="0">
                  <c:v>2012-21</c:v>
                </c:pt>
              </c:strCache>
            </c:strRef>
          </c:tx>
          <c:spPr>
            <a:solidFill>
              <a:srgbClr val="005CAF"/>
            </a:solidFill>
            <a:ln>
              <a:noFill/>
            </a:ln>
            <a:effectLst/>
          </c:spPr>
          <c:invertIfNegative val="0"/>
          <c:cat>
            <c:strRef>
              <c:f>'MINPETEX graphs'!$C$37:$G$37</c:f>
              <c:strCache>
                <c:ptCount val="5"/>
                <c:pt idx="0">
                  <c:v>Coal</c:v>
                </c:pt>
                <c:pt idx="1">
                  <c:v>Gold</c:v>
                </c:pt>
                <c:pt idx="2">
                  <c:v>Iron ore</c:v>
                </c:pt>
                <c:pt idx="3">
                  <c:v>Selected base metals total</c:v>
                </c:pt>
                <c:pt idx="4">
                  <c:v>Other</c:v>
                </c:pt>
              </c:strCache>
            </c:strRef>
          </c:cat>
          <c:val>
            <c:numRef>
              <c:f>'MINPETEX graphs'!$C$38:$G$38</c:f>
              <c:numCache>
                <c:formatCode>#0,,</c:formatCode>
                <c:ptCount val="5"/>
                <c:pt idx="0">
                  <c:v>544000000</c:v>
                </c:pt>
                <c:pt idx="1">
                  <c:v>661800000</c:v>
                </c:pt>
                <c:pt idx="2">
                  <c:v>1011300000</c:v>
                </c:pt>
                <c:pt idx="3">
                  <c:v>563700000</c:v>
                </c:pt>
                <c:pt idx="4">
                  <c:v>274800000</c:v>
                </c:pt>
              </c:numCache>
            </c:numRef>
          </c:val>
          <c:extLst>
            <c:ext xmlns:c16="http://schemas.microsoft.com/office/drawing/2014/chart" uri="{C3380CC4-5D6E-409C-BE32-E72D297353CC}">
              <c16:uniqueId val="{00000000-1258-4F4E-8529-5473814B7097}"/>
            </c:ext>
          </c:extLst>
        </c:ser>
        <c:ser>
          <c:idx val="1"/>
          <c:order val="1"/>
          <c:tx>
            <c:strRef>
              <c:f>'MINPETEX graphs'!$B$39</c:f>
              <c:strCache>
                <c:ptCount val="1"/>
                <c:pt idx="0">
                  <c:v>2013-14</c:v>
                </c:pt>
              </c:strCache>
            </c:strRef>
          </c:tx>
          <c:spPr>
            <a:solidFill>
              <a:srgbClr val="095CAF"/>
            </a:solidFill>
            <a:ln>
              <a:noFill/>
            </a:ln>
            <a:effectLst/>
          </c:spPr>
          <c:invertIfNegative val="0"/>
          <c:cat>
            <c:strRef>
              <c:f>'MINPETEX graphs'!$C$37:$G$37</c:f>
              <c:strCache>
                <c:ptCount val="5"/>
                <c:pt idx="0">
                  <c:v>Coal</c:v>
                </c:pt>
                <c:pt idx="1">
                  <c:v>Gold</c:v>
                </c:pt>
                <c:pt idx="2">
                  <c:v>Iron ore</c:v>
                </c:pt>
                <c:pt idx="3">
                  <c:v>Selected base metals total</c:v>
                </c:pt>
                <c:pt idx="4">
                  <c:v>Other</c:v>
                </c:pt>
              </c:strCache>
            </c:strRef>
          </c:cat>
          <c:val>
            <c:numRef>
              <c:f>'MINPETEX graphs'!$C$39:$G$39</c:f>
              <c:numCache>
                <c:formatCode>#0,,</c:formatCode>
                <c:ptCount val="5"/>
                <c:pt idx="0">
                  <c:v>398700000</c:v>
                </c:pt>
                <c:pt idx="1">
                  <c:v>434300000</c:v>
                </c:pt>
                <c:pt idx="2">
                  <c:v>710600000</c:v>
                </c:pt>
                <c:pt idx="3">
                  <c:v>321900000</c:v>
                </c:pt>
                <c:pt idx="4">
                  <c:v>240100000</c:v>
                </c:pt>
              </c:numCache>
            </c:numRef>
          </c:val>
          <c:extLst>
            <c:ext xmlns:c16="http://schemas.microsoft.com/office/drawing/2014/chart" uri="{C3380CC4-5D6E-409C-BE32-E72D297353CC}">
              <c16:uniqueId val="{00000001-1258-4F4E-8529-5473814B7097}"/>
            </c:ext>
          </c:extLst>
        </c:ser>
        <c:ser>
          <c:idx val="2"/>
          <c:order val="2"/>
          <c:tx>
            <c:strRef>
              <c:f>'MINPETEX graphs'!$B$40</c:f>
              <c:strCache>
                <c:ptCount val="1"/>
                <c:pt idx="0">
                  <c:v>2014-15</c:v>
                </c:pt>
              </c:strCache>
            </c:strRef>
          </c:tx>
          <c:spPr>
            <a:solidFill>
              <a:srgbClr val="095CAF"/>
            </a:solidFill>
            <a:ln>
              <a:noFill/>
            </a:ln>
            <a:effectLst/>
          </c:spPr>
          <c:invertIfNegative val="0"/>
          <c:cat>
            <c:strRef>
              <c:f>'MINPETEX graphs'!$C$37:$G$37</c:f>
              <c:strCache>
                <c:ptCount val="5"/>
                <c:pt idx="0">
                  <c:v>Coal</c:v>
                </c:pt>
                <c:pt idx="1">
                  <c:v>Gold</c:v>
                </c:pt>
                <c:pt idx="2">
                  <c:v>Iron ore</c:v>
                </c:pt>
                <c:pt idx="3">
                  <c:v>Selected base metals total</c:v>
                </c:pt>
                <c:pt idx="4">
                  <c:v>Other</c:v>
                </c:pt>
              </c:strCache>
            </c:strRef>
          </c:cat>
          <c:val>
            <c:numRef>
              <c:f>'MINPETEX graphs'!$C$40:$G$40</c:f>
              <c:numCache>
                <c:formatCode>#0,,</c:formatCode>
                <c:ptCount val="5"/>
                <c:pt idx="0">
                  <c:v>251800000</c:v>
                </c:pt>
                <c:pt idx="1">
                  <c:v>395700000</c:v>
                </c:pt>
                <c:pt idx="2">
                  <c:v>447700000</c:v>
                </c:pt>
                <c:pt idx="3">
                  <c:v>279000000</c:v>
                </c:pt>
                <c:pt idx="4">
                  <c:v>202200000</c:v>
                </c:pt>
              </c:numCache>
            </c:numRef>
          </c:val>
          <c:extLst>
            <c:ext xmlns:c16="http://schemas.microsoft.com/office/drawing/2014/chart" uri="{C3380CC4-5D6E-409C-BE32-E72D297353CC}">
              <c16:uniqueId val="{00000002-1258-4F4E-8529-5473814B7097}"/>
            </c:ext>
          </c:extLst>
        </c:ser>
        <c:ser>
          <c:idx val="3"/>
          <c:order val="3"/>
          <c:tx>
            <c:strRef>
              <c:f>'MINPETEX graphs'!$B$41</c:f>
              <c:strCache>
                <c:ptCount val="1"/>
                <c:pt idx="0">
                  <c:v>2015-16</c:v>
                </c:pt>
              </c:strCache>
            </c:strRef>
          </c:tx>
          <c:spPr>
            <a:solidFill>
              <a:srgbClr val="005CAF"/>
            </a:solidFill>
            <a:ln>
              <a:noFill/>
            </a:ln>
            <a:effectLst/>
          </c:spPr>
          <c:invertIfNegative val="0"/>
          <c:cat>
            <c:strRef>
              <c:f>'MINPETEX graphs'!$C$37:$G$37</c:f>
              <c:strCache>
                <c:ptCount val="5"/>
                <c:pt idx="0">
                  <c:v>Coal</c:v>
                </c:pt>
                <c:pt idx="1">
                  <c:v>Gold</c:v>
                </c:pt>
                <c:pt idx="2">
                  <c:v>Iron ore</c:v>
                </c:pt>
                <c:pt idx="3">
                  <c:v>Selected base metals total</c:v>
                </c:pt>
                <c:pt idx="4">
                  <c:v>Other</c:v>
                </c:pt>
              </c:strCache>
            </c:strRef>
          </c:cat>
          <c:val>
            <c:numRef>
              <c:f>'MINPETEX graphs'!$C$41:$G$41</c:f>
              <c:numCache>
                <c:formatCode>#0,,</c:formatCode>
                <c:ptCount val="5"/>
                <c:pt idx="0">
                  <c:v>173400000</c:v>
                </c:pt>
                <c:pt idx="1">
                  <c:v>548100000</c:v>
                </c:pt>
                <c:pt idx="2">
                  <c:v>291200000</c:v>
                </c:pt>
                <c:pt idx="3">
                  <c:v>231000000</c:v>
                </c:pt>
                <c:pt idx="4">
                  <c:v>175200000</c:v>
                </c:pt>
              </c:numCache>
            </c:numRef>
          </c:val>
          <c:extLst>
            <c:ext xmlns:c16="http://schemas.microsoft.com/office/drawing/2014/chart" uri="{C3380CC4-5D6E-409C-BE32-E72D297353CC}">
              <c16:uniqueId val="{00000003-1258-4F4E-8529-5473814B7097}"/>
            </c:ext>
          </c:extLst>
        </c:ser>
        <c:ser>
          <c:idx val="4"/>
          <c:order val="4"/>
          <c:tx>
            <c:strRef>
              <c:f>'MINPETEX graphs'!$B$42</c:f>
              <c:strCache>
                <c:ptCount val="1"/>
                <c:pt idx="0">
                  <c:v>2016-17</c:v>
                </c:pt>
              </c:strCache>
            </c:strRef>
          </c:tx>
          <c:spPr>
            <a:solidFill>
              <a:srgbClr val="005CAF"/>
            </a:solidFill>
            <a:ln>
              <a:noFill/>
            </a:ln>
            <a:effectLst/>
          </c:spPr>
          <c:invertIfNegative val="0"/>
          <c:cat>
            <c:strRef>
              <c:f>'MINPETEX graphs'!$C$37:$G$37</c:f>
              <c:strCache>
                <c:ptCount val="5"/>
                <c:pt idx="0">
                  <c:v>Coal</c:v>
                </c:pt>
                <c:pt idx="1">
                  <c:v>Gold</c:v>
                </c:pt>
                <c:pt idx="2">
                  <c:v>Iron ore</c:v>
                </c:pt>
                <c:pt idx="3">
                  <c:v>Selected base metals total</c:v>
                </c:pt>
                <c:pt idx="4">
                  <c:v>Other</c:v>
                </c:pt>
              </c:strCache>
            </c:strRef>
          </c:cat>
          <c:val>
            <c:numRef>
              <c:f>'MINPETEX graphs'!$C$42:$G$42</c:f>
              <c:numCache>
                <c:formatCode>#0,,</c:formatCode>
                <c:ptCount val="5"/>
                <c:pt idx="0">
                  <c:v>120400000</c:v>
                </c:pt>
                <c:pt idx="1">
                  <c:v>689200000</c:v>
                </c:pt>
                <c:pt idx="2">
                  <c:v>291300000</c:v>
                </c:pt>
                <c:pt idx="3">
                  <c:v>270900000</c:v>
                </c:pt>
                <c:pt idx="4">
                  <c:v>188500000</c:v>
                </c:pt>
              </c:numCache>
            </c:numRef>
          </c:val>
          <c:extLst>
            <c:ext xmlns:c16="http://schemas.microsoft.com/office/drawing/2014/chart" uri="{C3380CC4-5D6E-409C-BE32-E72D297353CC}">
              <c16:uniqueId val="{00000004-1258-4F4E-8529-5473814B7097}"/>
            </c:ext>
          </c:extLst>
        </c:ser>
        <c:ser>
          <c:idx val="5"/>
          <c:order val="5"/>
          <c:tx>
            <c:strRef>
              <c:f>'MINPETEX graphs'!$B$43</c:f>
              <c:strCache>
                <c:ptCount val="1"/>
                <c:pt idx="0">
                  <c:v>2017-18</c:v>
                </c:pt>
              </c:strCache>
            </c:strRef>
          </c:tx>
          <c:spPr>
            <a:solidFill>
              <a:srgbClr val="005CAF"/>
            </a:solidFill>
            <a:ln>
              <a:noFill/>
            </a:ln>
            <a:effectLst/>
          </c:spPr>
          <c:invertIfNegative val="0"/>
          <c:cat>
            <c:strRef>
              <c:f>'MINPETEX graphs'!$C$37:$G$37</c:f>
              <c:strCache>
                <c:ptCount val="5"/>
                <c:pt idx="0">
                  <c:v>Coal</c:v>
                </c:pt>
                <c:pt idx="1">
                  <c:v>Gold</c:v>
                </c:pt>
                <c:pt idx="2">
                  <c:v>Iron ore</c:v>
                </c:pt>
                <c:pt idx="3">
                  <c:v>Selected base metals total</c:v>
                </c:pt>
                <c:pt idx="4">
                  <c:v>Other</c:v>
                </c:pt>
              </c:strCache>
            </c:strRef>
          </c:cat>
          <c:val>
            <c:numRef>
              <c:f>'MINPETEX graphs'!$C$43:$G$43</c:f>
              <c:numCache>
                <c:formatCode>#0,,</c:formatCode>
                <c:ptCount val="5"/>
                <c:pt idx="0">
                  <c:v>154100000</c:v>
                </c:pt>
                <c:pt idx="1">
                  <c:v>810100000</c:v>
                </c:pt>
                <c:pt idx="2">
                  <c:v>291800000</c:v>
                </c:pt>
                <c:pt idx="3">
                  <c:v>496200000</c:v>
                </c:pt>
                <c:pt idx="4">
                  <c:v>224600000</c:v>
                </c:pt>
              </c:numCache>
            </c:numRef>
          </c:val>
          <c:extLst>
            <c:ext xmlns:c16="http://schemas.microsoft.com/office/drawing/2014/chart" uri="{C3380CC4-5D6E-409C-BE32-E72D297353CC}">
              <c16:uniqueId val="{00000005-1258-4F4E-8529-5473814B7097}"/>
            </c:ext>
          </c:extLst>
        </c:ser>
        <c:ser>
          <c:idx val="6"/>
          <c:order val="6"/>
          <c:tx>
            <c:strRef>
              <c:f>'MINPETEX graphs'!$B$44</c:f>
              <c:strCache>
                <c:ptCount val="1"/>
                <c:pt idx="0">
                  <c:v>2018-19</c:v>
                </c:pt>
              </c:strCache>
            </c:strRef>
          </c:tx>
          <c:spPr>
            <a:solidFill>
              <a:srgbClr val="005CAF"/>
            </a:solidFill>
            <a:ln>
              <a:noFill/>
            </a:ln>
            <a:effectLst/>
          </c:spPr>
          <c:invertIfNegative val="0"/>
          <c:cat>
            <c:strRef>
              <c:f>'MINPETEX graphs'!$C$37:$G$37</c:f>
              <c:strCache>
                <c:ptCount val="5"/>
                <c:pt idx="0">
                  <c:v>Coal</c:v>
                </c:pt>
                <c:pt idx="1">
                  <c:v>Gold</c:v>
                </c:pt>
                <c:pt idx="2">
                  <c:v>Iron ore</c:v>
                </c:pt>
                <c:pt idx="3">
                  <c:v>Selected base metals total</c:v>
                </c:pt>
                <c:pt idx="4">
                  <c:v>Other</c:v>
                </c:pt>
              </c:strCache>
            </c:strRef>
          </c:cat>
          <c:val>
            <c:numRef>
              <c:f>'MINPETEX graphs'!$C$44:$G$44</c:f>
              <c:numCache>
                <c:formatCode>#0,,</c:formatCode>
                <c:ptCount val="5"/>
                <c:pt idx="0">
                  <c:v>182100000</c:v>
                </c:pt>
                <c:pt idx="1">
                  <c:v>966600000</c:v>
                </c:pt>
                <c:pt idx="2">
                  <c:v>324000000</c:v>
                </c:pt>
                <c:pt idx="3">
                  <c:v>620800000</c:v>
                </c:pt>
                <c:pt idx="4">
                  <c:v>253700000</c:v>
                </c:pt>
              </c:numCache>
            </c:numRef>
          </c:val>
          <c:extLst>
            <c:ext xmlns:c16="http://schemas.microsoft.com/office/drawing/2014/chart" uri="{C3380CC4-5D6E-409C-BE32-E72D297353CC}">
              <c16:uniqueId val="{00000006-1258-4F4E-8529-5473814B7097}"/>
            </c:ext>
          </c:extLst>
        </c:ser>
        <c:ser>
          <c:idx val="7"/>
          <c:order val="7"/>
          <c:tx>
            <c:strRef>
              <c:f>'MINPETEX graphs'!$B$45</c:f>
              <c:strCache>
                <c:ptCount val="1"/>
                <c:pt idx="0">
                  <c:v>2019-20</c:v>
                </c:pt>
              </c:strCache>
            </c:strRef>
          </c:tx>
          <c:spPr>
            <a:solidFill>
              <a:srgbClr val="005CAF"/>
            </a:solidFill>
            <a:ln>
              <a:noFill/>
            </a:ln>
            <a:effectLst/>
          </c:spPr>
          <c:invertIfNegative val="0"/>
          <c:cat>
            <c:strRef>
              <c:f>'MINPETEX graphs'!$C$37:$G$37</c:f>
              <c:strCache>
                <c:ptCount val="5"/>
                <c:pt idx="0">
                  <c:v>Coal</c:v>
                </c:pt>
                <c:pt idx="1">
                  <c:v>Gold</c:v>
                </c:pt>
                <c:pt idx="2">
                  <c:v>Iron ore</c:v>
                </c:pt>
                <c:pt idx="3">
                  <c:v>Selected base metals total</c:v>
                </c:pt>
                <c:pt idx="4">
                  <c:v>Other</c:v>
                </c:pt>
              </c:strCache>
            </c:strRef>
          </c:cat>
          <c:val>
            <c:numRef>
              <c:f>'MINPETEX graphs'!$C$45:$G$45</c:f>
              <c:numCache>
                <c:formatCode>#0,,</c:formatCode>
                <c:ptCount val="5"/>
                <c:pt idx="0">
                  <c:v>303100000</c:v>
                </c:pt>
                <c:pt idx="1">
                  <c:v>1161900000</c:v>
                </c:pt>
                <c:pt idx="2">
                  <c:v>361300000</c:v>
                </c:pt>
                <c:pt idx="3">
                  <c:v>681200000</c:v>
                </c:pt>
                <c:pt idx="4">
                  <c:v>264400000</c:v>
                </c:pt>
              </c:numCache>
            </c:numRef>
          </c:val>
          <c:extLst>
            <c:ext xmlns:c16="http://schemas.microsoft.com/office/drawing/2014/chart" uri="{C3380CC4-5D6E-409C-BE32-E72D297353CC}">
              <c16:uniqueId val="{00000007-1258-4F4E-8529-5473814B7097}"/>
            </c:ext>
          </c:extLst>
        </c:ser>
        <c:ser>
          <c:idx val="8"/>
          <c:order val="8"/>
          <c:tx>
            <c:strRef>
              <c:f>'MINPETEX graphs'!$B$46</c:f>
              <c:strCache>
                <c:ptCount val="1"/>
                <c:pt idx="0">
                  <c:v>2020-21</c:v>
                </c:pt>
              </c:strCache>
            </c:strRef>
          </c:tx>
          <c:spPr>
            <a:solidFill>
              <a:srgbClr val="005CAF"/>
            </a:solidFill>
            <a:ln>
              <a:noFill/>
            </a:ln>
            <a:effectLst/>
          </c:spPr>
          <c:invertIfNegative val="0"/>
          <c:cat>
            <c:strRef>
              <c:f>'MINPETEX graphs'!$C$37:$G$37</c:f>
              <c:strCache>
                <c:ptCount val="5"/>
                <c:pt idx="0">
                  <c:v>Coal</c:v>
                </c:pt>
                <c:pt idx="1">
                  <c:v>Gold</c:v>
                </c:pt>
                <c:pt idx="2">
                  <c:v>Iron ore</c:v>
                </c:pt>
                <c:pt idx="3">
                  <c:v>Selected base metals total</c:v>
                </c:pt>
                <c:pt idx="4">
                  <c:v>Other</c:v>
                </c:pt>
              </c:strCache>
            </c:strRef>
          </c:cat>
          <c:val>
            <c:numRef>
              <c:f>'MINPETEX graphs'!$C$46:$G$46</c:f>
              <c:numCache>
                <c:formatCode>#0,,</c:formatCode>
                <c:ptCount val="5"/>
                <c:pt idx="0">
                  <c:v>235000000</c:v>
                </c:pt>
                <c:pt idx="1">
                  <c:v>1529600000</c:v>
                </c:pt>
                <c:pt idx="2">
                  <c:v>473200000</c:v>
                </c:pt>
                <c:pt idx="3">
                  <c:v>651100000</c:v>
                </c:pt>
                <c:pt idx="4">
                  <c:v>272900000</c:v>
                </c:pt>
              </c:numCache>
            </c:numRef>
          </c:val>
          <c:extLst>
            <c:ext xmlns:c16="http://schemas.microsoft.com/office/drawing/2014/chart" uri="{C3380CC4-5D6E-409C-BE32-E72D297353CC}">
              <c16:uniqueId val="{00000008-1258-4F4E-8529-5473814B7097}"/>
            </c:ext>
          </c:extLst>
        </c:ser>
        <c:ser>
          <c:idx val="9"/>
          <c:order val="9"/>
          <c:tx>
            <c:strRef>
              <c:f>'MINPETEX graphs'!$B$47</c:f>
              <c:strCache>
                <c:ptCount val="1"/>
                <c:pt idx="0">
                  <c:v>2021-22</c:v>
                </c:pt>
              </c:strCache>
            </c:strRef>
          </c:tx>
          <c:spPr>
            <a:solidFill>
              <a:srgbClr val="56B4DF"/>
            </a:solidFill>
            <a:ln>
              <a:noFill/>
            </a:ln>
            <a:effectLst/>
          </c:spPr>
          <c:invertIfNegative val="0"/>
          <c:cat>
            <c:strRef>
              <c:f>'MINPETEX graphs'!$C$37:$G$37</c:f>
              <c:strCache>
                <c:ptCount val="5"/>
                <c:pt idx="0">
                  <c:v>Coal</c:v>
                </c:pt>
                <c:pt idx="1">
                  <c:v>Gold</c:v>
                </c:pt>
                <c:pt idx="2">
                  <c:v>Iron ore</c:v>
                </c:pt>
                <c:pt idx="3">
                  <c:v>Selected base metals total</c:v>
                </c:pt>
                <c:pt idx="4">
                  <c:v>Other</c:v>
                </c:pt>
              </c:strCache>
            </c:strRef>
          </c:cat>
          <c:val>
            <c:numRef>
              <c:f>'MINPETEX graphs'!$C$47:$G$47</c:f>
              <c:numCache>
                <c:formatCode>#0,,</c:formatCode>
                <c:ptCount val="5"/>
                <c:pt idx="0">
                  <c:v>225100000</c:v>
                </c:pt>
                <c:pt idx="1">
                  <c:v>1592600000</c:v>
                </c:pt>
                <c:pt idx="2">
                  <c:v>645900000</c:v>
                </c:pt>
                <c:pt idx="3">
                  <c:v>950600000</c:v>
                </c:pt>
                <c:pt idx="4">
                  <c:v>443900000</c:v>
                </c:pt>
              </c:numCache>
            </c:numRef>
          </c:val>
          <c:extLst>
            <c:ext xmlns:c16="http://schemas.microsoft.com/office/drawing/2014/chart" uri="{C3380CC4-5D6E-409C-BE32-E72D297353CC}">
              <c16:uniqueId val="{00000009-1258-4F4E-8529-5473814B7097}"/>
            </c:ext>
          </c:extLst>
        </c:ser>
        <c:dLbls>
          <c:showLegendKey val="0"/>
          <c:showVal val="0"/>
          <c:showCatName val="0"/>
          <c:showSerName val="0"/>
          <c:showPercent val="0"/>
          <c:showBubbleSize val="0"/>
        </c:dLbls>
        <c:gapWidth val="219"/>
        <c:overlap val="-27"/>
        <c:axId val="529491576"/>
        <c:axId val="529490008"/>
      </c:barChart>
      <c:catAx>
        <c:axId val="52949157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29490008"/>
        <c:crosses val="autoZero"/>
        <c:auto val="1"/>
        <c:lblAlgn val="ctr"/>
        <c:lblOffset val="100"/>
        <c:noMultiLvlLbl val="0"/>
      </c:catAx>
      <c:valAx>
        <c:axId val="529490008"/>
        <c:scaling>
          <c:orientation val="minMax"/>
          <c:max val="200000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solidFill>
                      <a:sysClr val="windowText" lastClr="000000"/>
                    </a:solidFill>
                  </a:rPr>
                  <a:t>A$ million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29491576"/>
        <c:crosses val="autoZero"/>
        <c:crossBetween val="between"/>
        <c:majorUnit val="400000000"/>
      </c:valAx>
      <c:spPr>
        <a:noFill/>
        <a:ln>
          <a:noFill/>
        </a:ln>
        <a:effectLst/>
      </c:spPr>
    </c:plotArea>
    <c:legend>
      <c:legendPos val="b"/>
      <c:legendEntry>
        <c:idx val="1"/>
        <c:delete val="1"/>
      </c:legendEntry>
      <c:legendEntry>
        <c:idx val="2"/>
        <c:delete val="1"/>
      </c:legendEntry>
      <c:legendEntry>
        <c:idx val="3"/>
        <c:delete val="1"/>
      </c:legendEntry>
      <c:legendEntry>
        <c:idx val="4"/>
        <c:delete val="1"/>
      </c:legendEntry>
      <c:legendEntry>
        <c:idx val="5"/>
        <c:delete val="1"/>
      </c:legendEntry>
      <c:legendEntry>
        <c:idx val="6"/>
        <c:delete val="1"/>
      </c:legendEntry>
      <c:legendEntry>
        <c:idx val="7"/>
        <c:delete val="1"/>
      </c:legendEntry>
      <c:legendEntry>
        <c:idx val="8"/>
        <c:delete val="1"/>
      </c:legendEntry>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'MINPETEX graphs'!$E$64</c:f>
              <c:strCache>
                <c:ptCount val="1"/>
                <c:pt idx="0">
                  <c:v>Offshore</c:v>
                </c:pt>
              </c:strCache>
            </c:strRef>
          </c:tx>
          <c:spPr>
            <a:ln w="25400" cap="rnd">
              <a:solidFill>
                <a:srgbClr val="005CAF"/>
              </a:solidFill>
              <a:prstDash val="solid"/>
              <a:round/>
            </a:ln>
            <a:effectLst/>
          </c:spPr>
          <c:marker>
            <c:symbol val="none"/>
          </c:marker>
          <c:cat>
            <c:numRef>
              <c:f>'MINPETEX graphs'!$D$65:$D$105</c:f>
              <c:numCache>
                <c:formatCode>mmm\-yy</c:formatCode>
                <c:ptCount val="41"/>
                <c:pt idx="0">
                  <c:v>41061</c:v>
                </c:pt>
                <c:pt idx="1">
                  <c:v>41153</c:v>
                </c:pt>
                <c:pt idx="2">
                  <c:v>41244</c:v>
                </c:pt>
                <c:pt idx="3">
                  <c:v>41334</c:v>
                </c:pt>
                <c:pt idx="4">
                  <c:v>41426</c:v>
                </c:pt>
                <c:pt idx="5">
                  <c:v>41518</c:v>
                </c:pt>
                <c:pt idx="6">
                  <c:v>41609</c:v>
                </c:pt>
                <c:pt idx="7">
                  <c:v>41699</c:v>
                </c:pt>
                <c:pt idx="8">
                  <c:v>41791</c:v>
                </c:pt>
                <c:pt idx="9">
                  <c:v>41883</c:v>
                </c:pt>
                <c:pt idx="10">
                  <c:v>41974</c:v>
                </c:pt>
                <c:pt idx="11">
                  <c:v>42064</c:v>
                </c:pt>
                <c:pt idx="12">
                  <c:v>42156</c:v>
                </c:pt>
                <c:pt idx="13">
                  <c:v>42248</c:v>
                </c:pt>
                <c:pt idx="14">
                  <c:v>42339</c:v>
                </c:pt>
                <c:pt idx="15">
                  <c:v>42430</c:v>
                </c:pt>
                <c:pt idx="16">
                  <c:v>42522</c:v>
                </c:pt>
                <c:pt idx="17">
                  <c:v>42614</c:v>
                </c:pt>
                <c:pt idx="18">
                  <c:v>42705</c:v>
                </c:pt>
                <c:pt idx="19">
                  <c:v>42795</c:v>
                </c:pt>
                <c:pt idx="20">
                  <c:v>42887</c:v>
                </c:pt>
                <c:pt idx="21">
                  <c:v>42979</c:v>
                </c:pt>
                <c:pt idx="22">
                  <c:v>43070</c:v>
                </c:pt>
                <c:pt idx="23">
                  <c:v>43160</c:v>
                </c:pt>
                <c:pt idx="24">
                  <c:v>43252</c:v>
                </c:pt>
                <c:pt idx="25">
                  <c:v>43344</c:v>
                </c:pt>
                <c:pt idx="26">
                  <c:v>43435</c:v>
                </c:pt>
                <c:pt idx="27">
                  <c:v>43525</c:v>
                </c:pt>
                <c:pt idx="28">
                  <c:v>43617</c:v>
                </c:pt>
                <c:pt idx="29">
                  <c:v>43709</c:v>
                </c:pt>
                <c:pt idx="30">
                  <c:v>43800</c:v>
                </c:pt>
                <c:pt idx="31">
                  <c:v>43891</c:v>
                </c:pt>
                <c:pt idx="32">
                  <c:v>43983</c:v>
                </c:pt>
                <c:pt idx="33">
                  <c:v>44075</c:v>
                </c:pt>
                <c:pt idx="34">
                  <c:v>44166</c:v>
                </c:pt>
                <c:pt idx="35">
                  <c:v>44256</c:v>
                </c:pt>
                <c:pt idx="36">
                  <c:v>44348</c:v>
                </c:pt>
                <c:pt idx="37">
                  <c:v>44440</c:v>
                </c:pt>
                <c:pt idx="38">
                  <c:v>44531</c:v>
                </c:pt>
                <c:pt idx="39">
                  <c:v>44621</c:v>
                </c:pt>
                <c:pt idx="40">
                  <c:v>44713</c:v>
                </c:pt>
              </c:numCache>
            </c:numRef>
          </c:cat>
          <c:val>
            <c:numRef>
              <c:f>'MINPETEX graphs'!$E$65:$E$105</c:f>
              <c:numCache>
                <c:formatCode>##,##0,,</c:formatCode>
                <c:ptCount val="41"/>
                <c:pt idx="0">
                  <c:v>694100000</c:v>
                </c:pt>
                <c:pt idx="1">
                  <c:v>808300000</c:v>
                </c:pt>
                <c:pt idx="2">
                  <c:v>1044000000</c:v>
                </c:pt>
                <c:pt idx="3">
                  <c:v>726300000</c:v>
                </c:pt>
                <c:pt idx="4">
                  <c:v>851600000</c:v>
                </c:pt>
                <c:pt idx="5">
                  <c:v>810200000</c:v>
                </c:pt>
                <c:pt idx="6">
                  <c:v>799400000</c:v>
                </c:pt>
                <c:pt idx="7">
                  <c:v>798200000</c:v>
                </c:pt>
                <c:pt idx="8">
                  <c:v>1104200000</c:v>
                </c:pt>
                <c:pt idx="9">
                  <c:v>681600000</c:v>
                </c:pt>
                <c:pt idx="10">
                  <c:v>721700000</c:v>
                </c:pt>
                <c:pt idx="11">
                  <c:v>678700000</c:v>
                </c:pt>
                <c:pt idx="12">
                  <c:v>455200000</c:v>
                </c:pt>
                <c:pt idx="13">
                  <c:v>384000000</c:v>
                </c:pt>
                <c:pt idx="14">
                  <c:v>323100000</c:v>
                </c:pt>
                <c:pt idx="15">
                  <c:v>346900000</c:v>
                </c:pt>
                <c:pt idx="16">
                  <c:v>224200000</c:v>
                </c:pt>
                <c:pt idx="17">
                  <c:v>259600000</c:v>
                </c:pt>
                <c:pt idx="18">
                  <c:v>249800000</c:v>
                </c:pt>
                <c:pt idx="19">
                  <c:v>214600000</c:v>
                </c:pt>
                <c:pt idx="20">
                  <c:v>225400000</c:v>
                </c:pt>
                <c:pt idx="21">
                  <c:v>191800000</c:v>
                </c:pt>
                <c:pt idx="22">
                  <c:v>158000000</c:v>
                </c:pt>
                <c:pt idx="23">
                  <c:v>106700000</c:v>
                </c:pt>
                <c:pt idx="24">
                  <c:v>224200000</c:v>
                </c:pt>
                <c:pt idx="25">
                  <c:v>208200000</c:v>
                </c:pt>
                <c:pt idx="26">
                  <c:v>222000000</c:v>
                </c:pt>
                <c:pt idx="27">
                  <c:v>128400000</c:v>
                </c:pt>
                <c:pt idx="28">
                  <c:v>264400000</c:v>
                </c:pt>
                <c:pt idx="29">
                  <c:v>221700000</c:v>
                </c:pt>
                <c:pt idx="30">
                  <c:v>174500000</c:v>
                </c:pt>
                <c:pt idx="31">
                  <c:v>108900000</c:v>
                </c:pt>
                <c:pt idx="32">
                  <c:v>79700000</c:v>
                </c:pt>
                <c:pt idx="33">
                  <c:v>69500000</c:v>
                </c:pt>
                <c:pt idx="34">
                  <c:v>134600000</c:v>
                </c:pt>
                <c:pt idx="35">
                  <c:v>73300000</c:v>
                </c:pt>
                <c:pt idx="36">
                  <c:v>99000000</c:v>
                </c:pt>
                <c:pt idx="37">
                  <c:v>99200000</c:v>
                </c:pt>
                <c:pt idx="38">
                  <c:v>129800000</c:v>
                </c:pt>
                <c:pt idx="39">
                  <c:v>125900000</c:v>
                </c:pt>
                <c:pt idx="40">
                  <c:v>107000000</c:v>
                </c:pt>
              </c:numCache>
            </c:numRef>
          </c:val>
          <c:smooth val="1"/>
          <c:extLst>
            <c:ext xmlns:c16="http://schemas.microsoft.com/office/drawing/2014/chart" uri="{C3380CC4-5D6E-409C-BE32-E72D297353CC}">
              <c16:uniqueId val="{00000000-3164-49F7-B7BB-F63A1AB0425B}"/>
            </c:ext>
          </c:extLst>
        </c:ser>
        <c:ser>
          <c:idx val="1"/>
          <c:order val="1"/>
          <c:tx>
            <c:strRef>
              <c:f>'MINPETEX graphs'!$F$64</c:f>
              <c:strCache>
                <c:ptCount val="1"/>
                <c:pt idx="0">
                  <c:v>Onshore</c:v>
                </c:pt>
              </c:strCache>
            </c:strRef>
          </c:tx>
          <c:spPr>
            <a:ln w="25400" cap="rnd">
              <a:solidFill>
                <a:srgbClr val="56B4DF"/>
              </a:solidFill>
              <a:prstDash val="solid"/>
              <a:round/>
            </a:ln>
            <a:effectLst/>
          </c:spPr>
          <c:marker>
            <c:symbol val="none"/>
          </c:marker>
          <c:cat>
            <c:numRef>
              <c:f>'MINPETEX graphs'!$D$65:$D$105</c:f>
              <c:numCache>
                <c:formatCode>mmm\-yy</c:formatCode>
                <c:ptCount val="41"/>
                <c:pt idx="0">
                  <c:v>41061</c:v>
                </c:pt>
                <c:pt idx="1">
                  <c:v>41153</c:v>
                </c:pt>
                <c:pt idx="2">
                  <c:v>41244</c:v>
                </c:pt>
                <c:pt idx="3">
                  <c:v>41334</c:v>
                </c:pt>
                <c:pt idx="4">
                  <c:v>41426</c:v>
                </c:pt>
                <c:pt idx="5">
                  <c:v>41518</c:v>
                </c:pt>
                <c:pt idx="6">
                  <c:v>41609</c:v>
                </c:pt>
                <c:pt idx="7">
                  <c:v>41699</c:v>
                </c:pt>
                <c:pt idx="8">
                  <c:v>41791</c:v>
                </c:pt>
                <c:pt idx="9">
                  <c:v>41883</c:v>
                </c:pt>
                <c:pt idx="10">
                  <c:v>41974</c:v>
                </c:pt>
                <c:pt idx="11">
                  <c:v>42064</c:v>
                </c:pt>
                <c:pt idx="12">
                  <c:v>42156</c:v>
                </c:pt>
                <c:pt idx="13">
                  <c:v>42248</c:v>
                </c:pt>
                <c:pt idx="14">
                  <c:v>42339</c:v>
                </c:pt>
                <c:pt idx="15">
                  <c:v>42430</c:v>
                </c:pt>
                <c:pt idx="16">
                  <c:v>42522</c:v>
                </c:pt>
                <c:pt idx="17">
                  <c:v>42614</c:v>
                </c:pt>
                <c:pt idx="18">
                  <c:v>42705</c:v>
                </c:pt>
                <c:pt idx="19">
                  <c:v>42795</c:v>
                </c:pt>
                <c:pt idx="20">
                  <c:v>42887</c:v>
                </c:pt>
                <c:pt idx="21">
                  <c:v>42979</c:v>
                </c:pt>
                <c:pt idx="22">
                  <c:v>43070</c:v>
                </c:pt>
                <c:pt idx="23">
                  <c:v>43160</c:v>
                </c:pt>
                <c:pt idx="24">
                  <c:v>43252</c:v>
                </c:pt>
                <c:pt idx="25">
                  <c:v>43344</c:v>
                </c:pt>
                <c:pt idx="26">
                  <c:v>43435</c:v>
                </c:pt>
                <c:pt idx="27">
                  <c:v>43525</c:v>
                </c:pt>
                <c:pt idx="28">
                  <c:v>43617</c:v>
                </c:pt>
                <c:pt idx="29">
                  <c:v>43709</c:v>
                </c:pt>
                <c:pt idx="30">
                  <c:v>43800</c:v>
                </c:pt>
                <c:pt idx="31">
                  <c:v>43891</c:v>
                </c:pt>
                <c:pt idx="32">
                  <c:v>43983</c:v>
                </c:pt>
                <c:pt idx="33">
                  <c:v>44075</c:v>
                </c:pt>
                <c:pt idx="34">
                  <c:v>44166</c:v>
                </c:pt>
                <c:pt idx="35">
                  <c:v>44256</c:v>
                </c:pt>
                <c:pt idx="36">
                  <c:v>44348</c:v>
                </c:pt>
                <c:pt idx="37">
                  <c:v>44440</c:v>
                </c:pt>
                <c:pt idx="38">
                  <c:v>44531</c:v>
                </c:pt>
                <c:pt idx="39">
                  <c:v>44621</c:v>
                </c:pt>
                <c:pt idx="40">
                  <c:v>44713</c:v>
                </c:pt>
              </c:numCache>
            </c:numRef>
          </c:cat>
          <c:val>
            <c:numRef>
              <c:f>'MINPETEX graphs'!$F$65:$F$105</c:f>
              <c:numCache>
                <c:formatCode>##,##0,,</c:formatCode>
                <c:ptCount val="41"/>
                <c:pt idx="0">
                  <c:v>229700000</c:v>
                </c:pt>
                <c:pt idx="1">
                  <c:v>275700000</c:v>
                </c:pt>
                <c:pt idx="2">
                  <c:v>354600000</c:v>
                </c:pt>
                <c:pt idx="3">
                  <c:v>283400000</c:v>
                </c:pt>
                <c:pt idx="4">
                  <c:v>449500000</c:v>
                </c:pt>
                <c:pt idx="5">
                  <c:v>305100000</c:v>
                </c:pt>
                <c:pt idx="6">
                  <c:v>303900000</c:v>
                </c:pt>
                <c:pt idx="7">
                  <c:v>273900000</c:v>
                </c:pt>
                <c:pt idx="8">
                  <c:v>429600000</c:v>
                </c:pt>
                <c:pt idx="9">
                  <c:v>298300000</c:v>
                </c:pt>
                <c:pt idx="10">
                  <c:v>431400000</c:v>
                </c:pt>
                <c:pt idx="11">
                  <c:v>281900000</c:v>
                </c:pt>
                <c:pt idx="12">
                  <c:v>242600000</c:v>
                </c:pt>
                <c:pt idx="13">
                  <c:v>198900000</c:v>
                </c:pt>
                <c:pt idx="14">
                  <c:v>158900000</c:v>
                </c:pt>
                <c:pt idx="15">
                  <c:v>81000000</c:v>
                </c:pt>
                <c:pt idx="16">
                  <c:v>59200000</c:v>
                </c:pt>
                <c:pt idx="17">
                  <c:v>95600000</c:v>
                </c:pt>
                <c:pt idx="18">
                  <c:v>85400000</c:v>
                </c:pt>
                <c:pt idx="19">
                  <c:v>135400000</c:v>
                </c:pt>
                <c:pt idx="20">
                  <c:v>110200000</c:v>
                </c:pt>
                <c:pt idx="21">
                  <c:v>91700000</c:v>
                </c:pt>
                <c:pt idx="22">
                  <c:v>87100000</c:v>
                </c:pt>
                <c:pt idx="23">
                  <c:v>76600000</c:v>
                </c:pt>
                <c:pt idx="24">
                  <c:v>91900000</c:v>
                </c:pt>
                <c:pt idx="25">
                  <c:v>99700000</c:v>
                </c:pt>
                <c:pt idx="26">
                  <c:v>130500000</c:v>
                </c:pt>
                <c:pt idx="27">
                  <c:v>94100000</c:v>
                </c:pt>
                <c:pt idx="28">
                  <c:v>113300000</c:v>
                </c:pt>
                <c:pt idx="29">
                  <c:v>148700000</c:v>
                </c:pt>
                <c:pt idx="30">
                  <c:v>239700000</c:v>
                </c:pt>
                <c:pt idx="31">
                  <c:v>132600000</c:v>
                </c:pt>
                <c:pt idx="32">
                  <c:v>157300000</c:v>
                </c:pt>
                <c:pt idx="33">
                  <c:v>154400000</c:v>
                </c:pt>
                <c:pt idx="34">
                  <c:v>157700000</c:v>
                </c:pt>
                <c:pt idx="35">
                  <c:v>129400000</c:v>
                </c:pt>
                <c:pt idx="36">
                  <c:v>181600000</c:v>
                </c:pt>
                <c:pt idx="37">
                  <c:v>197100000</c:v>
                </c:pt>
                <c:pt idx="38">
                  <c:v>221800000</c:v>
                </c:pt>
                <c:pt idx="39">
                  <c:v>129100000</c:v>
                </c:pt>
                <c:pt idx="40">
                  <c:v>138100000</c:v>
                </c:pt>
              </c:numCache>
            </c:numRef>
          </c:val>
          <c:smooth val="1"/>
          <c:extLst>
            <c:ext xmlns:c16="http://schemas.microsoft.com/office/drawing/2014/chart" uri="{C3380CC4-5D6E-409C-BE32-E72D297353CC}">
              <c16:uniqueId val="{00000001-3164-49F7-B7BB-F63A1AB0425B}"/>
            </c:ext>
          </c:extLst>
        </c:ser>
        <c:dLbls>
          <c:showLegendKey val="0"/>
          <c:showVal val="0"/>
          <c:showCatName val="0"/>
          <c:showSerName val="0"/>
          <c:showPercent val="0"/>
          <c:showBubbleSize val="0"/>
        </c:dLbls>
        <c:smooth val="0"/>
        <c:axId val="529491968"/>
        <c:axId val="528809096"/>
      </c:lineChart>
      <c:dateAx>
        <c:axId val="529491968"/>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28809096"/>
        <c:crosses val="autoZero"/>
        <c:auto val="1"/>
        <c:lblOffset val="100"/>
        <c:baseTimeUnit val="months"/>
        <c:majorUnit val="6"/>
        <c:majorTimeUnit val="months"/>
      </c:dateAx>
      <c:valAx>
        <c:axId val="5288090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solidFill>
                      <a:sysClr val="windowText" lastClr="000000"/>
                    </a:solidFill>
                  </a:rPr>
                  <a:t>A$ million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solidFill>
              <a:schemeClr val="bg2">
                <a:lumMod val="9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29491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'[Resource exploration 2022 graphs.xlsx]MINPETEX graphs'!$C$114</c:f>
              <c:strCache>
                <c:ptCount val="1"/>
                <c:pt idx="0">
                  <c:v>WA</c:v>
                </c:pt>
              </c:strCache>
            </c:strRef>
          </c:tx>
          <c:spPr>
            <a:solidFill>
              <a:srgbClr val="005CAF"/>
            </a:solidFill>
            <a:ln>
              <a:noFill/>
            </a:ln>
            <a:effectLst/>
          </c:spPr>
          <c:invertIfNegative val="0"/>
          <c:cat>
            <c:strRef>
              <c:f>'[Resource exploration 2022 graphs.xlsx]MINPETEX graphs'!$B$115:$B$125</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'[Resource exploration 2022 graphs.xlsx]MINPETEX graphs'!$C$115:$C$125</c:f>
              <c:numCache>
                <c:formatCode>##,##0,,</c:formatCode>
                <c:ptCount val="11"/>
                <c:pt idx="0">
                  <c:v>4224000000</c:v>
                </c:pt>
                <c:pt idx="1">
                  <c:v>5057200000</c:v>
                </c:pt>
                <c:pt idx="2">
                  <c:v>4210600000</c:v>
                </c:pt>
                <c:pt idx="3">
                  <c:v>2986300000</c:v>
                </c:pt>
                <c:pt idx="4">
                  <c:v>2168400000</c:v>
                </c:pt>
                <c:pt idx="5">
                  <c:v>1679800000</c:v>
                </c:pt>
                <c:pt idx="6">
                  <c:v>1765800000</c:v>
                </c:pt>
                <c:pt idx="7">
                  <c:v>2176200000</c:v>
                </c:pt>
                <c:pt idx="8">
                  <c:v>2288600000</c:v>
                </c:pt>
                <c:pt idx="9">
                  <c:v>2494000000</c:v>
                </c:pt>
                <c:pt idx="10">
                  <c:v>3043900000</c:v>
                </c:pt>
              </c:numCache>
            </c:numRef>
          </c:val>
          <c:extLst>
            <c:ext xmlns:c16="http://schemas.microsoft.com/office/drawing/2014/chart" uri="{C3380CC4-5D6E-409C-BE32-E72D297353CC}">
              <c16:uniqueId val="{00000000-457E-4F82-AD27-3FE75182EA6C}"/>
            </c:ext>
          </c:extLst>
        </c:ser>
        <c:ser>
          <c:idx val="1"/>
          <c:order val="1"/>
          <c:tx>
            <c:strRef>
              <c:f>'[Resource exploration 2022 graphs.xlsx]MINPETEX graphs'!$D$114</c:f>
              <c:strCache>
                <c:ptCount val="1"/>
                <c:pt idx="0">
                  <c:v>QLD</c:v>
                </c:pt>
              </c:strCache>
            </c:strRef>
          </c:tx>
          <c:spPr>
            <a:solidFill>
              <a:srgbClr val="56B4DF"/>
            </a:solidFill>
            <a:ln>
              <a:noFill/>
            </a:ln>
            <a:effectLst/>
          </c:spPr>
          <c:invertIfNegative val="0"/>
          <c:cat>
            <c:strRef>
              <c:f>'[Resource exploration 2022 graphs.xlsx]MINPETEX graphs'!$B$115:$B$125</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'[Resource exploration 2022 graphs.xlsx]MINPETEX graphs'!$D$115:$D$125</c:f>
              <c:numCache>
                <c:formatCode>##,##0,,</c:formatCode>
                <c:ptCount val="11"/>
                <c:pt idx="0">
                  <c:v>1435200000</c:v>
                </c:pt>
                <c:pt idx="1">
                  <c:v>1318900000</c:v>
                </c:pt>
                <c:pt idx="2">
                  <c:v>1064000000</c:v>
                </c:pt>
                <c:pt idx="3">
                  <c:v>1062900000</c:v>
                </c:pt>
                <c:pt idx="4">
                  <c:v>436000000</c:v>
                </c:pt>
                <c:pt idx="5">
                  <c:v>362000000</c:v>
                </c:pt>
                <c:pt idx="6">
                  <c:v>442600000</c:v>
                </c:pt>
                <c:pt idx="7">
                  <c:v>507400000</c:v>
                </c:pt>
                <c:pt idx="8">
                  <c:v>640300000</c:v>
                </c:pt>
                <c:pt idx="9">
                  <c:v>706300000</c:v>
                </c:pt>
                <c:pt idx="10">
                  <c:v>738600000</c:v>
                </c:pt>
              </c:numCache>
            </c:numRef>
          </c:val>
          <c:extLst>
            <c:ext xmlns:c16="http://schemas.microsoft.com/office/drawing/2014/chart" uri="{C3380CC4-5D6E-409C-BE32-E72D297353CC}">
              <c16:uniqueId val="{00000001-457E-4F82-AD27-3FE75182EA6C}"/>
            </c:ext>
          </c:extLst>
        </c:ser>
        <c:ser>
          <c:idx val="2"/>
          <c:order val="2"/>
          <c:tx>
            <c:strRef>
              <c:f>'[Resource exploration 2022 graphs.xlsx]MINPETEX graphs'!$E$114</c:f>
              <c:strCache>
                <c:ptCount val="1"/>
                <c:pt idx="0">
                  <c:v>NSW</c:v>
                </c:pt>
              </c:strCache>
            </c:strRef>
          </c:tx>
          <c:spPr>
            <a:solidFill>
              <a:srgbClr val="9ED9DF"/>
            </a:solidFill>
            <a:ln>
              <a:noFill/>
            </a:ln>
            <a:effectLst/>
          </c:spPr>
          <c:invertIfNegative val="0"/>
          <c:cat>
            <c:strRef>
              <c:f>'[Resource exploration 2022 graphs.xlsx]MINPETEX graphs'!$B$115:$B$125</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'[Resource exploration 2022 graphs.xlsx]MINPETEX graphs'!$E$115:$E$125</c:f>
              <c:numCache>
                <c:formatCode>##,##0,,</c:formatCode>
                <c:ptCount val="11"/>
                <c:pt idx="0">
                  <c:v>345200000</c:v>
                </c:pt>
                <c:pt idx="1">
                  <c:v>296300000</c:v>
                </c:pt>
                <c:pt idx="2">
                  <c:v>264500000</c:v>
                </c:pt>
                <c:pt idx="3">
                  <c:v>227400000</c:v>
                </c:pt>
                <c:pt idx="4">
                  <c:v>162700000</c:v>
                </c:pt>
                <c:pt idx="5">
                  <c:v>169800000</c:v>
                </c:pt>
                <c:pt idx="6">
                  <c:v>254400000</c:v>
                </c:pt>
                <c:pt idx="7">
                  <c:v>277500000</c:v>
                </c:pt>
                <c:pt idx="8">
                  <c:v>344400000</c:v>
                </c:pt>
                <c:pt idx="9">
                  <c:v>306500000</c:v>
                </c:pt>
                <c:pt idx="10">
                  <c:v>333200000</c:v>
                </c:pt>
              </c:numCache>
            </c:numRef>
          </c:val>
          <c:extLst>
            <c:ext xmlns:c16="http://schemas.microsoft.com/office/drawing/2014/chart" uri="{C3380CC4-5D6E-409C-BE32-E72D297353CC}">
              <c16:uniqueId val="{00000002-457E-4F82-AD27-3FE75182EA6C}"/>
            </c:ext>
          </c:extLst>
        </c:ser>
        <c:ser>
          <c:idx val="3"/>
          <c:order val="3"/>
          <c:tx>
            <c:strRef>
              <c:f>'[Resource exploration 2022 graphs.xlsx]MINPETEX graphs'!$F$114</c:f>
              <c:strCache>
                <c:ptCount val="1"/>
                <c:pt idx="0">
                  <c:v>NT</c:v>
                </c:pt>
              </c:strCache>
            </c:strRef>
          </c:tx>
          <c:spPr>
            <a:solidFill>
              <a:srgbClr val="BCBFC1"/>
            </a:solidFill>
            <a:ln>
              <a:noFill/>
            </a:ln>
            <a:effectLst/>
          </c:spPr>
          <c:invertIfNegative val="0"/>
          <c:cat>
            <c:strRef>
              <c:f>'[Resource exploration 2022 graphs.xlsx]MINPETEX graphs'!$B$115:$B$125</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'[Resource exploration 2022 graphs.xlsx]MINPETEX graphs'!$F$115:$F$125</c:f>
              <c:numCache>
                <c:formatCode>##,##0,,</c:formatCode>
                <c:ptCount val="11"/>
                <c:pt idx="0">
                  <c:v>415900000</c:v>
                </c:pt>
                <c:pt idx="1">
                  <c:v>408800000</c:v>
                </c:pt>
                <c:pt idx="2">
                  <c:v>628400000</c:v>
                </c:pt>
                <c:pt idx="3">
                  <c:v>592200000</c:v>
                </c:pt>
                <c:pt idx="4">
                  <c:v>198700000</c:v>
                </c:pt>
                <c:pt idx="5">
                  <c:v>256400000</c:v>
                </c:pt>
                <c:pt idx="6">
                  <c:v>270800000</c:v>
                </c:pt>
                <c:pt idx="7">
                  <c:v>313500000</c:v>
                </c:pt>
                <c:pt idx="8">
                  <c:v>308800000</c:v>
                </c:pt>
                <c:pt idx="9">
                  <c:v>219600000</c:v>
                </c:pt>
                <c:pt idx="10">
                  <c:v>357200000</c:v>
                </c:pt>
              </c:numCache>
            </c:numRef>
          </c:val>
          <c:extLst>
            <c:ext xmlns:c16="http://schemas.microsoft.com/office/drawing/2014/chart" uri="{C3380CC4-5D6E-409C-BE32-E72D297353CC}">
              <c16:uniqueId val="{00000003-457E-4F82-AD27-3FE75182EA6C}"/>
            </c:ext>
          </c:extLst>
        </c:ser>
        <c:ser>
          <c:idx val="4"/>
          <c:order val="4"/>
          <c:tx>
            <c:strRef>
              <c:f>'[Resource exploration 2022 graphs.xlsx]MINPETEX graphs'!$G$114</c:f>
              <c:strCache>
                <c:ptCount val="1"/>
                <c:pt idx="0">
                  <c:v>Vic</c:v>
                </c:pt>
              </c:strCache>
            </c:strRef>
          </c:tx>
          <c:spPr>
            <a:solidFill>
              <a:srgbClr val="51B7A4"/>
            </a:solidFill>
            <a:ln>
              <a:noFill/>
            </a:ln>
            <a:effectLst/>
          </c:spPr>
          <c:invertIfNegative val="0"/>
          <c:cat>
            <c:strRef>
              <c:f>'[Resource exploration 2022 graphs.xlsx]MINPETEX graphs'!$B$115:$B$125</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'[Resource exploration 2022 graphs.xlsx]MINPETEX graphs'!$G$115:$G$125</c:f>
              <c:numCache>
                <c:formatCode>##,##0,,</c:formatCode>
                <c:ptCount val="11"/>
                <c:pt idx="0">
                  <c:v>61300000</c:v>
                </c:pt>
                <c:pt idx="1">
                  <c:v>41300000</c:v>
                </c:pt>
                <c:pt idx="2">
                  <c:v>35400000</c:v>
                </c:pt>
                <c:pt idx="3">
                  <c:v>32700000</c:v>
                </c:pt>
                <c:pt idx="4">
                  <c:v>45700000</c:v>
                </c:pt>
                <c:pt idx="5">
                  <c:v>60500000</c:v>
                </c:pt>
                <c:pt idx="6">
                  <c:v>83300000</c:v>
                </c:pt>
                <c:pt idx="7">
                  <c:v>115900000</c:v>
                </c:pt>
                <c:pt idx="8">
                  <c:v>230800000</c:v>
                </c:pt>
                <c:pt idx="9">
                  <c:v>226200000</c:v>
                </c:pt>
                <c:pt idx="10">
                  <c:v>245600000</c:v>
                </c:pt>
              </c:numCache>
            </c:numRef>
          </c:val>
          <c:extLst>
            <c:ext xmlns:c16="http://schemas.microsoft.com/office/drawing/2014/chart" uri="{C3380CC4-5D6E-409C-BE32-E72D297353CC}">
              <c16:uniqueId val="{00000004-457E-4F82-AD27-3FE75182EA6C}"/>
            </c:ext>
          </c:extLst>
        </c:ser>
        <c:ser>
          <c:idx val="5"/>
          <c:order val="5"/>
          <c:tx>
            <c:strRef>
              <c:f>'[Resource exploration 2022 graphs.xlsx]MINPETEX graphs'!$H$114</c:f>
              <c:strCache>
                <c:ptCount val="1"/>
                <c:pt idx="0">
                  <c:v>SA</c:v>
                </c:pt>
              </c:strCache>
            </c:strRef>
          </c:tx>
          <c:spPr>
            <a:solidFill>
              <a:srgbClr val="0A7568"/>
            </a:solidFill>
            <a:ln>
              <a:noFill/>
            </a:ln>
            <a:effectLst/>
          </c:spPr>
          <c:invertIfNegative val="0"/>
          <c:cat>
            <c:strRef>
              <c:f>'[Resource exploration 2022 graphs.xlsx]MINPETEX graphs'!$B$115:$B$125</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'[Resource exploration 2022 graphs.xlsx]MINPETEX graphs'!$H$115:$H$125</c:f>
              <c:numCache>
                <c:formatCode>##,##0,,</c:formatCode>
                <c:ptCount val="11"/>
                <c:pt idx="0">
                  <c:v>502700000</c:v>
                </c:pt>
                <c:pt idx="1">
                  <c:v>616800000</c:v>
                </c:pt>
                <c:pt idx="2">
                  <c:v>647700000</c:v>
                </c:pt>
                <c:pt idx="3">
                  <c:v>486800000</c:v>
                </c:pt>
                <c:pt idx="4">
                  <c:v>185100000</c:v>
                </c:pt>
                <c:pt idx="5">
                  <c:v>207900000</c:v>
                </c:pt>
                <c:pt idx="6">
                  <c:v>163200000</c:v>
                </c:pt>
                <c:pt idx="7">
                  <c:v>198200000</c:v>
                </c:pt>
                <c:pt idx="8">
                  <c:v>227700000</c:v>
                </c:pt>
                <c:pt idx="9">
                  <c:v>256800000</c:v>
                </c:pt>
                <c:pt idx="10">
                  <c:v>228700000</c:v>
                </c:pt>
              </c:numCache>
            </c:numRef>
          </c:val>
          <c:extLst>
            <c:ext xmlns:c16="http://schemas.microsoft.com/office/drawing/2014/chart" uri="{C3380CC4-5D6E-409C-BE32-E72D297353CC}">
              <c16:uniqueId val="{00000005-457E-4F82-AD27-3FE75182EA6C}"/>
            </c:ext>
          </c:extLst>
        </c:ser>
        <c:ser>
          <c:idx val="6"/>
          <c:order val="6"/>
          <c:tx>
            <c:strRef>
              <c:f>'[Resource exploration 2022 graphs.xlsx]MINPETEX graphs'!$I$114</c:f>
              <c:strCache>
                <c:ptCount val="1"/>
                <c:pt idx="0">
                  <c:v>TAS</c:v>
                </c:pt>
              </c:strCache>
            </c:strRef>
          </c:tx>
          <c:spPr>
            <a:solidFill>
              <a:srgbClr val="D1AAF7"/>
            </a:solidFill>
            <a:ln>
              <a:noFill/>
            </a:ln>
            <a:effectLst/>
          </c:spPr>
          <c:invertIfNegative val="0"/>
          <c:cat>
            <c:strRef>
              <c:f>'[Resource exploration 2022 graphs.xlsx]MINPETEX graphs'!$B$115:$B$125</c:f>
              <c:strCache>
                <c:ptCount val="11"/>
                <c:pt idx="0">
                  <c:v>2011-12</c:v>
                </c:pt>
                <c:pt idx="1">
                  <c:v>2012-13</c:v>
                </c:pt>
                <c:pt idx="2">
                  <c:v>2013-14</c:v>
                </c:pt>
                <c:pt idx="3">
                  <c:v>2014-15</c:v>
                </c:pt>
                <c:pt idx="4">
                  <c:v>2015-16</c:v>
                </c:pt>
                <c:pt idx="5">
                  <c:v>2016-17</c:v>
                </c:pt>
                <c:pt idx="6">
                  <c:v>2017-18</c:v>
                </c:pt>
                <c:pt idx="7">
                  <c:v>2018-19</c:v>
                </c:pt>
                <c:pt idx="8">
                  <c:v>2019-20</c:v>
                </c:pt>
                <c:pt idx="9">
                  <c:v>2020-21</c:v>
                </c:pt>
                <c:pt idx="10">
                  <c:v>2021-22</c:v>
                </c:pt>
              </c:strCache>
            </c:strRef>
          </c:cat>
          <c:val>
            <c:numRef>
              <c:f>'[Resource exploration 2022 graphs.xlsx]MINPETEX graphs'!$I$115:$I$125</c:f>
              <c:numCache>
                <c:formatCode>##,##0,,</c:formatCode>
                <c:ptCount val="11"/>
                <c:pt idx="0">
                  <c:v>64200000</c:v>
                </c:pt>
                <c:pt idx="1">
                  <c:v>65200000</c:v>
                </c:pt>
                <c:pt idx="2">
                  <c:v>54900000</c:v>
                </c:pt>
                <c:pt idx="3">
                  <c:v>44700000</c:v>
                </c:pt>
                <c:pt idx="4">
                  <c:v>38200000</c:v>
                </c:pt>
                <c:pt idx="5">
                  <c:v>37900000</c:v>
                </c:pt>
                <c:pt idx="6">
                  <c:v>50600000</c:v>
                </c:pt>
                <c:pt idx="7">
                  <c:v>44200000</c:v>
                </c:pt>
                <c:pt idx="8">
                  <c:v>35800000</c:v>
                </c:pt>
                <c:pt idx="9">
                  <c:v>38600000</c:v>
                </c:pt>
                <c:pt idx="10">
                  <c:v>57400000</c:v>
                </c:pt>
              </c:numCache>
            </c:numRef>
          </c:val>
          <c:extLst>
            <c:ext xmlns:c16="http://schemas.microsoft.com/office/drawing/2014/chart" uri="{C3380CC4-5D6E-409C-BE32-E72D297353CC}">
              <c16:uniqueId val="{00000006-457E-4F82-AD27-3FE75182EA6C}"/>
            </c:ext>
          </c:extLst>
        </c:ser>
        <c:dLbls>
          <c:showLegendKey val="0"/>
          <c:showVal val="0"/>
          <c:showCatName val="0"/>
          <c:showSerName val="0"/>
          <c:showPercent val="0"/>
          <c:showBubbleSize val="0"/>
        </c:dLbls>
        <c:gapWidth val="150"/>
        <c:overlap val="100"/>
        <c:axId val="533793592"/>
        <c:axId val="533794376"/>
      </c:barChart>
      <c:catAx>
        <c:axId val="533793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33794376"/>
        <c:crosses val="autoZero"/>
        <c:auto val="1"/>
        <c:lblAlgn val="ctr"/>
        <c:lblOffset val="100"/>
        <c:tickLblSkip val="2"/>
        <c:noMultiLvlLbl val="0"/>
      </c:catAx>
      <c:valAx>
        <c:axId val="5337943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bg2">
                <a:lumMod val="9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33793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0222003499562561"/>
          <c:y val="2.8694875600613814E-2"/>
          <c:w val="0.63433552055993003"/>
          <c:h val="0.80740107167115294"/>
        </c:manualLayout>
      </c:layout>
      <c:barChart>
        <c:barDir val="bar"/>
        <c:grouping val="clustered"/>
        <c:varyColors val="0"/>
        <c:ser>
          <c:idx val="0"/>
          <c:order val="0"/>
          <c:tx>
            <c:strRef>
              <c:f>Graphs!$I$77</c:f>
              <c:strCache>
                <c:ptCount val="1"/>
                <c:pt idx="0">
                  <c:v>Project num</c:v>
                </c:pt>
              </c:strCache>
            </c:strRef>
          </c:tx>
          <c:spPr>
            <a:solidFill>
              <a:srgbClr val="005CAF"/>
            </a:solidFill>
            <a:ln>
              <a:noFill/>
            </a:ln>
            <a:effectLst/>
          </c:spPr>
          <c:invertIfNegative val="0"/>
          <c:cat>
            <c:strRef>
              <c:f>Graphs!$H$78:$H$89</c:f>
              <c:strCache>
                <c:ptCount val="12"/>
                <c:pt idx="0">
                  <c:v>Uranium</c:v>
                </c:pt>
                <c:pt idx="1">
                  <c:v>Lithium</c:v>
                </c:pt>
                <c:pt idx="2">
                  <c:v>Lead, Zinc, Silver</c:v>
                </c:pt>
                <c:pt idx="3">
                  <c:v>Gold</c:v>
                </c:pt>
                <c:pt idx="4">
                  <c:v>Nickel, cobalt</c:v>
                </c:pt>
                <c:pt idx="5">
                  <c:v>Copper</c:v>
                </c:pt>
                <c:pt idx="6">
                  <c:v>Iron Ore</c:v>
                </c:pt>
                <c:pt idx="7">
                  <c:v>Oil &amp; gas</c:v>
                </c:pt>
                <c:pt idx="8">
                  <c:v>Other commodities b</c:v>
                </c:pt>
                <c:pt idx="9">
                  <c:v>Infrastructure a</c:v>
                </c:pt>
                <c:pt idx="10">
                  <c:v>Coal</c:v>
                </c:pt>
                <c:pt idx="11">
                  <c:v>Hydrogen</c:v>
                </c:pt>
              </c:strCache>
            </c:strRef>
          </c:cat>
          <c:val>
            <c:numRef>
              <c:f>Graphs!$I$78:$I$89</c:f>
              <c:numCache>
                <c:formatCode>General</c:formatCode>
                <c:ptCount val="12"/>
                <c:pt idx="0">
                  <c:v>1</c:v>
                </c:pt>
                <c:pt idx="1">
                  <c:v>1</c:v>
                </c:pt>
                <c:pt idx="2">
                  <c:v>3</c:v>
                </c:pt>
                <c:pt idx="3">
                  <c:v>4</c:v>
                </c:pt>
                <c:pt idx="4">
                  <c:v>4</c:v>
                </c:pt>
                <c:pt idx="5">
                  <c:v>8</c:v>
                </c:pt>
                <c:pt idx="6">
                  <c:v>11</c:v>
                </c:pt>
                <c:pt idx="7">
                  <c:v>11</c:v>
                </c:pt>
                <c:pt idx="8">
                  <c:v>17</c:v>
                </c:pt>
                <c:pt idx="9">
                  <c:v>18</c:v>
                </c:pt>
                <c:pt idx="10">
                  <c:v>18</c:v>
                </c:pt>
                <c:pt idx="11">
                  <c:v>22</c:v>
                </c:pt>
              </c:numCache>
            </c:numRef>
          </c:val>
          <c:extLst>
            <c:ext xmlns:c16="http://schemas.microsoft.com/office/drawing/2014/chart" uri="{C3380CC4-5D6E-409C-BE32-E72D297353CC}">
              <c16:uniqueId val="{00000000-2258-43AD-83AB-FEB79C322259}"/>
            </c:ext>
          </c:extLst>
        </c:ser>
        <c:dLbls>
          <c:showLegendKey val="0"/>
          <c:showVal val="0"/>
          <c:showCatName val="0"/>
          <c:showSerName val="0"/>
          <c:showPercent val="0"/>
          <c:showBubbleSize val="0"/>
        </c:dLbls>
        <c:gapWidth val="182"/>
        <c:axId val="533798688"/>
        <c:axId val="533791240"/>
      </c:barChart>
      <c:catAx>
        <c:axId val="5337986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33791240"/>
        <c:crosses val="autoZero"/>
        <c:auto val="1"/>
        <c:lblAlgn val="ctr"/>
        <c:lblOffset val="100"/>
        <c:noMultiLvlLbl val="0"/>
      </c:catAx>
      <c:valAx>
        <c:axId val="533791240"/>
        <c:scaling>
          <c:orientation val="minMax"/>
          <c:max val="2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AU">
                    <a:solidFill>
                      <a:sysClr val="windowText" lastClr="000000"/>
                    </a:solidFill>
                  </a:rPr>
                  <a:t>Number of projects</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solidFill>
              <a:schemeClr val="bg2"/>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3379868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6333114610673667"/>
          <c:y val="3.7037182852143483E-2"/>
          <c:w val="0.57322440944881892"/>
          <c:h val="0.79905861767279085"/>
        </c:manualLayout>
      </c:layout>
      <c:barChart>
        <c:barDir val="bar"/>
        <c:grouping val="clustered"/>
        <c:varyColors val="0"/>
        <c:ser>
          <c:idx val="0"/>
          <c:order val="0"/>
          <c:tx>
            <c:strRef>
              <c:f>Graphs!$I$101</c:f>
              <c:strCache>
                <c:ptCount val="1"/>
                <c:pt idx="0">
                  <c:v>Project num</c:v>
                </c:pt>
              </c:strCache>
            </c:strRef>
          </c:tx>
          <c:spPr>
            <a:solidFill>
              <a:srgbClr val="005CAF"/>
            </a:solidFill>
            <a:ln>
              <a:noFill/>
            </a:ln>
            <a:effectLst/>
          </c:spPr>
          <c:invertIfNegative val="0"/>
          <c:cat>
            <c:strRef>
              <c:f>Graphs!$H$102:$H$114</c:f>
              <c:strCache>
                <c:ptCount val="13"/>
                <c:pt idx="0">
                  <c:v>Aluminium, Alumina, Bauxite</c:v>
                </c:pt>
                <c:pt idx="1">
                  <c:v>Lead, Zinc, Silver</c:v>
                </c:pt>
                <c:pt idx="2">
                  <c:v>Uranium</c:v>
                </c:pt>
                <c:pt idx="3">
                  <c:v>Copper</c:v>
                </c:pt>
                <c:pt idx="4">
                  <c:v>Nickel, cobalt</c:v>
                </c:pt>
                <c:pt idx="5">
                  <c:v>Lithium</c:v>
                </c:pt>
                <c:pt idx="6">
                  <c:v>Infrastructure a</c:v>
                </c:pt>
                <c:pt idx="7">
                  <c:v>Iron Ore</c:v>
                </c:pt>
                <c:pt idx="8">
                  <c:v>Oil &amp; gas</c:v>
                </c:pt>
                <c:pt idx="9">
                  <c:v>Gold</c:v>
                </c:pt>
                <c:pt idx="10">
                  <c:v>Hydrogen</c:v>
                </c:pt>
                <c:pt idx="11">
                  <c:v>Coal</c:v>
                </c:pt>
                <c:pt idx="12">
                  <c:v>Other commodities b</c:v>
                </c:pt>
              </c:strCache>
            </c:strRef>
          </c:cat>
          <c:val>
            <c:numRef>
              <c:f>Graphs!$I$102:$I$114</c:f>
              <c:numCache>
                <c:formatCode>General</c:formatCode>
                <c:ptCount val="13"/>
                <c:pt idx="0">
                  <c:v>4</c:v>
                </c:pt>
                <c:pt idx="1">
                  <c:v>4</c:v>
                </c:pt>
                <c:pt idx="2">
                  <c:v>5</c:v>
                </c:pt>
                <c:pt idx="3">
                  <c:v>5</c:v>
                </c:pt>
                <c:pt idx="4">
                  <c:v>6</c:v>
                </c:pt>
                <c:pt idx="5">
                  <c:v>7</c:v>
                </c:pt>
                <c:pt idx="6">
                  <c:v>9</c:v>
                </c:pt>
                <c:pt idx="7">
                  <c:v>15</c:v>
                </c:pt>
                <c:pt idx="8">
                  <c:v>18</c:v>
                </c:pt>
                <c:pt idx="9">
                  <c:v>19</c:v>
                </c:pt>
                <c:pt idx="10">
                  <c:v>24</c:v>
                </c:pt>
                <c:pt idx="11">
                  <c:v>33</c:v>
                </c:pt>
                <c:pt idx="12">
                  <c:v>43</c:v>
                </c:pt>
              </c:numCache>
            </c:numRef>
          </c:val>
          <c:extLst>
            <c:ext xmlns:c16="http://schemas.microsoft.com/office/drawing/2014/chart" uri="{C3380CC4-5D6E-409C-BE32-E72D297353CC}">
              <c16:uniqueId val="{00000000-473C-4611-9755-59F9495D2B97}"/>
            </c:ext>
          </c:extLst>
        </c:ser>
        <c:dLbls>
          <c:showLegendKey val="0"/>
          <c:showVal val="0"/>
          <c:showCatName val="0"/>
          <c:showSerName val="0"/>
          <c:showPercent val="0"/>
          <c:showBubbleSize val="0"/>
        </c:dLbls>
        <c:gapWidth val="182"/>
        <c:axId val="533796728"/>
        <c:axId val="533793984"/>
      </c:barChart>
      <c:catAx>
        <c:axId val="5337967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33793984"/>
        <c:crosses val="autoZero"/>
        <c:auto val="1"/>
        <c:lblAlgn val="ctr"/>
        <c:lblOffset val="100"/>
        <c:noMultiLvlLbl val="0"/>
      </c:catAx>
      <c:valAx>
        <c:axId val="533793984"/>
        <c:scaling>
          <c:orientation val="minMax"/>
          <c:max val="5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AU">
                    <a:solidFill>
                      <a:sysClr val="windowText" lastClr="000000"/>
                    </a:solidFill>
                  </a:rPr>
                  <a:t>Number of projects</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solidFill>
              <a:schemeClr val="bg2"/>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337967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22200349956255"/>
          <c:y val="3.2407407407407406E-2"/>
          <c:w val="0.78433552055993017"/>
          <c:h val="0.80368839311752693"/>
        </c:manualLayout>
      </c:layout>
      <c:barChart>
        <c:barDir val="bar"/>
        <c:grouping val="clustered"/>
        <c:varyColors val="0"/>
        <c:ser>
          <c:idx val="0"/>
          <c:order val="0"/>
          <c:tx>
            <c:strRef>
              <c:f>Graphs!$I$127</c:f>
              <c:strCache>
                <c:ptCount val="1"/>
                <c:pt idx="0">
                  <c:v>Project num</c:v>
                </c:pt>
              </c:strCache>
            </c:strRef>
          </c:tx>
          <c:spPr>
            <a:solidFill>
              <a:srgbClr val="005CAF"/>
            </a:solidFill>
            <a:ln>
              <a:noFill/>
            </a:ln>
            <a:effectLst/>
          </c:spPr>
          <c:invertIfNegative val="0"/>
          <c:cat>
            <c:strRef>
              <c:f>Graphs!$H$128:$H$134</c:f>
              <c:strCache>
                <c:ptCount val="7"/>
                <c:pt idx="0">
                  <c:v>TAS</c:v>
                </c:pt>
                <c:pt idx="1">
                  <c:v>VIC</c:v>
                </c:pt>
                <c:pt idx="2">
                  <c:v>NT</c:v>
                </c:pt>
                <c:pt idx="3">
                  <c:v>SA</c:v>
                </c:pt>
                <c:pt idx="4">
                  <c:v>NSW</c:v>
                </c:pt>
                <c:pt idx="5">
                  <c:v>QLD</c:v>
                </c:pt>
                <c:pt idx="6">
                  <c:v>WA</c:v>
                </c:pt>
              </c:strCache>
            </c:strRef>
          </c:cat>
          <c:val>
            <c:numRef>
              <c:f>Graphs!$I$128:$I$134</c:f>
              <c:numCache>
                <c:formatCode>General</c:formatCode>
                <c:ptCount val="7"/>
                <c:pt idx="0">
                  <c:v>6</c:v>
                </c:pt>
                <c:pt idx="1">
                  <c:v>7</c:v>
                </c:pt>
                <c:pt idx="2">
                  <c:v>12</c:v>
                </c:pt>
                <c:pt idx="3">
                  <c:v>14</c:v>
                </c:pt>
                <c:pt idx="4">
                  <c:v>24</c:v>
                </c:pt>
                <c:pt idx="5">
                  <c:v>48</c:v>
                </c:pt>
                <c:pt idx="6">
                  <c:v>78</c:v>
                </c:pt>
              </c:numCache>
            </c:numRef>
          </c:val>
          <c:extLst>
            <c:ext xmlns:c16="http://schemas.microsoft.com/office/drawing/2014/chart" uri="{C3380CC4-5D6E-409C-BE32-E72D297353CC}">
              <c16:uniqueId val="{00000000-6DB1-4342-871A-2D86018FB26D}"/>
            </c:ext>
          </c:extLst>
        </c:ser>
        <c:dLbls>
          <c:showLegendKey val="0"/>
          <c:showVal val="0"/>
          <c:showCatName val="0"/>
          <c:showSerName val="0"/>
          <c:showPercent val="0"/>
          <c:showBubbleSize val="0"/>
        </c:dLbls>
        <c:gapWidth val="182"/>
        <c:axId val="533798296"/>
        <c:axId val="533797512"/>
      </c:barChart>
      <c:catAx>
        <c:axId val="5337982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33797512"/>
        <c:crosses val="autoZero"/>
        <c:auto val="1"/>
        <c:lblAlgn val="ctr"/>
        <c:lblOffset val="100"/>
        <c:noMultiLvlLbl val="0"/>
      </c:catAx>
      <c:valAx>
        <c:axId val="533797512"/>
        <c:scaling>
          <c:orientation val="minMax"/>
          <c:max val="1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AU">
                    <a:solidFill>
                      <a:sysClr val="windowText" lastClr="000000"/>
                    </a:solidFill>
                  </a:rPr>
                  <a:t>Number of projects</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solidFill>
              <a:schemeClr val="bg2"/>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337982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userShapes r:id="rId5"/>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'Historical Graphs'!$C$208</c:f>
              <c:strCache>
                <c:ptCount val="1"/>
                <c:pt idx="0">
                  <c:v>Number</c:v>
                </c:pt>
              </c:strCache>
            </c:strRef>
          </c:tx>
          <c:spPr>
            <a:solidFill>
              <a:srgbClr val="005CAF"/>
            </a:solidFill>
            <a:ln>
              <a:noFill/>
            </a:ln>
            <a:effectLst/>
          </c:spPr>
          <c:invertIfNegative val="0"/>
          <c:cat>
            <c:numRef>
              <c:f>'Historical Graphs'!$B$210:$B$228</c:f>
              <c:numCache>
                <c:formatCode>General</c:formatCode>
                <c:ptCount val="19"/>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numCache>
            </c:numRef>
          </c:cat>
          <c:val>
            <c:numRef>
              <c:f>'Historical Graphs'!$C$210:$C$228</c:f>
              <c:numCache>
                <c:formatCode>General</c:formatCode>
                <c:ptCount val="19"/>
                <c:pt idx="0">
                  <c:v>73</c:v>
                </c:pt>
                <c:pt idx="1">
                  <c:v>84</c:v>
                </c:pt>
                <c:pt idx="2">
                  <c:v>94</c:v>
                </c:pt>
                <c:pt idx="3">
                  <c:v>91</c:v>
                </c:pt>
                <c:pt idx="4">
                  <c:v>85</c:v>
                </c:pt>
                <c:pt idx="5">
                  <c:v>74</c:v>
                </c:pt>
                <c:pt idx="6">
                  <c:v>72</c:v>
                </c:pt>
                <c:pt idx="7">
                  <c:v>102</c:v>
                </c:pt>
                <c:pt idx="8">
                  <c:v>87</c:v>
                </c:pt>
                <c:pt idx="9">
                  <c:v>63</c:v>
                </c:pt>
                <c:pt idx="10">
                  <c:v>44</c:v>
                </c:pt>
                <c:pt idx="11">
                  <c:v>33</c:v>
                </c:pt>
                <c:pt idx="12">
                  <c:v>39</c:v>
                </c:pt>
                <c:pt idx="13">
                  <c:v>41</c:v>
                </c:pt>
                <c:pt idx="14">
                  <c:v>40</c:v>
                </c:pt>
                <c:pt idx="15">
                  <c:v>33</c:v>
                </c:pt>
                <c:pt idx="16">
                  <c:v>53</c:v>
                </c:pt>
                <c:pt idx="17">
                  <c:v>79</c:v>
                </c:pt>
                <c:pt idx="18">
                  <c:v>83</c:v>
                </c:pt>
              </c:numCache>
            </c:numRef>
          </c:val>
          <c:extLst>
            <c:ext xmlns:c16="http://schemas.microsoft.com/office/drawing/2014/chart" uri="{C3380CC4-5D6E-409C-BE32-E72D297353CC}">
              <c16:uniqueId val="{00000000-1AF1-4BA0-927D-B7E26422267C}"/>
            </c:ext>
          </c:extLst>
        </c:ser>
        <c:dLbls>
          <c:showLegendKey val="0"/>
          <c:showVal val="0"/>
          <c:showCatName val="0"/>
          <c:showSerName val="0"/>
          <c:showPercent val="0"/>
          <c:showBubbleSize val="0"/>
        </c:dLbls>
        <c:gapWidth val="219"/>
        <c:overlap val="-27"/>
        <c:axId val="533792416"/>
        <c:axId val="533792808"/>
      </c:barChart>
      <c:lineChart>
        <c:grouping val="standard"/>
        <c:varyColors val="0"/>
        <c:ser>
          <c:idx val="1"/>
          <c:order val="1"/>
          <c:tx>
            <c:strRef>
              <c:f>'Historical Graphs'!$D$208</c:f>
              <c:strCache>
                <c:ptCount val="1"/>
                <c:pt idx="0">
                  <c:v>Value (rhs)</c:v>
                </c:pt>
              </c:strCache>
            </c:strRef>
          </c:tx>
          <c:spPr>
            <a:ln w="28575" cap="rnd" cmpd="sng" algn="ctr">
              <a:solidFill>
                <a:srgbClr val="56B4DF"/>
              </a:solidFill>
              <a:prstDash val="solid"/>
              <a:round/>
              <a:headEnd type="none" w="med" len="med"/>
              <a:tailEnd type="none" w="med" len="med"/>
            </a:ln>
            <a:effectLst/>
          </c:spPr>
          <c:marker>
            <c:symbol val="none"/>
          </c:marker>
          <c:cat>
            <c:numRef>
              <c:f>'Historical Graphs'!$B$210:$B$228</c:f>
              <c:numCache>
                <c:formatCode>General</c:formatCode>
                <c:ptCount val="19"/>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numCache>
            </c:numRef>
          </c:cat>
          <c:val>
            <c:numRef>
              <c:f>'Historical Graphs'!$D$210:$D$228</c:f>
              <c:numCache>
                <c:formatCode>General</c:formatCode>
                <c:ptCount val="19"/>
                <c:pt idx="0">
                  <c:v>24.329000000000001</c:v>
                </c:pt>
                <c:pt idx="1">
                  <c:v>29.4</c:v>
                </c:pt>
                <c:pt idx="2">
                  <c:v>34.9</c:v>
                </c:pt>
                <c:pt idx="3">
                  <c:v>57.9</c:v>
                </c:pt>
                <c:pt idx="4">
                  <c:v>67.3</c:v>
                </c:pt>
                <c:pt idx="5">
                  <c:v>112.5</c:v>
                </c:pt>
                <c:pt idx="6">
                  <c:v>132.9</c:v>
                </c:pt>
                <c:pt idx="7">
                  <c:v>230.5</c:v>
                </c:pt>
                <c:pt idx="8">
                  <c:v>268.39999999999998</c:v>
                </c:pt>
                <c:pt idx="9">
                  <c:v>240.1</c:v>
                </c:pt>
                <c:pt idx="10">
                  <c:v>227.7</c:v>
                </c:pt>
                <c:pt idx="11">
                  <c:v>219.6</c:v>
                </c:pt>
                <c:pt idx="12">
                  <c:v>194.79268463339949</c:v>
                </c:pt>
                <c:pt idx="13">
                  <c:v>122</c:v>
                </c:pt>
                <c:pt idx="14">
                  <c:v>30.263000000000002</c:v>
                </c:pt>
                <c:pt idx="15">
                  <c:v>30</c:v>
                </c:pt>
                <c:pt idx="16">
                  <c:v>44</c:v>
                </c:pt>
                <c:pt idx="17">
                  <c:v>54.347000000000001</c:v>
                </c:pt>
                <c:pt idx="18">
                  <c:v>83.078999999999994</c:v>
                </c:pt>
              </c:numCache>
            </c:numRef>
          </c:val>
          <c:smooth val="0"/>
          <c:extLst>
            <c:ext xmlns:c16="http://schemas.microsoft.com/office/drawing/2014/chart" uri="{C3380CC4-5D6E-409C-BE32-E72D297353CC}">
              <c16:uniqueId val="{00000001-1AF1-4BA0-927D-B7E26422267C}"/>
            </c:ext>
          </c:extLst>
        </c:ser>
        <c:dLbls>
          <c:showLegendKey val="0"/>
          <c:showVal val="0"/>
          <c:showCatName val="0"/>
          <c:showSerName val="0"/>
          <c:showPercent val="0"/>
          <c:showBubbleSize val="0"/>
        </c:dLbls>
        <c:marker val="1"/>
        <c:smooth val="0"/>
        <c:axId val="533795160"/>
        <c:axId val="533793200"/>
      </c:lineChart>
      <c:catAx>
        <c:axId val="53379241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33792808"/>
        <c:crosses val="autoZero"/>
        <c:auto val="1"/>
        <c:lblAlgn val="ctr"/>
        <c:lblOffset val="100"/>
        <c:tickLblSkip val="2"/>
        <c:tickMarkSkip val="2"/>
        <c:noMultiLvlLbl val="1"/>
      </c:catAx>
      <c:valAx>
        <c:axId val="5337928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AU">
                    <a:solidFill>
                      <a:sysClr val="windowText" lastClr="000000"/>
                    </a:solidFill>
                  </a:rPr>
                  <a:t>Number of projects</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solidFill>
              <a:schemeClr val="bg2">
                <a:lumMod val="9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33792416"/>
        <c:crosses val="autoZero"/>
        <c:crossBetween val="between"/>
      </c:valAx>
      <c:valAx>
        <c:axId val="533793200"/>
        <c:scaling>
          <c:orientation val="minMax"/>
        </c:scaling>
        <c:delete val="0"/>
        <c:axPos val="r"/>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AU">
                    <a:solidFill>
                      <a:sysClr val="windowText" lastClr="000000"/>
                    </a:solidFill>
                  </a:rPr>
                  <a:t>A$ billion</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9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33795160"/>
        <c:crosses val="max"/>
        <c:crossBetween val="between"/>
      </c:valAx>
      <c:catAx>
        <c:axId val="533795160"/>
        <c:scaling>
          <c:orientation val="minMax"/>
        </c:scaling>
        <c:delete val="1"/>
        <c:axPos val="b"/>
        <c:numFmt formatCode="General" sourceLinked="1"/>
        <c:majorTickMark val="out"/>
        <c:minorTickMark val="none"/>
        <c:tickLblPos val="nextTo"/>
        <c:crossAx val="533793200"/>
        <c:crosses val="autoZero"/>
        <c:auto val="1"/>
        <c:lblAlgn val="ctr"/>
        <c:lblOffset val="100"/>
        <c:noMultiLvlLbl val="1"/>
      </c:cat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25400" cap="flat" cmpd="sng" algn="ctr">
      <a:noFill/>
      <a:round/>
    </a:ln>
    <a:effectLst/>
  </c:spPr>
  <c:txPr>
    <a:bodyPr/>
    <a:lstStyle/>
    <a:p>
      <a:pPr>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6333114610673667"/>
          <c:y val="2.7183677512009105E-2"/>
          <c:w val="0.57322440944881892"/>
          <c:h val="0.80891199920764623"/>
        </c:manualLayout>
      </c:layout>
      <c:barChart>
        <c:barDir val="bar"/>
        <c:grouping val="clustered"/>
        <c:varyColors val="0"/>
        <c:ser>
          <c:idx val="0"/>
          <c:order val="0"/>
          <c:tx>
            <c:strRef>
              <c:f>Graphs!$I$162</c:f>
              <c:strCache>
                <c:ptCount val="1"/>
                <c:pt idx="0">
                  <c:v>Cost</c:v>
                </c:pt>
              </c:strCache>
            </c:strRef>
          </c:tx>
          <c:spPr>
            <a:solidFill>
              <a:srgbClr val="005CAF"/>
            </a:solidFill>
            <a:ln>
              <a:noFill/>
            </a:ln>
            <a:effectLst/>
          </c:spPr>
          <c:invertIfNegative val="0"/>
          <c:cat>
            <c:strRef>
              <c:f>Graphs!$H$163:$H$175</c:f>
              <c:strCache>
                <c:ptCount val="13"/>
                <c:pt idx="0">
                  <c:v>Aluminium, Alumina, Bauxite</c:v>
                </c:pt>
                <c:pt idx="1">
                  <c:v>Hydrogen</c:v>
                </c:pt>
                <c:pt idx="2">
                  <c:v>Uranium</c:v>
                </c:pt>
                <c:pt idx="3">
                  <c:v>Lead, Zinc, Silver</c:v>
                </c:pt>
                <c:pt idx="4">
                  <c:v>Nickel, cobalt</c:v>
                </c:pt>
                <c:pt idx="5">
                  <c:v>Copper</c:v>
                </c:pt>
                <c:pt idx="6">
                  <c:v>Gold</c:v>
                </c:pt>
                <c:pt idx="7">
                  <c:v>Other commodities b</c:v>
                </c:pt>
                <c:pt idx="8">
                  <c:v>Infrastructure a</c:v>
                </c:pt>
                <c:pt idx="9">
                  <c:v>Lithium</c:v>
                </c:pt>
                <c:pt idx="10">
                  <c:v>Coal</c:v>
                </c:pt>
                <c:pt idx="11">
                  <c:v>Iron Ore</c:v>
                </c:pt>
                <c:pt idx="12">
                  <c:v>Oil &amp; gas</c:v>
                </c:pt>
              </c:strCache>
            </c:strRef>
          </c:cat>
          <c:val>
            <c:numRef>
              <c:f>Graphs!$I$163:$I$175</c:f>
              <c:numCache>
                <c:formatCode>General</c:formatCode>
                <c:ptCount val="13"/>
                <c:pt idx="0">
                  <c:v>7.5999999999999998E-2</c:v>
                </c:pt>
                <c:pt idx="1">
                  <c:v>8.6999999999999994E-2</c:v>
                </c:pt>
                <c:pt idx="2">
                  <c:v>0.113</c:v>
                </c:pt>
                <c:pt idx="3">
                  <c:v>0.23100000000000001</c:v>
                </c:pt>
                <c:pt idx="4">
                  <c:v>0.4</c:v>
                </c:pt>
                <c:pt idx="5">
                  <c:v>2.2999999999999998</c:v>
                </c:pt>
                <c:pt idx="6">
                  <c:v>3.24</c:v>
                </c:pt>
                <c:pt idx="7">
                  <c:v>3.5979999999999999</c:v>
                </c:pt>
                <c:pt idx="8">
                  <c:v>4.5010000000000003</c:v>
                </c:pt>
                <c:pt idx="9">
                  <c:v>4.6159999999999997</c:v>
                </c:pt>
                <c:pt idx="10">
                  <c:v>7.5730000000000004</c:v>
                </c:pt>
                <c:pt idx="11">
                  <c:v>10.326000000000001</c:v>
                </c:pt>
                <c:pt idx="12">
                  <c:v>46.018000000000001</c:v>
                </c:pt>
              </c:numCache>
            </c:numRef>
          </c:val>
          <c:extLst>
            <c:ext xmlns:c16="http://schemas.microsoft.com/office/drawing/2014/chart" uri="{C3380CC4-5D6E-409C-BE32-E72D297353CC}">
              <c16:uniqueId val="{00000000-6F39-42B7-87C1-8D831776DDBF}"/>
            </c:ext>
          </c:extLst>
        </c:ser>
        <c:dLbls>
          <c:showLegendKey val="0"/>
          <c:showVal val="0"/>
          <c:showCatName val="0"/>
          <c:showSerName val="0"/>
          <c:showPercent val="0"/>
          <c:showBubbleSize val="0"/>
        </c:dLbls>
        <c:gapWidth val="182"/>
        <c:axId val="534319968"/>
        <c:axId val="534320360"/>
      </c:barChart>
      <c:catAx>
        <c:axId val="5343199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34320360"/>
        <c:crosses val="autoZero"/>
        <c:auto val="1"/>
        <c:lblAlgn val="ctr"/>
        <c:lblOffset val="100"/>
        <c:noMultiLvlLbl val="0"/>
      </c:catAx>
      <c:valAx>
        <c:axId val="534320360"/>
        <c:scaling>
          <c:orientation val="minMax"/>
          <c:max val="5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AU">
                    <a:solidFill>
                      <a:sysClr val="windowText" lastClr="000000"/>
                    </a:solidFill>
                  </a:rPr>
                  <a:t>A$ billion</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solidFill>
              <a:schemeClr val="bg2"/>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343199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'Historical Graphs'!$D$263</c:f>
              <c:strCache>
                <c:ptCount val="1"/>
                <c:pt idx="0">
                  <c:v>Oil &amp; gas</c:v>
                </c:pt>
              </c:strCache>
            </c:strRef>
          </c:tx>
          <c:spPr>
            <a:solidFill>
              <a:srgbClr val="005CAF"/>
            </a:solidFill>
            <a:ln>
              <a:noFill/>
            </a:ln>
            <a:effectLst/>
          </c:spPr>
          <c:invertIfNegative val="0"/>
          <c:cat>
            <c:numRef>
              <c:f>'Historical Graphs'!$B$264:$B$271</c:f>
              <c:numCache>
                <c:formatCode>General</c:formatCode>
                <c:ptCount val="8"/>
                <c:pt idx="0">
                  <c:v>2015</c:v>
                </c:pt>
                <c:pt idx="1">
                  <c:v>2016</c:v>
                </c:pt>
                <c:pt idx="2">
                  <c:v>2017</c:v>
                </c:pt>
                <c:pt idx="3">
                  <c:v>2018</c:v>
                </c:pt>
                <c:pt idx="4">
                  <c:v>2019</c:v>
                </c:pt>
                <c:pt idx="5">
                  <c:v>2020</c:v>
                </c:pt>
                <c:pt idx="6">
                  <c:v>2021</c:v>
                </c:pt>
                <c:pt idx="7">
                  <c:v>2022</c:v>
                </c:pt>
              </c:numCache>
            </c:numRef>
          </c:cat>
          <c:val>
            <c:numRef>
              <c:f>'Historical Graphs'!$D$264:$D$271</c:f>
              <c:numCache>
                <c:formatCode>0.0</c:formatCode>
                <c:ptCount val="8"/>
                <c:pt idx="0">
                  <c:v>23.1</c:v>
                </c:pt>
                <c:pt idx="1">
                  <c:v>49.140999999999998</c:v>
                </c:pt>
                <c:pt idx="2">
                  <c:v>64.965000000000003</c:v>
                </c:pt>
                <c:pt idx="3">
                  <c:v>103.789</c:v>
                </c:pt>
                <c:pt idx="4">
                  <c:v>3.4929999999999999</c:v>
                </c:pt>
                <c:pt idx="5">
                  <c:v>0.75</c:v>
                </c:pt>
                <c:pt idx="6">
                  <c:v>0</c:v>
                </c:pt>
                <c:pt idx="7" formatCode="General">
                  <c:v>2.415</c:v>
                </c:pt>
              </c:numCache>
            </c:numRef>
          </c:val>
          <c:extLst>
            <c:ext xmlns:c16="http://schemas.microsoft.com/office/drawing/2014/chart" uri="{C3380CC4-5D6E-409C-BE32-E72D297353CC}">
              <c16:uniqueId val="{00000000-D7D8-45B8-9640-2241B9625B49}"/>
            </c:ext>
          </c:extLst>
        </c:ser>
        <c:ser>
          <c:idx val="1"/>
          <c:order val="1"/>
          <c:tx>
            <c:strRef>
              <c:f>'Historical Graphs'!$E$263</c:f>
              <c:strCache>
                <c:ptCount val="1"/>
                <c:pt idx="0">
                  <c:v>Other</c:v>
                </c:pt>
              </c:strCache>
            </c:strRef>
          </c:tx>
          <c:spPr>
            <a:solidFill>
              <a:srgbClr val="56B4DF"/>
            </a:solidFill>
            <a:ln>
              <a:noFill/>
            </a:ln>
            <a:effectLst/>
          </c:spPr>
          <c:invertIfNegative val="0"/>
          <c:cat>
            <c:numRef>
              <c:f>'Historical Graphs'!$B$264:$B$271</c:f>
              <c:numCache>
                <c:formatCode>General</c:formatCode>
                <c:ptCount val="8"/>
                <c:pt idx="0">
                  <c:v>2015</c:v>
                </c:pt>
                <c:pt idx="1">
                  <c:v>2016</c:v>
                </c:pt>
                <c:pt idx="2">
                  <c:v>2017</c:v>
                </c:pt>
                <c:pt idx="3">
                  <c:v>2018</c:v>
                </c:pt>
                <c:pt idx="4">
                  <c:v>2019</c:v>
                </c:pt>
                <c:pt idx="5">
                  <c:v>2020</c:v>
                </c:pt>
                <c:pt idx="6">
                  <c:v>2021</c:v>
                </c:pt>
                <c:pt idx="7">
                  <c:v>2022</c:v>
                </c:pt>
              </c:numCache>
            </c:numRef>
          </c:cat>
          <c:val>
            <c:numRef>
              <c:f>'Historical Graphs'!$E$264:$E$271</c:f>
              <c:numCache>
                <c:formatCode>0.0</c:formatCode>
                <c:ptCount val="8"/>
                <c:pt idx="0">
                  <c:v>3.0439999999999969</c:v>
                </c:pt>
                <c:pt idx="1">
                  <c:v>6.5450000000000017</c:v>
                </c:pt>
                <c:pt idx="2">
                  <c:v>18.756</c:v>
                </c:pt>
                <c:pt idx="3">
                  <c:v>2.1799999999999926</c:v>
                </c:pt>
                <c:pt idx="4">
                  <c:v>5.2829999999999995</c:v>
                </c:pt>
                <c:pt idx="5">
                  <c:v>1.464</c:v>
                </c:pt>
                <c:pt idx="6">
                  <c:v>10.129</c:v>
                </c:pt>
                <c:pt idx="7" formatCode="General">
                  <c:v>11.192</c:v>
                </c:pt>
              </c:numCache>
            </c:numRef>
          </c:val>
          <c:extLst>
            <c:ext xmlns:c16="http://schemas.microsoft.com/office/drawing/2014/chart" uri="{C3380CC4-5D6E-409C-BE32-E72D297353CC}">
              <c16:uniqueId val="{00000001-D7D8-45B8-9640-2241B9625B49}"/>
            </c:ext>
          </c:extLst>
        </c:ser>
        <c:dLbls>
          <c:showLegendKey val="0"/>
          <c:showVal val="0"/>
          <c:showCatName val="0"/>
          <c:showSerName val="0"/>
          <c:showPercent val="0"/>
          <c:showBubbleSize val="0"/>
        </c:dLbls>
        <c:gapWidth val="219"/>
        <c:overlap val="100"/>
        <c:axId val="534316832"/>
        <c:axId val="534318792"/>
      </c:barChart>
      <c:scatterChart>
        <c:scatterStyle val="lineMarker"/>
        <c:varyColors val="0"/>
        <c:ser>
          <c:idx val="2"/>
          <c:order val="2"/>
          <c:tx>
            <c:strRef>
              <c:f>'Historical Graphs'!$F$263</c:f>
              <c:strCache>
                <c:ptCount val="1"/>
                <c:pt idx="0">
                  <c:v>Other — share of completed projects value (rhs)</c:v>
                </c:pt>
              </c:strCache>
            </c:strRef>
          </c:tx>
          <c:spPr>
            <a:ln w="25400" cap="rnd">
              <a:noFill/>
              <a:round/>
            </a:ln>
            <a:effectLst/>
          </c:spPr>
          <c:marker>
            <c:symbol val="circle"/>
            <c:size val="5"/>
            <c:spPr>
              <a:solidFill>
                <a:schemeClr val="accent2"/>
              </a:solidFill>
              <a:ln w="9525">
                <a:solidFill>
                  <a:schemeClr val="accent2"/>
                </a:solidFill>
              </a:ln>
              <a:effectLst/>
            </c:spPr>
          </c:marker>
          <c:xVal>
            <c:numRef>
              <c:f>'Historical Graphs'!$B$264:$B$271</c:f>
              <c:numCache>
                <c:formatCode>General</c:formatCode>
                <c:ptCount val="8"/>
                <c:pt idx="0">
                  <c:v>2015</c:v>
                </c:pt>
                <c:pt idx="1">
                  <c:v>2016</c:v>
                </c:pt>
                <c:pt idx="2">
                  <c:v>2017</c:v>
                </c:pt>
                <c:pt idx="3">
                  <c:v>2018</c:v>
                </c:pt>
                <c:pt idx="4">
                  <c:v>2019</c:v>
                </c:pt>
                <c:pt idx="5">
                  <c:v>2020</c:v>
                </c:pt>
                <c:pt idx="6">
                  <c:v>2021</c:v>
                </c:pt>
                <c:pt idx="7">
                  <c:v>2022</c:v>
                </c:pt>
              </c:numCache>
            </c:numRef>
          </c:xVal>
          <c:yVal>
            <c:numRef>
              <c:f>'Historical Graphs'!$F$264:$F$271</c:f>
              <c:numCache>
                <c:formatCode>0%</c:formatCode>
                <c:ptCount val="8"/>
                <c:pt idx="0">
                  <c:v>0.11643206854345155</c:v>
                </c:pt>
                <c:pt idx="1">
                  <c:v>0.1175340300973315</c:v>
                </c:pt>
                <c:pt idx="2">
                  <c:v>0.2240298133084889</c:v>
                </c:pt>
                <c:pt idx="3">
                  <c:v>2.057205409129078E-2</c:v>
                </c:pt>
                <c:pt idx="4">
                  <c:v>0.60198268003646305</c:v>
                </c:pt>
                <c:pt idx="5">
                  <c:v>0.66124661246612471</c:v>
                </c:pt>
                <c:pt idx="6">
                  <c:v>1</c:v>
                </c:pt>
                <c:pt idx="7">
                  <c:v>0.82251782170941434</c:v>
                </c:pt>
              </c:numCache>
            </c:numRef>
          </c:yVal>
          <c:smooth val="0"/>
          <c:extLst>
            <c:ext xmlns:c16="http://schemas.microsoft.com/office/drawing/2014/chart" uri="{C3380CC4-5D6E-409C-BE32-E72D297353CC}">
              <c16:uniqueId val="{00000002-D7D8-45B8-9640-2241B9625B49}"/>
            </c:ext>
          </c:extLst>
        </c:ser>
        <c:dLbls>
          <c:showLegendKey val="0"/>
          <c:showVal val="0"/>
          <c:showCatName val="0"/>
          <c:showSerName val="0"/>
          <c:showPercent val="0"/>
          <c:showBubbleSize val="0"/>
        </c:dLbls>
        <c:axId val="534314088"/>
        <c:axId val="534319184"/>
      </c:scatterChart>
      <c:dateAx>
        <c:axId val="53431683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34318792"/>
        <c:crosses val="autoZero"/>
        <c:auto val="0"/>
        <c:lblOffset val="100"/>
        <c:baseTimeUnit val="days"/>
      </c:dateAx>
      <c:valAx>
        <c:axId val="534318792"/>
        <c:scaling>
          <c:orientation val="minMax"/>
          <c:max val="12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solidFill>
                      <a:sysClr val="windowText" lastClr="000000"/>
                    </a:solidFill>
                  </a:rPr>
                  <a:t>A$ billion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solidFill>
              <a:schemeClr val="bg2">
                <a:lumMod val="9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34316832"/>
        <c:crosses val="autoZero"/>
        <c:crossBetween val="between"/>
        <c:majorUnit val="25"/>
      </c:valAx>
      <c:valAx>
        <c:axId val="534319184"/>
        <c:scaling>
          <c:orientation val="minMax"/>
          <c:max val="1"/>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solidFill>
                      <a:sysClr val="windowText" lastClr="000000"/>
                    </a:solidFill>
                  </a:rPr>
                  <a:t>per cent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out"/>
        <c:minorTickMark val="none"/>
        <c:tickLblPos val="nextTo"/>
        <c:spPr>
          <a:noFill/>
          <a:ln>
            <a:solidFill>
              <a:schemeClr val="bg2">
                <a:lumMod val="9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34314088"/>
        <c:crosses val="max"/>
        <c:crossBetween val="midCat"/>
        <c:majorUnit val="0.2"/>
      </c:valAx>
      <c:valAx>
        <c:axId val="534314088"/>
        <c:scaling>
          <c:orientation val="minMax"/>
        </c:scaling>
        <c:delete val="1"/>
        <c:axPos val="t"/>
        <c:numFmt formatCode="General" sourceLinked="1"/>
        <c:majorTickMark val="out"/>
        <c:minorTickMark val="none"/>
        <c:tickLblPos val="nextTo"/>
        <c:crossAx val="534319184"/>
        <c:crosses val="max"/>
        <c:crossBetween val="midCat"/>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25400" cap="flat" cmpd="sng" algn="ctr">
      <a:no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'Historical Graphs'!$B$43</c:f>
              <c:strCache>
                <c:ptCount val="1"/>
                <c:pt idx="0">
                  <c:v>Oct-15</c:v>
                </c:pt>
              </c:strCache>
            </c:strRef>
          </c:tx>
          <c:spPr>
            <a:solidFill>
              <a:srgbClr val="005CAF"/>
            </a:solidFill>
            <a:ln>
              <a:noFill/>
            </a:ln>
            <a:effectLst/>
          </c:spPr>
          <c:invertIfNegative val="0"/>
          <c:cat>
            <c:strRef>
              <c:f>'Historical Graphs'!$C$39:$F$39</c:f>
              <c:strCache>
                <c:ptCount val="4"/>
                <c:pt idx="0">
                  <c:v>Publicly announced</c:v>
                </c:pt>
                <c:pt idx="1">
                  <c:v>Feasibility</c:v>
                </c:pt>
                <c:pt idx="2">
                  <c:v>Committed</c:v>
                </c:pt>
                <c:pt idx="3">
                  <c:v>Completed</c:v>
                </c:pt>
              </c:strCache>
            </c:strRef>
          </c:cat>
          <c:val>
            <c:numRef>
              <c:f>'Historical Graphs'!$C$43:$F$43</c:f>
              <c:numCache>
                <c:formatCode>General</c:formatCode>
                <c:ptCount val="4"/>
                <c:pt idx="0">
                  <c:v>53</c:v>
                </c:pt>
                <c:pt idx="1">
                  <c:v>127</c:v>
                </c:pt>
                <c:pt idx="2">
                  <c:v>36</c:v>
                </c:pt>
                <c:pt idx="3">
                  <c:v>7</c:v>
                </c:pt>
              </c:numCache>
            </c:numRef>
          </c:val>
          <c:extLst>
            <c:ext xmlns:c16="http://schemas.microsoft.com/office/drawing/2014/chart" uri="{C3380CC4-5D6E-409C-BE32-E72D297353CC}">
              <c16:uniqueId val="{00000000-6F4C-4E9C-B6F2-D98383EC5BE2}"/>
            </c:ext>
          </c:extLst>
        </c:ser>
        <c:ser>
          <c:idx val="1"/>
          <c:order val="1"/>
          <c:tx>
            <c:strRef>
              <c:f>'Historical Graphs'!$B$44</c:f>
              <c:strCache>
                <c:ptCount val="1"/>
                <c:pt idx="0">
                  <c:v>Oct-16</c:v>
                </c:pt>
              </c:strCache>
            </c:strRef>
          </c:tx>
          <c:spPr>
            <a:solidFill>
              <a:srgbClr val="56B4DF"/>
            </a:solidFill>
            <a:ln>
              <a:noFill/>
            </a:ln>
            <a:effectLst/>
          </c:spPr>
          <c:invertIfNegative val="0"/>
          <c:cat>
            <c:strRef>
              <c:f>'Historical Graphs'!$C$39:$F$39</c:f>
              <c:strCache>
                <c:ptCount val="4"/>
                <c:pt idx="0">
                  <c:v>Publicly announced</c:v>
                </c:pt>
                <c:pt idx="1">
                  <c:v>Feasibility</c:v>
                </c:pt>
                <c:pt idx="2">
                  <c:v>Committed</c:v>
                </c:pt>
                <c:pt idx="3">
                  <c:v>Completed</c:v>
                </c:pt>
              </c:strCache>
            </c:strRef>
          </c:cat>
          <c:val>
            <c:numRef>
              <c:f>'Historical Graphs'!$C$44:$F$44</c:f>
              <c:numCache>
                <c:formatCode>General</c:formatCode>
                <c:ptCount val="4"/>
                <c:pt idx="0">
                  <c:v>37</c:v>
                </c:pt>
                <c:pt idx="1">
                  <c:v>127</c:v>
                </c:pt>
                <c:pt idx="2">
                  <c:v>39</c:v>
                </c:pt>
                <c:pt idx="3">
                  <c:v>12</c:v>
                </c:pt>
              </c:numCache>
            </c:numRef>
          </c:val>
          <c:extLst>
            <c:ext xmlns:c16="http://schemas.microsoft.com/office/drawing/2014/chart" uri="{C3380CC4-5D6E-409C-BE32-E72D297353CC}">
              <c16:uniqueId val="{00000001-6F4C-4E9C-B6F2-D98383EC5BE2}"/>
            </c:ext>
          </c:extLst>
        </c:ser>
        <c:ser>
          <c:idx val="2"/>
          <c:order val="2"/>
          <c:tx>
            <c:strRef>
              <c:f>'Historical Graphs'!$B$45</c:f>
              <c:strCache>
                <c:ptCount val="1"/>
                <c:pt idx="0">
                  <c:v>Oct-17</c:v>
                </c:pt>
              </c:strCache>
            </c:strRef>
          </c:tx>
          <c:spPr>
            <a:solidFill>
              <a:srgbClr val="9ED9DF"/>
            </a:solidFill>
            <a:ln>
              <a:noFill/>
            </a:ln>
            <a:effectLst/>
          </c:spPr>
          <c:invertIfNegative val="0"/>
          <c:cat>
            <c:strRef>
              <c:f>'Historical Graphs'!$C$39:$F$39</c:f>
              <c:strCache>
                <c:ptCount val="4"/>
                <c:pt idx="0">
                  <c:v>Publicly announced</c:v>
                </c:pt>
                <c:pt idx="1">
                  <c:v>Feasibility</c:v>
                </c:pt>
                <c:pt idx="2">
                  <c:v>Committed</c:v>
                </c:pt>
                <c:pt idx="3">
                  <c:v>Completed</c:v>
                </c:pt>
              </c:strCache>
            </c:strRef>
          </c:cat>
          <c:val>
            <c:numRef>
              <c:f>'Historical Graphs'!$C$45:$F$45</c:f>
              <c:numCache>
                <c:formatCode>General</c:formatCode>
                <c:ptCount val="4"/>
                <c:pt idx="0">
                  <c:v>60</c:v>
                </c:pt>
                <c:pt idx="1">
                  <c:v>140</c:v>
                </c:pt>
                <c:pt idx="2">
                  <c:v>47</c:v>
                </c:pt>
                <c:pt idx="3">
                  <c:v>26</c:v>
                </c:pt>
              </c:numCache>
            </c:numRef>
          </c:val>
          <c:extLst>
            <c:ext xmlns:c16="http://schemas.microsoft.com/office/drawing/2014/chart" uri="{C3380CC4-5D6E-409C-BE32-E72D297353CC}">
              <c16:uniqueId val="{00000002-6F4C-4E9C-B6F2-D98383EC5BE2}"/>
            </c:ext>
          </c:extLst>
        </c:ser>
        <c:ser>
          <c:idx val="3"/>
          <c:order val="3"/>
          <c:tx>
            <c:strRef>
              <c:f>'Historical Graphs'!$B$46</c:f>
              <c:strCache>
                <c:ptCount val="1"/>
                <c:pt idx="0">
                  <c:v>Oct-18</c:v>
                </c:pt>
              </c:strCache>
            </c:strRef>
          </c:tx>
          <c:spPr>
            <a:solidFill>
              <a:srgbClr val="BCBFC1"/>
            </a:solidFill>
            <a:ln>
              <a:noFill/>
            </a:ln>
            <a:effectLst/>
          </c:spPr>
          <c:invertIfNegative val="0"/>
          <c:cat>
            <c:strRef>
              <c:f>'Historical Graphs'!$C$39:$F$39</c:f>
              <c:strCache>
                <c:ptCount val="4"/>
                <c:pt idx="0">
                  <c:v>Publicly announced</c:v>
                </c:pt>
                <c:pt idx="1">
                  <c:v>Feasibility</c:v>
                </c:pt>
                <c:pt idx="2">
                  <c:v>Committed</c:v>
                </c:pt>
                <c:pt idx="3">
                  <c:v>Completed</c:v>
                </c:pt>
              </c:strCache>
            </c:strRef>
          </c:cat>
          <c:val>
            <c:numRef>
              <c:f>'Historical Graphs'!$C$46:$F$46</c:f>
              <c:numCache>
                <c:formatCode>General</c:formatCode>
                <c:ptCount val="4"/>
                <c:pt idx="0">
                  <c:v>59</c:v>
                </c:pt>
                <c:pt idx="1">
                  <c:v>167</c:v>
                </c:pt>
                <c:pt idx="2">
                  <c:v>40</c:v>
                </c:pt>
                <c:pt idx="3">
                  <c:v>18</c:v>
                </c:pt>
              </c:numCache>
            </c:numRef>
          </c:val>
          <c:extLst>
            <c:ext xmlns:c16="http://schemas.microsoft.com/office/drawing/2014/chart" uri="{C3380CC4-5D6E-409C-BE32-E72D297353CC}">
              <c16:uniqueId val="{00000003-6F4C-4E9C-B6F2-D98383EC5BE2}"/>
            </c:ext>
          </c:extLst>
        </c:ser>
        <c:ser>
          <c:idx val="4"/>
          <c:order val="4"/>
          <c:tx>
            <c:strRef>
              <c:f>'Historical Graphs'!$B$47</c:f>
              <c:strCache>
                <c:ptCount val="1"/>
                <c:pt idx="0">
                  <c:v>Oct-19</c:v>
                </c:pt>
              </c:strCache>
            </c:strRef>
          </c:tx>
          <c:spPr>
            <a:solidFill>
              <a:srgbClr val="51B7A4"/>
            </a:solidFill>
            <a:ln>
              <a:noFill/>
            </a:ln>
            <a:effectLst/>
          </c:spPr>
          <c:invertIfNegative val="0"/>
          <c:cat>
            <c:strRef>
              <c:f>'Historical Graphs'!$C$39:$F$39</c:f>
              <c:strCache>
                <c:ptCount val="4"/>
                <c:pt idx="0">
                  <c:v>Publicly announced</c:v>
                </c:pt>
                <c:pt idx="1">
                  <c:v>Feasibility</c:v>
                </c:pt>
                <c:pt idx="2">
                  <c:v>Committed</c:v>
                </c:pt>
                <c:pt idx="3">
                  <c:v>Completed</c:v>
                </c:pt>
              </c:strCache>
            </c:strRef>
          </c:cat>
          <c:val>
            <c:numRef>
              <c:f>'Historical Graphs'!$C$47:$F$47</c:f>
              <c:numCache>
                <c:formatCode>General</c:formatCode>
                <c:ptCount val="4"/>
                <c:pt idx="0">
                  <c:v>66</c:v>
                </c:pt>
                <c:pt idx="1">
                  <c:v>166</c:v>
                </c:pt>
                <c:pt idx="2">
                  <c:v>33</c:v>
                </c:pt>
                <c:pt idx="3">
                  <c:v>16</c:v>
                </c:pt>
              </c:numCache>
            </c:numRef>
          </c:val>
          <c:extLst>
            <c:ext xmlns:c16="http://schemas.microsoft.com/office/drawing/2014/chart" uri="{C3380CC4-5D6E-409C-BE32-E72D297353CC}">
              <c16:uniqueId val="{00000004-6F4C-4E9C-B6F2-D98383EC5BE2}"/>
            </c:ext>
          </c:extLst>
        </c:ser>
        <c:ser>
          <c:idx val="5"/>
          <c:order val="5"/>
          <c:tx>
            <c:strRef>
              <c:f>'Historical Graphs'!$B$48</c:f>
              <c:strCache>
                <c:ptCount val="1"/>
                <c:pt idx="0">
                  <c:v>Oct-20</c:v>
                </c:pt>
              </c:strCache>
            </c:strRef>
          </c:tx>
          <c:spPr>
            <a:solidFill>
              <a:srgbClr val="0A7568"/>
            </a:solidFill>
            <a:ln>
              <a:noFill/>
            </a:ln>
            <a:effectLst/>
          </c:spPr>
          <c:invertIfNegative val="0"/>
          <c:cat>
            <c:strRef>
              <c:f>'Historical Graphs'!$C$39:$F$39</c:f>
              <c:strCache>
                <c:ptCount val="4"/>
                <c:pt idx="0">
                  <c:v>Publicly announced</c:v>
                </c:pt>
                <c:pt idx="1">
                  <c:v>Feasibility</c:v>
                </c:pt>
                <c:pt idx="2">
                  <c:v>Committed</c:v>
                </c:pt>
                <c:pt idx="3">
                  <c:v>Completed</c:v>
                </c:pt>
              </c:strCache>
            </c:strRef>
          </c:cat>
          <c:val>
            <c:numRef>
              <c:f>'Historical Graphs'!$C$48:$F$48</c:f>
              <c:numCache>
                <c:formatCode>General</c:formatCode>
                <c:ptCount val="4"/>
                <c:pt idx="0">
                  <c:v>107</c:v>
                </c:pt>
                <c:pt idx="1">
                  <c:v>165</c:v>
                </c:pt>
                <c:pt idx="2">
                  <c:v>53</c:v>
                </c:pt>
                <c:pt idx="3">
                  <c:v>10</c:v>
                </c:pt>
              </c:numCache>
            </c:numRef>
          </c:val>
          <c:extLst>
            <c:ext xmlns:c16="http://schemas.microsoft.com/office/drawing/2014/chart" uri="{C3380CC4-5D6E-409C-BE32-E72D297353CC}">
              <c16:uniqueId val="{00000005-6F4C-4E9C-B6F2-D98383EC5BE2}"/>
            </c:ext>
          </c:extLst>
        </c:ser>
        <c:ser>
          <c:idx val="6"/>
          <c:order val="6"/>
          <c:tx>
            <c:strRef>
              <c:f>'Historical Graphs'!$B$49</c:f>
              <c:strCache>
                <c:ptCount val="1"/>
                <c:pt idx="0">
                  <c:v>Oct-21</c:v>
                </c:pt>
              </c:strCache>
            </c:strRef>
          </c:tx>
          <c:spPr>
            <a:solidFill>
              <a:srgbClr val="D1AAF7"/>
            </a:solidFill>
            <a:ln>
              <a:noFill/>
            </a:ln>
            <a:effectLst/>
          </c:spPr>
          <c:invertIfNegative val="0"/>
          <c:cat>
            <c:strRef>
              <c:f>'Historical Graphs'!$C$39:$F$39</c:f>
              <c:strCache>
                <c:ptCount val="4"/>
                <c:pt idx="0">
                  <c:v>Publicly announced</c:v>
                </c:pt>
                <c:pt idx="1">
                  <c:v>Feasibility</c:v>
                </c:pt>
                <c:pt idx="2">
                  <c:v>Committed</c:v>
                </c:pt>
                <c:pt idx="3">
                  <c:v>Completed</c:v>
                </c:pt>
              </c:strCache>
            </c:strRef>
          </c:cat>
          <c:val>
            <c:numRef>
              <c:f>'Historical Graphs'!$C$49:$F$49</c:f>
              <c:numCache>
                <c:formatCode>General</c:formatCode>
                <c:ptCount val="4"/>
                <c:pt idx="0">
                  <c:v>113</c:v>
                </c:pt>
                <c:pt idx="1">
                  <c:v>160</c:v>
                </c:pt>
                <c:pt idx="2">
                  <c:v>79</c:v>
                </c:pt>
                <c:pt idx="3">
                  <c:v>15</c:v>
                </c:pt>
              </c:numCache>
            </c:numRef>
          </c:val>
          <c:extLst>
            <c:ext xmlns:c16="http://schemas.microsoft.com/office/drawing/2014/chart" uri="{C3380CC4-5D6E-409C-BE32-E72D297353CC}">
              <c16:uniqueId val="{00000006-6F4C-4E9C-B6F2-D98383EC5BE2}"/>
            </c:ext>
          </c:extLst>
        </c:ser>
        <c:ser>
          <c:idx val="7"/>
          <c:order val="7"/>
          <c:tx>
            <c:strRef>
              <c:f>'Historical Graphs'!$B$50</c:f>
              <c:strCache>
                <c:ptCount val="1"/>
                <c:pt idx="0">
                  <c:v>Oct-22</c:v>
                </c:pt>
              </c:strCache>
            </c:strRef>
          </c:tx>
          <c:spPr>
            <a:solidFill>
              <a:srgbClr val="60307F"/>
            </a:solidFill>
            <a:ln>
              <a:noFill/>
            </a:ln>
            <a:effectLst/>
          </c:spPr>
          <c:invertIfNegative val="0"/>
          <c:cat>
            <c:strRef>
              <c:f>'Historical Graphs'!$C$39:$F$39</c:f>
              <c:strCache>
                <c:ptCount val="4"/>
                <c:pt idx="0">
                  <c:v>Publicly announced</c:v>
                </c:pt>
                <c:pt idx="1">
                  <c:v>Feasibility</c:v>
                </c:pt>
                <c:pt idx="2">
                  <c:v>Committed</c:v>
                </c:pt>
                <c:pt idx="3">
                  <c:v>Completed</c:v>
                </c:pt>
              </c:strCache>
            </c:strRef>
          </c:cat>
          <c:val>
            <c:numRef>
              <c:f>'Historical Graphs'!$C$50:$F$50</c:f>
              <c:numCache>
                <c:formatCode>General</c:formatCode>
                <c:ptCount val="4"/>
                <c:pt idx="0">
                  <c:v>118</c:v>
                </c:pt>
                <c:pt idx="1">
                  <c:v>192</c:v>
                </c:pt>
                <c:pt idx="2">
                  <c:v>83</c:v>
                </c:pt>
                <c:pt idx="3">
                  <c:v>30</c:v>
                </c:pt>
              </c:numCache>
            </c:numRef>
          </c:val>
          <c:extLst>
            <c:ext xmlns:c16="http://schemas.microsoft.com/office/drawing/2014/chart" uri="{C3380CC4-5D6E-409C-BE32-E72D297353CC}">
              <c16:uniqueId val="{00000007-6F4C-4E9C-B6F2-D98383EC5BE2}"/>
            </c:ext>
          </c:extLst>
        </c:ser>
        <c:dLbls>
          <c:showLegendKey val="0"/>
          <c:showVal val="0"/>
          <c:showCatName val="0"/>
          <c:showSerName val="0"/>
          <c:showPercent val="0"/>
          <c:showBubbleSize val="0"/>
        </c:dLbls>
        <c:gapWidth val="219"/>
        <c:overlap val="-27"/>
        <c:axId val="355611256"/>
        <c:axId val="355606944"/>
      </c:barChart>
      <c:catAx>
        <c:axId val="355611256"/>
        <c:scaling>
          <c:orientation val="minMax"/>
        </c:scaling>
        <c:delete val="0"/>
        <c:axPos val="b"/>
        <c:numFmt formatCode="General" sourceLinked="1"/>
        <c:majorTickMark val="out"/>
        <c:minorTickMark val="none"/>
        <c:tickLblPos val="nextTo"/>
        <c:spPr>
          <a:noFill/>
          <a:ln w="9525" cap="flat" cmpd="sng" algn="ctr">
            <a:solidFill>
              <a:srgbClr val="BCBFC1"/>
            </a:solidFill>
            <a:prstDash val="solid"/>
            <a:round/>
            <a:headEnd type="none" w="med" len="med"/>
            <a:tailEnd type="none" w="med" len="med"/>
          </a:ln>
          <a:effectLst/>
        </c:spPr>
        <c:txPr>
          <a:bodyPr rot="-60000000" spcFirstLastPara="1" vertOverflow="ellipsis" vert="horz" wrap="square" anchor="ctr" anchorCtr="1"/>
          <a:lstStyle/>
          <a:p>
            <a:pPr>
              <a:defRPr sz="900" b="0" i="0" u="none" strike="noStrike" kern="1200" baseline="0">
                <a:solidFill>
                  <a:srgbClr val="373737"/>
                </a:solidFill>
                <a:latin typeface="Arial"/>
                <a:ea typeface="Arial"/>
                <a:cs typeface="Arial"/>
              </a:defRPr>
            </a:pPr>
            <a:endParaRPr lang="en-US"/>
          </a:p>
        </c:txPr>
        <c:crossAx val="355606944"/>
        <c:crosses val="autoZero"/>
        <c:auto val="1"/>
        <c:lblAlgn val="ctr"/>
        <c:lblOffset val="100"/>
        <c:noMultiLvlLbl val="0"/>
      </c:catAx>
      <c:valAx>
        <c:axId val="3556069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rgbClr val="373737"/>
                    </a:solidFill>
                    <a:latin typeface="Arial"/>
                    <a:ea typeface="Arial"/>
                    <a:cs typeface="Arial"/>
                  </a:defRPr>
                </a:pPr>
                <a:r>
                  <a:rPr lang="en-AU"/>
                  <a:t>number of projects</a:t>
                </a:r>
              </a:p>
            </c:rich>
          </c:tx>
          <c:overlay val="0"/>
          <c:spPr>
            <a:noFill/>
            <a:ln>
              <a:noFill/>
            </a:ln>
            <a:effectLst/>
          </c:spPr>
          <c:txPr>
            <a:bodyPr rot="-5400000" spcFirstLastPara="1" vertOverflow="ellipsis" vert="horz" wrap="square" anchor="ctr" anchorCtr="1"/>
            <a:lstStyle/>
            <a:p>
              <a:pPr>
                <a:defRPr sz="900" b="0" i="0" u="none" strike="noStrike" kern="1200" baseline="0">
                  <a:solidFill>
                    <a:srgbClr val="373737"/>
                  </a:solidFill>
                  <a:latin typeface="Arial"/>
                  <a:ea typeface="Arial"/>
                  <a:cs typeface="Arial"/>
                </a:defRPr>
              </a:pPr>
              <a:endParaRPr lang="en-US"/>
            </a:p>
          </c:txPr>
        </c:title>
        <c:numFmt formatCode="General" sourceLinked="1"/>
        <c:majorTickMark val="out"/>
        <c:minorTickMark val="none"/>
        <c:tickLblPos val="nextTo"/>
        <c:spPr>
          <a:noFill/>
          <a:ln w="9525" cap="flat" cmpd="sng" algn="ctr">
            <a:solidFill>
              <a:srgbClr val="BCBFC1"/>
            </a:solidFill>
            <a:prstDash val="solid"/>
            <a:round/>
            <a:headEnd type="none" w="med" len="med"/>
            <a:tailEnd type="none" w="med" len="med"/>
          </a:ln>
          <a:effectLst/>
        </c:spPr>
        <c:txPr>
          <a:bodyPr rot="-60000000" spcFirstLastPara="1" vertOverflow="ellipsis" vert="horz" wrap="square" anchor="ctr" anchorCtr="1"/>
          <a:lstStyle/>
          <a:p>
            <a:pPr>
              <a:defRPr sz="900" b="0" i="0" u="none" strike="noStrike" kern="1200" baseline="0">
                <a:solidFill>
                  <a:srgbClr val="373737"/>
                </a:solidFill>
                <a:latin typeface="Arial"/>
                <a:ea typeface="Arial"/>
                <a:cs typeface="Arial"/>
              </a:defRPr>
            </a:pPr>
            <a:endParaRPr lang="en-US"/>
          </a:p>
        </c:txPr>
        <c:crossAx val="355611256"/>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373737"/>
              </a:solidFill>
              <a:latin typeface="Arial"/>
              <a:ea typeface="Arial"/>
              <a:cs typeface="Arial"/>
            </a:defRPr>
          </a:pPr>
          <a:endParaRPr lang="en-US"/>
        </a:p>
      </c:txPr>
    </c:legend>
    <c:plotVisOnly val="1"/>
    <c:dispBlanksAs val="gap"/>
    <c:showDLblsOverMax val="0"/>
  </c:chart>
  <c:spPr>
    <a:solidFill>
      <a:schemeClr val="bg1"/>
    </a:solidFill>
    <a:ln w="25400" cap="flat" cmpd="sng" algn="ctr">
      <a:noFill/>
      <a:round/>
    </a:ln>
    <a:effectLst/>
  </c:spPr>
  <c:txPr>
    <a:bodyPr/>
    <a:lstStyle/>
    <a:p>
      <a:pPr>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6333114610673667"/>
          <c:y val="2.7183677512009105E-2"/>
          <c:w val="0.57322440944881892"/>
          <c:h val="0.80891199920764623"/>
        </c:manualLayout>
      </c:layout>
      <c:barChart>
        <c:barDir val="bar"/>
        <c:grouping val="clustered"/>
        <c:varyColors val="0"/>
        <c:ser>
          <c:idx val="0"/>
          <c:order val="0"/>
          <c:tx>
            <c:strRef>
              <c:f>Graphs!$I$187</c:f>
              <c:strCache>
                <c:ptCount val="1"/>
                <c:pt idx="0">
                  <c:v>Cost</c:v>
                </c:pt>
              </c:strCache>
            </c:strRef>
          </c:tx>
          <c:spPr>
            <a:solidFill>
              <a:srgbClr val="005CAF"/>
            </a:solidFill>
            <a:ln>
              <a:noFill/>
            </a:ln>
            <a:effectLst/>
          </c:spPr>
          <c:invertIfNegative val="0"/>
          <c:cat>
            <c:strRef>
              <c:f>Graphs!$H$188:$H$196</c:f>
              <c:strCache>
                <c:ptCount val="9"/>
                <c:pt idx="0">
                  <c:v>Infrastructure a</c:v>
                </c:pt>
                <c:pt idx="1">
                  <c:v>Other commodities b</c:v>
                </c:pt>
                <c:pt idx="2">
                  <c:v>Nickel, cobalt</c:v>
                </c:pt>
                <c:pt idx="3">
                  <c:v>Hydrogen</c:v>
                </c:pt>
                <c:pt idx="4">
                  <c:v>Lithium</c:v>
                </c:pt>
                <c:pt idx="5">
                  <c:v>Gold</c:v>
                </c:pt>
                <c:pt idx="6">
                  <c:v>Oil &amp; gas</c:v>
                </c:pt>
                <c:pt idx="7">
                  <c:v>Coal</c:v>
                </c:pt>
                <c:pt idx="8">
                  <c:v>Iron Ore</c:v>
                </c:pt>
              </c:strCache>
            </c:strRef>
          </c:cat>
          <c:val>
            <c:numRef>
              <c:f>Graphs!$I$188:$I$196</c:f>
              <c:numCache>
                <c:formatCode>General</c:formatCode>
                <c:ptCount val="9"/>
                <c:pt idx="0">
                  <c:v>0.05</c:v>
                </c:pt>
                <c:pt idx="1">
                  <c:v>7.8E-2</c:v>
                </c:pt>
                <c:pt idx="2">
                  <c:v>0.161</c:v>
                </c:pt>
                <c:pt idx="3">
                  <c:v>0.45</c:v>
                </c:pt>
                <c:pt idx="4">
                  <c:v>0.73899999999999999</c:v>
                </c:pt>
                <c:pt idx="5">
                  <c:v>2.085</c:v>
                </c:pt>
                <c:pt idx="6">
                  <c:v>2.415</c:v>
                </c:pt>
                <c:pt idx="7">
                  <c:v>2.4980000000000002</c:v>
                </c:pt>
                <c:pt idx="8">
                  <c:v>5.1310000000000002</c:v>
                </c:pt>
              </c:numCache>
            </c:numRef>
          </c:val>
          <c:extLst>
            <c:ext xmlns:c16="http://schemas.microsoft.com/office/drawing/2014/chart" uri="{C3380CC4-5D6E-409C-BE32-E72D297353CC}">
              <c16:uniqueId val="{00000000-F33B-4D3C-B366-378EDC1B6271}"/>
            </c:ext>
          </c:extLst>
        </c:ser>
        <c:dLbls>
          <c:showLegendKey val="0"/>
          <c:showVal val="0"/>
          <c:showCatName val="0"/>
          <c:showSerName val="0"/>
          <c:showPercent val="0"/>
          <c:showBubbleSize val="0"/>
        </c:dLbls>
        <c:gapWidth val="182"/>
        <c:axId val="534319576"/>
        <c:axId val="534316048"/>
      </c:barChart>
      <c:catAx>
        <c:axId val="5343195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34316048"/>
        <c:crosses val="autoZero"/>
        <c:auto val="1"/>
        <c:lblAlgn val="ctr"/>
        <c:lblOffset val="100"/>
        <c:noMultiLvlLbl val="0"/>
      </c:catAx>
      <c:valAx>
        <c:axId val="534316048"/>
        <c:scaling>
          <c:orientation val="minMax"/>
          <c:max val="6"/>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AU">
                    <a:solidFill>
                      <a:sysClr val="windowText" lastClr="000000"/>
                    </a:solidFill>
                  </a:rPr>
                  <a:t>A$ billion</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solidFill>
              <a:schemeClr val="bg2"/>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3431957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055336832895889"/>
          <c:y val="2.7777777777777776E-2"/>
          <c:w val="0.82600218722659657"/>
          <c:h val="0.80831802274715658"/>
        </c:manualLayout>
      </c:layout>
      <c:barChart>
        <c:barDir val="bar"/>
        <c:grouping val="clustered"/>
        <c:varyColors val="0"/>
        <c:ser>
          <c:idx val="0"/>
          <c:order val="0"/>
          <c:tx>
            <c:strRef>
              <c:f>Graphs!$I$22</c:f>
              <c:strCache>
                <c:ptCount val="1"/>
                <c:pt idx="0">
                  <c:v>Project num</c:v>
                </c:pt>
              </c:strCache>
            </c:strRef>
          </c:tx>
          <c:spPr>
            <a:solidFill>
              <a:srgbClr val="005CAF"/>
            </a:solidFill>
            <a:ln>
              <a:noFill/>
            </a:ln>
            <a:effectLst/>
          </c:spPr>
          <c:invertIfNegative val="0"/>
          <c:cat>
            <c:strRef>
              <c:f>Graphs!$H$23:$H$29</c:f>
              <c:strCache>
                <c:ptCount val="7"/>
                <c:pt idx="0">
                  <c:v>TAS</c:v>
                </c:pt>
                <c:pt idx="1">
                  <c:v>VIC</c:v>
                </c:pt>
                <c:pt idx="2">
                  <c:v>NT</c:v>
                </c:pt>
                <c:pt idx="3">
                  <c:v>SA</c:v>
                </c:pt>
                <c:pt idx="4">
                  <c:v>NSW</c:v>
                </c:pt>
                <c:pt idx="5">
                  <c:v>QLD</c:v>
                </c:pt>
                <c:pt idx="6">
                  <c:v>WA</c:v>
                </c:pt>
              </c:strCache>
            </c:strRef>
          </c:cat>
          <c:val>
            <c:numRef>
              <c:f>Graphs!$I$23:$I$29</c:f>
              <c:numCache>
                <c:formatCode>General</c:formatCode>
                <c:ptCount val="7"/>
                <c:pt idx="0">
                  <c:v>17</c:v>
                </c:pt>
                <c:pt idx="1">
                  <c:v>25</c:v>
                </c:pt>
                <c:pt idx="2">
                  <c:v>26</c:v>
                </c:pt>
                <c:pt idx="3">
                  <c:v>29</c:v>
                </c:pt>
                <c:pt idx="4">
                  <c:v>47</c:v>
                </c:pt>
                <c:pt idx="5">
                  <c:v>98</c:v>
                </c:pt>
                <c:pt idx="6">
                  <c:v>181</c:v>
                </c:pt>
              </c:numCache>
            </c:numRef>
          </c:val>
          <c:extLst>
            <c:ext xmlns:c16="http://schemas.microsoft.com/office/drawing/2014/chart" uri="{C3380CC4-5D6E-409C-BE32-E72D297353CC}">
              <c16:uniqueId val="{00000000-062B-4700-8D46-AF8646F9C568}"/>
            </c:ext>
          </c:extLst>
        </c:ser>
        <c:dLbls>
          <c:showLegendKey val="0"/>
          <c:showVal val="0"/>
          <c:showCatName val="0"/>
          <c:showSerName val="0"/>
          <c:showPercent val="0"/>
          <c:showBubbleSize val="0"/>
        </c:dLbls>
        <c:gapWidth val="182"/>
        <c:axId val="355609296"/>
        <c:axId val="528036624"/>
      </c:barChart>
      <c:catAx>
        <c:axId val="3556092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28036624"/>
        <c:crosses val="autoZero"/>
        <c:auto val="1"/>
        <c:lblAlgn val="ctr"/>
        <c:lblOffset val="100"/>
        <c:noMultiLvlLbl val="0"/>
      </c:catAx>
      <c:valAx>
        <c:axId val="528036624"/>
        <c:scaling>
          <c:orientation val="minMax"/>
          <c:max val="25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AU">
                    <a:solidFill>
                      <a:sysClr val="windowText" lastClr="000000"/>
                    </a:solidFill>
                  </a:rPr>
                  <a:t>Number of projects</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solidFill>
              <a:schemeClr val="bg2"/>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556092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userShapes r:id="rId5"/>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055336832895889"/>
          <c:y val="2.3148148148148147E-2"/>
          <c:w val="0.82600218722659657"/>
          <c:h val="0.81294765237678623"/>
        </c:manualLayout>
      </c:layout>
      <c:barChart>
        <c:barDir val="bar"/>
        <c:grouping val="clustered"/>
        <c:varyColors val="0"/>
        <c:ser>
          <c:idx val="0"/>
          <c:order val="0"/>
          <c:tx>
            <c:strRef>
              <c:f>Graphs!$I$57</c:f>
              <c:strCache>
                <c:ptCount val="1"/>
                <c:pt idx="0">
                  <c:v>Project num</c:v>
                </c:pt>
              </c:strCache>
            </c:strRef>
          </c:tx>
          <c:spPr>
            <a:solidFill>
              <a:srgbClr val="005CAF"/>
            </a:solidFill>
            <a:ln>
              <a:noFill/>
            </a:ln>
            <a:effectLst/>
          </c:spPr>
          <c:invertIfNegative val="0"/>
          <c:cat>
            <c:strRef>
              <c:f>Graphs!$H$58:$H$64</c:f>
              <c:strCache>
                <c:ptCount val="7"/>
                <c:pt idx="0">
                  <c:v>VIC</c:v>
                </c:pt>
                <c:pt idx="1">
                  <c:v>TAS</c:v>
                </c:pt>
                <c:pt idx="2">
                  <c:v>NSW</c:v>
                </c:pt>
                <c:pt idx="3">
                  <c:v>NT</c:v>
                </c:pt>
                <c:pt idx="4">
                  <c:v>SA</c:v>
                </c:pt>
                <c:pt idx="5">
                  <c:v>QLD</c:v>
                </c:pt>
                <c:pt idx="6">
                  <c:v>WA</c:v>
                </c:pt>
              </c:strCache>
            </c:strRef>
          </c:cat>
          <c:val>
            <c:numRef>
              <c:f>Graphs!$I$58:$I$64</c:f>
              <c:numCache>
                <c:formatCode>General</c:formatCode>
                <c:ptCount val="7"/>
                <c:pt idx="0">
                  <c:v>9</c:v>
                </c:pt>
                <c:pt idx="1">
                  <c:v>9</c:v>
                </c:pt>
                <c:pt idx="2">
                  <c:v>9</c:v>
                </c:pt>
                <c:pt idx="3">
                  <c:v>12</c:v>
                </c:pt>
                <c:pt idx="4">
                  <c:v>15</c:v>
                </c:pt>
                <c:pt idx="5">
                  <c:v>16</c:v>
                </c:pt>
                <c:pt idx="6">
                  <c:v>64</c:v>
                </c:pt>
              </c:numCache>
            </c:numRef>
          </c:val>
          <c:extLst>
            <c:ext xmlns:c16="http://schemas.microsoft.com/office/drawing/2014/chart" uri="{C3380CC4-5D6E-409C-BE32-E72D297353CC}">
              <c16:uniqueId val="{00000000-3FCF-4529-AAA8-1726256F41D1}"/>
            </c:ext>
          </c:extLst>
        </c:ser>
        <c:dLbls>
          <c:showLegendKey val="0"/>
          <c:showVal val="0"/>
          <c:showCatName val="0"/>
          <c:showSerName val="0"/>
          <c:showPercent val="0"/>
          <c:showBubbleSize val="0"/>
        </c:dLbls>
        <c:gapWidth val="182"/>
        <c:axId val="528037800"/>
        <c:axId val="528036232"/>
      </c:barChart>
      <c:catAx>
        <c:axId val="5280378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28036232"/>
        <c:crosses val="autoZero"/>
        <c:auto val="1"/>
        <c:lblAlgn val="ctr"/>
        <c:lblOffset val="100"/>
        <c:noMultiLvlLbl val="0"/>
      </c:catAx>
      <c:valAx>
        <c:axId val="528036232"/>
        <c:scaling>
          <c:orientation val="minMax"/>
          <c:max val="8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AU">
                    <a:solidFill>
                      <a:sysClr val="windowText" lastClr="000000"/>
                    </a:solidFill>
                  </a:rPr>
                  <a:t>Number of projects</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solidFill>
              <a:schemeClr val="bg2"/>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280378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userShapes r:id="rId5"/>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64457584311395"/>
          <c:y val="5.9379217273954114E-2"/>
          <c:w val="0.82937310949338883"/>
          <c:h val="0.70348433166501956"/>
        </c:manualLayout>
      </c:layout>
      <c:barChart>
        <c:barDir val="bar"/>
        <c:grouping val="stacked"/>
        <c:varyColors val="0"/>
        <c:ser>
          <c:idx val="0"/>
          <c:order val="0"/>
          <c:tx>
            <c:strRef>
              <c:f>'Historical Graphs'!$B$108</c:f>
              <c:strCache>
                <c:ptCount val="1"/>
                <c:pt idx="0">
                  <c:v>Publicly announced</c:v>
                </c:pt>
              </c:strCache>
            </c:strRef>
          </c:tx>
          <c:spPr>
            <a:solidFill>
              <a:srgbClr val="005CAF"/>
            </a:solidFill>
            <a:ln>
              <a:noFill/>
            </a:ln>
            <a:effectLst/>
          </c:spPr>
          <c:invertIfNegative val="0"/>
          <c:cat>
            <c:numRef>
              <c:f>'Historical Graphs'!$D$107:$H$107</c:f>
              <c:numCache>
                <c:formatCode>General</c:formatCode>
                <c:ptCount val="5"/>
                <c:pt idx="0">
                  <c:v>2018</c:v>
                </c:pt>
                <c:pt idx="1">
                  <c:v>2019</c:v>
                </c:pt>
                <c:pt idx="2">
                  <c:v>2020</c:v>
                </c:pt>
                <c:pt idx="3">
                  <c:v>2021</c:v>
                </c:pt>
                <c:pt idx="4">
                  <c:v>2022</c:v>
                </c:pt>
              </c:numCache>
            </c:numRef>
          </c:cat>
          <c:val>
            <c:numRef>
              <c:f>'Historical Graphs'!$D$108:$H$108</c:f>
              <c:numCache>
                <c:formatCode>"$"#,##0_);[Red]\("$"#,##0\)</c:formatCode>
                <c:ptCount val="5"/>
                <c:pt idx="0">
                  <c:v>6</c:v>
                </c:pt>
                <c:pt idx="1">
                  <c:v>10</c:v>
                </c:pt>
                <c:pt idx="2">
                  <c:v>9</c:v>
                </c:pt>
                <c:pt idx="3">
                  <c:v>140.63</c:v>
                </c:pt>
                <c:pt idx="4">
                  <c:v>156.93600000000001</c:v>
                </c:pt>
              </c:numCache>
            </c:numRef>
          </c:val>
          <c:extLst>
            <c:ext xmlns:c16="http://schemas.microsoft.com/office/drawing/2014/chart" uri="{C3380CC4-5D6E-409C-BE32-E72D297353CC}">
              <c16:uniqueId val="{00000000-B3FB-476E-A755-BFDB21A880E3}"/>
            </c:ext>
          </c:extLst>
        </c:ser>
        <c:ser>
          <c:idx val="1"/>
          <c:order val="1"/>
          <c:tx>
            <c:strRef>
              <c:f>'Historical Graphs'!$B$109</c:f>
              <c:strCache>
                <c:ptCount val="1"/>
                <c:pt idx="0">
                  <c:v>Feasibilty</c:v>
                </c:pt>
              </c:strCache>
            </c:strRef>
          </c:tx>
          <c:spPr>
            <a:solidFill>
              <a:srgbClr val="56B4DF"/>
            </a:solidFill>
            <a:ln>
              <a:noFill/>
            </a:ln>
            <a:effectLst/>
          </c:spPr>
          <c:invertIfNegative val="0"/>
          <c:cat>
            <c:numRef>
              <c:f>'Historical Graphs'!$D$107:$H$107</c:f>
              <c:numCache>
                <c:formatCode>General</c:formatCode>
                <c:ptCount val="5"/>
                <c:pt idx="0">
                  <c:v>2018</c:v>
                </c:pt>
                <c:pt idx="1">
                  <c:v>2019</c:v>
                </c:pt>
                <c:pt idx="2">
                  <c:v>2020</c:v>
                </c:pt>
                <c:pt idx="3">
                  <c:v>2021</c:v>
                </c:pt>
                <c:pt idx="4">
                  <c:v>2022</c:v>
                </c:pt>
              </c:numCache>
            </c:numRef>
          </c:cat>
          <c:val>
            <c:numRef>
              <c:f>'Historical Graphs'!$D$109:$H$109</c:f>
              <c:numCache>
                <c:formatCode>"$"#,##0_);[Red]\("$"#,##0\)</c:formatCode>
                <c:ptCount val="5"/>
                <c:pt idx="0">
                  <c:v>14</c:v>
                </c:pt>
                <c:pt idx="1">
                  <c:v>13</c:v>
                </c:pt>
                <c:pt idx="2">
                  <c:v>16</c:v>
                </c:pt>
                <c:pt idx="3">
                  <c:v>68.97</c:v>
                </c:pt>
                <c:pt idx="4">
                  <c:v>144.7595</c:v>
                </c:pt>
              </c:numCache>
            </c:numRef>
          </c:val>
          <c:extLst>
            <c:ext xmlns:c16="http://schemas.microsoft.com/office/drawing/2014/chart" uri="{C3380CC4-5D6E-409C-BE32-E72D297353CC}">
              <c16:uniqueId val="{00000001-B3FB-476E-A755-BFDB21A880E3}"/>
            </c:ext>
          </c:extLst>
        </c:ser>
        <c:ser>
          <c:idx val="2"/>
          <c:order val="2"/>
          <c:tx>
            <c:strRef>
              <c:f>'Historical Graphs'!$B$110</c:f>
              <c:strCache>
                <c:ptCount val="1"/>
                <c:pt idx="0">
                  <c:v>Committed</c:v>
                </c:pt>
              </c:strCache>
            </c:strRef>
          </c:tx>
          <c:spPr>
            <a:solidFill>
              <a:srgbClr val="9ED9DF"/>
            </a:solidFill>
            <a:ln>
              <a:noFill/>
            </a:ln>
            <a:effectLst/>
          </c:spPr>
          <c:invertIfNegative val="0"/>
          <c:cat>
            <c:numRef>
              <c:f>'Historical Graphs'!$D$107:$H$107</c:f>
              <c:numCache>
                <c:formatCode>General</c:formatCode>
                <c:ptCount val="5"/>
                <c:pt idx="0">
                  <c:v>2018</c:v>
                </c:pt>
                <c:pt idx="1">
                  <c:v>2019</c:v>
                </c:pt>
                <c:pt idx="2">
                  <c:v>2020</c:v>
                </c:pt>
                <c:pt idx="3">
                  <c:v>2021</c:v>
                </c:pt>
                <c:pt idx="4">
                  <c:v>2022</c:v>
                </c:pt>
              </c:numCache>
            </c:numRef>
          </c:cat>
          <c:val>
            <c:numRef>
              <c:f>'Historical Graphs'!$D$110:$H$110</c:f>
              <c:numCache>
                <c:formatCode>"$"#,##0_);[Red]\("$"#,##0\)</c:formatCode>
                <c:ptCount val="5"/>
                <c:pt idx="0">
                  <c:v>4</c:v>
                </c:pt>
                <c:pt idx="1">
                  <c:v>2</c:v>
                </c:pt>
                <c:pt idx="2">
                  <c:v>2</c:v>
                </c:pt>
                <c:pt idx="3">
                  <c:v>6.28</c:v>
                </c:pt>
                <c:pt idx="4">
                  <c:v>9.4</c:v>
                </c:pt>
              </c:numCache>
            </c:numRef>
          </c:val>
          <c:extLst>
            <c:ext xmlns:c16="http://schemas.microsoft.com/office/drawing/2014/chart" uri="{C3380CC4-5D6E-409C-BE32-E72D297353CC}">
              <c16:uniqueId val="{00000002-B3FB-476E-A755-BFDB21A880E3}"/>
            </c:ext>
          </c:extLst>
        </c:ser>
        <c:ser>
          <c:idx val="3"/>
          <c:order val="3"/>
          <c:tx>
            <c:strRef>
              <c:f>'Historical Graphs'!$B$111</c:f>
              <c:strCache>
                <c:ptCount val="1"/>
                <c:pt idx="0">
                  <c:v>Completed</c:v>
                </c:pt>
              </c:strCache>
            </c:strRef>
          </c:tx>
          <c:spPr>
            <a:solidFill>
              <a:srgbClr val="BCBFC1"/>
            </a:solidFill>
            <a:ln>
              <a:noFill/>
            </a:ln>
            <a:effectLst/>
          </c:spPr>
          <c:invertIfNegative val="0"/>
          <c:cat>
            <c:numRef>
              <c:f>'Historical Graphs'!$D$107:$H$107</c:f>
              <c:numCache>
                <c:formatCode>General</c:formatCode>
                <c:ptCount val="5"/>
                <c:pt idx="0">
                  <c:v>2018</c:v>
                </c:pt>
                <c:pt idx="1">
                  <c:v>2019</c:v>
                </c:pt>
                <c:pt idx="2">
                  <c:v>2020</c:v>
                </c:pt>
                <c:pt idx="3">
                  <c:v>2021</c:v>
                </c:pt>
                <c:pt idx="4">
                  <c:v>2022</c:v>
                </c:pt>
              </c:numCache>
            </c:numRef>
          </c:cat>
          <c:val>
            <c:numRef>
              <c:f>'Historical Graphs'!$D$111:$H$111</c:f>
              <c:numCache>
                <c:formatCode>"$"#,##0_);[Red]\("$"#,##0\)</c:formatCode>
                <c:ptCount val="5"/>
                <c:pt idx="0">
                  <c:v>0</c:v>
                </c:pt>
                <c:pt idx="1">
                  <c:v>1</c:v>
                </c:pt>
                <c:pt idx="2">
                  <c:v>1</c:v>
                </c:pt>
                <c:pt idx="3">
                  <c:v>0.35</c:v>
                </c:pt>
                <c:pt idx="4">
                  <c:v>1.35</c:v>
                </c:pt>
              </c:numCache>
            </c:numRef>
          </c:val>
          <c:extLst>
            <c:ext xmlns:c16="http://schemas.microsoft.com/office/drawing/2014/chart" uri="{C3380CC4-5D6E-409C-BE32-E72D297353CC}">
              <c16:uniqueId val="{00000003-B3FB-476E-A755-BFDB21A880E3}"/>
            </c:ext>
          </c:extLst>
        </c:ser>
        <c:dLbls>
          <c:showLegendKey val="0"/>
          <c:showVal val="0"/>
          <c:showCatName val="0"/>
          <c:showSerName val="0"/>
          <c:showPercent val="0"/>
          <c:showBubbleSize val="0"/>
        </c:dLbls>
        <c:gapWidth val="150"/>
        <c:overlap val="100"/>
        <c:axId val="528037408"/>
        <c:axId val="528038584"/>
      </c:barChart>
      <c:catAx>
        <c:axId val="528037408"/>
        <c:scaling>
          <c:orientation val="minMax"/>
        </c:scaling>
        <c:delete val="0"/>
        <c:axPos val="l"/>
        <c:numFmt formatCode="General" sourceLinked="1"/>
        <c:majorTickMark val="out"/>
        <c:minorTickMark val="none"/>
        <c:tickLblPos val="nextTo"/>
        <c:spPr>
          <a:noFill/>
          <a:ln w="9525" cap="flat" cmpd="sng" algn="ctr">
            <a:solidFill>
              <a:srgbClr val="BCBFC1"/>
            </a:solidFill>
            <a:prstDash val="solid"/>
            <a:round/>
            <a:headEnd type="none" w="med" len="med"/>
            <a:tailEnd type="none" w="med" len="med"/>
          </a:ln>
          <a:effectLst/>
        </c:spPr>
        <c:txPr>
          <a:bodyPr rot="-60000000" spcFirstLastPara="1" vertOverflow="ellipsis" vert="horz" wrap="square" anchor="ctr" anchorCtr="1"/>
          <a:lstStyle/>
          <a:p>
            <a:pPr>
              <a:defRPr sz="900" b="0" i="0" u="none" strike="noStrike" kern="1200" baseline="0">
                <a:solidFill>
                  <a:srgbClr val="373737"/>
                </a:solidFill>
                <a:latin typeface="Arial"/>
                <a:ea typeface="Arial"/>
                <a:cs typeface="Arial"/>
              </a:defRPr>
            </a:pPr>
            <a:endParaRPr lang="en-US"/>
          </a:p>
        </c:txPr>
        <c:crossAx val="528038584"/>
        <c:crosses val="autoZero"/>
        <c:auto val="1"/>
        <c:lblAlgn val="ctr"/>
        <c:lblOffset val="100"/>
        <c:noMultiLvlLbl val="0"/>
      </c:catAx>
      <c:valAx>
        <c:axId val="528038584"/>
        <c:scaling>
          <c:orientation val="minMax"/>
        </c:scaling>
        <c:delete val="0"/>
        <c:axPos val="b"/>
        <c:majorGridlines>
          <c:spPr>
            <a:ln w="9525" cap="flat" cmpd="sng" algn="ctr">
              <a:solidFill>
                <a:schemeClr val="tx1">
                  <a:lumMod val="15000"/>
                  <a:lumOff val="85000"/>
                </a:schemeClr>
              </a:solidFill>
              <a:round/>
            </a:ln>
            <a:effectLst/>
          </c:spPr>
        </c:majorGridlines>
        <c:numFmt formatCode="&quot;$&quot;#,##0_);[Red]\(&quot;$&quot;#,##0\)" sourceLinked="1"/>
        <c:majorTickMark val="out"/>
        <c:minorTickMark val="none"/>
        <c:tickLblPos val="nextTo"/>
        <c:spPr>
          <a:noFill/>
          <a:ln w="9525" cap="flat" cmpd="sng" algn="ctr">
            <a:solidFill>
              <a:srgbClr val="BCBFC1"/>
            </a:solidFill>
            <a:prstDash val="solid"/>
            <a:round/>
            <a:headEnd type="none" w="med" len="med"/>
            <a:tailEnd type="none" w="med" len="med"/>
          </a:ln>
          <a:effectLst/>
        </c:spPr>
        <c:txPr>
          <a:bodyPr rot="-60000000" spcFirstLastPara="1" vertOverflow="ellipsis" vert="horz" wrap="square" anchor="ctr" anchorCtr="1"/>
          <a:lstStyle/>
          <a:p>
            <a:pPr>
              <a:defRPr sz="900" b="0" i="0" u="none" strike="noStrike" kern="1200" baseline="0">
                <a:solidFill>
                  <a:srgbClr val="373737"/>
                </a:solidFill>
                <a:latin typeface="Arial"/>
                <a:ea typeface="Arial"/>
                <a:cs typeface="Arial"/>
              </a:defRPr>
            </a:pPr>
            <a:endParaRPr lang="en-US"/>
          </a:p>
        </c:txPr>
        <c:crossAx val="528037408"/>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373737"/>
              </a:solidFill>
              <a:latin typeface="Arial"/>
              <a:ea typeface="Arial"/>
              <a:cs typeface="Arial"/>
            </a:defRPr>
          </a:pPr>
          <a:endParaRPr lang="en-US"/>
        </a:p>
      </c:txPr>
    </c:legend>
    <c:plotVisOnly val="1"/>
    <c:dispBlanksAs val="gap"/>
    <c:showDLblsOverMax val="0"/>
  </c:chart>
  <c:spPr>
    <a:solidFill>
      <a:schemeClr val="bg1"/>
    </a:solidFill>
    <a:ln w="25400" cap="flat" cmpd="sng" algn="ctr">
      <a:no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'Historical Graphs'!$C$145</c:f>
              <c:strCache>
                <c:ptCount val="1"/>
                <c:pt idx="0">
                  <c:v>Committed</c:v>
                </c:pt>
              </c:strCache>
            </c:strRef>
          </c:tx>
          <c:spPr>
            <a:solidFill>
              <a:srgbClr val="005CAF"/>
            </a:solidFill>
            <a:ln>
              <a:noFill/>
            </a:ln>
            <a:effectLst/>
          </c:spPr>
          <c:invertIfNegative val="0"/>
          <c:cat>
            <c:numRef>
              <c:f>'Historical Graphs'!$B$149:$B$160</c:f>
              <c:numCache>
                <c:formatCode>General</c:formatCode>
                <c:ptCount val="12"/>
                <c:pt idx="0">
                  <c:v>2017</c:v>
                </c:pt>
                <c:pt idx="1">
                  <c:v>2018</c:v>
                </c:pt>
                <c:pt idx="2">
                  <c:v>2019</c:v>
                </c:pt>
                <c:pt idx="3">
                  <c:v>2020</c:v>
                </c:pt>
                <c:pt idx="4">
                  <c:v>2021</c:v>
                </c:pt>
                <c:pt idx="5">
                  <c:v>2022</c:v>
                </c:pt>
                <c:pt idx="6">
                  <c:v>2023</c:v>
                </c:pt>
                <c:pt idx="7">
                  <c:v>2024</c:v>
                </c:pt>
                <c:pt idx="8">
                  <c:v>2025</c:v>
                </c:pt>
                <c:pt idx="9">
                  <c:v>2026</c:v>
                </c:pt>
                <c:pt idx="10">
                  <c:v>2027</c:v>
                </c:pt>
                <c:pt idx="11">
                  <c:v>2028</c:v>
                </c:pt>
              </c:numCache>
            </c:numRef>
          </c:cat>
          <c:val>
            <c:numRef>
              <c:f>'Historical Graphs'!$C$149:$C$160</c:f>
              <c:numCache>
                <c:formatCode>General</c:formatCode>
                <c:ptCount val="12"/>
                <c:pt idx="0">
                  <c:v>124.592</c:v>
                </c:pt>
                <c:pt idx="1">
                  <c:v>30.263000000000002</c:v>
                </c:pt>
                <c:pt idx="2">
                  <c:v>30</c:v>
                </c:pt>
                <c:pt idx="3">
                  <c:v>44</c:v>
                </c:pt>
                <c:pt idx="4">
                  <c:v>48.072000000000003</c:v>
                </c:pt>
                <c:pt idx="5">
                  <c:v>10.351000000000001</c:v>
                </c:pt>
                <c:pt idx="6">
                  <c:v>17.559000000000001</c:v>
                </c:pt>
                <c:pt idx="7">
                  <c:v>9.9280000000000008</c:v>
                </c:pt>
                <c:pt idx="8">
                  <c:v>6.2939999999999996</c:v>
                </c:pt>
                <c:pt idx="9">
                  <c:v>32.829000000000001</c:v>
                </c:pt>
                <c:pt idx="10">
                  <c:v>4.3090000000000002</c:v>
                </c:pt>
                <c:pt idx="11">
                  <c:v>1.446</c:v>
                </c:pt>
              </c:numCache>
            </c:numRef>
          </c:val>
          <c:extLst>
            <c:ext xmlns:c16="http://schemas.microsoft.com/office/drawing/2014/chart" uri="{C3380CC4-5D6E-409C-BE32-E72D297353CC}">
              <c16:uniqueId val="{00000000-9207-4346-A9C9-99002371B4A9}"/>
            </c:ext>
          </c:extLst>
        </c:ser>
        <c:ser>
          <c:idx val="1"/>
          <c:order val="1"/>
          <c:tx>
            <c:strRef>
              <c:f>'Historical Graphs'!$D$145</c:f>
              <c:strCache>
                <c:ptCount val="1"/>
                <c:pt idx="0">
                  <c:v>Likely</c:v>
                </c:pt>
              </c:strCache>
            </c:strRef>
          </c:tx>
          <c:spPr>
            <a:solidFill>
              <a:srgbClr val="56B4DF"/>
            </a:solidFill>
            <a:ln>
              <a:noFill/>
            </a:ln>
            <a:effectLst/>
          </c:spPr>
          <c:invertIfNegative val="0"/>
          <c:cat>
            <c:numRef>
              <c:f>'Historical Graphs'!$B$149:$B$160</c:f>
              <c:numCache>
                <c:formatCode>General</c:formatCode>
                <c:ptCount val="12"/>
                <c:pt idx="0">
                  <c:v>2017</c:v>
                </c:pt>
                <c:pt idx="1">
                  <c:v>2018</c:v>
                </c:pt>
                <c:pt idx="2">
                  <c:v>2019</c:v>
                </c:pt>
                <c:pt idx="3">
                  <c:v>2020</c:v>
                </c:pt>
                <c:pt idx="4">
                  <c:v>2021</c:v>
                </c:pt>
                <c:pt idx="5">
                  <c:v>2022</c:v>
                </c:pt>
                <c:pt idx="6">
                  <c:v>2023</c:v>
                </c:pt>
                <c:pt idx="7">
                  <c:v>2024</c:v>
                </c:pt>
                <c:pt idx="8">
                  <c:v>2025</c:v>
                </c:pt>
                <c:pt idx="9">
                  <c:v>2026</c:v>
                </c:pt>
                <c:pt idx="10">
                  <c:v>2027</c:v>
                </c:pt>
                <c:pt idx="11">
                  <c:v>2028</c:v>
                </c:pt>
              </c:numCache>
            </c:numRef>
          </c:cat>
          <c:val>
            <c:numRef>
              <c:f>'Historical Graphs'!$D$149:$D$160</c:f>
              <c:numCache>
                <c:formatCode>General</c:formatCode>
                <c:ptCount val="12"/>
                <c:pt idx="5">
                  <c:v>0.14949999999999999</c:v>
                </c:pt>
                <c:pt idx="6">
                  <c:v>4.1485000000000003</c:v>
                </c:pt>
                <c:pt idx="7">
                  <c:v>11.4025</c:v>
                </c:pt>
                <c:pt idx="8">
                  <c:v>14.182499999999999</c:v>
                </c:pt>
                <c:pt idx="9">
                  <c:v>23.979500000000002</c:v>
                </c:pt>
                <c:pt idx="10">
                  <c:v>0.53700000000000003</c:v>
                </c:pt>
                <c:pt idx="11">
                  <c:v>11.911</c:v>
                </c:pt>
              </c:numCache>
            </c:numRef>
          </c:val>
          <c:extLst>
            <c:ext xmlns:c16="http://schemas.microsoft.com/office/drawing/2014/chart" uri="{C3380CC4-5D6E-409C-BE32-E72D297353CC}">
              <c16:uniqueId val="{00000001-9207-4346-A9C9-99002371B4A9}"/>
            </c:ext>
          </c:extLst>
        </c:ser>
        <c:ser>
          <c:idx val="2"/>
          <c:order val="2"/>
          <c:tx>
            <c:strRef>
              <c:f>'Historical Graphs'!$E$145</c:f>
              <c:strCache>
                <c:ptCount val="1"/>
                <c:pt idx="0">
                  <c:v>Possible</c:v>
                </c:pt>
              </c:strCache>
            </c:strRef>
          </c:tx>
          <c:spPr>
            <a:solidFill>
              <a:srgbClr val="9ED9DF"/>
            </a:solidFill>
            <a:ln>
              <a:noFill/>
            </a:ln>
            <a:effectLst/>
          </c:spPr>
          <c:invertIfNegative val="0"/>
          <c:cat>
            <c:numRef>
              <c:f>'Historical Graphs'!$B$149:$B$160</c:f>
              <c:numCache>
                <c:formatCode>General</c:formatCode>
                <c:ptCount val="12"/>
                <c:pt idx="0">
                  <c:v>2017</c:v>
                </c:pt>
                <c:pt idx="1">
                  <c:v>2018</c:v>
                </c:pt>
                <c:pt idx="2">
                  <c:v>2019</c:v>
                </c:pt>
                <c:pt idx="3">
                  <c:v>2020</c:v>
                </c:pt>
                <c:pt idx="4">
                  <c:v>2021</c:v>
                </c:pt>
                <c:pt idx="5">
                  <c:v>2022</c:v>
                </c:pt>
                <c:pt idx="6">
                  <c:v>2023</c:v>
                </c:pt>
                <c:pt idx="7">
                  <c:v>2024</c:v>
                </c:pt>
                <c:pt idx="8">
                  <c:v>2025</c:v>
                </c:pt>
                <c:pt idx="9">
                  <c:v>2026</c:v>
                </c:pt>
                <c:pt idx="10">
                  <c:v>2027</c:v>
                </c:pt>
                <c:pt idx="11">
                  <c:v>2028</c:v>
                </c:pt>
              </c:numCache>
            </c:numRef>
          </c:cat>
          <c:val>
            <c:numRef>
              <c:f>'Historical Graphs'!$E$149:$E$160</c:f>
              <c:numCache>
                <c:formatCode>General</c:formatCode>
                <c:ptCount val="12"/>
                <c:pt idx="5">
                  <c:v>0</c:v>
                </c:pt>
                <c:pt idx="6">
                  <c:v>7.7765000000000004</c:v>
                </c:pt>
                <c:pt idx="7">
                  <c:v>15.645</c:v>
                </c:pt>
                <c:pt idx="8">
                  <c:v>21.627500000000001</c:v>
                </c:pt>
                <c:pt idx="9">
                  <c:v>10.183999999999999</c:v>
                </c:pt>
                <c:pt idx="10">
                  <c:v>5.0715000000000003</c:v>
                </c:pt>
                <c:pt idx="11">
                  <c:v>50.697000000000003</c:v>
                </c:pt>
              </c:numCache>
            </c:numRef>
          </c:val>
          <c:extLst>
            <c:ext xmlns:c16="http://schemas.microsoft.com/office/drawing/2014/chart" uri="{C3380CC4-5D6E-409C-BE32-E72D297353CC}">
              <c16:uniqueId val="{00000002-9207-4346-A9C9-99002371B4A9}"/>
            </c:ext>
          </c:extLst>
        </c:ser>
        <c:dLbls>
          <c:showLegendKey val="0"/>
          <c:showVal val="0"/>
          <c:showCatName val="0"/>
          <c:showSerName val="0"/>
          <c:showPercent val="0"/>
          <c:showBubbleSize val="0"/>
        </c:dLbls>
        <c:gapWidth val="150"/>
        <c:overlap val="100"/>
        <c:axId val="528810664"/>
        <c:axId val="528810272"/>
      </c:barChart>
      <c:catAx>
        <c:axId val="528810664"/>
        <c:scaling>
          <c:orientation val="minMax"/>
        </c:scaling>
        <c:delete val="0"/>
        <c:axPos val="b"/>
        <c:numFmt formatCode="General" sourceLinked="1"/>
        <c:majorTickMark val="out"/>
        <c:minorTickMark val="none"/>
        <c:tickLblPos val="nextTo"/>
        <c:spPr>
          <a:noFill/>
          <a:ln w="9525" cap="flat" cmpd="sng" algn="ctr">
            <a:solidFill>
              <a:srgbClr val="BCBFC1"/>
            </a:solidFill>
            <a:prstDash val="solid"/>
            <a:round/>
            <a:headEnd type="none" w="med" len="med"/>
            <a:tailEnd type="none" w="med" len="med"/>
          </a:ln>
          <a:effectLst/>
        </c:spPr>
        <c:txPr>
          <a:bodyPr rot="-60000000" spcFirstLastPara="1" vertOverflow="ellipsis" vert="horz" wrap="square" anchor="ctr" anchorCtr="1"/>
          <a:lstStyle/>
          <a:p>
            <a:pPr>
              <a:defRPr sz="900" b="0" i="0" u="none" strike="noStrike" kern="1200" baseline="0">
                <a:solidFill>
                  <a:srgbClr val="373737"/>
                </a:solidFill>
                <a:latin typeface="Arial"/>
                <a:ea typeface="Arial"/>
                <a:cs typeface="Arial"/>
              </a:defRPr>
            </a:pPr>
            <a:endParaRPr lang="en-US"/>
          </a:p>
        </c:txPr>
        <c:crossAx val="528810272"/>
        <c:crosses val="autoZero"/>
        <c:auto val="1"/>
        <c:lblAlgn val="ctr"/>
        <c:lblOffset val="100"/>
        <c:noMultiLvlLbl val="0"/>
      </c:catAx>
      <c:valAx>
        <c:axId val="5288102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solidFill>
                      <a:sysClr val="windowText" lastClr="000000"/>
                    </a:solidFill>
                  </a:rPr>
                  <a:t>A$ billion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rgbClr val="BCBFC1"/>
            </a:solidFill>
            <a:prstDash val="solid"/>
            <a:round/>
            <a:headEnd type="none" w="med" len="med"/>
            <a:tailEnd type="none" w="med" len="med"/>
          </a:ln>
          <a:effectLst/>
        </c:spPr>
        <c:txPr>
          <a:bodyPr rot="-60000000" spcFirstLastPara="1" vertOverflow="ellipsis" vert="horz" wrap="square" anchor="ctr" anchorCtr="1"/>
          <a:lstStyle/>
          <a:p>
            <a:pPr>
              <a:defRPr sz="900" b="0" i="0" u="none" strike="noStrike" kern="1200" baseline="0">
                <a:solidFill>
                  <a:srgbClr val="373737"/>
                </a:solidFill>
                <a:latin typeface="Arial"/>
                <a:ea typeface="Arial"/>
                <a:cs typeface="Arial"/>
              </a:defRPr>
            </a:pPr>
            <a:endParaRPr lang="en-US"/>
          </a:p>
        </c:txPr>
        <c:crossAx val="528810664"/>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373737"/>
              </a:solidFill>
              <a:latin typeface="Arial"/>
              <a:ea typeface="Arial"/>
              <a:cs typeface="Arial"/>
            </a:defRPr>
          </a:pPr>
          <a:endParaRPr lang="en-US"/>
        </a:p>
      </c:txPr>
    </c:legend>
    <c:plotVisOnly val="1"/>
    <c:dispBlanksAs val="gap"/>
    <c:showDLblsOverMax val="0"/>
  </c:chart>
  <c:spPr>
    <a:solidFill>
      <a:schemeClr val="bg1"/>
    </a:solidFill>
    <a:ln w="25400" cap="flat" cmpd="sng" algn="ctr">
      <a:noFill/>
      <a:round/>
    </a:ln>
    <a:effectLst/>
  </c:spPr>
  <c:txPr>
    <a:bodyPr/>
    <a:lstStyle/>
    <a:p>
      <a:pPr>
        <a:defRPr/>
      </a:pPr>
      <a:endParaRPr lang="en-US"/>
    </a:p>
  </c:txPr>
  <c:externalData r:id="rId4">
    <c:autoUpdate val="0"/>
  </c:externalData>
  <c:userShapes r:id="rId5"/>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Graphs!$A$4</c:f>
              <c:strCache>
                <c:ptCount val="1"/>
                <c:pt idx="0">
                  <c:v>Capacity</c:v>
                </c:pt>
              </c:strCache>
            </c:strRef>
          </c:tx>
          <c:spPr>
            <a:solidFill>
              <a:srgbClr val="005CAF"/>
            </a:solidFill>
            <a:ln>
              <a:noFill/>
            </a:ln>
            <a:effectLst/>
          </c:spPr>
          <c:invertIfNegative val="0"/>
          <c:cat>
            <c:strRef>
              <c:f>Graphs!$B$3:$H$3</c:f>
              <c:strCache>
                <c:ptCount val="7"/>
                <c:pt idx="0">
                  <c:v>NSW</c:v>
                </c:pt>
                <c:pt idx="1">
                  <c:v>NT</c:v>
                </c:pt>
                <c:pt idx="2">
                  <c:v>QLD</c:v>
                </c:pt>
                <c:pt idx="3">
                  <c:v>SA</c:v>
                </c:pt>
                <c:pt idx="4">
                  <c:v>TAS</c:v>
                </c:pt>
                <c:pt idx="5">
                  <c:v>VIC</c:v>
                </c:pt>
                <c:pt idx="6">
                  <c:v>WA</c:v>
                </c:pt>
              </c:strCache>
            </c:strRef>
          </c:cat>
          <c:val>
            <c:numRef>
              <c:f>Graphs!$B$4:$H$4</c:f>
              <c:numCache>
                <c:formatCode>0.00%</c:formatCode>
                <c:ptCount val="7"/>
                <c:pt idx="0">
                  <c:v>0</c:v>
                </c:pt>
                <c:pt idx="1">
                  <c:v>5.291069584784211E-2</c:v>
                </c:pt>
                <c:pt idx="2">
                  <c:v>0.23155155369343786</c:v>
                </c:pt>
                <c:pt idx="3">
                  <c:v>4.1700802659739968E-3</c:v>
                </c:pt>
                <c:pt idx="4">
                  <c:v>5.2453421884913046E-2</c:v>
                </c:pt>
                <c:pt idx="5">
                  <c:v>2.9078462929936954E-4</c:v>
                </c:pt>
                <c:pt idx="6">
                  <c:v>0.65862346367853364</c:v>
                </c:pt>
              </c:numCache>
            </c:numRef>
          </c:val>
          <c:extLst>
            <c:ext xmlns:c16="http://schemas.microsoft.com/office/drawing/2014/chart" uri="{C3380CC4-5D6E-409C-BE32-E72D297353CC}">
              <c16:uniqueId val="{00000000-26BE-4E09-8147-C5D262DF961F}"/>
            </c:ext>
          </c:extLst>
        </c:ser>
        <c:ser>
          <c:idx val="1"/>
          <c:order val="1"/>
          <c:tx>
            <c:strRef>
              <c:f>Graphs!$A$5</c:f>
              <c:strCache>
                <c:ptCount val="1"/>
                <c:pt idx="0">
                  <c:v>Cost</c:v>
                </c:pt>
              </c:strCache>
            </c:strRef>
          </c:tx>
          <c:spPr>
            <a:solidFill>
              <a:srgbClr val="56B4DF"/>
            </a:solidFill>
            <a:ln>
              <a:noFill/>
            </a:ln>
            <a:effectLst/>
          </c:spPr>
          <c:invertIfNegative val="0"/>
          <c:cat>
            <c:strRef>
              <c:f>Graphs!$B$3:$H$3</c:f>
              <c:strCache>
                <c:ptCount val="7"/>
                <c:pt idx="0">
                  <c:v>NSW</c:v>
                </c:pt>
                <c:pt idx="1">
                  <c:v>NT</c:v>
                </c:pt>
                <c:pt idx="2">
                  <c:v>QLD</c:v>
                </c:pt>
                <c:pt idx="3">
                  <c:v>SA</c:v>
                </c:pt>
                <c:pt idx="4">
                  <c:v>TAS</c:v>
                </c:pt>
                <c:pt idx="5">
                  <c:v>VIC</c:v>
                </c:pt>
                <c:pt idx="6">
                  <c:v>WA</c:v>
                </c:pt>
              </c:strCache>
            </c:strRef>
          </c:cat>
          <c:val>
            <c:numRef>
              <c:f>Graphs!$B$5:$H$5</c:f>
              <c:numCache>
                <c:formatCode>General</c:formatCode>
                <c:ptCount val="7"/>
                <c:pt idx="0">
                  <c:v>6.8955288887553876E-3</c:v>
                </c:pt>
                <c:pt idx="1">
                  <c:v>0.1255106408542721</c:v>
                </c:pt>
                <c:pt idx="2">
                  <c:v>0.13372595106859109</c:v>
                </c:pt>
                <c:pt idx="3">
                  <c:v>8.7634981902287371E-3</c:v>
                </c:pt>
                <c:pt idx="4">
                  <c:v>4.4643527627172101E-2</c:v>
                </c:pt>
                <c:pt idx="5">
                  <c:v>2.6846191970923508E-3</c:v>
                </c:pt>
                <c:pt idx="6">
                  <c:v>0.67777623417388821</c:v>
                </c:pt>
              </c:numCache>
            </c:numRef>
          </c:val>
          <c:extLst>
            <c:ext xmlns:c16="http://schemas.microsoft.com/office/drawing/2014/chart" uri="{C3380CC4-5D6E-409C-BE32-E72D297353CC}">
              <c16:uniqueId val="{00000001-26BE-4E09-8147-C5D262DF961F}"/>
            </c:ext>
          </c:extLst>
        </c:ser>
        <c:dLbls>
          <c:showLegendKey val="0"/>
          <c:showVal val="0"/>
          <c:showCatName val="0"/>
          <c:showSerName val="0"/>
          <c:showPercent val="0"/>
          <c:showBubbleSize val="0"/>
        </c:dLbls>
        <c:gapWidth val="219"/>
        <c:overlap val="-27"/>
        <c:axId val="529493144"/>
        <c:axId val="529492360"/>
      </c:barChart>
      <c:catAx>
        <c:axId val="529493144"/>
        <c:scaling>
          <c:orientation val="minMax"/>
        </c:scaling>
        <c:delete val="0"/>
        <c:axPos val="b"/>
        <c:numFmt formatCode="General" sourceLinked="1"/>
        <c:majorTickMark val="out"/>
        <c:minorTickMark val="none"/>
        <c:tickLblPos val="nextTo"/>
        <c:spPr>
          <a:noFill/>
          <a:ln w="9525" cap="flat" cmpd="sng" algn="ctr">
            <a:solidFill>
              <a:srgbClr val="BCBFC1"/>
            </a:solidFill>
            <a:prstDash val="solid"/>
            <a:round/>
            <a:headEnd type="none" w="med" len="med"/>
            <a:tailEnd type="none" w="med" len="me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a:ea typeface="Arial"/>
                <a:cs typeface="Arial"/>
              </a:defRPr>
            </a:pPr>
            <a:endParaRPr lang="en-US"/>
          </a:p>
        </c:txPr>
        <c:crossAx val="529492360"/>
        <c:crosses val="autoZero"/>
        <c:auto val="1"/>
        <c:lblAlgn val="ctr"/>
        <c:lblOffset val="100"/>
        <c:noMultiLvlLbl val="0"/>
      </c:catAx>
      <c:valAx>
        <c:axId val="5294923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out"/>
        <c:minorTickMark val="none"/>
        <c:tickLblPos val="nextTo"/>
        <c:spPr>
          <a:noFill/>
          <a:ln w="9525" cap="flat" cmpd="sng" algn="ctr">
            <a:solidFill>
              <a:srgbClr val="BCBFC1"/>
            </a:solidFill>
            <a:prstDash val="solid"/>
            <a:round/>
            <a:headEnd type="none" w="med" len="med"/>
            <a:tailEnd type="none" w="med" len="me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a:ea typeface="Arial"/>
                <a:cs typeface="Arial"/>
              </a:defRPr>
            </a:pPr>
            <a:endParaRPr lang="en-US"/>
          </a:p>
        </c:txPr>
        <c:crossAx val="529493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373737"/>
              </a:solidFill>
              <a:latin typeface="Arial"/>
              <a:ea typeface="Arial"/>
              <a:cs typeface="Arial"/>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b="0">
          <a:solidFill>
            <a:srgbClr val="595A5B"/>
          </a:solidFill>
          <a:latin typeface="Arial"/>
          <a:ea typeface="Arial"/>
          <a:cs typeface="Arial"/>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383731970558134"/>
          <c:y val="5.425935973955507E-2"/>
          <c:w val="0.66244370371343508"/>
          <c:h val="0.82105263157894737"/>
        </c:manualLayout>
      </c:layout>
      <c:barChart>
        <c:barDir val="bar"/>
        <c:grouping val="clustered"/>
        <c:varyColors val="0"/>
        <c:ser>
          <c:idx val="0"/>
          <c:order val="0"/>
          <c:tx>
            <c:strRef>
              <c:f>Sheet1!$A$26</c:f>
              <c:strCache>
                <c:ptCount val="1"/>
                <c:pt idx="0">
                  <c:v>Count of Project</c:v>
                </c:pt>
              </c:strCache>
            </c:strRef>
          </c:tx>
          <c:spPr>
            <a:solidFill>
              <a:srgbClr val="005CAF"/>
            </a:solidFill>
            <a:ln>
              <a:noFill/>
            </a:ln>
            <a:effectLst/>
          </c:spPr>
          <c:invertIfNegative val="0"/>
          <c:cat>
            <c:strRef>
              <c:f>Sheet1!$B$25:$F$25</c:f>
              <c:strCache>
                <c:ptCount val="5"/>
                <c:pt idx="0">
                  <c:v>Ammonia</c:v>
                </c:pt>
                <c:pt idx="1">
                  <c:v>Hydrogen</c:v>
                </c:pt>
                <c:pt idx="2">
                  <c:v>Hydrogen, ammonia</c:v>
                </c:pt>
                <c:pt idx="3">
                  <c:v>Methanol</c:v>
                </c:pt>
                <c:pt idx="4">
                  <c:v>Methanol, ammonia</c:v>
                </c:pt>
              </c:strCache>
            </c:strRef>
          </c:cat>
          <c:val>
            <c:numRef>
              <c:f>Sheet1!$B$26:$F$26</c:f>
              <c:numCache>
                <c:formatCode>General</c:formatCode>
                <c:ptCount val="5"/>
                <c:pt idx="0">
                  <c:v>13</c:v>
                </c:pt>
                <c:pt idx="1">
                  <c:v>30</c:v>
                </c:pt>
                <c:pt idx="2">
                  <c:v>2</c:v>
                </c:pt>
                <c:pt idx="3">
                  <c:v>2</c:v>
                </c:pt>
                <c:pt idx="4">
                  <c:v>1</c:v>
                </c:pt>
              </c:numCache>
            </c:numRef>
          </c:val>
          <c:extLst>
            <c:ext xmlns:c16="http://schemas.microsoft.com/office/drawing/2014/chart" uri="{C3380CC4-5D6E-409C-BE32-E72D297353CC}">
              <c16:uniqueId val="{00000000-CDC7-46A6-A131-9D13AECFAE9A}"/>
            </c:ext>
          </c:extLst>
        </c:ser>
        <c:dLbls>
          <c:showLegendKey val="0"/>
          <c:showVal val="0"/>
          <c:showCatName val="0"/>
          <c:showSerName val="0"/>
          <c:showPercent val="0"/>
          <c:showBubbleSize val="0"/>
        </c:dLbls>
        <c:gapWidth val="182"/>
        <c:axId val="529489224"/>
        <c:axId val="529488440"/>
      </c:barChart>
      <c:catAx>
        <c:axId val="529489224"/>
        <c:scaling>
          <c:orientation val="minMax"/>
        </c:scaling>
        <c:delete val="0"/>
        <c:axPos val="l"/>
        <c:numFmt formatCode="General" sourceLinked="1"/>
        <c:majorTickMark val="out"/>
        <c:minorTickMark val="none"/>
        <c:tickLblPos val="nextTo"/>
        <c:spPr>
          <a:noFill/>
          <a:ln w="9525" cap="flat" cmpd="sng" algn="ctr">
            <a:solidFill>
              <a:srgbClr val="BCBFC1"/>
            </a:solidFill>
            <a:prstDash val="solid"/>
            <a:round/>
            <a:headEnd type="none" w="med" len="med"/>
            <a:tailEnd type="none" w="med" len="med"/>
          </a:ln>
          <a:effectLst/>
        </c:spPr>
        <c:txPr>
          <a:bodyPr rot="-60000000" spcFirstLastPara="1" vertOverflow="ellipsis" vert="horz" wrap="square" anchor="ctr" anchorCtr="1"/>
          <a:lstStyle/>
          <a:p>
            <a:pPr>
              <a:defRPr sz="900" b="0" i="0" u="none" strike="noStrike" kern="1200" baseline="0">
                <a:solidFill>
                  <a:srgbClr val="595A5B"/>
                </a:solidFill>
                <a:latin typeface="Arial"/>
                <a:ea typeface="Arial"/>
                <a:cs typeface="Arial"/>
              </a:defRPr>
            </a:pPr>
            <a:endParaRPr lang="en-US"/>
          </a:p>
        </c:txPr>
        <c:crossAx val="529488440"/>
        <c:crosses val="autoZero"/>
        <c:auto val="1"/>
        <c:lblAlgn val="ctr"/>
        <c:lblOffset val="100"/>
        <c:noMultiLvlLbl val="0"/>
      </c:catAx>
      <c:valAx>
        <c:axId val="5294884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w="9525" cap="flat" cmpd="sng" algn="ctr">
            <a:solidFill>
              <a:srgbClr val="BCBFC1"/>
            </a:solidFill>
            <a:prstDash val="solid"/>
            <a:round/>
            <a:headEnd type="none" w="med" len="med"/>
            <a:tailEnd type="none" w="med" len="med"/>
          </a:ln>
          <a:effectLst/>
        </c:spPr>
        <c:txPr>
          <a:bodyPr rot="-60000000" spcFirstLastPara="1" vertOverflow="ellipsis" vert="horz" wrap="square" anchor="ctr" anchorCtr="1"/>
          <a:lstStyle/>
          <a:p>
            <a:pPr>
              <a:defRPr sz="900" b="0" i="0" u="none" strike="noStrike" kern="1200" baseline="0">
                <a:solidFill>
                  <a:srgbClr val="595A5B"/>
                </a:solidFill>
                <a:latin typeface="Arial"/>
                <a:ea typeface="Arial"/>
                <a:cs typeface="Arial"/>
              </a:defRPr>
            </a:pPr>
            <a:endParaRPr lang="en-US"/>
          </a:p>
        </c:txPr>
        <c:crossAx val="52948922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b="0">
          <a:solidFill>
            <a:srgbClr val="595A5B"/>
          </a:solidFill>
          <a:latin typeface="Arial"/>
          <a:ea typeface="Arial"/>
          <a:cs typeface="Arial"/>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'crit min graph'!$K$78</c:f>
              <c:strCache>
                <c:ptCount val="1"/>
                <c:pt idx="0">
                  <c:v>count</c:v>
                </c:pt>
              </c:strCache>
            </c:strRef>
          </c:tx>
          <c:spPr>
            <a:solidFill>
              <a:srgbClr val="005CAF"/>
            </a:solidFill>
            <a:ln>
              <a:noFill/>
            </a:ln>
            <a:effectLst/>
          </c:spPr>
          <c:invertIfNegative val="0"/>
          <c:cat>
            <c:strRef>
              <c:f>'crit min graph'!$J$79:$J$88</c:f>
              <c:strCache>
                <c:ptCount val="10"/>
                <c:pt idx="0">
                  <c:v>Other</c:v>
                </c:pt>
                <c:pt idx="1">
                  <c:v>Magnesium</c:v>
                </c:pt>
                <c:pt idx="2">
                  <c:v>High purity alumina</c:v>
                </c:pt>
                <c:pt idx="3">
                  <c:v>Tungsten</c:v>
                </c:pt>
                <c:pt idx="4">
                  <c:v>Graphite</c:v>
                </c:pt>
                <c:pt idx="5">
                  <c:v>Vanadium</c:v>
                </c:pt>
                <c:pt idx="6">
                  <c:v>Mineral sands</c:v>
                </c:pt>
                <c:pt idx="7">
                  <c:v>Rare earths</c:v>
                </c:pt>
                <c:pt idx="8">
                  <c:v>Cobalt</c:v>
                </c:pt>
                <c:pt idx="9">
                  <c:v>Lithium</c:v>
                </c:pt>
              </c:strCache>
            </c:strRef>
          </c:cat>
          <c:val>
            <c:numRef>
              <c:f>'crit min graph'!$K$79:$K$88</c:f>
              <c:numCache>
                <c:formatCode>General</c:formatCode>
                <c:ptCount val="10"/>
                <c:pt idx="0">
                  <c:v>2</c:v>
                </c:pt>
                <c:pt idx="1">
                  <c:v>3</c:v>
                </c:pt>
                <c:pt idx="2">
                  <c:v>4</c:v>
                </c:pt>
                <c:pt idx="3">
                  <c:v>5</c:v>
                </c:pt>
                <c:pt idx="4">
                  <c:v>7</c:v>
                </c:pt>
                <c:pt idx="5">
                  <c:v>8</c:v>
                </c:pt>
                <c:pt idx="6">
                  <c:v>11</c:v>
                </c:pt>
                <c:pt idx="7">
                  <c:v>11</c:v>
                </c:pt>
                <c:pt idx="8">
                  <c:v>12</c:v>
                </c:pt>
                <c:pt idx="9">
                  <c:v>18</c:v>
                </c:pt>
              </c:numCache>
            </c:numRef>
          </c:val>
          <c:extLst>
            <c:ext xmlns:c16="http://schemas.microsoft.com/office/drawing/2014/chart" uri="{C3380CC4-5D6E-409C-BE32-E72D297353CC}">
              <c16:uniqueId val="{00000000-D918-49D6-8D2B-5D953A8180F9}"/>
            </c:ext>
          </c:extLst>
        </c:ser>
        <c:dLbls>
          <c:showLegendKey val="0"/>
          <c:showVal val="0"/>
          <c:showCatName val="0"/>
          <c:showSerName val="0"/>
          <c:showPercent val="0"/>
          <c:showBubbleSize val="0"/>
        </c:dLbls>
        <c:gapWidth val="182"/>
        <c:axId val="529491184"/>
        <c:axId val="529492752"/>
      </c:barChart>
      <c:catAx>
        <c:axId val="5294911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29492752"/>
        <c:crosses val="autoZero"/>
        <c:auto val="1"/>
        <c:lblAlgn val="ctr"/>
        <c:lblOffset val="100"/>
        <c:noMultiLvlLbl val="0"/>
      </c:catAx>
      <c:valAx>
        <c:axId val="529492752"/>
        <c:scaling>
          <c:orientation val="minMax"/>
          <c:max val="2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solidFill>
                      <a:sysClr val="windowText" lastClr="000000"/>
                    </a:solidFill>
                  </a:rPr>
                  <a:t>number</a:t>
                </a:r>
                <a:r>
                  <a:rPr lang="en-AU" baseline="0">
                    <a:solidFill>
                      <a:sysClr val="windowText" lastClr="000000"/>
                    </a:solidFill>
                  </a:rPr>
                  <a:t> of projects</a:t>
                </a:r>
                <a:endParaRPr lang="en-AU">
                  <a:solidFill>
                    <a:sysClr val="windowText" lastClr="000000"/>
                  </a:solidFill>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solidFill>
              <a:schemeClr val="bg2">
                <a:lumMod val="9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2949118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0.69999</cdr:x>
      <cdr:y>0.02951</cdr:y>
    </cdr:from>
    <cdr:to>
      <cdr:x>0.92499</cdr:x>
      <cdr:y>0.14756</cdr:y>
    </cdr:to>
    <cdr:sp macro="" textlink="">
      <cdr:nvSpPr>
        <cdr:cNvPr id="3" name="TextBox 2"/>
        <cdr:cNvSpPr txBox="1"/>
      </cdr:nvSpPr>
      <cdr:spPr>
        <a:xfrm xmlns:a="http://schemas.openxmlformats.org/drawingml/2006/main">
          <a:off x="3200370" y="80961"/>
          <a:ext cx="1028700" cy="32383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fld id="{ACB44DB6-06D0-45F4-9130-F476714B05DA}" type="TxLink">
            <a:rPr lang="en-US" sz="1100" b="0" i="0" u="none" strike="noStrike">
              <a:solidFill>
                <a:srgbClr val="000000"/>
              </a:solidFill>
              <a:latin typeface="Calibri"/>
              <a:cs typeface="Calibri"/>
            </a:rPr>
            <a:pPr/>
            <a:t>$356-$412bn</a:t>
          </a:fld>
          <a:endParaRPr lang="en-AU" sz="900"/>
        </a:p>
      </cdr:txBody>
    </cdr:sp>
  </cdr:relSizeAnchor>
  <cdr:relSizeAnchor xmlns:cdr="http://schemas.openxmlformats.org/drawingml/2006/chartDrawing">
    <cdr:from>
      <cdr:x>0.42986</cdr:x>
      <cdr:y>0.14351</cdr:y>
    </cdr:from>
    <cdr:to>
      <cdr:x>0.65486</cdr:x>
      <cdr:y>0.26157</cdr:y>
    </cdr:to>
    <cdr:sp macro="" textlink="">
      <cdr:nvSpPr>
        <cdr:cNvPr id="4" name="TextBox 1"/>
        <cdr:cNvSpPr txBox="1"/>
      </cdr:nvSpPr>
      <cdr:spPr>
        <a:xfrm xmlns:a="http://schemas.openxmlformats.org/drawingml/2006/main">
          <a:off x="1965305" y="393689"/>
          <a:ext cx="1028700" cy="32386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CF1EC272-5DA2-4A0C-9187-637070888710}" type="TxLink">
            <a:rPr lang="en-US" sz="1100" b="0" i="0" u="none" strike="noStrike">
              <a:solidFill>
                <a:srgbClr val="000000"/>
              </a:solidFill>
              <a:latin typeface="Calibri"/>
              <a:cs typeface="Calibri"/>
            </a:rPr>
            <a:pPr/>
            <a:t>$113-$151bn</a:t>
          </a:fld>
          <a:endParaRPr lang="en-AU" sz="900"/>
        </a:p>
      </cdr:txBody>
    </cdr:sp>
  </cdr:relSizeAnchor>
  <cdr:relSizeAnchor xmlns:cdr="http://schemas.openxmlformats.org/drawingml/2006/chartDrawing">
    <cdr:from>
      <cdr:x>0.26111</cdr:x>
      <cdr:y>0.26504</cdr:y>
    </cdr:from>
    <cdr:to>
      <cdr:x>0.48611</cdr:x>
      <cdr:y>0.3831</cdr:y>
    </cdr:to>
    <cdr:sp macro="" textlink="">
      <cdr:nvSpPr>
        <cdr:cNvPr id="5" name="TextBox 1"/>
        <cdr:cNvSpPr txBox="1"/>
      </cdr:nvSpPr>
      <cdr:spPr>
        <a:xfrm xmlns:a="http://schemas.openxmlformats.org/drawingml/2006/main">
          <a:off x="1193810" y="727067"/>
          <a:ext cx="1028700" cy="32386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F353F121-031E-4E9A-A333-F3573F7E2A07}" type="TxLink">
            <a:rPr lang="en-US" sz="1100" b="0" i="0" u="none" strike="noStrike">
              <a:solidFill>
                <a:srgbClr val="000000"/>
              </a:solidFill>
              <a:latin typeface="Calibri"/>
              <a:cs typeface="Calibri"/>
            </a:rPr>
            <a:pPr/>
            <a:t>$25-$33bn</a:t>
          </a:fld>
          <a:endParaRPr lang="en-AU" sz="900"/>
        </a:p>
      </cdr:txBody>
    </cdr:sp>
  </cdr:relSizeAnchor>
  <cdr:relSizeAnchor xmlns:cdr="http://schemas.openxmlformats.org/drawingml/2006/chartDrawing">
    <cdr:from>
      <cdr:x>0.18611</cdr:x>
      <cdr:y>0.37963</cdr:y>
    </cdr:from>
    <cdr:to>
      <cdr:x>0.41111</cdr:x>
      <cdr:y>0.49769</cdr:y>
    </cdr:to>
    <cdr:sp macro="" textlink="">
      <cdr:nvSpPr>
        <cdr:cNvPr id="6" name="TextBox 1"/>
        <cdr:cNvSpPr txBox="1"/>
      </cdr:nvSpPr>
      <cdr:spPr>
        <a:xfrm xmlns:a="http://schemas.openxmlformats.org/drawingml/2006/main">
          <a:off x="850895" y="1041401"/>
          <a:ext cx="1028700" cy="32386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8D051528-242B-408F-8CD5-96D76318A800}" type="TxLink">
            <a:rPr lang="en-US" sz="1100" b="0" i="0" u="none" strike="noStrike">
              <a:solidFill>
                <a:srgbClr val="000000"/>
              </a:solidFill>
              <a:latin typeface="Calibri"/>
              <a:cs typeface="Calibri"/>
            </a:rPr>
            <a:pPr/>
            <a:t>$14-$22bn</a:t>
          </a:fld>
          <a:endParaRPr lang="en-AU" sz="900"/>
        </a:p>
      </cdr:txBody>
    </cdr:sp>
  </cdr:relSizeAnchor>
  <cdr:relSizeAnchor xmlns:cdr="http://schemas.openxmlformats.org/drawingml/2006/chartDrawing">
    <cdr:from>
      <cdr:x>0.18194</cdr:x>
      <cdr:y>0.49769</cdr:y>
    </cdr:from>
    <cdr:to>
      <cdr:x>0.40694</cdr:x>
      <cdr:y>0.61574</cdr:y>
    </cdr:to>
    <cdr:sp macro="" textlink="">
      <cdr:nvSpPr>
        <cdr:cNvPr id="7" name="TextBox 1"/>
        <cdr:cNvSpPr txBox="1"/>
      </cdr:nvSpPr>
      <cdr:spPr>
        <a:xfrm xmlns:a="http://schemas.openxmlformats.org/drawingml/2006/main">
          <a:off x="831845" y="1365254"/>
          <a:ext cx="1028700" cy="32383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EB6DEBC7-1FD7-4412-B4D4-537D4228FB1B}" type="TxLink">
            <a:rPr lang="en-US" sz="1100" b="0" i="0" u="none" strike="noStrike">
              <a:solidFill>
                <a:srgbClr val="000000"/>
              </a:solidFill>
              <a:latin typeface="Calibri"/>
              <a:cs typeface="Calibri"/>
            </a:rPr>
            <a:pPr/>
            <a:t>$49-$62bn</a:t>
          </a:fld>
          <a:endParaRPr lang="en-AU" sz="900"/>
        </a:p>
      </cdr:txBody>
    </cdr:sp>
  </cdr:relSizeAnchor>
  <cdr:relSizeAnchor xmlns:cdr="http://schemas.openxmlformats.org/drawingml/2006/chartDrawing">
    <cdr:from>
      <cdr:x>0.18194</cdr:x>
      <cdr:y>0.61227</cdr:y>
    </cdr:from>
    <cdr:to>
      <cdr:x>0.40694</cdr:x>
      <cdr:y>0.73033</cdr:y>
    </cdr:to>
    <cdr:sp macro="" textlink="">
      <cdr:nvSpPr>
        <cdr:cNvPr id="8" name="TextBox 1"/>
        <cdr:cNvSpPr txBox="1"/>
      </cdr:nvSpPr>
      <cdr:spPr>
        <a:xfrm xmlns:a="http://schemas.openxmlformats.org/drawingml/2006/main">
          <a:off x="831830" y="1679576"/>
          <a:ext cx="1028700" cy="32386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FDE70D02-5B96-4FE7-A776-DAB612D9137D}" type="TxLink">
            <a:rPr lang="en-US" sz="1100" b="0" i="0" u="none" strike="noStrike">
              <a:solidFill>
                <a:srgbClr val="000000"/>
              </a:solidFill>
              <a:latin typeface="Calibri"/>
              <a:cs typeface="Calibri"/>
            </a:rPr>
            <a:pPr/>
            <a:t>$6-$8bn</a:t>
          </a:fld>
          <a:endParaRPr lang="en-AU" sz="900"/>
        </a:p>
      </cdr:txBody>
    </cdr:sp>
  </cdr:relSizeAnchor>
  <cdr:relSizeAnchor xmlns:cdr="http://schemas.openxmlformats.org/drawingml/2006/chartDrawing">
    <cdr:from>
      <cdr:x>0.15069</cdr:x>
      <cdr:y>0.72685</cdr:y>
    </cdr:from>
    <cdr:to>
      <cdr:x>0.37569</cdr:x>
      <cdr:y>0.84491</cdr:y>
    </cdr:to>
    <cdr:sp macro="" textlink="">
      <cdr:nvSpPr>
        <cdr:cNvPr id="9" name="TextBox 1"/>
        <cdr:cNvSpPr txBox="1"/>
      </cdr:nvSpPr>
      <cdr:spPr>
        <a:xfrm xmlns:a="http://schemas.openxmlformats.org/drawingml/2006/main">
          <a:off x="688975" y="1993900"/>
          <a:ext cx="1028700" cy="3238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1A3199CC-8CAE-4D15-AB95-4C01426B8F93}" type="TxLink">
            <a:rPr lang="en-US" sz="1100" b="0" i="0" u="none" strike="noStrike">
              <a:solidFill>
                <a:srgbClr val="000000"/>
              </a:solidFill>
              <a:latin typeface="Calibri"/>
              <a:cs typeface="Calibri"/>
            </a:rPr>
            <a:pPr/>
            <a:t>$11-$18bn</a:t>
          </a:fld>
          <a:endParaRPr lang="en-AU" sz="900"/>
        </a:p>
      </cdr:txBody>
    </cdr:sp>
  </cdr:relSizeAnchor>
</c:userShapes>
</file>

<file path=word/drawings/drawing2.xml><?xml version="1.0" encoding="utf-8"?>
<c:userShapes xmlns:c="http://schemas.openxmlformats.org/drawingml/2006/chart">
  <cdr:relSizeAnchor xmlns:cdr="http://schemas.openxmlformats.org/drawingml/2006/chartDrawing">
    <cdr:from>
      <cdr:x>0.75416</cdr:x>
      <cdr:y>0.02604</cdr:y>
    </cdr:from>
    <cdr:to>
      <cdr:x>0.97916</cdr:x>
      <cdr:y>0.14409</cdr:y>
    </cdr:to>
    <cdr:sp macro="" textlink="">
      <cdr:nvSpPr>
        <cdr:cNvPr id="3" name="TextBox 2"/>
        <cdr:cNvSpPr txBox="1"/>
      </cdr:nvSpPr>
      <cdr:spPr>
        <a:xfrm xmlns:a="http://schemas.openxmlformats.org/drawingml/2006/main">
          <a:off x="3448035" y="71442"/>
          <a:ext cx="1028700" cy="32383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fld id="{29DB6FC2-B36D-4999-AAA8-855367B662BD}" type="TxLink">
            <a:rPr lang="en-US" sz="1100" b="0" i="0" u="none" strike="noStrike">
              <a:solidFill>
                <a:srgbClr val="000000"/>
              </a:solidFill>
              <a:latin typeface="Calibri"/>
              <a:cs typeface="Calibri"/>
            </a:rPr>
            <a:pPr/>
            <a:t>$190-$217bn</a:t>
          </a:fld>
          <a:endParaRPr lang="en-AU" sz="900"/>
        </a:p>
      </cdr:txBody>
    </cdr:sp>
  </cdr:relSizeAnchor>
  <cdr:relSizeAnchor xmlns:cdr="http://schemas.openxmlformats.org/drawingml/2006/chartDrawing">
    <cdr:from>
      <cdr:x>0.27361</cdr:x>
      <cdr:y>0.14004</cdr:y>
    </cdr:from>
    <cdr:to>
      <cdr:x>0.49861</cdr:x>
      <cdr:y>0.2581</cdr:y>
    </cdr:to>
    <cdr:sp macro="" textlink="">
      <cdr:nvSpPr>
        <cdr:cNvPr id="4" name="TextBox 1"/>
        <cdr:cNvSpPr txBox="1"/>
      </cdr:nvSpPr>
      <cdr:spPr>
        <a:xfrm xmlns:a="http://schemas.openxmlformats.org/drawingml/2006/main">
          <a:off x="1250960" y="384170"/>
          <a:ext cx="1028700" cy="32386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6606AA8A-84E9-4978-9A8C-3074FFF9CDDA}" type="TxLink">
            <a:rPr lang="en-US" sz="1100" b="0" i="0" u="none" strike="noStrike">
              <a:solidFill>
                <a:srgbClr val="000000"/>
              </a:solidFill>
              <a:latin typeface="Calibri"/>
              <a:cs typeface="Calibri"/>
            </a:rPr>
            <a:pPr/>
            <a:t>$24-$56bn</a:t>
          </a:fld>
          <a:endParaRPr lang="en-AU" sz="900"/>
        </a:p>
      </cdr:txBody>
    </cdr:sp>
  </cdr:relSizeAnchor>
  <cdr:relSizeAnchor xmlns:cdr="http://schemas.openxmlformats.org/drawingml/2006/chartDrawing">
    <cdr:from>
      <cdr:x>0.2507</cdr:x>
      <cdr:y>0.26504</cdr:y>
    </cdr:from>
    <cdr:to>
      <cdr:x>0.4757</cdr:x>
      <cdr:y>0.3831</cdr:y>
    </cdr:to>
    <cdr:sp macro="" textlink="">
      <cdr:nvSpPr>
        <cdr:cNvPr id="5" name="TextBox 1"/>
        <cdr:cNvSpPr txBox="1"/>
      </cdr:nvSpPr>
      <cdr:spPr>
        <a:xfrm xmlns:a="http://schemas.openxmlformats.org/drawingml/2006/main">
          <a:off x="1146185" y="727067"/>
          <a:ext cx="1028700" cy="32386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F12EB84F-C86D-4BC5-82F4-590DA38DE0BE}" type="TxLink">
            <a:rPr lang="en-US" sz="1100" b="0" i="0" u="none" strike="noStrike">
              <a:solidFill>
                <a:srgbClr val="000000"/>
              </a:solidFill>
              <a:latin typeface="Calibri"/>
              <a:cs typeface="Calibri"/>
            </a:rPr>
            <a:pPr/>
            <a:t>$6-$7bn</a:t>
          </a:fld>
          <a:endParaRPr lang="en-AU" sz="900"/>
        </a:p>
      </cdr:txBody>
    </cdr:sp>
  </cdr:relSizeAnchor>
  <cdr:relSizeAnchor xmlns:cdr="http://schemas.openxmlformats.org/drawingml/2006/chartDrawing">
    <cdr:from>
      <cdr:x>0.2257</cdr:x>
      <cdr:y>0.37616</cdr:y>
    </cdr:from>
    <cdr:to>
      <cdr:x>0.4507</cdr:x>
      <cdr:y>0.49422</cdr:y>
    </cdr:to>
    <cdr:sp macro="" textlink="">
      <cdr:nvSpPr>
        <cdr:cNvPr id="6" name="TextBox 1"/>
        <cdr:cNvSpPr txBox="1"/>
      </cdr:nvSpPr>
      <cdr:spPr>
        <a:xfrm xmlns:a="http://schemas.openxmlformats.org/drawingml/2006/main">
          <a:off x="1031885" y="1031876"/>
          <a:ext cx="1028700" cy="32386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E700424A-185B-4DC3-B576-824845A092A7}" type="TxLink">
            <a:rPr lang="en-US" sz="1100" b="0" i="0" u="none" strike="noStrike">
              <a:solidFill>
                <a:srgbClr val="000000"/>
              </a:solidFill>
              <a:latin typeface="Calibri"/>
              <a:cs typeface="Calibri"/>
            </a:rPr>
            <a:pPr/>
            <a:t>$36-$48bn</a:t>
          </a:fld>
          <a:endParaRPr lang="en-AU" sz="900"/>
        </a:p>
      </cdr:txBody>
    </cdr:sp>
  </cdr:relSizeAnchor>
  <cdr:relSizeAnchor xmlns:cdr="http://schemas.openxmlformats.org/drawingml/2006/chartDrawing">
    <cdr:from>
      <cdr:x>0.20278</cdr:x>
      <cdr:y>0.49074</cdr:y>
    </cdr:from>
    <cdr:to>
      <cdr:x>0.42778</cdr:x>
      <cdr:y>0.60879</cdr:y>
    </cdr:to>
    <cdr:sp macro="" textlink="">
      <cdr:nvSpPr>
        <cdr:cNvPr id="7" name="TextBox 1"/>
        <cdr:cNvSpPr txBox="1"/>
      </cdr:nvSpPr>
      <cdr:spPr>
        <a:xfrm xmlns:a="http://schemas.openxmlformats.org/drawingml/2006/main">
          <a:off x="927110" y="1346204"/>
          <a:ext cx="1028700" cy="32383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F24CE313-EF62-492E-B063-AE4148C6D65B}" type="TxLink">
            <a:rPr lang="en-US" sz="1100" b="0" i="0" u="none" strike="noStrike">
              <a:solidFill>
                <a:srgbClr val="000000"/>
              </a:solidFill>
              <a:latin typeface="Calibri"/>
              <a:cs typeface="Calibri"/>
            </a:rPr>
            <a:pPr/>
            <a:t>$2-$3bn</a:t>
          </a:fld>
          <a:endParaRPr lang="en-AU" sz="900"/>
        </a:p>
      </cdr:txBody>
    </cdr:sp>
  </cdr:relSizeAnchor>
  <cdr:relSizeAnchor xmlns:cdr="http://schemas.openxmlformats.org/drawingml/2006/chartDrawing">
    <cdr:from>
      <cdr:x>0.20069</cdr:x>
      <cdr:y>0.61227</cdr:y>
    </cdr:from>
    <cdr:to>
      <cdr:x>0.42569</cdr:x>
      <cdr:y>0.73033</cdr:y>
    </cdr:to>
    <cdr:sp macro="" textlink="">
      <cdr:nvSpPr>
        <cdr:cNvPr id="8" name="TextBox 1"/>
        <cdr:cNvSpPr txBox="1"/>
      </cdr:nvSpPr>
      <cdr:spPr>
        <a:xfrm xmlns:a="http://schemas.openxmlformats.org/drawingml/2006/main">
          <a:off x="917555" y="1679588"/>
          <a:ext cx="1028700" cy="32386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8FE007F6-BBE8-473D-9616-F189F945C302}" type="TxLink">
            <a:rPr lang="en-US" sz="1100" b="0" i="0" u="none" strike="noStrike">
              <a:solidFill>
                <a:srgbClr val="000000"/>
              </a:solidFill>
              <a:latin typeface="Calibri"/>
              <a:cs typeface="Calibri"/>
            </a:rPr>
            <a:pPr/>
            <a:t>$5-$8bn</a:t>
          </a:fld>
          <a:endParaRPr lang="en-AU" sz="900"/>
        </a:p>
      </cdr:txBody>
    </cdr:sp>
  </cdr:relSizeAnchor>
  <cdr:relSizeAnchor xmlns:cdr="http://schemas.openxmlformats.org/drawingml/2006/chartDrawing">
    <cdr:from>
      <cdr:x>0.19444</cdr:x>
      <cdr:y>0.7199</cdr:y>
    </cdr:from>
    <cdr:to>
      <cdr:x>0.41944</cdr:x>
      <cdr:y>0.83796</cdr:y>
    </cdr:to>
    <cdr:sp macro="" textlink="">
      <cdr:nvSpPr>
        <cdr:cNvPr id="9" name="TextBox 1"/>
        <cdr:cNvSpPr txBox="1"/>
      </cdr:nvSpPr>
      <cdr:spPr>
        <a:xfrm xmlns:a="http://schemas.openxmlformats.org/drawingml/2006/main">
          <a:off x="888995" y="1974839"/>
          <a:ext cx="1028700" cy="32386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C88CDDA9-9366-4E7D-81CA-8841014FC6FE}" type="TxLink">
            <a:rPr lang="en-US" sz="1100" b="0" i="0" u="none" strike="noStrike">
              <a:solidFill>
                <a:srgbClr val="000000"/>
              </a:solidFill>
              <a:latin typeface="Calibri"/>
              <a:cs typeface="Calibri"/>
            </a:rPr>
            <a:pPr/>
            <a:t>$9-$15bn</a:t>
          </a:fld>
          <a:endParaRPr lang="en-AU" sz="900"/>
        </a:p>
      </cdr:txBody>
    </cdr:sp>
  </cdr:relSizeAnchor>
</c:userShapes>
</file>

<file path=word/drawings/drawing3.xml><?xml version="1.0" encoding="utf-8"?>
<c:userShapes xmlns:c="http://schemas.openxmlformats.org/drawingml/2006/chart">
  <cdr:relSizeAnchor xmlns:cdr="http://schemas.openxmlformats.org/drawingml/2006/chartDrawing">
    <cdr:from>
      <cdr:x>0.55946</cdr:x>
      <cdr:y>0.06134</cdr:y>
    </cdr:from>
    <cdr:to>
      <cdr:x>0.55971</cdr:x>
      <cdr:y>0.74972</cdr:y>
    </cdr:to>
    <cdr:cxnSp macro="">
      <cdr:nvCxnSpPr>
        <cdr:cNvPr id="2" name="Straight Arrow Connector 1"/>
        <cdr:cNvCxnSpPr/>
      </cdr:nvCxnSpPr>
      <cdr:spPr>
        <a:xfrm xmlns:a="http://schemas.openxmlformats.org/drawingml/2006/main" flipH="1">
          <a:off x="2353586" y="141820"/>
          <a:ext cx="1050" cy="1591565"/>
        </a:xfrm>
        <a:prstGeom xmlns:a="http://schemas.openxmlformats.org/drawingml/2006/main" prst="straightConnector1">
          <a:avLst/>
        </a:prstGeom>
        <a:ln xmlns:a="http://schemas.openxmlformats.org/drawingml/2006/main" w="19050" cmpd="sng">
          <a:solidFill>
            <a:srgbClr val="373737"/>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4.xml><?xml version="1.0" encoding="utf-8"?>
<c:userShapes xmlns:c="http://schemas.openxmlformats.org/drawingml/2006/chart">
  <cdr:relSizeAnchor xmlns:cdr="http://schemas.openxmlformats.org/drawingml/2006/chartDrawing">
    <cdr:from>
      <cdr:x>0.31214</cdr:x>
      <cdr:y>0.73209</cdr:y>
    </cdr:from>
    <cdr:to>
      <cdr:x>0.53714</cdr:x>
      <cdr:y>0.8133</cdr:y>
    </cdr:to>
    <cdr:sp macro="" textlink="">
      <cdr:nvSpPr>
        <cdr:cNvPr id="2" name="TextBox 1"/>
        <cdr:cNvSpPr txBox="1"/>
      </cdr:nvSpPr>
      <cdr:spPr>
        <a:xfrm xmlns:a="http://schemas.openxmlformats.org/drawingml/2006/main">
          <a:off x="1313142" y="2229547"/>
          <a:ext cx="946547" cy="24732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b="0" i="0" u="none" strike="noStrike">
              <a:solidFill>
                <a:srgbClr val="000000"/>
              </a:solidFill>
              <a:latin typeface="Calibri"/>
              <a:cs typeface="Calibri"/>
            </a:rPr>
            <a:t>&lt;$1bn</a:t>
          </a:r>
          <a:endParaRPr lang="en-AU" sz="900"/>
        </a:p>
      </cdr:txBody>
    </cdr:sp>
  </cdr:relSizeAnchor>
  <cdr:relSizeAnchor xmlns:cdr="http://schemas.openxmlformats.org/drawingml/2006/chartDrawing">
    <cdr:from>
      <cdr:x>0.34383</cdr:x>
      <cdr:y>0.65082</cdr:y>
    </cdr:from>
    <cdr:to>
      <cdr:x>0.56883</cdr:x>
      <cdr:y>0.72441</cdr:y>
    </cdr:to>
    <cdr:sp macro="" textlink="">
      <cdr:nvSpPr>
        <cdr:cNvPr id="3" name="TextBox 1"/>
        <cdr:cNvSpPr txBox="1"/>
      </cdr:nvSpPr>
      <cdr:spPr>
        <a:xfrm xmlns:a="http://schemas.openxmlformats.org/drawingml/2006/main">
          <a:off x="1446448" y="1982043"/>
          <a:ext cx="946547" cy="22411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6136EF9A-71EF-4169-AE70-10B33BE5ACB5}" type="TxLink">
            <a:rPr lang="en-US" sz="1100" b="0" i="0" u="none" strike="noStrike">
              <a:solidFill>
                <a:srgbClr val="000000"/>
              </a:solidFill>
              <a:latin typeface="Calibri"/>
              <a:cs typeface="Calibri"/>
            </a:rPr>
            <a:pPr/>
            <a:t>$1-$2bn</a:t>
          </a:fld>
          <a:endParaRPr lang="en-AU" sz="900"/>
        </a:p>
      </cdr:txBody>
    </cdr:sp>
  </cdr:relSizeAnchor>
  <cdr:relSizeAnchor xmlns:cdr="http://schemas.openxmlformats.org/drawingml/2006/chartDrawing">
    <cdr:from>
      <cdr:x>0.35902</cdr:x>
      <cdr:y>0.5792</cdr:y>
    </cdr:from>
    <cdr:to>
      <cdr:x>0.58402</cdr:x>
      <cdr:y>0.65704</cdr:y>
    </cdr:to>
    <cdr:sp macro="" textlink="">
      <cdr:nvSpPr>
        <cdr:cNvPr id="4" name="TextBox 1"/>
        <cdr:cNvSpPr txBox="1"/>
      </cdr:nvSpPr>
      <cdr:spPr>
        <a:xfrm xmlns:a="http://schemas.openxmlformats.org/drawingml/2006/main">
          <a:off x="1641455" y="1917107"/>
          <a:ext cx="1028700" cy="25764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044358EE-6365-41B3-9DB0-175D062BC581}" type="TxLink">
            <a:rPr lang="en-US" sz="1100" b="0" i="0" u="none" strike="noStrike">
              <a:solidFill>
                <a:srgbClr val="000000"/>
              </a:solidFill>
              <a:latin typeface="Calibri"/>
              <a:cs typeface="Calibri"/>
            </a:rPr>
            <a:pPr/>
            <a:t>$1bn</a:t>
          </a:fld>
          <a:endParaRPr lang="en-AU" sz="900"/>
        </a:p>
      </cdr:txBody>
    </cdr:sp>
  </cdr:relSizeAnchor>
  <cdr:relSizeAnchor xmlns:cdr="http://schemas.openxmlformats.org/drawingml/2006/chartDrawing">
    <cdr:from>
      <cdr:x>0.38611</cdr:x>
      <cdr:y>0.50023</cdr:y>
    </cdr:from>
    <cdr:to>
      <cdr:x>0.61111</cdr:x>
      <cdr:y>0.57351</cdr:y>
    </cdr:to>
    <cdr:sp macro="" textlink="">
      <cdr:nvSpPr>
        <cdr:cNvPr id="5" name="TextBox 1"/>
        <cdr:cNvSpPr txBox="1"/>
      </cdr:nvSpPr>
      <cdr:spPr>
        <a:xfrm xmlns:a="http://schemas.openxmlformats.org/drawingml/2006/main">
          <a:off x="1765280" y="1655721"/>
          <a:ext cx="1028700" cy="24255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2F08EE07-4EDA-4D45-B698-3582C1083EEB}" type="TxLink">
            <a:rPr lang="en-US" sz="1100" b="0" i="0" u="none" strike="noStrike">
              <a:solidFill>
                <a:srgbClr val="000000"/>
              </a:solidFill>
              <a:latin typeface="Calibri"/>
              <a:cs typeface="Calibri"/>
            </a:rPr>
            <a:pPr/>
            <a:t>$1-$2bn</a:t>
          </a:fld>
          <a:endParaRPr lang="en-AU" sz="900"/>
        </a:p>
      </cdr:txBody>
    </cdr:sp>
  </cdr:relSizeAnchor>
  <cdr:relSizeAnchor xmlns:cdr="http://schemas.openxmlformats.org/drawingml/2006/chartDrawing">
    <cdr:from>
      <cdr:x>0.44652</cdr:x>
      <cdr:y>0.42165</cdr:y>
    </cdr:from>
    <cdr:to>
      <cdr:x>0.67152</cdr:x>
      <cdr:y>0.49651</cdr:y>
    </cdr:to>
    <cdr:sp macro="" textlink="">
      <cdr:nvSpPr>
        <cdr:cNvPr id="6" name="TextBox 1"/>
        <cdr:cNvSpPr txBox="1"/>
      </cdr:nvSpPr>
      <cdr:spPr>
        <a:xfrm xmlns:a="http://schemas.openxmlformats.org/drawingml/2006/main">
          <a:off x="2041505" y="1395636"/>
          <a:ext cx="1028700" cy="24778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7E3A957C-6729-4DB7-B503-7B206122EA5F}" type="TxLink">
            <a:rPr lang="en-US" sz="1100" b="0" i="0" u="none" strike="noStrike">
              <a:solidFill>
                <a:srgbClr val="000000"/>
              </a:solidFill>
              <a:latin typeface="Calibri"/>
              <a:cs typeface="Calibri"/>
            </a:rPr>
            <a:pPr/>
            <a:t>$1bn</a:t>
          </a:fld>
          <a:endParaRPr lang="en-AU" sz="900"/>
        </a:p>
      </cdr:txBody>
    </cdr:sp>
  </cdr:relSizeAnchor>
  <cdr:relSizeAnchor xmlns:cdr="http://schemas.openxmlformats.org/drawingml/2006/chartDrawing">
    <cdr:from>
      <cdr:x>0.48194</cdr:x>
      <cdr:y>0.34941</cdr:y>
    </cdr:from>
    <cdr:to>
      <cdr:x>0.70694</cdr:x>
      <cdr:y>0.42238</cdr:y>
    </cdr:to>
    <cdr:sp macro="" textlink="">
      <cdr:nvSpPr>
        <cdr:cNvPr id="7" name="TextBox 1"/>
        <cdr:cNvSpPr txBox="1"/>
      </cdr:nvSpPr>
      <cdr:spPr>
        <a:xfrm xmlns:a="http://schemas.openxmlformats.org/drawingml/2006/main">
          <a:off x="2203445" y="1156536"/>
          <a:ext cx="1028700" cy="24152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5EC5A196-C12A-4D37-9FA8-436E9041D399}" type="TxLink">
            <a:rPr lang="en-US" sz="1100" b="0" i="0" u="none" strike="noStrike">
              <a:solidFill>
                <a:srgbClr val="000000"/>
              </a:solidFill>
              <a:latin typeface="Calibri"/>
              <a:cs typeface="Calibri"/>
            </a:rPr>
            <a:pPr/>
            <a:t>$3-$5bn</a:t>
          </a:fld>
          <a:endParaRPr lang="en-AU" sz="900"/>
        </a:p>
      </cdr:txBody>
    </cdr:sp>
  </cdr:relSizeAnchor>
  <cdr:relSizeAnchor xmlns:cdr="http://schemas.openxmlformats.org/drawingml/2006/chartDrawing">
    <cdr:from>
      <cdr:x>0.56945</cdr:x>
      <cdr:y>0.27866</cdr:y>
    </cdr:from>
    <cdr:to>
      <cdr:x>0.79445</cdr:x>
      <cdr:y>0.35709</cdr:y>
    </cdr:to>
    <cdr:sp macro="" textlink="">
      <cdr:nvSpPr>
        <cdr:cNvPr id="8" name="TextBox 1"/>
        <cdr:cNvSpPr txBox="1"/>
      </cdr:nvSpPr>
      <cdr:spPr>
        <a:xfrm xmlns:a="http://schemas.openxmlformats.org/drawingml/2006/main">
          <a:off x="2603510" y="922361"/>
          <a:ext cx="1028700" cy="25959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8CA35BF1-6AD0-452C-871A-5F0AE319F86C}" type="TxLink">
            <a:rPr lang="en-US" sz="1100" b="0" i="0" u="none" strike="noStrike">
              <a:solidFill>
                <a:srgbClr val="000000"/>
              </a:solidFill>
              <a:latin typeface="Calibri"/>
              <a:cs typeface="Calibri"/>
            </a:rPr>
            <a:pPr/>
            <a:t>$3-$6bn</a:t>
          </a:fld>
          <a:endParaRPr lang="en-AU" sz="900"/>
        </a:p>
      </cdr:txBody>
    </cdr:sp>
  </cdr:relSizeAnchor>
  <cdr:relSizeAnchor xmlns:cdr="http://schemas.openxmlformats.org/drawingml/2006/chartDrawing">
    <cdr:from>
      <cdr:x>0.57361</cdr:x>
      <cdr:y>0.19663</cdr:y>
    </cdr:from>
    <cdr:to>
      <cdr:x>0.79861</cdr:x>
      <cdr:y>0.2701</cdr:y>
    </cdr:to>
    <cdr:sp macro="" textlink="">
      <cdr:nvSpPr>
        <cdr:cNvPr id="9" name="TextBox 1"/>
        <cdr:cNvSpPr txBox="1"/>
      </cdr:nvSpPr>
      <cdr:spPr>
        <a:xfrm xmlns:a="http://schemas.openxmlformats.org/drawingml/2006/main">
          <a:off x="2622545" y="650841"/>
          <a:ext cx="1028700" cy="24318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A3BD938F-2549-4067-9D57-0E9A3734B696}" type="TxLink">
            <a:rPr lang="en-US" sz="1100" b="0" i="0" u="none" strike="noStrike">
              <a:solidFill>
                <a:srgbClr val="000000"/>
              </a:solidFill>
              <a:latin typeface="Calibri"/>
              <a:cs typeface="Calibri"/>
            </a:rPr>
            <a:pPr/>
            <a:t>$5-$6bn</a:t>
          </a:fld>
          <a:endParaRPr lang="en-AU" sz="900"/>
        </a:p>
      </cdr:txBody>
    </cdr:sp>
  </cdr:relSizeAnchor>
  <cdr:relSizeAnchor xmlns:cdr="http://schemas.openxmlformats.org/drawingml/2006/chartDrawing">
    <cdr:from>
      <cdr:x>0.61944</cdr:x>
      <cdr:y>0.11536</cdr:y>
    </cdr:from>
    <cdr:to>
      <cdr:x>0.84444</cdr:x>
      <cdr:y>0.19041</cdr:y>
    </cdr:to>
    <cdr:sp macro="" textlink="">
      <cdr:nvSpPr>
        <cdr:cNvPr id="10" name="TextBox 1"/>
        <cdr:cNvSpPr txBox="1"/>
      </cdr:nvSpPr>
      <cdr:spPr>
        <a:xfrm xmlns:a="http://schemas.openxmlformats.org/drawingml/2006/main">
          <a:off x="2832080" y="381850"/>
          <a:ext cx="1028700" cy="248411"/>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fld id="{98D93858-F487-468C-B29F-258023A7EE43}" type="TxLink">
            <a:rPr lang="en-US" sz="1100" b="0" i="0" u="none" strike="noStrike">
              <a:solidFill>
                <a:srgbClr val="000000"/>
              </a:solidFill>
              <a:latin typeface="Calibri"/>
              <a:cs typeface="Calibri"/>
            </a:rPr>
            <a:pPr/>
            <a:t>$7-$10bn</a:t>
          </a:fld>
          <a:endParaRPr lang="en-US"/>
        </a:p>
      </cdr:txBody>
    </cdr:sp>
  </cdr:relSizeAnchor>
  <cdr:relSizeAnchor xmlns:cdr="http://schemas.openxmlformats.org/drawingml/2006/chartDrawing">
    <cdr:from>
      <cdr:x>0.76736</cdr:x>
      <cdr:y>0.03837</cdr:y>
    </cdr:from>
    <cdr:to>
      <cdr:x>0.99236</cdr:x>
      <cdr:y>0.11342</cdr:y>
    </cdr:to>
    <cdr:sp macro="" textlink="">
      <cdr:nvSpPr>
        <cdr:cNvPr id="11" name="TextBox 1"/>
        <cdr:cNvSpPr txBox="1"/>
      </cdr:nvSpPr>
      <cdr:spPr>
        <a:xfrm xmlns:a="http://schemas.openxmlformats.org/drawingml/2006/main">
          <a:off x="3508375" y="127000"/>
          <a:ext cx="1028700" cy="24841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05FD17BC-C8B5-4099-9B9F-2C8623E30A4D}" type="TxLink">
            <a:rPr lang="en-US" sz="1100" b="0" i="0" u="none" strike="noStrike">
              <a:solidFill>
                <a:srgbClr val="000000"/>
              </a:solidFill>
              <a:latin typeface="Calibri"/>
              <a:cs typeface="Calibri"/>
            </a:rPr>
            <a:pPr/>
            <a:t>$8-$9bn</a:t>
          </a:fld>
          <a:endParaRPr lang="en-AU" sz="900"/>
        </a:p>
      </cdr:txBody>
    </cdr:sp>
  </cdr:relSizeAnchor>
</c:userShapes>
</file>

<file path=word/drawings/drawing5.xml><?xml version="1.0" encoding="utf-8"?>
<c:userShapes xmlns:c="http://schemas.openxmlformats.org/drawingml/2006/chart">
  <cdr:relSizeAnchor xmlns:cdr="http://schemas.openxmlformats.org/drawingml/2006/chartDrawing">
    <cdr:from>
      <cdr:x>0.75278</cdr:x>
      <cdr:y>0.03588</cdr:y>
    </cdr:from>
    <cdr:to>
      <cdr:x>0.97778</cdr:x>
      <cdr:y>0.15393</cdr:y>
    </cdr:to>
    <cdr:sp macro="" textlink="">
      <cdr:nvSpPr>
        <cdr:cNvPr id="2" name="TextBox 1"/>
        <cdr:cNvSpPr txBox="1"/>
      </cdr:nvSpPr>
      <cdr:spPr>
        <a:xfrm xmlns:a="http://schemas.openxmlformats.org/drawingml/2006/main">
          <a:off x="3441695" y="98438"/>
          <a:ext cx="1028700" cy="32383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EC10C33E-EC6B-48FE-A53C-01B66104C92B}" type="TxLink">
            <a:rPr lang="en-US" sz="1100" b="0" i="0" u="none" strike="noStrike">
              <a:solidFill>
                <a:srgbClr val="000000"/>
              </a:solidFill>
              <a:latin typeface="Calibri"/>
              <a:cs typeface="Calibri"/>
            </a:rPr>
            <a:pPr/>
            <a:t>$135-$171bn</a:t>
          </a:fld>
          <a:endParaRPr lang="en-AU" sz="900"/>
        </a:p>
      </cdr:txBody>
    </cdr:sp>
  </cdr:relSizeAnchor>
  <cdr:relSizeAnchor xmlns:cdr="http://schemas.openxmlformats.org/drawingml/2006/chartDrawing">
    <cdr:from>
      <cdr:x>0.52569</cdr:x>
      <cdr:y>0.16087</cdr:y>
    </cdr:from>
    <cdr:to>
      <cdr:x>0.75069</cdr:x>
      <cdr:y>0.27892</cdr:y>
    </cdr:to>
    <cdr:sp macro="" textlink="">
      <cdr:nvSpPr>
        <cdr:cNvPr id="3" name="TextBox 1"/>
        <cdr:cNvSpPr txBox="1"/>
      </cdr:nvSpPr>
      <cdr:spPr>
        <a:xfrm xmlns:a="http://schemas.openxmlformats.org/drawingml/2006/main">
          <a:off x="2403439" y="441308"/>
          <a:ext cx="1028700" cy="32383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68EA7813-3C0E-4457-A7DA-B68A221822E2}" type="TxLink">
            <a:rPr lang="en-US" sz="1100" b="0" i="0" u="none" strike="noStrike">
              <a:solidFill>
                <a:srgbClr val="000000"/>
              </a:solidFill>
              <a:latin typeface="Calibri"/>
              <a:cs typeface="Calibri"/>
            </a:rPr>
            <a:pPr/>
            <a:t>$66-$93bn</a:t>
          </a:fld>
          <a:endParaRPr lang="en-AU" sz="900"/>
        </a:p>
      </cdr:txBody>
    </cdr:sp>
  </cdr:relSizeAnchor>
  <cdr:relSizeAnchor xmlns:cdr="http://schemas.openxmlformats.org/drawingml/2006/chartDrawing">
    <cdr:from>
      <cdr:x>0.36944</cdr:x>
      <cdr:y>0.27199</cdr:y>
    </cdr:from>
    <cdr:to>
      <cdr:x>0.59444</cdr:x>
      <cdr:y>0.39004</cdr:y>
    </cdr:to>
    <cdr:sp macro="" textlink="">
      <cdr:nvSpPr>
        <cdr:cNvPr id="4" name="TextBox 1"/>
        <cdr:cNvSpPr txBox="1"/>
      </cdr:nvSpPr>
      <cdr:spPr>
        <a:xfrm xmlns:a="http://schemas.openxmlformats.org/drawingml/2006/main">
          <a:off x="1689095" y="746123"/>
          <a:ext cx="1028700" cy="32383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7FF1D556-418A-4AF7-B9C3-EB9978232696}" type="TxLink">
            <a:rPr lang="en-US" sz="1100" b="0" i="0" u="none" strike="noStrike">
              <a:solidFill>
                <a:srgbClr val="000000"/>
              </a:solidFill>
              <a:latin typeface="Calibri"/>
              <a:cs typeface="Calibri"/>
            </a:rPr>
            <a:pPr/>
            <a:t>$16-$23bn</a:t>
          </a:fld>
          <a:endParaRPr lang="en-AU" sz="900"/>
        </a:p>
      </cdr:txBody>
    </cdr:sp>
  </cdr:relSizeAnchor>
  <cdr:relSizeAnchor xmlns:cdr="http://schemas.openxmlformats.org/drawingml/2006/chartDrawing">
    <cdr:from>
      <cdr:x>0.25486</cdr:x>
      <cdr:y>0.3831</cdr:y>
    </cdr:from>
    <cdr:to>
      <cdr:x>0.47986</cdr:x>
      <cdr:y>0.50115</cdr:y>
    </cdr:to>
    <cdr:sp macro="" textlink="">
      <cdr:nvSpPr>
        <cdr:cNvPr id="5" name="TextBox 1"/>
        <cdr:cNvSpPr txBox="1"/>
      </cdr:nvSpPr>
      <cdr:spPr>
        <a:xfrm xmlns:a="http://schemas.openxmlformats.org/drawingml/2006/main">
          <a:off x="1165235" y="1050932"/>
          <a:ext cx="1028700" cy="32383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0B337D60-F0C0-4838-B7AA-B417E7940D08}" type="TxLink">
            <a:rPr lang="en-US" sz="1100" b="0" i="0" u="none" strike="noStrike">
              <a:solidFill>
                <a:srgbClr val="000000"/>
              </a:solidFill>
              <a:latin typeface="Calibri"/>
              <a:cs typeface="Calibri"/>
            </a:rPr>
            <a:pPr/>
            <a:t>$11-$17bn</a:t>
          </a:fld>
          <a:endParaRPr lang="en-AU" sz="900"/>
        </a:p>
      </cdr:txBody>
    </cdr:sp>
  </cdr:relSizeAnchor>
  <cdr:relSizeAnchor xmlns:cdr="http://schemas.openxmlformats.org/drawingml/2006/chartDrawing">
    <cdr:from>
      <cdr:x>0.23194</cdr:x>
      <cdr:y>0.49422</cdr:y>
    </cdr:from>
    <cdr:to>
      <cdr:x>0.45694</cdr:x>
      <cdr:y>0.61227</cdr:y>
    </cdr:to>
    <cdr:sp macro="" textlink="">
      <cdr:nvSpPr>
        <cdr:cNvPr id="6" name="TextBox 1"/>
        <cdr:cNvSpPr txBox="1"/>
      </cdr:nvSpPr>
      <cdr:spPr>
        <a:xfrm xmlns:a="http://schemas.openxmlformats.org/drawingml/2006/main">
          <a:off x="1060445" y="1355735"/>
          <a:ext cx="1028700" cy="32383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1918955F-FB8B-46C9-9078-34310AE7A50E}" type="TxLink">
            <a:rPr lang="en-US" sz="1100" b="0" i="0" u="none" strike="noStrike">
              <a:solidFill>
                <a:srgbClr val="000000"/>
              </a:solidFill>
              <a:latin typeface="Calibri"/>
              <a:cs typeface="Calibri"/>
            </a:rPr>
            <a:pPr/>
            <a:t>$18-$27bn</a:t>
          </a:fld>
          <a:endParaRPr lang="en-AU" sz="900"/>
        </a:p>
      </cdr:txBody>
    </cdr:sp>
  </cdr:relSizeAnchor>
  <cdr:relSizeAnchor xmlns:cdr="http://schemas.openxmlformats.org/drawingml/2006/chartDrawing">
    <cdr:from>
      <cdr:x>0.20903</cdr:x>
      <cdr:y>0.6088</cdr:y>
    </cdr:from>
    <cdr:to>
      <cdr:x>0.43403</cdr:x>
      <cdr:y>0.72685</cdr:y>
    </cdr:to>
    <cdr:sp macro="" textlink="">
      <cdr:nvSpPr>
        <cdr:cNvPr id="7" name="TextBox 1"/>
        <cdr:cNvSpPr txBox="1"/>
      </cdr:nvSpPr>
      <cdr:spPr>
        <a:xfrm xmlns:a="http://schemas.openxmlformats.org/drawingml/2006/main">
          <a:off x="955670" y="1670063"/>
          <a:ext cx="1028700" cy="32383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b="0" i="0" u="none" strike="noStrike">
              <a:solidFill>
                <a:srgbClr val="000000"/>
              </a:solidFill>
              <a:latin typeface="Calibri"/>
              <a:cs typeface="Calibri"/>
            </a:rPr>
            <a:t>$2bn</a:t>
          </a:r>
          <a:endParaRPr lang="en-AU" sz="900"/>
        </a:p>
      </cdr:txBody>
    </cdr:sp>
  </cdr:relSizeAnchor>
  <cdr:relSizeAnchor xmlns:cdr="http://schemas.openxmlformats.org/drawingml/2006/chartDrawing">
    <cdr:from>
      <cdr:x>0.19652</cdr:x>
      <cdr:y>0.72685</cdr:y>
    </cdr:from>
    <cdr:to>
      <cdr:x>0.42152</cdr:x>
      <cdr:y>0.8449</cdr:y>
    </cdr:to>
    <cdr:sp macro="" textlink="">
      <cdr:nvSpPr>
        <cdr:cNvPr id="8" name="TextBox 1"/>
        <cdr:cNvSpPr txBox="1"/>
      </cdr:nvSpPr>
      <cdr:spPr>
        <a:xfrm xmlns:a="http://schemas.openxmlformats.org/drawingml/2006/main">
          <a:off x="898505" y="1993889"/>
          <a:ext cx="1028700" cy="32383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fld id="{D46BAEF4-E843-4DBA-9A16-88F6963675A0}" type="TxLink">
            <a:rPr lang="en-US" sz="1100" b="0" i="0" u="none" strike="noStrike">
              <a:solidFill>
                <a:srgbClr val="000000"/>
              </a:solidFill>
              <a:latin typeface="Calibri"/>
              <a:cs typeface="Calibri"/>
            </a:rPr>
            <a:pPr/>
            <a:t>$4-$8bn</a:t>
          </a:fld>
          <a:endParaRPr lang="en-AU" sz="900"/>
        </a:p>
      </cdr:txBody>
    </cdr:sp>
  </cdr:relSizeAnchor>
</c:userShapes>
</file>

<file path=word/theme/theme1.xml><?xml version="1.0" encoding="utf-8"?>
<a:theme xmlns:a="http://schemas.openxmlformats.org/drawingml/2006/main" name="OCE">
  <a:themeElements>
    <a:clrScheme name="OCE May 2017">
      <a:dk1>
        <a:srgbClr val="373737"/>
      </a:dk1>
      <a:lt1>
        <a:srgbClr val="FFFFFF"/>
      </a:lt1>
      <a:dk2>
        <a:srgbClr val="373737"/>
      </a:dk2>
      <a:lt2>
        <a:srgbClr val="FFFFFF"/>
      </a:lt2>
      <a:accent1>
        <a:srgbClr val="005CAF"/>
      </a:accent1>
      <a:accent2>
        <a:srgbClr val="56B4DF"/>
      </a:accent2>
      <a:accent3>
        <a:srgbClr val="9ED9DF"/>
      </a:accent3>
      <a:accent4>
        <a:srgbClr val="BCBFC1"/>
      </a:accent4>
      <a:accent5>
        <a:srgbClr val="51B7A4"/>
      </a:accent5>
      <a:accent6>
        <a:srgbClr val="0A7568"/>
      </a:accent6>
      <a:hlink>
        <a:srgbClr val="0072B2"/>
      </a:hlink>
      <a:folHlink>
        <a:srgbClr val="56B4E9"/>
      </a:folHlink>
    </a:clrScheme>
    <a:fontScheme name="OC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A8DEA6-0C2C-4B9C-86C8-7486174304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10685</Words>
  <Characters>60906</Characters>
  <Application>Microsoft Office Word</Application>
  <DocSecurity>0</DocSecurity>
  <Lines>507</Lines>
  <Paragraphs>142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71449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Resources and energy major projects report 2022</dc:title>
  <dc:subject/>
  <dc:creator/>
  <cp:keywords/>
  <dc:description/>
  <cp:lastModifiedBy/>
  <cp:revision>1</cp:revision>
  <dcterms:created xsi:type="dcterms:W3CDTF">2023-01-09T03:26:00Z</dcterms:created>
  <dcterms:modified xsi:type="dcterms:W3CDTF">2023-01-09T03:27:00Z</dcterms:modified>
</cp:coreProperties>
</file>