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07DA0E" w14:textId="33A47867" w:rsidR="00850DE5" w:rsidRDefault="5180D9F3" w:rsidP="00DC36A8">
      <w:pPr>
        <w:pStyle w:val="H1"/>
        <w:outlineLvl w:val="0"/>
      </w:pPr>
      <w:r>
        <w:t>Critical Technologies Discussion Paper: Agriculture</w:t>
      </w:r>
    </w:p>
    <w:p w14:paraId="2AD96EF9" w14:textId="44B9BC74" w:rsidR="0090205A" w:rsidRDefault="5180D9F3" w:rsidP="5180D9F3">
      <w:pPr>
        <w:pStyle w:val="BodyText"/>
        <w:rPr>
          <w:sz w:val="22"/>
          <w:szCs w:val="22"/>
        </w:rPr>
      </w:pPr>
      <w:r w:rsidRPr="5180D9F3">
        <w:rPr>
          <w:sz w:val="22"/>
          <w:szCs w:val="22"/>
        </w:rPr>
        <w:t xml:space="preserve">The Critical Technologies Policy Coordination Office (CTPCO) was established in the Department of the Prime Minister and Cabinet to provide coordinated, whole-of-government advice on technology developments, opportunities and risks, and to recommend actions to promote and protect critical technologies. </w:t>
      </w:r>
    </w:p>
    <w:p w14:paraId="279290AD" w14:textId="77777777" w:rsidR="0090205A" w:rsidRPr="009456BA" w:rsidRDefault="5180D9F3" w:rsidP="5180D9F3">
      <w:pPr>
        <w:pStyle w:val="BodyText"/>
        <w:rPr>
          <w:sz w:val="22"/>
          <w:szCs w:val="22"/>
        </w:rPr>
      </w:pPr>
      <w:r w:rsidRPr="5180D9F3">
        <w:rPr>
          <w:sz w:val="22"/>
          <w:szCs w:val="22"/>
        </w:rPr>
        <w:t>The Australian Government defines critical technologies as:</w:t>
      </w:r>
    </w:p>
    <w:p w14:paraId="3CC4F9EA" w14:textId="77777777" w:rsidR="0090205A" w:rsidRDefault="5180D9F3" w:rsidP="0090205A">
      <w:pPr>
        <w:pStyle w:val="EmphasisPanelBody"/>
        <w:jc w:val="center"/>
      </w:pPr>
      <w:r w:rsidRPr="5180D9F3">
        <w:rPr>
          <w:i/>
          <w:iCs/>
          <w:sz w:val="22"/>
        </w:rPr>
        <w:t>“</w:t>
      </w:r>
      <w:proofErr w:type="gramStart"/>
      <w:r w:rsidRPr="5180D9F3">
        <w:rPr>
          <w:i/>
          <w:iCs/>
          <w:sz w:val="22"/>
        </w:rPr>
        <w:t>current</w:t>
      </w:r>
      <w:proofErr w:type="gramEnd"/>
      <w:r w:rsidRPr="5180D9F3">
        <w:rPr>
          <w:i/>
          <w:iCs/>
          <w:sz w:val="22"/>
        </w:rPr>
        <w:t xml:space="preserve"> and emerging technologies with the capacity to significantly enhance or pose risk to Australia’s national interest, including our economic prosperity, social cohesion and national security.”</w:t>
      </w:r>
    </w:p>
    <w:p w14:paraId="6BB46145" w14:textId="3BD1B5F1" w:rsidR="0090205A" w:rsidRPr="009456BA" w:rsidRDefault="005E6893" w:rsidP="005E6893">
      <w:pPr>
        <w:pStyle w:val="BodyText"/>
        <w:rPr>
          <w:sz w:val="22"/>
          <w:szCs w:val="22"/>
        </w:rPr>
      </w:pPr>
      <w:r w:rsidRPr="5180D9F3">
        <w:rPr>
          <w:sz w:val="22"/>
          <w:szCs w:val="22"/>
        </w:rPr>
        <w:t>Australia’s ability to harness the opportunities created by critical technologies has significant impacts on our economic success, security and social cohesion.</w:t>
      </w:r>
      <w:r w:rsidR="00DB08DA">
        <w:rPr>
          <w:rStyle w:val="FootnoteReference"/>
          <w:sz w:val="22"/>
          <w:szCs w:val="22"/>
        </w:rPr>
        <w:footnoteReference w:id="1"/>
      </w:r>
      <w:r w:rsidRPr="5180D9F3">
        <w:rPr>
          <w:sz w:val="22"/>
          <w:szCs w:val="22"/>
        </w:rPr>
        <w:t xml:space="preserve"> </w:t>
      </w:r>
      <w:r w:rsidR="5180D9F3" w:rsidRPr="5180D9F3">
        <w:rPr>
          <w:sz w:val="22"/>
          <w:szCs w:val="22"/>
        </w:rPr>
        <w:t>As a coordination policy office, the CTPCO takes a balanced, national interest approach to critical technologies assessment, considering national security risks, opportunities for economic prosperity and impact</w:t>
      </w:r>
      <w:r w:rsidR="00DB08DA">
        <w:rPr>
          <w:sz w:val="22"/>
          <w:szCs w:val="22"/>
        </w:rPr>
        <w:t>s</w:t>
      </w:r>
      <w:r w:rsidR="5180D9F3" w:rsidRPr="5180D9F3">
        <w:rPr>
          <w:sz w:val="22"/>
          <w:szCs w:val="22"/>
        </w:rPr>
        <w:t xml:space="preserve"> on social cohesion objectives. The CTPCO aims to:</w:t>
      </w:r>
    </w:p>
    <w:p w14:paraId="0204770D" w14:textId="77777777" w:rsidR="0090205A" w:rsidRPr="009456BA" w:rsidRDefault="5180D9F3" w:rsidP="5180D9F3">
      <w:pPr>
        <w:pStyle w:val="BulletedListlvl1"/>
        <w:rPr>
          <w:sz w:val="22"/>
          <w:szCs w:val="22"/>
        </w:rPr>
      </w:pPr>
      <w:r w:rsidRPr="5180D9F3">
        <w:rPr>
          <w:sz w:val="22"/>
          <w:szCs w:val="22"/>
        </w:rPr>
        <w:t>ensure Australians have access to cost-effective, safe, secure and inclusive technologies;</w:t>
      </w:r>
    </w:p>
    <w:p w14:paraId="0057DF41" w14:textId="77777777" w:rsidR="0090205A" w:rsidRPr="009456BA" w:rsidRDefault="5180D9F3" w:rsidP="5180D9F3">
      <w:pPr>
        <w:pStyle w:val="BulletedListlvl1"/>
        <w:rPr>
          <w:sz w:val="22"/>
          <w:szCs w:val="22"/>
        </w:rPr>
      </w:pPr>
      <w:r w:rsidRPr="5180D9F3">
        <w:rPr>
          <w:sz w:val="22"/>
          <w:szCs w:val="22"/>
        </w:rPr>
        <w:t>promote Australia as a trusted partner for investment, research, innovation and collaboration;</w:t>
      </w:r>
    </w:p>
    <w:p w14:paraId="461C7690" w14:textId="77777777" w:rsidR="0090205A" w:rsidRPr="009456BA" w:rsidRDefault="5180D9F3" w:rsidP="5180D9F3">
      <w:pPr>
        <w:pStyle w:val="BulletedListlvl1"/>
        <w:rPr>
          <w:sz w:val="22"/>
          <w:szCs w:val="22"/>
        </w:rPr>
      </w:pPr>
      <w:r w:rsidRPr="5180D9F3">
        <w:rPr>
          <w:sz w:val="22"/>
          <w:szCs w:val="22"/>
        </w:rPr>
        <w:t>support regional resilience and competitive, trusted and diverse technology innovation and international markets; and</w:t>
      </w:r>
    </w:p>
    <w:p w14:paraId="3E8E0808" w14:textId="2B56E366" w:rsidR="00F02A04" w:rsidRDefault="5180D9F3" w:rsidP="008E5273">
      <w:pPr>
        <w:pStyle w:val="BulletedListlvl1"/>
        <w:spacing w:after="120"/>
        <w:rPr>
          <w:sz w:val="22"/>
          <w:szCs w:val="22"/>
        </w:rPr>
      </w:pPr>
      <w:proofErr w:type="gramStart"/>
      <w:r w:rsidRPr="5180D9F3">
        <w:rPr>
          <w:sz w:val="22"/>
          <w:szCs w:val="22"/>
        </w:rPr>
        <w:t>maintain</w:t>
      </w:r>
      <w:proofErr w:type="gramEnd"/>
      <w:r w:rsidRPr="5180D9F3">
        <w:rPr>
          <w:sz w:val="22"/>
          <w:szCs w:val="22"/>
        </w:rPr>
        <w:t xml:space="preserve"> the integrity of our research and capabilities, enable Australian industries to thrive and maximise our sovereign IP.</w:t>
      </w:r>
    </w:p>
    <w:p w14:paraId="02A9E85E" w14:textId="06113412" w:rsidR="008417B7" w:rsidRPr="0090205A" w:rsidRDefault="008417B7" w:rsidP="008417B7">
      <w:pPr>
        <w:pStyle w:val="BodyText"/>
        <w:rPr>
          <w:sz w:val="22"/>
          <w:szCs w:val="22"/>
        </w:rPr>
      </w:pPr>
      <w:r w:rsidRPr="00BB591E">
        <w:rPr>
          <w:sz w:val="22"/>
          <w:szCs w:val="22"/>
        </w:rPr>
        <w:t>The work of the CTPCO complements other government initiatives, including the Digital Foundations for Agriculture Strategy being developed as a part of the Government’s National Agricultural Innovation Agenda</w:t>
      </w:r>
      <w:r>
        <w:rPr>
          <w:sz w:val="22"/>
          <w:szCs w:val="22"/>
        </w:rPr>
        <w:t>.</w:t>
      </w:r>
      <w:r>
        <w:rPr>
          <w:rStyle w:val="FootnoteReference"/>
          <w:sz w:val="22"/>
          <w:szCs w:val="22"/>
        </w:rPr>
        <w:footnoteReference w:id="2"/>
      </w:r>
    </w:p>
    <w:p w14:paraId="69D7036E" w14:textId="6836DBF6" w:rsidR="00F02A04" w:rsidRDefault="5180D9F3" w:rsidP="00DC36A8">
      <w:pPr>
        <w:pStyle w:val="H2"/>
        <w:outlineLvl w:val="1"/>
      </w:pPr>
      <w:r>
        <w:t>Aim of consultation with the agriculture sector</w:t>
      </w:r>
    </w:p>
    <w:p w14:paraId="552EE5B2" w14:textId="0B1720E2" w:rsidR="0090205A" w:rsidRPr="009456BA" w:rsidRDefault="5180D9F3" w:rsidP="5180D9F3">
      <w:pPr>
        <w:pStyle w:val="BodyText"/>
        <w:rPr>
          <w:sz w:val="22"/>
          <w:szCs w:val="22"/>
        </w:rPr>
      </w:pPr>
      <w:r w:rsidRPr="5180D9F3">
        <w:rPr>
          <w:sz w:val="22"/>
          <w:szCs w:val="22"/>
        </w:rPr>
        <w:t>The Australian Government, through the CTPCO, is working with a broad range of stakeholders in key sectors to understand which current and emerging</w:t>
      </w:r>
      <w:r w:rsidR="00F7396F">
        <w:rPr>
          <w:sz w:val="22"/>
          <w:szCs w:val="22"/>
        </w:rPr>
        <w:t xml:space="preserve"> critical</w:t>
      </w:r>
      <w:r w:rsidRPr="5180D9F3">
        <w:rPr>
          <w:sz w:val="22"/>
          <w:szCs w:val="22"/>
        </w:rPr>
        <w:t xml:space="preserve"> technologies are key to Australia’s future prosperity and stability. The agriculture sector has been identified as an initial focus area for the CTPCO, with further exploration of biotechnology and photonics as specific critical technologies</w:t>
      </w:r>
      <w:r w:rsidR="00A141D4">
        <w:rPr>
          <w:sz w:val="22"/>
          <w:szCs w:val="22"/>
        </w:rPr>
        <w:t xml:space="preserve"> due to the pervasiveness of these technologies across sectors</w:t>
      </w:r>
      <w:r w:rsidRPr="5180D9F3">
        <w:rPr>
          <w:sz w:val="22"/>
          <w:szCs w:val="22"/>
        </w:rPr>
        <w:t>.</w:t>
      </w:r>
      <w:r w:rsidR="00832A35">
        <w:rPr>
          <w:rStyle w:val="FootnoteReference"/>
          <w:sz w:val="22"/>
          <w:szCs w:val="22"/>
        </w:rPr>
        <w:footnoteReference w:id="3"/>
      </w:r>
      <w:r w:rsidR="00832A35" w:rsidRPr="008E5273">
        <w:rPr>
          <w:sz w:val="22"/>
          <w:szCs w:val="22"/>
          <w:vertAlign w:val="superscript"/>
        </w:rPr>
        <w:t>,</w:t>
      </w:r>
      <w:r w:rsidR="00832A35">
        <w:rPr>
          <w:rStyle w:val="FootnoteReference"/>
          <w:sz w:val="22"/>
          <w:szCs w:val="22"/>
        </w:rPr>
        <w:footnoteReference w:id="4"/>
      </w:r>
    </w:p>
    <w:p w14:paraId="6A4DA333" w14:textId="1FAE7D8F" w:rsidR="008E5273" w:rsidRPr="008E5273" w:rsidRDefault="5180D9F3" w:rsidP="008E5273">
      <w:pPr>
        <w:pStyle w:val="BodyText"/>
        <w:rPr>
          <w:sz w:val="22"/>
          <w:szCs w:val="22"/>
        </w:rPr>
      </w:pPr>
      <w:r w:rsidRPr="5180D9F3">
        <w:rPr>
          <w:sz w:val="22"/>
          <w:szCs w:val="22"/>
        </w:rPr>
        <w:t xml:space="preserve">We are seeking input from stakeholders, including State and Territory governments, industry leaders and professionals, academia, and international partners to better understand the impact of critical technologies on the agriculture sector to help shape future government policy and decision-making. The purpose of this </w:t>
      </w:r>
      <w:proofErr w:type="gramStart"/>
      <w:r w:rsidRPr="5180D9F3">
        <w:rPr>
          <w:sz w:val="22"/>
          <w:szCs w:val="22"/>
        </w:rPr>
        <w:lastRenderedPageBreak/>
        <w:t>consultation</w:t>
      </w:r>
      <w:proofErr w:type="gramEnd"/>
      <w:r w:rsidRPr="5180D9F3">
        <w:rPr>
          <w:sz w:val="22"/>
          <w:szCs w:val="22"/>
        </w:rPr>
        <w:t xml:space="preserve"> </w:t>
      </w:r>
      <w:r w:rsidR="008E5273">
        <w:rPr>
          <w:sz w:val="22"/>
          <w:szCs w:val="22"/>
        </w:rPr>
        <w:t xml:space="preserve">process </w:t>
      </w:r>
      <w:r w:rsidRPr="5180D9F3">
        <w:rPr>
          <w:sz w:val="22"/>
          <w:szCs w:val="22"/>
        </w:rPr>
        <w:t>is to identify key critical technology developments, assess risks to and opportunities in Australia’s national inte</w:t>
      </w:r>
      <w:bookmarkStart w:id="0" w:name="_GoBack"/>
      <w:bookmarkEnd w:id="0"/>
      <w:r w:rsidRPr="5180D9F3">
        <w:rPr>
          <w:sz w:val="22"/>
          <w:szCs w:val="22"/>
        </w:rPr>
        <w:t>rest, and examine the approach of academia, industry and government to critical technologies.</w:t>
      </w:r>
    </w:p>
    <w:p w14:paraId="765169E8" w14:textId="3BA5FFA8" w:rsidR="00771BF2" w:rsidRDefault="007F0A2B" w:rsidP="00771BF2">
      <w:r>
        <w:rPr>
          <w:noProof/>
          <w:lang w:eastAsia="en-AU"/>
        </w:rPr>
        <w:drawing>
          <wp:inline distT="0" distB="0" distL="0" distR="0" wp14:anchorId="32AADDF6" wp14:editId="36F133B2">
            <wp:extent cx="6478905" cy="2724150"/>
            <wp:effectExtent l="0" t="0" r="0" b="0"/>
            <wp:docPr id="3" name="Picture 3" descr="Farmer navigating drone above farmland" title="Farmer navigating drone above farm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ettyImages-882330050.jpg"/>
                    <pic:cNvPicPr/>
                  </pic:nvPicPr>
                  <pic:blipFill rotWithShape="1">
                    <a:blip r:embed="rId12" cstate="print">
                      <a:extLst>
                        <a:ext uri="{28A0092B-C50C-407E-A947-70E740481C1C}">
                          <a14:useLocalDpi xmlns:a14="http://schemas.microsoft.com/office/drawing/2010/main" val="0"/>
                        </a:ext>
                      </a:extLst>
                    </a:blip>
                    <a:srcRect/>
                    <a:stretch/>
                  </pic:blipFill>
                  <pic:spPr bwMode="auto">
                    <a:xfrm>
                      <a:off x="0" y="0"/>
                      <a:ext cx="6479540" cy="2724417"/>
                    </a:xfrm>
                    <a:prstGeom prst="rect">
                      <a:avLst/>
                    </a:prstGeom>
                    <a:ln>
                      <a:noFill/>
                    </a:ln>
                    <a:extLst>
                      <a:ext uri="{53640926-AAD7-44D8-BBD7-CCE9431645EC}">
                        <a14:shadowObscured xmlns:a14="http://schemas.microsoft.com/office/drawing/2010/main"/>
                      </a:ext>
                    </a:extLst>
                  </pic:spPr>
                </pic:pic>
              </a:graphicData>
            </a:graphic>
          </wp:inline>
        </w:drawing>
      </w:r>
    </w:p>
    <w:p w14:paraId="1F2F8C76" w14:textId="69D6F3BC" w:rsidR="00E445FA" w:rsidRDefault="0051047D" w:rsidP="00DC36A8">
      <w:pPr>
        <w:pStyle w:val="H2"/>
        <w:outlineLvl w:val="1"/>
      </w:pPr>
      <w:r>
        <w:t>Our current understanding</w:t>
      </w:r>
    </w:p>
    <w:p w14:paraId="1A27DB2D" w14:textId="101F42EB" w:rsidR="00F02A04" w:rsidRDefault="00F02A04" w:rsidP="5180D9F3">
      <w:pPr>
        <w:pStyle w:val="BodyText"/>
        <w:rPr>
          <w:sz w:val="22"/>
          <w:szCs w:val="22"/>
        </w:rPr>
      </w:pPr>
      <w:r w:rsidRPr="00D93A46">
        <w:rPr>
          <w:sz w:val="22"/>
          <w:szCs w:val="22"/>
        </w:rPr>
        <w:t>Agriculture is a</w:t>
      </w:r>
      <w:r w:rsidR="00E84423">
        <w:rPr>
          <w:sz w:val="22"/>
          <w:szCs w:val="22"/>
        </w:rPr>
        <w:t>n</w:t>
      </w:r>
      <w:r w:rsidRPr="00D93A46">
        <w:rPr>
          <w:sz w:val="22"/>
          <w:szCs w:val="22"/>
        </w:rPr>
        <w:t xml:space="preserve"> important part of the Australian economy, accounting for 2.2 per</w:t>
      </w:r>
      <w:r w:rsidR="0090205A">
        <w:rPr>
          <w:sz w:val="22"/>
          <w:szCs w:val="22"/>
        </w:rPr>
        <w:t xml:space="preserve"> </w:t>
      </w:r>
      <w:r w:rsidRPr="00D93A46">
        <w:rPr>
          <w:sz w:val="22"/>
          <w:szCs w:val="22"/>
        </w:rPr>
        <w:t>cent of GDP and 2.6 per</w:t>
      </w:r>
      <w:r w:rsidR="0090205A">
        <w:rPr>
          <w:sz w:val="22"/>
          <w:szCs w:val="22"/>
        </w:rPr>
        <w:t xml:space="preserve"> </w:t>
      </w:r>
      <w:r w:rsidRPr="00D93A46">
        <w:rPr>
          <w:sz w:val="22"/>
          <w:szCs w:val="22"/>
        </w:rPr>
        <w:t>cent of employment in 2018–19.</w:t>
      </w:r>
      <w:r w:rsidRPr="00D93A46">
        <w:rPr>
          <w:rStyle w:val="FootnoteReference"/>
          <w:sz w:val="22"/>
          <w:szCs w:val="22"/>
        </w:rPr>
        <w:footnoteReference w:id="5"/>
      </w:r>
    </w:p>
    <w:p w14:paraId="153D63B5" w14:textId="123CCF60" w:rsidR="009609C7" w:rsidRPr="00D93A46" w:rsidRDefault="009609C7" w:rsidP="009609C7">
      <w:pPr>
        <w:pStyle w:val="BodyText"/>
        <w:rPr>
          <w:sz w:val="22"/>
          <w:szCs w:val="22"/>
        </w:rPr>
      </w:pPr>
      <w:r>
        <w:rPr>
          <w:sz w:val="22"/>
          <w:szCs w:val="22"/>
        </w:rPr>
        <w:t xml:space="preserve">According to the Australian Bureau of Statistics, </w:t>
      </w:r>
      <w:r w:rsidRPr="00265030">
        <w:rPr>
          <w:i/>
          <w:sz w:val="22"/>
          <w:szCs w:val="22"/>
        </w:rPr>
        <w:t>Characteristics of Australian Businesses</w:t>
      </w:r>
      <w:r>
        <w:rPr>
          <w:sz w:val="22"/>
          <w:szCs w:val="22"/>
        </w:rPr>
        <w:t xml:space="preserve"> survey, in 2018</w:t>
      </w:r>
      <w:r w:rsidR="00341FA9">
        <w:rPr>
          <w:sz w:val="22"/>
          <w:szCs w:val="22"/>
        </w:rPr>
        <w:t>–</w:t>
      </w:r>
      <w:r>
        <w:rPr>
          <w:sz w:val="22"/>
          <w:szCs w:val="22"/>
        </w:rPr>
        <w:t>19 the agriculture</w:t>
      </w:r>
      <w:r w:rsidR="008E5273">
        <w:rPr>
          <w:sz w:val="22"/>
          <w:szCs w:val="22"/>
        </w:rPr>
        <w:t>,</w:t>
      </w:r>
      <w:r>
        <w:rPr>
          <w:sz w:val="22"/>
          <w:szCs w:val="22"/>
        </w:rPr>
        <w:t xml:space="preserve"> fisheries and forestry industry had only 34</w:t>
      </w:r>
      <w:r w:rsidR="008E5273">
        <w:rPr>
          <w:sz w:val="22"/>
          <w:szCs w:val="22"/>
        </w:rPr>
        <w:t xml:space="preserve"> per cent</w:t>
      </w:r>
      <w:r>
        <w:rPr>
          <w:sz w:val="22"/>
          <w:szCs w:val="22"/>
        </w:rPr>
        <w:t xml:space="preserve"> innovation active businesses, which was the lowest of the industry sectors reported.</w:t>
      </w:r>
      <w:r>
        <w:rPr>
          <w:rStyle w:val="FootnoteReference"/>
          <w:sz w:val="22"/>
          <w:szCs w:val="22"/>
        </w:rPr>
        <w:footnoteReference w:id="6"/>
      </w:r>
      <w:r>
        <w:rPr>
          <w:sz w:val="22"/>
          <w:szCs w:val="22"/>
        </w:rPr>
        <w:t xml:space="preserve"> However, there are clear examples of novel applications of critical technologies in the industry, for example development of agricultural robots</w:t>
      </w:r>
      <w:r w:rsidR="00A928D0">
        <w:rPr>
          <w:sz w:val="22"/>
          <w:szCs w:val="22"/>
        </w:rPr>
        <w:t xml:space="preserve"> and autonomous vehicles</w:t>
      </w:r>
      <w:r w:rsidR="00A928D0" w:rsidDel="00A928D0">
        <w:rPr>
          <w:rStyle w:val="FootnoteReference"/>
          <w:sz w:val="22"/>
          <w:szCs w:val="22"/>
        </w:rPr>
        <w:t xml:space="preserve"> </w:t>
      </w:r>
    </w:p>
    <w:p w14:paraId="5F1EA9E7" w14:textId="1E16F402" w:rsidR="00F4716E" w:rsidRPr="00D93A46" w:rsidRDefault="5180D9F3" w:rsidP="009609C7">
      <w:pPr>
        <w:pStyle w:val="BodyText"/>
        <w:rPr>
          <w:sz w:val="22"/>
          <w:szCs w:val="22"/>
        </w:rPr>
      </w:pPr>
      <w:r w:rsidRPr="5180D9F3">
        <w:rPr>
          <w:sz w:val="22"/>
          <w:szCs w:val="22"/>
        </w:rPr>
        <w:t>Critical technologies have the potential to revolutionise Australia’s agriculture sector and society as a whole. In the future, critical technologies could significantly enhance agricultural productivity, reduce costs for industry and the impact of severe weather events, create new employment streams and improve social, economic and environmental outcomes.</w:t>
      </w:r>
    </w:p>
    <w:p w14:paraId="4B35BC66" w14:textId="4C74F624" w:rsidR="00CA548C" w:rsidRDefault="00BD2283" w:rsidP="5180D9F3">
      <w:pPr>
        <w:pStyle w:val="BodyText"/>
        <w:rPr>
          <w:sz w:val="22"/>
          <w:szCs w:val="22"/>
        </w:rPr>
      </w:pPr>
      <w:r w:rsidRPr="00D93A46">
        <w:rPr>
          <w:sz w:val="22"/>
          <w:szCs w:val="22"/>
        </w:rPr>
        <w:t xml:space="preserve">While these technologies present many possible opportunities for Australia to exploit, there are also risks that will need to be </w:t>
      </w:r>
      <w:r w:rsidR="009609C7">
        <w:rPr>
          <w:sz w:val="22"/>
          <w:szCs w:val="22"/>
        </w:rPr>
        <w:t>considered</w:t>
      </w:r>
      <w:r w:rsidR="00A928D0">
        <w:rPr>
          <w:sz w:val="22"/>
          <w:szCs w:val="22"/>
        </w:rPr>
        <w:t>.</w:t>
      </w:r>
      <w:r w:rsidRPr="00D93A46">
        <w:rPr>
          <w:sz w:val="22"/>
          <w:szCs w:val="22"/>
        </w:rPr>
        <w:t xml:space="preserve"> </w:t>
      </w:r>
    </w:p>
    <w:p w14:paraId="2F86351F" w14:textId="2529F3FF" w:rsidR="003E130C" w:rsidRDefault="5180D9F3" w:rsidP="00DC36A8">
      <w:pPr>
        <w:pStyle w:val="H2"/>
        <w:outlineLvl w:val="1"/>
      </w:pPr>
      <w:r>
        <w:t>Critical technologies in the agriculture sector</w:t>
      </w:r>
    </w:p>
    <w:p w14:paraId="5795134C" w14:textId="2E8B89B6" w:rsidR="003D4F3E" w:rsidRPr="00771BF2" w:rsidRDefault="5180D9F3" w:rsidP="5180D9F3">
      <w:pPr>
        <w:pStyle w:val="BodyText"/>
        <w:rPr>
          <w:sz w:val="22"/>
          <w:szCs w:val="22"/>
        </w:rPr>
      </w:pPr>
      <w:r w:rsidRPr="5180D9F3">
        <w:rPr>
          <w:sz w:val="22"/>
          <w:szCs w:val="22"/>
        </w:rPr>
        <w:t xml:space="preserve">The CTPCO has identified eight priority critical technologies </w:t>
      </w:r>
      <w:r w:rsidR="00A648DA">
        <w:rPr>
          <w:sz w:val="22"/>
          <w:szCs w:val="22"/>
        </w:rPr>
        <w:t>for</w:t>
      </w:r>
      <w:r w:rsidR="00A648DA" w:rsidRPr="5180D9F3">
        <w:rPr>
          <w:sz w:val="22"/>
          <w:szCs w:val="22"/>
        </w:rPr>
        <w:t xml:space="preserve"> </w:t>
      </w:r>
      <w:r w:rsidRPr="5180D9F3">
        <w:rPr>
          <w:sz w:val="22"/>
          <w:szCs w:val="22"/>
        </w:rPr>
        <w:t xml:space="preserve">the agriculture sector that are likely to have a major impact on Australia’s national interest in the next decade. The technologies are at different stages of development: some already have established practical applications, while others are still in the early stages of research. We are seeking input on whether these eight technologies are the right priorities, their likely development and deployment timeframes, challenges to their adoption, and what opportunities and risks they may present. </w:t>
      </w:r>
    </w:p>
    <w:tbl>
      <w:tblPr>
        <w:tblStyle w:val="PMCDefaultTableStyle"/>
        <w:tblW w:w="5210" w:type="pct"/>
        <w:tblLook w:val="04A0" w:firstRow="1" w:lastRow="0" w:firstColumn="1" w:lastColumn="0" w:noHBand="0" w:noVBand="1"/>
        <w:tblCaption w:val="Table of key critical technologies"/>
        <w:tblDescription w:val="Table is organised by technology name, description and examples."/>
      </w:tblPr>
      <w:tblGrid>
        <w:gridCol w:w="2834"/>
        <w:gridCol w:w="4679"/>
        <w:gridCol w:w="3120"/>
      </w:tblGrid>
      <w:tr w:rsidR="00F02A04" w:rsidRPr="00D93A46" w14:paraId="3C5474B0" w14:textId="77777777" w:rsidTr="00B721AC">
        <w:trPr>
          <w:cnfStyle w:val="100000000000" w:firstRow="1" w:lastRow="0" w:firstColumn="0" w:lastColumn="0" w:oddVBand="0" w:evenVBand="0" w:oddHBand="0" w:evenHBand="0" w:firstRowFirstColumn="0" w:firstRowLastColumn="0" w:lastRowFirstColumn="0" w:lastRowLastColumn="0"/>
        </w:trPr>
        <w:tc>
          <w:tcPr>
            <w:tcW w:w="1333" w:type="pct"/>
            <w:hideMark/>
          </w:tcPr>
          <w:p w14:paraId="38DFF50F" w14:textId="7E863A02" w:rsidR="00F02A04" w:rsidRPr="00D93A46" w:rsidRDefault="5180D9F3" w:rsidP="5180D9F3">
            <w:pPr>
              <w:spacing w:after="0" w:line="240" w:lineRule="auto"/>
              <w:rPr>
                <w:sz w:val="22"/>
                <w:szCs w:val="22"/>
              </w:rPr>
            </w:pPr>
            <w:r w:rsidRPr="5180D9F3">
              <w:rPr>
                <w:sz w:val="22"/>
                <w:szCs w:val="22"/>
              </w:rPr>
              <w:lastRenderedPageBreak/>
              <w:t>Technology</w:t>
            </w:r>
          </w:p>
        </w:tc>
        <w:tc>
          <w:tcPr>
            <w:tcW w:w="2200" w:type="pct"/>
            <w:hideMark/>
          </w:tcPr>
          <w:p w14:paraId="02C92575" w14:textId="77777777" w:rsidR="00F02A04" w:rsidRPr="00D93A46" w:rsidRDefault="5180D9F3" w:rsidP="5180D9F3">
            <w:pPr>
              <w:spacing w:after="0" w:line="240" w:lineRule="auto"/>
              <w:rPr>
                <w:b w:val="0"/>
                <w:sz w:val="22"/>
                <w:szCs w:val="22"/>
              </w:rPr>
            </w:pPr>
            <w:r w:rsidRPr="5180D9F3">
              <w:rPr>
                <w:sz w:val="22"/>
                <w:szCs w:val="22"/>
              </w:rPr>
              <w:t>Description</w:t>
            </w:r>
          </w:p>
        </w:tc>
        <w:tc>
          <w:tcPr>
            <w:tcW w:w="1467" w:type="pct"/>
            <w:hideMark/>
          </w:tcPr>
          <w:p w14:paraId="79AEA748" w14:textId="2910EBE4" w:rsidR="00F02A04" w:rsidRPr="00D93A46" w:rsidRDefault="5180D9F3" w:rsidP="5180D9F3">
            <w:pPr>
              <w:spacing w:after="0" w:line="240" w:lineRule="auto"/>
              <w:rPr>
                <w:sz w:val="22"/>
                <w:szCs w:val="22"/>
              </w:rPr>
            </w:pPr>
            <w:r w:rsidRPr="5180D9F3">
              <w:rPr>
                <w:sz w:val="22"/>
                <w:szCs w:val="22"/>
              </w:rPr>
              <w:t>Application example</w:t>
            </w:r>
          </w:p>
        </w:tc>
      </w:tr>
      <w:tr w:rsidR="00F02A04" w:rsidRPr="00D93A46" w14:paraId="12290EF1" w14:textId="77777777" w:rsidTr="00B721AC">
        <w:trPr>
          <w:cnfStyle w:val="000000100000" w:firstRow="0" w:lastRow="0" w:firstColumn="0" w:lastColumn="0" w:oddVBand="0" w:evenVBand="0" w:oddHBand="1" w:evenHBand="0" w:firstRowFirstColumn="0" w:firstRowLastColumn="0" w:lastRowFirstColumn="0" w:lastRowLastColumn="0"/>
        </w:trPr>
        <w:tc>
          <w:tcPr>
            <w:tcW w:w="1333" w:type="pct"/>
            <w:hideMark/>
          </w:tcPr>
          <w:p w14:paraId="0F0D5457" w14:textId="5B07E732" w:rsidR="00F02A04" w:rsidRPr="00D93A46" w:rsidRDefault="5180D9F3" w:rsidP="5180D9F3">
            <w:pPr>
              <w:spacing w:after="0" w:line="240" w:lineRule="auto"/>
              <w:rPr>
                <w:sz w:val="22"/>
                <w:szCs w:val="22"/>
              </w:rPr>
            </w:pPr>
            <w:r w:rsidRPr="5180D9F3">
              <w:rPr>
                <w:b/>
                <w:bCs/>
                <w:sz w:val="22"/>
                <w:szCs w:val="22"/>
              </w:rPr>
              <w:t>Artificial</w:t>
            </w:r>
            <w:r w:rsidRPr="5180D9F3">
              <w:rPr>
                <w:sz w:val="22"/>
                <w:szCs w:val="22"/>
              </w:rPr>
              <w:t xml:space="preserve"> </w:t>
            </w:r>
            <w:r w:rsidRPr="5180D9F3">
              <w:rPr>
                <w:b/>
                <w:bCs/>
                <w:sz w:val="22"/>
                <w:szCs w:val="22"/>
              </w:rPr>
              <w:t>Intelligence (AI) planning</w:t>
            </w:r>
            <w:r w:rsidRPr="5180D9F3">
              <w:rPr>
                <w:sz w:val="22"/>
                <w:szCs w:val="22"/>
              </w:rPr>
              <w:t xml:space="preserve"> </w:t>
            </w:r>
          </w:p>
        </w:tc>
        <w:tc>
          <w:tcPr>
            <w:tcW w:w="2200" w:type="pct"/>
            <w:hideMark/>
          </w:tcPr>
          <w:p w14:paraId="0D693D43" w14:textId="188E9BAF" w:rsidR="00F02A04" w:rsidRPr="00D93A46" w:rsidRDefault="5180D9F3" w:rsidP="5180D9F3">
            <w:pPr>
              <w:spacing w:after="0" w:line="240" w:lineRule="auto"/>
              <w:rPr>
                <w:sz w:val="22"/>
                <w:szCs w:val="22"/>
              </w:rPr>
            </w:pPr>
            <w:r w:rsidRPr="5180D9F3">
              <w:rPr>
                <w:sz w:val="22"/>
                <w:szCs w:val="22"/>
              </w:rPr>
              <w:t>Automation of the reasoning required for formulating, implementing and revising plans of action.</w:t>
            </w:r>
          </w:p>
        </w:tc>
        <w:tc>
          <w:tcPr>
            <w:tcW w:w="1467" w:type="pct"/>
            <w:hideMark/>
          </w:tcPr>
          <w:p w14:paraId="195FFAE6" w14:textId="23B18C3A" w:rsidR="00F02A04" w:rsidRPr="00D93A46" w:rsidRDefault="5180D9F3" w:rsidP="5180D9F3">
            <w:pPr>
              <w:spacing w:after="0" w:line="240" w:lineRule="auto"/>
              <w:rPr>
                <w:sz w:val="22"/>
                <w:szCs w:val="22"/>
              </w:rPr>
            </w:pPr>
            <w:r w:rsidRPr="5180D9F3">
              <w:rPr>
                <w:sz w:val="22"/>
                <w:szCs w:val="22"/>
              </w:rPr>
              <w:t>Streamlined and faster crop planning.</w:t>
            </w:r>
          </w:p>
        </w:tc>
      </w:tr>
      <w:tr w:rsidR="00F02A04" w:rsidRPr="00D93A46" w14:paraId="06C22B6C" w14:textId="77777777" w:rsidTr="00B721AC">
        <w:trPr>
          <w:cnfStyle w:val="000000010000" w:firstRow="0" w:lastRow="0" w:firstColumn="0" w:lastColumn="0" w:oddVBand="0" w:evenVBand="0" w:oddHBand="0" w:evenHBand="1" w:firstRowFirstColumn="0" w:firstRowLastColumn="0" w:lastRowFirstColumn="0" w:lastRowLastColumn="0"/>
        </w:trPr>
        <w:tc>
          <w:tcPr>
            <w:tcW w:w="1333" w:type="pct"/>
            <w:hideMark/>
          </w:tcPr>
          <w:p w14:paraId="4C2EEEAB" w14:textId="2694FD65" w:rsidR="00F02A04" w:rsidRPr="00D93A46" w:rsidRDefault="5180D9F3" w:rsidP="5180D9F3">
            <w:pPr>
              <w:spacing w:after="0" w:line="240" w:lineRule="auto"/>
              <w:rPr>
                <w:sz w:val="22"/>
                <w:szCs w:val="22"/>
              </w:rPr>
            </w:pPr>
            <w:r w:rsidRPr="5180D9F3">
              <w:rPr>
                <w:b/>
                <w:bCs/>
                <w:sz w:val="22"/>
                <w:szCs w:val="22"/>
              </w:rPr>
              <w:t>Autonomous vehicles, drones, micro-drones and micro-robotic systems</w:t>
            </w:r>
          </w:p>
        </w:tc>
        <w:tc>
          <w:tcPr>
            <w:tcW w:w="2200" w:type="pct"/>
            <w:hideMark/>
          </w:tcPr>
          <w:p w14:paraId="3F86FC06" w14:textId="6058BC4A" w:rsidR="00F02A04" w:rsidRPr="00D93A46" w:rsidRDefault="5180D9F3" w:rsidP="5180D9F3">
            <w:pPr>
              <w:spacing w:after="0" w:line="240" w:lineRule="auto"/>
              <w:rPr>
                <w:sz w:val="22"/>
                <w:szCs w:val="22"/>
              </w:rPr>
            </w:pPr>
            <w:r w:rsidRPr="5180D9F3">
              <w:rPr>
                <w:sz w:val="22"/>
                <w:szCs w:val="22"/>
              </w:rPr>
              <w:t>Autonomous Ground Vehicles (AGV), Autonomous Surface Vessels (ASV), Autonomous Underwater Vehicles (AUV) or Autonomous/Remotely Piloted Aerial Systems (RPAS), and miniaturised robotic systems, including autonomous vehicle sensor integration.</w:t>
            </w:r>
          </w:p>
        </w:tc>
        <w:tc>
          <w:tcPr>
            <w:tcW w:w="1467" w:type="pct"/>
            <w:hideMark/>
          </w:tcPr>
          <w:p w14:paraId="387F4D38" w14:textId="05A4DDA1" w:rsidR="00F02A04" w:rsidRPr="00D93A46" w:rsidRDefault="5180D9F3" w:rsidP="5180D9F3">
            <w:pPr>
              <w:spacing w:after="0" w:line="240" w:lineRule="auto"/>
              <w:rPr>
                <w:sz w:val="22"/>
                <w:szCs w:val="22"/>
              </w:rPr>
            </w:pPr>
            <w:r w:rsidRPr="5180D9F3">
              <w:rPr>
                <w:sz w:val="22"/>
                <w:szCs w:val="22"/>
              </w:rPr>
              <w:t>Autonomous seed sowing, pesticide spraying and harvesting vehicles to reduce labour costs.</w:t>
            </w:r>
          </w:p>
        </w:tc>
      </w:tr>
      <w:tr w:rsidR="00F02A04" w:rsidRPr="00D93A46" w14:paraId="02BE0A19" w14:textId="77777777" w:rsidTr="00B721AC">
        <w:trPr>
          <w:cnfStyle w:val="000000100000" w:firstRow="0" w:lastRow="0" w:firstColumn="0" w:lastColumn="0" w:oddVBand="0" w:evenVBand="0" w:oddHBand="1" w:evenHBand="0" w:firstRowFirstColumn="0" w:firstRowLastColumn="0" w:lastRowFirstColumn="0" w:lastRowLastColumn="0"/>
        </w:trPr>
        <w:tc>
          <w:tcPr>
            <w:tcW w:w="1333" w:type="pct"/>
            <w:hideMark/>
          </w:tcPr>
          <w:p w14:paraId="49ED6713" w14:textId="1B15FD5A" w:rsidR="00F02A04" w:rsidRPr="00D93A46" w:rsidRDefault="5180D9F3" w:rsidP="5180D9F3">
            <w:pPr>
              <w:spacing w:after="0" w:line="240" w:lineRule="auto"/>
              <w:rPr>
                <w:sz w:val="22"/>
                <w:szCs w:val="22"/>
              </w:rPr>
            </w:pPr>
            <w:r w:rsidRPr="5180D9F3">
              <w:rPr>
                <w:b/>
                <w:bCs/>
                <w:sz w:val="22"/>
                <w:szCs w:val="22"/>
              </w:rPr>
              <w:t>Bio-composites</w:t>
            </w:r>
          </w:p>
        </w:tc>
        <w:tc>
          <w:tcPr>
            <w:tcW w:w="2200" w:type="pct"/>
            <w:hideMark/>
          </w:tcPr>
          <w:p w14:paraId="33982D7A" w14:textId="23B6B595" w:rsidR="00F02A04" w:rsidRPr="00D93A46" w:rsidRDefault="5180D9F3" w:rsidP="5180D9F3">
            <w:pPr>
              <w:spacing w:after="0" w:line="240" w:lineRule="auto"/>
              <w:rPr>
                <w:sz w:val="22"/>
                <w:szCs w:val="22"/>
              </w:rPr>
            </w:pPr>
            <w:r w:rsidRPr="5180D9F3">
              <w:rPr>
                <w:sz w:val="22"/>
                <w:szCs w:val="22"/>
              </w:rPr>
              <w:t>Combining naturally-derived and other materials to yield new materials with improved performance.</w:t>
            </w:r>
          </w:p>
        </w:tc>
        <w:tc>
          <w:tcPr>
            <w:tcW w:w="1467" w:type="pct"/>
            <w:hideMark/>
          </w:tcPr>
          <w:p w14:paraId="70157889" w14:textId="6CBEE6E5" w:rsidR="00F02A04" w:rsidRPr="00D93A46" w:rsidRDefault="5180D9F3" w:rsidP="5180D9F3">
            <w:pPr>
              <w:spacing w:after="0" w:line="240" w:lineRule="auto"/>
              <w:rPr>
                <w:sz w:val="22"/>
                <w:szCs w:val="22"/>
              </w:rPr>
            </w:pPr>
            <w:r w:rsidRPr="5180D9F3">
              <w:rPr>
                <w:sz w:val="22"/>
                <w:szCs w:val="22"/>
              </w:rPr>
              <w:t>Building materials made of bio-composites providing new markets for existing crops.</w:t>
            </w:r>
          </w:p>
        </w:tc>
      </w:tr>
      <w:tr w:rsidR="00BB0B81" w:rsidRPr="00D93A46" w14:paraId="0B396916" w14:textId="77777777" w:rsidTr="00B721AC">
        <w:trPr>
          <w:cnfStyle w:val="000000010000" w:firstRow="0" w:lastRow="0" w:firstColumn="0" w:lastColumn="0" w:oddVBand="0" w:evenVBand="0" w:oddHBand="0" w:evenHBand="1" w:firstRowFirstColumn="0" w:firstRowLastColumn="0" w:lastRowFirstColumn="0" w:lastRowLastColumn="0"/>
        </w:trPr>
        <w:tc>
          <w:tcPr>
            <w:tcW w:w="1333" w:type="pct"/>
          </w:tcPr>
          <w:p w14:paraId="0E8F51F1" w14:textId="1991C91F" w:rsidR="00BB0B81" w:rsidRPr="00D93A46" w:rsidRDefault="5180D9F3" w:rsidP="5180D9F3">
            <w:pPr>
              <w:spacing w:after="0" w:line="240" w:lineRule="auto"/>
              <w:rPr>
                <w:b/>
                <w:bCs/>
                <w:sz w:val="22"/>
                <w:szCs w:val="22"/>
              </w:rPr>
            </w:pPr>
            <w:r w:rsidRPr="5180D9F3">
              <w:rPr>
                <w:b/>
                <w:bCs/>
                <w:sz w:val="22"/>
                <w:szCs w:val="22"/>
              </w:rPr>
              <w:t>Biological sensors</w:t>
            </w:r>
          </w:p>
        </w:tc>
        <w:tc>
          <w:tcPr>
            <w:tcW w:w="2200" w:type="pct"/>
          </w:tcPr>
          <w:p w14:paraId="2B4731E4" w14:textId="45F2BD1F" w:rsidR="00BB0B81" w:rsidRPr="00D93A46" w:rsidRDefault="5180D9F3" w:rsidP="5180D9F3">
            <w:pPr>
              <w:spacing w:after="0" w:line="240" w:lineRule="auto"/>
              <w:rPr>
                <w:sz w:val="22"/>
                <w:szCs w:val="22"/>
              </w:rPr>
            </w:pPr>
            <w:r w:rsidRPr="5180D9F3">
              <w:rPr>
                <w:sz w:val="22"/>
                <w:szCs w:val="22"/>
              </w:rPr>
              <w:t>Sensors to detect and identify biological materials. These sensors are used to counter biological threats in biosecurity and national security.</w:t>
            </w:r>
          </w:p>
        </w:tc>
        <w:tc>
          <w:tcPr>
            <w:tcW w:w="1467" w:type="pct"/>
          </w:tcPr>
          <w:p w14:paraId="6551B92A" w14:textId="22C5CE8D" w:rsidR="00BB0B81" w:rsidRPr="00D93A46" w:rsidDel="00A00B89" w:rsidRDefault="5180D9F3" w:rsidP="5180D9F3">
            <w:pPr>
              <w:spacing w:after="0" w:line="240" w:lineRule="auto"/>
              <w:rPr>
                <w:sz w:val="22"/>
                <w:szCs w:val="22"/>
              </w:rPr>
            </w:pPr>
            <w:r w:rsidRPr="5180D9F3">
              <w:rPr>
                <w:sz w:val="22"/>
                <w:szCs w:val="22"/>
              </w:rPr>
              <w:t>Quarantine enforcement through detection of biological material movements.</w:t>
            </w:r>
          </w:p>
        </w:tc>
      </w:tr>
      <w:tr w:rsidR="00F02A04" w:rsidRPr="00D93A46" w14:paraId="2752B8BD" w14:textId="77777777" w:rsidTr="00B721AC">
        <w:trPr>
          <w:cnfStyle w:val="000000100000" w:firstRow="0" w:lastRow="0" w:firstColumn="0" w:lastColumn="0" w:oddVBand="0" w:evenVBand="0" w:oddHBand="1" w:evenHBand="0" w:firstRowFirstColumn="0" w:firstRowLastColumn="0" w:lastRowFirstColumn="0" w:lastRowLastColumn="0"/>
        </w:trPr>
        <w:tc>
          <w:tcPr>
            <w:tcW w:w="1333" w:type="pct"/>
            <w:hideMark/>
          </w:tcPr>
          <w:p w14:paraId="4F960AF7" w14:textId="1B198F45" w:rsidR="00F02A04" w:rsidRPr="00D93A46" w:rsidRDefault="5180D9F3" w:rsidP="5180D9F3">
            <w:pPr>
              <w:spacing w:after="0" w:line="240" w:lineRule="auto"/>
              <w:rPr>
                <w:b/>
                <w:bCs/>
                <w:sz w:val="22"/>
                <w:szCs w:val="22"/>
              </w:rPr>
            </w:pPr>
            <w:r w:rsidRPr="5180D9F3">
              <w:rPr>
                <w:b/>
                <w:bCs/>
                <w:sz w:val="22"/>
                <w:szCs w:val="22"/>
              </w:rPr>
              <w:t>Computational chemistry</w:t>
            </w:r>
          </w:p>
        </w:tc>
        <w:tc>
          <w:tcPr>
            <w:tcW w:w="2200" w:type="pct"/>
            <w:hideMark/>
          </w:tcPr>
          <w:p w14:paraId="4A2F942D" w14:textId="2A075FD4" w:rsidR="00F02A04" w:rsidRPr="00D93A46" w:rsidRDefault="5180D9F3" w:rsidP="5180D9F3">
            <w:pPr>
              <w:spacing w:after="0" w:line="240" w:lineRule="auto"/>
              <w:rPr>
                <w:sz w:val="22"/>
                <w:szCs w:val="22"/>
              </w:rPr>
            </w:pPr>
            <w:r w:rsidRPr="5180D9F3">
              <w:rPr>
                <w:sz w:val="22"/>
                <w:szCs w:val="22"/>
              </w:rPr>
              <w:t>Computational prediction of the properties of chemicals used for the discovery of materials, drugs, chemical compounds and reaction mechanisms/synthetic routes, including using quantum computing.</w:t>
            </w:r>
          </w:p>
        </w:tc>
        <w:tc>
          <w:tcPr>
            <w:tcW w:w="1467" w:type="pct"/>
            <w:hideMark/>
          </w:tcPr>
          <w:p w14:paraId="1E546927" w14:textId="06F5F623" w:rsidR="00F02A04" w:rsidRPr="00D93A46" w:rsidRDefault="5180D9F3" w:rsidP="5180D9F3">
            <w:pPr>
              <w:spacing w:after="0" w:line="240" w:lineRule="auto"/>
              <w:rPr>
                <w:sz w:val="22"/>
                <w:szCs w:val="22"/>
              </w:rPr>
            </w:pPr>
            <w:r w:rsidRPr="5180D9F3">
              <w:rPr>
                <w:sz w:val="22"/>
                <w:szCs w:val="22"/>
              </w:rPr>
              <w:t>Computer designed fertilisers and pesticides with enhanced effectiveness.</w:t>
            </w:r>
          </w:p>
        </w:tc>
      </w:tr>
      <w:tr w:rsidR="00F02A04" w:rsidRPr="00D93A46" w14:paraId="1CF7164E" w14:textId="77777777" w:rsidTr="00B721AC">
        <w:trPr>
          <w:cnfStyle w:val="000000010000" w:firstRow="0" w:lastRow="0" w:firstColumn="0" w:lastColumn="0" w:oddVBand="0" w:evenVBand="0" w:oddHBand="0" w:evenHBand="1" w:firstRowFirstColumn="0" w:firstRowLastColumn="0" w:lastRowFirstColumn="0" w:lastRowLastColumn="0"/>
        </w:trPr>
        <w:tc>
          <w:tcPr>
            <w:tcW w:w="1333" w:type="pct"/>
            <w:hideMark/>
          </w:tcPr>
          <w:p w14:paraId="7EECE3BA" w14:textId="3521AC9B" w:rsidR="00F02A04" w:rsidRPr="00D93A46" w:rsidRDefault="5180D9F3" w:rsidP="5180D9F3">
            <w:pPr>
              <w:spacing w:after="0" w:line="240" w:lineRule="auto"/>
              <w:rPr>
                <w:b/>
                <w:bCs/>
                <w:sz w:val="22"/>
                <w:szCs w:val="22"/>
              </w:rPr>
            </w:pPr>
            <w:r w:rsidRPr="5180D9F3">
              <w:rPr>
                <w:b/>
                <w:bCs/>
                <w:sz w:val="22"/>
                <w:szCs w:val="22"/>
              </w:rPr>
              <w:t>CubeSat space-based sensors</w:t>
            </w:r>
          </w:p>
        </w:tc>
        <w:tc>
          <w:tcPr>
            <w:tcW w:w="2200" w:type="pct"/>
            <w:hideMark/>
          </w:tcPr>
          <w:p w14:paraId="60E948E9" w14:textId="57EB16AC" w:rsidR="00F02A04" w:rsidRPr="00D93A46" w:rsidRDefault="5180D9F3" w:rsidP="5180D9F3">
            <w:pPr>
              <w:spacing w:after="0" w:line="240" w:lineRule="auto"/>
              <w:rPr>
                <w:sz w:val="22"/>
                <w:szCs w:val="22"/>
              </w:rPr>
            </w:pPr>
            <w:r w:rsidRPr="5180D9F3">
              <w:rPr>
                <w:sz w:val="22"/>
                <w:szCs w:val="22"/>
              </w:rPr>
              <w:t>Sensors allowing rapid and continuous observation of large areas for environmental, natural disaster, defence and national security purposes.</w:t>
            </w:r>
          </w:p>
        </w:tc>
        <w:tc>
          <w:tcPr>
            <w:tcW w:w="1467" w:type="pct"/>
            <w:hideMark/>
          </w:tcPr>
          <w:p w14:paraId="709EF3AD" w14:textId="653485C3" w:rsidR="00F02A04" w:rsidRPr="00D93A46" w:rsidRDefault="5180D9F3" w:rsidP="5180D9F3">
            <w:pPr>
              <w:spacing w:after="0" w:line="240" w:lineRule="auto"/>
              <w:rPr>
                <w:sz w:val="22"/>
                <w:szCs w:val="22"/>
              </w:rPr>
            </w:pPr>
            <w:r w:rsidRPr="5180D9F3">
              <w:rPr>
                <w:sz w:val="22"/>
                <w:szCs w:val="22"/>
              </w:rPr>
              <w:t>Small, cheap satellites to monitor forestry growth and fire management.</w:t>
            </w:r>
          </w:p>
        </w:tc>
      </w:tr>
      <w:tr w:rsidR="00F02A04" w:rsidRPr="00D93A46" w14:paraId="3B61AB3A" w14:textId="77777777" w:rsidTr="00B721AC">
        <w:trPr>
          <w:cnfStyle w:val="000000100000" w:firstRow="0" w:lastRow="0" w:firstColumn="0" w:lastColumn="0" w:oddVBand="0" w:evenVBand="0" w:oddHBand="1" w:evenHBand="0" w:firstRowFirstColumn="0" w:firstRowLastColumn="0" w:lastRowFirstColumn="0" w:lastRowLastColumn="0"/>
          <w:trHeight w:val="1489"/>
        </w:trPr>
        <w:tc>
          <w:tcPr>
            <w:tcW w:w="1333" w:type="pct"/>
            <w:hideMark/>
          </w:tcPr>
          <w:p w14:paraId="1FD60A41" w14:textId="701AF6E0" w:rsidR="00F02A04" w:rsidRDefault="5180D9F3" w:rsidP="5180D9F3">
            <w:pPr>
              <w:spacing w:after="0" w:line="240" w:lineRule="auto"/>
              <w:rPr>
                <w:b/>
                <w:bCs/>
                <w:sz w:val="22"/>
                <w:szCs w:val="22"/>
              </w:rPr>
            </w:pPr>
            <w:r w:rsidRPr="5180D9F3">
              <w:rPr>
                <w:b/>
                <w:bCs/>
                <w:sz w:val="22"/>
                <w:szCs w:val="22"/>
              </w:rPr>
              <w:t>Gene technology</w:t>
            </w:r>
          </w:p>
          <w:p w14:paraId="4E1F7BE3" w14:textId="13D27A52" w:rsidR="00F02A04" w:rsidRPr="00F72167" w:rsidRDefault="5180D9F3" w:rsidP="5180D9F3">
            <w:pPr>
              <w:pStyle w:val="ListParagraph"/>
              <w:numPr>
                <w:ilvl w:val="0"/>
                <w:numId w:val="33"/>
              </w:numPr>
              <w:spacing w:after="0" w:line="240" w:lineRule="auto"/>
              <w:rPr>
                <w:b/>
                <w:bCs/>
                <w:sz w:val="22"/>
                <w:szCs w:val="22"/>
              </w:rPr>
            </w:pPr>
            <w:r w:rsidRPr="5180D9F3">
              <w:rPr>
                <w:b/>
                <w:bCs/>
                <w:sz w:val="22"/>
                <w:szCs w:val="22"/>
              </w:rPr>
              <w:t>Genomic and genetic engineering/ analysis/ editing</w:t>
            </w:r>
          </w:p>
        </w:tc>
        <w:tc>
          <w:tcPr>
            <w:tcW w:w="2200" w:type="pct"/>
            <w:hideMark/>
          </w:tcPr>
          <w:p w14:paraId="28E08D3B" w14:textId="314DFC2B" w:rsidR="00F02A04" w:rsidRPr="00D93A46" w:rsidRDefault="5180D9F3" w:rsidP="5180D9F3">
            <w:pPr>
              <w:spacing w:after="0" w:line="240" w:lineRule="auto"/>
              <w:rPr>
                <w:sz w:val="22"/>
                <w:szCs w:val="22"/>
              </w:rPr>
            </w:pPr>
            <w:r w:rsidRPr="5180D9F3">
              <w:rPr>
                <w:sz w:val="22"/>
                <w:szCs w:val="22"/>
              </w:rPr>
              <w:t>Introducing foreign genetic material, reorganising existing genetic material, or constructing the entire genome of an organism from fragments of synthetic DNA. Includes technology related to stem cells.</w:t>
            </w:r>
          </w:p>
        </w:tc>
        <w:tc>
          <w:tcPr>
            <w:tcW w:w="1467" w:type="pct"/>
            <w:hideMark/>
          </w:tcPr>
          <w:p w14:paraId="4996DB23" w14:textId="51C4C54B" w:rsidR="00F02A04" w:rsidRPr="00D93A46" w:rsidRDefault="5180D9F3" w:rsidP="5180D9F3">
            <w:pPr>
              <w:spacing w:after="0" w:line="240" w:lineRule="auto"/>
              <w:rPr>
                <w:sz w:val="22"/>
                <w:szCs w:val="22"/>
              </w:rPr>
            </w:pPr>
            <w:r w:rsidRPr="5180D9F3">
              <w:rPr>
                <w:sz w:val="22"/>
                <w:szCs w:val="22"/>
              </w:rPr>
              <w:t>Modifying crops to enhance speed of growth, disease resistance and reduce impact of soil contaminants.</w:t>
            </w:r>
          </w:p>
        </w:tc>
      </w:tr>
      <w:tr w:rsidR="00F72167" w:rsidRPr="00D93A46" w14:paraId="6BBF429D" w14:textId="77777777" w:rsidTr="00B721AC">
        <w:trPr>
          <w:cnfStyle w:val="000000010000" w:firstRow="0" w:lastRow="0" w:firstColumn="0" w:lastColumn="0" w:oddVBand="0" w:evenVBand="0" w:oddHBand="0" w:evenHBand="1" w:firstRowFirstColumn="0" w:firstRowLastColumn="0" w:lastRowFirstColumn="0" w:lastRowLastColumn="0"/>
          <w:trHeight w:val="767"/>
        </w:trPr>
        <w:tc>
          <w:tcPr>
            <w:tcW w:w="1333" w:type="pct"/>
          </w:tcPr>
          <w:p w14:paraId="05EA1E55" w14:textId="77777777" w:rsidR="00F72167" w:rsidRPr="003D4F3E" w:rsidRDefault="5180D9F3" w:rsidP="5180D9F3">
            <w:pPr>
              <w:pStyle w:val="ListParagraph"/>
              <w:numPr>
                <w:ilvl w:val="0"/>
                <w:numId w:val="33"/>
              </w:numPr>
              <w:spacing w:after="0" w:line="240" w:lineRule="auto"/>
              <w:rPr>
                <w:b/>
                <w:bCs/>
                <w:sz w:val="22"/>
                <w:szCs w:val="22"/>
              </w:rPr>
            </w:pPr>
            <w:r w:rsidRPr="5180D9F3">
              <w:rPr>
                <w:b/>
                <w:bCs/>
                <w:sz w:val="22"/>
                <w:szCs w:val="22"/>
              </w:rPr>
              <w:t>Synthetic biology</w:t>
            </w:r>
          </w:p>
          <w:p w14:paraId="1EDF4545" w14:textId="77777777" w:rsidR="00F72167" w:rsidRDefault="00F72167" w:rsidP="003D4F3E">
            <w:pPr>
              <w:spacing w:after="0" w:line="240" w:lineRule="auto"/>
              <w:rPr>
                <w:b/>
                <w:sz w:val="22"/>
                <w:szCs w:val="22"/>
              </w:rPr>
            </w:pPr>
          </w:p>
        </w:tc>
        <w:tc>
          <w:tcPr>
            <w:tcW w:w="2200" w:type="pct"/>
          </w:tcPr>
          <w:p w14:paraId="7671352A" w14:textId="4F66DD52" w:rsidR="00F72167" w:rsidRDefault="5180D9F3" w:rsidP="5180D9F3">
            <w:pPr>
              <w:spacing w:after="0" w:line="240" w:lineRule="auto"/>
              <w:rPr>
                <w:sz w:val="22"/>
                <w:szCs w:val="22"/>
              </w:rPr>
            </w:pPr>
            <w:r w:rsidRPr="5180D9F3">
              <w:rPr>
                <w:sz w:val="22"/>
                <w:szCs w:val="22"/>
              </w:rPr>
              <w:t>Biology enabling the production of new synthetic biological compounds and systems that can be designed to behave according to a defined specification.</w:t>
            </w:r>
          </w:p>
        </w:tc>
        <w:tc>
          <w:tcPr>
            <w:tcW w:w="1467" w:type="pct"/>
          </w:tcPr>
          <w:p w14:paraId="701188F0" w14:textId="2216DF1C" w:rsidR="00F72167" w:rsidRDefault="5180D9F3" w:rsidP="5180D9F3">
            <w:pPr>
              <w:spacing w:after="0" w:line="240" w:lineRule="auto"/>
              <w:rPr>
                <w:sz w:val="22"/>
                <w:szCs w:val="22"/>
              </w:rPr>
            </w:pPr>
            <w:r w:rsidRPr="5180D9F3">
              <w:rPr>
                <w:sz w:val="22"/>
                <w:szCs w:val="22"/>
              </w:rPr>
              <w:t>Designed microorganisms which clean pollutants from fields or waterways to increase future crop yield.</w:t>
            </w:r>
          </w:p>
        </w:tc>
      </w:tr>
      <w:tr w:rsidR="00F02A04" w:rsidRPr="00D93A46" w14:paraId="330174C9" w14:textId="77777777" w:rsidTr="00B721AC">
        <w:trPr>
          <w:cnfStyle w:val="000000100000" w:firstRow="0" w:lastRow="0" w:firstColumn="0" w:lastColumn="0" w:oddVBand="0" w:evenVBand="0" w:oddHBand="1" w:evenHBand="0" w:firstRowFirstColumn="0" w:firstRowLastColumn="0" w:lastRowFirstColumn="0" w:lastRowLastColumn="0"/>
          <w:trHeight w:val="1039"/>
        </w:trPr>
        <w:tc>
          <w:tcPr>
            <w:tcW w:w="1333" w:type="pct"/>
          </w:tcPr>
          <w:p w14:paraId="12FEF8EF" w14:textId="77777777" w:rsidR="00F02A04" w:rsidRDefault="5180D9F3" w:rsidP="5180D9F3">
            <w:pPr>
              <w:spacing w:after="0" w:line="240" w:lineRule="auto"/>
              <w:rPr>
                <w:b/>
                <w:bCs/>
                <w:sz w:val="22"/>
                <w:szCs w:val="22"/>
              </w:rPr>
            </w:pPr>
            <w:r w:rsidRPr="5180D9F3">
              <w:rPr>
                <w:b/>
                <w:bCs/>
                <w:sz w:val="22"/>
                <w:szCs w:val="22"/>
              </w:rPr>
              <w:t xml:space="preserve">Global positioning systems (GPS) </w:t>
            </w:r>
          </w:p>
          <w:p w14:paraId="2CF29DEC" w14:textId="2A17E85B" w:rsidR="00F02A04" w:rsidRPr="008417B7" w:rsidRDefault="5180D9F3" w:rsidP="008417B7">
            <w:pPr>
              <w:pStyle w:val="ListParagraph"/>
              <w:numPr>
                <w:ilvl w:val="0"/>
                <w:numId w:val="32"/>
              </w:numPr>
              <w:spacing w:after="0" w:line="240" w:lineRule="auto"/>
              <w:rPr>
                <w:b/>
                <w:bCs/>
                <w:sz w:val="22"/>
                <w:szCs w:val="22"/>
              </w:rPr>
            </w:pPr>
            <w:r w:rsidRPr="5180D9F3">
              <w:rPr>
                <w:b/>
                <w:bCs/>
                <w:sz w:val="22"/>
                <w:szCs w:val="22"/>
              </w:rPr>
              <w:t>Civilian jamming/ spoofing resistant position, navigation and timing (PNT)</w:t>
            </w:r>
          </w:p>
        </w:tc>
        <w:tc>
          <w:tcPr>
            <w:tcW w:w="2200" w:type="pct"/>
          </w:tcPr>
          <w:p w14:paraId="72A13601" w14:textId="03936C64" w:rsidR="00F02A04" w:rsidRPr="00D93A46" w:rsidRDefault="5180D9F3" w:rsidP="5180D9F3">
            <w:pPr>
              <w:spacing w:after="0" w:line="240" w:lineRule="auto"/>
              <w:rPr>
                <w:sz w:val="22"/>
                <w:szCs w:val="22"/>
              </w:rPr>
            </w:pPr>
            <w:r w:rsidRPr="5180D9F3">
              <w:rPr>
                <w:sz w:val="22"/>
                <w:szCs w:val="22"/>
              </w:rPr>
              <w:t>Jamming resistant and authenticated PNT technologies allowing civilian applications to authenticate their PNT to protect critical infrastructure operations.</w:t>
            </w:r>
          </w:p>
        </w:tc>
        <w:tc>
          <w:tcPr>
            <w:tcW w:w="1467" w:type="pct"/>
          </w:tcPr>
          <w:p w14:paraId="2DA1CB50" w14:textId="27EED828" w:rsidR="00F02A04" w:rsidRPr="00D93A46" w:rsidRDefault="5180D9F3" w:rsidP="5180D9F3">
            <w:pPr>
              <w:spacing w:after="0" w:line="240" w:lineRule="auto"/>
              <w:rPr>
                <w:sz w:val="22"/>
                <w:szCs w:val="22"/>
              </w:rPr>
            </w:pPr>
            <w:r w:rsidRPr="5180D9F3">
              <w:rPr>
                <w:sz w:val="22"/>
                <w:szCs w:val="22"/>
              </w:rPr>
              <w:t>Systems to allow GPS-guided harvesting systems to continue to operate when signal is jammed.</w:t>
            </w:r>
          </w:p>
        </w:tc>
      </w:tr>
      <w:tr w:rsidR="00F72167" w:rsidRPr="00D93A46" w14:paraId="415E2E0F" w14:textId="77777777" w:rsidTr="00B721AC">
        <w:trPr>
          <w:cnfStyle w:val="000000010000" w:firstRow="0" w:lastRow="0" w:firstColumn="0" w:lastColumn="0" w:oddVBand="0" w:evenVBand="0" w:oddHBand="0" w:evenHBand="1" w:firstRowFirstColumn="0" w:firstRowLastColumn="0" w:lastRowFirstColumn="0" w:lastRowLastColumn="0"/>
          <w:trHeight w:val="868"/>
        </w:trPr>
        <w:tc>
          <w:tcPr>
            <w:tcW w:w="1333" w:type="pct"/>
          </w:tcPr>
          <w:p w14:paraId="33A63392" w14:textId="1ABF5120" w:rsidR="00F72167" w:rsidRDefault="5180D9F3" w:rsidP="5180D9F3">
            <w:pPr>
              <w:pStyle w:val="ListParagraph"/>
              <w:numPr>
                <w:ilvl w:val="0"/>
                <w:numId w:val="32"/>
              </w:numPr>
              <w:spacing w:after="0" w:line="240" w:lineRule="auto"/>
              <w:rPr>
                <w:b/>
                <w:bCs/>
                <w:sz w:val="22"/>
                <w:szCs w:val="22"/>
              </w:rPr>
            </w:pPr>
            <w:r w:rsidRPr="5180D9F3">
              <w:rPr>
                <w:b/>
                <w:bCs/>
                <w:sz w:val="22"/>
                <w:szCs w:val="22"/>
              </w:rPr>
              <w:t>Global Navigation Satellite System (GNSS) augmentation</w:t>
            </w:r>
          </w:p>
        </w:tc>
        <w:tc>
          <w:tcPr>
            <w:tcW w:w="2200" w:type="pct"/>
          </w:tcPr>
          <w:p w14:paraId="0A153272" w14:textId="10CA3534" w:rsidR="00F72167" w:rsidRPr="00D93A46" w:rsidRDefault="5180D9F3" w:rsidP="5180D9F3">
            <w:pPr>
              <w:spacing w:after="0" w:line="240" w:lineRule="auto"/>
              <w:rPr>
                <w:sz w:val="22"/>
                <w:szCs w:val="22"/>
              </w:rPr>
            </w:pPr>
            <w:r w:rsidRPr="5180D9F3">
              <w:rPr>
                <w:sz w:val="22"/>
                <w:szCs w:val="22"/>
              </w:rPr>
              <w:t>Technologies to improve the accuracy of GPS to support automation in transport, industrial and societal applications.</w:t>
            </w:r>
          </w:p>
        </w:tc>
        <w:tc>
          <w:tcPr>
            <w:tcW w:w="1467" w:type="pct"/>
          </w:tcPr>
          <w:p w14:paraId="6A3D010D" w14:textId="6821DC37" w:rsidR="00F72167" w:rsidRPr="00D93A46" w:rsidRDefault="5180D9F3" w:rsidP="5180D9F3">
            <w:pPr>
              <w:spacing w:after="0" w:line="240" w:lineRule="auto"/>
              <w:rPr>
                <w:sz w:val="22"/>
                <w:szCs w:val="22"/>
              </w:rPr>
            </w:pPr>
            <w:r w:rsidRPr="5180D9F3">
              <w:rPr>
                <w:sz w:val="22"/>
                <w:szCs w:val="22"/>
              </w:rPr>
              <w:t>Increased planting density through greater accuracy and reduced variance in planting and harvesting, thereby increasing overall yield.</w:t>
            </w:r>
          </w:p>
        </w:tc>
      </w:tr>
    </w:tbl>
    <w:p w14:paraId="295BBB58" w14:textId="4463F599" w:rsidR="00771BF2" w:rsidRDefault="00771BF2" w:rsidP="00771BF2">
      <w:r w:rsidRPr="5180D9F3">
        <w:rPr>
          <w:i/>
          <w:iCs/>
          <w:sz w:val="22"/>
          <w:szCs w:val="22"/>
        </w:rPr>
        <w:t xml:space="preserve">Note: The </w:t>
      </w:r>
      <w:r>
        <w:rPr>
          <w:i/>
          <w:iCs/>
          <w:sz w:val="22"/>
          <w:szCs w:val="22"/>
        </w:rPr>
        <w:t>above</w:t>
      </w:r>
      <w:r w:rsidRPr="5180D9F3">
        <w:rPr>
          <w:i/>
          <w:iCs/>
          <w:sz w:val="22"/>
          <w:szCs w:val="22"/>
        </w:rPr>
        <w:t xml:space="preserve"> technologies are in alphabetical order.</w:t>
      </w:r>
    </w:p>
    <w:p w14:paraId="020C3351" w14:textId="03853C02" w:rsidR="003E130C" w:rsidRPr="00F02A04" w:rsidRDefault="5180D9F3" w:rsidP="00DC36A8">
      <w:pPr>
        <w:pStyle w:val="H2"/>
        <w:outlineLvl w:val="1"/>
      </w:pPr>
      <w:r>
        <w:lastRenderedPageBreak/>
        <w:t>Discussion questions</w:t>
      </w:r>
    </w:p>
    <w:p w14:paraId="71CE28C7" w14:textId="4EDB7159" w:rsidR="00F02A04" w:rsidRPr="000760BC" w:rsidRDefault="5180D9F3" w:rsidP="5180D9F3">
      <w:pPr>
        <w:pStyle w:val="BodyText"/>
        <w:rPr>
          <w:sz w:val="22"/>
          <w:szCs w:val="22"/>
        </w:rPr>
      </w:pPr>
      <w:r w:rsidRPr="5180D9F3">
        <w:rPr>
          <w:sz w:val="22"/>
          <w:szCs w:val="22"/>
        </w:rPr>
        <w:t xml:space="preserve">The CTPCO is seeking your insights on the future of critical technology in the agriculture sector. We are particularly interested in hearing whether you believe we have identified the key critical technologies in the agriculture sector, what you consider to be major opportunities and risks, </w:t>
      </w:r>
      <w:r w:rsidR="008417B7">
        <w:rPr>
          <w:sz w:val="22"/>
          <w:szCs w:val="22"/>
        </w:rPr>
        <w:t>and how government, industry,</w:t>
      </w:r>
      <w:r w:rsidRPr="5180D9F3">
        <w:rPr>
          <w:sz w:val="22"/>
          <w:szCs w:val="22"/>
        </w:rPr>
        <w:t xml:space="preserve"> academia </w:t>
      </w:r>
      <w:r w:rsidR="008417B7">
        <w:rPr>
          <w:sz w:val="22"/>
          <w:szCs w:val="22"/>
        </w:rPr>
        <w:t xml:space="preserve">and end-users </w:t>
      </w:r>
      <w:r w:rsidRPr="5180D9F3">
        <w:rPr>
          <w:sz w:val="22"/>
          <w:szCs w:val="22"/>
        </w:rPr>
        <w:t xml:space="preserve">can work together to approach critical technologies. </w:t>
      </w:r>
    </w:p>
    <w:p w14:paraId="0CFF5DDF" w14:textId="478A99D9" w:rsidR="00F02A04" w:rsidRPr="000760BC" w:rsidRDefault="00F02A04" w:rsidP="5180D9F3">
      <w:pPr>
        <w:pStyle w:val="BodyText"/>
        <w:rPr>
          <w:sz w:val="22"/>
          <w:szCs w:val="22"/>
        </w:rPr>
      </w:pPr>
      <w:r w:rsidRPr="5180D9F3">
        <w:rPr>
          <w:sz w:val="22"/>
          <w:szCs w:val="22"/>
        </w:rPr>
        <w:t>The questions below indicate some of the k</w:t>
      </w:r>
      <w:r w:rsidR="008417B7">
        <w:rPr>
          <w:sz w:val="22"/>
          <w:szCs w:val="22"/>
        </w:rPr>
        <w:t>ey issues that the Government are considering.</w:t>
      </w:r>
      <w:r w:rsidRPr="5180D9F3">
        <w:rPr>
          <w:sz w:val="22"/>
          <w:szCs w:val="22"/>
        </w:rPr>
        <w:t xml:space="preserve"> </w:t>
      </w:r>
      <w:r w:rsidR="008417B7">
        <w:rPr>
          <w:sz w:val="22"/>
        </w:rPr>
        <w:t>W</w:t>
      </w:r>
      <w:r w:rsidR="008417B7" w:rsidRPr="000760BC">
        <w:rPr>
          <w:sz w:val="22"/>
        </w:rPr>
        <w:t>e welcome your input</w:t>
      </w:r>
      <w:r w:rsidR="008417B7">
        <w:rPr>
          <w:sz w:val="22"/>
        </w:rPr>
        <w:t xml:space="preserve"> in response to the questions</w:t>
      </w:r>
      <w:r w:rsidRPr="5180D9F3">
        <w:rPr>
          <w:sz w:val="22"/>
          <w:szCs w:val="22"/>
        </w:rPr>
        <w:t>, via</w:t>
      </w:r>
      <w:r w:rsidR="007607D0">
        <w:rPr>
          <w:sz w:val="22"/>
          <w:szCs w:val="22"/>
        </w:rPr>
        <w:t xml:space="preserve"> written submission to </w:t>
      </w:r>
      <w:hyperlink r:id="rId13">
        <w:r w:rsidR="00D50ECD" w:rsidRPr="5180D9F3">
          <w:rPr>
            <w:rStyle w:val="Hyperlink"/>
            <w:sz w:val="22"/>
            <w:szCs w:val="22"/>
          </w:rPr>
          <w:t>ContactCTPCO@pmc.gov.au</w:t>
        </w:r>
      </w:hyperlink>
      <w:r w:rsidR="00D50ECD">
        <w:rPr>
          <w:sz w:val="22"/>
          <w:szCs w:val="22"/>
        </w:rPr>
        <w:t xml:space="preserve"> </w:t>
      </w:r>
      <w:r w:rsidR="007217BC" w:rsidRPr="5180D9F3">
        <w:rPr>
          <w:sz w:val="22"/>
          <w:szCs w:val="22"/>
        </w:rPr>
        <w:t>or</w:t>
      </w:r>
      <w:r w:rsidRPr="5180D9F3">
        <w:rPr>
          <w:sz w:val="22"/>
          <w:szCs w:val="22"/>
        </w:rPr>
        <w:t xml:space="preserve"> </w:t>
      </w:r>
      <w:r w:rsidR="007615F8">
        <w:rPr>
          <w:sz w:val="22"/>
          <w:szCs w:val="22"/>
        </w:rPr>
        <w:t xml:space="preserve">via the </w:t>
      </w:r>
      <w:hyperlink r:id="rId14" w:history="1">
        <w:r w:rsidR="007615F8" w:rsidRPr="007615F8">
          <w:rPr>
            <w:rStyle w:val="Hyperlink"/>
            <w:sz w:val="22"/>
            <w:szCs w:val="22"/>
          </w:rPr>
          <w:t>CTPCO Stakeholder Consultation Survey</w:t>
        </w:r>
      </w:hyperlink>
      <w:r w:rsidRPr="5180D9F3">
        <w:rPr>
          <w:sz w:val="22"/>
          <w:szCs w:val="22"/>
        </w:rPr>
        <w:t>.</w:t>
      </w:r>
    </w:p>
    <w:p w14:paraId="3BC0E5FD" w14:textId="77777777" w:rsidR="00F02A04" w:rsidRPr="006008C9" w:rsidRDefault="5180D9F3" w:rsidP="5180D9F3">
      <w:pPr>
        <w:pStyle w:val="NumberedListlvl1"/>
        <w:rPr>
          <w:sz w:val="22"/>
          <w:szCs w:val="22"/>
        </w:rPr>
      </w:pPr>
      <w:r w:rsidRPr="5180D9F3">
        <w:rPr>
          <w:sz w:val="22"/>
          <w:szCs w:val="22"/>
        </w:rPr>
        <w:t>What are the priority critical technologies, current and emerging, in this sector over the next 10 years? Are these reflected in the list provided in the discussion paper?</w:t>
      </w:r>
    </w:p>
    <w:p w14:paraId="7243FAAA" w14:textId="63AD325B" w:rsidR="00F02A04" w:rsidRPr="006008C9" w:rsidRDefault="5180D9F3" w:rsidP="5180D9F3">
      <w:pPr>
        <w:pStyle w:val="NumberedListlvl1"/>
        <w:rPr>
          <w:sz w:val="22"/>
          <w:szCs w:val="22"/>
        </w:rPr>
      </w:pPr>
      <w:r w:rsidRPr="5180D9F3">
        <w:rPr>
          <w:sz w:val="22"/>
          <w:szCs w:val="22"/>
        </w:rPr>
        <w:t xml:space="preserve">Have you identified or experienced any supply chain issues associated with critical technologies? </w:t>
      </w:r>
    </w:p>
    <w:p w14:paraId="34F45135" w14:textId="76875108" w:rsidR="00F02A04" w:rsidRPr="006008C9" w:rsidRDefault="5180D9F3" w:rsidP="5180D9F3">
      <w:pPr>
        <w:pStyle w:val="NumberedListlvl1"/>
        <w:rPr>
          <w:sz w:val="22"/>
          <w:szCs w:val="22"/>
        </w:rPr>
      </w:pPr>
      <w:r w:rsidRPr="5180D9F3">
        <w:rPr>
          <w:sz w:val="22"/>
          <w:szCs w:val="22"/>
        </w:rPr>
        <w:t>How fast are critical technologies taken up in this sector? What are the barriers to uptake?</w:t>
      </w:r>
    </w:p>
    <w:p w14:paraId="1BDC2510" w14:textId="77777777" w:rsidR="00F02A04" w:rsidRPr="006008C9" w:rsidRDefault="5180D9F3" w:rsidP="5180D9F3">
      <w:pPr>
        <w:pStyle w:val="NumberedListlvl1"/>
        <w:rPr>
          <w:sz w:val="22"/>
          <w:szCs w:val="22"/>
        </w:rPr>
      </w:pPr>
      <w:r w:rsidRPr="5180D9F3">
        <w:rPr>
          <w:sz w:val="22"/>
          <w:szCs w:val="22"/>
        </w:rPr>
        <w:t>Which critical technologies present the best opportunity for commercialisation in Australia?</w:t>
      </w:r>
    </w:p>
    <w:p w14:paraId="6786A33D" w14:textId="2A336447" w:rsidR="00F02A04" w:rsidRPr="006008C9" w:rsidRDefault="5180D9F3" w:rsidP="5180D9F3">
      <w:pPr>
        <w:pStyle w:val="NumberedListlvl1"/>
        <w:rPr>
          <w:sz w:val="22"/>
          <w:szCs w:val="22"/>
        </w:rPr>
      </w:pPr>
      <w:r w:rsidRPr="5180D9F3">
        <w:rPr>
          <w:sz w:val="22"/>
          <w:szCs w:val="22"/>
        </w:rPr>
        <w:t>What will happen if we do not adopt critical technologies in this sector?</w:t>
      </w:r>
    </w:p>
    <w:p w14:paraId="33313F7E" w14:textId="4CC33C0E" w:rsidR="00F02A04" w:rsidRPr="006008C9" w:rsidRDefault="5180D9F3" w:rsidP="5180D9F3">
      <w:pPr>
        <w:pStyle w:val="NumberedListlvl1"/>
        <w:rPr>
          <w:sz w:val="22"/>
          <w:szCs w:val="22"/>
        </w:rPr>
      </w:pPr>
      <w:r w:rsidRPr="5180D9F3">
        <w:rPr>
          <w:sz w:val="22"/>
          <w:szCs w:val="22"/>
        </w:rPr>
        <w:t xml:space="preserve">What impact do you think critical technologies will have in the future in this sector? For example, on national security, economic prosperity and social cohesion. </w:t>
      </w:r>
    </w:p>
    <w:p w14:paraId="035D8092" w14:textId="2A86DDCE" w:rsidR="00F02A04" w:rsidRPr="006008C9" w:rsidRDefault="5180D9F3" w:rsidP="5180D9F3">
      <w:pPr>
        <w:pStyle w:val="NumberedListlvl1"/>
        <w:rPr>
          <w:sz w:val="22"/>
          <w:szCs w:val="22"/>
        </w:rPr>
      </w:pPr>
      <w:r w:rsidRPr="5180D9F3">
        <w:rPr>
          <w:sz w:val="22"/>
          <w:szCs w:val="22"/>
        </w:rPr>
        <w:t>How</w:t>
      </w:r>
      <w:r w:rsidR="00F7396F">
        <w:rPr>
          <w:sz w:val="22"/>
          <w:szCs w:val="22"/>
        </w:rPr>
        <w:t xml:space="preserve"> should government, industry,</w:t>
      </w:r>
      <w:r w:rsidRPr="5180D9F3">
        <w:rPr>
          <w:sz w:val="22"/>
          <w:szCs w:val="22"/>
        </w:rPr>
        <w:t xml:space="preserve"> academia</w:t>
      </w:r>
      <w:r w:rsidR="00F7396F">
        <w:rPr>
          <w:sz w:val="22"/>
          <w:szCs w:val="22"/>
        </w:rPr>
        <w:t xml:space="preserve"> and end-users</w:t>
      </w:r>
      <w:r w:rsidRPr="5180D9F3">
        <w:rPr>
          <w:sz w:val="22"/>
          <w:szCs w:val="22"/>
        </w:rPr>
        <w:t xml:space="preserve"> work together to assess the impact of critical technologies in Australia? </w:t>
      </w:r>
    </w:p>
    <w:p w14:paraId="351A1291" w14:textId="77777777" w:rsidR="00F02A04" w:rsidRPr="006008C9" w:rsidRDefault="5180D9F3" w:rsidP="5180D9F3">
      <w:pPr>
        <w:pStyle w:val="NumberedListlvl1"/>
        <w:rPr>
          <w:sz w:val="22"/>
          <w:szCs w:val="22"/>
        </w:rPr>
      </w:pPr>
      <w:r w:rsidRPr="5180D9F3">
        <w:rPr>
          <w:sz w:val="22"/>
          <w:szCs w:val="22"/>
        </w:rPr>
        <w:t>What opportunities and risks do you see from biotechnology and/or photonics?</w:t>
      </w:r>
    </w:p>
    <w:p w14:paraId="444720FD" w14:textId="5EC6B7CC" w:rsidR="00F02A04" w:rsidRPr="006008C9" w:rsidRDefault="5180D9F3" w:rsidP="008E5273">
      <w:pPr>
        <w:pStyle w:val="NumberedListlvl1"/>
        <w:rPr>
          <w:sz w:val="22"/>
          <w:szCs w:val="22"/>
        </w:rPr>
      </w:pPr>
      <w:r w:rsidRPr="5180D9F3">
        <w:rPr>
          <w:sz w:val="22"/>
          <w:szCs w:val="22"/>
        </w:rPr>
        <w:t>Is there anything else you want to say about the approach to critical technologies in Australia?</w:t>
      </w:r>
    </w:p>
    <w:p w14:paraId="2910B8E6" w14:textId="77777777" w:rsidR="008E5273" w:rsidRDefault="008E5273" w:rsidP="5180D9F3">
      <w:pPr>
        <w:pStyle w:val="NumberedListlvl1"/>
        <w:numPr>
          <w:ilvl w:val="0"/>
          <w:numId w:val="0"/>
        </w:numPr>
        <w:rPr>
          <w:sz w:val="22"/>
          <w:szCs w:val="22"/>
        </w:rPr>
      </w:pPr>
    </w:p>
    <w:p w14:paraId="7E1606BC" w14:textId="1CB6BA2B" w:rsidR="00AA090E" w:rsidRDefault="5180D9F3" w:rsidP="5180D9F3">
      <w:pPr>
        <w:pStyle w:val="NumberedListlvl1"/>
        <w:numPr>
          <w:ilvl w:val="0"/>
          <w:numId w:val="0"/>
        </w:numPr>
        <w:rPr>
          <w:sz w:val="22"/>
          <w:szCs w:val="22"/>
        </w:rPr>
      </w:pPr>
      <w:r w:rsidRPr="5180D9F3">
        <w:rPr>
          <w:sz w:val="22"/>
          <w:szCs w:val="22"/>
        </w:rPr>
        <w:t xml:space="preserve">For more information, please contact the CTPCO at </w:t>
      </w:r>
      <w:hyperlink r:id="rId15">
        <w:r w:rsidRPr="5180D9F3">
          <w:rPr>
            <w:rStyle w:val="Hyperlink"/>
            <w:sz w:val="22"/>
            <w:szCs w:val="22"/>
          </w:rPr>
          <w:t>ContactCTPCO@pmc.gov.au</w:t>
        </w:r>
      </w:hyperlink>
      <w:r w:rsidRPr="5180D9F3">
        <w:rPr>
          <w:sz w:val="22"/>
          <w:szCs w:val="22"/>
        </w:rPr>
        <w:t>.</w:t>
      </w:r>
    </w:p>
    <w:p w14:paraId="1BF0D9D3" w14:textId="53BF62CC" w:rsidR="00404244" w:rsidRDefault="00404244" w:rsidP="5180D9F3">
      <w:pPr>
        <w:pStyle w:val="NumberedListlvl1"/>
        <w:numPr>
          <w:ilvl w:val="0"/>
          <w:numId w:val="0"/>
        </w:numPr>
        <w:rPr>
          <w:sz w:val="22"/>
          <w:szCs w:val="22"/>
        </w:rPr>
      </w:pPr>
    </w:p>
    <w:p w14:paraId="14F81D65" w14:textId="7A46F0E9" w:rsidR="00404244" w:rsidRDefault="00404244" w:rsidP="00DC36A8">
      <w:pPr>
        <w:pStyle w:val="H2"/>
        <w:outlineLvl w:val="1"/>
      </w:pPr>
      <w:r>
        <w:t>Privacy Collection Notice</w:t>
      </w:r>
    </w:p>
    <w:p w14:paraId="707C91C9" w14:textId="0C189E38" w:rsidR="007615F8" w:rsidRPr="00C507A4" w:rsidRDefault="007615F8" w:rsidP="007615F8">
      <w:pPr>
        <w:pStyle w:val="BodyText"/>
        <w:rPr>
          <w:sz w:val="22"/>
        </w:rPr>
      </w:pPr>
      <w:r w:rsidRPr="00C507A4">
        <w:rPr>
          <w:sz w:val="22"/>
        </w:rPr>
        <w:t xml:space="preserve">The Department of the Prime Minister and Cabinet (the Department) is collecting your personal information, as part of the stakeholder consultation being conducted by the Critical Technologies Policy Coordination Office (CTPCO) to understand which current and emerging technologies are key to Australia’s future prosperity and stability and inform whole-of-government policy development. </w:t>
      </w:r>
    </w:p>
    <w:p w14:paraId="54C7BFF9" w14:textId="095F3102" w:rsidR="007615F8" w:rsidRPr="00C507A4" w:rsidRDefault="007615F8" w:rsidP="007615F8">
      <w:pPr>
        <w:pStyle w:val="BodyText"/>
        <w:rPr>
          <w:sz w:val="22"/>
        </w:rPr>
      </w:pPr>
      <w:r w:rsidRPr="00C507A4">
        <w:rPr>
          <w:sz w:val="22"/>
        </w:rPr>
        <w:t xml:space="preserve">Participating in the stakeholder consultation and providing the requested information is voluntary. Information you provide in your response, including personal information, may be disclosed to the Australian Government and third parties who provide services to the Department, for the purposes of informing and supporting the work of the CTPCO. This information may also be used to communicate with you about your response and the consultation process </w:t>
      </w:r>
    </w:p>
    <w:p w14:paraId="7911E685" w14:textId="65D976E4" w:rsidR="007615F8" w:rsidRPr="00C507A4" w:rsidRDefault="007615F8" w:rsidP="007615F8">
      <w:pPr>
        <w:pStyle w:val="BodyText"/>
        <w:rPr>
          <w:color w:val="auto"/>
          <w:sz w:val="22"/>
        </w:rPr>
      </w:pPr>
      <w:r w:rsidRPr="00C507A4">
        <w:rPr>
          <w:color w:val="auto"/>
          <w:sz w:val="22"/>
        </w:rPr>
        <w:t>Personal information contained in your response may be included in CTPCO reports to the Australian Government and related briefings within the Australian Government. Aggregated information received from responses, including key themes and statistics about responses received, may be included in CTPCO reports, such as the Stakeholder Consultation Summary and other reports published by the CTPCO.</w:t>
      </w:r>
    </w:p>
    <w:p w14:paraId="36A62A54" w14:textId="39E02463" w:rsidR="007615F8" w:rsidRPr="00C507A4" w:rsidRDefault="007615F8" w:rsidP="007615F8">
      <w:pPr>
        <w:pStyle w:val="BodyText"/>
        <w:rPr>
          <w:color w:val="auto"/>
          <w:sz w:val="22"/>
        </w:rPr>
      </w:pPr>
      <w:r w:rsidRPr="00C507A4">
        <w:rPr>
          <w:color w:val="auto"/>
          <w:sz w:val="22"/>
        </w:rPr>
        <w:t>You will be provided with the option to select in the stakeholder consultation whether you prefer to remain a</w:t>
      </w:r>
      <w:r w:rsidRPr="00C507A4">
        <w:rPr>
          <w:sz w:val="22"/>
        </w:rPr>
        <w:t xml:space="preserve">nonymous in any public materials. If you elect to remain anonymous, no identifying information will be published in public materials. </w:t>
      </w:r>
    </w:p>
    <w:p w14:paraId="2174ACA5" w14:textId="4C7E9852" w:rsidR="007615F8" w:rsidRPr="00C507A4" w:rsidRDefault="007615F8" w:rsidP="007615F8">
      <w:pPr>
        <w:pStyle w:val="BodyText"/>
        <w:rPr>
          <w:sz w:val="22"/>
        </w:rPr>
      </w:pPr>
      <w:r w:rsidRPr="00C507A4">
        <w:rPr>
          <w:sz w:val="22"/>
        </w:rPr>
        <w:lastRenderedPageBreak/>
        <w:t xml:space="preserve">The Department will only use or disclose your personal information for a different purpose where we have obtained your consent, or where we are authorised or permitted to do so under the </w:t>
      </w:r>
      <w:r w:rsidRPr="00C507A4">
        <w:rPr>
          <w:i/>
          <w:iCs/>
          <w:sz w:val="22"/>
        </w:rPr>
        <w:t xml:space="preserve">Privacy Act 1988 </w:t>
      </w:r>
      <w:r w:rsidRPr="00C507A4">
        <w:rPr>
          <w:iCs/>
          <w:sz w:val="22"/>
        </w:rPr>
        <w:t>(</w:t>
      </w:r>
      <w:proofErr w:type="spellStart"/>
      <w:r w:rsidRPr="00C507A4">
        <w:rPr>
          <w:iCs/>
          <w:sz w:val="22"/>
        </w:rPr>
        <w:t>Cth</w:t>
      </w:r>
      <w:proofErr w:type="spellEnd"/>
      <w:r w:rsidRPr="00C507A4">
        <w:rPr>
          <w:iCs/>
          <w:sz w:val="22"/>
        </w:rPr>
        <w:t>).</w:t>
      </w:r>
    </w:p>
    <w:p w14:paraId="422F9765" w14:textId="75E83BF0" w:rsidR="007615F8" w:rsidRPr="00C507A4" w:rsidRDefault="007615F8" w:rsidP="007615F8">
      <w:pPr>
        <w:pStyle w:val="BodyText"/>
        <w:rPr>
          <w:sz w:val="22"/>
        </w:rPr>
      </w:pPr>
      <w:r w:rsidRPr="00C507A4">
        <w:rPr>
          <w:sz w:val="22"/>
        </w:rPr>
        <w:t xml:space="preserve">The privacy and security of your personal information is important to us, and is protected by law. The Department’s </w:t>
      </w:r>
      <w:hyperlink r:id="rId16" w:history="1">
        <w:r w:rsidRPr="00C507A4">
          <w:rPr>
            <w:rStyle w:val="Hyperlink"/>
            <w:rFonts w:cstheme="minorHAnsi"/>
            <w:sz w:val="22"/>
          </w:rPr>
          <w:t>Privacy Policy</w:t>
        </w:r>
      </w:hyperlink>
      <w:r w:rsidRPr="00C507A4">
        <w:rPr>
          <w:sz w:val="22"/>
        </w:rPr>
        <w:t xml:space="preserve"> explains how the Department handles and protects the information provided by you.  Our Privacy Policy also explains how you can request access to or correct the personal information we hold about you, and who to contact if you have a privacy enquiry or complaint.  If you require a copy of our Privacy Policy contact the Privacy Officer at </w:t>
      </w:r>
      <w:hyperlink r:id="rId17" w:history="1">
        <w:r w:rsidRPr="00C507A4">
          <w:rPr>
            <w:rStyle w:val="Hyperlink"/>
            <w:rFonts w:cstheme="minorHAnsi"/>
            <w:sz w:val="22"/>
          </w:rPr>
          <w:t>privacy@pmc.gov.au</w:t>
        </w:r>
      </w:hyperlink>
      <w:r w:rsidR="00231193">
        <w:rPr>
          <w:rFonts w:cs="Arial"/>
          <w:sz w:val="22"/>
          <w:lang w:val="en"/>
        </w:rPr>
        <w:t>.</w:t>
      </w:r>
    </w:p>
    <w:p w14:paraId="703E0FFC" w14:textId="36D1C428" w:rsidR="00404244" w:rsidRPr="0090205A" w:rsidRDefault="007615F8" w:rsidP="00E862EB">
      <w:pPr>
        <w:pStyle w:val="BodyText"/>
        <w:rPr>
          <w:sz w:val="22"/>
          <w:szCs w:val="22"/>
        </w:rPr>
      </w:pPr>
      <w:r w:rsidRPr="00C507A4">
        <w:rPr>
          <w:sz w:val="22"/>
        </w:rPr>
        <w:t xml:space="preserve">Lastly, </w:t>
      </w:r>
      <w:r w:rsidRPr="00C507A4">
        <w:rPr>
          <w:rFonts w:cs="Arial"/>
          <w:sz w:val="22"/>
          <w:lang w:val="en"/>
        </w:rPr>
        <w:t xml:space="preserve">documents held by the Department may be the subject of a request under the </w:t>
      </w:r>
      <w:r w:rsidRPr="00C507A4">
        <w:rPr>
          <w:rStyle w:val="Emphasis"/>
          <w:rFonts w:cs="Arial"/>
          <w:sz w:val="22"/>
          <w:lang w:val="en"/>
        </w:rPr>
        <w:t>Freedom of Information Act 1982 (</w:t>
      </w:r>
      <w:proofErr w:type="spellStart"/>
      <w:r w:rsidRPr="00C507A4">
        <w:rPr>
          <w:rStyle w:val="Emphasis"/>
          <w:rFonts w:cs="Arial"/>
          <w:sz w:val="22"/>
          <w:lang w:val="en"/>
        </w:rPr>
        <w:t>Cth</w:t>
      </w:r>
      <w:proofErr w:type="spellEnd"/>
      <w:r w:rsidRPr="00C507A4">
        <w:rPr>
          <w:rStyle w:val="Emphasis"/>
          <w:rFonts w:cs="Arial"/>
          <w:sz w:val="22"/>
          <w:lang w:val="en"/>
        </w:rPr>
        <w:t>) (the FOI Act)</w:t>
      </w:r>
      <w:r w:rsidRPr="00C507A4">
        <w:rPr>
          <w:rFonts w:cs="Arial"/>
          <w:sz w:val="22"/>
          <w:lang w:val="en"/>
        </w:rPr>
        <w:t>. The Department determines requests for access to documents under the FOI Act</w:t>
      </w:r>
      <w:r w:rsidR="00E862EB">
        <w:rPr>
          <w:rFonts w:cs="Arial"/>
          <w:sz w:val="22"/>
          <w:lang w:val="en"/>
        </w:rPr>
        <w:t xml:space="preserve"> in accordance with that Act.</w:t>
      </w:r>
    </w:p>
    <w:sectPr w:rsidR="00404244" w:rsidRPr="0090205A" w:rsidSect="001E4245">
      <w:headerReference w:type="default" r:id="rId18"/>
      <w:footerReference w:type="default" r:id="rId19"/>
      <w:headerReference w:type="first" r:id="rId20"/>
      <w:footerReference w:type="first" r:id="rId21"/>
      <w:pgSz w:w="11906" w:h="16838"/>
      <w:pgMar w:top="1559" w:right="851" w:bottom="1701" w:left="851" w:header="567"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AA5A19" w14:textId="77777777" w:rsidR="008E301F" w:rsidRDefault="008E301F" w:rsidP="00B95533">
      <w:pPr>
        <w:spacing w:after="0" w:line="240" w:lineRule="auto"/>
      </w:pPr>
      <w:r>
        <w:separator/>
      </w:r>
    </w:p>
  </w:endnote>
  <w:endnote w:type="continuationSeparator" w:id="0">
    <w:p w14:paraId="18FB41FB" w14:textId="77777777" w:rsidR="008E301F" w:rsidRDefault="008E301F" w:rsidP="00B955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altName w:val="Cambria Math"/>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48BB7D" w14:textId="29B6FF40" w:rsidR="00BE64F3" w:rsidRPr="00A477A0" w:rsidRDefault="00404244" w:rsidP="00F651C4">
    <w:pPr>
      <w:pStyle w:val="Footerline"/>
      <w:rPr>
        <w:color w:val="014463" w:themeColor="text2"/>
      </w:rPr>
    </w:pPr>
    <w:r>
      <w:rPr>
        <w:color w:val="014463" w:themeColor="text2"/>
        <w:lang w:eastAsia="en-AU"/>
      </w:rPr>
      <mc:AlternateContent>
        <mc:Choice Requires="wps">
          <w:drawing>
            <wp:anchor distT="0" distB="0" distL="114300" distR="114300" simplePos="0" relativeHeight="251696128" behindDoc="0" locked="0" layoutInCell="1" allowOverlap="1" wp14:anchorId="6C6B14FC" wp14:editId="03109BE9">
              <wp:simplePos x="0" y="0"/>
              <wp:positionH relativeFrom="column">
                <wp:posOffset>5715</wp:posOffset>
              </wp:positionH>
              <wp:positionV relativeFrom="paragraph">
                <wp:posOffset>202565</wp:posOffset>
              </wp:positionV>
              <wp:extent cx="6480000" cy="0"/>
              <wp:effectExtent l="0" t="19050" r="35560" b="19050"/>
              <wp:wrapNone/>
              <wp:docPr id="13" name="Straight Connector 13" descr="Decorative only" title="Straight line in footer"/>
              <wp:cNvGraphicFramePr/>
              <a:graphic xmlns:a="http://schemas.openxmlformats.org/drawingml/2006/main">
                <a:graphicData uri="http://schemas.microsoft.com/office/word/2010/wordprocessingShape">
                  <wps:wsp>
                    <wps:cNvCnPr/>
                    <wps:spPr>
                      <a:xfrm>
                        <a:off x="0" y="0"/>
                        <a:ext cx="6480000" cy="0"/>
                      </a:xfrm>
                      <a:prstGeom prst="line">
                        <a:avLst/>
                      </a:prstGeom>
                      <a:ln w="28575">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EEF40BC" id="Straight Connector 13" o:spid="_x0000_s1026" alt="Title: Straight line in footer - Description: Decorative only" style="position:absolute;z-index:251696128;visibility:visible;mso-wrap-style:square;mso-wrap-distance-left:9pt;mso-wrap-distance-top:0;mso-wrap-distance-right:9pt;mso-wrap-distance-bottom:0;mso-position-horizontal:absolute;mso-position-horizontal-relative:text;mso-position-vertical:absolute;mso-position-vertical-relative:text" from=".45pt,15.95pt" to="510.7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" strokecolor="#d1d1d1 [3214]" strokeweight="2.25pt">
              <v:stroke joinstyle="miter"/>
            </v:line>
          </w:pict>
        </mc:Fallback>
      </mc:AlternateContent>
    </w:r>
    <w:r w:rsidR="00BE64F3" w:rsidRPr="00A477A0">
      <w:rPr>
        <w:color w:val="014463" w:themeColor="text2"/>
        <w:lang w:eastAsia="en-AU"/>
      </w:rPr>
      <mc:AlternateContent>
        <mc:Choice Requires="wps">
          <w:drawing>
            <wp:anchor distT="45720" distB="45720" distL="114300" distR="114300" simplePos="0" relativeHeight="251663360" behindDoc="0" locked="1" layoutInCell="1" allowOverlap="1" wp14:anchorId="2E58DDFD" wp14:editId="19F48D2F">
              <wp:simplePos x="0" y="0"/>
              <wp:positionH relativeFrom="margin">
                <wp:align>right</wp:align>
              </wp:positionH>
              <wp:positionV relativeFrom="page">
                <wp:align>bottom</wp:align>
              </wp:positionV>
              <wp:extent cx="331200" cy="727200"/>
              <wp:effectExtent l="0" t="0" r="12065"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200" cy="727200"/>
                      </a:xfrm>
                      <a:prstGeom prst="rect">
                        <a:avLst/>
                      </a:prstGeom>
                      <a:noFill/>
                      <a:ln w="9525">
                        <a:noFill/>
                        <a:miter lim="800000"/>
                        <a:headEnd/>
                        <a:tailEnd/>
                      </a:ln>
                    </wps:spPr>
                    <wps:txbx>
                      <w:txbxContent>
                        <w:p w14:paraId="2B31C7F3" w14:textId="13F7B258" w:rsidR="00BE64F3" w:rsidRPr="00281E3E" w:rsidRDefault="00BE64F3" w:rsidP="00281E3E">
                          <w:pPr>
                            <w:pStyle w:val="Footer"/>
                            <w:spacing w:after="0"/>
                            <w:jc w:val="right"/>
                          </w:pPr>
                          <w:r w:rsidRPr="00281E3E">
                            <w:fldChar w:fldCharType="begin"/>
                          </w:r>
                          <w:r w:rsidRPr="00281E3E">
                            <w:instrText xml:space="preserve"> PAGE   \* MERGEFORMAT </w:instrText>
                          </w:r>
                          <w:r w:rsidRPr="00281E3E">
                            <w:fldChar w:fldCharType="separate"/>
                          </w:r>
                          <w:r w:rsidR="00B11A7C">
                            <w:rPr>
                              <w:noProof/>
                            </w:rPr>
                            <w:t>2</w:t>
                          </w:r>
                          <w:r w:rsidRPr="00281E3E">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E58DDFD" id="_x0000_t202" coordsize="21600,21600" o:spt="202" path="m,l,21600r21600,l21600,xe">
              <v:stroke joinstyle="miter"/>
              <v:path gradientshapeok="t" o:connecttype="rect"/>
            </v:shapetype>
            <v:shape id="Text Box 2" o:spid="_x0000_s1026" type="#_x0000_t202" style="position:absolute;margin-left:-25.1pt;margin-top:0;width:26.1pt;height:57.25pt;z-index:251663360;visibility:visible;mso-wrap-style:square;mso-width-percent:0;mso-height-percent:0;mso-wrap-distance-left:9pt;mso-wrap-distance-top:3.6pt;mso-wrap-distance-right:9pt;mso-wrap-distance-bottom:3.6pt;mso-position-horizontal:right;mso-position-horizontal-relative:margin;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" filled="f" stroked="f">
              <v:textbox inset="0,0,0,0">
                <w:txbxContent>
                  <w:p w14:paraId="2B31C7F3" w14:textId="13F7B258" w:rsidR="00BE64F3" w:rsidRPr="00281E3E" w:rsidRDefault="00BE64F3" w:rsidP="00281E3E">
                    <w:pPr>
                      <w:pStyle w:val="Footer"/>
                      <w:spacing w:after="0"/>
                      <w:jc w:val="right"/>
                    </w:pPr>
                    <w:r w:rsidRPr="00281E3E">
                      <w:fldChar w:fldCharType="begin"/>
                    </w:r>
                    <w:r w:rsidRPr="00281E3E">
                      <w:instrText xml:space="preserve"> PAGE   \* MERGEFORMAT </w:instrText>
                    </w:r>
                    <w:r w:rsidRPr="00281E3E">
                      <w:fldChar w:fldCharType="separate"/>
                    </w:r>
                    <w:r w:rsidR="00B11A7C">
                      <w:rPr>
                        <w:noProof/>
                      </w:rPr>
                      <w:t>2</w:t>
                    </w:r>
                    <w:r w:rsidRPr="00281E3E">
                      <w:fldChar w:fldCharType="end"/>
                    </w:r>
                  </w:p>
                </w:txbxContent>
              </v:textbox>
              <w10:wrap anchorx="margin" anchory="page"/>
              <w10:anchorlock/>
            </v:shape>
          </w:pict>
        </mc:Fallback>
      </mc:AlternateContent>
    </w:r>
  </w:p>
  <w:p w14:paraId="2FD078DD" w14:textId="159B913A" w:rsidR="00BE64F3" w:rsidRPr="00281E3E" w:rsidRDefault="008E301F" w:rsidP="00281E3E">
    <w:pPr>
      <w:pStyle w:val="Footer"/>
    </w:pPr>
    <w:sdt>
      <w:sdtPr>
        <w:alias w:val="Section Name"/>
        <w:tag w:val="SectionName"/>
        <w:id w:val="1481732139"/>
        <w:dataBinding w:xpath="/root[1]/SectionName[1]" w:storeItemID="{F533AE62-A212-4B26-92DA-A3B336E8AE06}"/>
        <w:text/>
      </w:sdtPr>
      <w:sdtEndPr/>
      <w:sdtContent>
        <w:r w:rsidR="0074272E">
          <w:t>Critical Technologies Policy Coordination Office</w:t>
        </w:r>
      </w:sdtContent>
    </w:sdt>
    <w:r w:rsidR="00BE64F3" w:rsidRPr="00281E3E">
      <w:t xml:space="preserve"> | </w:t>
    </w:r>
    <w:fldSimple w:instr=" TITLE   \* MERGEFORMAT ">
      <w:r w:rsidR="00B11A7C">
        <w:t>Critical Technologies Discussion Paper: Agriculture</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447BF5" w14:textId="5DD1A1BC" w:rsidR="00BE64F3" w:rsidRPr="00281E3E" w:rsidRDefault="00BE64F3" w:rsidP="00281E3E">
    <w:pPr>
      <w:pStyle w:val="Footer"/>
    </w:pPr>
    <w:r w:rsidRPr="00281E3E">
      <w:rPr>
        <w:noProof/>
        <w:lang w:eastAsia="en-AU"/>
      </w:rPr>
      <mc:AlternateContent>
        <mc:Choice Requires="wps">
          <w:drawing>
            <wp:anchor distT="45720" distB="45720" distL="114300" distR="114300" simplePos="0" relativeHeight="251667456" behindDoc="0" locked="1" layoutInCell="1" allowOverlap="1" wp14:anchorId="1A80E798" wp14:editId="03FEBB76">
              <wp:simplePos x="0" y="0"/>
              <wp:positionH relativeFrom="margin">
                <wp:align>right</wp:align>
              </wp:positionH>
              <wp:positionV relativeFrom="page">
                <wp:align>bottom</wp:align>
              </wp:positionV>
              <wp:extent cx="331200" cy="727200"/>
              <wp:effectExtent l="0" t="0" r="12065"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200" cy="727200"/>
                      </a:xfrm>
                      <a:prstGeom prst="rect">
                        <a:avLst/>
                      </a:prstGeom>
                      <a:noFill/>
                      <a:ln w="9525">
                        <a:noFill/>
                        <a:miter lim="800000"/>
                        <a:headEnd/>
                        <a:tailEnd/>
                      </a:ln>
                    </wps:spPr>
                    <wps:txbx>
                      <w:txbxContent>
                        <w:p w14:paraId="47732382" w14:textId="7B74F427" w:rsidR="00BE64F3" w:rsidRPr="00D171A8" w:rsidRDefault="00BE64F3" w:rsidP="00281E3E">
                          <w:pPr>
                            <w:pStyle w:val="Footer"/>
                            <w:spacing w:after="0"/>
                            <w:jc w:val="right"/>
                            <w:rPr>
                              <w:b/>
                            </w:rPr>
                          </w:pPr>
                          <w:r w:rsidRPr="00D171A8">
                            <w:rPr>
                              <w:b/>
                            </w:rPr>
                            <w:fldChar w:fldCharType="begin"/>
                          </w:r>
                          <w:r w:rsidRPr="00D171A8">
                            <w:instrText xml:space="preserve"> PAGE   \* MERGEFORMAT </w:instrText>
                          </w:r>
                          <w:r w:rsidRPr="00D171A8">
                            <w:rPr>
                              <w:b/>
                            </w:rPr>
                            <w:fldChar w:fldCharType="separate"/>
                          </w:r>
                          <w:r w:rsidR="00B11A7C">
                            <w:rPr>
                              <w:noProof/>
                            </w:rPr>
                            <w:t>1</w:t>
                          </w:r>
                          <w:r w:rsidRPr="00D171A8">
                            <w:rPr>
                              <w:b/>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A80E798" id="_x0000_t202" coordsize="21600,21600" o:spt="202" path="m,l,21600r21600,l21600,xe">
              <v:stroke joinstyle="miter"/>
              <v:path gradientshapeok="t" o:connecttype="rect"/>
            </v:shapetype>
            <v:shape id="_x0000_s1028" type="#_x0000_t202" style="position:absolute;margin-left:-25.1pt;margin-top:0;width:26.1pt;height:57.25pt;z-index:251667456;visibility:visible;mso-wrap-style:square;mso-width-percent:0;mso-height-percent:0;mso-wrap-distance-left:9pt;mso-wrap-distance-top:3.6pt;mso-wrap-distance-right:9pt;mso-wrap-distance-bottom:3.6pt;mso-position-horizontal:right;mso-position-horizontal-relative:margin;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" filled="f" stroked="f">
              <v:textbox inset="0,0,0,0">
                <w:txbxContent>
                  <w:p w14:paraId="47732382" w14:textId="7B74F427" w:rsidR="00BE64F3" w:rsidRPr="00D171A8" w:rsidRDefault="00BE64F3" w:rsidP="00281E3E">
                    <w:pPr>
                      <w:pStyle w:val="Footer"/>
                      <w:spacing w:after="0"/>
                      <w:jc w:val="right"/>
                      <w:rPr>
                        <w:b/>
                      </w:rPr>
                    </w:pPr>
                    <w:r w:rsidRPr="00D171A8">
                      <w:rPr>
                        <w:b/>
                      </w:rPr>
                      <w:fldChar w:fldCharType="begin"/>
                    </w:r>
                    <w:r w:rsidRPr="00D171A8">
                      <w:instrText xml:space="preserve"> PAGE   \* MERGEFORMAT </w:instrText>
                    </w:r>
                    <w:r w:rsidRPr="00D171A8">
                      <w:rPr>
                        <w:b/>
                      </w:rPr>
                      <w:fldChar w:fldCharType="separate"/>
                    </w:r>
                    <w:r w:rsidR="00B11A7C">
                      <w:rPr>
                        <w:noProof/>
                      </w:rPr>
                      <w:t>1</w:t>
                    </w:r>
                    <w:r w:rsidRPr="00D171A8">
                      <w:rPr>
                        <w:b/>
                        <w:noProof/>
                      </w:rPr>
                      <w:fldChar w:fldCharType="end"/>
                    </w:r>
                  </w:p>
                </w:txbxContent>
              </v:textbox>
              <w10:wrap anchorx="margin" anchory="page"/>
              <w10:anchorlock/>
            </v:shape>
          </w:pict>
        </mc:Fallback>
      </mc:AlternateContent>
    </w:r>
    <w:sdt>
      <w:sdtPr>
        <w:rPr>
          <w:rFonts w:eastAsiaTheme="minorEastAsia"/>
          <w:noProof/>
          <w:color w:val="003565"/>
          <w:sz w:val="18"/>
          <w:szCs w:val="18"/>
          <w:lang w:eastAsia="en-AU"/>
        </w:rPr>
        <w:alias w:val="Section Name"/>
        <w:tag w:val="SectionName"/>
        <w:id w:val="923542222"/>
        <w:dataBinding w:xpath="/root[1]/SectionName[1]" w:storeItemID="{F533AE62-A212-4B26-92DA-A3B336E8AE06}"/>
        <w:text/>
      </w:sdtPr>
      <w:sdtEndPr/>
      <w:sdtContent>
        <w:r w:rsidR="0074272E">
          <w:rPr>
            <w:rFonts w:eastAsiaTheme="minorEastAsia"/>
            <w:noProof/>
            <w:color w:val="003565"/>
            <w:sz w:val="18"/>
            <w:szCs w:val="18"/>
            <w:lang w:eastAsia="en-AU"/>
          </w:rPr>
          <w:t>Critical Technologies Policy Coordination Office</w:t>
        </w:r>
      </w:sdtContent>
    </w:sdt>
    <w:r w:rsidRPr="00281E3E">
      <w:t xml:space="preserve"> | </w:t>
    </w:r>
    <w:fldSimple w:instr=" TITLE   \* MERGEFORMAT ">
      <w:r w:rsidR="00B11A7C">
        <w:t>Critical Technologies Discussion Paper: Agriculture</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679E11" w14:textId="77777777" w:rsidR="008E301F" w:rsidRPr="007A6FC6" w:rsidRDefault="008E301F" w:rsidP="00B95533">
      <w:pPr>
        <w:spacing w:after="0" w:line="240" w:lineRule="auto"/>
        <w:rPr>
          <w:color w:val="014463" w:themeColor="accent2"/>
        </w:rPr>
      </w:pPr>
      <w:r w:rsidRPr="007A6FC6">
        <w:rPr>
          <w:color w:val="014463" w:themeColor="accent2"/>
        </w:rPr>
        <w:separator/>
      </w:r>
    </w:p>
  </w:footnote>
  <w:footnote w:type="continuationSeparator" w:id="0">
    <w:p w14:paraId="6209EFCA" w14:textId="77777777" w:rsidR="008E301F" w:rsidRPr="007A6FC6" w:rsidRDefault="008E301F" w:rsidP="00B95533">
      <w:pPr>
        <w:spacing w:after="0" w:line="240" w:lineRule="auto"/>
        <w:rPr>
          <w:color w:val="014463" w:themeColor="accent2"/>
        </w:rPr>
      </w:pPr>
      <w:r w:rsidRPr="007A6FC6">
        <w:rPr>
          <w:color w:val="014463" w:themeColor="accent2"/>
        </w:rPr>
        <w:continuationSeparator/>
      </w:r>
    </w:p>
  </w:footnote>
  <w:footnote w:id="1">
    <w:p w14:paraId="43801C92" w14:textId="56B24307" w:rsidR="00DB08DA" w:rsidRDefault="00DB08DA" w:rsidP="00DB08DA">
      <w:pPr>
        <w:pStyle w:val="FootnoteText"/>
      </w:pPr>
      <w:r>
        <w:rPr>
          <w:rStyle w:val="FootnoteReference"/>
        </w:rPr>
        <w:footnoteRef/>
      </w:r>
      <w:r>
        <w:t xml:space="preserve"> </w:t>
      </w:r>
      <w:r w:rsidRPr="00234953">
        <w:t xml:space="preserve">Social cohesion is the combination of common </w:t>
      </w:r>
      <w:r>
        <w:t>purpose</w:t>
      </w:r>
      <w:r w:rsidRPr="00234953">
        <w:t>, shared values</w:t>
      </w:r>
      <w:r>
        <w:t xml:space="preserve"> (including overarching ethical, regulatory and social frameworks)</w:t>
      </w:r>
      <w:r w:rsidRPr="00234953">
        <w:t>, shared challenges</w:t>
      </w:r>
      <w:r>
        <w:t>, equal opportunity,</w:t>
      </w:r>
      <w:r w:rsidRPr="00234953">
        <w:t xml:space="preserve"> and a sense of community</w:t>
      </w:r>
      <w:r>
        <w:t xml:space="preserve"> (</w:t>
      </w:r>
      <w:hyperlink r:id="rId1" w:history="1">
        <w:r w:rsidRPr="001674F8">
          <w:rPr>
            <w:rStyle w:val="Hyperlink"/>
          </w:rPr>
          <w:t>Department of Home Affairs</w:t>
        </w:r>
      </w:hyperlink>
      <w:r>
        <w:t>).</w:t>
      </w:r>
      <w:r w:rsidRPr="00234953">
        <w:t xml:space="preserve"> In the context of critical technology, how does the identified technology contribute to, create or enhance the sense of community and share</w:t>
      </w:r>
      <w:r>
        <w:t>d</w:t>
      </w:r>
      <w:r w:rsidRPr="00234953">
        <w:t xml:space="preserve"> </w:t>
      </w:r>
      <w:r>
        <w:t>purpose</w:t>
      </w:r>
      <w:r w:rsidRPr="00234953">
        <w:t xml:space="preserve"> for all Australians</w:t>
      </w:r>
      <w:r>
        <w:t>.</w:t>
      </w:r>
    </w:p>
  </w:footnote>
  <w:footnote w:id="2">
    <w:p w14:paraId="44343523" w14:textId="2E06782E" w:rsidR="008417B7" w:rsidRDefault="008417B7" w:rsidP="008417B7">
      <w:pPr>
        <w:pStyle w:val="FootnoteText"/>
      </w:pPr>
      <w:r>
        <w:rPr>
          <w:rStyle w:val="FootnoteReference"/>
        </w:rPr>
        <w:footnoteRef/>
      </w:r>
      <w:r>
        <w:t xml:space="preserve"> </w:t>
      </w:r>
      <w:hyperlink r:id="rId2" w:anchor="agtech-and-digital-foundations" w:history="1">
        <w:r w:rsidRPr="007F0A2B">
          <w:rPr>
            <w:rStyle w:val="Hyperlink"/>
          </w:rPr>
          <w:t>National Agricultural Innovation Agenda</w:t>
        </w:r>
      </w:hyperlink>
      <w:r w:rsidR="007F0A2B">
        <w:t>.</w:t>
      </w:r>
    </w:p>
  </w:footnote>
  <w:footnote w:id="3">
    <w:p w14:paraId="421F6FD4" w14:textId="3CFFFD09" w:rsidR="00832A35" w:rsidRDefault="00832A35" w:rsidP="00832A35">
      <w:pPr>
        <w:pStyle w:val="FootnoteText"/>
      </w:pPr>
      <w:r>
        <w:rPr>
          <w:rStyle w:val="FootnoteReference"/>
        </w:rPr>
        <w:footnoteRef/>
      </w:r>
      <w:r>
        <w:t xml:space="preserve"> Biotechnology is t</w:t>
      </w:r>
      <w:r w:rsidRPr="00234953">
        <w:t xml:space="preserve">he use of biological systems, living organisms, or derivatives thereof, to make or modify products or processes for specific use </w:t>
      </w:r>
      <w:r>
        <w:t>(</w:t>
      </w:r>
      <w:r w:rsidRPr="008E5273">
        <w:rPr>
          <w:i/>
        </w:rPr>
        <w:t>United Nations Convention on Biological Diversity</w:t>
      </w:r>
      <w:r>
        <w:t>).</w:t>
      </w:r>
    </w:p>
  </w:footnote>
  <w:footnote w:id="4">
    <w:p w14:paraId="7C474CA5" w14:textId="160BD50F" w:rsidR="00832A35" w:rsidRDefault="00832A35" w:rsidP="00832A35">
      <w:pPr>
        <w:pStyle w:val="FootnoteText"/>
      </w:pPr>
      <w:r>
        <w:rPr>
          <w:rStyle w:val="FootnoteReference"/>
        </w:rPr>
        <w:footnoteRef/>
      </w:r>
      <w:r>
        <w:t xml:space="preserve"> Photonics is technology</w:t>
      </w:r>
      <w:r w:rsidRPr="00234953">
        <w:t xml:space="preserve"> that use</w:t>
      </w:r>
      <w:r>
        <w:t>s</w:t>
      </w:r>
      <w:r w:rsidRPr="00234953">
        <w:t xml:space="preserve"> light, create</w:t>
      </w:r>
      <w:r>
        <w:t>s light or modifies</w:t>
      </w:r>
      <w:r w:rsidRPr="00234953">
        <w:t xml:space="preserve"> light</w:t>
      </w:r>
      <w:r>
        <w:t xml:space="preserve"> (</w:t>
      </w:r>
      <w:r w:rsidRPr="008E5273">
        <w:rPr>
          <w:i/>
        </w:rPr>
        <w:t>European Photonics Industry Consortium</w:t>
      </w:r>
      <w:r>
        <w:t>).</w:t>
      </w:r>
    </w:p>
  </w:footnote>
  <w:footnote w:id="5">
    <w:p w14:paraId="3AE0FF2E" w14:textId="5B7716C4" w:rsidR="00F02A04" w:rsidRDefault="00F02A04" w:rsidP="00F02A04">
      <w:pPr>
        <w:pStyle w:val="FootnoteText"/>
      </w:pPr>
      <w:r>
        <w:rPr>
          <w:rStyle w:val="FootnoteReference"/>
        </w:rPr>
        <w:footnoteRef/>
      </w:r>
      <w:r>
        <w:t xml:space="preserve"> </w:t>
      </w:r>
      <w:r w:rsidR="0065333D">
        <w:t xml:space="preserve">Australian Bureau of Agricultural and Resource Economics, </w:t>
      </w:r>
      <w:hyperlink r:id="rId3" w:history="1">
        <w:r w:rsidR="0065333D" w:rsidRPr="0065333D">
          <w:rPr>
            <w:rStyle w:val="Hyperlink"/>
          </w:rPr>
          <w:t>Snapshot of Australian Agriculture 202</w:t>
        </w:r>
        <w:r w:rsidR="004F06CF">
          <w:rPr>
            <w:rStyle w:val="Hyperlink"/>
          </w:rPr>
          <w:t>0</w:t>
        </w:r>
      </w:hyperlink>
      <w:r w:rsidR="0065333D">
        <w:t>.</w:t>
      </w:r>
    </w:p>
  </w:footnote>
  <w:footnote w:id="6">
    <w:p w14:paraId="6F26E1C1" w14:textId="31554CAB" w:rsidR="009609C7" w:rsidRDefault="009609C7" w:rsidP="009609C7">
      <w:pPr>
        <w:pStyle w:val="FootnoteText"/>
      </w:pPr>
      <w:r>
        <w:rPr>
          <w:rStyle w:val="FootnoteReference"/>
        </w:rPr>
        <w:footnoteRef/>
      </w:r>
      <w:r>
        <w:t xml:space="preserve"> </w:t>
      </w:r>
      <w:hyperlink r:id="rId4" w:history="1">
        <w:r w:rsidR="007F0A2B" w:rsidRPr="007F0A2B">
          <w:rPr>
            <w:rStyle w:val="Hyperlink"/>
          </w:rPr>
          <w:t>Australian Bureau of Statistics</w:t>
        </w:r>
      </w:hyperlink>
      <w:r w:rsidR="007F0A2B">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05C6A3" w14:textId="2DBA33CB" w:rsidR="00D74BFF" w:rsidRDefault="00D74BFF" w:rsidP="00510499">
    <w:pPr>
      <w:pStyle w:val="ProtectiveMarking"/>
    </w:pPr>
  </w:p>
  <w:p w14:paraId="00A235A8" w14:textId="77777777" w:rsidR="00D74BFF" w:rsidRDefault="00D74BFF">
    <w:pPr>
      <w:pStyle w:val="Header"/>
    </w:pPr>
  </w:p>
  <w:p w14:paraId="69F12AB9" w14:textId="61C72671" w:rsidR="00D74BFF" w:rsidRDefault="00404244">
    <w:pPr>
      <w:pStyle w:val="Header"/>
    </w:pPr>
    <w:r>
      <w:rPr>
        <w:noProof/>
        <w:lang w:eastAsia="en-AU"/>
      </w:rPr>
      <mc:AlternateContent>
        <mc:Choice Requires="wps">
          <w:drawing>
            <wp:anchor distT="0" distB="0" distL="114300" distR="114300" simplePos="0" relativeHeight="251695104" behindDoc="0" locked="0" layoutInCell="1" allowOverlap="1" wp14:anchorId="301AAC65" wp14:editId="0D1BD114">
              <wp:simplePos x="0" y="0"/>
              <wp:positionH relativeFrom="column">
                <wp:posOffset>5715</wp:posOffset>
              </wp:positionH>
              <wp:positionV relativeFrom="paragraph">
                <wp:posOffset>96520</wp:posOffset>
              </wp:positionV>
              <wp:extent cx="6480000" cy="0"/>
              <wp:effectExtent l="0" t="19050" r="35560" b="19050"/>
              <wp:wrapNone/>
              <wp:docPr id="11" name="Straight Connector 11" descr="Decorative only" title="Straight line in header"/>
              <wp:cNvGraphicFramePr/>
              <a:graphic xmlns:a="http://schemas.openxmlformats.org/drawingml/2006/main">
                <a:graphicData uri="http://schemas.microsoft.com/office/word/2010/wordprocessingShape">
                  <wps:wsp>
                    <wps:cNvCnPr/>
                    <wps:spPr>
                      <a:xfrm>
                        <a:off x="0" y="0"/>
                        <a:ext cx="6480000" cy="0"/>
                      </a:xfrm>
                      <a:prstGeom prst="line">
                        <a:avLst/>
                      </a:prstGeom>
                      <a:ln w="28575">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590C80E" id="Straight Connector 11" o:spid="_x0000_s1026" alt="Title: Straight line in header - Description: Decorative only" style="position:absolute;z-index:251695104;visibility:visible;mso-wrap-style:square;mso-wrap-distance-left:9pt;mso-wrap-distance-top:0;mso-wrap-distance-right:9pt;mso-wrap-distance-bottom:0;mso-position-horizontal:absolute;mso-position-horizontal-relative:text;mso-position-vertical:absolute;mso-position-vertical-relative:text" from=".45pt,7.6pt" to="510.7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" strokecolor="#d1d1d1 [3214]" strokeweight="2.25pt">
              <v:stroke joinstyle="miter"/>
            </v:line>
          </w:pict>
        </mc:Fallback>
      </mc:AlternateContent>
    </w:r>
  </w:p>
  <w:p w14:paraId="6400D9FE" w14:textId="77777777" w:rsidR="00BE64F3" w:rsidRDefault="00BE64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EF37E7" w14:textId="1D975BC1" w:rsidR="00BE64F3" w:rsidRDefault="006A7928">
    <w:pPr>
      <w:pStyle w:val="Header"/>
    </w:pPr>
    <w:r w:rsidRPr="00881463">
      <w:rPr>
        <w:noProof/>
        <w:lang w:eastAsia="en-AU"/>
      </w:rPr>
      <w:drawing>
        <wp:anchor distT="0" distB="0" distL="114300" distR="114300" simplePos="0" relativeHeight="251700224" behindDoc="1" locked="0" layoutInCell="1" allowOverlap="1" wp14:anchorId="52A7CA63" wp14:editId="2429AF67">
          <wp:simplePos x="0" y="0"/>
          <wp:positionH relativeFrom="margin">
            <wp:posOffset>-635</wp:posOffset>
          </wp:positionH>
          <wp:positionV relativeFrom="paragraph">
            <wp:posOffset>84455</wp:posOffset>
          </wp:positionV>
          <wp:extent cx="2451100" cy="659765"/>
          <wp:effectExtent l="0" t="0" r="6350" b="6985"/>
          <wp:wrapTight wrapText="bothSides">
            <wp:wrapPolygon edited="0">
              <wp:start x="3022" y="0"/>
              <wp:lineTo x="1175" y="4366"/>
              <wp:lineTo x="0" y="8731"/>
              <wp:lineTo x="0" y="15592"/>
              <wp:lineTo x="1511" y="19958"/>
              <wp:lineTo x="2854" y="21205"/>
              <wp:lineTo x="4868" y="21205"/>
              <wp:lineTo x="9065" y="19958"/>
              <wp:lineTo x="21320" y="13721"/>
              <wp:lineTo x="21488" y="9355"/>
              <wp:lineTo x="18466" y="7484"/>
              <wp:lineTo x="4365" y="0"/>
              <wp:lineTo x="3022" y="0"/>
            </wp:wrapPolygon>
          </wp:wrapTight>
          <wp:docPr id="16" name="Picture 16" descr="Australian Government (crest)" title="Australian Governme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mc15807\AppData\Local\Microsoft\Windows\INetCache\Content.Outlook\MIDUX9AV\AusGov-Horizontal-Black (00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51100" cy="659765"/>
                  </a:xfrm>
                  <a:prstGeom prst="rect">
                    <a:avLst/>
                  </a:prstGeom>
                  <a:noFill/>
                  <a:ln>
                    <a:noFill/>
                  </a:ln>
                </pic:spPr>
              </pic:pic>
            </a:graphicData>
          </a:graphic>
        </wp:anchor>
      </w:drawing>
    </w:r>
    <w:r w:rsidR="00404244">
      <w:rPr>
        <w:noProof/>
        <w:lang w:eastAsia="en-AU"/>
      </w:rPr>
      <mc:AlternateContent>
        <mc:Choice Requires="wps">
          <w:drawing>
            <wp:anchor distT="0" distB="0" distL="114300" distR="114300" simplePos="0" relativeHeight="251698176" behindDoc="0" locked="1" layoutInCell="1" allowOverlap="1" wp14:anchorId="5BCCD34B" wp14:editId="55D914C5">
              <wp:simplePos x="0" y="0"/>
              <wp:positionH relativeFrom="margin">
                <wp:posOffset>-451485</wp:posOffset>
              </wp:positionH>
              <wp:positionV relativeFrom="page">
                <wp:posOffset>120650</wp:posOffset>
              </wp:positionV>
              <wp:extent cx="7334250" cy="1216660"/>
              <wp:effectExtent l="0" t="0" r="0" b="2540"/>
              <wp:wrapTopAndBottom/>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0" cy="1216660"/>
                      </a:xfrm>
                      <a:prstGeom prst="rect">
                        <a:avLst/>
                      </a:prstGeom>
                      <a:solidFill>
                        <a:schemeClr val="bg2"/>
                      </a:solidFill>
                      <a:ln w="9525">
                        <a:noFill/>
                        <a:miter lim="800000"/>
                        <a:headEnd/>
                        <a:tailEnd/>
                      </a:ln>
                    </wps:spPr>
                    <wps:txbx>
                      <w:txbxContent>
                        <w:sdt>
                          <w:sdtPr>
                            <w:alias w:val="Section Name"/>
                            <w:tag w:val="SectionName"/>
                            <w:id w:val="636695339"/>
                            <w:dataBinding w:xpath="/root[1]/SectionName[1]" w:storeItemID="{F533AE62-A212-4B26-92DA-A3B336E8AE06}"/>
                            <w:text w:multiLine="1"/>
                          </w:sdtPr>
                          <w:sdtEndPr/>
                          <w:sdtContent>
                            <w:p w14:paraId="5E131954" w14:textId="77777777" w:rsidR="00404244" w:rsidRPr="000E60F7" w:rsidRDefault="00404244" w:rsidP="00404244">
                              <w:pPr>
                                <w:pStyle w:val="SectionName"/>
                              </w:pPr>
                              <w:r>
                                <w:t>Critical Technologies Policy Coordination Office</w:t>
                              </w:r>
                            </w:p>
                          </w:sdtContent>
                        </w:sdt>
                      </w:txbxContent>
                    </wps:txbx>
                    <wps:bodyPr rot="0" vert="horz" wrap="square" lIns="0" tIns="108000" rIns="54000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5BCCD34B" id="_x0000_t202" coordsize="21600,21600" o:spt="202" path="m,l,21600r21600,l21600,xe">
              <v:stroke joinstyle="miter"/>
              <v:path gradientshapeok="t" o:connecttype="rect"/>
            </v:shapetype>
            <v:shape id="_x0000_s1027" type="#_x0000_t202" style="position:absolute;margin-left:-35.55pt;margin-top:9.5pt;width:577.5pt;height:95.8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" fillcolor="#d1d1d1 [3214]" stroked="f">
              <v:textbox inset="0,3mm,15mm,0">
                <w:txbxContent>
                  <w:sdt>
                    <w:sdtPr>
                      <w:alias w:val="Section Name"/>
                      <w:tag w:val="SectionName"/>
                      <w:id w:val="636695339"/>
                      <w:dataBinding w:xpath="/root[1]/SectionName[1]" w:storeItemID="{F533AE62-A212-4B26-92DA-A3B336E8AE06}"/>
                      <w:text w:multiLine="1"/>
                    </w:sdtPr>
                    <w:sdtEndPr/>
                    <w:sdtContent>
                      <w:p w14:paraId="5E131954" w14:textId="77777777" w:rsidR="00404244" w:rsidRPr="000E60F7" w:rsidRDefault="00404244" w:rsidP="00404244">
                        <w:pPr>
                          <w:pStyle w:val="SectionName"/>
                        </w:pPr>
                        <w:r>
                          <w:t>Critical Technologies Policy Coordination Office</w:t>
                        </w:r>
                      </w:p>
                    </w:sdtContent>
                  </w:sdt>
                </w:txbxContent>
              </v:textbox>
              <w10:wrap type="topAndBottom" anchorx="margin"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A1ACC"/>
    <w:multiLevelType w:val="hybridMultilevel"/>
    <w:tmpl w:val="2AF428D6"/>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42C33C6"/>
    <w:multiLevelType w:val="hybridMultilevel"/>
    <w:tmpl w:val="F97C8FCA"/>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2" w15:restartNumberingAfterBreak="0">
    <w:nsid w:val="0C69371C"/>
    <w:multiLevelType w:val="multilevel"/>
    <w:tmpl w:val="B2D40500"/>
    <w:lvl w:ilvl="0">
      <w:start w:val="1"/>
      <w:numFmt w:val="decimal"/>
      <w:pStyle w:val="List"/>
      <w:lvlText w:val="%1"/>
      <w:lvlJc w:val="left"/>
      <w:pPr>
        <w:ind w:left="403" w:hanging="288"/>
      </w:pPr>
      <w:rPr>
        <w:rFonts w:hint="default"/>
        <w:color w:val="25303B" w:themeColor="accent1"/>
      </w:rPr>
    </w:lvl>
    <w:lvl w:ilvl="1">
      <w:start w:val="1"/>
      <w:numFmt w:val="lowerRoman"/>
      <w:lvlText w:val="%2"/>
      <w:lvlJc w:val="left"/>
      <w:pPr>
        <w:ind w:left="691" w:hanging="288"/>
      </w:pPr>
      <w:rPr>
        <w:rFonts w:hint="default"/>
        <w:color w:val="25303B" w:themeColor="accent1"/>
      </w:rPr>
    </w:lvl>
    <w:lvl w:ilvl="2">
      <w:start w:val="1"/>
      <w:numFmt w:val="upperRoman"/>
      <w:lvlText w:val="%3"/>
      <w:lvlJc w:val="left"/>
      <w:pPr>
        <w:ind w:left="979" w:hanging="288"/>
      </w:pPr>
      <w:rPr>
        <w:rFonts w:hint="default"/>
        <w:color w:val="25303B" w:themeColor="accent1"/>
      </w:rPr>
    </w:lvl>
    <w:lvl w:ilvl="3">
      <w:start w:val="1"/>
      <w:numFmt w:val="decimal"/>
      <w:lvlText w:val="%4."/>
      <w:lvlJc w:val="left"/>
      <w:pPr>
        <w:ind w:left="1267" w:hanging="288"/>
      </w:pPr>
      <w:rPr>
        <w:rFonts w:hint="default"/>
      </w:rPr>
    </w:lvl>
    <w:lvl w:ilvl="4">
      <w:start w:val="1"/>
      <w:numFmt w:val="lowerLetter"/>
      <w:lvlText w:val="%5."/>
      <w:lvlJc w:val="left"/>
      <w:pPr>
        <w:ind w:left="1555" w:hanging="288"/>
      </w:pPr>
      <w:rPr>
        <w:rFonts w:hint="default"/>
      </w:rPr>
    </w:lvl>
    <w:lvl w:ilvl="5">
      <w:start w:val="1"/>
      <w:numFmt w:val="lowerRoman"/>
      <w:lvlText w:val="%6."/>
      <w:lvlJc w:val="right"/>
      <w:pPr>
        <w:ind w:left="1843" w:hanging="288"/>
      </w:pPr>
      <w:rPr>
        <w:rFonts w:hint="default"/>
      </w:rPr>
    </w:lvl>
    <w:lvl w:ilvl="6">
      <w:start w:val="1"/>
      <w:numFmt w:val="decimal"/>
      <w:lvlText w:val="%7."/>
      <w:lvlJc w:val="left"/>
      <w:pPr>
        <w:ind w:left="2131" w:hanging="288"/>
      </w:pPr>
      <w:rPr>
        <w:rFonts w:hint="default"/>
      </w:rPr>
    </w:lvl>
    <w:lvl w:ilvl="7">
      <w:start w:val="1"/>
      <w:numFmt w:val="lowerLetter"/>
      <w:lvlText w:val="%8."/>
      <w:lvlJc w:val="left"/>
      <w:pPr>
        <w:ind w:left="2419" w:hanging="288"/>
      </w:pPr>
      <w:rPr>
        <w:rFonts w:hint="default"/>
      </w:rPr>
    </w:lvl>
    <w:lvl w:ilvl="8">
      <w:start w:val="1"/>
      <w:numFmt w:val="lowerRoman"/>
      <w:lvlText w:val="%9."/>
      <w:lvlJc w:val="right"/>
      <w:pPr>
        <w:ind w:left="2707" w:hanging="288"/>
      </w:pPr>
      <w:rPr>
        <w:rFonts w:hint="default"/>
      </w:rPr>
    </w:lvl>
  </w:abstractNum>
  <w:abstractNum w:abstractNumId="3" w15:restartNumberingAfterBreak="0">
    <w:nsid w:val="0F1C63DD"/>
    <w:multiLevelType w:val="hybridMultilevel"/>
    <w:tmpl w:val="A89E42C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16211E47"/>
    <w:multiLevelType w:val="hybridMultilevel"/>
    <w:tmpl w:val="5FBC12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D9170E6"/>
    <w:multiLevelType w:val="hybridMultilevel"/>
    <w:tmpl w:val="F5C64C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5DD448E"/>
    <w:multiLevelType w:val="hybridMultilevel"/>
    <w:tmpl w:val="776CEBD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37520959"/>
    <w:multiLevelType w:val="multilevel"/>
    <w:tmpl w:val="CD421864"/>
    <w:lvl w:ilvl="0">
      <w:start w:val="1"/>
      <w:numFmt w:val="decimal"/>
      <w:pStyle w:val="TableNumbering"/>
      <w:lvlText w:val="%1."/>
      <w:lvlJc w:val="left"/>
      <w:pPr>
        <w:ind w:left="397" w:hanging="39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794" w:hanging="397"/>
      </w:pPr>
      <w:rPr>
        <w:rFonts w:asciiTheme="minorHAnsi" w:hAnsiTheme="minorHAnsi" w:cs="Times New Roman" w:hint="default"/>
        <w:color w:val="000000" w:themeColor="text1"/>
      </w:rPr>
    </w:lvl>
    <w:lvl w:ilvl="2">
      <w:start w:val="1"/>
      <w:numFmt w:val="bullet"/>
      <w:lvlText w:val="⁚"/>
      <w:lvlJc w:val="left"/>
      <w:pPr>
        <w:ind w:left="1191" w:hanging="397"/>
      </w:pPr>
      <w:rPr>
        <w:rFonts w:ascii="Times New Roman" w:hAnsi="Times New Roman" w:cs="Times New Roman" w:hint="default"/>
        <w:color w:val="000000" w:themeColor="text1"/>
      </w:rPr>
    </w:lvl>
    <w:lvl w:ilvl="3">
      <w:start w:val="1"/>
      <w:numFmt w:val="decimal"/>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righ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right"/>
      <w:pPr>
        <w:ind w:left="3573" w:hanging="397"/>
      </w:pPr>
      <w:rPr>
        <w:rFonts w:hint="default"/>
      </w:rPr>
    </w:lvl>
  </w:abstractNum>
  <w:abstractNum w:abstractNumId="8" w15:restartNumberingAfterBreak="0">
    <w:nsid w:val="4E902149"/>
    <w:multiLevelType w:val="hybridMultilevel"/>
    <w:tmpl w:val="01241592"/>
    <w:lvl w:ilvl="0" w:tplc="96C2F538">
      <w:start w:val="1"/>
      <w:numFmt w:val="decimal"/>
      <w:lvlText w:val="%1."/>
      <w:lvlJc w:val="left"/>
      <w:pPr>
        <w:ind w:left="1080" w:hanging="72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9" w15:restartNumberingAfterBreak="0">
    <w:nsid w:val="505472E9"/>
    <w:multiLevelType w:val="hybridMultilevel"/>
    <w:tmpl w:val="29228478"/>
    <w:lvl w:ilvl="0" w:tplc="0C090001">
      <w:start w:val="1"/>
      <w:numFmt w:val="bullet"/>
      <w:lvlText w:val=""/>
      <w:lvlJc w:val="left"/>
      <w:pPr>
        <w:ind w:left="918" w:hanging="360"/>
      </w:pPr>
      <w:rPr>
        <w:rFonts w:ascii="Symbol" w:hAnsi="Symbol" w:hint="default"/>
      </w:rPr>
    </w:lvl>
    <w:lvl w:ilvl="1" w:tplc="0C090003" w:tentative="1">
      <w:start w:val="1"/>
      <w:numFmt w:val="bullet"/>
      <w:lvlText w:val="o"/>
      <w:lvlJc w:val="left"/>
      <w:pPr>
        <w:ind w:left="1638" w:hanging="360"/>
      </w:pPr>
      <w:rPr>
        <w:rFonts w:ascii="Courier New" w:hAnsi="Courier New" w:cs="Courier New" w:hint="default"/>
      </w:rPr>
    </w:lvl>
    <w:lvl w:ilvl="2" w:tplc="0C090005" w:tentative="1">
      <w:start w:val="1"/>
      <w:numFmt w:val="bullet"/>
      <w:lvlText w:val=""/>
      <w:lvlJc w:val="left"/>
      <w:pPr>
        <w:ind w:left="2358" w:hanging="360"/>
      </w:pPr>
      <w:rPr>
        <w:rFonts w:ascii="Wingdings" w:hAnsi="Wingdings" w:hint="default"/>
      </w:rPr>
    </w:lvl>
    <w:lvl w:ilvl="3" w:tplc="0C090001" w:tentative="1">
      <w:start w:val="1"/>
      <w:numFmt w:val="bullet"/>
      <w:lvlText w:val=""/>
      <w:lvlJc w:val="left"/>
      <w:pPr>
        <w:ind w:left="3078" w:hanging="360"/>
      </w:pPr>
      <w:rPr>
        <w:rFonts w:ascii="Symbol" w:hAnsi="Symbol" w:hint="default"/>
      </w:rPr>
    </w:lvl>
    <w:lvl w:ilvl="4" w:tplc="0C090003" w:tentative="1">
      <w:start w:val="1"/>
      <w:numFmt w:val="bullet"/>
      <w:lvlText w:val="o"/>
      <w:lvlJc w:val="left"/>
      <w:pPr>
        <w:ind w:left="3798" w:hanging="360"/>
      </w:pPr>
      <w:rPr>
        <w:rFonts w:ascii="Courier New" w:hAnsi="Courier New" w:cs="Courier New" w:hint="default"/>
      </w:rPr>
    </w:lvl>
    <w:lvl w:ilvl="5" w:tplc="0C090005" w:tentative="1">
      <w:start w:val="1"/>
      <w:numFmt w:val="bullet"/>
      <w:lvlText w:val=""/>
      <w:lvlJc w:val="left"/>
      <w:pPr>
        <w:ind w:left="4518" w:hanging="360"/>
      </w:pPr>
      <w:rPr>
        <w:rFonts w:ascii="Wingdings" w:hAnsi="Wingdings" w:hint="default"/>
      </w:rPr>
    </w:lvl>
    <w:lvl w:ilvl="6" w:tplc="0C090001" w:tentative="1">
      <w:start w:val="1"/>
      <w:numFmt w:val="bullet"/>
      <w:lvlText w:val=""/>
      <w:lvlJc w:val="left"/>
      <w:pPr>
        <w:ind w:left="5238" w:hanging="360"/>
      </w:pPr>
      <w:rPr>
        <w:rFonts w:ascii="Symbol" w:hAnsi="Symbol" w:hint="default"/>
      </w:rPr>
    </w:lvl>
    <w:lvl w:ilvl="7" w:tplc="0C090003" w:tentative="1">
      <w:start w:val="1"/>
      <w:numFmt w:val="bullet"/>
      <w:lvlText w:val="o"/>
      <w:lvlJc w:val="left"/>
      <w:pPr>
        <w:ind w:left="5958" w:hanging="360"/>
      </w:pPr>
      <w:rPr>
        <w:rFonts w:ascii="Courier New" w:hAnsi="Courier New" w:cs="Courier New" w:hint="default"/>
      </w:rPr>
    </w:lvl>
    <w:lvl w:ilvl="8" w:tplc="0C090005" w:tentative="1">
      <w:start w:val="1"/>
      <w:numFmt w:val="bullet"/>
      <w:lvlText w:val=""/>
      <w:lvlJc w:val="left"/>
      <w:pPr>
        <w:ind w:left="6678" w:hanging="360"/>
      </w:pPr>
      <w:rPr>
        <w:rFonts w:ascii="Wingdings" w:hAnsi="Wingdings" w:hint="default"/>
      </w:rPr>
    </w:lvl>
  </w:abstractNum>
  <w:abstractNum w:abstractNumId="10" w15:restartNumberingAfterBreak="0">
    <w:nsid w:val="55B250AF"/>
    <w:multiLevelType w:val="hybridMultilevel"/>
    <w:tmpl w:val="2F8ED7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F576922"/>
    <w:multiLevelType w:val="multilevel"/>
    <w:tmpl w:val="EF72936E"/>
    <w:lvl w:ilvl="0">
      <w:start w:val="1"/>
      <w:numFmt w:val="bullet"/>
      <w:pStyle w:val="TableBullet"/>
      <w:lvlText w:val=""/>
      <w:lvlJc w:val="left"/>
      <w:pPr>
        <w:ind w:left="284" w:hanging="284"/>
      </w:pPr>
      <w:rPr>
        <w:rFonts w:ascii="Symbol" w:hAnsi="Symbol" w:hint="default"/>
      </w:rPr>
    </w:lvl>
    <w:lvl w:ilvl="1">
      <w:start w:val="1"/>
      <w:numFmt w:val="bullet"/>
      <w:lvlText w:val="−"/>
      <w:lvlJc w:val="left"/>
      <w:pPr>
        <w:ind w:left="568" w:hanging="284"/>
      </w:pPr>
      <w:rPr>
        <w:rFonts w:ascii="Calibri" w:hAnsi="Calibri"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12" w15:restartNumberingAfterBreak="0">
    <w:nsid w:val="608F21F8"/>
    <w:multiLevelType w:val="multilevel"/>
    <w:tmpl w:val="61A20AA4"/>
    <w:lvl w:ilvl="0">
      <w:start w:val="1"/>
      <w:numFmt w:val="bullet"/>
      <w:pStyle w:val="BulletedListlvl1"/>
      <w:lvlText w:val=""/>
      <w:lvlJc w:val="left"/>
      <w:pPr>
        <w:ind w:left="567" w:hanging="283"/>
      </w:pPr>
      <w:rPr>
        <w:rFonts w:ascii="Symbol" w:hAnsi="Symbol" w:hint="default"/>
        <w:color w:val="404040" w:themeColor="text1" w:themeTint="BF"/>
      </w:rPr>
    </w:lvl>
    <w:lvl w:ilvl="1">
      <w:start w:val="1"/>
      <w:numFmt w:val="bullet"/>
      <w:pStyle w:val="BulletedListlvl2"/>
      <w:lvlText w:val="‒"/>
      <w:lvlJc w:val="left"/>
      <w:pPr>
        <w:ind w:left="1134" w:hanging="397"/>
      </w:pPr>
      <w:rPr>
        <w:rFonts w:ascii="Times New Roman" w:hAnsi="Times New Roman" w:cs="Times New Roman" w:hint="default"/>
        <w:color w:val="404040" w:themeColor="text1" w:themeTint="BF"/>
      </w:rPr>
    </w:lvl>
    <w:lvl w:ilvl="2">
      <w:start w:val="1"/>
      <w:numFmt w:val="bullet"/>
      <w:pStyle w:val="BulletedListlvl3"/>
      <w:lvlText w:val=""/>
      <w:lvlJc w:val="left"/>
      <w:pPr>
        <w:ind w:left="1701" w:hanging="283"/>
      </w:pPr>
      <w:rPr>
        <w:rFonts w:ascii="Wingdings" w:hAnsi="Wingdings" w:hint="default"/>
      </w:rPr>
    </w:lvl>
    <w:lvl w:ilvl="3">
      <w:start w:val="1"/>
      <w:numFmt w:val="bullet"/>
      <w:lvlText w:val=""/>
      <w:lvlJc w:val="left"/>
      <w:pPr>
        <w:ind w:left="2268" w:hanging="283"/>
      </w:pPr>
      <w:rPr>
        <w:rFonts w:ascii="Symbol" w:hAnsi="Symbol" w:hint="default"/>
      </w:rPr>
    </w:lvl>
    <w:lvl w:ilvl="4">
      <w:start w:val="1"/>
      <w:numFmt w:val="bullet"/>
      <w:lvlText w:val="o"/>
      <w:lvlJc w:val="left"/>
      <w:pPr>
        <w:ind w:left="2835" w:hanging="283"/>
      </w:pPr>
      <w:rPr>
        <w:rFonts w:ascii="Courier New" w:hAnsi="Courier New" w:cs="Courier New" w:hint="default"/>
      </w:rPr>
    </w:lvl>
    <w:lvl w:ilvl="5">
      <w:start w:val="1"/>
      <w:numFmt w:val="bullet"/>
      <w:lvlText w:val=""/>
      <w:lvlJc w:val="left"/>
      <w:pPr>
        <w:ind w:left="3402" w:hanging="283"/>
      </w:pPr>
      <w:rPr>
        <w:rFonts w:ascii="Wingdings" w:hAnsi="Wingdings" w:hint="default"/>
      </w:rPr>
    </w:lvl>
    <w:lvl w:ilvl="6">
      <w:start w:val="1"/>
      <w:numFmt w:val="bullet"/>
      <w:lvlText w:val=""/>
      <w:lvlJc w:val="left"/>
      <w:pPr>
        <w:ind w:left="3969" w:hanging="283"/>
      </w:pPr>
      <w:rPr>
        <w:rFonts w:ascii="Symbol" w:hAnsi="Symbol" w:hint="default"/>
      </w:rPr>
    </w:lvl>
    <w:lvl w:ilvl="7">
      <w:start w:val="1"/>
      <w:numFmt w:val="bullet"/>
      <w:lvlText w:val="o"/>
      <w:lvlJc w:val="left"/>
      <w:pPr>
        <w:ind w:left="4536" w:hanging="283"/>
      </w:pPr>
      <w:rPr>
        <w:rFonts w:ascii="Courier New" w:hAnsi="Courier New" w:cs="Courier New" w:hint="default"/>
      </w:rPr>
    </w:lvl>
    <w:lvl w:ilvl="8">
      <w:start w:val="1"/>
      <w:numFmt w:val="bullet"/>
      <w:lvlText w:val=""/>
      <w:lvlJc w:val="left"/>
      <w:pPr>
        <w:ind w:left="5103" w:hanging="283"/>
      </w:pPr>
      <w:rPr>
        <w:rFonts w:ascii="Wingdings" w:hAnsi="Wingdings" w:hint="default"/>
      </w:rPr>
    </w:lvl>
  </w:abstractNum>
  <w:abstractNum w:abstractNumId="13" w15:restartNumberingAfterBreak="0">
    <w:nsid w:val="654978D3"/>
    <w:multiLevelType w:val="hybridMultilevel"/>
    <w:tmpl w:val="CE02DE1E"/>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D7905DB"/>
    <w:multiLevelType w:val="hybridMultilevel"/>
    <w:tmpl w:val="B5B0B396"/>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5" w15:restartNumberingAfterBreak="0">
    <w:nsid w:val="70F65B78"/>
    <w:multiLevelType w:val="hybridMultilevel"/>
    <w:tmpl w:val="23D4F39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72EF1E09"/>
    <w:multiLevelType w:val="multilevel"/>
    <w:tmpl w:val="FE3495E6"/>
    <w:lvl w:ilvl="0">
      <w:start w:val="1"/>
      <w:numFmt w:val="decimal"/>
      <w:pStyle w:val="NumberedListlvl1"/>
      <w:lvlText w:val="%1."/>
      <w:lvlJc w:val="left"/>
      <w:pPr>
        <w:ind w:left="567" w:hanging="283"/>
      </w:pPr>
      <w:rPr>
        <w:rFonts w:hint="default"/>
      </w:rPr>
    </w:lvl>
    <w:lvl w:ilvl="1">
      <w:start w:val="1"/>
      <w:numFmt w:val="lowerLetter"/>
      <w:pStyle w:val="NumberedListlvl2"/>
      <w:lvlText w:val="%2."/>
      <w:lvlJc w:val="left"/>
      <w:pPr>
        <w:ind w:left="1021" w:hanging="283"/>
      </w:pPr>
      <w:rPr>
        <w:rFonts w:hint="default"/>
      </w:rPr>
    </w:lvl>
    <w:lvl w:ilvl="2">
      <w:start w:val="1"/>
      <w:numFmt w:val="lowerRoman"/>
      <w:pStyle w:val="NumberedListlvl3"/>
      <w:lvlText w:val="%3."/>
      <w:lvlJc w:val="left"/>
      <w:pPr>
        <w:ind w:left="1418" w:hanging="284"/>
      </w:pPr>
      <w:rPr>
        <w:rFonts w:hint="default"/>
      </w:rPr>
    </w:lvl>
    <w:lvl w:ilvl="3">
      <w:start w:val="1"/>
      <w:numFmt w:val="decimal"/>
      <w:lvlText w:val="%4."/>
      <w:lvlJc w:val="left"/>
      <w:pPr>
        <w:ind w:left="1929" w:hanging="283"/>
      </w:pPr>
      <w:rPr>
        <w:rFonts w:hint="default"/>
      </w:rPr>
    </w:lvl>
    <w:lvl w:ilvl="4">
      <w:start w:val="1"/>
      <w:numFmt w:val="lowerLetter"/>
      <w:lvlText w:val="%5."/>
      <w:lvlJc w:val="left"/>
      <w:pPr>
        <w:ind w:left="2383" w:hanging="283"/>
      </w:pPr>
      <w:rPr>
        <w:rFonts w:hint="default"/>
      </w:rPr>
    </w:lvl>
    <w:lvl w:ilvl="5">
      <w:start w:val="1"/>
      <w:numFmt w:val="lowerRoman"/>
      <w:lvlText w:val="%6."/>
      <w:lvlJc w:val="right"/>
      <w:pPr>
        <w:ind w:left="2837" w:hanging="283"/>
      </w:pPr>
      <w:rPr>
        <w:rFonts w:hint="default"/>
      </w:rPr>
    </w:lvl>
    <w:lvl w:ilvl="6">
      <w:start w:val="1"/>
      <w:numFmt w:val="decimal"/>
      <w:lvlText w:val="%7."/>
      <w:lvlJc w:val="left"/>
      <w:pPr>
        <w:ind w:left="3291" w:hanging="283"/>
      </w:pPr>
      <w:rPr>
        <w:rFonts w:hint="default"/>
      </w:rPr>
    </w:lvl>
    <w:lvl w:ilvl="7">
      <w:start w:val="1"/>
      <w:numFmt w:val="lowerLetter"/>
      <w:lvlText w:val="%8."/>
      <w:lvlJc w:val="left"/>
      <w:pPr>
        <w:ind w:left="3745" w:hanging="283"/>
      </w:pPr>
      <w:rPr>
        <w:rFonts w:hint="default"/>
      </w:rPr>
    </w:lvl>
    <w:lvl w:ilvl="8">
      <w:start w:val="1"/>
      <w:numFmt w:val="lowerRoman"/>
      <w:lvlText w:val="%9."/>
      <w:lvlJc w:val="right"/>
      <w:pPr>
        <w:ind w:left="4199" w:hanging="283"/>
      </w:pPr>
      <w:rPr>
        <w:rFonts w:hint="default"/>
      </w:rPr>
    </w:lvl>
  </w:abstractNum>
  <w:abstractNum w:abstractNumId="17" w15:restartNumberingAfterBreak="0">
    <w:nsid w:val="72FF65BA"/>
    <w:multiLevelType w:val="hybridMultilevel"/>
    <w:tmpl w:val="986602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36A6B07"/>
    <w:multiLevelType w:val="multilevel"/>
    <w:tmpl w:val="A02A1792"/>
    <w:lvl w:ilvl="0">
      <w:start w:val="1"/>
      <w:numFmt w:val="bullet"/>
      <w:pStyle w:val="EmphasisPanelBullet"/>
      <w:lvlText w:val=""/>
      <w:lvlJc w:val="left"/>
      <w:pPr>
        <w:ind w:left="567" w:hanging="369"/>
      </w:pPr>
      <w:rPr>
        <w:rFonts w:ascii="Symbol" w:hAnsi="Symbol" w:hint="default"/>
      </w:rPr>
    </w:lvl>
    <w:lvl w:ilvl="1">
      <w:start w:val="1"/>
      <w:numFmt w:val="bullet"/>
      <w:lvlText w:val="o"/>
      <w:lvlJc w:val="left"/>
      <w:pPr>
        <w:ind w:left="1134" w:hanging="369"/>
      </w:pPr>
      <w:rPr>
        <w:rFonts w:ascii="Courier New" w:hAnsi="Courier New" w:cs="Courier New" w:hint="default"/>
      </w:rPr>
    </w:lvl>
    <w:lvl w:ilvl="2">
      <w:start w:val="1"/>
      <w:numFmt w:val="bullet"/>
      <w:lvlText w:val=""/>
      <w:lvlJc w:val="left"/>
      <w:pPr>
        <w:ind w:left="1701" w:hanging="369"/>
      </w:pPr>
      <w:rPr>
        <w:rFonts w:ascii="Wingdings" w:hAnsi="Wingdings" w:hint="default"/>
      </w:rPr>
    </w:lvl>
    <w:lvl w:ilvl="3">
      <w:start w:val="1"/>
      <w:numFmt w:val="bullet"/>
      <w:lvlText w:val=""/>
      <w:lvlJc w:val="left"/>
      <w:pPr>
        <w:ind w:left="2268" w:hanging="369"/>
      </w:pPr>
      <w:rPr>
        <w:rFonts w:ascii="Symbol" w:hAnsi="Symbol" w:hint="default"/>
      </w:rPr>
    </w:lvl>
    <w:lvl w:ilvl="4">
      <w:start w:val="1"/>
      <w:numFmt w:val="bullet"/>
      <w:lvlText w:val="o"/>
      <w:lvlJc w:val="left"/>
      <w:pPr>
        <w:ind w:left="2835" w:hanging="369"/>
      </w:pPr>
      <w:rPr>
        <w:rFonts w:ascii="Courier New" w:hAnsi="Courier New" w:cs="Courier New" w:hint="default"/>
      </w:rPr>
    </w:lvl>
    <w:lvl w:ilvl="5">
      <w:start w:val="1"/>
      <w:numFmt w:val="bullet"/>
      <w:lvlText w:val=""/>
      <w:lvlJc w:val="left"/>
      <w:pPr>
        <w:ind w:left="3402" w:hanging="369"/>
      </w:pPr>
      <w:rPr>
        <w:rFonts w:ascii="Wingdings" w:hAnsi="Wingdings" w:hint="default"/>
      </w:rPr>
    </w:lvl>
    <w:lvl w:ilvl="6">
      <w:start w:val="1"/>
      <w:numFmt w:val="bullet"/>
      <w:lvlText w:val=""/>
      <w:lvlJc w:val="left"/>
      <w:pPr>
        <w:ind w:left="3969" w:hanging="369"/>
      </w:pPr>
      <w:rPr>
        <w:rFonts w:ascii="Symbol" w:hAnsi="Symbol" w:hint="default"/>
      </w:rPr>
    </w:lvl>
    <w:lvl w:ilvl="7">
      <w:start w:val="1"/>
      <w:numFmt w:val="bullet"/>
      <w:lvlText w:val="o"/>
      <w:lvlJc w:val="left"/>
      <w:pPr>
        <w:ind w:left="4536" w:hanging="369"/>
      </w:pPr>
      <w:rPr>
        <w:rFonts w:ascii="Courier New" w:hAnsi="Courier New" w:cs="Courier New" w:hint="default"/>
      </w:rPr>
    </w:lvl>
    <w:lvl w:ilvl="8">
      <w:start w:val="1"/>
      <w:numFmt w:val="bullet"/>
      <w:lvlText w:val=""/>
      <w:lvlJc w:val="left"/>
      <w:pPr>
        <w:ind w:left="5103" w:hanging="369"/>
      </w:pPr>
      <w:rPr>
        <w:rFonts w:ascii="Wingdings" w:hAnsi="Wingdings" w:hint="default"/>
      </w:rPr>
    </w:lvl>
  </w:abstractNum>
  <w:num w:numId="1">
    <w:abstractNumId w:val="5"/>
  </w:num>
  <w:num w:numId="2">
    <w:abstractNumId w:val="11"/>
  </w:num>
  <w:num w:numId="3">
    <w:abstractNumId w:val="7"/>
  </w:num>
  <w:num w:numId="4">
    <w:abstractNumId w:val="17"/>
  </w:num>
  <w:num w:numId="5">
    <w:abstractNumId w:val="12"/>
  </w:num>
  <w:num w:numId="6">
    <w:abstractNumId w:val="11"/>
    <w:lvlOverride w:ilvl="0">
      <w:lvl w:ilvl="0">
        <w:start w:val="1"/>
        <w:numFmt w:val="bullet"/>
        <w:pStyle w:val="TableBullet"/>
        <w:lvlText w:val=""/>
        <w:lvlJc w:val="left"/>
        <w:pPr>
          <w:ind w:left="284" w:hanging="284"/>
        </w:pPr>
        <w:rPr>
          <w:rFonts w:ascii="Symbol" w:hAnsi="Symbol" w:hint="default"/>
          <w:color w:val="000000" w:themeColor="text1"/>
        </w:rPr>
      </w:lvl>
    </w:lvlOverride>
    <w:lvlOverride w:ilvl="1">
      <w:lvl w:ilvl="1">
        <w:start w:val="1"/>
        <w:numFmt w:val="bullet"/>
        <w:lvlText w:val="o"/>
        <w:lvlJc w:val="left"/>
        <w:pPr>
          <w:ind w:left="568" w:hanging="284"/>
        </w:pPr>
        <w:rPr>
          <w:rFonts w:ascii="Courier New" w:hAnsi="Courier New" w:cs="Courier New" w:hint="default"/>
        </w:rPr>
      </w:lvl>
    </w:lvlOverride>
    <w:lvlOverride w:ilvl="2">
      <w:lvl w:ilvl="2">
        <w:start w:val="1"/>
        <w:numFmt w:val="bullet"/>
        <w:lvlText w:val=""/>
        <w:lvlJc w:val="left"/>
        <w:pPr>
          <w:ind w:left="852" w:hanging="284"/>
        </w:pPr>
        <w:rPr>
          <w:rFonts w:ascii="Wingdings" w:hAnsi="Wingdings" w:hint="default"/>
        </w:rPr>
      </w:lvl>
    </w:lvlOverride>
    <w:lvlOverride w:ilvl="3">
      <w:lvl w:ilvl="3">
        <w:start w:val="1"/>
        <w:numFmt w:val="bullet"/>
        <w:lvlText w:val=""/>
        <w:lvlJc w:val="left"/>
        <w:pPr>
          <w:ind w:left="1136" w:hanging="284"/>
        </w:pPr>
        <w:rPr>
          <w:rFonts w:ascii="Symbol" w:hAnsi="Symbol" w:hint="default"/>
        </w:rPr>
      </w:lvl>
    </w:lvlOverride>
    <w:lvlOverride w:ilvl="4">
      <w:lvl w:ilvl="4">
        <w:start w:val="1"/>
        <w:numFmt w:val="bullet"/>
        <w:lvlText w:val="o"/>
        <w:lvlJc w:val="left"/>
        <w:pPr>
          <w:ind w:left="1420" w:hanging="284"/>
        </w:pPr>
        <w:rPr>
          <w:rFonts w:ascii="Courier New" w:hAnsi="Courier New" w:cs="Courier New" w:hint="default"/>
        </w:rPr>
      </w:lvl>
    </w:lvlOverride>
    <w:lvlOverride w:ilvl="5">
      <w:lvl w:ilvl="5">
        <w:start w:val="1"/>
        <w:numFmt w:val="bullet"/>
        <w:lvlText w:val=""/>
        <w:lvlJc w:val="left"/>
        <w:pPr>
          <w:ind w:left="1704" w:hanging="284"/>
        </w:pPr>
        <w:rPr>
          <w:rFonts w:ascii="Wingdings" w:hAnsi="Wingdings" w:hint="default"/>
        </w:rPr>
      </w:lvl>
    </w:lvlOverride>
    <w:lvlOverride w:ilvl="6">
      <w:lvl w:ilvl="6">
        <w:start w:val="1"/>
        <w:numFmt w:val="bullet"/>
        <w:lvlText w:val=""/>
        <w:lvlJc w:val="left"/>
        <w:pPr>
          <w:ind w:left="1988" w:hanging="284"/>
        </w:pPr>
        <w:rPr>
          <w:rFonts w:ascii="Symbol" w:hAnsi="Symbol" w:hint="default"/>
        </w:rPr>
      </w:lvl>
    </w:lvlOverride>
    <w:lvlOverride w:ilvl="7">
      <w:lvl w:ilvl="7">
        <w:start w:val="1"/>
        <w:numFmt w:val="bullet"/>
        <w:lvlText w:val="o"/>
        <w:lvlJc w:val="left"/>
        <w:pPr>
          <w:ind w:left="2272" w:hanging="284"/>
        </w:pPr>
        <w:rPr>
          <w:rFonts w:ascii="Courier New" w:hAnsi="Courier New" w:cs="Courier New" w:hint="default"/>
        </w:rPr>
      </w:lvl>
    </w:lvlOverride>
    <w:lvlOverride w:ilvl="8">
      <w:lvl w:ilvl="8">
        <w:start w:val="1"/>
        <w:numFmt w:val="bullet"/>
        <w:lvlText w:val=""/>
        <w:lvlJc w:val="left"/>
        <w:pPr>
          <w:ind w:left="2556" w:hanging="284"/>
        </w:pPr>
        <w:rPr>
          <w:rFonts w:ascii="Wingdings" w:hAnsi="Wingdings" w:hint="default"/>
        </w:rPr>
      </w:lvl>
    </w:lvlOverride>
  </w:num>
  <w:num w:numId="7">
    <w:abstractNumId w:val="7"/>
    <w:lvlOverride w:ilvl="0">
      <w:lvl w:ilvl="0">
        <w:start w:val="1"/>
        <w:numFmt w:val="decimal"/>
        <w:pStyle w:val="TableNumbering"/>
        <w:lvlText w:val="%1."/>
        <w:lvlJc w:val="left"/>
        <w:pPr>
          <w:ind w:left="284" w:hanging="284"/>
        </w:pPr>
        <w:rPr>
          <w:rFonts w:asciiTheme="minorHAnsi" w:hAnsiTheme="minorHAnsi" w:hint="default"/>
          <w:color w:val="000000" w:themeColor="text1"/>
        </w:rPr>
      </w:lvl>
    </w:lvlOverride>
    <w:lvlOverride w:ilvl="1">
      <w:lvl w:ilvl="1">
        <w:start w:val="1"/>
        <w:numFmt w:val="bullet"/>
        <w:lvlText w:val="‒"/>
        <w:lvlJc w:val="left"/>
        <w:pPr>
          <w:ind w:left="568" w:hanging="284"/>
        </w:pPr>
        <w:rPr>
          <w:rFonts w:asciiTheme="minorHAnsi" w:hAnsiTheme="minorHAnsi" w:cs="Times New Roman" w:hint="default"/>
          <w:color w:val="000000" w:themeColor="text1"/>
        </w:rPr>
      </w:lvl>
    </w:lvlOverride>
    <w:lvlOverride w:ilvl="2">
      <w:lvl w:ilvl="2">
        <w:start w:val="1"/>
        <w:numFmt w:val="bullet"/>
        <w:lvlText w:val="⁚"/>
        <w:lvlJc w:val="left"/>
        <w:pPr>
          <w:ind w:left="851" w:hanging="284"/>
        </w:pPr>
        <w:rPr>
          <w:rFonts w:ascii="Times New Roman" w:hAnsi="Times New Roman" w:cs="Times New Roman" w:hint="default"/>
          <w:color w:val="000000" w:themeColor="text1"/>
        </w:rPr>
      </w:lvl>
    </w:lvlOverride>
    <w:lvlOverride w:ilvl="3">
      <w:lvl w:ilvl="3">
        <w:start w:val="1"/>
        <w:numFmt w:val="decimal"/>
        <w:lvlText w:val="%4."/>
        <w:lvlJc w:val="left"/>
        <w:pPr>
          <w:ind w:left="1418"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righ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right"/>
        <w:pPr>
          <w:ind w:left="2556" w:hanging="284"/>
        </w:pPr>
        <w:rPr>
          <w:rFonts w:hint="default"/>
        </w:rPr>
      </w:lvl>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lvl w:ilvl="0">
        <w:start w:val="1"/>
        <w:numFmt w:val="decimal"/>
        <w:pStyle w:val="TableNumbering"/>
        <w:lvlText w:val="%1."/>
        <w:lvlJc w:val="left"/>
        <w:pPr>
          <w:ind w:left="567" w:hanging="283"/>
        </w:pPr>
        <w:rPr>
          <w:rFonts w:asciiTheme="minorHAnsi" w:hAnsiTheme="minorHAnsi" w:hint="default"/>
          <w:color w:val="014463" w:themeColor="text2"/>
        </w:rPr>
      </w:lvl>
    </w:lvlOverride>
    <w:lvlOverride w:ilvl="1">
      <w:lvl w:ilvl="1">
        <w:start w:val="1"/>
        <w:numFmt w:val="lowerRoman"/>
        <w:lvlText w:val="%2"/>
        <w:lvlJc w:val="left"/>
        <w:pPr>
          <w:ind w:left="1021" w:hanging="283"/>
        </w:pPr>
        <w:rPr>
          <w:rFonts w:hint="default"/>
        </w:rPr>
      </w:lvl>
    </w:lvlOverride>
    <w:lvlOverride w:ilvl="2">
      <w:lvl w:ilvl="2">
        <w:start w:val="1"/>
        <w:numFmt w:val="upperRoman"/>
        <w:lvlText w:val="%3"/>
        <w:lvlJc w:val="left"/>
        <w:pPr>
          <w:ind w:left="1475" w:hanging="283"/>
        </w:pPr>
        <w:rPr>
          <w:rFonts w:hint="default"/>
        </w:rPr>
      </w:lvl>
    </w:lvlOverride>
    <w:lvlOverride w:ilvl="3">
      <w:lvl w:ilvl="3">
        <w:start w:val="1"/>
        <w:numFmt w:val="decimal"/>
        <w:lvlText w:val="%4."/>
        <w:lvlJc w:val="left"/>
        <w:pPr>
          <w:ind w:left="1929" w:hanging="283"/>
        </w:pPr>
        <w:rPr>
          <w:rFonts w:hint="default"/>
        </w:rPr>
      </w:lvl>
    </w:lvlOverride>
    <w:lvlOverride w:ilvl="4">
      <w:lvl w:ilvl="4">
        <w:start w:val="1"/>
        <w:numFmt w:val="lowerLetter"/>
        <w:lvlText w:val="%5."/>
        <w:lvlJc w:val="left"/>
        <w:pPr>
          <w:ind w:left="2383" w:hanging="283"/>
        </w:pPr>
        <w:rPr>
          <w:rFonts w:hint="default"/>
        </w:rPr>
      </w:lvl>
    </w:lvlOverride>
    <w:lvlOverride w:ilvl="5">
      <w:lvl w:ilvl="5">
        <w:start w:val="1"/>
        <w:numFmt w:val="lowerRoman"/>
        <w:lvlText w:val="%6."/>
        <w:lvlJc w:val="right"/>
        <w:pPr>
          <w:ind w:left="2837" w:hanging="283"/>
        </w:pPr>
        <w:rPr>
          <w:rFonts w:hint="default"/>
        </w:rPr>
      </w:lvl>
    </w:lvlOverride>
    <w:lvlOverride w:ilvl="6">
      <w:lvl w:ilvl="6">
        <w:start w:val="1"/>
        <w:numFmt w:val="decimal"/>
        <w:lvlText w:val="%7."/>
        <w:lvlJc w:val="left"/>
        <w:pPr>
          <w:ind w:left="3291" w:hanging="283"/>
        </w:pPr>
        <w:rPr>
          <w:rFonts w:hint="default"/>
        </w:rPr>
      </w:lvl>
    </w:lvlOverride>
    <w:lvlOverride w:ilvl="7">
      <w:lvl w:ilvl="7">
        <w:start w:val="1"/>
        <w:numFmt w:val="lowerLetter"/>
        <w:lvlText w:val="%8."/>
        <w:lvlJc w:val="left"/>
        <w:pPr>
          <w:ind w:left="3745" w:hanging="283"/>
        </w:pPr>
        <w:rPr>
          <w:rFonts w:hint="default"/>
        </w:rPr>
      </w:lvl>
    </w:lvlOverride>
    <w:lvlOverride w:ilvl="8">
      <w:lvl w:ilvl="8">
        <w:start w:val="1"/>
        <w:numFmt w:val="lowerRoman"/>
        <w:lvlText w:val="%9."/>
        <w:lvlJc w:val="right"/>
        <w:pPr>
          <w:ind w:left="4199" w:hanging="283"/>
        </w:pPr>
        <w:rPr>
          <w:rFonts w:hint="default"/>
        </w:rPr>
      </w:lvl>
    </w:lvlOverride>
  </w:num>
  <w:num w:numId="10">
    <w:abstractNumId w:val="7"/>
    <w:lvlOverride w:ilvl="0">
      <w:startOverride w:val="1"/>
      <w:lvl w:ilvl="0">
        <w:start w:val="1"/>
        <w:numFmt w:val="decimal"/>
        <w:pStyle w:val="TableNumbering"/>
        <w:lvlText w:val="%1."/>
        <w:lvlJc w:val="left"/>
        <w:pPr>
          <w:ind w:left="397" w:hanging="397"/>
        </w:pPr>
        <w:rPr>
          <w:rFonts w:hint="default"/>
          <w:color w:val="404040" w:themeColor="text1" w:themeTint="BF"/>
        </w:rPr>
      </w:lvl>
    </w:lvlOverride>
    <w:lvlOverride w:ilvl="1">
      <w:startOverride w:val="1"/>
      <w:lvl w:ilvl="1">
        <w:start w:val="1"/>
        <w:numFmt w:val="bullet"/>
        <w:lvlText w:val="‒"/>
        <w:lvlJc w:val="left"/>
        <w:pPr>
          <w:ind w:left="794" w:hanging="397"/>
        </w:pPr>
        <w:rPr>
          <w:rFonts w:ascii="Times New Roman" w:hAnsi="Times New Roman" w:cs="Times New Roman" w:hint="default"/>
          <w:color w:val="404040" w:themeColor="text1" w:themeTint="BF"/>
        </w:rPr>
      </w:lvl>
    </w:lvlOverride>
    <w:lvlOverride w:ilvl="2">
      <w:startOverride w:val="1"/>
      <w:lvl w:ilvl="2">
        <w:start w:val="1"/>
        <w:numFmt w:val="bullet"/>
        <w:lvlText w:val="⁚"/>
        <w:lvlJc w:val="left"/>
        <w:pPr>
          <w:ind w:left="1191" w:hanging="397"/>
        </w:pPr>
        <w:rPr>
          <w:rFonts w:ascii="Times New Roman" w:hAnsi="Times New Roman" w:cs="Times New Roman" w:hint="default"/>
          <w:color w:val="404040" w:themeColor="text1" w:themeTint="BF"/>
        </w:rPr>
      </w:lvl>
    </w:lvlOverride>
    <w:lvlOverride w:ilvl="3">
      <w:startOverride w:val="1"/>
      <w:lvl w:ilvl="3">
        <w:start w:val="1"/>
        <w:numFmt w:val="decimal"/>
        <w:lvlText w:val="%4."/>
        <w:lvlJc w:val="left"/>
        <w:pPr>
          <w:ind w:left="1588" w:hanging="397"/>
        </w:pPr>
        <w:rPr>
          <w:rFonts w:hint="default"/>
        </w:rPr>
      </w:lvl>
    </w:lvlOverride>
    <w:lvlOverride w:ilvl="4">
      <w:startOverride w:val="1"/>
      <w:lvl w:ilvl="4">
        <w:start w:val="1"/>
        <w:numFmt w:val="lowerLetter"/>
        <w:lvlText w:val="%5."/>
        <w:lvlJc w:val="left"/>
        <w:pPr>
          <w:ind w:left="1985" w:hanging="397"/>
        </w:pPr>
        <w:rPr>
          <w:rFonts w:hint="default"/>
        </w:rPr>
      </w:lvl>
    </w:lvlOverride>
    <w:lvlOverride w:ilvl="5">
      <w:startOverride w:val="1"/>
      <w:lvl w:ilvl="5">
        <w:start w:val="1"/>
        <w:numFmt w:val="lowerRoman"/>
        <w:lvlText w:val="%6."/>
        <w:lvlJc w:val="right"/>
        <w:pPr>
          <w:ind w:left="2382" w:hanging="397"/>
        </w:pPr>
        <w:rPr>
          <w:rFonts w:hint="default"/>
        </w:rPr>
      </w:lvl>
    </w:lvlOverride>
    <w:lvlOverride w:ilvl="6">
      <w:startOverride w:val="1"/>
      <w:lvl w:ilvl="6">
        <w:start w:val="1"/>
        <w:numFmt w:val="decimal"/>
        <w:lvlText w:val="%7."/>
        <w:lvlJc w:val="left"/>
        <w:pPr>
          <w:ind w:left="2779" w:hanging="397"/>
        </w:pPr>
        <w:rPr>
          <w:rFonts w:hint="default"/>
        </w:rPr>
      </w:lvl>
    </w:lvlOverride>
    <w:lvlOverride w:ilvl="7">
      <w:startOverride w:val="1"/>
      <w:lvl w:ilvl="7">
        <w:start w:val="1"/>
        <w:numFmt w:val="lowerLetter"/>
        <w:lvlText w:val="%8."/>
        <w:lvlJc w:val="left"/>
        <w:pPr>
          <w:ind w:left="3176" w:hanging="397"/>
        </w:pPr>
        <w:rPr>
          <w:rFonts w:hint="default"/>
        </w:rPr>
      </w:lvl>
    </w:lvlOverride>
    <w:lvlOverride w:ilvl="8">
      <w:startOverride w:val="1"/>
      <w:lvl w:ilvl="8">
        <w:start w:val="1"/>
        <w:numFmt w:val="lowerRoman"/>
        <w:lvlText w:val="%9."/>
        <w:lvlJc w:val="right"/>
        <w:pPr>
          <w:ind w:left="3573" w:hanging="397"/>
        </w:pPr>
        <w:rPr>
          <w:rFonts w:hint="default"/>
        </w:rPr>
      </w:lvl>
    </w:lvlOverride>
  </w:num>
  <w:num w:numId="11">
    <w:abstractNumId w:val="7"/>
    <w:lvlOverride w:ilvl="0">
      <w:startOverride w:val="1"/>
      <w:lvl w:ilvl="0">
        <w:start w:val="1"/>
        <w:numFmt w:val="decimal"/>
        <w:pStyle w:val="TableNumbering"/>
        <w:lvlText w:val="%1."/>
        <w:lvlJc w:val="left"/>
        <w:pPr>
          <w:ind w:left="397" w:hanging="397"/>
        </w:pPr>
        <w:rPr>
          <w:rFonts w:hint="default"/>
          <w:color w:val="404040" w:themeColor="text1" w:themeTint="BF"/>
        </w:rPr>
      </w:lvl>
    </w:lvlOverride>
    <w:lvlOverride w:ilvl="1">
      <w:startOverride w:val="1"/>
      <w:lvl w:ilvl="1">
        <w:start w:val="1"/>
        <w:numFmt w:val="bullet"/>
        <w:lvlText w:val="‒"/>
        <w:lvlJc w:val="left"/>
        <w:pPr>
          <w:ind w:left="794" w:hanging="397"/>
        </w:pPr>
        <w:rPr>
          <w:rFonts w:ascii="Times New Roman" w:hAnsi="Times New Roman" w:cs="Times New Roman" w:hint="default"/>
          <w:color w:val="404040" w:themeColor="text1" w:themeTint="BF"/>
        </w:rPr>
      </w:lvl>
    </w:lvlOverride>
    <w:lvlOverride w:ilvl="2">
      <w:startOverride w:val="1"/>
      <w:lvl w:ilvl="2">
        <w:start w:val="1"/>
        <w:numFmt w:val="bullet"/>
        <w:lvlText w:val="⁚"/>
        <w:lvlJc w:val="left"/>
        <w:pPr>
          <w:ind w:left="1191" w:hanging="397"/>
        </w:pPr>
        <w:rPr>
          <w:rFonts w:ascii="Times New Roman" w:hAnsi="Times New Roman" w:cs="Times New Roman" w:hint="default"/>
          <w:color w:val="404040" w:themeColor="text1" w:themeTint="BF"/>
        </w:rPr>
      </w:lvl>
    </w:lvlOverride>
    <w:lvlOverride w:ilvl="3">
      <w:startOverride w:val="1"/>
      <w:lvl w:ilvl="3">
        <w:start w:val="1"/>
        <w:numFmt w:val="decimal"/>
        <w:lvlText w:val="%4."/>
        <w:lvlJc w:val="left"/>
        <w:pPr>
          <w:ind w:left="1588" w:hanging="397"/>
        </w:pPr>
        <w:rPr>
          <w:rFonts w:hint="default"/>
        </w:rPr>
      </w:lvl>
    </w:lvlOverride>
    <w:lvlOverride w:ilvl="4">
      <w:startOverride w:val="1"/>
      <w:lvl w:ilvl="4">
        <w:start w:val="1"/>
        <w:numFmt w:val="lowerLetter"/>
        <w:lvlText w:val="%5."/>
        <w:lvlJc w:val="left"/>
        <w:pPr>
          <w:ind w:left="1985" w:hanging="397"/>
        </w:pPr>
        <w:rPr>
          <w:rFonts w:hint="default"/>
        </w:rPr>
      </w:lvl>
    </w:lvlOverride>
    <w:lvlOverride w:ilvl="5">
      <w:startOverride w:val="1"/>
      <w:lvl w:ilvl="5">
        <w:start w:val="1"/>
        <w:numFmt w:val="lowerRoman"/>
        <w:lvlText w:val="%6."/>
        <w:lvlJc w:val="right"/>
        <w:pPr>
          <w:ind w:left="2382" w:hanging="397"/>
        </w:pPr>
        <w:rPr>
          <w:rFonts w:hint="default"/>
        </w:rPr>
      </w:lvl>
    </w:lvlOverride>
    <w:lvlOverride w:ilvl="6">
      <w:startOverride w:val="1"/>
      <w:lvl w:ilvl="6">
        <w:start w:val="1"/>
        <w:numFmt w:val="decimal"/>
        <w:lvlText w:val="%7."/>
        <w:lvlJc w:val="left"/>
        <w:pPr>
          <w:ind w:left="2779" w:hanging="397"/>
        </w:pPr>
        <w:rPr>
          <w:rFonts w:hint="default"/>
        </w:rPr>
      </w:lvl>
    </w:lvlOverride>
    <w:lvlOverride w:ilvl="7">
      <w:startOverride w:val="1"/>
      <w:lvl w:ilvl="7">
        <w:start w:val="1"/>
        <w:numFmt w:val="lowerLetter"/>
        <w:lvlText w:val="%8."/>
        <w:lvlJc w:val="left"/>
        <w:pPr>
          <w:ind w:left="3176" w:hanging="397"/>
        </w:pPr>
        <w:rPr>
          <w:rFonts w:hint="default"/>
        </w:rPr>
      </w:lvl>
    </w:lvlOverride>
    <w:lvlOverride w:ilvl="8">
      <w:startOverride w:val="1"/>
      <w:lvl w:ilvl="8">
        <w:start w:val="1"/>
        <w:numFmt w:val="lowerRoman"/>
        <w:lvlText w:val="%9."/>
        <w:lvlJc w:val="right"/>
        <w:pPr>
          <w:ind w:left="3573" w:hanging="397"/>
        </w:pPr>
        <w:rPr>
          <w:rFonts w:hint="default"/>
        </w:rPr>
      </w:lvl>
    </w:lvlOverride>
  </w:num>
  <w:num w:numId="12">
    <w:abstractNumId w:val="7"/>
    <w:lvlOverride w:ilvl="0">
      <w:startOverride w:val="1"/>
      <w:lvl w:ilvl="0">
        <w:start w:val="1"/>
        <w:numFmt w:val="decimal"/>
        <w:pStyle w:val="TableNumbering"/>
        <w:lvlText w:val="%1."/>
        <w:lvlJc w:val="left"/>
        <w:pPr>
          <w:ind w:left="397" w:hanging="397"/>
        </w:pPr>
        <w:rPr>
          <w:rFonts w:hint="default"/>
          <w:color w:val="A91117" w:themeColor="accent6"/>
        </w:rPr>
      </w:lvl>
    </w:lvlOverride>
    <w:lvlOverride w:ilvl="1">
      <w:startOverride w:val="1"/>
      <w:lvl w:ilvl="1">
        <w:start w:val="1"/>
        <w:numFmt w:val="bullet"/>
        <w:lvlText w:val="‒"/>
        <w:lvlJc w:val="left"/>
        <w:pPr>
          <w:ind w:left="794" w:hanging="397"/>
        </w:pPr>
        <w:rPr>
          <w:rFonts w:ascii="Times New Roman" w:hAnsi="Times New Roman" w:cs="Times New Roman" w:hint="default"/>
          <w:color w:val="404040" w:themeColor="text1" w:themeTint="BF"/>
        </w:rPr>
      </w:lvl>
    </w:lvlOverride>
    <w:lvlOverride w:ilvl="2">
      <w:startOverride w:val="1"/>
      <w:lvl w:ilvl="2">
        <w:start w:val="1"/>
        <w:numFmt w:val="bullet"/>
        <w:lvlText w:val="⁚"/>
        <w:lvlJc w:val="left"/>
        <w:pPr>
          <w:ind w:left="1191" w:hanging="397"/>
        </w:pPr>
        <w:rPr>
          <w:rFonts w:ascii="Times New Roman" w:hAnsi="Times New Roman" w:cs="Times New Roman" w:hint="default"/>
          <w:color w:val="404040" w:themeColor="text1" w:themeTint="BF"/>
        </w:rPr>
      </w:lvl>
    </w:lvlOverride>
    <w:lvlOverride w:ilvl="3">
      <w:startOverride w:val="1"/>
      <w:lvl w:ilvl="3">
        <w:start w:val="1"/>
        <w:numFmt w:val="decimal"/>
        <w:lvlText w:val="%4."/>
        <w:lvlJc w:val="left"/>
        <w:pPr>
          <w:ind w:left="1588" w:hanging="397"/>
        </w:pPr>
        <w:rPr>
          <w:rFonts w:hint="default"/>
        </w:rPr>
      </w:lvl>
    </w:lvlOverride>
    <w:lvlOverride w:ilvl="4">
      <w:startOverride w:val="1"/>
      <w:lvl w:ilvl="4">
        <w:start w:val="1"/>
        <w:numFmt w:val="lowerLetter"/>
        <w:lvlText w:val="%5."/>
        <w:lvlJc w:val="left"/>
        <w:pPr>
          <w:ind w:left="1985" w:hanging="397"/>
        </w:pPr>
        <w:rPr>
          <w:rFonts w:hint="default"/>
        </w:rPr>
      </w:lvl>
    </w:lvlOverride>
    <w:lvlOverride w:ilvl="5">
      <w:startOverride w:val="1"/>
      <w:lvl w:ilvl="5">
        <w:start w:val="1"/>
        <w:numFmt w:val="lowerRoman"/>
        <w:lvlText w:val="%6."/>
        <w:lvlJc w:val="right"/>
        <w:pPr>
          <w:ind w:left="2382" w:hanging="397"/>
        </w:pPr>
        <w:rPr>
          <w:rFonts w:hint="default"/>
        </w:rPr>
      </w:lvl>
    </w:lvlOverride>
    <w:lvlOverride w:ilvl="6">
      <w:startOverride w:val="1"/>
      <w:lvl w:ilvl="6">
        <w:start w:val="1"/>
        <w:numFmt w:val="decimal"/>
        <w:lvlText w:val="%7."/>
        <w:lvlJc w:val="left"/>
        <w:pPr>
          <w:ind w:left="2779" w:hanging="397"/>
        </w:pPr>
        <w:rPr>
          <w:rFonts w:hint="default"/>
        </w:rPr>
      </w:lvl>
    </w:lvlOverride>
    <w:lvlOverride w:ilvl="7">
      <w:startOverride w:val="1"/>
      <w:lvl w:ilvl="7">
        <w:start w:val="1"/>
        <w:numFmt w:val="lowerLetter"/>
        <w:lvlText w:val="%8."/>
        <w:lvlJc w:val="left"/>
        <w:pPr>
          <w:ind w:left="3176" w:hanging="397"/>
        </w:pPr>
        <w:rPr>
          <w:rFonts w:hint="default"/>
        </w:rPr>
      </w:lvl>
    </w:lvlOverride>
    <w:lvlOverride w:ilvl="8">
      <w:startOverride w:val="1"/>
      <w:lvl w:ilvl="8">
        <w:start w:val="1"/>
        <w:numFmt w:val="lowerRoman"/>
        <w:lvlText w:val="%9."/>
        <w:lvlJc w:val="right"/>
        <w:pPr>
          <w:ind w:left="3573" w:hanging="397"/>
        </w:pPr>
        <w:rPr>
          <w:rFonts w:hint="default"/>
        </w:rPr>
      </w:lvl>
    </w:lvlOverride>
  </w:num>
  <w:num w:numId="13">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134"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701" w:hanging="283"/>
        </w:pPr>
        <w:rPr>
          <w:rFonts w:ascii="Wingdings" w:hAnsi="Wingdings" w:hint="default"/>
        </w:rPr>
      </w:lvl>
    </w:lvlOverride>
    <w:lvlOverride w:ilvl="3">
      <w:lvl w:ilvl="3">
        <w:start w:val="1"/>
        <w:numFmt w:val="bullet"/>
        <w:lvlText w:val=""/>
        <w:lvlJc w:val="left"/>
        <w:pPr>
          <w:ind w:left="2268" w:hanging="283"/>
        </w:pPr>
        <w:rPr>
          <w:rFonts w:ascii="Symbol" w:hAnsi="Symbol" w:hint="default"/>
        </w:rPr>
      </w:lvl>
    </w:lvlOverride>
    <w:lvlOverride w:ilvl="4">
      <w:lvl w:ilvl="4">
        <w:start w:val="1"/>
        <w:numFmt w:val="bullet"/>
        <w:lvlText w:val="o"/>
        <w:lvlJc w:val="left"/>
        <w:pPr>
          <w:ind w:left="2835" w:hanging="283"/>
        </w:pPr>
        <w:rPr>
          <w:rFonts w:ascii="Courier New" w:hAnsi="Courier New" w:cs="Courier New" w:hint="default"/>
        </w:rPr>
      </w:lvl>
    </w:lvlOverride>
    <w:lvlOverride w:ilvl="5">
      <w:lvl w:ilvl="5">
        <w:start w:val="1"/>
        <w:numFmt w:val="bullet"/>
        <w:lvlText w:val=""/>
        <w:lvlJc w:val="left"/>
        <w:pPr>
          <w:ind w:left="3402" w:hanging="283"/>
        </w:pPr>
        <w:rPr>
          <w:rFonts w:ascii="Wingdings" w:hAnsi="Wingdings" w:hint="default"/>
        </w:rPr>
      </w:lvl>
    </w:lvlOverride>
    <w:lvlOverride w:ilvl="6">
      <w:lvl w:ilvl="6">
        <w:start w:val="1"/>
        <w:numFmt w:val="bullet"/>
        <w:lvlText w:val=""/>
        <w:lvlJc w:val="left"/>
        <w:pPr>
          <w:ind w:left="3969" w:hanging="283"/>
        </w:pPr>
        <w:rPr>
          <w:rFonts w:ascii="Symbol" w:hAnsi="Symbol" w:hint="default"/>
        </w:rPr>
      </w:lvl>
    </w:lvlOverride>
    <w:lvlOverride w:ilvl="7">
      <w:lvl w:ilvl="7">
        <w:start w:val="1"/>
        <w:numFmt w:val="bullet"/>
        <w:lvlText w:val="o"/>
        <w:lvlJc w:val="left"/>
        <w:pPr>
          <w:ind w:left="4536" w:hanging="283"/>
        </w:pPr>
        <w:rPr>
          <w:rFonts w:ascii="Courier New" w:hAnsi="Courier New" w:cs="Courier New" w:hint="default"/>
        </w:rPr>
      </w:lvl>
    </w:lvlOverride>
    <w:lvlOverride w:ilvl="8">
      <w:lvl w:ilvl="8">
        <w:start w:val="1"/>
        <w:numFmt w:val="bullet"/>
        <w:lvlText w:val=""/>
        <w:lvlJc w:val="left"/>
        <w:pPr>
          <w:ind w:left="5103" w:hanging="283"/>
        </w:pPr>
        <w:rPr>
          <w:rFonts w:ascii="Wingdings" w:hAnsi="Wingdings" w:hint="default"/>
        </w:rPr>
      </w:lvl>
    </w:lvlOverride>
  </w:num>
  <w:num w:numId="14">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color w:val="262626" w:themeColor="text1" w:themeTint="D9"/>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15">
    <w:abstractNumId w:val="7"/>
    <w:lvlOverride w:ilvl="0">
      <w:lvl w:ilvl="0">
        <w:start w:val="1"/>
        <w:numFmt w:val="decimal"/>
        <w:pStyle w:val="TableNumbering"/>
        <w:lvlText w:val="%1."/>
        <w:lvlJc w:val="left"/>
        <w:pPr>
          <w:ind w:left="360" w:hanging="360"/>
        </w:pPr>
        <w:rPr>
          <w:rFonts w:asciiTheme="minorHAnsi" w:hAnsiTheme="minorHAnsi" w:hint="default"/>
          <w:color w:val="262626" w:themeColor="text1" w:themeTint="D9"/>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16">
    <w:abstractNumId w:val="7"/>
    <w:lvlOverride w:ilvl="0">
      <w:lvl w:ilvl="0">
        <w:start w:val="1"/>
        <w:numFmt w:val="decimal"/>
        <w:pStyle w:val="TableNumbering"/>
        <w:lvlText w:val="%1."/>
        <w:lvlJc w:val="left"/>
        <w:pPr>
          <w:ind w:left="284" w:hanging="284"/>
        </w:pPr>
        <w:rPr>
          <w:rFonts w:asciiTheme="minorHAnsi" w:hAnsiTheme="minorHAnsi" w:hint="default"/>
          <w:color w:val="014463" w:themeColor="text2"/>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17">
    <w:abstractNumId w:val="2"/>
  </w:num>
  <w:num w:numId="18">
    <w:abstractNumId w:val="2"/>
    <w:lvlOverride w:ilvl="0">
      <w:lvl w:ilvl="0">
        <w:start w:val="1"/>
        <w:numFmt w:val="decimal"/>
        <w:pStyle w:val="List"/>
        <w:lvlText w:val="%1"/>
        <w:lvlJc w:val="left"/>
        <w:pPr>
          <w:ind w:left="432" w:hanging="317"/>
        </w:pPr>
        <w:rPr>
          <w:rFonts w:hint="default"/>
          <w:color w:val="25303B" w:themeColor="accent1"/>
        </w:rPr>
      </w:lvl>
    </w:lvlOverride>
    <w:lvlOverride w:ilvl="1">
      <w:lvl w:ilvl="1">
        <w:start w:val="1"/>
        <w:numFmt w:val="lowerRoman"/>
        <w:lvlText w:val="%2"/>
        <w:lvlJc w:val="left"/>
        <w:pPr>
          <w:ind w:left="720" w:hanging="317"/>
        </w:pPr>
        <w:rPr>
          <w:rFonts w:hint="default"/>
          <w:color w:val="25303B" w:themeColor="accent1"/>
        </w:rPr>
      </w:lvl>
    </w:lvlOverride>
    <w:lvlOverride w:ilvl="2">
      <w:lvl w:ilvl="2">
        <w:start w:val="1"/>
        <w:numFmt w:val="upperRoman"/>
        <w:lvlText w:val="%3"/>
        <w:lvlJc w:val="left"/>
        <w:pPr>
          <w:ind w:left="1008" w:hanging="317"/>
        </w:pPr>
        <w:rPr>
          <w:rFonts w:hint="default"/>
          <w:color w:val="25303B" w:themeColor="accent1"/>
        </w:rPr>
      </w:lvl>
    </w:lvlOverride>
    <w:lvlOverride w:ilvl="3">
      <w:lvl w:ilvl="3">
        <w:start w:val="1"/>
        <w:numFmt w:val="decimal"/>
        <w:lvlText w:val="%4."/>
        <w:lvlJc w:val="left"/>
        <w:pPr>
          <w:ind w:left="1296" w:hanging="317"/>
        </w:pPr>
        <w:rPr>
          <w:rFonts w:hint="default"/>
        </w:rPr>
      </w:lvl>
    </w:lvlOverride>
    <w:lvlOverride w:ilvl="4">
      <w:lvl w:ilvl="4">
        <w:start w:val="1"/>
        <w:numFmt w:val="lowerLetter"/>
        <w:lvlText w:val="%5."/>
        <w:lvlJc w:val="left"/>
        <w:pPr>
          <w:ind w:left="1584" w:hanging="317"/>
        </w:pPr>
        <w:rPr>
          <w:rFonts w:hint="default"/>
        </w:rPr>
      </w:lvl>
    </w:lvlOverride>
    <w:lvlOverride w:ilvl="5">
      <w:lvl w:ilvl="5">
        <w:start w:val="1"/>
        <w:numFmt w:val="lowerRoman"/>
        <w:lvlText w:val="%6."/>
        <w:lvlJc w:val="right"/>
        <w:pPr>
          <w:ind w:left="1872" w:hanging="317"/>
        </w:pPr>
        <w:rPr>
          <w:rFonts w:hint="default"/>
        </w:rPr>
      </w:lvl>
    </w:lvlOverride>
    <w:lvlOverride w:ilvl="6">
      <w:lvl w:ilvl="6">
        <w:start w:val="1"/>
        <w:numFmt w:val="decimal"/>
        <w:lvlText w:val="%7."/>
        <w:lvlJc w:val="left"/>
        <w:pPr>
          <w:ind w:left="2160" w:hanging="317"/>
        </w:pPr>
        <w:rPr>
          <w:rFonts w:hint="default"/>
        </w:rPr>
      </w:lvl>
    </w:lvlOverride>
    <w:lvlOverride w:ilvl="7">
      <w:lvl w:ilvl="7">
        <w:start w:val="1"/>
        <w:numFmt w:val="lowerLetter"/>
        <w:lvlText w:val="%8."/>
        <w:lvlJc w:val="left"/>
        <w:pPr>
          <w:ind w:left="2448" w:hanging="317"/>
        </w:pPr>
        <w:rPr>
          <w:rFonts w:hint="default"/>
        </w:rPr>
      </w:lvl>
    </w:lvlOverride>
    <w:lvlOverride w:ilvl="8">
      <w:lvl w:ilvl="8">
        <w:start w:val="1"/>
        <w:numFmt w:val="lowerRoman"/>
        <w:lvlText w:val="%9."/>
        <w:lvlJc w:val="right"/>
        <w:pPr>
          <w:ind w:left="2736" w:hanging="317"/>
        </w:pPr>
        <w:rPr>
          <w:rFonts w:hint="default"/>
        </w:rPr>
      </w:lvl>
    </w:lvlOverride>
  </w:num>
  <w:num w:numId="19">
    <w:abstractNumId w:val="9"/>
  </w:num>
  <w:num w:numId="20">
    <w:abstractNumId w:val="18"/>
  </w:num>
  <w:num w:numId="21">
    <w:abstractNumId w:val="1"/>
  </w:num>
  <w:num w:numId="22">
    <w:abstractNumId w:val="16"/>
  </w:num>
  <w:num w:numId="23">
    <w:abstractNumId w:val="16"/>
    <w:lvlOverride w:ilvl="0">
      <w:lvl w:ilvl="0">
        <w:start w:val="1"/>
        <w:numFmt w:val="decimal"/>
        <w:pStyle w:val="NumberedListlvl1"/>
        <w:lvlText w:val="%1."/>
        <w:lvlJc w:val="left"/>
        <w:pPr>
          <w:ind w:left="567" w:hanging="283"/>
        </w:pPr>
        <w:rPr>
          <w:rFonts w:hint="default"/>
        </w:rPr>
      </w:lvl>
    </w:lvlOverride>
    <w:lvlOverride w:ilvl="1">
      <w:lvl w:ilvl="1">
        <w:start w:val="1"/>
        <w:numFmt w:val="lowerLetter"/>
        <w:pStyle w:val="NumberedListlvl2"/>
        <w:lvlText w:val="%2."/>
        <w:lvlJc w:val="left"/>
        <w:pPr>
          <w:ind w:left="1021" w:hanging="283"/>
        </w:pPr>
        <w:rPr>
          <w:rFonts w:hint="default"/>
        </w:rPr>
      </w:lvl>
    </w:lvlOverride>
    <w:lvlOverride w:ilvl="2">
      <w:lvl w:ilvl="2">
        <w:start w:val="1"/>
        <w:numFmt w:val="lowerRoman"/>
        <w:pStyle w:val="NumberedListlvl3"/>
        <w:lvlText w:val="%3."/>
        <w:lvlJc w:val="left"/>
        <w:pPr>
          <w:ind w:left="1418" w:hanging="284"/>
        </w:pPr>
        <w:rPr>
          <w:rFonts w:hint="default"/>
        </w:rPr>
      </w:lvl>
    </w:lvlOverride>
    <w:lvlOverride w:ilvl="3">
      <w:lvl w:ilvl="3">
        <w:start w:val="1"/>
        <w:numFmt w:val="decimal"/>
        <w:lvlText w:val="%4."/>
        <w:lvlJc w:val="left"/>
        <w:pPr>
          <w:ind w:left="1929" w:hanging="283"/>
        </w:pPr>
        <w:rPr>
          <w:rFonts w:hint="default"/>
        </w:rPr>
      </w:lvl>
    </w:lvlOverride>
    <w:lvlOverride w:ilvl="4">
      <w:lvl w:ilvl="4">
        <w:start w:val="1"/>
        <w:numFmt w:val="lowerLetter"/>
        <w:lvlText w:val="%5."/>
        <w:lvlJc w:val="left"/>
        <w:pPr>
          <w:ind w:left="2383" w:hanging="283"/>
        </w:pPr>
        <w:rPr>
          <w:rFonts w:hint="default"/>
        </w:rPr>
      </w:lvl>
    </w:lvlOverride>
    <w:lvlOverride w:ilvl="5">
      <w:lvl w:ilvl="5">
        <w:start w:val="1"/>
        <w:numFmt w:val="lowerRoman"/>
        <w:lvlText w:val="%6."/>
        <w:lvlJc w:val="right"/>
        <w:pPr>
          <w:ind w:left="2837" w:hanging="283"/>
        </w:pPr>
        <w:rPr>
          <w:rFonts w:hint="default"/>
        </w:rPr>
      </w:lvl>
    </w:lvlOverride>
    <w:lvlOverride w:ilvl="6">
      <w:lvl w:ilvl="6">
        <w:start w:val="1"/>
        <w:numFmt w:val="decimal"/>
        <w:lvlText w:val="%7."/>
        <w:lvlJc w:val="left"/>
        <w:pPr>
          <w:ind w:left="3291" w:hanging="283"/>
        </w:pPr>
        <w:rPr>
          <w:rFonts w:hint="default"/>
        </w:rPr>
      </w:lvl>
    </w:lvlOverride>
    <w:lvlOverride w:ilvl="7">
      <w:lvl w:ilvl="7">
        <w:start w:val="1"/>
        <w:numFmt w:val="lowerLetter"/>
        <w:lvlText w:val="%8."/>
        <w:lvlJc w:val="left"/>
        <w:pPr>
          <w:ind w:left="3745" w:hanging="283"/>
        </w:pPr>
        <w:rPr>
          <w:rFonts w:hint="default"/>
        </w:rPr>
      </w:lvl>
    </w:lvlOverride>
    <w:lvlOverride w:ilvl="8">
      <w:lvl w:ilvl="8">
        <w:start w:val="1"/>
        <w:numFmt w:val="lowerRoman"/>
        <w:lvlText w:val="%9."/>
        <w:lvlJc w:val="right"/>
        <w:pPr>
          <w:ind w:left="4199" w:hanging="283"/>
        </w:pPr>
        <w:rPr>
          <w:rFonts w:hint="default"/>
        </w:rPr>
      </w:lvl>
    </w:lvlOverride>
  </w:num>
  <w:num w:numId="24">
    <w:abstractNumId w:val="7"/>
    <w:lvlOverride w:ilvl="0">
      <w:startOverride w:val="1"/>
      <w:lvl w:ilvl="0">
        <w:start w:val="1"/>
        <w:numFmt w:val="decimal"/>
        <w:pStyle w:val="TableNumbering"/>
        <w:lvlText w:val="%1."/>
        <w:lvlJc w:val="left"/>
        <w:pPr>
          <w:ind w:left="284" w:hanging="284"/>
        </w:pPr>
        <w:rPr>
          <w:rFonts w:asciiTheme="minorHAnsi" w:hAnsiTheme="minorHAnsi" w:hint="default"/>
          <w:color w:val="014463" w:themeColor="text2"/>
        </w:rPr>
      </w:lvl>
    </w:lvlOverride>
    <w:lvlOverride w:ilvl="1">
      <w:startOverride w:val="1"/>
      <w:lvl w:ilvl="1">
        <w:start w:val="1"/>
        <w:numFmt w:val="lowerRoman"/>
        <w:lvlText w:val="%2"/>
        <w:lvlJc w:val="left"/>
        <w:pPr>
          <w:ind w:left="454" w:hanging="284"/>
        </w:pPr>
        <w:rPr>
          <w:rFonts w:hint="default"/>
        </w:rPr>
      </w:lvl>
    </w:lvlOverride>
    <w:lvlOverride w:ilvl="2">
      <w:startOverride w:val="1"/>
      <w:lvl w:ilvl="2">
        <w:start w:val="1"/>
        <w:numFmt w:val="upperRoman"/>
        <w:lvlText w:val="%3"/>
        <w:lvlJc w:val="left"/>
        <w:pPr>
          <w:ind w:left="624" w:hanging="284"/>
        </w:pPr>
        <w:rPr>
          <w:rFonts w:hint="default"/>
        </w:rPr>
      </w:lvl>
    </w:lvlOverride>
    <w:lvlOverride w:ilvl="3">
      <w:startOverride w:val="1"/>
      <w:lvl w:ilvl="3">
        <w:start w:val="1"/>
        <w:numFmt w:val="decimal"/>
        <w:lvlText w:val="%4."/>
        <w:lvlJc w:val="left"/>
        <w:pPr>
          <w:ind w:left="794" w:hanging="284"/>
        </w:pPr>
        <w:rPr>
          <w:rFonts w:hint="default"/>
        </w:rPr>
      </w:lvl>
    </w:lvlOverride>
    <w:lvlOverride w:ilvl="4">
      <w:startOverride w:val="1"/>
      <w:lvl w:ilvl="4">
        <w:start w:val="1"/>
        <w:numFmt w:val="lowerLetter"/>
        <w:lvlText w:val="%5."/>
        <w:lvlJc w:val="left"/>
        <w:pPr>
          <w:ind w:left="964" w:hanging="284"/>
        </w:pPr>
        <w:rPr>
          <w:rFonts w:hint="default"/>
        </w:rPr>
      </w:lvl>
    </w:lvlOverride>
    <w:lvlOverride w:ilvl="5">
      <w:startOverride w:val="1"/>
      <w:lvl w:ilvl="5">
        <w:start w:val="1"/>
        <w:numFmt w:val="lowerRoman"/>
        <w:lvlText w:val="%6."/>
        <w:lvlJc w:val="right"/>
        <w:pPr>
          <w:ind w:left="1134" w:hanging="284"/>
        </w:pPr>
        <w:rPr>
          <w:rFonts w:hint="default"/>
        </w:rPr>
      </w:lvl>
    </w:lvlOverride>
    <w:lvlOverride w:ilvl="6">
      <w:startOverride w:val="1"/>
      <w:lvl w:ilvl="6">
        <w:start w:val="1"/>
        <w:numFmt w:val="decimal"/>
        <w:lvlText w:val="%7."/>
        <w:lvlJc w:val="left"/>
        <w:pPr>
          <w:ind w:left="1304" w:hanging="284"/>
        </w:pPr>
        <w:rPr>
          <w:rFonts w:hint="default"/>
        </w:rPr>
      </w:lvl>
    </w:lvlOverride>
    <w:lvlOverride w:ilvl="7">
      <w:startOverride w:val="1"/>
      <w:lvl w:ilvl="7">
        <w:start w:val="1"/>
        <w:numFmt w:val="lowerLetter"/>
        <w:lvlText w:val="%8."/>
        <w:lvlJc w:val="left"/>
        <w:pPr>
          <w:ind w:left="1474" w:hanging="284"/>
        </w:pPr>
        <w:rPr>
          <w:rFonts w:hint="default"/>
        </w:rPr>
      </w:lvl>
    </w:lvlOverride>
    <w:lvlOverride w:ilvl="8">
      <w:startOverride w:val="1"/>
      <w:lvl w:ilvl="8">
        <w:start w:val="1"/>
        <w:numFmt w:val="lowerRoman"/>
        <w:lvlText w:val="%9."/>
        <w:lvlJc w:val="right"/>
        <w:pPr>
          <w:ind w:left="1644" w:hanging="284"/>
        </w:pPr>
        <w:rPr>
          <w:rFonts w:hint="default"/>
        </w:rPr>
      </w:lvl>
    </w:lvlOverride>
  </w:num>
  <w:num w:numId="25">
    <w:abstractNumId w:val="7"/>
    <w:lvlOverride w:ilvl="0">
      <w:startOverride w:val="1"/>
      <w:lvl w:ilvl="0">
        <w:start w:val="1"/>
        <w:numFmt w:val="decimal"/>
        <w:pStyle w:val="TableNumbering"/>
        <w:lvlText w:val="%1."/>
        <w:lvlJc w:val="left"/>
        <w:pPr>
          <w:ind w:left="284" w:hanging="284"/>
        </w:pPr>
        <w:rPr>
          <w:rFonts w:asciiTheme="minorHAnsi" w:hAnsiTheme="minorHAnsi" w:hint="default"/>
          <w:color w:val="014463" w:themeColor="text2"/>
        </w:rPr>
      </w:lvl>
    </w:lvlOverride>
    <w:lvlOverride w:ilvl="1">
      <w:startOverride w:val="1"/>
      <w:lvl w:ilvl="1">
        <w:start w:val="1"/>
        <w:numFmt w:val="lowerRoman"/>
        <w:lvlText w:val="%2"/>
        <w:lvlJc w:val="left"/>
        <w:pPr>
          <w:ind w:left="454" w:hanging="284"/>
        </w:pPr>
        <w:rPr>
          <w:rFonts w:hint="default"/>
        </w:rPr>
      </w:lvl>
    </w:lvlOverride>
    <w:lvlOverride w:ilvl="2">
      <w:startOverride w:val="1"/>
      <w:lvl w:ilvl="2">
        <w:start w:val="1"/>
        <w:numFmt w:val="upperRoman"/>
        <w:lvlText w:val="%3"/>
        <w:lvlJc w:val="left"/>
        <w:pPr>
          <w:ind w:left="624" w:hanging="284"/>
        </w:pPr>
        <w:rPr>
          <w:rFonts w:hint="default"/>
        </w:rPr>
      </w:lvl>
    </w:lvlOverride>
    <w:lvlOverride w:ilvl="3">
      <w:startOverride w:val="1"/>
      <w:lvl w:ilvl="3">
        <w:start w:val="1"/>
        <w:numFmt w:val="decimal"/>
        <w:lvlText w:val="%4."/>
        <w:lvlJc w:val="left"/>
        <w:pPr>
          <w:ind w:left="794" w:hanging="284"/>
        </w:pPr>
        <w:rPr>
          <w:rFonts w:hint="default"/>
        </w:rPr>
      </w:lvl>
    </w:lvlOverride>
    <w:lvlOverride w:ilvl="4">
      <w:startOverride w:val="1"/>
      <w:lvl w:ilvl="4">
        <w:start w:val="1"/>
        <w:numFmt w:val="lowerLetter"/>
        <w:lvlText w:val="%5."/>
        <w:lvlJc w:val="left"/>
        <w:pPr>
          <w:ind w:left="964" w:hanging="284"/>
        </w:pPr>
        <w:rPr>
          <w:rFonts w:hint="default"/>
        </w:rPr>
      </w:lvl>
    </w:lvlOverride>
    <w:lvlOverride w:ilvl="5">
      <w:startOverride w:val="1"/>
      <w:lvl w:ilvl="5">
        <w:start w:val="1"/>
        <w:numFmt w:val="lowerRoman"/>
        <w:lvlText w:val="%6."/>
        <w:lvlJc w:val="right"/>
        <w:pPr>
          <w:ind w:left="1134" w:hanging="284"/>
        </w:pPr>
        <w:rPr>
          <w:rFonts w:hint="default"/>
        </w:rPr>
      </w:lvl>
    </w:lvlOverride>
    <w:lvlOverride w:ilvl="6">
      <w:startOverride w:val="1"/>
      <w:lvl w:ilvl="6">
        <w:start w:val="1"/>
        <w:numFmt w:val="decimal"/>
        <w:lvlText w:val="%7."/>
        <w:lvlJc w:val="left"/>
        <w:pPr>
          <w:ind w:left="1304" w:hanging="284"/>
        </w:pPr>
        <w:rPr>
          <w:rFonts w:hint="default"/>
        </w:rPr>
      </w:lvl>
    </w:lvlOverride>
    <w:lvlOverride w:ilvl="7">
      <w:startOverride w:val="1"/>
      <w:lvl w:ilvl="7">
        <w:start w:val="1"/>
        <w:numFmt w:val="lowerLetter"/>
        <w:lvlText w:val="%8."/>
        <w:lvlJc w:val="left"/>
        <w:pPr>
          <w:ind w:left="1474" w:hanging="284"/>
        </w:pPr>
        <w:rPr>
          <w:rFonts w:hint="default"/>
        </w:rPr>
      </w:lvl>
    </w:lvlOverride>
    <w:lvlOverride w:ilvl="8">
      <w:startOverride w:val="1"/>
      <w:lvl w:ilvl="8">
        <w:start w:val="1"/>
        <w:numFmt w:val="lowerRoman"/>
        <w:lvlText w:val="%9."/>
        <w:lvlJc w:val="right"/>
        <w:pPr>
          <w:ind w:left="1644" w:hanging="284"/>
        </w:pPr>
        <w:rPr>
          <w:rFonts w:hint="default"/>
        </w:rPr>
      </w:lvl>
    </w:lvlOverride>
  </w:num>
  <w:num w:numId="26">
    <w:abstractNumId w:val="7"/>
    <w:lvlOverride w:ilvl="0">
      <w:startOverride w:val="1"/>
      <w:lvl w:ilvl="0">
        <w:start w:val="1"/>
        <w:numFmt w:val="decimal"/>
        <w:pStyle w:val="TableNumbering"/>
        <w:lvlText w:val="%1."/>
        <w:lvlJc w:val="left"/>
        <w:pPr>
          <w:ind w:left="284" w:hanging="284"/>
        </w:pPr>
        <w:rPr>
          <w:rFonts w:asciiTheme="minorHAnsi" w:hAnsiTheme="minorHAnsi" w:hint="default"/>
          <w:color w:val="262626" w:themeColor="text1" w:themeTint="D9"/>
        </w:rPr>
      </w:lvl>
    </w:lvlOverride>
    <w:lvlOverride w:ilvl="1">
      <w:startOverride w:val="1"/>
      <w:lvl w:ilvl="1">
        <w:start w:val="1"/>
        <w:numFmt w:val="lowerRoman"/>
        <w:lvlText w:val="%2"/>
        <w:lvlJc w:val="left"/>
        <w:pPr>
          <w:ind w:left="454" w:hanging="284"/>
        </w:pPr>
        <w:rPr>
          <w:rFonts w:hint="default"/>
        </w:rPr>
      </w:lvl>
    </w:lvlOverride>
    <w:lvlOverride w:ilvl="2">
      <w:startOverride w:val="1"/>
      <w:lvl w:ilvl="2">
        <w:start w:val="1"/>
        <w:numFmt w:val="upperRoman"/>
        <w:lvlText w:val="%3"/>
        <w:lvlJc w:val="left"/>
        <w:pPr>
          <w:ind w:left="624" w:hanging="284"/>
        </w:pPr>
        <w:rPr>
          <w:rFonts w:hint="default"/>
        </w:rPr>
      </w:lvl>
    </w:lvlOverride>
    <w:lvlOverride w:ilvl="3">
      <w:startOverride w:val="1"/>
      <w:lvl w:ilvl="3">
        <w:start w:val="1"/>
        <w:numFmt w:val="decimal"/>
        <w:lvlText w:val="%4."/>
        <w:lvlJc w:val="left"/>
        <w:pPr>
          <w:ind w:left="794" w:hanging="284"/>
        </w:pPr>
        <w:rPr>
          <w:rFonts w:hint="default"/>
        </w:rPr>
      </w:lvl>
    </w:lvlOverride>
    <w:lvlOverride w:ilvl="4">
      <w:startOverride w:val="1"/>
      <w:lvl w:ilvl="4">
        <w:start w:val="1"/>
        <w:numFmt w:val="lowerLetter"/>
        <w:lvlText w:val="%5."/>
        <w:lvlJc w:val="left"/>
        <w:pPr>
          <w:ind w:left="964" w:hanging="284"/>
        </w:pPr>
        <w:rPr>
          <w:rFonts w:hint="default"/>
        </w:rPr>
      </w:lvl>
    </w:lvlOverride>
    <w:lvlOverride w:ilvl="5">
      <w:startOverride w:val="1"/>
      <w:lvl w:ilvl="5">
        <w:start w:val="1"/>
        <w:numFmt w:val="lowerRoman"/>
        <w:lvlText w:val="%6."/>
        <w:lvlJc w:val="right"/>
        <w:pPr>
          <w:ind w:left="1134" w:hanging="284"/>
        </w:pPr>
        <w:rPr>
          <w:rFonts w:hint="default"/>
        </w:rPr>
      </w:lvl>
    </w:lvlOverride>
    <w:lvlOverride w:ilvl="6">
      <w:startOverride w:val="1"/>
      <w:lvl w:ilvl="6">
        <w:start w:val="1"/>
        <w:numFmt w:val="decimal"/>
        <w:lvlText w:val="%7."/>
        <w:lvlJc w:val="left"/>
        <w:pPr>
          <w:ind w:left="1304" w:hanging="284"/>
        </w:pPr>
        <w:rPr>
          <w:rFonts w:hint="default"/>
        </w:rPr>
      </w:lvl>
    </w:lvlOverride>
    <w:lvlOverride w:ilvl="7">
      <w:startOverride w:val="1"/>
      <w:lvl w:ilvl="7">
        <w:start w:val="1"/>
        <w:numFmt w:val="lowerLetter"/>
        <w:lvlText w:val="%8."/>
        <w:lvlJc w:val="left"/>
        <w:pPr>
          <w:ind w:left="1474" w:hanging="284"/>
        </w:pPr>
        <w:rPr>
          <w:rFonts w:hint="default"/>
        </w:rPr>
      </w:lvl>
    </w:lvlOverride>
    <w:lvlOverride w:ilvl="8">
      <w:startOverride w:val="1"/>
      <w:lvl w:ilvl="8">
        <w:start w:val="1"/>
        <w:numFmt w:val="lowerRoman"/>
        <w:lvlText w:val="%9."/>
        <w:lvlJc w:val="right"/>
        <w:pPr>
          <w:ind w:left="1644" w:hanging="284"/>
        </w:pPr>
        <w:rPr>
          <w:rFonts w:hint="default"/>
        </w:rPr>
      </w:lvl>
    </w:lvlOverride>
  </w:num>
  <w:num w:numId="27">
    <w:abstractNumId w:val="10"/>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num>
  <w:num w:numId="30">
    <w:abstractNumId w:val="6"/>
  </w:num>
  <w:num w:numId="31">
    <w:abstractNumId w:val="3"/>
  </w:num>
  <w:num w:numId="32">
    <w:abstractNumId w:val="13"/>
  </w:num>
  <w:num w:numId="33">
    <w:abstractNumId w:val="15"/>
  </w:num>
  <w:num w:numId="34">
    <w:abstractNumId w:val="0"/>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C27"/>
    <w:rsid w:val="00002F73"/>
    <w:rsid w:val="00003F96"/>
    <w:rsid w:val="00007EB1"/>
    <w:rsid w:val="00014206"/>
    <w:rsid w:val="00022FCD"/>
    <w:rsid w:val="000230F3"/>
    <w:rsid w:val="00023AC4"/>
    <w:rsid w:val="000304B2"/>
    <w:rsid w:val="00031B5C"/>
    <w:rsid w:val="00034FEC"/>
    <w:rsid w:val="0004082F"/>
    <w:rsid w:val="00042E89"/>
    <w:rsid w:val="00044BF9"/>
    <w:rsid w:val="000503A6"/>
    <w:rsid w:val="00053CD9"/>
    <w:rsid w:val="00057B46"/>
    <w:rsid w:val="00063034"/>
    <w:rsid w:val="00073D52"/>
    <w:rsid w:val="00076AD1"/>
    <w:rsid w:val="000803CA"/>
    <w:rsid w:val="0009136C"/>
    <w:rsid w:val="00091BCD"/>
    <w:rsid w:val="0009265A"/>
    <w:rsid w:val="00094B02"/>
    <w:rsid w:val="00095BF3"/>
    <w:rsid w:val="000A041E"/>
    <w:rsid w:val="000A078C"/>
    <w:rsid w:val="000A08CA"/>
    <w:rsid w:val="000A0E4C"/>
    <w:rsid w:val="000C79CD"/>
    <w:rsid w:val="000D106A"/>
    <w:rsid w:val="000D4DAD"/>
    <w:rsid w:val="000E351D"/>
    <w:rsid w:val="000E60F7"/>
    <w:rsid w:val="000F0AEB"/>
    <w:rsid w:val="000F1B86"/>
    <w:rsid w:val="000F23B0"/>
    <w:rsid w:val="000F583E"/>
    <w:rsid w:val="000F5917"/>
    <w:rsid w:val="001007B9"/>
    <w:rsid w:val="00105ECB"/>
    <w:rsid w:val="00115642"/>
    <w:rsid w:val="00131315"/>
    <w:rsid w:val="00132268"/>
    <w:rsid w:val="001336CF"/>
    <w:rsid w:val="0015537B"/>
    <w:rsid w:val="001674F8"/>
    <w:rsid w:val="001727AF"/>
    <w:rsid w:val="00176EA5"/>
    <w:rsid w:val="00177545"/>
    <w:rsid w:val="00177611"/>
    <w:rsid w:val="0017798C"/>
    <w:rsid w:val="001809C6"/>
    <w:rsid w:val="0018130C"/>
    <w:rsid w:val="00182F78"/>
    <w:rsid w:val="001850CB"/>
    <w:rsid w:val="001953CF"/>
    <w:rsid w:val="00195BA8"/>
    <w:rsid w:val="001A1957"/>
    <w:rsid w:val="001A2F86"/>
    <w:rsid w:val="001B0144"/>
    <w:rsid w:val="001B10ED"/>
    <w:rsid w:val="001C2FC8"/>
    <w:rsid w:val="001D283B"/>
    <w:rsid w:val="001E3826"/>
    <w:rsid w:val="001E4245"/>
    <w:rsid w:val="001F3722"/>
    <w:rsid w:val="001F738E"/>
    <w:rsid w:val="0020007C"/>
    <w:rsid w:val="0021247A"/>
    <w:rsid w:val="002229A5"/>
    <w:rsid w:val="0022435C"/>
    <w:rsid w:val="00231193"/>
    <w:rsid w:val="002317BD"/>
    <w:rsid w:val="00231B22"/>
    <w:rsid w:val="00237365"/>
    <w:rsid w:val="00250BE6"/>
    <w:rsid w:val="00252F38"/>
    <w:rsid w:val="00260C56"/>
    <w:rsid w:val="00271572"/>
    <w:rsid w:val="00277016"/>
    <w:rsid w:val="0027769C"/>
    <w:rsid w:val="00281E3E"/>
    <w:rsid w:val="00284710"/>
    <w:rsid w:val="00287A55"/>
    <w:rsid w:val="002911B6"/>
    <w:rsid w:val="00294D1D"/>
    <w:rsid w:val="002955DD"/>
    <w:rsid w:val="002A0289"/>
    <w:rsid w:val="002A371E"/>
    <w:rsid w:val="002B4B0A"/>
    <w:rsid w:val="002B7A96"/>
    <w:rsid w:val="002C0866"/>
    <w:rsid w:val="002C5F5B"/>
    <w:rsid w:val="002C777D"/>
    <w:rsid w:val="002D40B1"/>
    <w:rsid w:val="002D45CD"/>
    <w:rsid w:val="002D75F9"/>
    <w:rsid w:val="002E07AC"/>
    <w:rsid w:val="002E6AA1"/>
    <w:rsid w:val="002F57C6"/>
    <w:rsid w:val="00307A69"/>
    <w:rsid w:val="00312E4A"/>
    <w:rsid w:val="0031546F"/>
    <w:rsid w:val="00316B0D"/>
    <w:rsid w:val="0032129E"/>
    <w:rsid w:val="00325862"/>
    <w:rsid w:val="003300DB"/>
    <w:rsid w:val="0033088D"/>
    <w:rsid w:val="00335425"/>
    <w:rsid w:val="003371F0"/>
    <w:rsid w:val="00341FA9"/>
    <w:rsid w:val="00345B55"/>
    <w:rsid w:val="003500C6"/>
    <w:rsid w:val="00363AE5"/>
    <w:rsid w:val="00364D9D"/>
    <w:rsid w:val="003671EF"/>
    <w:rsid w:val="003672EE"/>
    <w:rsid w:val="003732BC"/>
    <w:rsid w:val="00374A12"/>
    <w:rsid w:val="003848EF"/>
    <w:rsid w:val="00385B65"/>
    <w:rsid w:val="00391929"/>
    <w:rsid w:val="003A3E57"/>
    <w:rsid w:val="003C6961"/>
    <w:rsid w:val="003D21A3"/>
    <w:rsid w:val="003D33F7"/>
    <w:rsid w:val="003D4F3E"/>
    <w:rsid w:val="003E130C"/>
    <w:rsid w:val="003E6B8B"/>
    <w:rsid w:val="003F017E"/>
    <w:rsid w:val="003F17BC"/>
    <w:rsid w:val="003F1A1E"/>
    <w:rsid w:val="003F5F4B"/>
    <w:rsid w:val="003F7AD4"/>
    <w:rsid w:val="003F7E70"/>
    <w:rsid w:val="00404244"/>
    <w:rsid w:val="004163FA"/>
    <w:rsid w:val="00421D49"/>
    <w:rsid w:val="00423E92"/>
    <w:rsid w:val="004257F1"/>
    <w:rsid w:val="00426719"/>
    <w:rsid w:val="004366AE"/>
    <w:rsid w:val="0044371A"/>
    <w:rsid w:val="00454696"/>
    <w:rsid w:val="004616FF"/>
    <w:rsid w:val="00467698"/>
    <w:rsid w:val="00473C7B"/>
    <w:rsid w:val="004759ED"/>
    <w:rsid w:val="004945F7"/>
    <w:rsid w:val="004957BB"/>
    <w:rsid w:val="00495A1C"/>
    <w:rsid w:val="00497F14"/>
    <w:rsid w:val="004B2CB0"/>
    <w:rsid w:val="004B7B8B"/>
    <w:rsid w:val="004C18F6"/>
    <w:rsid w:val="004C6518"/>
    <w:rsid w:val="004D0B40"/>
    <w:rsid w:val="004D24EB"/>
    <w:rsid w:val="004D688C"/>
    <w:rsid w:val="004E58AE"/>
    <w:rsid w:val="004F06CF"/>
    <w:rsid w:val="004F73E8"/>
    <w:rsid w:val="0051047D"/>
    <w:rsid w:val="00523958"/>
    <w:rsid w:val="0053301E"/>
    <w:rsid w:val="005400C8"/>
    <w:rsid w:val="00543E44"/>
    <w:rsid w:val="00543FDE"/>
    <w:rsid w:val="00552F1C"/>
    <w:rsid w:val="00562166"/>
    <w:rsid w:val="00574F28"/>
    <w:rsid w:val="00582001"/>
    <w:rsid w:val="00583066"/>
    <w:rsid w:val="0058793B"/>
    <w:rsid w:val="005A0DE7"/>
    <w:rsid w:val="005A355D"/>
    <w:rsid w:val="005B210C"/>
    <w:rsid w:val="005B241C"/>
    <w:rsid w:val="005B27D0"/>
    <w:rsid w:val="005B5C6B"/>
    <w:rsid w:val="005C683D"/>
    <w:rsid w:val="005C7655"/>
    <w:rsid w:val="005C7C79"/>
    <w:rsid w:val="005D2D7A"/>
    <w:rsid w:val="005E43AA"/>
    <w:rsid w:val="005E6893"/>
    <w:rsid w:val="005F3D48"/>
    <w:rsid w:val="005F6C27"/>
    <w:rsid w:val="005F79CC"/>
    <w:rsid w:val="00603EA6"/>
    <w:rsid w:val="00603FC1"/>
    <w:rsid w:val="0061381E"/>
    <w:rsid w:val="006159CC"/>
    <w:rsid w:val="006173D0"/>
    <w:rsid w:val="006201D7"/>
    <w:rsid w:val="006208C6"/>
    <w:rsid w:val="00626CA4"/>
    <w:rsid w:val="0062796C"/>
    <w:rsid w:val="006427AA"/>
    <w:rsid w:val="006429D7"/>
    <w:rsid w:val="006454DC"/>
    <w:rsid w:val="0065333D"/>
    <w:rsid w:val="00657D2D"/>
    <w:rsid w:val="006631CE"/>
    <w:rsid w:val="00663EAD"/>
    <w:rsid w:val="006719C9"/>
    <w:rsid w:val="00675B34"/>
    <w:rsid w:val="00682080"/>
    <w:rsid w:val="00684ABF"/>
    <w:rsid w:val="00685BF1"/>
    <w:rsid w:val="00692AE7"/>
    <w:rsid w:val="00697F67"/>
    <w:rsid w:val="006A131D"/>
    <w:rsid w:val="006A2795"/>
    <w:rsid w:val="006A39D8"/>
    <w:rsid w:val="006A72D0"/>
    <w:rsid w:val="006A7928"/>
    <w:rsid w:val="006B0488"/>
    <w:rsid w:val="006B089B"/>
    <w:rsid w:val="006B209A"/>
    <w:rsid w:val="006B3301"/>
    <w:rsid w:val="006B56FC"/>
    <w:rsid w:val="006C0869"/>
    <w:rsid w:val="006C7B63"/>
    <w:rsid w:val="006E086B"/>
    <w:rsid w:val="006E2EA3"/>
    <w:rsid w:val="006E350F"/>
    <w:rsid w:val="006E70FF"/>
    <w:rsid w:val="00711110"/>
    <w:rsid w:val="00713E64"/>
    <w:rsid w:val="00714E79"/>
    <w:rsid w:val="007217BC"/>
    <w:rsid w:val="007239F8"/>
    <w:rsid w:val="007267A0"/>
    <w:rsid w:val="007306B6"/>
    <w:rsid w:val="00733A61"/>
    <w:rsid w:val="0074272E"/>
    <w:rsid w:val="00753B4D"/>
    <w:rsid w:val="00754949"/>
    <w:rsid w:val="00756EE0"/>
    <w:rsid w:val="007607D0"/>
    <w:rsid w:val="007615F8"/>
    <w:rsid w:val="007660B9"/>
    <w:rsid w:val="00771BF2"/>
    <w:rsid w:val="0077344E"/>
    <w:rsid w:val="007761BB"/>
    <w:rsid w:val="00780AC4"/>
    <w:rsid w:val="00781797"/>
    <w:rsid w:val="007824AB"/>
    <w:rsid w:val="007836C4"/>
    <w:rsid w:val="00790340"/>
    <w:rsid w:val="007956C4"/>
    <w:rsid w:val="007A27C5"/>
    <w:rsid w:val="007A52E1"/>
    <w:rsid w:val="007A6FC6"/>
    <w:rsid w:val="007B656E"/>
    <w:rsid w:val="007C3F60"/>
    <w:rsid w:val="007D680C"/>
    <w:rsid w:val="007F0A2B"/>
    <w:rsid w:val="007F2B64"/>
    <w:rsid w:val="007F6150"/>
    <w:rsid w:val="007F78D6"/>
    <w:rsid w:val="007F7FED"/>
    <w:rsid w:val="008051C4"/>
    <w:rsid w:val="00805B42"/>
    <w:rsid w:val="00806393"/>
    <w:rsid w:val="0081512D"/>
    <w:rsid w:val="00816702"/>
    <w:rsid w:val="00817B50"/>
    <w:rsid w:val="00820E0F"/>
    <w:rsid w:val="00825410"/>
    <w:rsid w:val="008275B9"/>
    <w:rsid w:val="0083261D"/>
    <w:rsid w:val="00832A35"/>
    <w:rsid w:val="00832D89"/>
    <w:rsid w:val="0083503B"/>
    <w:rsid w:val="00840865"/>
    <w:rsid w:val="008417B7"/>
    <w:rsid w:val="00841D41"/>
    <w:rsid w:val="008436AB"/>
    <w:rsid w:val="00844739"/>
    <w:rsid w:val="0084486B"/>
    <w:rsid w:val="00850DE5"/>
    <w:rsid w:val="0086151D"/>
    <w:rsid w:val="00864EE2"/>
    <w:rsid w:val="0086672B"/>
    <w:rsid w:val="008668C0"/>
    <w:rsid w:val="008678C1"/>
    <w:rsid w:val="00873C2D"/>
    <w:rsid w:val="00873DED"/>
    <w:rsid w:val="00877425"/>
    <w:rsid w:val="008777F4"/>
    <w:rsid w:val="00880786"/>
    <w:rsid w:val="0089149E"/>
    <w:rsid w:val="008A6759"/>
    <w:rsid w:val="008B493F"/>
    <w:rsid w:val="008C115E"/>
    <w:rsid w:val="008C5185"/>
    <w:rsid w:val="008C7286"/>
    <w:rsid w:val="008D0504"/>
    <w:rsid w:val="008D1256"/>
    <w:rsid w:val="008D275A"/>
    <w:rsid w:val="008E109E"/>
    <w:rsid w:val="008E301F"/>
    <w:rsid w:val="008E4AC7"/>
    <w:rsid w:val="008E4E9F"/>
    <w:rsid w:val="008E5273"/>
    <w:rsid w:val="008E66E6"/>
    <w:rsid w:val="008F112A"/>
    <w:rsid w:val="00900D4B"/>
    <w:rsid w:val="0090205A"/>
    <w:rsid w:val="00902CAC"/>
    <w:rsid w:val="009036CA"/>
    <w:rsid w:val="00917F95"/>
    <w:rsid w:val="00923EDF"/>
    <w:rsid w:val="00935AD4"/>
    <w:rsid w:val="00937CE1"/>
    <w:rsid w:val="0094513B"/>
    <w:rsid w:val="0094688C"/>
    <w:rsid w:val="009609C7"/>
    <w:rsid w:val="00963FB3"/>
    <w:rsid w:val="00973090"/>
    <w:rsid w:val="00974912"/>
    <w:rsid w:val="0099436F"/>
    <w:rsid w:val="009959E0"/>
    <w:rsid w:val="00996BEA"/>
    <w:rsid w:val="009A33FB"/>
    <w:rsid w:val="009A4C19"/>
    <w:rsid w:val="009A5056"/>
    <w:rsid w:val="009B1A44"/>
    <w:rsid w:val="009B300F"/>
    <w:rsid w:val="009B4379"/>
    <w:rsid w:val="009C43DF"/>
    <w:rsid w:val="009D161E"/>
    <w:rsid w:val="009D41FB"/>
    <w:rsid w:val="009F751D"/>
    <w:rsid w:val="00A00B89"/>
    <w:rsid w:val="00A00EF2"/>
    <w:rsid w:val="00A069F9"/>
    <w:rsid w:val="00A07F0E"/>
    <w:rsid w:val="00A10AC2"/>
    <w:rsid w:val="00A11F68"/>
    <w:rsid w:val="00A141D4"/>
    <w:rsid w:val="00A173EC"/>
    <w:rsid w:val="00A17F9A"/>
    <w:rsid w:val="00A3076D"/>
    <w:rsid w:val="00A346CA"/>
    <w:rsid w:val="00A477A0"/>
    <w:rsid w:val="00A47C07"/>
    <w:rsid w:val="00A50BDE"/>
    <w:rsid w:val="00A61711"/>
    <w:rsid w:val="00A62F19"/>
    <w:rsid w:val="00A63A3E"/>
    <w:rsid w:val="00A648DA"/>
    <w:rsid w:val="00A66C34"/>
    <w:rsid w:val="00A73CFD"/>
    <w:rsid w:val="00A77E87"/>
    <w:rsid w:val="00A80863"/>
    <w:rsid w:val="00A81616"/>
    <w:rsid w:val="00A8365E"/>
    <w:rsid w:val="00A928D0"/>
    <w:rsid w:val="00A9488D"/>
    <w:rsid w:val="00A94E35"/>
    <w:rsid w:val="00A95355"/>
    <w:rsid w:val="00AA090E"/>
    <w:rsid w:val="00AB350C"/>
    <w:rsid w:val="00AB37D0"/>
    <w:rsid w:val="00AB3C78"/>
    <w:rsid w:val="00AC1AA3"/>
    <w:rsid w:val="00AC4EB2"/>
    <w:rsid w:val="00AD0F94"/>
    <w:rsid w:val="00AE01EC"/>
    <w:rsid w:val="00AE0E38"/>
    <w:rsid w:val="00AE11C4"/>
    <w:rsid w:val="00AE297B"/>
    <w:rsid w:val="00AE58D5"/>
    <w:rsid w:val="00AE6686"/>
    <w:rsid w:val="00AF7794"/>
    <w:rsid w:val="00B0445A"/>
    <w:rsid w:val="00B06546"/>
    <w:rsid w:val="00B11A7C"/>
    <w:rsid w:val="00B13055"/>
    <w:rsid w:val="00B24D0A"/>
    <w:rsid w:val="00B3317D"/>
    <w:rsid w:val="00B36583"/>
    <w:rsid w:val="00B37705"/>
    <w:rsid w:val="00B455C1"/>
    <w:rsid w:val="00B53058"/>
    <w:rsid w:val="00B61E8D"/>
    <w:rsid w:val="00B721AC"/>
    <w:rsid w:val="00B76F84"/>
    <w:rsid w:val="00B83ABC"/>
    <w:rsid w:val="00B84507"/>
    <w:rsid w:val="00B87E45"/>
    <w:rsid w:val="00B95533"/>
    <w:rsid w:val="00BB0B81"/>
    <w:rsid w:val="00BB0F68"/>
    <w:rsid w:val="00BB1C5C"/>
    <w:rsid w:val="00BB1FFF"/>
    <w:rsid w:val="00BB2567"/>
    <w:rsid w:val="00BB591E"/>
    <w:rsid w:val="00BC24CA"/>
    <w:rsid w:val="00BD113A"/>
    <w:rsid w:val="00BD2283"/>
    <w:rsid w:val="00BD2B9F"/>
    <w:rsid w:val="00BD3DA8"/>
    <w:rsid w:val="00BD45D5"/>
    <w:rsid w:val="00BD5502"/>
    <w:rsid w:val="00BE11CC"/>
    <w:rsid w:val="00BE64F3"/>
    <w:rsid w:val="00C00697"/>
    <w:rsid w:val="00C0095A"/>
    <w:rsid w:val="00C464A7"/>
    <w:rsid w:val="00C47368"/>
    <w:rsid w:val="00C507A4"/>
    <w:rsid w:val="00C51C42"/>
    <w:rsid w:val="00C57F4E"/>
    <w:rsid w:val="00C66A73"/>
    <w:rsid w:val="00C67AA6"/>
    <w:rsid w:val="00C80CAE"/>
    <w:rsid w:val="00C86AD9"/>
    <w:rsid w:val="00C86F22"/>
    <w:rsid w:val="00C91A83"/>
    <w:rsid w:val="00C9650F"/>
    <w:rsid w:val="00C9741E"/>
    <w:rsid w:val="00CA33C7"/>
    <w:rsid w:val="00CA548C"/>
    <w:rsid w:val="00CA6706"/>
    <w:rsid w:val="00CB2C58"/>
    <w:rsid w:val="00CB38A3"/>
    <w:rsid w:val="00CB3B70"/>
    <w:rsid w:val="00CC1475"/>
    <w:rsid w:val="00CC6B7E"/>
    <w:rsid w:val="00CD730D"/>
    <w:rsid w:val="00CE0143"/>
    <w:rsid w:val="00CE1635"/>
    <w:rsid w:val="00CF0D33"/>
    <w:rsid w:val="00CF7819"/>
    <w:rsid w:val="00D00881"/>
    <w:rsid w:val="00D1211A"/>
    <w:rsid w:val="00D171A8"/>
    <w:rsid w:val="00D43D53"/>
    <w:rsid w:val="00D4602A"/>
    <w:rsid w:val="00D4643A"/>
    <w:rsid w:val="00D46EB7"/>
    <w:rsid w:val="00D478E0"/>
    <w:rsid w:val="00D50ECD"/>
    <w:rsid w:val="00D52159"/>
    <w:rsid w:val="00D54CE5"/>
    <w:rsid w:val="00D55E22"/>
    <w:rsid w:val="00D611A9"/>
    <w:rsid w:val="00D621F3"/>
    <w:rsid w:val="00D65AB6"/>
    <w:rsid w:val="00D73563"/>
    <w:rsid w:val="00D74BFF"/>
    <w:rsid w:val="00D844AB"/>
    <w:rsid w:val="00D9012E"/>
    <w:rsid w:val="00D90897"/>
    <w:rsid w:val="00D93A46"/>
    <w:rsid w:val="00D93BE5"/>
    <w:rsid w:val="00DA2AC3"/>
    <w:rsid w:val="00DA3036"/>
    <w:rsid w:val="00DB015B"/>
    <w:rsid w:val="00DB08DA"/>
    <w:rsid w:val="00DB35E7"/>
    <w:rsid w:val="00DB4D86"/>
    <w:rsid w:val="00DB5E67"/>
    <w:rsid w:val="00DB6F16"/>
    <w:rsid w:val="00DC3380"/>
    <w:rsid w:val="00DC36A8"/>
    <w:rsid w:val="00DD0581"/>
    <w:rsid w:val="00DD6C35"/>
    <w:rsid w:val="00DE193D"/>
    <w:rsid w:val="00DE710F"/>
    <w:rsid w:val="00DE7EED"/>
    <w:rsid w:val="00E02E5D"/>
    <w:rsid w:val="00E14B90"/>
    <w:rsid w:val="00E23B18"/>
    <w:rsid w:val="00E24DC6"/>
    <w:rsid w:val="00E401B3"/>
    <w:rsid w:val="00E43A8C"/>
    <w:rsid w:val="00E445FA"/>
    <w:rsid w:val="00E46F31"/>
    <w:rsid w:val="00E47676"/>
    <w:rsid w:val="00E50185"/>
    <w:rsid w:val="00E578B7"/>
    <w:rsid w:val="00E63231"/>
    <w:rsid w:val="00E64668"/>
    <w:rsid w:val="00E673F6"/>
    <w:rsid w:val="00E7329A"/>
    <w:rsid w:val="00E73F85"/>
    <w:rsid w:val="00E76451"/>
    <w:rsid w:val="00E8016F"/>
    <w:rsid w:val="00E80E52"/>
    <w:rsid w:val="00E816CE"/>
    <w:rsid w:val="00E84423"/>
    <w:rsid w:val="00E862EB"/>
    <w:rsid w:val="00E90FB5"/>
    <w:rsid w:val="00E968F0"/>
    <w:rsid w:val="00EA0688"/>
    <w:rsid w:val="00EA7277"/>
    <w:rsid w:val="00EB25EA"/>
    <w:rsid w:val="00EC0059"/>
    <w:rsid w:val="00EC68DB"/>
    <w:rsid w:val="00ED0CB2"/>
    <w:rsid w:val="00ED2E41"/>
    <w:rsid w:val="00ED334F"/>
    <w:rsid w:val="00EE08F2"/>
    <w:rsid w:val="00EE1DD7"/>
    <w:rsid w:val="00EE6FB3"/>
    <w:rsid w:val="00EF125F"/>
    <w:rsid w:val="00EF2497"/>
    <w:rsid w:val="00EF38A6"/>
    <w:rsid w:val="00F017E0"/>
    <w:rsid w:val="00F02A04"/>
    <w:rsid w:val="00F03B20"/>
    <w:rsid w:val="00F065A0"/>
    <w:rsid w:val="00F21C70"/>
    <w:rsid w:val="00F27CBE"/>
    <w:rsid w:val="00F4121E"/>
    <w:rsid w:val="00F4212B"/>
    <w:rsid w:val="00F46D66"/>
    <w:rsid w:val="00F4704F"/>
    <w:rsid w:val="00F4716E"/>
    <w:rsid w:val="00F5414B"/>
    <w:rsid w:val="00F651C4"/>
    <w:rsid w:val="00F72167"/>
    <w:rsid w:val="00F7396F"/>
    <w:rsid w:val="00F7682E"/>
    <w:rsid w:val="00F92C57"/>
    <w:rsid w:val="00F9344F"/>
    <w:rsid w:val="00FA4F68"/>
    <w:rsid w:val="00FA782C"/>
    <w:rsid w:val="00FB09FD"/>
    <w:rsid w:val="00FB20C4"/>
    <w:rsid w:val="00FB3C96"/>
    <w:rsid w:val="00FB60EF"/>
    <w:rsid w:val="00FB6410"/>
    <w:rsid w:val="00FC3D4F"/>
    <w:rsid w:val="00FC5756"/>
    <w:rsid w:val="00FD659E"/>
    <w:rsid w:val="00FE0AAD"/>
    <w:rsid w:val="00FE6A0D"/>
    <w:rsid w:val="00FE7253"/>
    <w:rsid w:val="00FF248B"/>
    <w:rsid w:val="00FF6000"/>
    <w:rsid w:val="00FF6161"/>
    <w:rsid w:val="5180D9F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1657FB"/>
  <w14:discardImageEditingData/>
  <w15:chartTrackingRefBased/>
  <w15:docId w15:val="{AADC891A-CB2A-4CD5-A6FD-A43B47928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262626" w:themeColor="text1" w:themeTint="D9"/>
        <w:lang w:val="en-AU"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4"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1"/>
    <w:semiHidden/>
    <w:qFormat/>
    <w:rsid w:val="004E58AE"/>
  </w:style>
  <w:style w:type="paragraph" w:styleId="Heading1">
    <w:name w:val="heading 1"/>
    <w:basedOn w:val="Normal"/>
    <w:next w:val="BodyText"/>
    <w:link w:val="Heading1Char"/>
    <w:uiPriority w:val="9"/>
    <w:qFormat/>
    <w:rsid w:val="00BD2B9F"/>
    <w:pPr>
      <w:keepNext/>
      <w:keepLines/>
      <w:outlineLvl w:val="0"/>
    </w:pPr>
    <w:rPr>
      <w:rFonts w:asciiTheme="majorHAnsi" w:hAnsiTheme="majorHAnsi"/>
      <w:b/>
      <w:color w:val="014463" w:themeColor="text2"/>
      <w:sz w:val="60"/>
      <w:szCs w:val="60"/>
    </w:rPr>
  </w:style>
  <w:style w:type="paragraph" w:styleId="Heading2">
    <w:name w:val="heading 2"/>
    <w:basedOn w:val="Normal"/>
    <w:next w:val="BodyText"/>
    <w:link w:val="Heading2Char"/>
    <w:uiPriority w:val="9"/>
    <w:unhideWhenUsed/>
    <w:qFormat/>
    <w:rsid w:val="0020007C"/>
    <w:pPr>
      <w:keepNext/>
      <w:keepLines/>
      <w:spacing w:before="480" w:after="240"/>
      <w:outlineLvl w:val="1"/>
    </w:pPr>
    <w:rPr>
      <w:rFonts w:asciiTheme="majorHAnsi" w:eastAsiaTheme="majorEastAsia" w:hAnsiTheme="majorHAnsi" w:cstheme="majorBidi"/>
      <w:b/>
      <w:color w:val="014463" w:themeColor="text2"/>
      <w:sz w:val="40"/>
      <w:szCs w:val="40"/>
    </w:rPr>
  </w:style>
  <w:style w:type="paragraph" w:styleId="Heading3">
    <w:name w:val="heading 3"/>
    <w:basedOn w:val="Normal"/>
    <w:next w:val="BodyText"/>
    <w:link w:val="Heading3Char"/>
    <w:uiPriority w:val="9"/>
    <w:unhideWhenUsed/>
    <w:qFormat/>
    <w:rsid w:val="0020007C"/>
    <w:pPr>
      <w:keepNext/>
      <w:keepLines/>
      <w:spacing w:before="240" w:after="160" w:line="240" w:lineRule="auto"/>
      <w:outlineLvl w:val="2"/>
    </w:pPr>
    <w:rPr>
      <w:rFonts w:asciiTheme="majorHAnsi" w:eastAsiaTheme="majorEastAsia" w:hAnsiTheme="majorHAnsi" w:cstheme="majorBidi"/>
      <w:color w:val="014463" w:themeColor="text2"/>
      <w:sz w:val="30"/>
      <w:szCs w:val="30"/>
    </w:rPr>
  </w:style>
  <w:style w:type="paragraph" w:styleId="Heading4">
    <w:name w:val="heading 4"/>
    <w:basedOn w:val="BodyText"/>
    <w:next w:val="BodyText"/>
    <w:link w:val="Heading4Char"/>
    <w:uiPriority w:val="9"/>
    <w:qFormat/>
    <w:rsid w:val="0020007C"/>
    <w:pPr>
      <w:spacing w:before="240"/>
      <w:outlineLvl w:val="3"/>
    </w:pPr>
    <w:rPr>
      <w:rFonts w:asciiTheme="majorHAnsi" w:hAnsiTheme="majorHAnsi"/>
      <w:color w:val="014463" w:themeColor="text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C66A73"/>
    <w:pPr>
      <w:tabs>
        <w:tab w:val="center" w:pos="4513"/>
        <w:tab w:val="right" w:pos="9026"/>
      </w:tabs>
      <w:spacing w:after="0" w:line="240" w:lineRule="auto"/>
    </w:pPr>
    <w:rPr>
      <w:rFonts w:asciiTheme="majorHAnsi" w:hAnsiTheme="majorHAnsi"/>
      <w:b/>
      <w:color w:val="FFFFFF" w:themeColor="background1"/>
      <w:szCs w:val="18"/>
    </w:rPr>
  </w:style>
  <w:style w:type="character" w:customStyle="1" w:styleId="HeaderChar">
    <w:name w:val="Header Char"/>
    <w:basedOn w:val="DefaultParagraphFont"/>
    <w:link w:val="Header"/>
    <w:uiPriority w:val="99"/>
    <w:semiHidden/>
    <w:rsid w:val="00C66A73"/>
    <w:rPr>
      <w:rFonts w:asciiTheme="majorHAnsi" w:hAnsiTheme="majorHAnsi"/>
      <w:b/>
      <w:color w:val="FFFFFF" w:themeColor="background1"/>
      <w:sz w:val="20"/>
      <w:szCs w:val="18"/>
    </w:rPr>
  </w:style>
  <w:style w:type="paragraph" w:styleId="Footer">
    <w:name w:val="footer"/>
    <w:basedOn w:val="Normal"/>
    <w:link w:val="FooterChar"/>
    <w:uiPriority w:val="99"/>
    <w:rsid w:val="00281E3E"/>
    <w:pPr>
      <w:tabs>
        <w:tab w:val="center" w:pos="4513"/>
        <w:tab w:val="right" w:pos="9026"/>
      </w:tabs>
      <w:spacing w:after="500" w:line="240" w:lineRule="auto"/>
      <w:contextualSpacing/>
    </w:pPr>
    <w:rPr>
      <w:rFonts w:asciiTheme="majorHAnsi" w:hAnsiTheme="majorHAnsi"/>
      <w:bCs/>
      <w:color w:val="014463" w:themeColor="text2"/>
      <w:sz w:val="16"/>
      <w:szCs w:val="16"/>
    </w:rPr>
  </w:style>
  <w:style w:type="character" w:customStyle="1" w:styleId="FooterChar">
    <w:name w:val="Footer Char"/>
    <w:basedOn w:val="DefaultParagraphFont"/>
    <w:link w:val="Footer"/>
    <w:uiPriority w:val="99"/>
    <w:rsid w:val="00281E3E"/>
    <w:rPr>
      <w:rFonts w:asciiTheme="majorHAnsi" w:hAnsiTheme="majorHAnsi"/>
      <w:bCs/>
      <w:color w:val="014463" w:themeColor="text2"/>
      <w:sz w:val="16"/>
      <w:szCs w:val="16"/>
    </w:rPr>
  </w:style>
  <w:style w:type="paragraph" w:styleId="BalloonText">
    <w:name w:val="Balloon Text"/>
    <w:basedOn w:val="Normal"/>
    <w:link w:val="BalloonTextChar"/>
    <w:uiPriority w:val="99"/>
    <w:semiHidden/>
    <w:unhideWhenUsed/>
    <w:rsid w:val="00B955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5533"/>
    <w:rPr>
      <w:rFonts w:ascii="Segoe UI" w:hAnsi="Segoe UI" w:cs="Segoe UI"/>
      <w:sz w:val="18"/>
      <w:szCs w:val="18"/>
    </w:rPr>
  </w:style>
  <w:style w:type="table" w:styleId="TableGrid">
    <w:name w:val="Table Grid"/>
    <w:basedOn w:val="TableNormal"/>
    <w:uiPriority w:val="39"/>
    <w:rsid w:val="00923E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92C57"/>
    <w:rPr>
      <w:color w:val="7F7F7F" w:themeColor="text1" w:themeTint="80"/>
    </w:rPr>
  </w:style>
  <w:style w:type="character" w:customStyle="1" w:styleId="Heading1Char">
    <w:name w:val="Heading 1 Char"/>
    <w:basedOn w:val="DefaultParagraphFont"/>
    <w:link w:val="Heading1"/>
    <w:uiPriority w:val="9"/>
    <w:rsid w:val="00BD2B9F"/>
    <w:rPr>
      <w:rFonts w:asciiTheme="majorHAnsi" w:hAnsiTheme="majorHAnsi"/>
      <w:b/>
      <w:color w:val="014463" w:themeColor="text2"/>
      <w:sz w:val="60"/>
      <w:szCs w:val="60"/>
    </w:rPr>
  </w:style>
  <w:style w:type="table" w:customStyle="1" w:styleId="PMCDefaultTableStyle">
    <w:name w:val="PMC Default Table Style"/>
    <w:basedOn w:val="TableNormal"/>
    <w:uiPriority w:val="99"/>
    <w:rsid w:val="00603EA6"/>
    <w:pPr>
      <w:spacing w:before="60" w:after="60"/>
    </w:pPr>
    <w:rPr>
      <w:sz w:val="18"/>
    </w:rPr>
    <w:tblPr>
      <w:tblStyleRowBandSize w:val="1"/>
      <w:tblBorders>
        <w:bottom w:val="single" w:sz="18" w:space="0" w:color="D1D1D1" w:themeColor="background2"/>
        <w:insideH w:val="single" w:sz="4" w:space="0" w:color="D1D1D1" w:themeColor="background2"/>
      </w:tblBorders>
    </w:tblPr>
    <w:tcPr>
      <w:shd w:val="clear" w:color="auto" w:fill="FFFFFF" w:themeFill="background1"/>
    </w:tcPr>
    <w:tblStylePr w:type="firstRow">
      <w:rPr>
        <w:rFonts w:asciiTheme="majorHAnsi" w:hAnsiTheme="majorHAnsi"/>
        <w:b/>
        <w:color w:val="262626" w:themeColor="text1" w:themeTint="D9"/>
        <w:sz w:val="18"/>
      </w:rPr>
      <w:tblPr/>
      <w:trPr>
        <w:tblHeader/>
      </w:trPr>
      <w:tcPr>
        <w:shd w:val="clear" w:color="auto" w:fill="D1D1D1" w:themeFill="background2"/>
      </w:tcPr>
    </w:tblStylePr>
    <w:tblStylePr w:type="band1Horz">
      <w:rPr>
        <w:rFonts w:asciiTheme="minorHAnsi" w:hAnsiTheme="minorHAnsi"/>
        <w:color w:val="262626" w:themeColor="text1" w:themeTint="D9"/>
        <w:sz w:val="18"/>
      </w:rPr>
    </w:tblStylePr>
    <w:tblStylePr w:type="band2Horz">
      <w:pPr>
        <w:wordWrap/>
        <w:spacing w:beforeLines="0" w:afterLines="0" w:line="264" w:lineRule="auto"/>
        <w:contextualSpacing w:val="0"/>
      </w:pPr>
      <w:rPr>
        <w:rFonts w:asciiTheme="minorHAnsi" w:hAnsiTheme="minorHAnsi"/>
        <w:b w:val="0"/>
        <w:color w:val="262626" w:themeColor="text1" w:themeTint="D9"/>
        <w:sz w:val="18"/>
      </w:rPr>
      <w:tblPr/>
      <w:tcPr>
        <w:shd w:val="clear" w:color="auto" w:fill="FFFFFF" w:themeFill="background1"/>
      </w:tcPr>
    </w:tblStylePr>
  </w:style>
  <w:style w:type="paragraph" w:styleId="ListParagraph">
    <w:name w:val="List Paragraph"/>
    <w:basedOn w:val="Normal"/>
    <w:uiPriority w:val="34"/>
    <w:semiHidden/>
    <w:qFormat/>
    <w:rsid w:val="00820E0F"/>
    <w:pPr>
      <w:ind w:left="720"/>
      <w:contextualSpacing/>
    </w:pPr>
  </w:style>
  <w:style w:type="paragraph" w:customStyle="1" w:styleId="TableBullet">
    <w:name w:val="Table Bullet"/>
    <w:basedOn w:val="ListParagraph"/>
    <w:uiPriority w:val="11"/>
    <w:qFormat/>
    <w:rsid w:val="00552F1C"/>
    <w:pPr>
      <w:numPr>
        <w:numId w:val="2"/>
      </w:numPr>
      <w:spacing w:before="40" w:after="40" w:line="240" w:lineRule="auto"/>
      <w:contextualSpacing w:val="0"/>
    </w:pPr>
    <w:rPr>
      <w:sz w:val="18"/>
    </w:rPr>
  </w:style>
  <w:style w:type="character" w:customStyle="1" w:styleId="Heading2Char">
    <w:name w:val="Heading 2 Char"/>
    <w:basedOn w:val="DefaultParagraphFont"/>
    <w:link w:val="Heading2"/>
    <w:uiPriority w:val="9"/>
    <w:rsid w:val="0020007C"/>
    <w:rPr>
      <w:rFonts w:asciiTheme="majorHAnsi" w:eastAsiaTheme="majorEastAsia" w:hAnsiTheme="majorHAnsi" w:cstheme="majorBidi"/>
      <w:b/>
      <w:color w:val="014463" w:themeColor="text2"/>
      <w:sz w:val="40"/>
      <w:szCs w:val="40"/>
    </w:rPr>
  </w:style>
  <w:style w:type="paragraph" w:customStyle="1" w:styleId="NumberedListlvl1">
    <w:name w:val="Numbered List lvl1"/>
    <w:basedOn w:val="ListParagraph"/>
    <w:uiPriority w:val="9"/>
    <w:qFormat/>
    <w:rsid w:val="00FE7253"/>
    <w:pPr>
      <w:numPr>
        <w:numId w:val="22"/>
      </w:numPr>
      <w:spacing w:after="0"/>
      <w:contextualSpacing w:val="0"/>
    </w:pPr>
  </w:style>
  <w:style w:type="paragraph" w:customStyle="1" w:styleId="BulletedListlvl1">
    <w:name w:val="Bulleted List lvl1"/>
    <w:uiPriority w:val="10"/>
    <w:qFormat/>
    <w:rsid w:val="0086151D"/>
    <w:pPr>
      <w:numPr>
        <w:numId w:val="5"/>
      </w:numPr>
      <w:spacing w:after="0"/>
    </w:pPr>
  </w:style>
  <w:style w:type="paragraph" w:customStyle="1" w:styleId="NumberedListlvl2">
    <w:name w:val="Numbered List lvl2"/>
    <w:basedOn w:val="NumberedListlvl1"/>
    <w:uiPriority w:val="9"/>
    <w:rsid w:val="009A4C19"/>
    <w:pPr>
      <w:numPr>
        <w:ilvl w:val="1"/>
      </w:numPr>
    </w:pPr>
  </w:style>
  <w:style w:type="paragraph" w:styleId="BodyText">
    <w:name w:val="Body Text"/>
    <w:basedOn w:val="Normal"/>
    <w:link w:val="BodyTextChar"/>
    <w:qFormat/>
    <w:rsid w:val="00552F1C"/>
  </w:style>
  <w:style w:type="character" w:customStyle="1" w:styleId="BodyTextChar">
    <w:name w:val="Body Text Char"/>
    <w:basedOn w:val="DefaultParagraphFont"/>
    <w:link w:val="BodyText"/>
    <w:rsid w:val="00552F1C"/>
    <w:rPr>
      <w:color w:val="262626" w:themeColor="text1" w:themeTint="D9"/>
    </w:rPr>
  </w:style>
  <w:style w:type="paragraph" w:customStyle="1" w:styleId="BulletedListlvl2">
    <w:name w:val="Bulleted List lvl2"/>
    <w:basedOn w:val="BulletedListlvl1"/>
    <w:uiPriority w:val="10"/>
    <w:rsid w:val="00E7329A"/>
    <w:pPr>
      <w:numPr>
        <w:ilvl w:val="1"/>
        <w:numId w:val="14"/>
      </w:numPr>
    </w:pPr>
  </w:style>
  <w:style w:type="paragraph" w:customStyle="1" w:styleId="TableBody">
    <w:name w:val="Table Body"/>
    <w:basedOn w:val="Normal"/>
    <w:uiPriority w:val="11"/>
    <w:qFormat/>
    <w:rsid w:val="00552F1C"/>
    <w:pPr>
      <w:spacing w:before="40" w:after="40"/>
    </w:pPr>
    <w:rPr>
      <w:sz w:val="18"/>
    </w:rPr>
  </w:style>
  <w:style w:type="character" w:customStyle="1" w:styleId="Heading3Char">
    <w:name w:val="Heading 3 Char"/>
    <w:basedOn w:val="DefaultParagraphFont"/>
    <w:link w:val="Heading3"/>
    <w:uiPriority w:val="9"/>
    <w:rsid w:val="0020007C"/>
    <w:rPr>
      <w:rFonts w:asciiTheme="majorHAnsi" w:eastAsiaTheme="majorEastAsia" w:hAnsiTheme="majorHAnsi" w:cstheme="majorBidi"/>
      <w:color w:val="014463" w:themeColor="text2"/>
      <w:sz w:val="30"/>
      <w:szCs w:val="30"/>
    </w:rPr>
  </w:style>
  <w:style w:type="paragraph" w:customStyle="1" w:styleId="NumberedListlvl3">
    <w:name w:val="Numbered List lvl3"/>
    <w:basedOn w:val="NumberedListlvl1"/>
    <w:uiPriority w:val="9"/>
    <w:rsid w:val="009A4C19"/>
    <w:pPr>
      <w:numPr>
        <w:ilvl w:val="2"/>
      </w:numPr>
    </w:pPr>
  </w:style>
  <w:style w:type="paragraph" w:customStyle="1" w:styleId="BasicParagraph">
    <w:name w:val="[Basic Paragraph]"/>
    <w:basedOn w:val="Normal"/>
    <w:uiPriority w:val="99"/>
    <w:semiHidden/>
    <w:rsid w:val="006173D0"/>
    <w:pPr>
      <w:autoSpaceDE w:val="0"/>
      <w:autoSpaceDN w:val="0"/>
      <w:adjustRightInd w:val="0"/>
      <w:spacing w:after="0" w:line="288" w:lineRule="auto"/>
      <w:textAlignment w:val="center"/>
    </w:pPr>
    <w:rPr>
      <w:rFonts w:cs="Minion Pro"/>
      <w:color w:val="000000"/>
      <w:lang w:val="en-GB"/>
    </w:rPr>
  </w:style>
  <w:style w:type="character" w:customStyle="1" w:styleId="Heading4Char">
    <w:name w:val="Heading 4 Char"/>
    <w:basedOn w:val="DefaultParagraphFont"/>
    <w:link w:val="Heading4"/>
    <w:uiPriority w:val="9"/>
    <w:rsid w:val="0020007C"/>
    <w:rPr>
      <w:rFonts w:asciiTheme="majorHAnsi" w:hAnsiTheme="majorHAnsi"/>
      <w:color w:val="014463" w:themeColor="text2"/>
      <w:sz w:val="24"/>
      <w:szCs w:val="24"/>
    </w:rPr>
  </w:style>
  <w:style w:type="paragraph" w:customStyle="1" w:styleId="TableHeading">
    <w:name w:val="Table Heading"/>
    <w:basedOn w:val="Normal"/>
    <w:uiPriority w:val="11"/>
    <w:qFormat/>
    <w:rsid w:val="00753B4D"/>
    <w:rPr>
      <w:rFonts w:asciiTheme="majorHAnsi" w:hAnsiTheme="majorHAnsi"/>
      <w:bCs/>
      <w:color w:val="FFFFFF" w:themeColor="background1"/>
      <w:sz w:val="18"/>
    </w:rPr>
  </w:style>
  <w:style w:type="paragraph" w:customStyle="1" w:styleId="ProtectiveMarking">
    <w:name w:val="Protective Marking"/>
    <w:basedOn w:val="Normal"/>
    <w:uiPriority w:val="13"/>
    <w:rsid w:val="001A1957"/>
    <w:pPr>
      <w:spacing w:after="0" w:line="240" w:lineRule="auto"/>
      <w:jc w:val="center"/>
    </w:pPr>
    <w:rPr>
      <w:rFonts w:asciiTheme="majorHAnsi" w:hAnsiTheme="majorHAnsi"/>
      <w:caps/>
      <w:noProof/>
      <w:color w:val="CD1719"/>
      <w:sz w:val="16"/>
    </w:rPr>
  </w:style>
  <w:style w:type="table" w:customStyle="1" w:styleId="PMCTableStyle2">
    <w:name w:val="PMC Table Style 2"/>
    <w:basedOn w:val="TableNormal"/>
    <w:uiPriority w:val="99"/>
    <w:rsid w:val="00603EA6"/>
    <w:pPr>
      <w:spacing w:before="60" w:after="60"/>
    </w:pPr>
    <w:tblPr>
      <w:tblStyleRowBandSize w:val="1"/>
      <w:tblBorders>
        <w:top w:val="single" w:sz="4" w:space="0" w:color="E4E9EE" w:themeColor="accent1" w:themeTint="1A"/>
        <w:left w:val="single" w:sz="4" w:space="0" w:color="E4E9EE" w:themeColor="accent1" w:themeTint="1A"/>
        <w:bottom w:val="single" w:sz="18" w:space="0" w:color="014463" w:themeColor="text2"/>
        <w:right w:val="single" w:sz="4" w:space="0" w:color="E4E9EE" w:themeColor="accent1" w:themeTint="1A"/>
        <w:insideH w:val="single" w:sz="4" w:space="0" w:color="E4E9EE" w:themeColor="accent1" w:themeTint="1A"/>
        <w:insideV w:val="single" w:sz="4" w:space="0" w:color="E4E9EE" w:themeColor="accent1" w:themeTint="1A"/>
      </w:tblBorders>
      <w:tblCellMar>
        <w:left w:w="284" w:type="dxa"/>
        <w:right w:w="284" w:type="dxa"/>
      </w:tblCellMar>
    </w:tblPr>
    <w:tcPr>
      <w:shd w:val="clear" w:color="auto" w:fill="FFFFFF" w:themeFill="background1"/>
    </w:tcPr>
    <w:tblStylePr w:type="firstRow">
      <w:rPr>
        <w:rFonts w:asciiTheme="majorHAnsi" w:hAnsiTheme="majorHAnsi"/>
        <w:b/>
        <w:color w:val="FFFFFF" w:themeColor="background1"/>
        <w:sz w:val="18"/>
      </w:rPr>
      <w:tblPr/>
      <w:tcPr>
        <w:shd w:val="clear" w:color="auto" w:fill="014463" w:themeFill="text2"/>
      </w:tcPr>
    </w:tblStylePr>
    <w:tblStylePr w:type="lastRow">
      <w:tblPr/>
      <w:tcPr>
        <w:shd w:val="clear" w:color="auto" w:fill="E6E6E6"/>
      </w:tcPr>
    </w:tblStylePr>
    <w:tblStylePr w:type="band1Horz">
      <w:rPr>
        <w:color w:val="262626" w:themeColor="text1" w:themeTint="D9"/>
      </w:rPr>
    </w:tblStylePr>
    <w:tblStylePr w:type="band2Horz">
      <w:rPr>
        <w:rFonts w:asciiTheme="minorHAnsi" w:hAnsiTheme="minorHAnsi"/>
        <w:b w:val="0"/>
        <w:color w:val="262626" w:themeColor="text1" w:themeTint="D9"/>
      </w:rPr>
      <w:tblPr/>
      <w:tcPr>
        <w:shd w:val="clear" w:color="auto" w:fill="FFFFFF" w:themeFill="background1"/>
      </w:tcPr>
    </w:tblStylePr>
  </w:style>
  <w:style w:type="paragraph" w:styleId="Quote">
    <w:name w:val="Quote"/>
    <w:basedOn w:val="Normal"/>
    <w:next w:val="Normal"/>
    <w:link w:val="QuoteChar"/>
    <w:uiPriority w:val="29"/>
    <w:qFormat/>
    <w:rsid w:val="00CE0143"/>
    <w:pPr>
      <w:ind w:left="567" w:right="567"/>
    </w:pPr>
    <w:rPr>
      <w:rFonts w:asciiTheme="majorHAnsi" w:hAnsiTheme="majorHAnsi"/>
      <w:color w:val="014463" w:themeColor="text2"/>
      <w:sz w:val="24"/>
      <w:szCs w:val="24"/>
    </w:rPr>
  </w:style>
  <w:style w:type="paragraph" w:styleId="NoSpacing">
    <w:name w:val="No Spacing"/>
    <w:basedOn w:val="BodyText"/>
    <w:link w:val="NoSpacingChar"/>
    <w:uiPriority w:val="1"/>
    <w:semiHidden/>
    <w:rsid w:val="002A0289"/>
    <w:pPr>
      <w:contextualSpacing/>
    </w:pPr>
  </w:style>
  <w:style w:type="character" w:customStyle="1" w:styleId="NoSpacingChar">
    <w:name w:val="No Spacing Char"/>
    <w:basedOn w:val="DefaultParagraphFont"/>
    <w:link w:val="NoSpacing"/>
    <w:uiPriority w:val="1"/>
    <w:semiHidden/>
    <w:rsid w:val="00250BE6"/>
  </w:style>
  <w:style w:type="paragraph" w:customStyle="1" w:styleId="CoverTitle">
    <w:name w:val="Cover Title"/>
    <w:basedOn w:val="NoSpacing"/>
    <w:uiPriority w:val="11"/>
    <w:semiHidden/>
    <w:qFormat/>
    <w:rsid w:val="00657D2D"/>
    <w:pPr>
      <w:spacing w:before="40" w:after="560" w:line="216" w:lineRule="auto"/>
    </w:pPr>
    <w:rPr>
      <w:rFonts w:asciiTheme="majorHAnsi" w:hAnsiTheme="majorHAnsi"/>
      <w:b/>
      <w:color w:val="FFFFFF" w:themeColor="background1"/>
      <w:sz w:val="120"/>
      <w:szCs w:val="72"/>
    </w:rPr>
  </w:style>
  <w:style w:type="paragraph" w:customStyle="1" w:styleId="CoverByline">
    <w:name w:val="Cover Byline"/>
    <w:basedOn w:val="NoSpacing"/>
    <w:uiPriority w:val="11"/>
    <w:semiHidden/>
    <w:qFormat/>
    <w:rsid w:val="008436AB"/>
    <w:pPr>
      <w:spacing w:after="360"/>
    </w:pPr>
    <w:rPr>
      <w:rFonts w:asciiTheme="majorHAnsi" w:hAnsiTheme="majorHAnsi"/>
      <w:b/>
      <w:color w:val="FFFFFF" w:themeColor="background1"/>
      <w:sz w:val="44"/>
      <w:szCs w:val="28"/>
    </w:rPr>
  </w:style>
  <w:style w:type="paragraph" w:customStyle="1" w:styleId="CoverDetails">
    <w:name w:val="Cover Details"/>
    <w:basedOn w:val="NoSpacing"/>
    <w:uiPriority w:val="11"/>
    <w:semiHidden/>
    <w:qFormat/>
    <w:rsid w:val="008436AB"/>
    <w:pPr>
      <w:spacing w:after="240"/>
    </w:pPr>
    <w:rPr>
      <w:color w:val="FFFFFF" w:themeColor="background1"/>
      <w:sz w:val="24"/>
      <w:szCs w:val="28"/>
    </w:rPr>
  </w:style>
  <w:style w:type="paragraph" w:customStyle="1" w:styleId="Footerline">
    <w:name w:val="Footer line"/>
    <w:uiPriority w:val="11"/>
    <w:semiHidden/>
    <w:rsid w:val="00F651C4"/>
    <w:pPr>
      <w:spacing w:before="20" w:after="240"/>
    </w:pPr>
    <w:rPr>
      <w:caps/>
      <w:noProof/>
      <w:color w:val="25303B" w:themeColor="accent1"/>
    </w:rPr>
  </w:style>
  <w:style w:type="paragraph" w:customStyle="1" w:styleId="TableNumbering">
    <w:name w:val="Table Numbering"/>
    <w:uiPriority w:val="11"/>
    <w:qFormat/>
    <w:rsid w:val="000E351D"/>
    <w:pPr>
      <w:numPr>
        <w:numId w:val="3"/>
      </w:numPr>
      <w:spacing w:before="40" w:after="40" w:line="240" w:lineRule="auto"/>
      <w:ind w:left="284" w:hanging="284"/>
    </w:pPr>
    <w:rPr>
      <w:sz w:val="18"/>
    </w:rPr>
  </w:style>
  <w:style w:type="paragraph" w:styleId="Caption">
    <w:name w:val="caption"/>
    <w:basedOn w:val="Normal"/>
    <w:next w:val="Normal"/>
    <w:uiPriority w:val="35"/>
    <w:unhideWhenUsed/>
    <w:qFormat/>
    <w:rsid w:val="0020007C"/>
    <w:pPr>
      <w:keepNext/>
      <w:tabs>
        <w:tab w:val="left" w:pos="851"/>
        <w:tab w:val="left" w:pos="1017"/>
      </w:tabs>
      <w:spacing w:before="120"/>
      <w:ind w:left="851" w:hanging="851"/>
    </w:pPr>
    <w:rPr>
      <w:rFonts w:asciiTheme="majorHAnsi" w:hAnsiTheme="majorHAnsi"/>
      <w:b/>
      <w:iCs/>
      <w:color w:val="014463" w:themeColor="text2"/>
      <w:szCs w:val="18"/>
    </w:rPr>
  </w:style>
  <w:style w:type="paragraph" w:styleId="List">
    <w:name w:val="List"/>
    <w:uiPriority w:val="4"/>
    <w:semiHidden/>
    <w:rsid w:val="00880786"/>
    <w:pPr>
      <w:numPr>
        <w:numId w:val="17"/>
      </w:numPr>
      <w:spacing w:line="324" w:lineRule="auto"/>
      <w:ind w:left="567" w:hanging="283"/>
    </w:pPr>
    <w:rPr>
      <w:color w:val="464E52"/>
      <w:sz w:val="18"/>
      <w:szCs w:val="18"/>
    </w:rPr>
  </w:style>
  <w:style w:type="paragraph" w:customStyle="1" w:styleId="EmphasisPanelHeading">
    <w:name w:val="Emphasis Panel Heading"/>
    <w:basedOn w:val="Normal"/>
    <w:uiPriority w:val="11"/>
    <w:qFormat/>
    <w:rsid w:val="0020007C"/>
    <w:pPr>
      <w:keepLines/>
      <w:pBdr>
        <w:top w:val="single" w:sz="4" w:space="8" w:color="D1D1D1" w:themeColor="background2"/>
        <w:left w:val="single" w:sz="4" w:space="8" w:color="D1D1D1" w:themeColor="background2"/>
        <w:bottom w:val="single" w:sz="4" w:space="8" w:color="D1D1D1" w:themeColor="background2"/>
        <w:right w:val="single" w:sz="4" w:space="8" w:color="D1D1D1" w:themeColor="background2"/>
      </w:pBdr>
      <w:shd w:val="clear" w:color="auto" w:fill="D1D1D1" w:themeFill="background2"/>
      <w:spacing w:before="60" w:after="60" w:line="240" w:lineRule="atLeast"/>
      <w:ind w:left="198" w:right="215"/>
    </w:pPr>
    <w:rPr>
      <w:rFonts w:asciiTheme="majorHAnsi" w:eastAsia="Times New Roman" w:hAnsiTheme="majorHAnsi" w:cs="Times New Roman"/>
      <w:b/>
      <w:color w:val="014463" w:themeColor="text2"/>
      <w:sz w:val="24"/>
      <w:szCs w:val="24"/>
      <w:lang w:val="en-US"/>
    </w:rPr>
  </w:style>
  <w:style w:type="paragraph" w:customStyle="1" w:styleId="EmphasisPanelBody">
    <w:name w:val="Emphasis Panel Body"/>
    <w:basedOn w:val="Normal"/>
    <w:uiPriority w:val="11"/>
    <w:qFormat/>
    <w:rsid w:val="00A63A3E"/>
    <w:pPr>
      <w:keepLines/>
      <w:pBdr>
        <w:top w:val="single" w:sz="4" w:space="8" w:color="D1D1D1" w:themeColor="background2"/>
        <w:left w:val="single" w:sz="4" w:space="8" w:color="D1D1D1" w:themeColor="background2"/>
        <w:bottom w:val="single" w:sz="4" w:space="8" w:color="D1D1D1" w:themeColor="background2"/>
        <w:right w:val="single" w:sz="4" w:space="8" w:color="D1D1D1" w:themeColor="background2"/>
      </w:pBdr>
      <w:shd w:val="clear" w:color="auto" w:fill="D1D1D1" w:themeFill="background2"/>
      <w:spacing w:before="120"/>
      <w:ind w:left="198" w:right="215"/>
    </w:pPr>
    <w:rPr>
      <w:rFonts w:eastAsia="Times New Roman" w:cstheme="minorHAnsi"/>
      <w:szCs w:val="22"/>
      <w:lang w:val="en-US"/>
    </w:rPr>
  </w:style>
  <w:style w:type="paragraph" w:customStyle="1" w:styleId="EmphasisPanelBullet">
    <w:name w:val="Emphasis Panel Bullet"/>
    <w:uiPriority w:val="11"/>
    <w:qFormat/>
    <w:rsid w:val="00A63A3E"/>
    <w:pPr>
      <w:keepLines/>
      <w:numPr>
        <w:numId w:val="20"/>
      </w:numPr>
      <w:pBdr>
        <w:top w:val="single" w:sz="4" w:space="8" w:color="D1D1D1" w:themeColor="background2"/>
        <w:left w:val="single" w:sz="4" w:space="8" w:color="D1D1D1" w:themeColor="background2"/>
        <w:bottom w:val="single" w:sz="4" w:space="8" w:color="D1D1D1" w:themeColor="background2"/>
        <w:right w:val="single" w:sz="4" w:space="8" w:color="D1D1D1" w:themeColor="background2"/>
      </w:pBdr>
      <w:shd w:val="clear" w:color="auto" w:fill="D1D1D1" w:themeFill="background2"/>
      <w:spacing w:before="120"/>
      <w:ind w:right="215"/>
    </w:pPr>
    <w:rPr>
      <w:rFonts w:eastAsia="Times New Roman" w:cstheme="minorHAnsi"/>
      <w:szCs w:val="22"/>
      <w:lang w:val="en-US"/>
    </w:rPr>
  </w:style>
  <w:style w:type="character" w:customStyle="1" w:styleId="QuoteChar">
    <w:name w:val="Quote Char"/>
    <w:basedOn w:val="DefaultParagraphFont"/>
    <w:link w:val="Quote"/>
    <w:uiPriority w:val="29"/>
    <w:rsid w:val="00CE0143"/>
    <w:rPr>
      <w:rFonts w:asciiTheme="majorHAnsi" w:hAnsiTheme="majorHAnsi"/>
      <w:color w:val="014463" w:themeColor="text2"/>
      <w:sz w:val="24"/>
      <w:szCs w:val="24"/>
    </w:rPr>
  </w:style>
  <w:style w:type="paragraph" w:customStyle="1" w:styleId="BulletedListlvl3">
    <w:name w:val="Bulleted List lvl3"/>
    <w:basedOn w:val="BulletedListlvl2"/>
    <w:uiPriority w:val="10"/>
    <w:rsid w:val="009A4C19"/>
    <w:pPr>
      <w:numPr>
        <w:ilvl w:val="2"/>
      </w:numPr>
    </w:pPr>
  </w:style>
  <w:style w:type="table" w:customStyle="1" w:styleId="Clear">
    <w:name w:val="Clear"/>
    <w:basedOn w:val="TableNormal"/>
    <w:uiPriority w:val="99"/>
    <w:rsid w:val="00EE08F2"/>
    <w:pPr>
      <w:spacing w:after="0" w:line="240" w:lineRule="auto"/>
    </w:pPr>
    <w:rPr>
      <w:color w:val="014463" w:themeColor="text2"/>
      <w:szCs w:val="18"/>
    </w:rPr>
    <w:tblPr>
      <w:tblCellMar>
        <w:left w:w="0" w:type="dxa"/>
        <w:right w:w="0" w:type="dxa"/>
      </w:tblCellMar>
    </w:tblPr>
  </w:style>
  <w:style w:type="paragraph" w:styleId="FootnoteText">
    <w:name w:val="footnote text"/>
    <w:basedOn w:val="Normal"/>
    <w:link w:val="FootnoteTextChar"/>
    <w:uiPriority w:val="99"/>
    <w:semiHidden/>
    <w:rsid w:val="007A6FC6"/>
    <w:pPr>
      <w:spacing w:after="0" w:line="240" w:lineRule="auto"/>
    </w:pPr>
  </w:style>
  <w:style w:type="character" w:customStyle="1" w:styleId="FootnoteTextChar">
    <w:name w:val="Footnote Text Char"/>
    <w:basedOn w:val="DefaultParagraphFont"/>
    <w:link w:val="FootnoteText"/>
    <w:uiPriority w:val="99"/>
    <w:semiHidden/>
    <w:rsid w:val="007A6FC6"/>
  </w:style>
  <w:style w:type="character" w:styleId="FootnoteReference">
    <w:name w:val="footnote reference"/>
    <w:basedOn w:val="DefaultParagraphFont"/>
    <w:uiPriority w:val="99"/>
    <w:semiHidden/>
    <w:rsid w:val="007A6FC6"/>
    <w:rPr>
      <w:vertAlign w:val="superscript"/>
    </w:rPr>
  </w:style>
  <w:style w:type="paragraph" w:styleId="Title">
    <w:name w:val="Title"/>
    <w:basedOn w:val="Heading1"/>
    <w:next w:val="Normal"/>
    <w:link w:val="TitleChar"/>
    <w:qFormat/>
    <w:rsid w:val="0086672B"/>
  </w:style>
  <w:style w:type="character" w:customStyle="1" w:styleId="TitleChar">
    <w:name w:val="Title Char"/>
    <w:basedOn w:val="DefaultParagraphFont"/>
    <w:link w:val="Title"/>
    <w:rsid w:val="0086672B"/>
    <w:rPr>
      <w:rFonts w:asciiTheme="majorHAnsi" w:hAnsiTheme="majorHAnsi"/>
      <w:b/>
      <w:color w:val="014463" w:themeColor="text2"/>
      <w:sz w:val="60"/>
      <w:szCs w:val="60"/>
    </w:rPr>
  </w:style>
  <w:style w:type="paragraph" w:styleId="Subtitle">
    <w:name w:val="Subtitle"/>
    <w:basedOn w:val="Normal"/>
    <w:next w:val="BodyText"/>
    <w:link w:val="SubtitleChar"/>
    <w:uiPriority w:val="1"/>
    <w:qFormat/>
    <w:rsid w:val="004E58AE"/>
    <w:pPr>
      <w:numPr>
        <w:ilvl w:val="1"/>
      </w:numPr>
      <w:spacing w:before="120" w:after="360"/>
    </w:pPr>
    <w:rPr>
      <w:rFonts w:asciiTheme="majorHAnsi" w:eastAsiaTheme="minorEastAsia" w:hAnsiTheme="majorHAnsi"/>
      <w:color w:val="014463" w:themeColor="text2"/>
      <w:spacing w:val="15"/>
      <w:sz w:val="28"/>
      <w:szCs w:val="22"/>
    </w:rPr>
  </w:style>
  <w:style w:type="character" w:customStyle="1" w:styleId="SubtitleChar">
    <w:name w:val="Subtitle Char"/>
    <w:basedOn w:val="DefaultParagraphFont"/>
    <w:link w:val="Subtitle"/>
    <w:uiPriority w:val="1"/>
    <w:rsid w:val="004E58AE"/>
    <w:rPr>
      <w:rFonts w:asciiTheme="majorHAnsi" w:eastAsiaTheme="minorEastAsia" w:hAnsiTheme="majorHAnsi"/>
      <w:color w:val="014463" w:themeColor="text2"/>
      <w:spacing w:val="15"/>
      <w:sz w:val="28"/>
      <w:szCs w:val="22"/>
    </w:rPr>
  </w:style>
  <w:style w:type="paragraph" w:customStyle="1" w:styleId="SectionNameRev">
    <w:name w:val="Section Name Rev"/>
    <w:basedOn w:val="Normal"/>
    <w:uiPriority w:val="11"/>
    <w:semiHidden/>
    <w:qFormat/>
    <w:rsid w:val="002317BD"/>
    <w:pPr>
      <w:spacing w:after="0" w:line="240" w:lineRule="auto"/>
      <w:jc w:val="right"/>
    </w:pPr>
    <w:rPr>
      <w:rFonts w:asciiTheme="majorHAnsi" w:hAnsiTheme="majorHAnsi"/>
      <w:color w:val="FFFFFF" w:themeColor="background1"/>
    </w:rPr>
  </w:style>
  <w:style w:type="paragraph" w:customStyle="1" w:styleId="SectionName">
    <w:name w:val="Section Name"/>
    <w:basedOn w:val="SectionNameRev"/>
    <w:uiPriority w:val="11"/>
    <w:qFormat/>
    <w:rsid w:val="00281E3E"/>
    <w:rPr>
      <w:color w:val="262626" w:themeColor="text1" w:themeTint="D9"/>
    </w:rPr>
  </w:style>
  <w:style w:type="paragraph" w:styleId="NormalWeb">
    <w:name w:val="Normal (Web)"/>
    <w:basedOn w:val="Normal"/>
    <w:uiPriority w:val="99"/>
    <w:semiHidden/>
    <w:unhideWhenUsed/>
    <w:rsid w:val="00864EE2"/>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character" w:styleId="Hyperlink">
    <w:name w:val="Hyperlink"/>
    <w:basedOn w:val="DefaultParagraphFont"/>
    <w:uiPriority w:val="99"/>
    <w:unhideWhenUsed/>
    <w:rsid w:val="008E4AC7"/>
    <w:rPr>
      <w:color w:val="7398C8" w:themeColor="hyperlink"/>
      <w:u w:val="single"/>
    </w:rPr>
  </w:style>
  <w:style w:type="character" w:styleId="CommentReference">
    <w:name w:val="annotation reference"/>
    <w:basedOn w:val="DefaultParagraphFont"/>
    <w:uiPriority w:val="99"/>
    <w:semiHidden/>
    <w:unhideWhenUsed/>
    <w:rsid w:val="00D65AB6"/>
    <w:rPr>
      <w:sz w:val="16"/>
      <w:szCs w:val="16"/>
    </w:rPr>
  </w:style>
  <w:style w:type="paragraph" w:styleId="CommentText">
    <w:name w:val="annotation text"/>
    <w:basedOn w:val="Normal"/>
    <w:link w:val="CommentTextChar"/>
    <w:uiPriority w:val="99"/>
    <w:semiHidden/>
    <w:unhideWhenUsed/>
    <w:rsid w:val="00D65AB6"/>
    <w:pPr>
      <w:spacing w:line="240" w:lineRule="auto"/>
    </w:pPr>
  </w:style>
  <w:style w:type="character" w:customStyle="1" w:styleId="CommentTextChar">
    <w:name w:val="Comment Text Char"/>
    <w:basedOn w:val="DefaultParagraphFont"/>
    <w:link w:val="CommentText"/>
    <w:uiPriority w:val="99"/>
    <w:semiHidden/>
    <w:rsid w:val="00D65AB6"/>
  </w:style>
  <w:style w:type="paragraph" w:styleId="CommentSubject">
    <w:name w:val="annotation subject"/>
    <w:basedOn w:val="CommentText"/>
    <w:next w:val="CommentText"/>
    <w:link w:val="CommentSubjectChar"/>
    <w:uiPriority w:val="99"/>
    <w:semiHidden/>
    <w:unhideWhenUsed/>
    <w:rsid w:val="00D65AB6"/>
    <w:rPr>
      <w:b/>
      <w:bCs/>
    </w:rPr>
  </w:style>
  <w:style w:type="character" w:customStyle="1" w:styleId="CommentSubjectChar">
    <w:name w:val="Comment Subject Char"/>
    <w:basedOn w:val="CommentTextChar"/>
    <w:link w:val="CommentSubject"/>
    <w:uiPriority w:val="99"/>
    <w:semiHidden/>
    <w:rsid w:val="00D65AB6"/>
    <w:rPr>
      <w:b/>
      <w:bCs/>
    </w:rPr>
  </w:style>
  <w:style w:type="character" w:styleId="FollowedHyperlink">
    <w:name w:val="FollowedHyperlink"/>
    <w:basedOn w:val="DefaultParagraphFont"/>
    <w:uiPriority w:val="99"/>
    <w:semiHidden/>
    <w:unhideWhenUsed/>
    <w:rsid w:val="0065333D"/>
    <w:rPr>
      <w:color w:val="7398C8" w:themeColor="followedHyperlink"/>
      <w:u w:val="single"/>
    </w:rPr>
  </w:style>
  <w:style w:type="character" w:styleId="Emphasis">
    <w:name w:val="Emphasis"/>
    <w:basedOn w:val="DefaultParagraphFont"/>
    <w:uiPriority w:val="20"/>
    <w:qFormat/>
    <w:rsid w:val="007615F8"/>
    <w:rPr>
      <w:i/>
      <w:iCs/>
    </w:rPr>
  </w:style>
  <w:style w:type="paragraph" w:customStyle="1" w:styleId="H1">
    <w:name w:val="H1"/>
    <w:basedOn w:val="Heading2"/>
    <w:link w:val="H1Char"/>
    <w:uiPriority w:val="11"/>
    <w:qFormat/>
    <w:rsid w:val="00DC36A8"/>
    <w:pPr>
      <w:spacing w:before="0"/>
    </w:pPr>
  </w:style>
  <w:style w:type="paragraph" w:customStyle="1" w:styleId="H2">
    <w:name w:val="H2"/>
    <w:basedOn w:val="Heading3"/>
    <w:link w:val="H2Char"/>
    <w:uiPriority w:val="11"/>
    <w:qFormat/>
    <w:rsid w:val="00DC36A8"/>
  </w:style>
  <w:style w:type="character" w:customStyle="1" w:styleId="H1Char">
    <w:name w:val="H1 Char"/>
    <w:basedOn w:val="Heading2Char"/>
    <w:link w:val="H1"/>
    <w:uiPriority w:val="11"/>
    <w:rsid w:val="00DC36A8"/>
    <w:rPr>
      <w:rFonts w:asciiTheme="majorHAnsi" w:eastAsiaTheme="majorEastAsia" w:hAnsiTheme="majorHAnsi" w:cstheme="majorBidi"/>
      <w:b/>
      <w:color w:val="014463" w:themeColor="text2"/>
      <w:sz w:val="40"/>
      <w:szCs w:val="40"/>
    </w:rPr>
  </w:style>
  <w:style w:type="character" w:customStyle="1" w:styleId="H2Char">
    <w:name w:val="H2 Char"/>
    <w:basedOn w:val="Heading3Char"/>
    <w:link w:val="H2"/>
    <w:uiPriority w:val="11"/>
    <w:rsid w:val="00DC36A8"/>
    <w:rPr>
      <w:rFonts w:asciiTheme="majorHAnsi" w:eastAsiaTheme="majorEastAsia" w:hAnsiTheme="majorHAnsi" w:cstheme="majorBidi"/>
      <w:color w:val="014463" w:themeColor="text2"/>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9487881">
      <w:bodyDiv w:val="1"/>
      <w:marLeft w:val="0"/>
      <w:marRight w:val="0"/>
      <w:marTop w:val="0"/>
      <w:marBottom w:val="0"/>
      <w:divBdr>
        <w:top w:val="none" w:sz="0" w:space="0" w:color="auto"/>
        <w:left w:val="none" w:sz="0" w:space="0" w:color="auto"/>
        <w:bottom w:val="none" w:sz="0" w:space="0" w:color="auto"/>
        <w:right w:val="none" w:sz="0" w:space="0" w:color="auto"/>
      </w:divBdr>
    </w:div>
    <w:div w:id="809788737">
      <w:bodyDiv w:val="1"/>
      <w:marLeft w:val="0"/>
      <w:marRight w:val="0"/>
      <w:marTop w:val="0"/>
      <w:marBottom w:val="0"/>
      <w:divBdr>
        <w:top w:val="none" w:sz="0" w:space="0" w:color="auto"/>
        <w:left w:val="none" w:sz="0" w:space="0" w:color="auto"/>
        <w:bottom w:val="none" w:sz="0" w:space="0" w:color="auto"/>
        <w:right w:val="none" w:sz="0" w:space="0" w:color="auto"/>
      </w:divBdr>
    </w:div>
    <w:div w:id="1158576614">
      <w:bodyDiv w:val="1"/>
      <w:marLeft w:val="0"/>
      <w:marRight w:val="0"/>
      <w:marTop w:val="0"/>
      <w:marBottom w:val="0"/>
      <w:divBdr>
        <w:top w:val="none" w:sz="0" w:space="0" w:color="auto"/>
        <w:left w:val="none" w:sz="0" w:space="0" w:color="auto"/>
        <w:bottom w:val="none" w:sz="0" w:space="0" w:color="auto"/>
        <w:right w:val="none" w:sz="0" w:space="0" w:color="auto"/>
      </w:divBdr>
    </w:div>
    <w:div w:id="1407147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ontactCTPCO@pmc.gov.au"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mailto:privacy@pmc.gov.au" TargetMode="External"/><Relationship Id="rId2" Type="http://schemas.openxmlformats.org/officeDocument/2006/relationships/customXml" Target="../customXml/item2.xml"/><Relationship Id="rId16" Type="http://schemas.openxmlformats.org/officeDocument/2006/relationships/hyperlink" Target="https://www.pmc.gov.au/pmc/who-we-are/accountability-and-reporting/privacy-policy"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ContactCTPCO@pmc.gov.au"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corexmsyfwdx9zr7f44y.syd1.qualtrics.com/jfe/form/SV_6A3w93IjaNcehDw"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agriculture.gov.au/abares/products/insights/snapshot-of-australian-agriculture-2021" TargetMode="External"/><Relationship Id="rId2" Type="http://schemas.openxmlformats.org/officeDocument/2006/relationships/hyperlink" Target="https://www.agriculture.gov.au/ag-farm-food/innovation/national-ag-innovation-agenda" TargetMode="External"/><Relationship Id="rId1" Type="http://schemas.openxmlformats.org/officeDocument/2006/relationships/hyperlink" Target="https://www.homeaffairs.gov.au/about-us/our-portfolios/social-cohesion" TargetMode="External"/><Relationship Id="rId4" Type="http://schemas.openxmlformats.org/officeDocument/2006/relationships/hyperlink" Target="https://www.abs.gov.au/statistics/industry/technology-and-innovation/characteristics-australian-business/latest-releas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pt PMC Corporate">
      <a:dk1>
        <a:srgbClr val="000000"/>
      </a:dk1>
      <a:lt1>
        <a:sysClr val="window" lastClr="FFFFFF"/>
      </a:lt1>
      <a:dk2>
        <a:srgbClr val="014463"/>
      </a:dk2>
      <a:lt2>
        <a:srgbClr val="D1D1D1"/>
      </a:lt2>
      <a:accent1>
        <a:srgbClr val="25303B"/>
      </a:accent1>
      <a:accent2>
        <a:srgbClr val="014463"/>
      </a:accent2>
      <a:accent3>
        <a:srgbClr val="0A6446"/>
      </a:accent3>
      <a:accent4>
        <a:srgbClr val="C85A17"/>
      </a:accent4>
      <a:accent5>
        <a:srgbClr val="F7A600"/>
      </a:accent5>
      <a:accent6>
        <a:srgbClr val="A91117"/>
      </a:accent6>
      <a:hlink>
        <a:srgbClr val="7398C8"/>
      </a:hlink>
      <a:folHlink>
        <a:srgbClr val="7398C8"/>
      </a:folHlink>
    </a:clrScheme>
    <a:fontScheme name="Dept PMC">
      <a:majorFont>
        <a:latin typeface="Century Gothic"/>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9525">
          <a:noFill/>
          <a:miter lim="800000"/>
          <a:headEnd/>
          <a:tailEnd/>
        </a:ln>
      </a:spPr>
      <a:bodyPr rot="0" vert="horz" wrap="square" lIns="0" tIns="0" rIns="0" bIns="0" anchor="ctr"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BEB25ED4F8F8DC499D46A207FF9881CD" ma:contentTypeVersion="4" ma:contentTypeDescription="ShareHub Document" ma:contentTypeScope="" ma:versionID="90b50ace8dad105df4c7b939812decb6">
  <xsd:schema xmlns:xsd="http://www.w3.org/2001/XMLSchema" xmlns:xs="http://www.w3.org/2001/XMLSchema" xmlns:p="http://schemas.microsoft.com/office/2006/metadata/properties" xmlns:ns1="7f3eed0a-3709-4772-b033-052218be2bf3" xmlns:ns3="685f9fda-bd71-4433-b331-92feb9553089" targetNamespace="http://schemas.microsoft.com/office/2006/metadata/properties" ma:root="true" ma:fieldsID="03526024dcd27528c5a1419628973f9a" ns1:_="" ns3:_="">
    <xsd:import namespace="7f3eed0a-3709-4772-b033-052218be2bf3"/>
    <xsd:import namespace="685f9fda-bd71-4433-b331-92feb9553089"/>
    <xsd:element name="properties">
      <xsd:complexType>
        <xsd:sequence>
          <xsd:element name="documentManagement">
            <xsd:complexType>
              <xsd:all>
                <xsd:element ref="ns1:ShareHubID" minOccurs="0"/>
                <xsd:element ref="ns3:NonRecordJustification" minOccurs="0"/>
                <xsd:element ref="ns1:PMCNotes" minOccurs="0"/>
                <xsd:element ref="ns1:mc5611b894cf49d8aeeb8ebf39dc09bc" minOccurs="0"/>
                <xsd:element ref="ns1:TaxCatchAll" minOccurs="0"/>
                <xsd:element ref="ns1:TaxCatchAllLabel" minOccurs="0"/>
                <xsd:element ref="ns1:jd1c641577414dfdab1686c9d5d0dbd0" minOccurs="0"/>
                <xsd:element ref="ns1: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3eed0a-3709-4772-b033-052218be2bf3"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Classification" ma:default="1;#OFFICIAL|11463c70-78df-4e3b-b0ff-f66cd3cb26ec"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0c9eace1-b121-4fa3-8aa9-f868b9961319}" ma:internalName="TaxCatchAll" ma:showField="CatchAllData" ma:web="7f3eed0a-3709-4772-b033-052218be2bf3">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0c9eace1-b121-4fa3-8aa9-f868b9961319}" ma:internalName="TaxCatchAllLabel" ma:readOnly="true" ma:showField="CatchAllDataLabel" ma:web="7f3eed0a-3709-4772-b033-052218be2bf3">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nillable="true" ma:displayName="Non-record justification" ma:default="None" ma:format="Dropdown" ma:internalName="NonRecordJustification">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root>
  <Name/>
  <Classification/>
  <DLM/>
  <SectionName>Critical Technologies Policy Coordination Office</SectionName>
  <DH/>
  <Byline/>
</root>
</file>

<file path=customXml/item4.xml><?xml version="1.0" encoding="utf-8"?>
<p:properties xmlns:p="http://schemas.microsoft.com/office/2006/metadata/properties" xmlns:xsi="http://www.w3.org/2001/XMLSchema-instance" xmlns:pc="http://schemas.microsoft.com/office/infopath/2007/PartnerControls">
  <documentManagement>
    <jd1c641577414dfdab1686c9d5d0dbd0 xmlns="7f3eed0a-3709-4772-b033-052218be2bf3">
      <Terms xmlns="http://schemas.microsoft.com/office/infopath/2007/PartnerControls"/>
    </jd1c641577414dfdab1686c9d5d0dbd0>
    <PMCNotes xmlns="7f3eed0a-3709-4772-b033-052218be2bf3" xsi:nil="true"/>
    <ShareHubID xmlns="7f3eed0a-3709-4772-b033-052218be2bf3">DOC21-52994</ShareHubID>
    <TaxCatchAll xmlns="7f3eed0a-3709-4772-b033-052218be2bf3">
      <Value>1</Value>
    </TaxCatchAll>
    <mc5611b894cf49d8aeeb8ebf39dc09bc xmlns="7f3eed0a-3709-4772-b033-052218be2bf3">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11463c70-78df-4e3b-b0ff-f66cd3cb26ec</TermId>
        </TermInfo>
      </Terms>
    </mc5611b894cf49d8aeeb8ebf39dc09bc>
    <NonRecordJustification xmlns="685f9fda-bd71-4433-b331-92feb9553089">None</NonRecordJustification>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b:Sources>
</file>

<file path=customXml/itemProps1.xml><?xml version="1.0" encoding="utf-8"?>
<ds:datastoreItem xmlns:ds="http://schemas.openxmlformats.org/officeDocument/2006/customXml" ds:itemID="{36619912-99A2-40A3-8BD2-71649009BE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3eed0a-3709-4772-b033-052218be2bf3"/>
    <ds:schemaRef ds:uri="685f9fda-bd71-4433-b331-92feb9553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B25C86-2AFA-494E-B6E8-FF3199353EF0}">
  <ds:schemaRefs>
    <ds:schemaRef ds:uri="http://schemas.microsoft.com/sharepoint/v3/contenttype/forms"/>
  </ds:schemaRefs>
</ds:datastoreItem>
</file>

<file path=customXml/itemProps3.xml><?xml version="1.0" encoding="utf-8"?>
<ds:datastoreItem xmlns:ds="http://schemas.openxmlformats.org/officeDocument/2006/customXml" ds:itemID="{F533AE62-A212-4B26-92DA-A3B336E8AE06}">
  <ds:schemaRefs/>
</ds:datastoreItem>
</file>

<file path=customXml/itemProps4.xml><?xml version="1.0" encoding="utf-8"?>
<ds:datastoreItem xmlns:ds="http://schemas.openxmlformats.org/officeDocument/2006/customXml" ds:itemID="{B0B4C134-A122-418A-9957-A23C1F92F930}">
  <ds:schemaRefs>
    <ds:schemaRef ds:uri="http://schemas.microsoft.com/office/2006/metadata/properties"/>
    <ds:schemaRef ds:uri="http://schemas.microsoft.com/office/infopath/2007/PartnerControls"/>
    <ds:schemaRef ds:uri="7f3eed0a-3709-4772-b033-052218be2bf3"/>
    <ds:schemaRef ds:uri="685f9fda-bd71-4433-b331-92feb9553089"/>
  </ds:schemaRefs>
</ds:datastoreItem>
</file>

<file path=customXml/itemProps5.xml><?xml version="1.0" encoding="utf-8"?>
<ds:datastoreItem xmlns:ds="http://schemas.openxmlformats.org/officeDocument/2006/customXml" ds:itemID="{E2CDE14A-E3FC-42FF-9492-E220F2513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1662</Words>
  <Characters>10292</Characters>
  <Application>Microsoft Office Word</Application>
  <DocSecurity>0</DocSecurity>
  <Lines>214</Lines>
  <Paragraphs>91</Paragraphs>
  <ScaleCrop>false</ScaleCrop>
  <HeadingPairs>
    <vt:vector size="2" baseType="variant">
      <vt:variant>
        <vt:lpstr>Title</vt:lpstr>
      </vt:variant>
      <vt:variant>
        <vt:i4>1</vt:i4>
      </vt:variant>
    </vt:vector>
  </HeadingPairs>
  <TitlesOfParts>
    <vt:vector size="1" baseType="lpstr">
      <vt:lpstr>Critical Technologies Discussion Paper: Agriculture</vt:lpstr>
    </vt:vector>
  </TitlesOfParts>
  <Company>Department of the Prime Minister and Cabinet</Company>
  <LinksUpToDate>false</LinksUpToDate>
  <CharactersWithSpaces>11863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Critical Technologies Discussion Paper: Agriculture</dc:title>
  <dc:subject/>
  <dc:creator>Department of the Prime Minister and Cabinet</dc:creator>
  <cp:keywords/>
  <dc:description/>
  <cp:revision>6</cp:revision>
  <dcterms:created xsi:type="dcterms:W3CDTF">2021-03-10T03:33:00Z</dcterms:created>
  <dcterms:modified xsi:type="dcterms:W3CDTF">2021-03-11T00:30:00Z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0x0101002825A64A6E1845A99A9D8EE8A5686ECB00BEB25ED4F8F8DC499D46A207FF9881CD</vt:lpwstr>
  </property>
  <property fmtid="{D5CDD505-2E9C-101B-9397-08002B2CF9AE}" pid="3" name="HPRMSecurityLevel">
    <vt:lpwstr>1;#OFFICIAL|11463c70-78df-4e3b-b0ff-f66cd3cb26ec</vt:lpwstr>
  </property>
  <property fmtid="{D5CDD505-2E9C-101B-9397-08002B2CF9AE}" pid="4" name="HPRMSecurityCaveat">
    <vt:lpwstr/>
  </property>
</Properties>
</file>