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00A2" w:rsidRDefault="00440A05" w:rsidP="00EC00A2">
      <w:pPr>
        <w:pStyle w:val="Title"/>
      </w:pPr>
      <w:bookmarkStart w:id="0" w:name="_Toc19023741"/>
      <w:bookmarkStart w:id="1" w:name="_Toc19107846"/>
      <w:r w:rsidRPr="00440A05">
        <w:t>Review of the accessibility of patents</w:t>
      </w:r>
    </w:p>
    <w:p w:rsidR="00EC00A2" w:rsidRDefault="00440A05" w:rsidP="00EC00A2">
      <w:pPr>
        <w:pStyle w:val="Subtitle"/>
      </w:pPr>
      <w:r>
        <w:t>Terms of Reference</w:t>
      </w:r>
    </w:p>
    <w:p w:rsidR="00440A05" w:rsidRDefault="00440A05" w:rsidP="00440A05">
      <w:pPr>
        <w:pStyle w:val="Heading2"/>
      </w:pPr>
      <w:r>
        <w:t>Background</w:t>
      </w:r>
    </w:p>
    <w:p w:rsidR="00440A05" w:rsidRDefault="00440A05" w:rsidP="00440A05">
      <w:pPr>
        <w:rPr>
          <w:bCs/>
          <w:szCs w:val="24"/>
        </w:rPr>
      </w:pPr>
      <w:r>
        <w:rPr>
          <w:szCs w:val="24"/>
        </w:rPr>
        <w:t xml:space="preserve">The </w:t>
      </w:r>
      <w:r w:rsidRPr="00C92508">
        <w:rPr>
          <w:i/>
          <w:iCs/>
        </w:rPr>
        <w:t>Intellectual Property Laws Amendment (Productivity Commission Response Part 2 and Other Measures) Act 20</w:t>
      </w:r>
      <w:r>
        <w:rPr>
          <w:i/>
          <w:iCs/>
        </w:rPr>
        <w:t xml:space="preserve">20 </w:t>
      </w:r>
      <w:r>
        <w:t>commences the phasing out of Australia’s second-tier patent system, the innovation patent</w:t>
      </w:r>
      <w:r>
        <w:rPr>
          <w:szCs w:val="24"/>
        </w:rPr>
        <w:t>. The innovation patent was intended to incentivise innovation among Australia’s SMEs, however the evidence available to the Australian Government shows that it did not meet this objective. Very few Australian SMEs successfully used the innovation patent system to obtain enforceable IP rights, and the low standards inherent in the system left it open to undesirable strategic use by large and overseas businesses that were not the intended target of the system.</w:t>
      </w:r>
    </w:p>
    <w:p w:rsidR="00440A05" w:rsidRDefault="00440A05" w:rsidP="00440A05">
      <w:pPr>
        <w:rPr>
          <w:szCs w:val="24"/>
        </w:rPr>
      </w:pPr>
      <w:r>
        <w:rPr>
          <w:szCs w:val="24"/>
        </w:rPr>
        <w:t>The standard patent application system provides Australian firms, including SMEs, with both patent protection in Australia, and a route for entry into the international patent system to protect their inventions in export markets. It also includes the option of a provisional application filing, which is a quick and cheap route to obtain a priority date for Australian and international filings while giving applicants 12 months to determine whether they wish to seek full patent protection. This system has significant advantages and Australian firms who hold standard patents are associated with a higher spend on research and development and stay in business for longer than other firms</w:t>
      </w:r>
      <w:r>
        <w:rPr>
          <w:rStyle w:val="FootnoteReference"/>
          <w:szCs w:val="24"/>
        </w:rPr>
        <w:footnoteReference w:id="1"/>
      </w:r>
      <w:r>
        <w:rPr>
          <w:szCs w:val="24"/>
        </w:rPr>
        <w:t>.</w:t>
      </w:r>
    </w:p>
    <w:p w:rsidR="00440A05" w:rsidRDefault="00440A05" w:rsidP="00440A05">
      <w:pPr>
        <w:rPr>
          <w:bCs/>
          <w:szCs w:val="24"/>
        </w:rPr>
      </w:pPr>
      <w:r>
        <w:rPr>
          <w:szCs w:val="24"/>
        </w:rPr>
        <w:t>But SMEs tell us that the patent system is complex and daunting for them to navigate, reducing their effective use of the system. This may be part of the reason that while Australia has world class research and innovation, use of the patent system to protect the products of that innovation by Australians both at home and abroad is low compared to other developed nations. This review seeks to understand what we can do to encourage appropriate use of the patent system by Australian SMEs.</w:t>
      </w:r>
    </w:p>
    <w:p w:rsidR="00440A05" w:rsidRDefault="00440A05" w:rsidP="00440A05">
      <w:pPr>
        <w:pStyle w:val="Heading2"/>
      </w:pPr>
      <w:r>
        <w:t>Scope of the Inquiry</w:t>
      </w:r>
    </w:p>
    <w:p w:rsidR="00440A05" w:rsidRDefault="00440A05" w:rsidP="00440A05">
      <w:r>
        <w:t>The Australian Government wishes to ensure that the standard patent system is as accessible as possible to Australia’s SMEs to protect their inventions in Australia and overseas without facing undue barriers or unreasonable costs.</w:t>
      </w:r>
    </w:p>
    <w:p w:rsidR="00440A05" w:rsidRDefault="00440A05" w:rsidP="00440A05">
      <w:r>
        <w:t>The Australian Government also seeks to ensure that Australia’s SMEs are well-informed about the availability of the standard patent system (including the option of a provisional filing), how to protect their IP, obtain appropriate advice and the processes involved.</w:t>
      </w:r>
    </w:p>
    <w:p w:rsidR="00440A05" w:rsidRDefault="00440A05" w:rsidP="00440A05">
      <w:pPr>
        <w:rPr>
          <w:rFonts w:ascii="Times New Roman" w:eastAsia="Times New Roman" w:hAnsi="Times New Roman"/>
          <w:sz w:val="24"/>
          <w:szCs w:val="20"/>
          <w:lang w:eastAsia="en-AU"/>
        </w:rPr>
      </w:pPr>
      <w:r>
        <w:br w:type="page"/>
      </w:r>
    </w:p>
    <w:p w:rsidR="00440A05" w:rsidRPr="00440A05" w:rsidRDefault="00440A05" w:rsidP="00440A05">
      <w:pPr>
        <w:pStyle w:val="ListParagraph"/>
        <w:numPr>
          <w:ilvl w:val="0"/>
          <w:numId w:val="21"/>
        </w:numPr>
      </w:pPr>
      <w:r w:rsidRPr="00440A05">
        <w:lastRenderedPageBreak/>
        <w:t>Without limiting the consideration of the review, the review will investigate:</w:t>
      </w:r>
    </w:p>
    <w:p w:rsidR="00440A05" w:rsidRPr="00440A05" w:rsidRDefault="00440A05" w:rsidP="00440A05">
      <w:pPr>
        <w:pStyle w:val="ListParagraph"/>
        <w:numPr>
          <w:ilvl w:val="0"/>
          <w:numId w:val="22"/>
        </w:numPr>
      </w:pPr>
      <w:r w:rsidRPr="00440A05">
        <w:t>the cost of applications for patents; and</w:t>
      </w:r>
    </w:p>
    <w:p w:rsidR="00440A05" w:rsidRPr="00440A05" w:rsidRDefault="00440A05" w:rsidP="00440A05">
      <w:pPr>
        <w:pStyle w:val="ListParagraph"/>
        <w:numPr>
          <w:ilvl w:val="0"/>
          <w:numId w:val="22"/>
        </w:numPr>
      </w:pPr>
      <w:r w:rsidRPr="00440A05">
        <w:t>processing times of patents; and</w:t>
      </w:r>
    </w:p>
    <w:p w:rsidR="00440A05" w:rsidRPr="00440A05" w:rsidRDefault="00440A05" w:rsidP="00440A05">
      <w:pPr>
        <w:pStyle w:val="ListParagraph"/>
        <w:numPr>
          <w:ilvl w:val="0"/>
          <w:numId w:val="22"/>
        </w:numPr>
      </w:pPr>
      <w:r w:rsidRPr="00440A05">
        <w:t>advice provided by the Australian Government with respect to the patent application process; and</w:t>
      </w:r>
    </w:p>
    <w:p w:rsidR="00440A05" w:rsidRPr="00440A05" w:rsidRDefault="00440A05" w:rsidP="00440A05">
      <w:pPr>
        <w:pStyle w:val="ListParagraph"/>
        <w:numPr>
          <w:ilvl w:val="0"/>
          <w:numId w:val="22"/>
        </w:numPr>
      </w:pPr>
      <w:r w:rsidRPr="00440A05">
        <w:t>awareness of the patent application process; and</w:t>
      </w:r>
    </w:p>
    <w:p w:rsidR="00440A05" w:rsidRPr="00440A05" w:rsidRDefault="00440A05" w:rsidP="00440A05">
      <w:pPr>
        <w:pStyle w:val="ListParagraph"/>
        <w:numPr>
          <w:ilvl w:val="0"/>
          <w:numId w:val="22"/>
        </w:numPr>
      </w:pPr>
      <w:r w:rsidRPr="00440A05">
        <w:t>the cost and times required to enforce standard patents; and</w:t>
      </w:r>
    </w:p>
    <w:p w:rsidR="00440A05" w:rsidRPr="00440A05" w:rsidRDefault="00440A05" w:rsidP="00440A05">
      <w:pPr>
        <w:pStyle w:val="ListParagraph"/>
        <w:numPr>
          <w:ilvl w:val="0"/>
          <w:numId w:val="22"/>
        </w:numPr>
      </w:pPr>
      <w:r w:rsidRPr="00440A05">
        <w:t>any other barriers or impediments that prevent Australian businesses filing and obtaining patents; and</w:t>
      </w:r>
    </w:p>
    <w:p w:rsidR="00440A05" w:rsidRPr="00440A05" w:rsidRDefault="00440A05" w:rsidP="00440A05">
      <w:pPr>
        <w:pStyle w:val="ListParagraph"/>
        <w:numPr>
          <w:ilvl w:val="0"/>
          <w:numId w:val="22"/>
        </w:numPr>
      </w:pPr>
      <w:r w:rsidRPr="00440A05">
        <w:t>Government programmes to assist Australian SMEs seeking patent protection, including protection overseas.</w:t>
      </w:r>
    </w:p>
    <w:p w:rsidR="00440A05" w:rsidRPr="00440A05" w:rsidRDefault="00440A05" w:rsidP="00440A05">
      <w:pPr>
        <w:pStyle w:val="ListParagraph"/>
        <w:numPr>
          <w:ilvl w:val="0"/>
          <w:numId w:val="21"/>
        </w:numPr>
      </w:pPr>
      <w:r w:rsidRPr="00440A05">
        <w:t>The review should recommend changes that would improve the accessibility of the patent system in Australia to Australian SMEs, and improve the support provided to Australian SMEs applying for IP protection both in Australia and overseas, taking into account the factors to be considered above.</w:t>
      </w:r>
    </w:p>
    <w:p w:rsidR="00440A05" w:rsidRDefault="00440A05" w:rsidP="00440A05"/>
    <w:bookmarkEnd w:id="0"/>
    <w:bookmarkEnd w:id="1"/>
    <w:sectPr w:rsidR="00440A05" w:rsidSect="00EC00A2">
      <w:headerReference w:type="default" r:id="rId8"/>
      <w:footerReference w:type="default" r:id="rId9"/>
      <w:headerReference w:type="first" r:id="rId10"/>
      <w:footerReference w:type="first" r:id="rId11"/>
      <w:pgSz w:w="11906" w:h="16838"/>
      <w:pgMar w:top="1276" w:right="1440" w:bottom="1440" w:left="1440" w:header="851"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553B" w:rsidRDefault="008D553B" w:rsidP="00B251DB">
      <w:pPr>
        <w:spacing w:after="0" w:line="240" w:lineRule="auto"/>
      </w:pPr>
      <w:r>
        <w:separator/>
      </w:r>
    </w:p>
  </w:endnote>
  <w:endnote w:type="continuationSeparator" w:id="0">
    <w:p w:rsidR="008D553B" w:rsidRDefault="008D553B" w:rsidP="00B251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0F8A" w:rsidRDefault="00440A05" w:rsidP="00BD0F8A">
    <w:pPr>
      <w:pStyle w:val="Footer"/>
      <w:jc w:val="right"/>
      <w:rPr>
        <w:noProof/>
      </w:rPr>
    </w:pPr>
    <w:r w:rsidRPr="00440A05">
      <w:t>Review of the accessibility of patents</w:t>
    </w:r>
    <w:r>
      <w:t xml:space="preserve">: TOR | </w:t>
    </w:r>
    <w:r>
      <w:tab/>
    </w:r>
    <w:r w:rsidRPr="00440A05">
      <w:t>industry.gov.au/</w:t>
    </w:r>
    <w:proofErr w:type="spellStart"/>
    <w:r w:rsidRPr="00440A05">
      <w:t>PatentsAccessibilityReview</w:t>
    </w:r>
    <w:proofErr w:type="spellEnd"/>
    <w:r w:rsidR="00BD0F8A">
      <w:tab/>
    </w:r>
    <w:sdt>
      <w:sdtPr>
        <w:id w:val="-1026176566"/>
        <w:docPartObj>
          <w:docPartGallery w:val="Page Numbers (Bottom of Page)"/>
          <w:docPartUnique/>
        </w:docPartObj>
      </w:sdtPr>
      <w:sdtEndPr>
        <w:rPr>
          <w:noProof/>
        </w:rPr>
      </w:sdtEndPr>
      <w:sdtContent>
        <w:r w:rsidR="00BD0F8A">
          <w:fldChar w:fldCharType="begin"/>
        </w:r>
        <w:r w:rsidR="00BD0F8A">
          <w:instrText xml:space="preserve"> PAGE   \* MERGEFORMAT </w:instrText>
        </w:r>
        <w:r w:rsidR="00BD0F8A">
          <w:fldChar w:fldCharType="separate"/>
        </w:r>
        <w:r w:rsidR="008C5C8A">
          <w:rPr>
            <w:noProof/>
          </w:rPr>
          <w:t>2</w:t>
        </w:r>
        <w:r w:rsidR="00BD0F8A">
          <w:rPr>
            <w:noProof/>
          </w:rPr>
          <w:fldChar w:fldCharType="end"/>
        </w:r>
      </w:sdtContent>
    </w:sdt>
  </w:p>
  <w:p w:rsidR="00EA7496" w:rsidRPr="00440A05" w:rsidRDefault="00440A05" w:rsidP="00EA7496">
    <w:pPr>
      <w:pStyle w:val="Header"/>
      <w:jc w:val="center"/>
      <w:rPr>
        <w:b/>
        <w:sz w:val="28"/>
        <w:szCs w:val="28"/>
      </w:rPr>
    </w:pPr>
    <w:r w:rsidRPr="00440A05">
      <w:rPr>
        <w:b/>
        <w:sz w:val="28"/>
        <w:szCs w:val="28"/>
      </w:rPr>
      <w:br/>
      <w:t>UNCLASSIFIED</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7188" w:rsidRDefault="00440A05" w:rsidP="00EC00A2">
    <w:pPr>
      <w:pStyle w:val="Footer"/>
      <w:jc w:val="right"/>
      <w:rPr>
        <w:noProof/>
      </w:rPr>
    </w:pPr>
    <w:r w:rsidRPr="00440A05">
      <w:t>Review of the accessibility of patents</w:t>
    </w:r>
    <w:r>
      <w:t xml:space="preserve">: TOR | </w:t>
    </w:r>
    <w:r w:rsidR="00EC00A2">
      <w:tab/>
    </w:r>
    <w:r w:rsidRPr="00440A05">
      <w:t>industry.gov.au/</w:t>
    </w:r>
    <w:proofErr w:type="spellStart"/>
    <w:r w:rsidRPr="00440A05">
      <w:t>PatentsAccessibilityReview</w:t>
    </w:r>
    <w:proofErr w:type="spellEnd"/>
    <w:r w:rsidR="00EC00A2">
      <w:tab/>
    </w:r>
    <w:sdt>
      <w:sdtPr>
        <w:id w:val="-2026234875"/>
        <w:docPartObj>
          <w:docPartGallery w:val="Page Numbers (Bottom of Page)"/>
          <w:docPartUnique/>
        </w:docPartObj>
      </w:sdtPr>
      <w:sdtEndPr>
        <w:rPr>
          <w:noProof/>
        </w:rPr>
      </w:sdtEndPr>
      <w:sdtContent>
        <w:r w:rsidR="00EC00A2">
          <w:fldChar w:fldCharType="begin"/>
        </w:r>
        <w:r w:rsidR="00EC00A2">
          <w:instrText xml:space="preserve"> PAGE   \* MERGEFORMAT </w:instrText>
        </w:r>
        <w:r w:rsidR="00EC00A2">
          <w:fldChar w:fldCharType="separate"/>
        </w:r>
        <w:r w:rsidR="008C5C8A">
          <w:rPr>
            <w:noProof/>
          </w:rPr>
          <w:t>1</w:t>
        </w:r>
        <w:r w:rsidR="00EC00A2">
          <w:rPr>
            <w:noProof/>
          </w:rPr>
          <w:fldChar w:fldCharType="end"/>
        </w:r>
      </w:sdtContent>
    </w:sdt>
  </w:p>
  <w:p w:rsidR="00EA7496" w:rsidRPr="00440A05" w:rsidRDefault="00440A05" w:rsidP="00440A05">
    <w:pPr>
      <w:pStyle w:val="Header"/>
      <w:jc w:val="center"/>
      <w:rPr>
        <w:b/>
        <w:sz w:val="28"/>
        <w:szCs w:val="28"/>
      </w:rPr>
    </w:pPr>
    <w:r w:rsidRPr="00440A05">
      <w:rPr>
        <w:b/>
        <w:sz w:val="28"/>
        <w:szCs w:val="28"/>
      </w:rPr>
      <w:br/>
      <w:t>UNCLASSIFIED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553B" w:rsidRDefault="008D553B" w:rsidP="00B251DB">
      <w:pPr>
        <w:spacing w:after="0" w:line="240" w:lineRule="auto"/>
      </w:pPr>
      <w:r>
        <w:separator/>
      </w:r>
    </w:p>
  </w:footnote>
  <w:footnote w:type="continuationSeparator" w:id="0">
    <w:p w:rsidR="008D553B" w:rsidRDefault="008D553B" w:rsidP="00B251DB">
      <w:pPr>
        <w:spacing w:after="0" w:line="240" w:lineRule="auto"/>
      </w:pPr>
      <w:r>
        <w:continuationSeparator/>
      </w:r>
    </w:p>
  </w:footnote>
  <w:footnote w:id="1">
    <w:p w:rsidR="00440A05" w:rsidRDefault="00440A05" w:rsidP="00440A05">
      <w:pPr>
        <w:pStyle w:val="FootnoteText"/>
        <w:rPr>
          <w:rFonts w:asciiTheme="minorHAnsi" w:hAnsiTheme="minorHAnsi" w:cstheme="minorHAnsi"/>
        </w:rPr>
      </w:pPr>
      <w:r w:rsidRPr="00440A05">
        <w:rPr>
          <w:rStyle w:val="FootnoteReference"/>
          <w:rFonts w:asciiTheme="minorHAnsi" w:hAnsiTheme="minorHAnsi" w:cstheme="minorHAnsi"/>
        </w:rPr>
        <w:footnoteRef/>
      </w:r>
      <w:r w:rsidRPr="00440A05">
        <w:rPr>
          <w:rFonts w:asciiTheme="minorHAnsi" w:hAnsiTheme="minorHAnsi" w:cstheme="minorHAnsi"/>
        </w:rPr>
        <w:t xml:space="preserve"> IP Australia (2015), ‘The economic impact of innovation patents’, pp. 9-13.</w:t>
      </w:r>
    </w:p>
    <w:p w:rsidR="006B141F" w:rsidRPr="00440A05" w:rsidRDefault="006B141F" w:rsidP="00440A05">
      <w:pPr>
        <w:pStyle w:val="FootnoteText"/>
        <w:rPr>
          <w:rFonts w:asciiTheme="minorHAnsi" w:hAnsiTheme="minorHAnsi" w:cstheme="minorHAnsi"/>
        </w:rPr>
      </w:pPr>
      <w:bookmarkStart w:id="2" w:name="_GoBack"/>
      <w:bookmarkEnd w:id="2"/>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7496" w:rsidRDefault="00440A05" w:rsidP="00EA7496">
    <w:pPr>
      <w:pStyle w:val="Header"/>
      <w:jc w:val="center"/>
      <w:rPr>
        <w:b/>
        <w:sz w:val="28"/>
        <w:szCs w:val="28"/>
      </w:rPr>
    </w:pPr>
    <w:r w:rsidRPr="00440A05">
      <w:rPr>
        <w:b/>
        <w:sz w:val="28"/>
        <w:szCs w:val="28"/>
      </w:rPr>
      <w:t>UNCLASSIFIED</w:t>
    </w:r>
  </w:p>
  <w:p w:rsidR="00440A05" w:rsidRPr="00440A05" w:rsidRDefault="00440A05" w:rsidP="00EA7496">
    <w:pPr>
      <w:pStyle w:val="Header"/>
      <w:jc w:val="center"/>
      <w:rPr>
        <w:b/>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0A05" w:rsidRPr="00440A05" w:rsidRDefault="00440A05" w:rsidP="00440A05">
    <w:pPr>
      <w:pStyle w:val="Header"/>
      <w:jc w:val="center"/>
      <w:rPr>
        <w:b/>
        <w:sz w:val="28"/>
        <w:szCs w:val="28"/>
      </w:rPr>
    </w:pPr>
    <w:r w:rsidRPr="00440A05">
      <w:rPr>
        <w:b/>
        <w:sz w:val="28"/>
        <w:szCs w:val="28"/>
      </w:rPr>
      <w:t>UNCLASSIFIED</w:t>
    </w:r>
  </w:p>
  <w:p w:rsidR="00806473" w:rsidRDefault="00EA7496">
    <w:pPr>
      <w:pStyle w:val="Header"/>
    </w:pPr>
    <w:r>
      <w:rPr>
        <w:noProof/>
        <w:lang w:eastAsia="en-AU"/>
      </w:rPr>
      <w:drawing>
        <wp:inline distT="0" distB="0" distL="0" distR="0">
          <wp:extent cx="2678430" cy="694055"/>
          <wp:effectExtent l="0" t="0" r="7620" b="0"/>
          <wp:docPr id="3" name="Picture 3" descr="Australian Government | Department of Industry, Science, Energy and Resources logo" title="Australian Government | Department of Industry, Science, Energy and Resources"/>
          <wp:cNvGraphicFramePr/>
          <a:graphic xmlns:a="http://schemas.openxmlformats.org/drawingml/2006/main">
            <a:graphicData uri="http://schemas.openxmlformats.org/drawingml/2006/picture">
              <pic:pic xmlns:pic="http://schemas.openxmlformats.org/drawingml/2006/picture">
                <pic:nvPicPr>
                  <pic:cNvPr id="3" name="Picture 3" descr="Australian Government | Department of Industry, Science, Energy and Resources logo" title="Australian Government | Department of Industry, Science, Energy and Resources"/>
                  <pic:cNvPicPr/>
                </pic:nvPicPr>
                <pic:blipFill>
                  <a:blip r:embed="rId1">
                    <a:extLst>
                      <a:ext uri="{28A0092B-C50C-407E-A947-70E740481C1C}">
                        <a14:useLocalDpi xmlns:a14="http://schemas.microsoft.com/office/drawing/2010/main" val="0"/>
                      </a:ext>
                    </a:extLst>
                  </a:blip>
                  <a:stretch>
                    <a:fillRect/>
                  </a:stretch>
                </pic:blipFill>
                <pic:spPr bwMode="auto">
                  <a:xfrm>
                    <a:off x="0" y="0"/>
                    <a:ext cx="2681605" cy="694690"/>
                  </a:xfrm>
                  <a:prstGeom prst="rect">
                    <a:avLst/>
                  </a:prstGeom>
                  <a:ln>
                    <a:noFill/>
                  </a:ln>
                  <a:extLst>
                    <a:ext uri="{53640926-AAD7-44d8-BBD7-CCE9431645EC}">
                      <a14:shadowObscured xmlns:lc="http://schemas.openxmlformats.org/drawingml/2006/lockedCanva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B84F31"/>
    <w:multiLevelType w:val="hybridMultilevel"/>
    <w:tmpl w:val="7FB262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2B5419C"/>
    <w:multiLevelType w:val="hybridMultilevel"/>
    <w:tmpl w:val="62861B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7D26234"/>
    <w:multiLevelType w:val="hybridMultilevel"/>
    <w:tmpl w:val="701C7FD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FD5427E"/>
    <w:multiLevelType w:val="hybridMultilevel"/>
    <w:tmpl w:val="29D2E7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67F6C54"/>
    <w:multiLevelType w:val="hybridMultilevel"/>
    <w:tmpl w:val="7AEE9BAC"/>
    <w:lvl w:ilvl="0" w:tplc="A704BBF6">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AEB03AA"/>
    <w:multiLevelType w:val="hybridMultilevel"/>
    <w:tmpl w:val="D1FC36E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C6C2AF2"/>
    <w:multiLevelType w:val="hybridMultilevel"/>
    <w:tmpl w:val="A6ACA5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D11032A"/>
    <w:multiLevelType w:val="hybridMultilevel"/>
    <w:tmpl w:val="29F4EA92"/>
    <w:lvl w:ilvl="0" w:tplc="E36889C0">
      <w:numFmt w:val="bullet"/>
      <w:lvlText w:val="-"/>
      <w:lvlJc w:val="left"/>
      <w:pPr>
        <w:ind w:left="180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EC722E1"/>
    <w:multiLevelType w:val="hybridMultilevel"/>
    <w:tmpl w:val="E132CB96"/>
    <w:lvl w:ilvl="0" w:tplc="F0C8E050">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B1413BA"/>
    <w:multiLevelType w:val="hybridMultilevel"/>
    <w:tmpl w:val="F634B7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27215AB"/>
    <w:multiLevelType w:val="hybridMultilevel"/>
    <w:tmpl w:val="11F0950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2B53614"/>
    <w:multiLevelType w:val="hybridMultilevel"/>
    <w:tmpl w:val="ADD6964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431355F"/>
    <w:multiLevelType w:val="hybridMultilevel"/>
    <w:tmpl w:val="F2B4A074"/>
    <w:lvl w:ilvl="0" w:tplc="0C090001">
      <w:start w:val="1"/>
      <w:numFmt w:val="bullet"/>
      <w:lvlText w:val=""/>
      <w:lvlJc w:val="left"/>
      <w:pPr>
        <w:ind w:left="1080" w:hanging="720"/>
      </w:pPr>
      <w:rPr>
        <w:rFonts w:ascii="Symbol" w:hAnsi="Symbol" w:hint="default"/>
      </w:rPr>
    </w:lvl>
    <w:lvl w:ilvl="1" w:tplc="E36889C0">
      <w:numFmt w:val="bullet"/>
      <w:lvlText w:val="-"/>
      <w:lvlJc w:val="left"/>
      <w:pPr>
        <w:ind w:left="1800" w:hanging="720"/>
      </w:pPr>
      <w:rPr>
        <w:rFonts w:ascii="Calibri" w:eastAsiaTheme="minorHAnsi"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52E10FD"/>
    <w:multiLevelType w:val="hybridMultilevel"/>
    <w:tmpl w:val="A154A084"/>
    <w:lvl w:ilvl="0" w:tplc="A6EACFDA">
      <w:numFmt w:val="bullet"/>
      <w:pStyle w:val="ListParagraph"/>
      <w:lvlText w:val=""/>
      <w:lvlJc w:val="left"/>
      <w:pPr>
        <w:ind w:left="720" w:hanging="360"/>
      </w:pPr>
      <w:rPr>
        <w:rFonts w:ascii="Symbol" w:eastAsiaTheme="minorHAnsi" w:hAnsi="Symbol" w:cstheme="minorBidi" w:hint="default"/>
      </w:rPr>
    </w:lvl>
    <w:lvl w:ilvl="1" w:tplc="E36889C0">
      <w:numFmt w:val="bullet"/>
      <w:lvlText w:val="-"/>
      <w:lvlJc w:val="left"/>
      <w:pPr>
        <w:ind w:left="1440" w:hanging="360"/>
      </w:pPr>
      <w:rPr>
        <w:rFonts w:ascii="Calibri" w:eastAsiaTheme="minorHAnsi"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CA918F7"/>
    <w:multiLevelType w:val="hybridMultilevel"/>
    <w:tmpl w:val="C1D0D338"/>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5" w15:restartNumberingAfterBreak="0">
    <w:nsid w:val="5CCF3D3E"/>
    <w:multiLevelType w:val="hybridMultilevel"/>
    <w:tmpl w:val="60E0E362"/>
    <w:lvl w:ilvl="0" w:tplc="F0C8E050">
      <w:start w:val="1"/>
      <w:numFmt w:val="decimal"/>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623A14B5"/>
    <w:multiLevelType w:val="hybridMultilevel"/>
    <w:tmpl w:val="505A2518"/>
    <w:lvl w:ilvl="0" w:tplc="C564280C">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15:restartNumberingAfterBreak="0">
    <w:nsid w:val="65456429"/>
    <w:multiLevelType w:val="multilevel"/>
    <w:tmpl w:val="62B8C3C6"/>
    <w:lvl w:ilvl="0">
      <w:start w:val="1"/>
      <w:numFmt w:val="decimal"/>
      <w:pStyle w:val="ListNumber"/>
      <w:lvlText w:val="%1."/>
      <w:lvlJc w:val="left"/>
      <w:pPr>
        <w:ind w:left="369" w:hanging="369"/>
      </w:pPr>
      <w:rPr>
        <w:rFonts w:ascii="Times New Roman" w:hAnsi="Times New Roman" w:cs="Times New Roman" w:hint="default"/>
        <w:color w:val="auto"/>
        <w:sz w:val="24"/>
        <w:szCs w:val="24"/>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18" w15:restartNumberingAfterBreak="0">
    <w:nsid w:val="655074E5"/>
    <w:multiLevelType w:val="hybridMultilevel"/>
    <w:tmpl w:val="9114124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79BA1CE5"/>
    <w:multiLevelType w:val="hybridMultilevel"/>
    <w:tmpl w:val="43F0DBB8"/>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0" w15:restartNumberingAfterBreak="0">
    <w:nsid w:val="79FB6064"/>
    <w:multiLevelType w:val="hybridMultilevel"/>
    <w:tmpl w:val="47BC8B8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7CD721CE"/>
    <w:multiLevelType w:val="hybridMultilevel"/>
    <w:tmpl w:val="317237DE"/>
    <w:lvl w:ilvl="0" w:tplc="0C090019">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6"/>
  </w:num>
  <w:num w:numId="2">
    <w:abstractNumId w:val="4"/>
  </w:num>
  <w:num w:numId="3">
    <w:abstractNumId w:val="12"/>
  </w:num>
  <w:num w:numId="4">
    <w:abstractNumId w:val="8"/>
  </w:num>
  <w:num w:numId="5">
    <w:abstractNumId w:val="15"/>
  </w:num>
  <w:num w:numId="6">
    <w:abstractNumId w:val="2"/>
  </w:num>
  <w:num w:numId="7">
    <w:abstractNumId w:val="0"/>
  </w:num>
  <w:num w:numId="8">
    <w:abstractNumId w:val="1"/>
  </w:num>
  <w:num w:numId="9">
    <w:abstractNumId w:val="9"/>
  </w:num>
  <w:num w:numId="10">
    <w:abstractNumId w:val="13"/>
  </w:num>
  <w:num w:numId="11">
    <w:abstractNumId w:val="3"/>
  </w:num>
  <w:num w:numId="12">
    <w:abstractNumId w:val="19"/>
  </w:num>
  <w:num w:numId="13">
    <w:abstractNumId w:val="16"/>
  </w:num>
  <w:num w:numId="14">
    <w:abstractNumId w:val="7"/>
  </w:num>
  <w:num w:numId="15">
    <w:abstractNumId w:val="18"/>
  </w:num>
  <w:num w:numId="16">
    <w:abstractNumId w:val="17"/>
  </w:num>
  <w:num w:numId="17">
    <w:abstractNumId w:val="20"/>
  </w:num>
  <w:num w:numId="18">
    <w:abstractNumId w:val="5"/>
  </w:num>
  <w:num w:numId="19">
    <w:abstractNumId w:val="10"/>
  </w:num>
  <w:num w:numId="20">
    <w:abstractNumId w:val="21"/>
  </w:num>
  <w:num w:numId="21">
    <w:abstractNumId w:val="11"/>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8"/>
  <w:removePersonalInformation/>
  <w:removeDateAndTime/>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53B"/>
    <w:rsid w:val="00032995"/>
    <w:rsid w:val="00046C20"/>
    <w:rsid w:val="000552B3"/>
    <w:rsid w:val="0007067B"/>
    <w:rsid w:val="00081D07"/>
    <w:rsid w:val="000C3494"/>
    <w:rsid w:val="000E599A"/>
    <w:rsid w:val="000F2564"/>
    <w:rsid w:val="00153C15"/>
    <w:rsid w:val="001D216A"/>
    <w:rsid w:val="001D2E82"/>
    <w:rsid w:val="001F5AB1"/>
    <w:rsid w:val="00205DF3"/>
    <w:rsid w:val="0022083E"/>
    <w:rsid w:val="00222D0B"/>
    <w:rsid w:val="00241D3D"/>
    <w:rsid w:val="0025218F"/>
    <w:rsid w:val="00254DA8"/>
    <w:rsid w:val="00272B04"/>
    <w:rsid w:val="002B5C69"/>
    <w:rsid w:val="002D230B"/>
    <w:rsid w:val="003D38ED"/>
    <w:rsid w:val="00440A05"/>
    <w:rsid w:val="004632E9"/>
    <w:rsid w:val="0046678C"/>
    <w:rsid w:val="004B4254"/>
    <w:rsid w:val="004C05FA"/>
    <w:rsid w:val="004D3B0F"/>
    <w:rsid w:val="00516B0E"/>
    <w:rsid w:val="00584B74"/>
    <w:rsid w:val="00603DDF"/>
    <w:rsid w:val="00607188"/>
    <w:rsid w:val="00671D1D"/>
    <w:rsid w:val="0068286F"/>
    <w:rsid w:val="006B141F"/>
    <w:rsid w:val="006C4C9C"/>
    <w:rsid w:val="006C5288"/>
    <w:rsid w:val="006D2221"/>
    <w:rsid w:val="006E1E6A"/>
    <w:rsid w:val="006E4001"/>
    <w:rsid w:val="006F58A5"/>
    <w:rsid w:val="00711349"/>
    <w:rsid w:val="00723C5D"/>
    <w:rsid w:val="007833EE"/>
    <w:rsid w:val="007B553F"/>
    <w:rsid w:val="00806473"/>
    <w:rsid w:val="00853A7A"/>
    <w:rsid w:val="00892B6E"/>
    <w:rsid w:val="008C5C8A"/>
    <w:rsid w:val="008D553B"/>
    <w:rsid w:val="009A549D"/>
    <w:rsid w:val="00A52F3D"/>
    <w:rsid w:val="00A731BB"/>
    <w:rsid w:val="00AA740C"/>
    <w:rsid w:val="00B251DB"/>
    <w:rsid w:val="00B26C25"/>
    <w:rsid w:val="00B35C0C"/>
    <w:rsid w:val="00BD0F8A"/>
    <w:rsid w:val="00BE6EEA"/>
    <w:rsid w:val="00D220CF"/>
    <w:rsid w:val="00D841E9"/>
    <w:rsid w:val="00E01D7D"/>
    <w:rsid w:val="00E3027E"/>
    <w:rsid w:val="00EA7496"/>
    <w:rsid w:val="00EC00A2"/>
    <w:rsid w:val="00F22BB9"/>
    <w:rsid w:val="00F95EC5"/>
    <w:rsid w:val="00FD179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C00A2"/>
    <w:pPr>
      <w:keepNext/>
      <w:keepLines/>
      <w:spacing w:before="360" w:after="80"/>
      <w:outlineLvl w:val="0"/>
    </w:pPr>
    <w:rPr>
      <w:rFonts w:asciiTheme="majorHAnsi" w:eastAsiaTheme="majorEastAsia" w:hAnsiTheme="majorHAnsi" w:cstheme="majorBidi"/>
      <w:color w:val="005677" w:themeColor="text2"/>
      <w:sz w:val="48"/>
      <w:szCs w:val="32"/>
    </w:rPr>
  </w:style>
  <w:style w:type="paragraph" w:styleId="Heading2">
    <w:name w:val="heading 2"/>
    <w:basedOn w:val="Normal"/>
    <w:next w:val="Normal"/>
    <w:link w:val="Heading2Char"/>
    <w:uiPriority w:val="9"/>
    <w:unhideWhenUsed/>
    <w:qFormat/>
    <w:rsid w:val="00603DDF"/>
    <w:pPr>
      <w:keepNext/>
      <w:keepLines/>
      <w:spacing w:before="40" w:after="40"/>
      <w:outlineLvl w:val="1"/>
    </w:pPr>
    <w:rPr>
      <w:rFonts w:asciiTheme="majorHAnsi" w:eastAsiaTheme="majorEastAsia" w:hAnsiTheme="majorHAnsi" w:cstheme="majorBidi"/>
      <w:color w:val="005677" w:themeColor="text2"/>
      <w:sz w:val="40"/>
      <w:szCs w:val="48"/>
    </w:rPr>
  </w:style>
  <w:style w:type="paragraph" w:styleId="Heading3">
    <w:name w:val="heading 3"/>
    <w:basedOn w:val="Normal"/>
    <w:next w:val="Normal"/>
    <w:link w:val="Heading3Char"/>
    <w:uiPriority w:val="9"/>
    <w:unhideWhenUsed/>
    <w:qFormat/>
    <w:rsid w:val="006E4001"/>
    <w:pPr>
      <w:keepNext/>
      <w:keepLines/>
      <w:spacing w:before="40" w:after="0"/>
      <w:outlineLvl w:val="2"/>
    </w:pPr>
    <w:rPr>
      <w:rFonts w:asciiTheme="majorHAnsi" w:eastAsiaTheme="majorEastAsia" w:hAnsiTheme="majorHAnsi" w:cstheme="majorBidi"/>
      <w:color w:val="005677" w:themeColor="text2"/>
      <w:sz w:val="32"/>
      <w:szCs w:val="40"/>
    </w:rPr>
  </w:style>
  <w:style w:type="paragraph" w:styleId="Heading4">
    <w:name w:val="heading 4"/>
    <w:basedOn w:val="Normal"/>
    <w:next w:val="Normal"/>
    <w:link w:val="Heading4Char"/>
    <w:uiPriority w:val="9"/>
    <w:unhideWhenUsed/>
    <w:qFormat/>
    <w:rsid w:val="006E4001"/>
    <w:pPr>
      <w:keepNext/>
      <w:keepLines/>
      <w:spacing w:before="40" w:after="0"/>
      <w:outlineLvl w:val="3"/>
    </w:pPr>
    <w:rPr>
      <w:rFonts w:asciiTheme="majorHAnsi" w:eastAsiaTheme="majorEastAsia" w:hAnsiTheme="majorHAnsi" w:cstheme="majorBidi"/>
      <w:iCs/>
      <w:color w:val="005677" w:themeColor="text2"/>
      <w:sz w:val="28"/>
      <w:szCs w:val="28"/>
    </w:rPr>
  </w:style>
  <w:style w:type="paragraph" w:styleId="Heading5">
    <w:name w:val="heading 5"/>
    <w:basedOn w:val="Normal"/>
    <w:next w:val="Normal"/>
    <w:link w:val="Heading5Char"/>
    <w:uiPriority w:val="9"/>
    <w:unhideWhenUsed/>
    <w:qFormat/>
    <w:rsid w:val="004632E9"/>
    <w:pPr>
      <w:keepNext/>
      <w:keepLines/>
      <w:spacing w:before="40" w:after="0"/>
      <w:outlineLvl w:val="4"/>
    </w:pPr>
    <w:rPr>
      <w:rFonts w:asciiTheme="majorHAnsi" w:eastAsiaTheme="majorEastAsia" w:hAnsiTheme="majorHAnsi" w:cstheme="majorBidi"/>
      <w:color w:val="005677" w:themeColor="text2"/>
      <w:sz w:val="26"/>
      <w:szCs w:val="26"/>
    </w:rPr>
  </w:style>
  <w:style w:type="paragraph" w:styleId="Heading6">
    <w:name w:val="heading 6"/>
    <w:basedOn w:val="Normal"/>
    <w:next w:val="Normal"/>
    <w:link w:val="Heading6Char"/>
    <w:uiPriority w:val="9"/>
    <w:unhideWhenUsed/>
    <w:qFormat/>
    <w:rsid w:val="004632E9"/>
    <w:pPr>
      <w:keepNext/>
      <w:keepLines/>
      <w:spacing w:before="40" w:after="0"/>
      <w:outlineLvl w:val="5"/>
    </w:pPr>
    <w:rPr>
      <w:rFonts w:asciiTheme="majorHAnsi" w:eastAsiaTheme="majorEastAsia" w:hAnsiTheme="majorHAnsi" w:cstheme="majorBidi"/>
      <w:color w:val="005677"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51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51DB"/>
  </w:style>
  <w:style w:type="paragraph" w:styleId="Footer">
    <w:name w:val="footer"/>
    <w:basedOn w:val="Normal"/>
    <w:link w:val="FooterChar"/>
    <w:uiPriority w:val="99"/>
    <w:unhideWhenUsed/>
    <w:rsid w:val="00B251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51DB"/>
  </w:style>
  <w:style w:type="character" w:customStyle="1" w:styleId="Heading1Char">
    <w:name w:val="Heading 1 Char"/>
    <w:basedOn w:val="DefaultParagraphFont"/>
    <w:link w:val="Heading1"/>
    <w:uiPriority w:val="9"/>
    <w:rsid w:val="00EC00A2"/>
    <w:rPr>
      <w:rFonts w:asciiTheme="majorHAnsi" w:eastAsiaTheme="majorEastAsia" w:hAnsiTheme="majorHAnsi" w:cstheme="majorBidi"/>
      <w:color w:val="005677" w:themeColor="text2"/>
      <w:sz w:val="48"/>
      <w:szCs w:val="32"/>
    </w:rPr>
  </w:style>
  <w:style w:type="paragraph" w:styleId="Title">
    <w:name w:val="Title"/>
    <w:basedOn w:val="Normal"/>
    <w:next w:val="Normal"/>
    <w:link w:val="TitleChar"/>
    <w:uiPriority w:val="10"/>
    <w:qFormat/>
    <w:rsid w:val="00EC00A2"/>
    <w:pPr>
      <w:pBdr>
        <w:bottom w:val="single" w:sz="8" w:space="1" w:color="005677" w:themeColor="text2"/>
      </w:pBdr>
      <w:spacing w:before="360" w:after="120" w:line="240" w:lineRule="auto"/>
      <w:contextualSpacing/>
      <w:outlineLvl w:val="0"/>
    </w:pPr>
    <w:rPr>
      <w:rFonts w:asciiTheme="majorHAnsi" w:eastAsiaTheme="majorEastAsia" w:hAnsiTheme="majorHAnsi" w:cstheme="majorBidi"/>
      <w:color w:val="005677" w:themeColor="text2"/>
      <w:spacing w:val="-10"/>
      <w:kern w:val="28"/>
      <w:sz w:val="56"/>
      <w:szCs w:val="72"/>
    </w:rPr>
  </w:style>
  <w:style w:type="character" w:customStyle="1" w:styleId="TitleChar">
    <w:name w:val="Title Char"/>
    <w:basedOn w:val="DefaultParagraphFont"/>
    <w:link w:val="Title"/>
    <w:uiPriority w:val="10"/>
    <w:rsid w:val="00EC00A2"/>
    <w:rPr>
      <w:rFonts w:asciiTheme="majorHAnsi" w:eastAsiaTheme="majorEastAsia" w:hAnsiTheme="majorHAnsi" w:cstheme="majorBidi"/>
      <w:color w:val="005677" w:themeColor="text2"/>
      <w:spacing w:val="-10"/>
      <w:kern w:val="28"/>
      <w:sz w:val="56"/>
      <w:szCs w:val="72"/>
    </w:rPr>
  </w:style>
  <w:style w:type="paragraph" w:styleId="Subtitle">
    <w:name w:val="Subtitle"/>
    <w:basedOn w:val="Normal"/>
    <w:next w:val="Normal"/>
    <w:link w:val="SubtitleChar"/>
    <w:uiPriority w:val="11"/>
    <w:qFormat/>
    <w:rsid w:val="00EC00A2"/>
    <w:pPr>
      <w:numPr>
        <w:ilvl w:val="1"/>
      </w:numPr>
    </w:pPr>
    <w:rPr>
      <w:rFonts w:eastAsiaTheme="minorEastAsia"/>
      <w:color w:val="58595B" w:themeColor="background2"/>
      <w:sz w:val="32"/>
    </w:rPr>
  </w:style>
  <w:style w:type="character" w:customStyle="1" w:styleId="SubtitleChar">
    <w:name w:val="Subtitle Char"/>
    <w:basedOn w:val="DefaultParagraphFont"/>
    <w:link w:val="Subtitle"/>
    <w:uiPriority w:val="11"/>
    <w:rsid w:val="00EC00A2"/>
    <w:rPr>
      <w:rFonts w:eastAsiaTheme="minorEastAsia"/>
      <w:color w:val="58595B" w:themeColor="background2"/>
      <w:sz w:val="32"/>
    </w:rPr>
  </w:style>
  <w:style w:type="character" w:customStyle="1" w:styleId="Heading2Char">
    <w:name w:val="Heading 2 Char"/>
    <w:basedOn w:val="DefaultParagraphFont"/>
    <w:link w:val="Heading2"/>
    <w:uiPriority w:val="9"/>
    <w:rsid w:val="00603DDF"/>
    <w:rPr>
      <w:rFonts w:asciiTheme="majorHAnsi" w:eastAsiaTheme="majorEastAsia" w:hAnsiTheme="majorHAnsi" w:cstheme="majorBidi"/>
      <w:color w:val="005677" w:themeColor="text2"/>
      <w:sz w:val="40"/>
      <w:szCs w:val="48"/>
    </w:rPr>
  </w:style>
  <w:style w:type="character" w:customStyle="1" w:styleId="Heading3Char">
    <w:name w:val="Heading 3 Char"/>
    <w:basedOn w:val="DefaultParagraphFont"/>
    <w:link w:val="Heading3"/>
    <w:uiPriority w:val="9"/>
    <w:rsid w:val="006E4001"/>
    <w:rPr>
      <w:rFonts w:asciiTheme="majorHAnsi" w:eastAsiaTheme="majorEastAsia" w:hAnsiTheme="majorHAnsi" w:cstheme="majorBidi"/>
      <w:color w:val="005677" w:themeColor="text2"/>
      <w:sz w:val="32"/>
      <w:szCs w:val="40"/>
    </w:rPr>
  </w:style>
  <w:style w:type="character" w:customStyle="1" w:styleId="Heading4Char">
    <w:name w:val="Heading 4 Char"/>
    <w:basedOn w:val="DefaultParagraphFont"/>
    <w:link w:val="Heading4"/>
    <w:uiPriority w:val="9"/>
    <w:rsid w:val="006E4001"/>
    <w:rPr>
      <w:rFonts w:asciiTheme="majorHAnsi" w:eastAsiaTheme="majorEastAsia" w:hAnsiTheme="majorHAnsi" w:cstheme="majorBidi"/>
      <w:iCs/>
      <w:color w:val="005677" w:themeColor="text2"/>
      <w:sz w:val="28"/>
      <w:szCs w:val="28"/>
    </w:rPr>
  </w:style>
  <w:style w:type="character" w:customStyle="1" w:styleId="Heading5Char">
    <w:name w:val="Heading 5 Char"/>
    <w:basedOn w:val="DefaultParagraphFont"/>
    <w:link w:val="Heading5"/>
    <w:uiPriority w:val="9"/>
    <w:rsid w:val="004632E9"/>
    <w:rPr>
      <w:rFonts w:asciiTheme="majorHAnsi" w:eastAsiaTheme="majorEastAsia" w:hAnsiTheme="majorHAnsi" w:cstheme="majorBidi"/>
      <w:color w:val="005677" w:themeColor="text2"/>
      <w:sz w:val="26"/>
      <w:szCs w:val="26"/>
    </w:rPr>
  </w:style>
  <w:style w:type="paragraph" w:styleId="Quote">
    <w:name w:val="Quote"/>
    <w:basedOn w:val="Normal"/>
    <w:next w:val="Normal"/>
    <w:link w:val="QuoteChar"/>
    <w:uiPriority w:val="29"/>
    <w:qFormat/>
    <w:rsid w:val="00BE6EEA"/>
    <w:pPr>
      <w:pBdr>
        <w:top w:val="single" w:sz="4" w:space="6" w:color="auto"/>
        <w:bottom w:val="single" w:sz="4" w:space="6" w:color="auto"/>
      </w:pBdr>
      <w:spacing w:before="200"/>
      <w:ind w:left="720" w:right="864"/>
      <w:jc w:val="center"/>
    </w:pPr>
    <w:rPr>
      <w:i/>
      <w:iCs/>
      <w:color w:val="000000" w:themeColor="text1"/>
      <w:szCs w:val="24"/>
    </w:rPr>
  </w:style>
  <w:style w:type="character" w:customStyle="1" w:styleId="QuoteChar">
    <w:name w:val="Quote Char"/>
    <w:basedOn w:val="DefaultParagraphFont"/>
    <w:link w:val="Quote"/>
    <w:uiPriority w:val="29"/>
    <w:rsid w:val="00BE6EEA"/>
    <w:rPr>
      <w:i/>
      <w:iCs/>
      <w:color w:val="000000" w:themeColor="text1"/>
      <w:szCs w:val="24"/>
    </w:rPr>
  </w:style>
  <w:style w:type="character" w:styleId="Strong">
    <w:name w:val="Strong"/>
    <w:basedOn w:val="DefaultParagraphFont"/>
    <w:uiPriority w:val="22"/>
    <w:qFormat/>
    <w:rsid w:val="00B251DB"/>
    <w:rPr>
      <w:b/>
      <w:bCs/>
    </w:rPr>
  </w:style>
  <w:style w:type="character" w:styleId="Emphasis">
    <w:name w:val="Emphasis"/>
    <w:basedOn w:val="DefaultParagraphFont"/>
    <w:uiPriority w:val="20"/>
    <w:qFormat/>
    <w:rsid w:val="00B251DB"/>
    <w:rPr>
      <w:i/>
      <w:iCs/>
    </w:rPr>
  </w:style>
  <w:style w:type="paragraph" w:styleId="ListParagraph">
    <w:name w:val="List Paragraph"/>
    <w:basedOn w:val="Normal"/>
    <w:uiPriority w:val="34"/>
    <w:qFormat/>
    <w:rsid w:val="004632E9"/>
    <w:pPr>
      <w:numPr>
        <w:numId w:val="10"/>
      </w:numPr>
      <w:contextualSpacing/>
    </w:pPr>
  </w:style>
  <w:style w:type="character" w:styleId="Hyperlink">
    <w:name w:val="Hyperlink"/>
    <w:basedOn w:val="DefaultParagraphFont"/>
    <w:uiPriority w:val="99"/>
    <w:unhideWhenUsed/>
    <w:rsid w:val="00711349"/>
    <w:rPr>
      <w:color w:val="0070AE" w:themeColor="hyperlink"/>
      <w:u w:val="single"/>
    </w:rPr>
  </w:style>
  <w:style w:type="table" w:styleId="TableGrid">
    <w:name w:val="Table Grid"/>
    <w:basedOn w:val="TableNormal"/>
    <w:uiPriority w:val="39"/>
    <w:rsid w:val="007113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71134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1Light">
    <w:name w:val="Grid Table 1 Light"/>
    <w:basedOn w:val="TableNormal"/>
    <w:uiPriority w:val="46"/>
    <w:rsid w:val="0071134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Caption">
    <w:name w:val="caption"/>
    <w:basedOn w:val="Normal"/>
    <w:next w:val="Normal"/>
    <w:uiPriority w:val="35"/>
    <w:unhideWhenUsed/>
    <w:qFormat/>
    <w:rsid w:val="000C3494"/>
    <w:pPr>
      <w:spacing w:after="120" w:line="240" w:lineRule="auto"/>
    </w:pPr>
    <w:rPr>
      <w:i/>
      <w:iCs/>
      <w:color w:val="005677" w:themeColor="text2"/>
      <w:szCs w:val="18"/>
    </w:rPr>
  </w:style>
  <w:style w:type="character" w:styleId="PlaceholderText">
    <w:name w:val="Placeholder Text"/>
    <w:basedOn w:val="DefaultParagraphFont"/>
    <w:uiPriority w:val="99"/>
    <w:semiHidden/>
    <w:rsid w:val="00BD0F8A"/>
    <w:rPr>
      <w:color w:val="808080"/>
    </w:rPr>
  </w:style>
  <w:style w:type="paragraph" w:styleId="NoSpacing">
    <w:name w:val="No Spacing"/>
    <w:link w:val="NoSpacingChar"/>
    <w:uiPriority w:val="1"/>
    <w:qFormat/>
    <w:rsid w:val="00671D1D"/>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671D1D"/>
    <w:rPr>
      <w:rFonts w:eastAsiaTheme="minorEastAsia"/>
      <w:lang w:val="en-US"/>
    </w:rPr>
  </w:style>
  <w:style w:type="paragraph" w:styleId="TOCHeading">
    <w:name w:val="TOC Heading"/>
    <w:basedOn w:val="Heading1"/>
    <w:next w:val="Normal"/>
    <w:uiPriority w:val="39"/>
    <w:unhideWhenUsed/>
    <w:qFormat/>
    <w:rsid w:val="000F2564"/>
    <w:pPr>
      <w:spacing w:after="480"/>
      <w:outlineLvl w:val="9"/>
    </w:pPr>
    <w:rPr>
      <w:lang w:val="en-US"/>
    </w:rPr>
  </w:style>
  <w:style w:type="paragraph" w:styleId="TOC1">
    <w:name w:val="toc 1"/>
    <w:basedOn w:val="Normal"/>
    <w:next w:val="Normal"/>
    <w:autoRedefine/>
    <w:uiPriority w:val="39"/>
    <w:unhideWhenUsed/>
    <w:rsid w:val="000F2564"/>
    <w:pPr>
      <w:tabs>
        <w:tab w:val="right" w:leader="dot" w:pos="9016"/>
      </w:tabs>
      <w:spacing w:after="100"/>
    </w:pPr>
  </w:style>
  <w:style w:type="paragraph" w:styleId="TOC2">
    <w:name w:val="toc 2"/>
    <w:basedOn w:val="Normal"/>
    <w:next w:val="Normal"/>
    <w:autoRedefine/>
    <w:uiPriority w:val="39"/>
    <w:unhideWhenUsed/>
    <w:rsid w:val="000F2564"/>
    <w:pPr>
      <w:spacing w:after="100"/>
      <w:ind w:left="220"/>
    </w:pPr>
  </w:style>
  <w:style w:type="paragraph" w:styleId="TOC3">
    <w:name w:val="toc 3"/>
    <w:basedOn w:val="Normal"/>
    <w:next w:val="Normal"/>
    <w:autoRedefine/>
    <w:uiPriority w:val="39"/>
    <w:unhideWhenUsed/>
    <w:rsid w:val="000F2564"/>
    <w:pPr>
      <w:spacing w:after="100"/>
      <w:ind w:left="440"/>
    </w:pPr>
  </w:style>
  <w:style w:type="paragraph" w:customStyle="1" w:styleId="Address">
    <w:name w:val="Address"/>
    <w:basedOn w:val="Subtitle"/>
    <w:qFormat/>
    <w:rsid w:val="009A549D"/>
    <w:pPr>
      <w:spacing w:after="0"/>
    </w:pPr>
    <w:rPr>
      <w:sz w:val="24"/>
    </w:rPr>
  </w:style>
  <w:style w:type="paragraph" w:styleId="BalloonText">
    <w:name w:val="Balloon Text"/>
    <w:basedOn w:val="Normal"/>
    <w:link w:val="BalloonTextChar"/>
    <w:uiPriority w:val="99"/>
    <w:semiHidden/>
    <w:unhideWhenUsed/>
    <w:rsid w:val="00E302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027E"/>
    <w:rPr>
      <w:rFonts w:ascii="Segoe UI" w:hAnsi="Segoe UI" w:cs="Segoe UI"/>
      <w:sz w:val="18"/>
      <w:szCs w:val="18"/>
    </w:rPr>
  </w:style>
  <w:style w:type="table" w:styleId="ListTable3-Accent2">
    <w:name w:val="List Table 3 Accent 2"/>
    <w:basedOn w:val="TableNormal"/>
    <w:uiPriority w:val="48"/>
    <w:rsid w:val="00153C15"/>
    <w:pPr>
      <w:spacing w:after="0" w:line="240" w:lineRule="auto"/>
    </w:pPr>
    <w:tblPr>
      <w:tblStyleRowBandSize w:val="1"/>
      <w:tblStyleColBandSize w:val="1"/>
      <w:tblBorders>
        <w:top w:val="single" w:sz="4" w:space="0" w:color="00283E" w:themeColor="accent2"/>
        <w:left w:val="single" w:sz="4" w:space="0" w:color="00283E" w:themeColor="accent2"/>
        <w:bottom w:val="single" w:sz="4" w:space="0" w:color="00283E" w:themeColor="accent2"/>
        <w:right w:val="single" w:sz="4" w:space="0" w:color="00283E" w:themeColor="accent2"/>
      </w:tblBorders>
    </w:tblPr>
    <w:tblStylePr w:type="firstRow">
      <w:rPr>
        <w:b/>
        <w:bCs/>
        <w:color w:val="FFFFFF" w:themeColor="background1"/>
      </w:rPr>
      <w:tblPr/>
      <w:tcPr>
        <w:shd w:val="clear" w:color="auto" w:fill="00283E" w:themeFill="accent2"/>
      </w:tcPr>
    </w:tblStylePr>
    <w:tblStylePr w:type="lastRow">
      <w:rPr>
        <w:b/>
        <w:bCs/>
      </w:rPr>
      <w:tblPr/>
      <w:tcPr>
        <w:tcBorders>
          <w:top w:val="double" w:sz="4" w:space="0" w:color="00283E"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283E" w:themeColor="accent2"/>
          <w:right w:val="single" w:sz="4" w:space="0" w:color="00283E" w:themeColor="accent2"/>
        </w:tcBorders>
      </w:tcPr>
    </w:tblStylePr>
    <w:tblStylePr w:type="band1Horz">
      <w:tblPr/>
      <w:tcPr>
        <w:tcBorders>
          <w:top w:val="single" w:sz="4" w:space="0" w:color="00283E" w:themeColor="accent2"/>
          <w:bottom w:val="single" w:sz="4" w:space="0" w:color="00283E"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283E" w:themeColor="accent2"/>
          <w:left w:val="nil"/>
        </w:tcBorders>
      </w:tcPr>
    </w:tblStylePr>
    <w:tblStylePr w:type="swCell">
      <w:tblPr/>
      <w:tcPr>
        <w:tcBorders>
          <w:top w:val="double" w:sz="4" w:space="0" w:color="00283E" w:themeColor="accent2"/>
          <w:right w:val="nil"/>
        </w:tcBorders>
      </w:tcPr>
    </w:tblStylePr>
  </w:style>
  <w:style w:type="table" w:styleId="ListTable3-Accent3">
    <w:name w:val="List Table 3 Accent 3"/>
    <w:basedOn w:val="TableNormal"/>
    <w:uiPriority w:val="48"/>
    <w:rsid w:val="00153C15"/>
    <w:pPr>
      <w:spacing w:after="0" w:line="240" w:lineRule="auto"/>
    </w:pPr>
    <w:tblPr>
      <w:tblStyleRowBandSize w:val="1"/>
      <w:tblStyleColBandSize w:val="1"/>
      <w:tblBorders>
        <w:top w:val="single" w:sz="4" w:space="0" w:color="1B9590" w:themeColor="accent3"/>
        <w:left w:val="single" w:sz="4" w:space="0" w:color="1B9590" w:themeColor="accent3"/>
        <w:bottom w:val="single" w:sz="4" w:space="0" w:color="1B9590" w:themeColor="accent3"/>
        <w:right w:val="single" w:sz="4" w:space="0" w:color="1B9590" w:themeColor="accent3"/>
      </w:tblBorders>
    </w:tblPr>
    <w:tblStylePr w:type="firstRow">
      <w:rPr>
        <w:b/>
        <w:bCs/>
        <w:color w:val="FFFFFF" w:themeColor="background1"/>
      </w:rPr>
      <w:tblPr/>
      <w:tcPr>
        <w:shd w:val="clear" w:color="auto" w:fill="1B9590" w:themeFill="accent3"/>
      </w:tcPr>
    </w:tblStylePr>
    <w:tblStylePr w:type="lastRow">
      <w:rPr>
        <w:b/>
        <w:bCs/>
      </w:rPr>
      <w:tblPr/>
      <w:tcPr>
        <w:tcBorders>
          <w:top w:val="double" w:sz="4" w:space="0" w:color="1B9590"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B9590" w:themeColor="accent3"/>
          <w:right w:val="single" w:sz="4" w:space="0" w:color="1B9590" w:themeColor="accent3"/>
        </w:tcBorders>
      </w:tcPr>
    </w:tblStylePr>
    <w:tblStylePr w:type="band1Horz">
      <w:tblPr/>
      <w:tcPr>
        <w:tcBorders>
          <w:top w:val="single" w:sz="4" w:space="0" w:color="1B9590" w:themeColor="accent3"/>
          <w:bottom w:val="single" w:sz="4" w:space="0" w:color="1B9590"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B9590" w:themeColor="accent3"/>
          <w:left w:val="nil"/>
        </w:tcBorders>
      </w:tcPr>
    </w:tblStylePr>
    <w:tblStylePr w:type="swCell">
      <w:tblPr/>
      <w:tcPr>
        <w:tcBorders>
          <w:top w:val="double" w:sz="4" w:space="0" w:color="1B9590" w:themeColor="accent3"/>
          <w:right w:val="nil"/>
        </w:tcBorders>
      </w:tcPr>
    </w:tblStylePr>
  </w:style>
  <w:style w:type="paragraph" w:styleId="IntenseQuote">
    <w:name w:val="Intense Quote"/>
    <w:basedOn w:val="Normal"/>
    <w:next w:val="Normal"/>
    <w:link w:val="IntenseQuoteChar"/>
    <w:uiPriority w:val="30"/>
    <w:qFormat/>
    <w:rsid w:val="00BE6EEA"/>
    <w:pPr>
      <w:pBdr>
        <w:top w:val="single" w:sz="4" w:space="6" w:color="DFF3F3" w:themeColor="accent4" w:themeTint="33"/>
        <w:left w:val="single" w:sz="4" w:space="4" w:color="DFF3F3" w:themeColor="accent4" w:themeTint="33"/>
        <w:bottom w:val="single" w:sz="4" w:space="6" w:color="DFF3F3" w:themeColor="accent4" w:themeTint="33"/>
        <w:right w:val="single" w:sz="4" w:space="4" w:color="DFF3F3" w:themeColor="accent4" w:themeTint="33"/>
      </w:pBdr>
      <w:shd w:val="clear" w:color="auto" w:fill="DFF3F3" w:themeFill="accent4" w:themeFillTint="33"/>
      <w:spacing w:before="360" w:after="360"/>
      <w:ind w:left="864" w:right="864"/>
      <w:jc w:val="center"/>
    </w:pPr>
    <w:rPr>
      <w:i/>
      <w:iCs/>
    </w:rPr>
  </w:style>
  <w:style w:type="character" w:customStyle="1" w:styleId="IntenseQuoteChar">
    <w:name w:val="Intense Quote Char"/>
    <w:basedOn w:val="DefaultParagraphFont"/>
    <w:link w:val="IntenseQuote"/>
    <w:uiPriority w:val="30"/>
    <w:rsid w:val="00BE6EEA"/>
    <w:rPr>
      <w:i/>
      <w:iCs/>
      <w:shd w:val="clear" w:color="auto" w:fill="DFF3F3" w:themeFill="accent4" w:themeFillTint="33"/>
    </w:rPr>
  </w:style>
  <w:style w:type="paragraph" w:customStyle="1" w:styleId="Calloutbox">
    <w:name w:val="Call out box"/>
    <w:basedOn w:val="Normal"/>
    <w:qFormat/>
    <w:rsid w:val="00032995"/>
    <w:pPr>
      <w:pBdr>
        <w:top w:val="single" w:sz="4" w:space="6" w:color="DFF3F3" w:themeColor="accent4" w:themeTint="33"/>
        <w:left w:val="single" w:sz="4" w:space="4" w:color="DFF3F3" w:themeColor="accent4" w:themeTint="33"/>
        <w:bottom w:val="single" w:sz="4" w:space="6" w:color="DFF3F3" w:themeColor="accent4" w:themeTint="33"/>
        <w:right w:val="single" w:sz="4" w:space="4" w:color="DFF3F3" w:themeColor="accent4" w:themeTint="33"/>
      </w:pBdr>
      <w:shd w:val="clear" w:color="auto" w:fill="DFF3F3" w:themeFill="accent4" w:themeFillTint="33"/>
      <w:contextualSpacing/>
    </w:pPr>
  </w:style>
  <w:style w:type="character" w:customStyle="1" w:styleId="Heading6Char">
    <w:name w:val="Heading 6 Char"/>
    <w:basedOn w:val="DefaultParagraphFont"/>
    <w:link w:val="Heading6"/>
    <w:uiPriority w:val="9"/>
    <w:rsid w:val="004632E9"/>
    <w:rPr>
      <w:rFonts w:asciiTheme="majorHAnsi" w:eastAsiaTheme="majorEastAsia" w:hAnsiTheme="majorHAnsi" w:cstheme="majorBidi"/>
      <w:color w:val="005677" w:themeColor="text2"/>
    </w:rPr>
  </w:style>
  <w:style w:type="table" w:styleId="GridTable4-Accent2">
    <w:name w:val="Grid Table 4 Accent 2"/>
    <w:basedOn w:val="TableNormal"/>
    <w:uiPriority w:val="49"/>
    <w:rsid w:val="004D3B0F"/>
    <w:pPr>
      <w:spacing w:after="0" w:line="240" w:lineRule="auto"/>
    </w:pPr>
    <w:tblPr>
      <w:tblStyleRowBandSize w:val="1"/>
      <w:tblStyleColBandSize w:val="1"/>
      <w:tblBorders>
        <w:top w:val="single" w:sz="4" w:space="0" w:color="009AF1" w:themeColor="accent2" w:themeTint="99"/>
        <w:left w:val="single" w:sz="4" w:space="0" w:color="009AF1" w:themeColor="accent2" w:themeTint="99"/>
        <w:bottom w:val="single" w:sz="4" w:space="0" w:color="009AF1" w:themeColor="accent2" w:themeTint="99"/>
        <w:right w:val="single" w:sz="4" w:space="0" w:color="009AF1" w:themeColor="accent2" w:themeTint="99"/>
        <w:insideH w:val="single" w:sz="4" w:space="0" w:color="009AF1" w:themeColor="accent2" w:themeTint="99"/>
        <w:insideV w:val="single" w:sz="4" w:space="0" w:color="009AF1" w:themeColor="accent2" w:themeTint="99"/>
      </w:tblBorders>
    </w:tblPr>
    <w:tblStylePr w:type="firstRow">
      <w:rPr>
        <w:b/>
        <w:bCs/>
        <w:color w:val="FFFFFF" w:themeColor="background1"/>
      </w:rPr>
      <w:tblPr/>
      <w:tcPr>
        <w:tcBorders>
          <w:top w:val="single" w:sz="4" w:space="0" w:color="00283E" w:themeColor="accent2"/>
          <w:left w:val="single" w:sz="4" w:space="0" w:color="00283E" w:themeColor="accent2"/>
          <w:bottom w:val="single" w:sz="4" w:space="0" w:color="00283E" w:themeColor="accent2"/>
          <w:right w:val="single" w:sz="4" w:space="0" w:color="00283E" w:themeColor="accent2"/>
          <w:insideH w:val="nil"/>
          <w:insideV w:val="nil"/>
        </w:tcBorders>
        <w:shd w:val="clear" w:color="auto" w:fill="00283E" w:themeFill="accent2"/>
      </w:tcPr>
    </w:tblStylePr>
    <w:tblStylePr w:type="lastRow">
      <w:rPr>
        <w:b/>
        <w:bCs/>
      </w:rPr>
      <w:tblPr/>
      <w:tcPr>
        <w:tcBorders>
          <w:top w:val="double" w:sz="4" w:space="0" w:color="00283E" w:themeColor="accent2"/>
        </w:tcBorders>
      </w:tcPr>
    </w:tblStylePr>
    <w:tblStylePr w:type="firstCol">
      <w:rPr>
        <w:b/>
        <w:bCs/>
      </w:rPr>
    </w:tblStylePr>
    <w:tblStylePr w:type="lastCol">
      <w:rPr>
        <w:b/>
        <w:bCs/>
      </w:rPr>
    </w:tblStylePr>
    <w:tblStylePr w:type="band1Vert">
      <w:tblPr/>
      <w:tcPr>
        <w:shd w:val="clear" w:color="auto" w:fill="A5DFFF" w:themeFill="accent2" w:themeFillTint="33"/>
      </w:tcPr>
    </w:tblStylePr>
    <w:tblStylePr w:type="band1Horz">
      <w:tblPr/>
      <w:tcPr>
        <w:shd w:val="clear" w:color="auto" w:fill="A5DFFF" w:themeFill="accent2" w:themeFillTint="33"/>
      </w:tcPr>
    </w:tblStylePr>
  </w:style>
  <w:style w:type="table" w:styleId="GridTable1Light-Accent2">
    <w:name w:val="Grid Table 1 Light Accent 2"/>
    <w:basedOn w:val="TableNormal"/>
    <w:uiPriority w:val="46"/>
    <w:rsid w:val="004D3B0F"/>
    <w:pPr>
      <w:spacing w:after="0" w:line="240" w:lineRule="auto"/>
    </w:pPr>
    <w:tblPr>
      <w:tblStyleRowBandSize w:val="1"/>
      <w:tblStyleColBandSize w:val="1"/>
      <w:tblBorders>
        <w:top w:val="single" w:sz="4" w:space="0" w:color="4BBFFF" w:themeColor="accent2" w:themeTint="66"/>
        <w:left w:val="single" w:sz="4" w:space="0" w:color="4BBFFF" w:themeColor="accent2" w:themeTint="66"/>
        <w:bottom w:val="single" w:sz="4" w:space="0" w:color="4BBFFF" w:themeColor="accent2" w:themeTint="66"/>
        <w:right w:val="single" w:sz="4" w:space="0" w:color="4BBFFF" w:themeColor="accent2" w:themeTint="66"/>
        <w:insideH w:val="single" w:sz="4" w:space="0" w:color="4BBFFF" w:themeColor="accent2" w:themeTint="66"/>
        <w:insideV w:val="single" w:sz="4" w:space="0" w:color="4BBFFF" w:themeColor="accent2" w:themeTint="66"/>
      </w:tblBorders>
    </w:tblPr>
    <w:tblStylePr w:type="firstRow">
      <w:rPr>
        <w:b/>
        <w:bCs/>
      </w:rPr>
      <w:tblPr/>
      <w:tcPr>
        <w:tcBorders>
          <w:bottom w:val="single" w:sz="12" w:space="0" w:color="009AF1" w:themeColor="accent2" w:themeTint="99"/>
        </w:tcBorders>
      </w:tcPr>
    </w:tblStylePr>
    <w:tblStylePr w:type="lastRow">
      <w:rPr>
        <w:b/>
        <w:bCs/>
      </w:rPr>
      <w:tblPr/>
      <w:tcPr>
        <w:tcBorders>
          <w:top w:val="double" w:sz="2" w:space="0" w:color="009AF1" w:themeColor="accent2" w:themeTint="99"/>
        </w:tcBorders>
      </w:tcPr>
    </w:tblStylePr>
    <w:tblStylePr w:type="firstCol">
      <w:rPr>
        <w:b/>
        <w:bCs/>
      </w:rPr>
    </w:tblStylePr>
    <w:tblStylePr w:type="lastCol">
      <w:rPr>
        <w:b/>
        <w:bCs/>
      </w:rPr>
    </w:tblStylePr>
  </w:style>
  <w:style w:type="table" w:styleId="GridTable5Dark-Accent1">
    <w:name w:val="Grid Table 5 Dark Accent 1"/>
    <w:basedOn w:val="TableNormal"/>
    <w:uiPriority w:val="50"/>
    <w:rsid w:val="004D3B0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9E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3959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3959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3959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39598" w:themeFill="accent1"/>
      </w:tcPr>
    </w:tblStylePr>
    <w:tblStylePr w:type="band1Vert">
      <w:tblPr/>
      <w:tcPr>
        <w:shd w:val="clear" w:color="auto" w:fill="D3D4D5" w:themeFill="accent1" w:themeFillTint="66"/>
      </w:tcPr>
    </w:tblStylePr>
    <w:tblStylePr w:type="band1Horz">
      <w:tblPr/>
      <w:tcPr>
        <w:shd w:val="clear" w:color="auto" w:fill="D3D4D5" w:themeFill="accent1" w:themeFillTint="66"/>
      </w:tcPr>
    </w:tblStylePr>
  </w:style>
  <w:style w:type="table" w:styleId="GridTable4-Accent1">
    <w:name w:val="Grid Table 4 Accent 1"/>
    <w:basedOn w:val="TableNormal"/>
    <w:uiPriority w:val="49"/>
    <w:rsid w:val="004D3B0F"/>
    <w:pPr>
      <w:spacing w:after="0" w:line="240" w:lineRule="auto"/>
    </w:pPr>
    <w:tblPr>
      <w:tblStyleRowBandSize w:val="1"/>
      <w:tblStyleColBandSize w:val="1"/>
      <w:tblBorders>
        <w:top w:val="single" w:sz="4" w:space="0" w:color="BEBFC1" w:themeColor="accent1" w:themeTint="99"/>
        <w:left w:val="single" w:sz="4" w:space="0" w:color="BEBFC1" w:themeColor="accent1" w:themeTint="99"/>
        <w:bottom w:val="single" w:sz="4" w:space="0" w:color="BEBFC1" w:themeColor="accent1" w:themeTint="99"/>
        <w:right w:val="single" w:sz="4" w:space="0" w:color="BEBFC1" w:themeColor="accent1" w:themeTint="99"/>
        <w:insideH w:val="single" w:sz="4" w:space="0" w:color="BEBFC1" w:themeColor="accent1" w:themeTint="99"/>
        <w:insideV w:val="single" w:sz="4" w:space="0" w:color="BEBFC1" w:themeColor="accent1" w:themeTint="99"/>
      </w:tblBorders>
    </w:tblPr>
    <w:tblStylePr w:type="firstRow">
      <w:rPr>
        <w:b/>
        <w:bCs/>
        <w:color w:val="FFFFFF" w:themeColor="background1"/>
      </w:rPr>
      <w:tblPr/>
      <w:tcPr>
        <w:tcBorders>
          <w:top w:val="single" w:sz="4" w:space="0" w:color="939598" w:themeColor="accent1"/>
          <w:left w:val="single" w:sz="4" w:space="0" w:color="939598" w:themeColor="accent1"/>
          <w:bottom w:val="single" w:sz="4" w:space="0" w:color="939598" w:themeColor="accent1"/>
          <w:right w:val="single" w:sz="4" w:space="0" w:color="939598" w:themeColor="accent1"/>
          <w:insideH w:val="nil"/>
          <w:insideV w:val="nil"/>
        </w:tcBorders>
        <w:shd w:val="clear" w:color="auto" w:fill="939598" w:themeFill="accent1"/>
      </w:tcPr>
    </w:tblStylePr>
    <w:tblStylePr w:type="lastRow">
      <w:rPr>
        <w:b/>
        <w:bCs/>
      </w:rPr>
      <w:tblPr/>
      <w:tcPr>
        <w:tcBorders>
          <w:top w:val="double" w:sz="4" w:space="0" w:color="939598" w:themeColor="accent1"/>
        </w:tcBorders>
      </w:tcPr>
    </w:tblStylePr>
    <w:tblStylePr w:type="firstCol">
      <w:rPr>
        <w:b/>
        <w:bCs/>
      </w:rPr>
    </w:tblStylePr>
    <w:tblStylePr w:type="lastCol">
      <w:rPr>
        <w:b/>
        <w:bCs/>
      </w:rPr>
    </w:tblStylePr>
    <w:tblStylePr w:type="band1Vert">
      <w:tblPr/>
      <w:tcPr>
        <w:shd w:val="clear" w:color="auto" w:fill="E9E9EA" w:themeFill="accent1" w:themeFillTint="33"/>
      </w:tcPr>
    </w:tblStylePr>
    <w:tblStylePr w:type="band1Horz">
      <w:tblPr/>
      <w:tcPr>
        <w:shd w:val="clear" w:color="auto" w:fill="E9E9EA" w:themeFill="accent1" w:themeFillTint="33"/>
      </w:tcPr>
    </w:tblStylePr>
  </w:style>
  <w:style w:type="table" w:styleId="GridTable4-Accent5">
    <w:name w:val="Grid Table 4 Accent 5"/>
    <w:basedOn w:val="TableNormal"/>
    <w:uiPriority w:val="49"/>
    <w:rsid w:val="004D3B0F"/>
    <w:pPr>
      <w:spacing w:after="0" w:line="240" w:lineRule="auto"/>
    </w:pPr>
    <w:tblPr>
      <w:tblStyleRowBandSize w:val="1"/>
      <w:tblStyleColBandSize w:val="1"/>
      <w:tblBorders>
        <w:top w:val="single" w:sz="4" w:space="0" w:color="C3E8EC" w:themeColor="accent5" w:themeTint="99"/>
        <w:left w:val="single" w:sz="4" w:space="0" w:color="C3E8EC" w:themeColor="accent5" w:themeTint="99"/>
        <w:bottom w:val="single" w:sz="4" w:space="0" w:color="C3E8EC" w:themeColor="accent5" w:themeTint="99"/>
        <w:right w:val="single" w:sz="4" w:space="0" w:color="C3E8EC" w:themeColor="accent5" w:themeTint="99"/>
        <w:insideH w:val="single" w:sz="4" w:space="0" w:color="C3E8EC" w:themeColor="accent5" w:themeTint="99"/>
        <w:insideV w:val="single" w:sz="4" w:space="0" w:color="C3E8EC" w:themeColor="accent5" w:themeTint="99"/>
      </w:tblBorders>
    </w:tblPr>
    <w:tblStylePr w:type="firstRow">
      <w:rPr>
        <w:b/>
        <w:bCs/>
        <w:color w:val="FFFFFF" w:themeColor="background1"/>
      </w:rPr>
      <w:tblPr/>
      <w:tcPr>
        <w:tcBorders>
          <w:top w:val="single" w:sz="4" w:space="0" w:color="9CD9E0" w:themeColor="accent5"/>
          <w:left w:val="single" w:sz="4" w:space="0" w:color="9CD9E0" w:themeColor="accent5"/>
          <w:bottom w:val="single" w:sz="4" w:space="0" w:color="9CD9E0" w:themeColor="accent5"/>
          <w:right w:val="single" w:sz="4" w:space="0" w:color="9CD9E0" w:themeColor="accent5"/>
          <w:insideH w:val="nil"/>
          <w:insideV w:val="nil"/>
        </w:tcBorders>
        <w:shd w:val="clear" w:color="auto" w:fill="9CD9E0" w:themeFill="accent5"/>
      </w:tcPr>
    </w:tblStylePr>
    <w:tblStylePr w:type="lastRow">
      <w:rPr>
        <w:b/>
        <w:bCs/>
      </w:rPr>
      <w:tblPr/>
      <w:tcPr>
        <w:tcBorders>
          <w:top w:val="double" w:sz="4" w:space="0" w:color="9CD9E0" w:themeColor="accent5"/>
        </w:tcBorders>
      </w:tcPr>
    </w:tblStylePr>
    <w:tblStylePr w:type="firstCol">
      <w:rPr>
        <w:b/>
        <w:bCs/>
      </w:rPr>
    </w:tblStylePr>
    <w:tblStylePr w:type="lastCol">
      <w:rPr>
        <w:b/>
        <w:bCs/>
      </w:rPr>
    </w:tblStylePr>
    <w:tblStylePr w:type="band1Vert">
      <w:tblPr/>
      <w:tcPr>
        <w:shd w:val="clear" w:color="auto" w:fill="EBF7F8" w:themeFill="accent5" w:themeFillTint="33"/>
      </w:tcPr>
    </w:tblStylePr>
    <w:tblStylePr w:type="band1Horz">
      <w:tblPr/>
      <w:tcPr>
        <w:shd w:val="clear" w:color="auto" w:fill="EBF7F8" w:themeFill="accent5" w:themeFillTint="33"/>
      </w:tcPr>
    </w:tblStylePr>
  </w:style>
  <w:style w:type="table" w:styleId="GridTable4-Accent4">
    <w:name w:val="Grid Table 4 Accent 4"/>
    <w:basedOn w:val="TableNormal"/>
    <w:uiPriority w:val="49"/>
    <w:rsid w:val="004D3B0F"/>
    <w:pPr>
      <w:spacing w:after="0" w:line="240" w:lineRule="auto"/>
    </w:pPr>
    <w:tblPr>
      <w:tblStyleRowBandSize w:val="1"/>
      <w:tblStyleColBandSize w:val="1"/>
      <w:tblBorders>
        <w:top w:val="single" w:sz="4" w:space="0" w:color="A0DCDC" w:themeColor="accent4" w:themeTint="99"/>
        <w:left w:val="single" w:sz="4" w:space="0" w:color="A0DCDC" w:themeColor="accent4" w:themeTint="99"/>
        <w:bottom w:val="single" w:sz="4" w:space="0" w:color="A0DCDC" w:themeColor="accent4" w:themeTint="99"/>
        <w:right w:val="single" w:sz="4" w:space="0" w:color="A0DCDC" w:themeColor="accent4" w:themeTint="99"/>
        <w:insideH w:val="single" w:sz="4" w:space="0" w:color="A0DCDC" w:themeColor="accent4" w:themeTint="99"/>
        <w:insideV w:val="single" w:sz="4" w:space="0" w:color="A0DCDC" w:themeColor="accent4" w:themeTint="99"/>
      </w:tblBorders>
    </w:tblPr>
    <w:tblStylePr w:type="firstRow">
      <w:rPr>
        <w:b/>
        <w:bCs/>
        <w:color w:val="FFFFFF" w:themeColor="background1"/>
      </w:rPr>
      <w:tblPr/>
      <w:tcPr>
        <w:tcBorders>
          <w:top w:val="single" w:sz="4" w:space="0" w:color="61C6C6" w:themeColor="accent4"/>
          <w:left w:val="single" w:sz="4" w:space="0" w:color="61C6C6" w:themeColor="accent4"/>
          <w:bottom w:val="single" w:sz="4" w:space="0" w:color="61C6C6" w:themeColor="accent4"/>
          <w:right w:val="single" w:sz="4" w:space="0" w:color="61C6C6" w:themeColor="accent4"/>
          <w:insideH w:val="nil"/>
          <w:insideV w:val="nil"/>
        </w:tcBorders>
        <w:shd w:val="clear" w:color="auto" w:fill="61C6C6" w:themeFill="accent4"/>
      </w:tcPr>
    </w:tblStylePr>
    <w:tblStylePr w:type="lastRow">
      <w:rPr>
        <w:b/>
        <w:bCs/>
      </w:rPr>
      <w:tblPr/>
      <w:tcPr>
        <w:tcBorders>
          <w:top w:val="double" w:sz="4" w:space="0" w:color="61C6C6" w:themeColor="accent4"/>
        </w:tcBorders>
      </w:tcPr>
    </w:tblStylePr>
    <w:tblStylePr w:type="firstCol">
      <w:rPr>
        <w:b/>
        <w:bCs/>
      </w:rPr>
    </w:tblStylePr>
    <w:tblStylePr w:type="lastCol">
      <w:rPr>
        <w:b/>
        <w:bCs/>
      </w:rPr>
    </w:tblStylePr>
    <w:tblStylePr w:type="band1Vert">
      <w:tblPr/>
      <w:tcPr>
        <w:shd w:val="clear" w:color="auto" w:fill="DFF3F3" w:themeFill="accent4" w:themeFillTint="33"/>
      </w:tcPr>
    </w:tblStylePr>
    <w:tblStylePr w:type="band1Horz">
      <w:tblPr/>
      <w:tcPr>
        <w:shd w:val="clear" w:color="auto" w:fill="DFF3F3" w:themeFill="accent4" w:themeFillTint="33"/>
      </w:tcPr>
    </w:tblStylePr>
  </w:style>
  <w:style w:type="table" w:styleId="GridTable4-Accent3">
    <w:name w:val="Grid Table 4 Accent 3"/>
    <w:basedOn w:val="TableNormal"/>
    <w:uiPriority w:val="49"/>
    <w:rsid w:val="004D3B0F"/>
    <w:pPr>
      <w:spacing w:after="0" w:line="240" w:lineRule="auto"/>
    </w:pPr>
    <w:tblPr>
      <w:tblStyleRowBandSize w:val="1"/>
      <w:tblStyleColBandSize w:val="1"/>
      <w:tblBorders>
        <w:top w:val="single" w:sz="4" w:space="0" w:color="55E0DA" w:themeColor="accent3" w:themeTint="99"/>
        <w:left w:val="single" w:sz="4" w:space="0" w:color="55E0DA" w:themeColor="accent3" w:themeTint="99"/>
        <w:bottom w:val="single" w:sz="4" w:space="0" w:color="55E0DA" w:themeColor="accent3" w:themeTint="99"/>
        <w:right w:val="single" w:sz="4" w:space="0" w:color="55E0DA" w:themeColor="accent3" w:themeTint="99"/>
        <w:insideH w:val="single" w:sz="4" w:space="0" w:color="55E0DA" w:themeColor="accent3" w:themeTint="99"/>
        <w:insideV w:val="single" w:sz="4" w:space="0" w:color="55E0DA" w:themeColor="accent3" w:themeTint="99"/>
      </w:tblBorders>
    </w:tblPr>
    <w:tblStylePr w:type="firstRow">
      <w:rPr>
        <w:b/>
        <w:bCs/>
        <w:color w:val="FFFFFF" w:themeColor="background1"/>
      </w:rPr>
      <w:tblPr/>
      <w:tcPr>
        <w:tcBorders>
          <w:top w:val="single" w:sz="4" w:space="0" w:color="1B9590" w:themeColor="accent3"/>
          <w:left w:val="single" w:sz="4" w:space="0" w:color="1B9590" w:themeColor="accent3"/>
          <w:bottom w:val="single" w:sz="4" w:space="0" w:color="1B9590" w:themeColor="accent3"/>
          <w:right w:val="single" w:sz="4" w:space="0" w:color="1B9590" w:themeColor="accent3"/>
          <w:insideH w:val="nil"/>
          <w:insideV w:val="nil"/>
        </w:tcBorders>
        <w:shd w:val="clear" w:color="auto" w:fill="1B9590" w:themeFill="accent3"/>
      </w:tcPr>
    </w:tblStylePr>
    <w:tblStylePr w:type="lastRow">
      <w:rPr>
        <w:b/>
        <w:bCs/>
      </w:rPr>
      <w:tblPr/>
      <w:tcPr>
        <w:tcBorders>
          <w:top w:val="double" w:sz="4" w:space="0" w:color="1B9590" w:themeColor="accent3"/>
        </w:tcBorders>
      </w:tcPr>
    </w:tblStylePr>
    <w:tblStylePr w:type="firstCol">
      <w:rPr>
        <w:b/>
        <w:bCs/>
      </w:rPr>
    </w:tblStylePr>
    <w:tblStylePr w:type="lastCol">
      <w:rPr>
        <w:b/>
        <w:bCs/>
      </w:rPr>
    </w:tblStylePr>
    <w:tblStylePr w:type="band1Vert">
      <w:tblPr/>
      <w:tcPr>
        <w:shd w:val="clear" w:color="auto" w:fill="C6F4F2" w:themeFill="accent3" w:themeFillTint="33"/>
      </w:tcPr>
    </w:tblStylePr>
    <w:tblStylePr w:type="band1Horz">
      <w:tblPr/>
      <w:tcPr>
        <w:shd w:val="clear" w:color="auto" w:fill="C6F4F2" w:themeFill="accent3" w:themeFillTint="33"/>
      </w:tcPr>
    </w:tblStylePr>
  </w:style>
  <w:style w:type="paragraph" w:styleId="ListNumber">
    <w:name w:val="List Number"/>
    <w:basedOn w:val="Normal"/>
    <w:uiPriority w:val="99"/>
    <w:qFormat/>
    <w:rsid w:val="00440A05"/>
    <w:pPr>
      <w:numPr>
        <w:numId w:val="16"/>
      </w:numPr>
      <w:spacing w:after="200" w:line="276" w:lineRule="auto"/>
    </w:pPr>
    <w:rPr>
      <w:rFonts w:ascii="Arial" w:eastAsia="Calibri" w:hAnsi="Arial" w:cs="Times New Roman"/>
    </w:rPr>
  </w:style>
  <w:style w:type="paragraph" w:styleId="ListNumber2">
    <w:name w:val="List Number 2"/>
    <w:basedOn w:val="Normal"/>
    <w:uiPriority w:val="99"/>
    <w:rsid w:val="00440A05"/>
    <w:pPr>
      <w:numPr>
        <w:ilvl w:val="1"/>
        <w:numId w:val="16"/>
      </w:numPr>
      <w:spacing w:after="200" w:line="276" w:lineRule="auto"/>
    </w:pPr>
    <w:rPr>
      <w:rFonts w:ascii="Arial" w:eastAsia="Calibri" w:hAnsi="Arial" w:cs="Times New Roman"/>
    </w:rPr>
  </w:style>
  <w:style w:type="paragraph" w:styleId="ListNumber3">
    <w:name w:val="List Number 3"/>
    <w:basedOn w:val="Normal"/>
    <w:uiPriority w:val="99"/>
    <w:rsid w:val="00440A05"/>
    <w:pPr>
      <w:numPr>
        <w:ilvl w:val="2"/>
        <w:numId w:val="16"/>
      </w:numPr>
      <w:spacing w:after="200" w:line="276" w:lineRule="auto"/>
    </w:pPr>
    <w:rPr>
      <w:rFonts w:ascii="Arial" w:eastAsia="Calibri" w:hAnsi="Arial" w:cs="Times New Roman"/>
    </w:rPr>
  </w:style>
  <w:style w:type="paragraph" w:styleId="ListNumber4">
    <w:name w:val="List Number 4"/>
    <w:basedOn w:val="Normal"/>
    <w:uiPriority w:val="99"/>
    <w:rsid w:val="00440A05"/>
    <w:pPr>
      <w:numPr>
        <w:ilvl w:val="3"/>
        <w:numId w:val="16"/>
      </w:numPr>
      <w:spacing w:after="200" w:line="276" w:lineRule="auto"/>
    </w:pPr>
    <w:rPr>
      <w:rFonts w:ascii="Arial" w:eastAsia="Calibri" w:hAnsi="Arial" w:cs="Times New Roman"/>
    </w:rPr>
  </w:style>
  <w:style w:type="paragraph" w:styleId="ListNumber5">
    <w:name w:val="List Number 5"/>
    <w:basedOn w:val="Normal"/>
    <w:uiPriority w:val="99"/>
    <w:rsid w:val="00440A05"/>
    <w:pPr>
      <w:numPr>
        <w:ilvl w:val="4"/>
        <w:numId w:val="16"/>
      </w:numPr>
      <w:spacing w:after="200" w:line="276" w:lineRule="auto"/>
    </w:pPr>
    <w:rPr>
      <w:rFonts w:ascii="Arial" w:eastAsia="Calibri" w:hAnsi="Arial" w:cs="Times New Roman"/>
    </w:rPr>
  </w:style>
  <w:style w:type="paragraph" w:styleId="BodyText">
    <w:name w:val="Body Text"/>
    <w:link w:val="BodyTextChar"/>
    <w:uiPriority w:val="99"/>
    <w:unhideWhenUsed/>
    <w:qFormat/>
    <w:rsid w:val="00440A05"/>
    <w:pPr>
      <w:spacing w:before="240" w:after="0" w:line="300" w:lineRule="atLeast"/>
      <w:jc w:val="both"/>
    </w:pPr>
    <w:rPr>
      <w:rFonts w:ascii="Times New Roman" w:eastAsia="Times New Roman" w:hAnsi="Times New Roman" w:cs="Times New Roman"/>
      <w:sz w:val="24"/>
      <w:szCs w:val="20"/>
      <w:lang w:eastAsia="en-AU"/>
    </w:rPr>
  </w:style>
  <w:style w:type="character" w:customStyle="1" w:styleId="BodyTextChar">
    <w:name w:val="Body Text Char"/>
    <w:basedOn w:val="DefaultParagraphFont"/>
    <w:link w:val="BodyText"/>
    <w:uiPriority w:val="99"/>
    <w:rsid w:val="00440A05"/>
    <w:rPr>
      <w:rFonts w:ascii="Times New Roman" w:eastAsia="Times New Roman" w:hAnsi="Times New Roman" w:cs="Times New Roman"/>
      <w:sz w:val="24"/>
      <w:szCs w:val="20"/>
      <w:lang w:eastAsia="en-AU"/>
    </w:rPr>
  </w:style>
  <w:style w:type="paragraph" w:styleId="FootnoteText">
    <w:name w:val="footnote text"/>
    <w:basedOn w:val="Normal"/>
    <w:link w:val="FootnoteTextChar"/>
    <w:uiPriority w:val="99"/>
    <w:semiHidden/>
    <w:unhideWhenUsed/>
    <w:rsid w:val="00440A05"/>
    <w:pPr>
      <w:spacing w:after="0" w:line="240" w:lineRule="auto"/>
    </w:pPr>
    <w:rPr>
      <w:rFonts w:ascii="Arial" w:eastAsia="Calibri" w:hAnsi="Arial" w:cs="Times New Roman"/>
      <w:sz w:val="20"/>
      <w:szCs w:val="20"/>
    </w:rPr>
  </w:style>
  <w:style w:type="character" w:customStyle="1" w:styleId="FootnoteTextChar">
    <w:name w:val="Footnote Text Char"/>
    <w:basedOn w:val="DefaultParagraphFont"/>
    <w:link w:val="FootnoteText"/>
    <w:uiPriority w:val="99"/>
    <w:semiHidden/>
    <w:rsid w:val="00440A05"/>
    <w:rPr>
      <w:rFonts w:ascii="Arial" w:eastAsia="Calibri" w:hAnsi="Arial" w:cs="Times New Roman"/>
      <w:sz w:val="20"/>
      <w:szCs w:val="20"/>
    </w:rPr>
  </w:style>
  <w:style w:type="character" w:styleId="FootnoteReference">
    <w:name w:val="footnote reference"/>
    <w:basedOn w:val="DefaultParagraphFont"/>
    <w:uiPriority w:val="99"/>
    <w:semiHidden/>
    <w:unhideWhenUsed/>
    <w:rsid w:val="00440A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7418297">
      <w:bodyDiv w:val="1"/>
      <w:marLeft w:val="0"/>
      <w:marRight w:val="0"/>
      <w:marTop w:val="0"/>
      <w:marBottom w:val="0"/>
      <w:divBdr>
        <w:top w:val="none" w:sz="0" w:space="0" w:color="auto"/>
        <w:left w:val="none" w:sz="0" w:space="0" w:color="auto"/>
        <w:bottom w:val="none" w:sz="0" w:space="0" w:color="auto"/>
        <w:right w:val="none" w:sz="0" w:space="0" w:color="auto"/>
      </w:divBdr>
    </w:div>
    <w:div w:id="1398936377">
      <w:bodyDiv w:val="1"/>
      <w:marLeft w:val="0"/>
      <w:marRight w:val="0"/>
      <w:marTop w:val="0"/>
      <w:marBottom w:val="0"/>
      <w:divBdr>
        <w:top w:val="none" w:sz="0" w:space="0" w:color="auto"/>
        <w:left w:val="none" w:sz="0" w:space="0" w:color="auto"/>
        <w:bottom w:val="none" w:sz="0" w:space="0" w:color="auto"/>
        <w:right w:val="none" w:sz="0" w:space="0" w:color="auto"/>
      </w:divBdr>
    </w:div>
    <w:div w:id="1935551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R:\2010%20Templates\Workgroup%20Templates\Departmental\DISER%20Document.dotx" TargetMode="External"/></Relationships>
</file>

<file path=word/theme/theme1.xml><?xml version="1.0" encoding="utf-8"?>
<a:theme xmlns:a="http://schemas.openxmlformats.org/drawingml/2006/main" name="Office Theme">
  <a:themeElements>
    <a:clrScheme name="DIIS">
      <a:dk1>
        <a:srgbClr val="000000"/>
      </a:dk1>
      <a:lt1>
        <a:srgbClr val="FFFFFF"/>
      </a:lt1>
      <a:dk2>
        <a:srgbClr val="005677"/>
      </a:dk2>
      <a:lt2>
        <a:srgbClr val="58595B"/>
      </a:lt2>
      <a:accent1>
        <a:srgbClr val="939598"/>
      </a:accent1>
      <a:accent2>
        <a:srgbClr val="00283E"/>
      </a:accent2>
      <a:accent3>
        <a:srgbClr val="1B9590"/>
      </a:accent3>
      <a:accent4>
        <a:srgbClr val="61C6C6"/>
      </a:accent4>
      <a:accent5>
        <a:srgbClr val="9CD9E0"/>
      </a:accent5>
      <a:accent6>
        <a:srgbClr val="C973AF"/>
      </a:accent6>
      <a:hlink>
        <a:srgbClr val="0070AE"/>
      </a:hlink>
      <a:folHlink>
        <a:srgbClr val="551A8B"/>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17C352-79E9-4D2E-A364-D96B10C44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DISER Document.dotx</Template>
  <TotalTime>0</TotalTime>
  <Pages>2</Pages>
  <Words>492</Words>
  <Characters>2810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Review of the accessibility of patents terms of reference</vt:lpstr>
    </vt:vector>
  </TitlesOfParts>
  <Manager/>
  <Company/>
  <LinksUpToDate>false</LinksUpToDate>
  <CharactersWithSpaces>3296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Review of the accessibility of patents terms of reference</dc:title>
  <dc:subject/>
  <dc:creator/>
  <cp:keywords/>
  <dc:description/>
  <cp:lastModifiedBy/>
  <cp:revision>1</cp:revision>
  <dcterms:created xsi:type="dcterms:W3CDTF">2020-07-13T07:16:00Z</dcterms:created>
  <dcterms:modified xsi:type="dcterms:W3CDTF">2020-07-13T07:25:00Z</dcterms:modified>
</cp:coreProperties>
</file>