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45C41" w14:textId="4B9893CD" w:rsidR="00A52A03" w:rsidRPr="00570616" w:rsidRDefault="00DD7E38" w:rsidP="00A52A03">
      <w:bookmarkStart w:id="0" w:name="Frontpage_Logo_Negativ"/>
      <w:r w:rsidRPr="00570616">
        <w:rPr>
          <w:noProof/>
          <w:color w:val="2B579A"/>
          <w:shd w:val="clear" w:color="auto" w:fill="E6E6E6"/>
          <w:lang w:eastAsia="en-AU"/>
        </w:rPr>
        <w:drawing>
          <wp:anchor distT="0" distB="0" distL="114300" distR="114300" simplePos="0" relativeHeight="251658245" behindDoc="0" locked="0" layoutInCell="1" allowOverlap="1" wp14:anchorId="6CF30BBA" wp14:editId="1635FA19">
            <wp:simplePos x="0" y="0"/>
            <wp:positionH relativeFrom="page">
              <wp:posOffset>495300</wp:posOffset>
            </wp:positionH>
            <wp:positionV relativeFrom="page">
              <wp:posOffset>476250</wp:posOffset>
            </wp:positionV>
            <wp:extent cx="2084070" cy="914400"/>
            <wp:effectExtent l="0" t="0" r="0" b="0"/>
            <wp:wrapNone/>
            <wp:docPr id="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Frontpage_Logo_Positiv">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A52A03" w:rsidRPr="00570616">
        <w:rPr>
          <w:noProof/>
          <w:color w:val="2B579A"/>
          <w:shd w:val="clear" w:color="auto" w:fill="E6E6E6"/>
          <w:lang w:eastAsia="en-AU"/>
        </w:rPr>
        <w:drawing>
          <wp:anchor distT="0" distB="0" distL="0" distR="0" simplePos="0" relativeHeight="251658242" behindDoc="0" locked="0" layoutInCell="1" allowOverlap="1" wp14:anchorId="68B06948" wp14:editId="2FC84F80">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hidden="1">
                      <a:extLst>
                        <a:ext uri="{C183D7F6-B498-43B3-948B-1728B52AA6E4}">
                          <adec:decorative xmlns:adec="http://schemas.microsoft.com/office/drawing/2017/decorative" val="1"/>
                        </a:ext>
                      </a:extLst>
                    </pic:cNvPr>
                    <pic:cNvPicPr/>
                  </pic:nvPicPr>
                  <pic:blipFill>
                    <a:blip r:embed="rId12"/>
                    <a:srcRect/>
                    <a:stretch/>
                  </pic:blipFill>
                  <pic:spPr>
                    <a:xfrm>
                      <a:off x="0" y="0"/>
                      <a:ext cx="2086118" cy="914400"/>
                    </a:xfrm>
                    <a:prstGeom prst="rect">
                      <a:avLst/>
                    </a:prstGeom>
                  </pic:spPr>
                </pic:pic>
              </a:graphicData>
            </a:graphic>
          </wp:anchor>
        </w:drawing>
      </w:r>
      <w:bookmarkEnd w:id="0"/>
    </w:p>
    <w:p w14:paraId="4C7403D4" w14:textId="651DA448" w:rsidR="00A52A03" w:rsidRPr="00570616" w:rsidRDefault="00B77D57" w:rsidP="00A52A03">
      <w:r w:rsidRPr="00570616">
        <w:rPr>
          <w:noProof/>
          <w:color w:val="2B579A"/>
          <w:shd w:val="clear" w:color="auto" w:fill="E6E6E6"/>
          <w:lang w:eastAsia="en-AU"/>
        </w:rPr>
        <w:drawing>
          <wp:inline distT="0" distB="0" distL="0" distR="0" wp14:anchorId="3D345C7C" wp14:editId="7651A794">
            <wp:extent cx="5539563" cy="5539563"/>
            <wp:effectExtent l="0" t="0" r="4445" b="4445"/>
            <wp:docPr id="12" name="Picture 12" descr="This picture is the cover image of the report. It shows a wreath of fruits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picture is the cover image of the report. It shows a wreath of fruits and vegetables.">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49526" cy="5549526"/>
                    </a:xfrm>
                    <a:prstGeom prst="rect">
                      <a:avLst/>
                    </a:prstGeom>
                    <a:ln>
                      <a:noFill/>
                    </a:ln>
                    <a:extLst>
                      <a:ext uri="{53640926-AAD7-44D8-BBD7-CCE9431645EC}">
                        <a14:shadowObscured xmlns:a14="http://schemas.microsoft.com/office/drawing/2010/main"/>
                      </a:ext>
                    </a:extLst>
                  </pic:spPr>
                </pic:pic>
              </a:graphicData>
            </a:graphic>
          </wp:inline>
        </w:drawing>
      </w:r>
      <w:r w:rsidR="00A52A03" w:rsidRPr="00570616">
        <w:rPr>
          <w:noProof/>
          <w:color w:val="2B579A"/>
          <w:shd w:val="clear" w:color="auto" w:fill="E6E6E6"/>
          <w:lang w:eastAsia="en-AU"/>
        </w:rPr>
        <w:drawing>
          <wp:anchor distT="0" distB="0" distL="114300" distR="114300" simplePos="0" relativeHeight="251658243" behindDoc="0" locked="0" layoutInCell="1" allowOverlap="1" wp14:anchorId="3D8F5E76" wp14:editId="0A895831">
            <wp:simplePos x="0" y="0"/>
            <wp:positionH relativeFrom="page">
              <wp:posOffset>5148580</wp:posOffset>
            </wp:positionH>
            <wp:positionV relativeFrom="page">
              <wp:posOffset>9595485</wp:posOffset>
            </wp:positionV>
            <wp:extent cx="2005200" cy="529200"/>
            <wp:effectExtent l="0" t="0" r="0" b="0"/>
            <wp:wrapNone/>
            <wp:docPr id="47588279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A52A03" w:rsidRPr="00570616">
        <w:rPr>
          <w:noProof/>
          <w:color w:val="2B579A"/>
          <w:shd w:val="clear" w:color="auto" w:fill="E6E6E6"/>
          <w:lang w:eastAsia="en-AU"/>
        </w:rPr>
        <mc:AlternateContent>
          <mc:Choice Requires="wps">
            <w:drawing>
              <wp:anchor distT="0" distB="0" distL="114300" distR="114300" simplePos="0" relativeHeight="251658240" behindDoc="1" locked="1" layoutInCell="1" allowOverlap="1" wp14:anchorId="4E579C90" wp14:editId="520907FF">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82212" w14:textId="77777777" w:rsidR="00F332E8" w:rsidRDefault="00F332E8" w:rsidP="00A52A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79C90" id="FrontpageBackground"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51182212" w14:textId="77777777" w:rsidR="00F332E8" w:rsidRDefault="00F332E8" w:rsidP="00A52A03">
                      <w:pPr>
                        <w:jc w:val="center"/>
                      </w:pPr>
                    </w:p>
                  </w:txbxContent>
                </v:textbox>
                <w10:wrap anchorx="page" anchory="page"/>
                <w10:anchorlock/>
              </v:rect>
            </w:pict>
          </mc:Fallback>
        </mc:AlternateContent>
      </w:r>
      <w:r w:rsidR="00A52A03" w:rsidRPr="00570616">
        <w:rPr>
          <w:noProof/>
          <w:color w:val="2B579A"/>
          <w:shd w:val="clear" w:color="auto" w:fill="E6E6E6"/>
          <w:lang w:eastAsia="en-AU"/>
        </w:rPr>
        <mc:AlternateContent>
          <mc:Choice Requires="wps">
            <w:drawing>
              <wp:anchor distT="0" distB="0" distL="114300" distR="114300" simplePos="0" relativeHeight="251658241" behindDoc="0" locked="1" layoutInCell="1" allowOverlap="1" wp14:anchorId="27AA5E2B" wp14:editId="4356AEF2">
                <wp:simplePos x="0" y="0"/>
                <wp:positionH relativeFrom="page">
                  <wp:posOffset>428625</wp:posOffset>
                </wp:positionH>
                <wp:positionV relativeFrom="page">
                  <wp:posOffset>428625</wp:posOffset>
                </wp:positionV>
                <wp:extent cx="6746875" cy="9677400"/>
                <wp:effectExtent l="0" t="0" r="0" b="0"/>
                <wp:wrapNone/>
                <wp:docPr id="36" name="Logo and frontpag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F332E8" w:rsidRPr="00AA1B91" w14:paraId="1868167E" w14:textId="77777777" w:rsidTr="00A4333C">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5DFDE83" w14:textId="77777777" w:rsidR="00F332E8" w:rsidRPr="00AA1B91" w:rsidRDefault="00F332E8" w:rsidP="00A4333C"/>
                              </w:tc>
                            </w:tr>
                            <w:tr w:rsidR="00F332E8" w:rsidRPr="00AA1B91" w14:paraId="132E9E35" w14:textId="77777777" w:rsidTr="00981018">
                              <w:trPr>
                                <w:trHeight w:hRule="exact" w:val="10603"/>
                              </w:trPr>
                              <w:tc>
                                <w:tcPr>
                                  <w:tcW w:w="10603" w:type="dxa"/>
                                </w:tcPr>
                                <w:p w14:paraId="6C339D83" w14:textId="3300D39F" w:rsidR="00F332E8" w:rsidRPr="00AA1B91" w:rsidRDefault="00F332E8" w:rsidP="00A4333C">
                                  <w:pPr>
                                    <w:pStyle w:val="FPPicture"/>
                                    <w:jc w:val="center"/>
                                  </w:pPr>
                                </w:p>
                              </w:tc>
                            </w:tr>
                          </w:tbl>
                          <w:p w14:paraId="7E781537" w14:textId="77777777" w:rsidR="00F332E8" w:rsidRDefault="00F332E8" w:rsidP="00A52A03">
                            <w:pPr>
                              <w:pStyle w:val="NoSpacing"/>
                            </w:pPr>
                          </w:p>
                          <w:p w14:paraId="5FD2E780" w14:textId="77777777" w:rsidR="00F332E8" w:rsidRPr="00AA1B91" w:rsidRDefault="00F332E8" w:rsidP="00A52A03">
                            <w:pPr>
                              <w:pStyle w:val="NoSpacing"/>
                            </w:pPr>
                          </w:p>
                          <w:tbl>
                            <w:tblPr>
                              <w:tblStyle w:val="Tabel-Gitter1"/>
                              <w:tblOverlap w:val="never"/>
                              <w:tblW w:w="0" w:type="auto"/>
                              <w:tblLayout w:type="fixed"/>
                              <w:tblLook w:val="04A0" w:firstRow="1" w:lastRow="0" w:firstColumn="1" w:lastColumn="0" w:noHBand="0" w:noVBand="1"/>
                            </w:tblPr>
                            <w:tblGrid>
                              <w:gridCol w:w="9639"/>
                            </w:tblGrid>
                            <w:tr w:rsidR="00F332E8" w:rsidRPr="00652523" w14:paraId="0205D456" w14:textId="77777777" w:rsidTr="00CF14FD">
                              <w:trPr>
                                <w:cnfStyle w:val="100000000000" w:firstRow="1" w:lastRow="0" w:firstColumn="0" w:lastColumn="0" w:oddVBand="0" w:evenVBand="0" w:oddHBand="0" w:evenHBand="0" w:firstRowFirstColumn="0" w:firstRowLastColumn="0" w:lastRowFirstColumn="0" w:lastRowLastColumn="0"/>
                                <w:trHeight w:val="2438"/>
                              </w:trPr>
                              <w:tc>
                                <w:tcPr>
                                  <w:tcW w:w="9639" w:type="dxa"/>
                                  <w:vAlign w:val="bottom"/>
                                  <w:hideMark/>
                                </w:tcPr>
                                <w:p w14:paraId="0E6AED6E" w14:textId="77777777" w:rsidR="00F332E8" w:rsidRDefault="00F332E8" w:rsidP="00CF14FD">
                                  <w:pPr>
                                    <w:pStyle w:val="Documenttitle"/>
                                    <w:rPr>
                                      <w:color w:val="auto"/>
                                    </w:rPr>
                                  </w:pPr>
                                </w:p>
                                <w:p w14:paraId="559B2596" w14:textId="5E055A6D" w:rsidR="00F332E8" w:rsidRPr="005F7D34" w:rsidRDefault="00F332E8" w:rsidP="005F7D34">
                                  <w:pPr>
                                    <w:pStyle w:val="Documenttitle"/>
                                    <w:ind w:right="-9"/>
                                    <w:rPr>
                                      <w:rFonts w:eastAsiaTheme="minorHAnsi" w:cstheme="minorBidi"/>
                                      <w:b w:val="0"/>
                                      <w:bCs w:val="0"/>
                                      <w:color w:val="auto"/>
                                      <w:sz w:val="24"/>
                                      <w:szCs w:val="16"/>
                                    </w:rPr>
                                  </w:pPr>
                                  <w:r w:rsidRPr="005F7D34">
                                    <w:rPr>
                                      <w:color w:val="auto"/>
                                      <w:sz w:val="32"/>
                                      <w:szCs w:val="32"/>
                                    </w:rPr>
                                    <w:t>Evaluation of Country of Origin Labelling reforms</w:t>
                                  </w:r>
                                  <w:r w:rsidRPr="005F7D34">
                                    <w:rPr>
                                      <w:rFonts w:eastAsiaTheme="minorHAnsi" w:cstheme="minorBidi"/>
                                      <w:b w:val="0"/>
                                      <w:bCs w:val="0"/>
                                      <w:color w:val="auto"/>
                                      <w:sz w:val="24"/>
                                      <w:szCs w:val="16"/>
                                    </w:rPr>
                                    <w:t xml:space="preserve"> </w:t>
                                  </w:r>
                                </w:p>
                                <w:p w14:paraId="1AD893D5" w14:textId="34154A82" w:rsidR="00F332E8" w:rsidRDefault="00F332E8" w:rsidP="005F7D34">
                                  <w:pPr>
                                    <w:pStyle w:val="Documentsubtitle"/>
                                    <w:spacing w:after="0"/>
                                    <w:rPr>
                                      <w:sz w:val="24"/>
                                      <w:szCs w:val="16"/>
                                    </w:rPr>
                                  </w:pPr>
                                  <w:r>
                                    <w:rPr>
                                      <w:sz w:val="24"/>
                                      <w:szCs w:val="16"/>
                                    </w:rPr>
                                    <w:t>Cost Benefit Analysis</w:t>
                                  </w:r>
                                </w:p>
                                <w:p w14:paraId="1359CA9A" w14:textId="0E3ED0AF" w:rsidR="00F332E8" w:rsidRPr="007B5102" w:rsidRDefault="00F332E8" w:rsidP="007B5102">
                                  <w:pPr>
                                    <w:pStyle w:val="Documentsubtitle"/>
                                    <w:rPr>
                                      <w:color w:val="000000"/>
                                      <w:sz w:val="24"/>
                                      <w:szCs w:val="16"/>
                                    </w:rPr>
                                  </w:pPr>
                                  <w:r w:rsidRPr="007B5102">
                                    <w:rPr>
                                      <w:color w:val="000000"/>
                                      <w:sz w:val="24"/>
                                      <w:szCs w:val="16"/>
                                    </w:rPr>
                                    <w:t>Department of Industry, Science, Energy and Resources</w:t>
                                  </w:r>
                                </w:p>
                                <w:p w14:paraId="7EFE6F6E" w14:textId="368D8A63" w:rsidR="00F332E8" w:rsidRPr="00652523" w:rsidRDefault="00F332E8" w:rsidP="0024110A">
                                  <w:pPr>
                                    <w:pStyle w:val="NoSpacing"/>
                                  </w:pPr>
                                  <w:r w:rsidRPr="00076E4D">
                                    <w:t xml:space="preserve">Final Report </w:t>
                                  </w:r>
                                  <w:r w:rsidR="00076E4D">
                                    <w:t>July</w:t>
                                  </w:r>
                                  <w:r w:rsidRPr="00076E4D">
                                    <w:t xml:space="preserve"> 2021</w:t>
                                  </w:r>
                                </w:p>
                              </w:tc>
                            </w:tr>
                          </w:tbl>
                          <w:p w14:paraId="34AFA702" w14:textId="77777777" w:rsidR="00F332E8" w:rsidRPr="00AA1B91" w:rsidRDefault="00F332E8" w:rsidP="00A52A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A5E2B" id="_x0000_t202" coordsize="21600,21600" o:spt="202" path="m,l,21600r21600,l21600,xe">
                <v:stroke joinstyle="miter"/>
                <v:path gradientshapeok="t" o:connecttype="rect"/>
              </v:shapetype>
              <v:shape id="Logo and frontpagepicture" o:spid="_x0000_s1027" type="#_x0000_t202" alt="&quot;&quot;" style="position:absolute;margin-left:33.75pt;margin-top:33.75pt;width:531.25pt;height:76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F332E8" w:rsidRPr="00AA1B91" w14:paraId="1868167E" w14:textId="77777777" w:rsidTr="00A4333C">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5DFDE83" w14:textId="77777777" w:rsidR="00F332E8" w:rsidRPr="00AA1B91" w:rsidRDefault="00F332E8" w:rsidP="00A4333C"/>
                        </w:tc>
                      </w:tr>
                      <w:tr w:rsidR="00F332E8" w:rsidRPr="00AA1B91" w14:paraId="132E9E35" w14:textId="77777777" w:rsidTr="00981018">
                        <w:trPr>
                          <w:trHeight w:hRule="exact" w:val="10603"/>
                        </w:trPr>
                        <w:tc>
                          <w:tcPr>
                            <w:tcW w:w="10603" w:type="dxa"/>
                          </w:tcPr>
                          <w:p w14:paraId="6C339D83" w14:textId="3300D39F" w:rsidR="00F332E8" w:rsidRPr="00AA1B91" w:rsidRDefault="00F332E8" w:rsidP="00A4333C">
                            <w:pPr>
                              <w:pStyle w:val="FPPicture"/>
                              <w:jc w:val="center"/>
                            </w:pPr>
                          </w:p>
                        </w:tc>
                      </w:tr>
                    </w:tbl>
                    <w:p w14:paraId="7E781537" w14:textId="77777777" w:rsidR="00F332E8" w:rsidRDefault="00F332E8" w:rsidP="00A52A03">
                      <w:pPr>
                        <w:pStyle w:val="NoSpacing"/>
                      </w:pPr>
                    </w:p>
                    <w:p w14:paraId="5FD2E780" w14:textId="77777777" w:rsidR="00F332E8" w:rsidRPr="00AA1B91" w:rsidRDefault="00F332E8" w:rsidP="00A52A03">
                      <w:pPr>
                        <w:pStyle w:val="NoSpacing"/>
                      </w:pPr>
                    </w:p>
                    <w:tbl>
                      <w:tblPr>
                        <w:tblStyle w:val="Tabel-Gitter1"/>
                        <w:tblOverlap w:val="never"/>
                        <w:tblW w:w="0" w:type="auto"/>
                        <w:tblLayout w:type="fixed"/>
                        <w:tblLook w:val="04A0" w:firstRow="1" w:lastRow="0" w:firstColumn="1" w:lastColumn="0" w:noHBand="0" w:noVBand="1"/>
                      </w:tblPr>
                      <w:tblGrid>
                        <w:gridCol w:w="9639"/>
                      </w:tblGrid>
                      <w:tr w:rsidR="00F332E8" w:rsidRPr="00652523" w14:paraId="0205D456" w14:textId="77777777" w:rsidTr="00CF14FD">
                        <w:trPr>
                          <w:cnfStyle w:val="100000000000" w:firstRow="1" w:lastRow="0" w:firstColumn="0" w:lastColumn="0" w:oddVBand="0" w:evenVBand="0" w:oddHBand="0" w:evenHBand="0" w:firstRowFirstColumn="0" w:firstRowLastColumn="0" w:lastRowFirstColumn="0" w:lastRowLastColumn="0"/>
                          <w:trHeight w:val="2438"/>
                        </w:trPr>
                        <w:tc>
                          <w:tcPr>
                            <w:tcW w:w="9639" w:type="dxa"/>
                            <w:vAlign w:val="bottom"/>
                            <w:hideMark/>
                          </w:tcPr>
                          <w:p w14:paraId="0E6AED6E" w14:textId="77777777" w:rsidR="00F332E8" w:rsidRDefault="00F332E8" w:rsidP="00CF14FD">
                            <w:pPr>
                              <w:pStyle w:val="Documenttitle"/>
                              <w:rPr>
                                <w:color w:val="auto"/>
                              </w:rPr>
                            </w:pPr>
                          </w:p>
                          <w:p w14:paraId="559B2596" w14:textId="5E055A6D" w:rsidR="00F332E8" w:rsidRPr="005F7D34" w:rsidRDefault="00F332E8" w:rsidP="005F7D34">
                            <w:pPr>
                              <w:pStyle w:val="Documenttitle"/>
                              <w:ind w:right="-9"/>
                              <w:rPr>
                                <w:rFonts w:eastAsiaTheme="minorHAnsi" w:cstheme="minorBidi"/>
                                <w:b w:val="0"/>
                                <w:bCs w:val="0"/>
                                <w:color w:val="auto"/>
                                <w:sz w:val="24"/>
                                <w:szCs w:val="16"/>
                              </w:rPr>
                            </w:pPr>
                            <w:r w:rsidRPr="005F7D34">
                              <w:rPr>
                                <w:color w:val="auto"/>
                                <w:sz w:val="32"/>
                                <w:szCs w:val="32"/>
                              </w:rPr>
                              <w:t>Evaluation of Country of Origin Labelling reforms</w:t>
                            </w:r>
                            <w:r w:rsidRPr="005F7D34">
                              <w:rPr>
                                <w:rFonts w:eastAsiaTheme="minorHAnsi" w:cstheme="minorBidi"/>
                                <w:b w:val="0"/>
                                <w:bCs w:val="0"/>
                                <w:color w:val="auto"/>
                                <w:sz w:val="24"/>
                                <w:szCs w:val="16"/>
                              </w:rPr>
                              <w:t xml:space="preserve"> </w:t>
                            </w:r>
                          </w:p>
                          <w:p w14:paraId="1AD893D5" w14:textId="34154A82" w:rsidR="00F332E8" w:rsidRDefault="00F332E8" w:rsidP="005F7D34">
                            <w:pPr>
                              <w:pStyle w:val="Documentsubtitle"/>
                              <w:spacing w:after="0"/>
                              <w:rPr>
                                <w:sz w:val="24"/>
                                <w:szCs w:val="16"/>
                              </w:rPr>
                            </w:pPr>
                            <w:r>
                              <w:rPr>
                                <w:sz w:val="24"/>
                                <w:szCs w:val="16"/>
                              </w:rPr>
                              <w:t>Cost Benefit Analysis</w:t>
                            </w:r>
                          </w:p>
                          <w:p w14:paraId="1359CA9A" w14:textId="0E3ED0AF" w:rsidR="00F332E8" w:rsidRPr="007B5102" w:rsidRDefault="00F332E8" w:rsidP="007B5102">
                            <w:pPr>
                              <w:pStyle w:val="Documentsubtitle"/>
                              <w:rPr>
                                <w:color w:val="000000"/>
                                <w:sz w:val="24"/>
                                <w:szCs w:val="16"/>
                              </w:rPr>
                            </w:pPr>
                            <w:r w:rsidRPr="007B5102">
                              <w:rPr>
                                <w:color w:val="000000"/>
                                <w:sz w:val="24"/>
                                <w:szCs w:val="16"/>
                              </w:rPr>
                              <w:t>Department of Industry, Science, Energy and Resources</w:t>
                            </w:r>
                          </w:p>
                          <w:p w14:paraId="7EFE6F6E" w14:textId="368D8A63" w:rsidR="00F332E8" w:rsidRPr="00652523" w:rsidRDefault="00F332E8" w:rsidP="0024110A">
                            <w:pPr>
                              <w:pStyle w:val="NoSpacing"/>
                            </w:pPr>
                            <w:r w:rsidRPr="00076E4D">
                              <w:t xml:space="preserve">Final Report </w:t>
                            </w:r>
                            <w:r w:rsidR="00076E4D">
                              <w:t>July</w:t>
                            </w:r>
                            <w:r w:rsidRPr="00076E4D">
                              <w:t xml:space="preserve"> 2021</w:t>
                            </w:r>
                          </w:p>
                        </w:tc>
                      </w:tr>
                    </w:tbl>
                    <w:p w14:paraId="34AFA702" w14:textId="77777777" w:rsidR="00F332E8" w:rsidRPr="00AA1B91" w:rsidRDefault="00F332E8" w:rsidP="00A52A03"/>
                  </w:txbxContent>
                </v:textbox>
                <w10:wrap anchorx="page" anchory="page"/>
                <w10:anchorlock/>
              </v:shape>
            </w:pict>
          </mc:Fallback>
        </mc:AlternateContent>
      </w:r>
      <w:bookmarkStart w:id="1" w:name="BIT_CoverPage"/>
    </w:p>
    <w:p w14:paraId="19C3AA2B" w14:textId="77777777" w:rsidR="00A52A03" w:rsidRPr="00570616" w:rsidRDefault="00A52A03" w:rsidP="00A52A03">
      <w:r w:rsidRPr="00570616">
        <w:rPr>
          <w:noProof/>
          <w:color w:val="2B579A"/>
          <w:shd w:val="clear" w:color="auto" w:fill="E6E6E6"/>
          <w:lang w:eastAsia="en-AU"/>
        </w:rPr>
        <w:drawing>
          <wp:anchor distT="0" distB="0" distL="114300" distR="114300" simplePos="0" relativeHeight="251658244" behindDoc="0" locked="0" layoutInCell="1" allowOverlap="1" wp14:anchorId="5BF992B6" wp14:editId="3F84A451">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hidden="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1"/>
    <w:p w14:paraId="0263F869" w14:textId="77777777" w:rsidR="00A52A03" w:rsidRPr="00570616" w:rsidRDefault="00A52A03" w:rsidP="00A52A03"/>
    <w:p w14:paraId="503D7DE1" w14:textId="77777777" w:rsidR="00A52A03" w:rsidRPr="00570616" w:rsidRDefault="00A52A03" w:rsidP="00A52A03"/>
    <w:p w14:paraId="6213013F" w14:textId="77777777" w:rsidR="00A52A03" w:rsidRPr="00570616" w:rsidRDefault="00A52A03" w:rsidP="00A52A03">
      <w:pPr>
        <w:pageBreakBefore/>
        <w:sectPr w:rsidR="00A52A03" w:rsidRPr="00570616" w:rsidSect="00A4333C">
          <w:headerReference w:type="default" r:id="rId16"/>
          <w:footerReference w:type="default" r:id="rId17"/>
          <w:pgSz w:w="11906" w:h="16838" w:code="9"/>
          <w:pgMar w:top="1440" w:right="4281" w:bottom="1440" w:left="1440" w:header="680" w:footer="425" w:gutter="0"/>
          <w:cols w:space="284"/>
          <w:docGrid w:linePitch="360"/>
        </w:sectPr>
      </w:pPr>
    </w:p>
    <w:p w14:paraId="0E23BCEF" w14:textId="77777777" w:rsidR="00A52A03" w:rsidRPr="00570616" w:rsidRDefault="00A52A03" w:rsidP="00457962">
      <w:pPr>
        <w:pStyle w:val="TOCHeading"/>
        <w:outlineLvl w:val="0"/>
      </w:pPr>
      <w:bookmarkStart w:id="2" w:name="LAN_ContentsRP"/>
      <w:bookmarkStart w:id="3" w:name="_Toc82266721"/>
      <w:bookmarkStart w:id="4" w:name="_Toc82266793"/>
      <w:bookmarkStart w:id="5" w:name="_Toc82590439"/>
      <w:r w:rsidRPr="00570616">
        <w:lastRenderedPageBreak/>
        <w:t>Contents</w:t>
      </w:r>
      <w:bookmarkEnd w:id="2"/>
      <w:bookmarkEnd w:id="3"/>
      <w:bookmarkEnd w:id="4"/>
      <w:bookmarkEnd w:id="5"/>
    </w:p>
    <w:p w14:paraId="0D456C1C" w14:textId="336F8B24" w:rsidR="00700231" w:rsidRDefault="00E00C83">
      <w:pPr>
        <w:pStyle w:val="TOC1"/>
        <w:rPr>
          <w:rFonts w:asciiTheme="minorHAnsi" w:eastAsiaTheme="minorEastAsia" w:hAnsiTheme="minorHAnsi"/>
          <w:noProof/>
          <w:sz w:val="22"/>
          <w:szCs w:val="22"/>
          <w:lang w:eastAsia="en-AU"/>
        </w:rPr>
      </w:pPr>
      <w:r w:rsidRPr="00B774EF">
        <w:rPr>
          <w:shd w:val="clear" w:color="auto" w:fill="E6E6E6"/>
        </w:rPr>
        <w:fldChar w:fldCharType="begin"/>
      </w:r>
      <w:r w:rsidRPr="00B774EF">
        <w:rPr>
          <w:shd w:val="clear" w:color="auto" w:fill="E6E6E6"/>
        </w:rPr>
        <w:instrText xml:space="preserve"> TOC \o "1-2" \h \z \u </w:instrText>
      </w:r>
      <w:r w:rsidRPr="00B774EF">
        <w:rPr>
          <w:shd w:val="clear" w:color="auto" w:fill="E6E6E6"/>
        </w:rPr>
        <w:fldChar w:fldCharType="separate"/>
      </w:r>
      <w:hyperlink w:anchor="_Toc82590443" w:history="1">
        <w:r w:rsidR="00700231" w:rsidRPr="00314DB7">
          <w:rPr>
            <w:rStyle w:val="Hyperlink"/>
            <w:noProof/>
          </w:rPr>
          <w:t>Glossary</w:t>
        </w:r>
        <w:r w:rsidR="00700231">
          <w:rPr>
            <w:noProof/>
            <w:webHidden/>
          </w:rPr>
          <w:tab/>
        </w:r>
        <w:r w:rsidR="00700231">
          <w:rPr>
            <w:noProof/>
            <w:webHidden/>
          </w:rPr>
          <w:fldChar w:fldCharType="begin"/>
        </w:r>
        <w:r w:rsidR="00700231">
          <w:rPr>
            <w:noProof/>
            <w:webHidden/>
          </w:rPr>
          <w:instrText xml:space="preserve"> PAGEREF _Toc82590443 \h </w:instrText>
        </w:r>
        <w:r w:rsidR="00700231">
          <w:rPr>
            <w:noProof/>
            <w:webHidden/>
          </w:rPr>
        </w:r>
        <w:r w:rsidR="00700231">
          <w:rPr>
            <w:noProof/>
            <w:webHidden/>
          </w:rPr>
          <w:fldChar w:fldCharType="separate"/>
        </w:r>
        <w:r w:rsidR="003C63FA">
          <w:rPr>
            <w:noProof/>
            <w:webHidden/>
          </w:rPr>
          <w:t>i</w:t>
        </w:r>
        <w:r w:rsidR="00700231">
          <w:rPr>
            <w:noProof/>
            <w:webHidden/>
          </w:rPr>
          <w:fldChar w:fldCharType="end"/>
        </w:r>
      </w:hyperlink>
    </w:p>
    <w:p w14:paraId="3B512CAA" w14:textId="6CE1E789" w:rsidR="00700231" w:rsidRDefault="00274AD3">
      <w:pPr>
        <w:pStyle w:val="TOC1"/>
        <w:rPr>
          <w:rFonts w:asciiTheme="minorHAnsi" w:eastAsiaTheme="minorEastAsia" w:hAnsiTheme="minorHAnsi"/>
          <w:noProof/>
          <w:sz w:val="22"/>
          <w:szCs w:val="22"/>
          <w:lang w:eastAsia="en-AU"/>
        </w:rPr>
      </w:pPr>
      <w:hyperlink w:anchor="_Toc82590444" w:history="1">
        <w:r w:rsidR="00700231" w:rsidRPr="00314DB7">
          <w:rPr>
            <w:rStyle w:val="Hyperlink"/>
            <w:noProof/>
          </w:rPr>
          <w:t>Executive summary</w:t>
        </w:r>
        <w:r w:rsidR="00700231">
          <w:rPr>
            <w:noProof/>
            <w:webHidden/>
          </w:rPr>
          <w:tab/>
        </w:r>
        <w:r w:rsidR="00700231">
          <w:rPr>
            <w:noProof/>
            <w:webHidden/>
          </w:rPr>
          <w:fldChar w:fldCharType="begin"/>
        </w:r>
        <w:r w:rsidR="00700231">
          <w:rPr>
            <w:noProof/>
            <w:webHidden/>
          </w:rPr>
          <w:instrText xml:space="preserve"> PAGEREF _Toc82590444 \h </w:instrText>
        </w:r>
        <w:r w:rsidR="00700231">
          <w:rPr>
            <w:noProof/>
            <w:webHidden/>
          </w:rPr>
        </w:r>
        <w:r w:rsidR="00700231">
          <w:rPr>
            <w:noProof/>
            <w:webHidden/>
          </w:rPr>
          <w:fldChar w:fldCharType="separate"/>
        </w:r>
        <w:r w:rsidR="003C63FA">
          <w:rPr>
            <w:noProof/>
            <w:webHidden/>
          </w:rPr>
          <w:t>ii</w:t>
        </w:r>
        <w:r w:rsidR="00700231">
          <w:rPr>
            <w:noProof/>
            <w:webHidden/>
          </w:rPr>
          <w:fldChar w:fldCharType="end"/>
        </w:r>
      </w:hyperlink>
    </w:p>
    <w:p w14:paraId="342B3BF7" w14:textId="0DF1D09B" w:rsidR="00700231" w:rsidRDefault="00274AD3">
      <w:pPr>
        <w:pStyle w:val="TOC1"/>
        <w:rPr>
          <w:rFonts w:asciiTheme="minorHAnsi" w:eastAsiaTheme="minorEastAsia" w:hAnsiTheme="minorHAnsi"/>
          <w:noProof/>
          <w:sz w:val="22"/>
          <w:szCs w:val="22"/>
          <w:lang w:eastAsia="en-AU"/>
        </w:rPr>
      </w:pPr>
      <w:hyperlink w:anchor="_Toc82590445" w:history="1">
        <w:r w:rsidR="00700231" w:rsidRPr="00314DB7">
          <w:rPr>
            <w:rStyle w:val="Hyperlink"/>
            <w:noProof/>
          </w:rPr>
          <w:t>1</w:t>
        </w:r>
        <w:r w:rsidR="00700231">
          <w:rPr>
            <w:rFonts w:asciiTheme="minorHAnsi" w:eastAsiaTheme="minorEastAsia" w:hAnsiTheme="minorHAnsi"/>
            <w:noProof/>
            <w:sz w:val="22"/>
            <w:szCs w:val="22"/>
            <w:lang w:eastAsia="en-AU"/>
          </w:rPr>
          <w:tab/>
        </w:r>
        <w:r w:rsidR="00700231" w:rsidRPr="00314DB7">
          <w:rPr>
            <w:rStyle w:val="Hyperlink"/>
            <w:noProof/>
          </w:rPr>
          <w:t>Introduction</w:t>
        </w:r>
        <w:r w:rsidR="00700231">
          <w:rPr>
            <w:noProof/>
            <w:webHidden/>
          </w:rPr>
          <w:tab/>
        </w:r>
        <w:r w:rsidR="00700231">
          <w:rPr>
            <w:noProof/>
            <w:webHidden/>
          </w:rPr>
          <w:fldChar w:fldCharType="begin"/>
        </w:r>
        <w:r w:rsidR="00700231">
          <w:rPr>
            <w:noProof/>
            <w:webHidden/>
          </w:rPr>
          <w:instrText xml:space="preserve"> PAGEREF _Toc82590445 \h </w:instrText>
        </w:r>
        <w:r w:rsidR="00700231">
          <w:rPr>
            <w:noProof/>
            <w:webHidden/>
          </w:rPr>
        </w:r>
        <w:r w:rsidR="00700231">
          <w:rPr>
            <w:noProof/>
            <w:webHidden/>
          </w:rPr>
          <w:fldChar w:fldCharType="separate"/>
        </w:r>
        <w:r w:rsidR="003C63FA">
          <w:rPr>
            <w:noProof/>
            <w:webHidden/>
          </w:rPr>
          <w:t>8</w:t>
        </w:r>
        <w:r w:rsidR="00700231">
          <w:rPr>
            <w:noProof/>
            <w:webHidden/>
          </w:rPr>
          <w:fldChar w:fldCharType="end"/>
        </w:r>
      </w:hyperlink>
    </w:p>
    <w:p w14:paraId="79A85422" w14:textId="74CCC575" w:rsidR="00700231" w:rsidRDefault="00274AD3">
      <w:pPr>
        <w:pStyle w:val="TOC2"/>
        <w:tabs>
          <w:tab w:val="left" w:pos="1134"/>
        </w:tabs>
        <w:rPr>
          <w:rFonts w:asciiTheme="minorHAnsi" w:eastAsiaTheme="minorEastAsia" w:hAnsiTheme="minorHAnsi"/>
          <w:noProof/>
          <w:sz w:val="22"/>
          <w:szCs w:val="22"/>
          <w:lang w:eastAsia="en-AU"/>
        </w:rPr>
      </w:pPr>
      <w:hyperlink w:anchor="_Toc82590446" w:history="1">
        <w:r w:rsidR="00700231" w:rsidRPr="00314DB7">
          <w:rPr>
            <w:rStyle w:val="Hyperlink"/>
            <w:noProof/>
          </w:rPr>
          <w:t>1.1</w:t>
        </w:r>
        <w:r w:rsidR="00700231">
          <w:rPr>
            <w:rFonts w:asciiTheme="minorHAnsi" w:eastAsiaTheme="minorEastAsia" w:hAnsiTheme="minorHAnsi"/>
            <w:noProof/>
            <w:sz w:val="22"/>
            <w:szCs w:val="22"/>
            <w:lang w:eastAsia="en-AU"/>
          </w:rPr>
          <w:tab/>
        </w:r>
        <w:r w:rsidR="00700231" w:rsidRPr="00314DB7">
          <w:rPr>
            <w:rStyle w:val="Hyperlink"/>
            <w:noProof/>
          </w:rPr>
          <w:t>Context of food labelling in Australia</w:t>
        </w:r>
        <w:r w:rsidR="00700231">
          <w:rPr>
            <w:noProof/>
            <w:webHidden/>
          </w:rPr>
          <w:tab/>
        </w:r>
        <w:r w:rsidR="00700231">
          <w:rPr>
            <w:noProof/>
            <w:webHidden/>
          </w:rPr>
          <w:fldChar w:fldCharType="begin"/>
        </w:r>
        <w:r w:rsidR="00700231">
          <w:rPr>
            <w:noProof/>
            <w:webHidden/>
          </w:rPr>
          <w:instrText xml:space="preserve"> PAGEREF _Toc82590446 \h </w:instrText>
        </w:r>
        <w:r w:rsidR="00700231">
          <w:rPr>
            <w:noProof/>
            <w:webHidden/>
          </w:rPr>
        </w:r>
        <w:r w:rsidR="00700231">
          <w:rPr>
            <w:noProof/>
            <w:webHidden/>
          </w:rPr>
          <w:fldChar w:fldCharType="separate"/>
        </w:r>
        <w:r w:rsidR="003C63FA">
          <w:rPr>
            <w:noProof/>
            <w:webHidden/>
          </w:rPr>
          <w:t>8</w:t>
        </w:r>
        <w:r w:rsidR="00700231">
          <w:rPr>
            <w:noProof/>
            <w:webHidden/>
          </w:rPr>
          <w:fldChar w:fldCharType="end"/>
        </w:r>
      </w:hyperlink>
    </w:p>
    <w:p w14:paraId="49B0A1A6" w14:textId="594B3639" w:rsidR="00700231" w:rsidRDefault="00274AD3">
      <w:pPr>
        <w:pStyle w:val="TOC2"/>
        <w:tabs>
          <w:tab w:val="left" w:pos="1134"/>
        </w:tabs>
        <w:rPr>
          <w:rFonts w:asciiTheme="minorHAnsi" w:eastAsiaTheme="minorEastAsia" w:hAnsiTheme="minorHAnsi"/>
          <w:noProof/>
          <w:sz w:val="22"/>
          <w:szCs w:val="22"/>
          <w:lang w:eastAsia="en-AU"/>
        </w:rPr>
      </w:pPr>
      <w:hyperlink w:anchor="_Toc82590447" w:history="1">
        <w:r w:rsidR="00700231" w:rsidRPr="00314DB7">
          <w:rPr>
            <w:rStyle w:val="Hyperlink"/>
            <w:noProof/>
          </w:rPr>
          <w:t>1.2</w:t>
        </w:r>
        <w:r w:rsidR="00700231">
          <w:rPr>
            <w:rFonts w:asciiTheme="minorHAnsi" w:eastAsiaTheme="minorEastAsia" w:hAnsiTheme="minorHAnsi"/>
            <w:noProof/>
            <w:sz w:val="22"/>
            <w:szCs w:val="22"/>
            <w:lang w:eastAsia="en-AU"/>
          </w:rPr>
          <w:tab/>
        </w:r>
        <w:r w:rsidR="00700231" w:rsidRPr="00314DB7">
          <w:rPr>
            <w:rStyle w:val="Hyperlink"/>
            <w:noProof/>
          </w:rPr>
          <w:t>Purpose and positioning of this report</w:t>
        </w:r>
        <w:r w:rsidR="00700231">
          <w:rPr>
            <w:noProof/>
            <w:webHidden/>
          </w:rPr>
          <w:tab/>
        </w:r>
        <w:r w:rsidR="00700231">
          <w:rPr>
            <w:noProof/>
            <w:webHidden/>
          </w:rPr>
          <w:fldChar w:fldCharType="begin"/>
        </w:r>
        <w:r w:rsidR="00700231">
          <w:rPr>
            <w:noProof/>
            <w:webHidden/>
          </w:rPr>
          <w:instrText xml:space="preserve"> PAGEREF _Toc82590447 \h </w:instrText>
        </w:r>
        <w:r w:rsidR="00700231">
          <w:rPr>
            <w:noProof/>
            <w:webHidden/>
          </w:rPr>
        </w:r>
        <w:r w:rsidR="00700231">
          <w:rPr>
            <w:noProof/>
            <w:webHidden/>
          </w:rPr>
          <w:fldChar w:fldCharType="separate"/>
        </w:r>
        <w:r w:rsidR="003C63FA">
          <w:rPr>
            <w:noProof/>
            <w:webHidden/>
          </w:rPr>
          <w:t>9</w:t>
        </w:r>
        <w:r w:rsidR="00700231">
          <w:rPr>
            <w:noProof/>
            <w:webHidden/>
          </w:rPr>
          <w:fldChar w:fldCharType="end"/>
        </w:r>
      </w:hyperlink>
    </w:p>
    <w:p w14:paraId="18363C8B" w14:textId="0DAFEF42" w:rsidR="00700231" w:rsidRDefault="00274AD3">
      <w:pPr>
        <w:pStyle w:val="TOC2"/>
        <w:tabs>
          <w:tab w:val="left" w:pos="1134"/>
        </w:tabs>
        <w:rPr>
          <w:rFonts w:asciiTheme="minorHAnsi" w:eastAsiaTheme="minorEastAsia" w:hAnsiTheme="minorHAnsi"/>
          <w:noProof/>
          <w:sz w:val="22"/>
          <w:szCs w:val="22"/>
          <w:lang w:eastAsia="en-AU"/>
        </w:rPr>
      </w:pPr>
      <w:hyperlink w:anchor="_Toc82590448" w:history="1">
        <w:r w:rsidR="00700231" w:rsidRPr="00314DB7">
          <w:rPr>
            <w:rStyle w:val="Hyperlink"/>
            <w:noProof/>
          </w:rPr>
          <w:t>1.3</w:t>
        </w:r>
        <w:r w:rsidR="00700231">
          <w:rPr>
            <w:rFonts w:asciiTheme="minorHAnsi" w:eastAsiaTheme="minorEastAsia" w:hAnsiTheme="minorHAnsi"/>
            <w:noProof/>
            <w:sz w:val="22"/>
            <w:szCs w:val="22"/>
            <w:lang w:eastAsia="en-AU"/>
          </w:rPr>
          <w:tab/>
        </w:r>
        <w:r w:rsidR="00700231" w:rsidRPr="00314DB7">
          <w:rPr>
            <w:rStyle w:val="Hyperlink"/>
            <w:noProof/>
          </w:rPr>
          <w:t>Scope of the CBA</w:t>
        </w:r>
        <w:r w:rsidR="00700231">
          <w:rPr>
            <w:noProof/>
            <w:webHidden/>
          </w:rPr>
          <w:tab/>
        </w:r>
        <w:r w:rsidR="00700231">
          <w:rPr>
            <w:noProof/>
            <w:webHidden/>
          </w:rPr>
          <w:fldChar w:fldCharType="begin"/>
        </w:r>
        <w:r w:rsidR="00700231">
          <w:rPr>
            <w:noProof/>
            <w:webHidden/>
          </w:rPr>
          <w:instrText xml:space="preserve"> PAGEREF _Toc82590448 \h </w:instrText>
        </w:r>
        <w:r w:rsidR="00700231">
          <w:rPr>
            <w:noProof/>
            <w:webHidden/>
          </w:rPr>
        </w:r>
        <w:r w:rsidR="00700231">
          <w:rPr>
            <w:noProof/>
            <w:webHidden/>
          </w:rPr>
          <w:fldChar w:fldCharType="separate"/>
        </w:r>
        <w:r w:rsidR="003C63FA">
          <w:rPr>
            <w:noProof/>
            <w:webHidden/>
          </w:rPr>
          <w:t>9</w:t>
        </w:r>
        <w:r w:rsidR="00700231">
          <w:rPr>
            <w:noProof/>
            <w:webHidden/>
          </w:rPr>
          <w:fldChar w:fldCharType="end"/>
        </w:r>
      </w:hyperlink>
    </w:p>
    <w:p w14:paraId="73BD4ECD" w14:textId="3E530CD5" w:rsidR="00700231" w:rsidRDefault="00274AD3">
      <w:pPr>
        <w:pStyle w:val="TOC2"/>
        <w:tabs>
          <w:tab w:val="left" w:pos="1134"/>
        </w:tabs>
        <w:rPr>
          <w:rFonts w:asciiTheme="minorHAnsi" w:eastAsiaTheme="minorEastAsia" w:hAnsiTheme="minorHAnsi"/>
          <w:noProof/>
          <w:sz w:val="22"/>
          <w:szCs w:val="22"/>
          <w:lang w:eastAsia="en-AU"/>
        </w:rPr>
      </w:pPr>
      <w:hyperlink w:anchor="_Toc82590449" w:history="1">
        <w:r w:rsidR="00700231" w:rsidRPr="00314DB7">
          <w:rPr>
            <w:rStyle w:val="Hyperlink"/>
            <w:noProof/>
          </w:rPr>
          <w:t>1.4</w:t>
        </w:r>
        <w:r w:rsidR="00700231">
          <w:rPr>
            <w:rFonts w:asciiTheme="minorHAnsi" w:eastAsiaTheme="minorEastAsia" w:hAnsiTheme="minorHAnsi"/>
            <w:noProof/>
            <w:sz w:val="22"/>
            <w:szCs w:val="22"/>
            <w:lang w:eastAsia="en-AU"/>
          </w:rPr>
          <w:tab/>
        </w:r>
        <w:r w:rsidR="00700231" w:rsidRPr="00314DB7">
          <w:rPr>
            <w:rStyle w:val="Hyperlink"/>
            <w:noProof/>
          </w:rPr>
          <w:t>Structure of the report</w:t>
        </w:r>
        <w:r w:rsidR="00700231">
          <w:rPr>
            <w:noProof/>
            <w:webHidden/>
          </w:rPr>
          <w:tab/>
        </w:r>
        <w:r w:rsidR="00700231">
          <w:rPr>
            <w:noProof/>
            <w:webHidden/>
          </w:rPr>
          <w:fldChar w:fldCharType="begin"/>
        </w:r>
        <w:r w:rsidR="00700231">
          <w:rPr>
            <w:noProof/>
            <w:webHidden/>
          </w:rPr>
          <w:instrText xml:space="preserve"> PAGEREF _Toc82590449 \h </w:instrText>
        </w:r>
        <w:r w:rsidR="00700231">
          <w:rPr>
            <w:noProof/>
            <w:webHidden/>
          </w:rPr>
        </w:r>
        <w:r w:rsidR="00700231">
          <w:rPr>
            <w:noProof/>
            <w:webHidden/>
          </w:rPr>
          <w:fldChar w:fldCharType="separate"/>
        </w:r>
        <w:r w:rsidR="003C63FA">
          <w:rPr>
            <w:noProof/>
            <w:webHidden/>
          </w:rPr>
          <w:t>10</w:t>
        </w:r>
        <w:r w:rsidR="00700231">
          <w:rPr>
            <w:noProof/>
            <w:webHidden/>
          </w:rPr>
          <w:fldChar w:fldCharType="end"/>
        </w:r>
      </w:hyperlink>
    </w:p>
    <w:p w14:paraId="4084F20D" w14:textId="53482BC6" w:rsidR="00700231" w:rsidRDefault="00274AD3">
      <w:pPr>
        <w:pStyle w:val="TOC1"/>
        <w:rPr>
          <w:rFonts w:asciiTheme="minorHAnsi" w:eastAsiaTheme="minorEastAsia" w:hAnsiTheme="minorHAnsi"/>
          <w:noProof/>
          <w:sz w:val="22"/>
          <w:szCs w:val="22"/>
          <w:lang w:eastAsia="en-AU"/>
        </w:rPr>
      </w:pPr>
      <w:hyperlink w:anchor="_Toc82590450" w:history="1">
        <w:r w:rsidR="00700231" w:rsidRPr="00314DB7">
          <w:rPr>
            <w:rStyle w:val="Hyperlink"/>
            <w:noProof/>
          </w:rPr>
          <w:t>2</w:t>
        </w:r>
        <w:r w:rsidR="00700231">
          <w:rPr>
            <w:rFonts w:asciiTheme="minorHAnsi" w:eastAsiaTheme="minorEastAsia" w:hAnsiTheme="minorHAnsi"/>
            <w:noProof/>
            <w:sz w:val="22"/>
            <w:szCs w:val="22"/>
            <w:lang w:eastAsia="en-AU"/>
          </w:rPr>
          <w:tab/>
        </w:r>
        <w:r w:rsidR="00700231" w:rsidRPr="00314DB7">
          <w:rPr>
            <w:rStyle w:val="Hyperlink"/>
            <w:noProof/>
          </w:rPr>
          <w:t>Methodology</w:t>
        </w:r>
        <w:r w:rsidR="00700231">
          <w:rPr>
            <w:noProof/>
            <w:webHidden/>
          </w:rPr>
          <w:tab/>
        </w:r>
        <w:r w:rsidR="00700231">
          <w:rPr>
            <w:noProof/>
            <w:webHidden/>
          </w:rPr>
          <w:fldChar w:fldCharType="begin"/>
        </w:r>
        <w:r w:rsidR="00700231">
          <w:rPr>
            <w:noProof/>
            <w:webHidden/>
          </w:rPr>
          <w:instrText xml:space="preserve"> PAGEREF _Toc82590450 \h </w:instrText>
        </w:r>
        <w:r w:rsidR="00700231">
          <w:rPr>
            <w:noProof/>
            <w:webHidden/>
          </w:rPr>
        </w:r>
        <w:r w:rsidR="00700231">
          <w:rPr>
            <w:noProof/>
            <w:webHidden/>
          </w:rPr>
          <w:fldChar w:fldCharType="separate"/>
        </w:r>
        <w:r w:rsidR="003C63FA">
          <w:rPr>
            <w:noProof/>
            <w:webHidden/>
          </w:rPr>
          <w:t>11</w:t>
        </w:r>
        <w:r w:rsidR="00700231">
          <w:rPr>
            <w:noProof/>
            <w:webHidden/>
          </w:rPr>
          <w:fldChar w:fldCharType="end"/>
        </w:r>
      </w:hyperlink>
    </w:p>
    <w:p w14:paraId="4746C5FF" w14:textId="099B2D0D" w:rsidR="00700231" w:rsidRDefault="00274AD3">
      <w:pPr>
        <w:pStyle w:val="TOC2"/>
        <w:tabs>
          <w:tab w:val="left" w:pos="1134"/>
        </w:tabs>
        <w:rPr>
          <w:rFonts w:asciiTheme="minorHAnsi" w:eastAsiaTheme="minorEastAsia" w:hAnsiTheme="minorHAnsi"/>
          <w:noProof/>
          <w:sz w:val="22"/>
          <w:szCs w:val="22"/>
          <w:lang w:eastAsia="en-AU"/>
        </w:rPr>
      </w:pPr>
      <w:hyperlink w:anchor="_Toc82590451" w:history="1">
        <w:r w:rsidR="00700231" w:rsidRPr="00314DB7">
          <w:rPr>
            <w:rStyle w:val="Hyperlink"/>
            <w:noProof/>
          </w:rPr>
          <w:t>2.1</w:t>
        </w:r>
        <w:r w:rsidR="00700231">
          <w:rPr>
            <w:rFonts w:asciiTheme="minorHAnsi" w:eastAsiaTheme="minorEastAsia" w:hAnsiTheme="minorHAnsi"/>
            <w:noProof/>
            <w:sz w:val="22"/>
            <w:szCs w:val="22"/>
            <w:lang w:eastAsia="en-AU"/>
          </w:rPr>
          <w:tab/>
        </w:r>
        <w:r w:rsidR="00700231" w:rsidRPr="00314DB7">
          <w:rPr>
            <w:rStyle w:val="Hyperlink"/>
            <w:noProof/>
          </w:rPr>
          <w:t>Modelling approach</w:t>
        </w:r>
        <w:r w:rsidR="00700231">
          <w:rPr>
            <w:noProof/>
            <w:webHidden/>
          </w:rPr>
          <w:tab/>
        </w:r>
        <w:r w:rsidR="00700231">
          <w:rPr>
            <w:noProof/>
            <w:webHidden/>
          </w:rPr>
          <w:fldChar w:fldCharType="begin"/>
        </w:r>
        <w:r w:rsidR="00700231">
          <w:rPr>
            <w:noProof/>
            <w:webHidden/>
          </w:rPr>
          <w:instrText xml:space="preserve"> PAGEREF _Toc82590451 \h </w:instrText>
        </w:r>
        <w:r w:rsidR="00700231">
          <w:rPr>
            <w:noProof/>
            <w:webHidden/>
          </w:rPr>
        </w:r>
        <w:r w:rsidR="00700231">
          <w:rPr>
            <w:noProof/>
            <w:webHidden/>
          </w:rPr>
          <w:fldChar w:fldCharType="separate"/>
        </w:r>
        <w:r w:rsidR="003C63FA">
          <w:rPr>
            <w:noProof/>
            <w:webHidden/>
          </w:rPr>
          <w:t>11</w:t>
        </w:r>
        <w:r w:rsidR="00700231">
          <w:rPr>
            <w:noProof/>
            <w:webHidden/>
          </w:rPr>
          <w:fldChar w:fldCharType="end"/>
        </w:r>
      </w:hyperlink>
    </w:p>
    <w:p w14:paraId="0126A959" w14:textId="4CEE789C" w:rsidR="00700231" w:rsidRDefault="00274AD3">
      <w:pPr>
        <w:pStyle w:val="TOC2"/>
        <w:tabs>
          <w:tab w:val="left" w:pos="1134"/>
        </w:tabs>
        <w:rPr>
          <w:rFonts w:asciiTheme="minorHAnsi" w:eastAsiaTheme="minorEastAsia" w:hAnsiTheme="minorHAnsi"/>
          <w:noProof/>
          <w:sz w:val="22"/>
          <w:szCs w:val="22"/>
          <w:lang w:eastAsia="en-AU"/>
        </w:rPr>
      </w:pPr>
      <w:hyperlink w:anchor="_Toc82590452" w:history="1">
        <w:r w:rsidR="00700231" w:rsidRPr="00314DB7">
          <w:rPr>
            <w:rStyle w:val="Hyperlink"/>
            <w:noProof/>
          </w:rPr>
          <w:t>2.2</w:t>
        </w:r>
        <w:r w:rsidR="00700231">
          <w:rPr>
            <w:rFonts w:asciiTheme="minorHAnsi" w:eastAsiaTheme="minorEastAsia" w:hAnsiTheme="minorHAnsi"/>
            <w:noProof/>
            <w:sz w:val="22"/>
            <w:szCs w:val="22"/>
            <w:lang w:eastAsia="en-AU"/>
          </w:rPr>
          <w:tab/>
        </w:r>
        <w:r w:rsidR="00700231" w:rsidRPr="00314DB7">
          <w:rPr>
            <w:rStyle w:val="Hyperlink"/>
            <w:noProof/>
          </w:rPr>
          <w:t>Retrospective analysis</w:t>
        </w:r>
        <w:r w:rsidR="00700231">
          <w:rPr>
            <w:noProof/>
            <w:webHidden/>
          </w:rPr>
          <w:tab/>
        </w:r>
        <w:r w:rsidR="00700231">
          <w:rPr>
            <w:noProof/>
            <w:webHidden/>
          </w:rPr>
          <w:fldChar w:fldCharType="begin"/>
        </w:r>
        <w:r w:rsidR="00700231">
          <w:rPr>
            <w:noProof/>
            <w:webHidden/>
          </w:rPr>
          <w:instrText xml:space="preserve"> PAGEREF _Toc82590452 \h </w:instrText>
        </w:r>
        <w:r w:rsidR="00700231">
          <w:rPr>
            <w:noProof/>
            <w:webHidden/>
          </w:rPr>
        </w:r>
        <w:r w:rsidR="00700231">
          <w:rPr>
            <w:noProof/>
            <w:webHidden/>
          </w:rPr>
          <w:fldChar w:fldCharType="separate"/>
        </w:r>
        <w:r w:rsidR="003C63FA">
          <w:rPr>
            <w:noProof/>
            <w:webHidden/>
          </w:rPr>
          <w:t>13</w:t>
        </w:r>
        <w:r w:rsidR="00700231">
          <w:rPr>
            <w:noProof/>
            <w:webHidden/>
          </w:rPr>
          <w:fldChar w:fldCharType="end"/>
        </w:r>
      </w:hyperlink>
    </w:p>
    <w:p w14:paraId="433B696A" w14:textId="554102B1" w:rsidR="00700231" w:rsidRDefault="00274AD3">
      <w:pPr>
        <w:pStyle w:val="TOC2"/>
        <w:tabs>
          <w:tab w:val="left" w:pos="1134"/>
        </w:tabs>
        <w:rPr>
          <w:rFonts w:asciiTheme="minorHAnsi" w:eastAsiaTheme="minorEastAsia" w:hAnsiTheme="minorHAnsi"/>
          <w:noProof/>
          <w:sz w:val="22"/>
          <w:szCs w:val="22"/>
          <w:lang w:eastAsia="en-AU"/>
        </w:rPr>
      </w:pPr>
      <w:hyperlink w:anchor="_Toc82590453" w:history="1">
        <w:r w:rsidR="00700231" w:rsidRPr="00314DB7">
          <w:rPr>
            <w:rStyle w:val="Hyperlink"/>
            <w:noProof/>
          </w:rPr>
          <w:t>2.3</w:t>
        </w:r>
        <w:r w:rsidR="00700231">
          <w:rPr>
            <w:rFonts w:asciiTheme="minorHAnsi" w:eastAsiaTheme="minorEastAsia" w:hAnsiTheme="minorHAnsi"/>
            <w:noProof/>
            <w:sz w:val="22"/>
            <w:szCs w:val="22"/>
            <w:lang w:eastAsia="en-AU"/>
          </w:rPr>
          <w:tab/>
        </w:r>
        <w:r w:rsidR="00700231" w:rsidRPr="00314DB7">
          <w:rPr>
            <w:rStyle w:val="Hyperlink"/>
            <w:noProof/>
          </w:rPr>
          <w:t>Prospective component</w:t>
        </w:r>
        <w:r w:rsidR="00700231">
          <w:rPr>
            <w:noProof/>
            <w:webHidden/>
          </w:rPr>
          <w:tab/>
        </w:r>
        <w:r w:rsidR="00700231">
          <w:rPr>
            <w:noProof/>
            <w:webHidden/>
          </w:rPr>
          <w:fldChar w:fldCharType="begin"/>
        </w:r>
        <w:r w:rsidR="00700231">
          <w:rPr>
            <w:noProof/>
            <w:webHidden/>
          </w:rPr>
          <w:instrText xml:space="preserve"> PAGEREF _Toc82590453 \h </w:instrText>
        </w:r>
        <w:r w:rsidR="00700231">
          <w:rPr>
            <w:noProof/>
            <w:webHidden/>
          </w:rPr>
        </w:r>
        <w:r w:rsidR="00700231">
          <w:rPr>
            <w:noProof/>
            <w:webHidden/>
          </w:rPr>
          <w:fldChar w:fldCharType="separate"/>
        </w:r>
        <w:r w:rsidR="003C63FA">
          <w:rPr>
            <w:noProof/>
            <w:webHidden/>
          </w:rPr>
          <w:t>14</w:t>
        </w:r>
        <w:r w:rsidR="00700231">
          <w:rPr>
            <w:noProof/>
            <w:webHidden/>
          </w:rPr>
          <w:fldChar w:fldCharType="end"/>
        </w:r>
      </w:hyperlink>
    </w:p>
    <w:p w14:paraId="5947D62F" w14:textId="400487A5" w:rsidR="00700231" w:rsidRDefault="00274AD3">
      <w:pPr>
        <w:pStyle w:val="TOC2"/>
        <w:tabs>
          <w:tab w:val="left" w:pos="1134"/>
        </w:tabs>
        <w:rPr>
          <w:rFonts w:asciiTheme="minorHAnsi" w:eastAsiaTheme="minorEastAsia" w:hAnsiTheme="minorHAnsi"/>
          <w:noProof/>
          <w:sz w:val="22"/>
          <w:szCs w:val="22"/>
          <w:lang w:eastAsia="en-AU"/>
        </w:rPr>
      </w:pPr>
      <w:hyperlink w:anchor="_Toc82590454" w:history="1">
        <w:r w:rsidR="00700231" w:rsidRPr="00314DB7">
          <w:rPr>
            <w:rStyle w:val="Hyperlink"/>
            <w:noProof/>
          </w:rPr>
          <w:t>2.4</w:t>
        </w:r>
        <w:r w:rsidR="00700231">
          <w:rPr>
            <w:rFonts w:asciiTheme="minorHAnsi" w:eastAsiaTheme="minorEastAsia" w:hAnsiTheme="minorHAnsi"/>
            <w:noProof/>
            <w:sz w:val="22"/>
            <w:szCs w:val="22"/>
            <w:lang w:eastAsia="en-AU"/>
          </w:rPr>
          <w:tab/>
        </w:r>
        <w:r w:rsidR="00700231" w:rsidRPr="00314DB7">
          <w:rPr>
            <w:rStyle w:val="Hyperlink"/>
            <w:noProof/>
          </w:rPr>
          <w:t>Key data and assumptions</w:t>
        </w:r>
        <w:r w:rsidR="00700231">
          <w:rPr>
            <w:noProof/>
            <w:webHidden/>
          </w:rPr>
          <w:tab/>
        </w:r>
        <w:r w:rsidR="00700231">
          <w:rPr>
            <w:noProof/>
            <w:webHidden/>
          </w:rPr>
          <w:fldChar w:fldCharType="begin"/>
        </w:r>
        <w:r w:rsidR="00700231">
          <w:rPr>
            <w:noProof/>
            <w:webHidden/>
          </w:rPr>
          <w:instrText xml:space="preserve"> PAGEREF _Toc82590454 \h </w:instrText>
        </w:r>
        <w:r w:rsidR="00700231">
          <w:rPr>
            <w:noProof/>
            <w:webHidden/>
          </w:rPr>
        </w:r>
        <w:r w:rsidR="00700231">
          <w:rPr>
            <w:noProof/>
            <w:webHidden/>
          </w:rPr>
          <w:fldChar w:fldCharType="separate"/>
        </w:r>
        <w:r w:rsidR="003C63FA">
          <w:rPr>
            <w:noProof/>
            <w:webHidden/>
          </w:rPr>
          <w:t>17</w:t>
        </w:r>
        <w:r w:rsidR="00700231">
          <w:rPr>
            <w:noProof/>
            <w:webHidden/>
          </w:rPr>
          <w:fldChar w:fldCharType="end"/>
        </w:r>
      </w:hyperlink>
    </w:p>
    <w:p w14:paraId="33F0A3BD" w14:textId="5CEB1236" w:rsidR="00700231" w:rsidRDefault="00274AD3">
      <w:pPr>
        <w:pStyle w:val="TOC2"/>
        <w:tabs>
          <w:tab w:val="left" w:pos="1134"/>
        </w:tabs>
        <w:rPr>
          <w:rFonts w:asciiTheme="minorHAnsi" w:eastAsiaTheme="minorEastAsia" w:hAnsiTheme="minorHAnsi"/>
          <w:noProof/>
          <w:sz w:val="22"/>
          <w:szCs w:val="22"/>
          <w:lang w:eastAsia="en-AU"/>
        </w:rPr>
      </w:pPr>
      <w:hyperlink w:anchor="_Toc82590455" w:history="1">
        <w:r w:rsidR="00700231" w:rsidRPr="00314DB7">
          <w:rPr>
            <w:rStyle w:val="Hyperlink"/>
            <w:noProof/>
          </w:rPr>
          <w:t>2.5</w:t>
        </w:r>
        <w:r w:rsidR="00700231">
          <w:rPr>
            <w:rFonts w:asciiTheme="minorHAnsi" w:eastAsiaTheme="minorEastAsia" w:hAnsiTheme="minorHAnsi"/>
            <w:noProof/>
            <w:sz w:val="22"/>
            <w:szCs w:val="22"/>
            <w:lang w:eastAsia="en-AU"/>
          </w:rPr>
          <w:tab/>
        </w:r>
        <w:r w:rsidR="00700231" w:rsidRPr="00314DB7">
          <w:rPr>
            <w:rStyle w:val="Hyperlink"/>
            <w:noProof/>
          </w:rPr>
          <w:t>Interpretation and limitations</w:t>
        </w:r>
        <w:r w:rsidR="00700231">
          <w:rPr>
            <w:noProof/>
            <w:webHidden/>
          </w:rPr>
          <w:tab/>
        </w:r>
        <w:r w:rsidR="00700231">
          <w:rPr>
            <w:noProof/>
            <w:webHidden/>
          </w:rPr>
          <w:fldChar w:fldCharType="begin"/>
        </w:r>
        <w:r w:rsidR="00700231">
          <w:rPr>
            <w:noProof/>
            <w:webHidden/>
          </w:rPr>
          <w:instrText xml:space="preserve"> PAGEREF _Toc82590455 \h </w:instrText>
        </w:r>
        <w:r w:rsidR="00700231">
          <w:rPr>
            <w:noProof/>
            <w:webHidden/>
          </w:rPr>
        </w:r>
        <w:r w:rsidR="00700231">
          <w:rPr>
            <w:noProof/>
            <w:webHidden/>
          </w:rPr>
          <w:fldChar w:fldCharType="separate"/>
        </w:r>
        <w:r w:rsidR="003C63FA">
          <w:rPr>
            <w:noProof/>
            <w:webHidden/>
          </w:rPr>
          <w:t>18</w:t>
        </w:r>
        <w:r w:rsidR="00700231">
          <w:rPr>
            <w:noProof/>
            <w:webHidden/>
          </w:rPr>
          <w:fldChar w:fldCharType="end"/>
        </w:r>
      </w:hyperlink>
    </w:p>
    <w:p w14:paraId="31C65B42" w14:textId="7D1E8061" w:rsidR="00700231" w:rsidRDefault="00274AD3">
      <w:pPr>
        <w:pStyle w:val="TOC1"/>
        <w:rPr>
          <w:rFonts w:asciiTheme="minorHAnsi" w:eastAsiaTheme="minorEastAsia" w:hAnsiTheme="minorHAnsi"/>
          <w:noProof/>
          <w:sz w:val="22"/>
          <w:szCs w:val="22"/>
          <w:lang w:eastAsia="en-AU"/>
        </w:rPr>
      </w:pPr>
      <w:hyperlink w:anchor="_Toc82590456" w:history="1">
        <w:r w:rsidR="00700231" w:rsidRPr="00314DB7">
          <w:rPr>
            <w:rStyle w:val="Hyperlink"/>
            <w:noProof/>
          </w:rPr>
          <w:t>3</w:t>
        </w:r>
        <w:r w:rsidR="00700231">
          <w:rPr>
            <w:rFonts w:asciiTheme="minorHAnsi" w:eastAsiaTheme="minorEastAsia" w:hAnsiTheme="minorHAnsi"/>
            <w:noProof/>
            <w:sz w:val="22"/>
            <w:szCs w:val="22"/>
            <w:lang w:eastAsia="en-AU"/>
          </w:rPr>
          <w:tab/>
        </w:r>
        <w:r w:rsidR="00700231" w:rsidRPr="00314DB7">
          <w:rPr>
            <w:rStyle w:val="Hyperlink"/>
            <w:noProof/>
          </w:rPr>
          <w:t>Retrospective analysis</w:t>
        </w:r>
        <w:r w:rsidR="00700231">
          <w:rPr>
            <w:noProof/>
            <w:webHidden/>
          </w:rPr>
          <w:tab/>
        </w:r>
        <w:r w:rsidR="00700231">
          <w:rPr>
            <w:noProof/>
            <w:webHidden/>
          </w:rPr>
          <w:fldChar w:fldCharType="begin"/>
        </w:r>
        <w:r w:rsidR="00700231">
          <w:rPr>
            <w:noProof/>
            <w:webHidden/>
          </w:rPr>
          <w:instrText xml:space="preserve"> PAGEREF _Toc82590456 \h </w:instrText>
        </w:r>
        <w:r w:rsidR="00700231">
          <w:rPr>
            <w:noProof/>
            <w:webHidden/>
          </w:rPr>
        </w:r>
        <w:r w:rsidR="00700231">
          <w:rPr>
            <w:noProof/>
            <w:webHidden/>
          </w:rPr>
          <w:fldChar w:fldCharType="separate"/>
        </w:r>
        <w:r w:rsidR="003C63FA">
          <w:rPr>
            <w:noProof/>
            <w:webHidden/>
          </w:rPr>
          <w:t>21</w:t>
        </w:r>
        <w:r w:rsidR="00700231">
          <w:rPr>
            <w:noProof/>
            <w:webHidden/>
          </w:rPr>
          <w:fldChar w:fldCharType="end"/>
        </w:r>
      </w:hyperlink>
    </w:p>
    <w:p w14:paraId="21A7C566" w14:textId="4A155AC0" w:rsidR="00700231" w:rsidRDefault="00274AD3">
      <w:pPr>
        <w:pStyle w:val="TOC2"/>
        <w:tabs>
          <w:tab w:val="left" w:pos="1134"/>
        </w:tabs>
        <w:rPr>
          <w:rFonts w:asciiTheme="minorHAnsi" w:eastAsiaTheme="minorEastAsia" w:hAnsiTheme="minorHAnsi"/>
          <w:noProof/>
          <w:sz w:val="22"/>
          <w:szCs w:val="22"/>
          <w:lang w:eastAsia="en-AU"/>
        </w:rPr>
      </w:pPr>
      <w:hyperlink w:anchor="_Toc82590457" w:history="1">
        <w:r w:rsidR="00700231" w:rsidRPr="00314DB7">
          <w:rPr>
            <w:rStyle w:val="Hyperlink"/>
            <w:noProof/>
          </w:rPr>
          <w:t>3.1</w:t>
        </w:r>
        <w:r w:rsidR="00700231">
          <w:rPr>
            <w:rFonts w:asciiTheme="minorHAnsi" w:eastAsiaTheme="minorEastAsia" w:hAnsiTheme="minorHAnsi"/>
            <w:noProof/>
            <w:sz w:val="22"/>
            <w:szCs w:val="22"/>
            <w:lang w:eastAsia="en-AU"/>
          </w:rPr>
          <w:tab/>
        </w:r>
        <w:r w:rsidR="00700231" w:rsidRPr="00314DB7">
          <w:rPr>
            <w:rStyle w:val="Hyperlink"/>
            <w:noProof/>
          </w:rPr>
          <w:t>Key costs and benefits</w:t>
        </w:r>
        <w:r w:rsidR="00700231">
          <w:rPr>
            <w:noProof/>
            <w:webHidden/>
          </w:rPr>
          <w:tab/>
        </w:r>
        <w:r w:rsidR="00700231">
          <w:rPr>
            <w:noProof/>
            <w:webHidden/>
          </w:rPr>
          <w:fldChar w:fldCharType="begin"/>
        </w:r>
        <w:r w:rsidR="00700231">
          <w:rPr>
            <w:noProof/>
            <w:webHidden/>
          </w:rPr>
          <w:instrText xml:space="preserve"> PAGEREF _Toc82590457 \h </w:instrText>
        </w:r>
        <w:r w:rsidR="00700231">
          <w:rPr>
            <w:noProof/>
            <w:webHidden/>
          </w:rPr>
        </w:r>
        <w:r w:rsidR="00700231">
          <w:rPr>
            <w:noProof/>
            <w:webHidden/>
          </w:rPr>
          <w:fldChar w:fldCharType="separate"/>
        </w:r>
        <w:r w:rsidR="003C63FA">
          <w:rPr>
            <w:noProof/>
            <w:webHidden/>
          </w:rPr>
          <w:t>21</w:t>
        </w:r>
        <w:r w:rsidR="00700231">
          <w:rPr>
            <w:noProof/>
            <w:webHidden/>
          </w:rPr>
          <w:fldChar w:fldCharType="end"/>
        </w:r>
      </w:hyperlink>
    </w:p>
    <w:p w14:paraId="3C4CAC67" w14:textId="389C5BDA" w:rsidR="00700231" w:rsidRDefault="00274AD3">
      <w:pPr>
        <w:pStyle w:val="TOC2"/>
        <w:tabs>
          <w:tab w:val="left" w:pos="1134"/>
        </w:tabs>
        <w:rPr>
          <w:rFonts w:asciiTheme="minorHAnsi" w:eastAsiaTheme="minorEastAsia" w:hAnsiTheme="minorHAnsi"/>
          <w:noProof/>
          <w:sz w:val="22"/>
          <w:szCs w:val="22"/>
          <w:lang w:eastAsia="en-AU"/>
        </w:rPr>
      </w:pPr>
      <w:hyperlink w:anchor="_Toc82590458" w:history="1">
        <w:r w:rsidR="00700231" w:rsidRPr="00314DB7">
          <w:rPr>
            <w:rStyle w:val="Hyperlink"/>
            <w:noProof/>
          </w:rPr>
          <w:t>3.2</w:t>
        </w:r>
        <w:r w:rsidR="00700231">
          <w:rPr>
            <w:rFonts w:asciiTheme="minorHAnsi" w:eastAsiaTheme="minorEastAsia" w:hAnsiTheme="minorHAnsi"/>
            <w:noProof/>
            <w:sz w:val="22"/>
            <w:szCs w:val="22"/>
            <w:lang w:eastAsia="en-AU"/>
          </w:rPr>
          <w:tab/>
        </w:r>
        <w:r w:rsidR="00700231" w:rsidRPr="00314DB7">
          <w:rPr>
            <w:rStyle w:val="Hyperlink"/>
            <w:noProof/>
          </w:rPr>
          <w:t>Results</w:t>
        </w:r>
        <w:r w:rsidR="00700231">
          <w:rPr>
            <w:noProof/>
            <w:webHidden/>
          </w:rPr>
          <w:tab/>
        </w:r>
        <w:r w:rsidR="00700231">
          <w:rPr>
            <w:noProof/>
            <w:webHidden/>
          </w:rPr>
          <w:fldChar w:fldCharType="begin"/>
        </w:r>
        <w:r w:rsidR="00700231">
          <w:rPr>
            <w:noProof/>
            <w:webHidden/>
          </w:rPr>
          <w:instrText xml:space="preserve"> PAGEREF _Toc82590458 \h </w:instrText>
        </w:r>
        <w:r w:rsidR="00700231">
          <w:rPr>
            <w:noProof/>
            <w:webHidden/>
          </w:rPr>
        </w:r>
        <w:r w:rsidR="00700231">
          <w:rPr>
            <w:noProof/>
            <w:webHidden/>
          </w:rPr>
          <w:fldChar w:fldCharType="separate"/>
        </w:r>
        <w:r w:rsidR="003C63FA">
          <w:rPr>
            <w:noProof/>
            <w:webHidden/>
          </w:rPr>
          <w:t>22</w:t>
        </w:r>
        <w:r w:rsidR="00700231">
          <w:rPr>
            <w:noProof/>
            <w:webHidden/>
          </w:rPr>
          <w:fldChar w:fldCharType="end"/>
        </w:r>
      </w:hyperlink>
    </w:p>
    <w:p w14:paraId="647EB6CB" w14:textId="007C2F26" w:rsidR="00700231" w:rsidRDefault="00274AD3">
      <w:pPr>
        <w:pStyle w:val="TOC2"/>
        <w:tabs>
          <w:tab w:val="left" w:pos="1134"/>
        </w:tabs>
        <w:rPr>
          <w:rFonts w:asciiTheme="minorHAnsi" w:eastAsiaTheme="minorEastAsia" w:hAnsiTheme="minorHAnsi"/>
          <w:noProof/>
          <w:sz w:val="22"/>
          <w:szCs w:val="22"/>
          <w:lang w:eastAsia="en-AU"/>
        </w:rPr>
      </w:pPr>
      <w:hyperlink w:anchor="_Toc82590459" w:history="1">
        <w:r w:rsidR="00700231" w:rsidRPr="00314DB7">
          <w:rPr>
            <w:rStyle w:val="Hyperlink"/>
            <w:noProof/>
          </w:rPr>
          <w:t>3.3</w:t>
        </w:r>
        <w:r w:rsidR="00700231">
          <w:rPr>
            <w:rFonts w:asciiTheme="minorHAnsi" w:eastAsiaTheme="minorEastAsia" w:hAnsiTheme="minorHAnsi"/>
            <w:noProof/>
            <w:sz w:val="22"/>
            <w:szCs w:val="22"/>
            <w:lang w:eastAsia="en-AU"/>
          </w:rPr>
          <w:tab/>
        </w:r>
        <w:r w:rsidR="00700231" w:rsidRPr="00314DB7">
          <w:rPr>
            <w:rStyle w:val="Hyperlink"/>
            <w:noProof/>
          </w:rPr>
          <w:t>Comparison to 2016 model</w:t>
        </w:r>
        <w:r w:rsidR="00700231">
          <w:rPr>
            <w:noProof/>
            <w:webHidden/>
          </w:rPr>
          <w:tab/>
        </w:r>
        <w:r w:rsidR="00700231">
          <w:rPr>
            <w:noProof/>
            <w:webHidden/>
          </w:rPr>
          <w:fldChar w:fldCharType="begin"/>
        </w:r>
        <w:r w:rsidR="00700231">
          <w:rPr>
            <w:noProof/>
            <w:webHidden/>
          </w:rPr>
          <w:instrText xml:space="preserve"> PAGEREF _Toc82590459 \h </w:instrText>
        </w:r>
        <w:r w:rsidR="00700231">
          <w:rPr>
            <w:noProof/>
            <w:webHidden/>
          </w:rPr>
        </w:r>
        <w:r w:rsidR="00700231">
          <w:rPr>
            <w:noProof/>
            <w:webHidden/>
          </w:rPr>
          <w:fldChar w:fldCharType="separate"/>
        </w:r>
        <w:r w:rsidR="003C63FA">
          <w:rPr>
            <w:noProof/>
            <w:webHidden/>
          </w:rPr>
          <w:t>25</w:t>
        </w:r>
        <w:r w:rsidR="00700231">
          <w:rPr>
            <w:noProof/>
            <w:webHidden/>
          </w:rPr>
          <w:fldChar w:fldCharType="end"/>
        </w:r>
      </w:hyperlink>
    </w:p>
    <w:p w14:paraId="6C377F9B" w14:textId="4B74254A" w:rsidR="00700231" w:rsidRDefault="00274AD3">
      <w:pPr>
        <w:pStyle w:val="TOC1"/>
        <w:rPr>
          <w:rFonts w:asciiTheme="minorHAnsi" w:eastAsiaTheme="minorEastAsia" w:hAnsiTheme="minorHAnsi"/>
          <w:noProof/>
          <w:sz w:val="22"/>
          <w:szCs w:val="22"/>
          <w:lang w:eastAsia="en-AU"/>
        </w:rPr>
      </w:pPr>
      <w:hyperlink w:anchor="_Toc82590460" w:history="1">
        <w:r w:rsidR="00700231" w:rsidRPr="00314DB7">
          <w:rPr>
            <w:rStyle w:val="Hyperlink"/>
            <w:noProof/>
          </w:rPr>
          <w:t>4</w:t>
        </w:r>
        <w:r w:rsidR="00700231">
          <w:rPr>
            <w:rFonts w:asciiTheme="minorHAnsi" w:eastAsiaTheme="minorEastAsia" w:hAnsiTheme="minorHAnsi"/>
            <w:noProof/>
            <w:sz w:val="22"/>
            <w:szCs w:val="22"/>
            <w:lang w:eastAsia="en-AU"/>
          </w:rPr>
          <w:tab/>
        </w:r>
        <w:r w:rsidR="00700231" w:rsidRPr="00314DB7">
          <w:rPr>
            <w:rStyle w:val="Hyperlink"/>
            <w:noProof/>
          </w:rPr>
          <w:t>Prospective analysis</w:t>
        </w:r>
        <w:r w:rsidR="00700231">
          <w:rPr>
            <w:noProof/>
            <w:webHidden/>
          </w:rPr>
          <w:tab/>
        </w:r>
        <w:r w:rsidR="00700231">
          <w:rPr>
            <w:noProof/>
            <w:webHidden/>
          </w:rPr>
          <w:fldChar w:fldCharType="begin"/>
        </w:r>
        <w:r w:rsidR="00700231">
          <w:rPr>
            <w:noProof/>
            <w:webHidden/>
          </w:rPr>
          <w:instrText xml:space="preserve"> PAGEREF _Toc82590460 \h </w:instrText>
        </w:r>
        <w:r w:rsidR="00700231">
          <w:rPr>
            <w:noProof/>
            <w:webHidden/>
          </w:rPr>
        </w:r>
        <w:r w:rsidR="00700231">
          <w:rPr>
            <w:noProof/>
            <w:webHidden/>
          </w:rPr>
          <w:fldChar w:fldCharType="separate"/>
        </w:r>
        <w:r w:rsidR="003C63FA">
          <w:rPr>
            <w:noProof/>
            <w:webHidden/>
          </w:rPr>
          <w:t>28</w:t>
        </w:r>
        <w:r w:rsidR="00700231">
          <w:rPr>
            <w:noProof/>
            <w:webHidden/>
          </w:rPr>
          <w:fldChar w:fldCharType="end"/>
        </w:r>
      </w:hyperlink>
    </w:p>
    <w:p w14:paraId="282752CC" w14:textId="17C655D9" w:rsidR="00700231" w:rsidRDefault="00274AD3">
      <w:pPr>
        <w:pStyle w:val="TOC2"/>
        <w:tabs>
          <w:tab w:val="left" w:pos="1134"/>
        </w:tabs>
        <w:rPr>
          <w:rFonts w:asciiTheme="minorHAnsi" w:eastAsiaTheme="minorEastAsia" w:hAnsiTheme="minorHAnsi"/>
          <w:noProof/>
          <w:sz w:val="22"/>
          <w:szCs w:val="22"/>
          <w:lang w:eastAsia="en-AU"/>
        </w:rPr>
      </w:pPr>
      <w:hyperlink w:anchor="_Toc82590461" w:history="1">
        <w:r w:rsidR="00700231" w:rsidRPr="00314DB7">
          <w:rPr>
            <w:rStyle w:val="Hyperlink"/>
            <w:noProof/>
          </w:rPr>
          <w:t>4.1</w:t>
        </w:r>
        <w:r w:rsidR="00700231">
          <w:rPr>
            <w:rFonts w:asciiTheme="minorHAnsi" w:eastAsiaTheme="minorEastAsia" w:hAnsiTheme="minorHAnsi"/>
            <w:noProof/>
            <w:sz w:val="22"/>
            <w:szCs w:val="22"/>
            <w:lang w:eastAsia="en-AU"/>
          </w:rPr>
          <w:tab/>
        </w:r>
        <w:r w:rsidR="00700231" w:rsidRPr="00314DB7">
          <w:rPr>
            <w:rStyle w:val="Hyperlink"/>
            <w:noProof/>
          </w:rPr>
          <w:t>Key costs and benefits</w:t>
        </w:r>
        <w:r w:rsidR="00700231">
          <w:rPr>
            <w:noProof/>
            <w:webHidden/>
          </w:rPr>
          <w:tab/>
        </w:r>
        <w:r w:rsidR="00700231">
          <w:rPr>
            <w:noProof/>
            <w:webHidden/>
          </w:rPr>
          <w:fldChar w:fldCharType="begin"/>
        </w:r>
        <w:r w:rsidR="00700231">
          <w:rPr>
            <w:noProof/>
            <w:webHidden/>
          </w:rPr>
          <w:instrText xml:space="preserve"> PAGEREF _Toc82590461 \h </w:instrText>
        </w:r>
        <w:r w:rsidR="00700231">
          <w:rPr>
            <w:noProof/>
            <w:webHidden/>
          </w:rPr>
        </w:r>
        <w:r w:rsidR="00700231">
          <w:rPr>
            <w:noProof/>
            <w:webHidden/>
          </w:rPr>
          <w:fldChar w:fldCharType="separate"/>
        </w:r>
        <w:r w:rsidR="003C63FA">
          <w:rPr>
            <w:noProof/>
            <w:webHidden/>
          </w:rPr>
          <w:t>28</w:t>
        </w:r>
        <w:r w:rsidR="00700231">
          <w:rPr>
            <w:noProof/>
            <w:webHidden/>
          </w:rPr>
          <w:fldChar w:fldCharType="end"/>
        </w:r>
      </w:hyperlink>
    </w:p>
    <w:p w14:paraId="07A02EC2" w14:textId="36B3D651" w:rsidR="00700231" w:rsidRDefault="00274AD3">
      <w:pPr>
        <w:pStyle w:val="TOC2"/>
        <w:tabs>
          <w:tab w:val="left" w:pos="1134"/>
        </w:tabs>
        <w:rPr>
          <w:rFonts w:asciiTheme="minorHAnsi" w:eastAsiaTheme="minorEastAsia" w:hAnsiTheme="minorHAnsi"/>
          <w:noProof/>
          <w:sz w:val="22"/>
          <w:szCs w:val="22"/>
          <w:lang w:eastAsia="en-AU"/>
        </w:rPr>
      </w:pPr>
      <w:hyperlink w:anchor="_Toc82590462" w:history="1">
        <w:r w:rsidR="00700231" w:rsidRPr="00314DB7">
          <w:rPr>
            <w:rStyle w:val="Hyperlink"/>
            <w:noProof/>
          </w:rPr>
          <w:t>4.2</w:t>
        </w:r>
        <w:r w:rsidR="00700231">
          <w:rPr>
            <w:rFonts w:asciiTheme="minorHAnsi" w:eastAsiaTheme="minorEastAsia" w:hAnsiTheme="minorHAnsi"/>
            <w:noProof/>
            <w:sz w:val="22"/>
            <w:szCs w:val="22"/>
            <w:lang w:eastAsia="en-AU"/>
          </w:rPr>
          <w:tab/>
        </w:r>
        <w:r w:rsidR="00700231" w:rsidRPr="00314DB7">
          <w:rPr>
            <w:rStyle w:val="Hyperlink"/>
            <w:noProof/>
          </w:rPr>
          <w:t>Overarching results</w:t>
        </w:r>
        <w:r w:rsidR="00700231">
          <w:rPr>
            <w:noProof/>
            <w:webHidden/>
          </w:rPr>
          <w:tab/>
        </w:r>
        <w:r w:rsidR="00700231">
          <w:rPr>
            <w:noProof/>
            <w:webHidden/>
          </w:rPr>
          <w:fldChar w:fldCharType="begin"/>
        </w:r>
        <w:r w:rsidR="00700231">
          <w:rPr>
            <w:noProof/>
            <w:webHidden/>
          </w:rPr>
          <w:instrText xml:space="preserve"> PAGEREF _Toc82590462 \h </w:instrText>
        </w:r>
        <w:r w:rsidR="00700231">
          <w:rPr>
            <w:noProof/>
            <w:webHidden/>
          </w:rPr>
        </w:r>
        <w:r w:rsidR="00700231">
          <w:rPr>
            <w:noProof/>
            <w:webHidden/>
          </w:rPr>
          <w:fldChar w:fldCharType="separate"/>
        </w:r>
        <w:r w:rsidR="003C63FA">
          <w:rPr>
            <w:noProof/>
            <w:webHidden/>
          </w:rPr>
          <w:t>29</w:t>
        </w:r>
        <w:r w:rsidR="00700231">
          <w:rPr>
            <w:noProof/>
            <w:webHidden/>
          </w:rPr>
          <w:fldChar w:fldCharType="end"/>
        </w:r>
      </w:hyperlink>
    </w:p>
    <w:p w14:paraId="272E895E" w14:textId="084F0F62" w:rsidR="00700231" w:rsidRDefault="00274AD3">
      <w:pPr>
        <w:pStyle w:val="TOC2"/>
        <w:tabs>
          <w:tab w:val="left" w:pos="1134"/>
        </w:tabs>
        <w:rPr>
          <w:rFonts w:asciiTheme="minorHAnsi" w:eastAsiaTheme="minorEastAsia" w:hAnsiTheme="minorHAnsi"/>
          <w:noProof/>
          <w:sz w:val="22"/>
          <w:szCs w:val="22"/>
          <w:lang w:eastAsia="en-AU"/>
        </w:rPr>
      </w:pPr>
      <w:hyperlink w:anchor="_Toc82590463" w:history="1">
        <w:r w:rsidR="00700231" w:rsidRPr="00314DB7">
          <w:rPr>
            <w:rStyle w:val="Hyperlink"/>
            <w:noProof/>
          </w:rPr>
          <w:t>4.3</w:t>
        </w:r>
        <w:r w:rsidR="00700231">
          <w:rPr>
            <w:rFonts w:asciiTheme="minorHAnsi" w:eastAsiaTheme="minorEastAsia" w:hAnsiTheme="minorHAnsi"/>
            <w:noProof/>
            <w:sz w:val="22"/>
            <w:szCs w:val="22"/>
            <w:lang w:eastAsia="en-AU"/>
          </w:rPr>
          <w:tab/>
        </w:r>
        <w:r w:rsidR="00700231" w:rsidRPr="00314DB7">
          <w:rPr>
            <w:rStyle w:val="Hyperlink"/>
            <w:noProof/>
          </w:rPr>
          <w:t>Education</w:t>
        </w:r>
        <w:r w:rsidR="00700231">
          <w:rPr>
            <w:noProof/>
            <w:webHidden/>
          </w:rPr>
          <w:tab/>
        </w:r>
        <w:r w:rsidR="00700231">
          <w:rPr>
            <w:noProof/>
            <w:webHidden/>
          </w:rPr>
          <w:fldChar w:fldCharType="begin"/>
        </w:r>
        <w:r w:rsidR="00700231">
          <w:rPr>
            <w:noProof/>
            <w:webHidden/>
          </w:rPr>
          <w:instrText xml:space="preserve"> PAGEREF _Toc82590463 \h </w:instrText>
        </w:r>
        <w:r w:rsidR="00700231">
          <w:rPr>
            <w:noProof/>
            <w:webHidden/>
          </w:rPr>
        </w:r>
        <w:r w:rsidR="00700231">
          <w:rPr>
            <w:noProof/>
            <w:webHidden/>
          </w:rPr>
          <w:fldChar w:fldCharType="separate"/>
        </w:r>
        <w:r w:rsidR="003C63FA">
          <w:rPr>
            <w:noProof/>
            <w:webHidden/>
          </w:rPr>
          <w:t>31</w:t>
        </w:r>
        <w:r w:rsidR="00700231">
          <w:rPr>
            <w:noProof/>
            <w:webHidden/>
          </w:rPr>
          <w:fldChar w:fldCharType="end"/>
        </w:r>
      </w:hyperlink>
    </w:p>
    <w:p w14:paraId="3F589A2A" w14:textId="195654E4" w:rsidR="00700231" w:rsidRDefault="00274AD3">
      <w:pPr>
        <w:pStyle w:val="TOC2"/>
        <w:tabs>
          <w:tab w:val="left" w:pos="1134"/>
        </w:tabs>
        <w:rPr>
          <w:rFonts w:asciiTheme="minorHAnsi" w:eastAsiaTheme="minorEastAsia" w:hAnsiTheme="minorHAnsi"/>
          <w:noProof/>
          <w:sz w:val="22"/>
          <w:szCs w:val="22"/>
          <w:lang w:eastAsia="en-AU"/>
        </w:rPr>
      </w:pPr>
      <w:hyperlink w:anchor="_Toc82590464" w:history="1">
        <w:r w:rsidR="00700231" w:rsidRPr="00314DB7">
          <w:rPr>
            <w:rStyle w:val="Hyperlink"/>
            <w:noProof/>
          </w:rPr>
          <w:t>4.4</w:t>
        </w:r>
        <w:r w:rsidR="00700231">
          <w:rPr>
            <w:rFonts w:asciiTheme="minorHAnsi" w:eastAsiaTheme="minorEastAsia" w:hAnsiTheme="minorHAnsi"/>
            <w:noProof/>
            <w:sz w:val="22"/>
            <w:szCs w:val="22"/>
            <w:lang w:eastAsia="en-AU"/>
          </w:rPr>
          <w:tab/>
        </w:r>
        <w:r w:rsidR="00700231" w:rsidRPr="00314DB7">
          <w:rPr>
            <w:rStyle w:val="Hyperlink"/>
            <w:noProof/>
          </w:rPr>
          <w:t>Reduced regulatory burden</w:t>
        </w:r>
        <w:r w:rsidR="00700231">
          <w:rPr>
            <w:noProof/>
            <w:webHidden/>
          </w:rPr>
          <w:tab/>
        </w:r>
        <w:r w:rsidR="00700231">
          <w:rPr>
            <w:noProof/>
            <w:webHidden/>
          </w:rPr>
          <w:fldChar w:fldCharType="begin"/>
        </w:r>
        <w:r w:rsidR="00700231">
          <w:rPr>
            <w:noProof/>
            <w:webHidden/>
          </w:rPr>
          <w:instrText xml:space="preserve"> PAGEREF _Toc82590464 \h </w:instrText>
        </w:r>
        <w:r w:rsidR="00700231">
          <w:rPr>
            <w:noProof/>
            <w:webHidden/>
          </w:rPr>
        </w:r>
        <w:r w:rsidR="00700231">
          <w:rPr>
            <w:noProof/>
            <w:webHidden/>
          </w:rPr>
          <w:fldChar w:fldCharType="separate"/>
        </w:r>
        <w:r w:rsidR="003C63FA">
          <w:rPr>
            <w:noProof/>
            <w:webHidden/>
          </w:rPr>
          <w:t>32</w:t>
        </w:r>
        <w:r w:rsidR="00700231">
          <w:rPr>
            <w:noProof/>
            <w:webHidden/>
          </w:rPr>
          <w:fldChar w:fldCharType="end"/>
        </w:r>
      </w:hyperlink>
    </w:p>
    <w:p w14:paraId="451F0DE1" w14:textId="3C77A0AA" w:rsidR="00700231" w:rsidRDefault="00274AD3">
      <w:pPr>
        <w:pStyle w:val="TOC2"/>
        <w:tabs>
          <w:tab w:val="left" w:pos="1134"/>
        </w:tabs>
        <w:rPr>
          <w:rFonts w:asciiTheme="minorHAnsi" w:eastAsiaTheme="minorEastAsia" w:hAnsiTheme="minorHAnsi"/>
          <w:noProof/>
          <w:sz w:val="22"/>
          <w:szCs w:val="22"/>
          <w:lang w:eastAsia="en-AU"/>
        </w:rPr>
      </w:pPr>
      <w:hyperlink w:anchor="_Toc82590465" w:history="1">
        <w:r w:rsidR="00700231" w:rsidRPr="00314DB7">
          <w:rPr>
            <w:rStyle w:val="Hyperlink"/>
            <w:noProof/>
          </w:rPr>
          <w:t>4.5</w:t>
        </w:r>
        <w:r w:rsidR="00700231">
          <w:rPr>
            <w:rFonts w:asciiTheme="minorHAnsi" w:eastAsiaTheme="minorEastAsia" w:hAnsiTheme="minorHAnsi"/>
            <w:noProof/>
            <w:sz w:val="22"/>
            <w:szCs w:val="22"/>
            <w:lang w:eastAsia="en-AU"/>
          </w:rPr>
          <w:tab/>
        </w:r>
        <w:r w:rsidR="00700231" w:rsidRPr="00314DB7">
          <w:rPr>
            <w:rStyle w:val="Hyperlink"/>
            <w:noProof/>
          </w:rPr>
          <w:t>Online shopping platforms</w:t>
        </w:r>
        <w:r w:rsidR="00700231">
          <w:rPr>
            <w:noProof/>
            <w:webHidden/>
          </w:rPr>
          <w:tab/>
        </w:r>
        <w:r w:rsidR="00700231">
          <w:rPr>
            <w:noProof/>
            <w:webHidden/>
          </w:rPr>
          <w:fldChar w:fldCharType="begin"/>
        </w:r>
        <w:r w:rsidR="00700231">
          <w:rPr>
            <w:noProof/>
            <w:webHidden/>
          </w:rPr>
          <w:instrText xml:space="preserve"> PAGEREF _Toc82590465 \h </w:instrText>
        </w:r>
        <w:r w:rsidR="00700231">
          <w:rPr>
            <w:noProof/>
            <w:webHidden/>
          </w:rPr>
        </w:r>
        <w:r w:rsidR="00700231">
          <w:rPr>
            <w:noProof/>
            <w:webHidden/>
          </w:rPr>
          <w:fldChar w:fldCharType="separate"/>
        </w:r>
        <w:r w:rsidR="003C63FA">
          <w:rPr>
            <w:noProof/>
            <w:webHidden/>
          </w:rPr>
          <w:t>33</w:t>
        </w:r>
        <w:r w:rsidR="00700231">
          <w:rPr>
            <w:noProof/>
            <w:webHidden/>
          </w:rPr>
          <w:fldChar w:fldCharType="end"/>
        </w:r>
      </w:hyperlink>
    </w:p>
    <w:p w14:paraId="53645BA9" w14:textId="5299CFD3" w:rsidR="00700231" w:rsidRDefault="00274AD3">
      <w:pPr>
        <w:pStyle w:val="TOC2"/>
        <w:tabs>
          <w:tab w:val="left" w:pos="1134"/>
        </w:tabs>
        <w:rPr>
          <w:rFonts w:asciiTheme="minorHAnsi" w:eastAsiaTheme="minorEastAsia" w:hAnsiTheme="minorHAnsi"/>
          <w:noProof/>
          <w:sz w:val="22"/>
          <w:szCs w:val="22"/>
          <w:lang w:eastAsia="en-AU"/>
        </w:rPr>
      </w:pPr>
      <w:hyperlink w:anchor="_Toc82590466" w:history="1">
        <w:r w:rsidR="00700231" w:rsidRPr="00314DB7">
          <w:rPr>
            <w:rStyle w:val="Hyperlink"/>
            <w:noProof/>
          </w:rPr>
          <w:t>4.6</w:t>
        </w:r>
        <w:r w:rsidR="00700231">
          <w:rPr>
            <w:rFonts w:asciiTheme="minorHAnsi" w:eastAsiaTheme="minorEastAsia" w:hAnsiTheme="minorHAnsi"/>
            <w:noProof/>
            <w:sz w:val="22"/>
            <w:szCs w:val="22"/>
            <w:lang w:eastAsia="en-AU"/>
          </w:rPr>
          <w:tab/>
        </w:r>
        <w:r w:rsidR="00700231" w:rsidRPr="00314DB7">
          <w:rPr>
            <w:rStyle w:val="Hyperlink"/>
            <w:noProof/>
          </w:rPr>
          <w:t>Remove non-priority exemption</w:t>
        </w:r>
        <w:r w:rsidR="00700231">
          <w:rPr>
            <w:noProof/>
            <w:webHidden/>
          </w:rPr>
          <w:tab/>
        </w:r>
        <w:r w:rsidR="00700231">
          <w:rPr>
            <w:noProof/>
            <w:webHidden/>
          </w:rPr>
          <w:fldChar w:fldCharType="begin"/>
        </w:r>
        <w:r w:rsidR="00700231">
          <w:rPr>
            <w:noProof/>
            <w:webHidden/>
          </w:rPr>
          <w:instrText xml:space="preserve"> PAGEREF _Toc82590466 \h </w:instrText>
        </w:r>
        <w:r w:rsidR="00700231">
          <w:rPr>
            <w:noProof/>
            <w:webHidden/>
          </w:rPr>
        </w:r>
        <w:r w:rsidR="00700231">
          <w:rPr>
            <w:noProof/>
            <w:webHidden/>
          </w:rPr>
          <w:fldChar w:fldCharType="separate"/>
        </w:r>
        <w:r w:rsidR="003C63FA">
          <w:rPr>
            <w:noProof/>
            <w:webHidden/>
          </w:rPr>
          <w:t>35</w:t>
        </w:r>
        <w:r w:rsidR="00700231">
          <w:rPr>
            <w:noProof/>
            <w:webHidden/>
          </w:rPr>
          <w:fldChar w:fldCharType="end"/>
        </w:r>
      </w:hyperlink>
    </w:p>
    <w:p w14:paraId="4C1D43F3" w14:textId="6D51D695" w:rsidR="00700231" w:rsidRDefault="00274AD3">
      <w:pPr>
        <w:pStyle w:val="TOC2"/>
        <w:tabs>
          <w:tab w:val="left" w:pos="1134"/>
        </w:tabs>
        <w:rPr>
          <w:rFonts w:asciiTheme="minorHAnsi" w:eastAsiaTheme="minorEastAsia" w:hAnsiTheme="minorHAnsi"/>
          <w:noProof/>
          <w:sz w:val="22"/>
          <w:szCs w:val="22"/>
          <w:lang w:eastAsia="en-AU"/>
        </w:rPr>
      </w:pPr>
      <w:hyperlink w:anchor="_Toc82590467" w:history="1">
        <w:r w:rsidR="00700231" w:rsidRPr="00314DB7">
          <w:rPr>
            <w:rStyle w:val="Hyperlink"/>
            <w:noProof/>
          </w:rPr>
          <w:t>4.7</w:t>
        </w:r>
        <w:r w:rsidR="00700231">
          <w:rPr>
            <w:rFonts w:asciiTheme="minorHAnsi" w:eastAsiaTheme="minorEastAsia" w:hAnsiTheme="minorHAnsi"/>
            <w:noProof/>
            <w:sz w:val="22"/>
            <w:szCs w:val="22"/>
            <w:lang w:eastAsia="en-AU"/>
          </w:rPr>
          <w:tab/>
        </w:r>
        <w:r w:rsidR="00700231" w:rsidRPr="00314DB7">
          <w:rPr>
            <w:rStyle w:val="Hyperlink"/>
            <w:noProof/>
          </w:rPr>
          <w:t>Increased information</w:t>
        </w:r>
        <w:r w:rsidR="00700231">
          <w:rPr>
            <w:noProof/>
            <w:webHidden/>
          </w:rPr>
          <w:tab/>
        </w:r>
        <w:r w:rsidR="00700231">
          <w:rPr>
            <w:noProof/>
            <w:webHidden/>
          </w:rPr>
          <w:fldChar w:fldCharType="begin"/>
        </w:r>
        <w:r w:rsidR="00700231">
          <w:rPr>
            <w:noProof/>
            <w:webHidden/>
          </w:rPr>
          <w:instrText xml:space="preserve"> PAGEREF _Toc82590467 \h </w:instrText>
        </w:r>
        <w:r w:rsidR="00700231">
          <w:rPr>
            <w:noProof/>
            <w:webHidden/>
          </w:rPr>
        </w:r>
        <w:r w:rsidR="00700231">
          <w:rPr>
            <w:noProof/>
            <w:webHidden/>
          </w:rPr>
          <w:fldChar w:fldCharType="separate"/>
        </w:r>
        <w:r w:rsidR="003C63FA">
          <w:rPr>
            <w:noProof/>
            <w:webHidden/>
          </w:rPr>
          <w:t>37</w:t>
        </w:r>
        <w:r w:rsidR="00700231">
          <w:rPr>
            <w:noProof/>
            <w:webHidden/>
          </w:rPr>
          <w:fldChar w:fldCharType="end"/>
        </w:r>
      </w:hyperlink>
    </w:p>
    <w:p w14:paraId="19C4AE27" w14:textId="1C5EBE64" w:rsidR="00700231" w:rsidRDefault="00274AD3">
      <w:pPr>
        <w:pStyle w:val="TOC2"/>
        <w:tabs>
          <w:tab w:val="left" w:pos="1134"/>
        </w:tabs>
        <w:rPr>
          <w:rFonts w:asciiTheme="minorHAnsi" w:eastAsiaTheme="minorEastAsia" w:hAnsiTheme="minorHAnsi"/>
          <w:noProof/>
          <w:sz w:val="22"/>
          <w:szCs w:val="22"/>
          <w:lang w:eastAsia="en-AU"/>
        </w:rPr>
      </w:pPr>
      <w:hyperlink w:anchor="_Toc82590468" w:history="1">
        <w:r w:rsidR="00700231" w:rsidRPr="00314DB7">
          <w:rPr>
            <w:rStyle w:val="Hyperlink"/>
            <w:noProof/>
          </w:rPr>
          <w:t>4.8</w:t>
        </w:r>
        <w:r w:rsidR="00700231">
          <w:rPr>
            <w:rFonts w:asciiTheme="minorHAnsi" w:eastAsiaTheme="minorEastAsia" w:hAnsiTheme="minorHAnsi"/>
            <w:noProof/>
            <w:sz w:val="22"/>
            <w:szCs w:val="22"/>
            <w:lang w:eastAsia="en-AU"/>
          </w:rPr>
          <w:tab/>
        </w:r>
        <w:r w:rsidR="00700231" w:rsidRPr="00314DB7">
          <w:rPr>
            <w:rStyle w:val="Hyperlink"/>
            <w:noProof/>
          </w:rPr>
          <w:t>Expand to foodservice</w:t>
        </w:r>
        <w:r w:rsidR="00700231">
          <w:rPr>
            <w:noProof/>
            <w:webHidden/>
          </w:rPr>
          <w:tab/>
        </w:r>
        <w:r w:rsidR="00700231">
          <w:rPr>
            <w:noProof/>
            <w:webHidden/>
          </w:rPr>
          <w:fldChar w:fldCharType="begin"/>
        </w:r>
        <w:r w:rsidR="00700231">
          <w:rPr>
            <w:noProof/>
            <w:webHidden/>
          </w:rPr>
          <w:instrText xml:space="preserve"> PAGEREF _Toc82590468 \h </w:instrText>
        </w:r>
        <w:r w:rsidR="00700231">
          <w:rPr>
            <w:noProof/>
            <w:webHidden/>
          </w:rPr>
        </w:r>
        <w:r w:rsidR="00700231">
          <w:rPr>
            <w:noProof/>
            <w:webHidden/>
          </w:rPr>
          <w:fldChar w:fldCharType="separate"/>
        </w:r>
        <w:r w:rsidR="003C63FA">
          <w:rPr>
            <w:noProof/>
            <w:webHidden/>
          </w:rPr>
          <w:t>38</w:t>
        </w:r>
        <w:r w:rsidR="00700231">
          <w:rPr>
            <w:noProof/>
            <w:webHidden/>
          </w:rPr>
          <w:fldChar w:fldCharType="end"/>
        </w:r>
      </w:hyperlink>
    </w:p>
    <w:p w14:paraId="2959BEB9" w14:textId="0DF6CDD1" w:rsidR="00700231" w:rsidRDefault="00274AD3">
      <w:pPr>
        <w:pStyle w:val="TOC1"/>
        <w:rPr>
          <w:rFonts w:asciiTheme="minorHAnsi" w:eastAsiaTheme="minorEastAsia" w:hAnsiTheme="minorHAnsi"/>
          <w:noProof/>
          <w:sz w:val="22"/>
          <w:szCs w:val="22"/>
          <w:lang w:eastAsia="en-AU"/>
        </w:rPr>
      </w:pPr>
      <w:hyperlink w:anchor="_Toc82590469" w:history="1">
        <w:r w:rsidR="00700231" w:rsidRPr="00314DB7">
          <w:rPr>
            <w:rStyle w:val="Hyperlink"/>
            <w:noProof/>
          </w:rPr>
          <w:t>5</w:t>
        </w:r>
        <w:r w:rsidR="00700231">
          <w:rPr>
            <w:rFonts w:asciiTheme="minorHAnsi" w:eastAsiaTheme="minorEastAsia" w:hAnsiTheme="minorHAnsi"/>
            <w:noProof/>
            <w:sz w:val="22"/>
            <w:szCs w:val="22"/>
            <w:lang w:eastAsia="en-AU"/>
          </w:rPr>
          <w:tab/>
        </w:r>
        <w:r w:rsidR="00700231" w:rsidRPr="00314DB7">
          <w:rPr>
            <w:rStyle w:val="Hyperlink"/>
            <w:noProof/>
          </w:rPr>
          <w:t>Option 7: Cut flowers</w:t>
        </w:r>
        <w:r w:rsidR="00700231">
          <w:rPr>
            <w:noProof/>
            <w:webHidden/>
          </w:rPr>
          <w:tab/>
        </w:r>
        <w:r w:rsidR="00700231">
          <w:rPr>
            <w:noProof/>
            <w:webHidden/>
          </w:rPr>
          <w:fldChar w:fldCharType="begin"/>
        </w:r>
        <w:r w:rsidR="00700231">
          <w:rPr>
            <w:noProof/>
            <w:webHidden/>
          </w:rPr>
          <w:instrText xml:space="preserve"> PAGEREF _Toc82590469 \h </w:instrText>
        </w:r>
        <w:r w:rsidR="00700231">
          <w:rPr>
            <w:noProof/>
            <w:webHidden/>
          </w:rPr>
        </w:r>
        <w:r w:rsidR="00700231">
          <w:rPr>
            <w:noProof/>
            <w:webHidden/>
          </w:rPr>
          <w:fldChar w:fldCharType="separate"/>
        </w:r>
        <w:r w:rsidR="003C63FA">
          <w:rPr>
            <w:noProof/>
            <w:webHidden/>
          </w:rPr>
          <w:t>50</w:t>
        </w:r>
        <w:r w:rsidR="00700231">
          <w:rPr>
            <w:noProof/>
            <w:webHidden/>
          </w:rPr>
          <w:fldChar w:fldCharType="end"/>
        </w:r>
      </w:hyperlink>
    </w:p>
    <w:p w14:paraId="72F68DA7" w14:textId="23F1F055" w:rsidR="00700231" w:rsidRDefault="00274AD3">
      <w:pPr>
        <w:pStyle w:val="TOC2"/>
        <w:tabs>
          <w:tab w:val="left" w:pos="1134"/>
        </w:tabs>
        <w:rPr>
          <w:rFonts w:asciiTheme="minorHAnsi" w:eastAsiaTheme="minorEastAsia" w:hAnsiTheme="minorHAnsi"/>
          <w:noProof/>
          <w:sz w:val="22"/>
          <w:szCs w:val="22"/>
          <w:lang w:eastAsia="en-AU"/>
        </w:rPr>
      </w:pPr>
      <w:hyperlink w:anchor="_Toc82590470" w:history="1">
        <w:r w:rsidR="00700231" w:rsidRPr="00314DB7">
          <w:rPr>
            <w:rStyle w:val="Hyperlink"/>
            <w:noProof/>
          </w:rPr>
          <w:t>5.1</w:t>
        </w:r>
        <w:r w:rsidR="00700231">
          <w:rPr>
            <w:rFonts w:asciiTheme="minorHAnsi" w:eastAsiaTheme="minorEastAsia" w:hAnsiTheme="minorHAnsi"/>
            <w:noProof/>
            <w:sz w:val="22"/>
            <w:szCs w:val="22"/>
            <w:lang w:eastAsia="en-AU"/>
          </w:rPr>
          <w:tab/>
        </w:r>
        <w:r w:rsidR="00700231" w:rsidRPr="00314DB7">
          <w:rPr>
            <w:rStyle w:val="Hyperlink"/>
            <w:noProof/>
          </w:rPr>
          <w:t>Background – the Australian cut flower industry</w:t>
        </w:r>
        <w:r w:rsidR="00700231">
          <w:rPr>
            <w:noProof/>
            <w:webHidden/>
          </w:rPr>
          <w:tab/>
        </w:r>
        <w:r w:rsidR="00700231">
          <w:rPr>
            <w:noProof/>
            <w:webHidden/>
          </w:rPr>
          <w:fldChar w:fldCharType="begin"/>
        </w:r>
        <w:r w:rsidR="00700231">
          <w:rPr>
            <w:noProof/>
            <w:webHidden/>
          </w:rPr>
          <w:instrText xml:space="preserve"> PAGEREF _Toc82590470 \h </w:instrText>
        </w:r>
        <w:r w:rsidR="00700231">
          <w:rPr>
            <w:noProof/>
            <w:webHidden/>
          </w:rPr>
        </w:r>
        <w:r w:rsidR="00700231">
          <w:rPr>
            <w:noProof/>
            <w:webHidden/>
          </w:rPr>
          <w:fldChar w:fldCharType="separate"/>
        </w:r>
        <w:r w:rsidR="003C63FA">
          <w:rPr>
            <w:noProof/>
            <w:webHidden/>
          </w:rPr>
          <w:t>50</w:t>
        </w:r>
        <w:r w:rsidR="00700231">
          <w:rPr>
            <w:noProof/>
            <w:webHidden/>
          </w:rPr>
          <w:fldChar w:fldCharType="end"/>
        </w:r>
      </w:hyperlink>
    </w:p>
    <w:p w14:paraId="77A546B0" w14:textId="21964F4D" w:rsidR="00700231" w:rsidRDefault="00274AD3">
      <w:pPr>
        <w:pStyle w:val="TOC2"/>
        <w:tabs>
          <w:tab w:val="left" w:pos="1134"/>
        </w:tabs>
        <w:rPr>
          <w:rFonts w:asciiTheme="minorHAnsi" w:eastAsiaTheme="minorEastAsia" w:hAnsiTheme="minorHAnsi"/>
          <w:noProof/>
          <w:sz w:val="22"/>
          <w:szCs w:val="22"/>
          <w:lang w:eastAsia="en-AU"/>
        </w:rPr>
      </w:pPr>
      <w:hyperlink w:anchor="_Toc82590471" w:history="1">
        <w:r w:rsidR="00700231" w:rsidRPr="00314DB7">
          <w:rPr>
            <w:rStyle w:val="Hyperlink"/>
            <w:noProof/>
          </w:rPr>
          <w:t>5.2</w:t>
        </w:r>
        <w:r w:rsidR="00700231">
          <w:rPr>
            <w:rFonts w:asciiTheme="minorHAnsi" w:eastAsiaTheme="minorEastAsia" w:hAnsiTheme="minorHAnsi"/>
            <w:noProof/>
            <w:sz w:val="22"/>
            <w:szCs w:val="22"/>
            <w:lang w:eastAsia="en-AU"/>
          </w:rPr>
          <w:tab/>
        </w:r>
        <w:r w:rsidR="00700231" w:rsidRPr="00314DB7">
          <w:rPr>
            <w:rStyle w:val="Hyperlink"/>
            <w:noProof/>
          </w:rPr>
          <w:t>Imported flowers and chemical concerns</w:t>
        </w:r>
        <w:r w:rsidR="00700231">
          <w:rPr>
            <w:noProof/>
            <w:webHidden/>
          </w:rPr>
          <w:tab/>
        </w:r>
        <w:r w:rsidR="00700231">
          <w:rPr>
            <w:noProof/>
            <w:webHidden/>
          </w:rPr>
          <w:fldChar w:fldCharType="begin"/>
        </w:r>
        <w:r w:rsidR="00700231">
          <w:rPr>
            <w:noProof/>
            <w:webHidden/>
          </w:rPr>
          <w:instrText xml:space="preserve"> PAGEREF _Toc82590471 \h </w:instrText>
        </w:r>
        <w:r w:rsidR="00700231">
          <w:rPr>
            <w:noProof/>
            <w:webHidden/>
          </w:rPr>
        </w:r>
        <w:r w:rsidR="00700231">
          <w:rPr>
            <w:noProof/>
            <w:webHidden/>
          </w:rPr>
          <w:fldChar w:fldCharType="separate"/>
        </w:r>
        <w:r w:rsidR="003C63FA">
          <w:rPr>
            <w:noProof/>
            <w:webHidden/>
          </w:rPr>
          <w:t>51</w:t>
        </w:r>
        <w:r w:rsidR="00700231">
          <w:rPr>
            <w:noProof/>
            <w:webHidden/>
          </w:rPr>
          <w:fldChar w:fldCharType="end"/>
        </w:r>
      </w:hyperlink>
    </w:p>
    <w:p w14:paraId="1A95B411" w14:textId="570E9DE5" w:rsidR="00700231" w:rsidRDefault="00274AD3">
      <w:pPr>
        <w:pStyle w:val="TOC2"/>
        <w:tabs>
          <w:tab w:val="left" w:pos="1134"/>
        </w:tabs>
        <w:rPr>
          <w:rFonts w:asciiTheme="minorHAnsi" w:eastAsiaTheme="minorEastAsia" w:hAnsiTheme="minorHAnsi"/>
          <w:noProof/>
          <w:sz w:val="22"/>
          <w:szCs w:val="22"/>
          <w:lang w:eastAsia="en-AU"/>
        </w:rPr>
      </w:pPr>
      <w:hyperlink w:anchor="_Toc82590472" w:history="1">
        <w:r w:rsidR="00700231" w:rsidRPr="00314DB7">
          <w:rPr>
            <w:rStyle w:val="Hyperlink"/>
            <w:noProof/>
          </w:rPr>
          <w:t>5.3</w:t>
        </w:r>
        <w:r w:rsidR="00700231">
          <w:rPr>
            <w:rFonts w:asciiTheme="minorHAnsi" w:eastAsiaTheme="minorEastAsia" w:hAnsiTheme="minorHAnsi"/>
            <w:noProof/>
            <w:sz w:val="22"/>
            <w:szCs w:val="22"/>
            <w:lang w:eastAsia="en-AU"/>
          </w:rPr>
          <w:tab/>
        </w:r>
        <w:r w:rsidR="00700231" w:rsidRPr="00314DB7">
          <w:rPr>
            <w:rStyle w:val="Hyperlink"/>
            <w:noProof/>
          </w:rPr>
          <w:t>Stakeholder views</w:t>
        </w:r>
        <w:r w:rsidR="00700231">
          <w:rPr>
            <w:noProof/>
            <w:webHidden/>
          </w:rPr>
          <w:tab/>
        </w:r>
        <w:r w:rsidR="00700231">
          <w:rPr>
            <w:noProof/>
            <w:webHidden/>
          </w:rPr>
          <w:fldChar w:fldCharType="begin"/>
        </w:r>
        <w:r w:rsidR="00700231">
          <w:rPr>
            <w:noProof/>
            <w:webHidden/>
          </w:rPr>
          <w:instrText xml:space="preserve"> PAGEREF _Toc82590472 \h </w:instrText>
        </w:r>
        <w:r w:rsidR="00700231">
          <w:rPr>
            <w:noProof/>
            <w:webHidden/>
          </w:rPr>
        </w:r>
        <w:r w:rsidR="00700231">
          <w:rPr>
            <w:noProof/>
            <w:webHidden/>
          </w:rPr>
          <w:fldChar w:fldCharType="separate"/>
        </w:r>
        <w:r w:rsidR="003C63FA">
          <w:rPr>
            <w:noProof/>
            <w:webHidden/>
          </w:rPr>
          <w:t>52</w:t>
        </w:r>
        <w:r w:rsidR="00700231">
          <w:rPr>
            <w:noProof/>
            <w:webHidden/>
          </w:rPr>
          <w:fldChar w:fldCharType="end"/>
        </w:r>
      </w:hyperlink>
    </w:p>
    <w:p w14:paraId="7C29B9D4" w14:textId="41AD3752" w:rsidR="00700231" w:rsidRDefault="00274AD3" w:rsidP="00F363EB">
      <w:pPr>
        <w:pStyle w:val="TOC2"/>
        <w:tabs>
          <w:tab w:val="left" w:pos="1134"/>
        </w:tabs>
        <w:ind w:right="2671"/>
        <w:rPr>
          <w:rFonts w:asciiTheme="minorHAnsi" w:eastAsiaTheme="minorEastAsia" w:hAnsiTheme="minorHAnsi"/>
          <w:noProof/>
          <w:sz w:val="22"/>
          <w:szCs w:val="22"/>
          <w:lang w:eastAsia="en-AU"/>
        </w:rPr>
      </w:pPr>
      <w:hyperlink w:anchor="_Toc82590473" w:history="1">
        <w:r w:rsidR="00700231" w:rsidRPr="00314DB7">
          <w:rPr>
            <w:rStyle w:val="Hyperlink"/>
            <w:noProof/>
          </w:rPr>
          <w:t>5.4</w:t>
        </w:r>
        <w:r w:rsidR="00700231">
          <w:rPr>
            <w:rFonts w:asciiTheme="minorHAnsi" w:eastAsiaTheme="minorEastAsia" w:hAnsiTheme="minorHAnsi"/>
            <w:noProof/>
            <w:sz w:val="22"/>
            <w:szCs w:val="22"/>
            <w:lang w:eastAsia="en-AU"/>
          </w:rPr>
          <w:tab/>
        </w:r>
        <w:r w:rsidR="00700231" w:rsidRPr="00314DB7">
          <w:rPr>
            <w:rStyle w:val="Hyperlink"/>
            <w:noProof/>
          </w:rPr>
          <w:t>Alternative options for cut flowers, outside of the existing CoOL Scheme</w:t>
        </w:r>
        <w:r w:rsidR="00700231">
          <w:rPr>
            <w:noProof/>
            <w:webHidden/>
          </w:rPr>
          <w:tab/>
        </w:r>
        <w:r w:rsidR="00700231">
          <w:rPr>
            <w:noProof/>
            <w:webHidden/>
          </w:rPr>
          <w:fldChar w:fldCharType="begin"/>
        </w:r>
        <w:r w:rsidR="00700231">
          <w:rPr>
            <w:noProof/>
            <w:webHidden/>
          </w:rPr>
          <w:instrText xml:space="preserve"> PAGEREF _Toc82590473 \h </w:instrText>
        </w:r>
        <w:r w:rsidR="00700231">
          <w:rPr>
            <w:noProof/>
            <w:webHidden/>
          </w:rPr>
        </w:r>
        <w:r w:rsidR="00700231">
          <w:rPr>
            <w:noProof/>
            <w:webHidden/>
          </w:rPr>
          <w:fldChar w:fldCharType="separate"/>
        </w:r>
        <w:r w:rsidR="003C63FA">
          <w:rPr>
            <w:noProof/>
            <w:webHidden/>
          </w:rPr>
          <w:t>53</w:t>
        </w:r>
        <w:r w:rsidR="00700231">
          <w:rPr>
            <w:noProof/>
            <w:webHidden/>
          </w:rPr>
          <w:fldChar w:fldCharType="end"/>
        </w:r>
      </w:hyperlink>
    </w:p>
    <w:p w14:paraId="67CAE90F" w14:textId="2B6CC8A5" w:rsidR="00700231" w:rsidRDefault="00274AD3">
      <w:pPr>
        <w:pStyle w:val="TOC2"/>
        <w:tabs>
          <w:tab w:val="left" w:pos="1134"/>
        </w:tabs>
        <w:rPr>
          <w:rFonts w:asciiTheme="minorHAnsi" w:eastAsiaTheme="minorEastAsia" w:hAnsiTheme="minorHAnsi"/>
          <w:noProof/>
          <w:sz w:val="22"/>
          <w:szCs w:val="22"/>
          <w:lang w:eastAsia="en-AU"/>
        </w:rPr>
      </w:pPr>
      <w:hyperlink w:anchor="_Toc82590474" w:history="1">
        <w:r w:rsidR="00700231" w:rsidRPr="00314DB7">
          <w:rPr>
            <w:rStyle w:val="Hyperlink"/>
            <w:noProof/>
          </w:rPr>
          <w:t>5.5</w:t>
        </w:r>
        <w:r w:rsidR="00700231">
          <w:rPr>
            <w:rFonts w:asciiTheme="minorHAnsi" w:eastAsiaTheme="minorEastAsia" w:hAnsiTheme="minorHAnsi"/>
            <w:noProof/>
            <w:sz w:val="22"/>
            <w:szCs w:val="22"/>
            <w:lang w:eastAsia="en-AU"/>
          </w:rPr>
          <w:tab/>
        </w:r>
        <w:r w:rsidR="00700231" w:rsidRPr="00314DB7">
          <w:rPr>
            <w:rStyle w:val="Hyperlink"/>
            <w:noProof/>
          </w:rPr>
          <w:t>Recommendation</w:t>
        </w:r>
        <w:r w:rsidR="00700231">
          <w:rPr>
            <w:noProof/>
            <w:webHidden/>
          </w:rPr>
          <w:tab/>
        </w:r>
        <w:r w:rsidR="00700231">
          <w:rPr>
            <w:noProof/>
            <w:webHidden/>
          </w:rPr>
          <w:fldChar w:fldCharType="begin"/>
        </w:r>
        <w:r w:rsidR="00700231">
          <w:rPr>
            <w:noProof/>
            <w:webHidden/>
          </w:rPr>
          <w:instrText xml:space="preserve"> PAGEREF _Toc82590474 \h </w:instrText>
        </w:r>
        <w:r w:rsidR="00700231">
          <w:rPr>
            <w:noProof/>
            <w:webHidden/>
          </w:rPr>
        </w:r>
        <w:r w:rsidR="00700231">
          <w:rPr>
            <w:noProof/>
            <w:webHidden/>
          </w:rPr>
          <w:fldChar w:fldCharType="separate"/>
        </w:r>
        <w:r w:rsidR="003C63FA">
          <w:rPr>
            <w:noProof/>
            <w:webHidden/>
          </w:rPr>
          <w:t>54</w:t>
        </w:r>
        <w:r w:rsidR="00700231">
          <w:rPr>
            <w:noProof/>
            <w:webHidden/>
          </w:rPr>
          <w:fldChar w:fldCharType="end"/>
        </w:r>
      </w:hyperlink>
    </w:p>
    <w:p w14:paraId="6E5BC5C7" w14:textId="26843514" w:rsidR="00700231" w:rsidRDefault="00274AD3">
      <w:pPr>
        <w:pStyle w:val="TOC1"/>
        <w:rPr>
          <w:rFonts w:asciiTheme="minorHAnsi" w:eastAsiaTheme="minorEastAsia" w:hAnsiTheme="minorHAnsi"/>
          <w:noProof/>
          <w:sz w:val="22"/>
          <w:szCs w:val="22"/>
          <w:lang w:eastAsia="en-AU"/>
        </w:rPr>
      </w:pPr>
      <w:hyperlink w:anchor="_Toc82590475" w:history="1">
        <w:r w:rsidR="00700231" w:rsidRPr="00314DB7">
          <w:rPr>
            <w:rStyle w:val="Hyperlink"/>
            <w:noProof/>
          </w:rPr>
          <w:t>6</w:t>
        </w:r>
        <w:r w:rsidR="00700231">
          <w:rPr>
            <w:rFonts w:asciiTheme="minorHAnsi" w:eastAsiaTheme="minorEastAsia" w:hAnsiTheme="minorHAnsi"/>
            <w:noProof/>
            <w:sz w:val="22"/>
            <w:szCs w:val="22"/>
            <w:lang w:eastAsia="en-AU"/>
          </w:rPr>
          <w:tab/>
        </w:r>
        <w:r w:rsidR="00700231" w:rsidRPr="00314DB7">
          <w:rPr>
            <w:rStyle w:val="Hyperlink"/>
            <w:noProof/>
          </w:rPr>
          <w:t>Conclusion</w:t>
        </w:r>
        <w:r w:rsidR="00700231">
          <w:rPr>
            <w:noProof/>
            <w:webHidden/>
          </w:rPr>
          <w:tab/>
        </w:r>
        <w:r w:rsidR="00700231">
          <w:rPr>
            <w:noProof/>
            <w:webHidden/>
          </w:rPr>
          <w:fldChar w:fldCharType="begin"/>
        </w:r>
        <w:r w:rsidR="00700231">
          <w:rPr>
            <w:noProof/>
            <w:webHidden/>
          </w:rPr>
          <w:instrText xml:space="preserve"> PAGEREF _Toc82590475 \h </w:instrText>
        </w:r>
        <w:r w:rsidR="00700231">
          <w:rPr>
            <w:noProof/>
            <w:webHidden/>
          </w:rPr>
        </w:r>
        <w:r w:rsidR="00700231">
          <w:rPr>
            <w:noProof/>
            <w:webHidden/>
          </w:rPr>
          <w:fldChar w:fldCharType="separate"/>
        </w:r>
        <w:r w:rsidR="003C63FA">
          <w:rPr>
            <w:noProof/>
            <w:webHidden/>
          </w:rPr>
          <w:t>56</w:t>
        </w:r>
        <w:r w:rsidR="00700231">
          <w:rPr>
            <w:noProof/>
            <w:webHidden/>
          </w:rPr>
          <w:fldChar w:fldCharType="end"/>
        </w:r>
      </w:hyperlink>
    </w:p>
    <w:p w14:paraId="51BF619F" w14:textId="2BC3E8D4" w:rsidR="00700231" w:rsidRDefault="00274AD3">
      <w:pPr>
        <w:pStyle w:val="TOC2"/>
        <w:tabs>
          <w:tab w:val="left" w:pos="1134"/>
        </w:tabs>
        <w:rPr>
          <w:rFonts w:asciiTheme="minorHAnsi" w:eastAsiaTheme="minorEastAsia" w:hAnsiTheme="minorHAnsi"/>
          <w:noProof/>
          <w:sz w:val="22"/>
          <w:szCs w:val="22"/>
          <w:lang w:eastAsia="en-AU"/>
        </w:rPr>
      </w:pPr>
      <w:hyperlink w:anchor="_Toc82590476" w:history="1">
        <w:r w:rsidR="00700231" w:rsidRPr="00314DB7">
          <w:rPr>
            <w:rStyle w:val="Hyperlink"/>
            <w:noProof/>
          </w:rPr>
          <w:t>6.1</w:t>
        </w:r>
        <w:r w:rsidR="00700231">
          <w:rPr>
            <w:rFonts w:asciiTheme="minorHAnsi" w:eastAsiaTheme="minorEastAsia" w:hAnsiTheme="minorHAnsi"/>
            <w:noProof/>
            <w:sz w:val="22"/>
            <w:szCs w:val="22"/>
            <w:lang w:eastAsia="en-AU"/>
          </w:rPr>
          <w:tab/>
        </w:r>
        <w:r w:rsidR="00700231" w:rsidRPr="00314DB7">
          <w:rPr>
            <w:rStyle w:val="Hyperlink"/>
            <w:noProof/>
          </w:rPr>
          <w:t>Key findings</w:t>
        </w:r>
        <w:r w:rsidR="00700231">
          <w:rPr>
            <w:noProof/>
            <w:webHidden/>
          </w:rPr>
          <w:tab/>
        </w:r>
        <w:r w:rsidR="00700231">
          <w:rPr>
            <w:noProof/>
            <w:webHidden/>
          </w:rPr>
          <w:fldChar w:fldCharType="begin"/>
        </w:r>
        <w:r w:rsidR="00700231">
          <w:rPr>
            <w:noProof/>
            <w:webHidden/>
          </w:rPr>
          <w:instrText xml:space="preserve"> PAGEREF _Toc82590476 \h </w:instrText>
        </w:r>
        <w:r w:rsidR="00700231">
          <w:rPr>
            <w:noProof/>
            <w:webHidden/>
          </w:rPr>
        </w:r>
        <w:r w:rsidR="00700231">
          <w:rPr>
            <w:noProof/>
            <w:webHidden/>
          </w:rPr>
          <w:fldChar w:fldCharType="separate"/>
        </w:r>
        <w:r w:rsidR="003C63FA">
          <w:rPr>
            <w:noProof/>
            <w:webHidden/>
          </w:rPr>
          <w:t>56</w:t>
        </w:r>
        <w:r w:rsidR="00700231">
          <w:rPr>
            <w:noProof/>
            <w:webHidden/>
          </w:rPr>
          <w:fldChar w:fldCharType="end"/>
        </w:r>
      </w:hyperlink>
    </w:p>
    <w:p w14:paraId="3610F431" w14:textId="312F6E63" w:rsidR="00700231" w:rsidRDefault="00274AD3">
      <w:pPr>
        <w:pStyle w:val="TOC2"/>
        <w:tabs>
          <w:tab w:val="left" w:pos="1134"/>
        </w:tabs>
        <w:rPr>
          <w:rFonts w:asciiTheme="minorHAnsi" w:eastAsiaTheme="minorEastAsia" w:hAnsiTheme="minorHAnsi"/>
          <w:noProof/>
          <w:sz w:val="22"/>
          <w:szCs w:val="22"/>
          <w:lang w:eastAsia="en-AU"/>
        </w:rPr>
      </w:pPr>
      <w:hyperlink w:anchor="_Toc82590477" w:history="1">
        <w:r w:rsidR="00700231" w:rsidRPr="00314DB7">
          <w:rPr>
            <w:rStyle w:val="Hyperlink"/>
            <w:noProof/>
          </w:rPr>
          <w:t>6.2</w:t>
        </w:r>
        <w:r w:rsidR="00700231">
          <w:rPr>
            <w:rFonts w:asciiTheme="minorHAnsi" w:eastAsiaTheme="minorEastAsia" w:hAnsiTheme="minorHAnsi"/>
            <w:noProof/>
            <w:sz w:val="22"/>
            <w:szCs w:val="22"/>
            <w:lang w:eastAsia="en-AU"/>
          </w:rPr>
          <w:tab/>
        </w:r>
        <w:r w:rsidR="00700231" w:rsidRPr="00314DB7">
          <w:rPr>
            <w:rStyle w:val="Hyperlink"/>
            <w:noProof/>
          </w:rPr>
          <w:t>Considerations in interpretation</w:t>
        </w:r>
        <w:r w:rsidR="00700231">
          <w:rPr>
            <w:noProof/>
            <w:webHidden/>
          </w:rPr>
          <w:tab/>
        </w:r>
        <w:r w:rsidR="00700231">
          <w:rPr>
            <w:noProof/>
            <w:webHidden/>
          </w:rPr>
          <w:fldChar w:fldCharType="begin"/>
        </w:r>
        <w:r w:rsidR="00700231">
          <w:rPr>
            <w:noProof/>
            <w:webHidden/>
          </w:rPr>
          <w:instrText xml:space="preserve"> PAGEREF _Toc82590477 \h </w:instrText>
        </w:r>
        <w:r w:rsidR="00700231">
          <w:rPr>
            <w:noProof/>
            <w:webHidden/>
          </w:rPr>
        </w:r>
        <w:r w:rsidR="00700231">
          <w:rPr>
            <w:noProof/>
            <w:webHidden/>
          </w:rPr>
          <w:fldChar w:fldCharType="separate"/>
        </w:r>
        <w:r w:rsidR="003C63FA">
          <w:rPr>
            <w:noProof/>
            <w:webHidden/>
          </w:rPr>
          <w:t>56</w:t>
        </w:r>
        <w:r w:rsidR="00700231">
          <w:rPr>
            <w:noProof/>
            <w:webHidden/>
          </w:rPr>
          <w:fldChar w:fldCharType="end"/>
        </w:r>
      </w:hyperlink>
    </w:p>
    <w:p w14:paraId="4374D710" w14:textId="427FBA57" w:rsidR="00700231" w:rsidRDefault="00274AD3">
      <w:pPr>
        <w:pStyle w:val="TOC1"/>
        <w:tabs>
          <w:tab w:val="left" w:pos="1243"/>
        </w:tabs>
        <w:rPr>
          <w:rFonts w:asciiTheme="minorHAnsi" w:eastAsiaTheme="minorEastAsia" w:hAnsiTheme="minorHAnsi"/>
          <w:noProof/>
          <w:sz w:val="22"/>
          <w:szCs w:val="22"/>
          <w:lang w:eastAsia="en-AU"/>
        </w:rPr>
      </w:pPr>
      <w:hyperlink w:anchor="_Toc82590478" w:history="1">
        <w:r w:rsidR="00700231" w:rsidRPr="00314DB7">
          <w:rPr>
            <w:rStyle w:val="Hyperlink"/>
            <w:noProof/>
          </w:rPr>
          <w:t>Appendix A</w:t>
        </w:r>
        <w:r w:rsidR="00700231">
          <w:rPr>
            <w:rFonts w:asciiTheme="minorHAnsi" w:eastAsiaTheme="minorEastAsia" w:hAnsiTheme="minorHAnsi"/>
            <w:noProof/>
            <w:sz w:val="22"/>
            <w:szCs w:val="22"/>
            <w:lang w:eastAsia="en-AU"/>
          </w:rPr>
          <w:tab/>
        </w:r>
        <w:r w:rsidR="00700231" w:rsidRPr="00314DB7">
          <w:rPr>
            <w:rStyle w:val="Hyperlink"/>
            <w:noProof/>
          </w:rPr>
          <w:t>Assumptions and sources</w:t>
        </w:r>
        <w:r w:rsidR="00700231">
          <w:rPr>
            <w:noProof/>
            <w:webHidden/>
          </w:rPr>
          <w:tab/>
        </w:r>
        <w:r w:rsidR="00700231">
          <w:rPr>
            <w:noProof/>
            <w:webHidden/>
          </w:rPr>
          <w:fldChar w:fldCharType="begin"/>
        </w:r>
        <w:r w:rsidR="00700231">
          <w:rPr>
            <w:noProof/>
            <w:webHidden/>
          </w:rPr>
          <w:instrText xml:space="preserve"> PAGEREF _Toc82590478 \h </w:instrText>
        </w:r>
        <w:r w:rsidR="00700231">
          <w:rPr>
            <w:noProof/>
            <w:webHidden/>
          </w:rPr>
        </w:r>
        <w:r w:rsidR="00700231">
          <w:rPr>
            <w:noProof/>
            <w:webHidden/>
          </w:rPr>
          <w:fldChar w:fldCharType="separate"/>
        </w:r>
        <w:r w:rsidR="003C63FA">
          <w:rPr>
            <w:noProof/>
            <w:webHidden/>
          </w:rPr>
          <w:t>57</w:t>
        </w:r>
        <w:r w:rsidR="00700231">
          <w:rPr>
            <w:noProof/>
            <w:webHidden/>
          </w:rPr>
          <w:fldChar w:fldCharType="end"/>
        </w:r>
      </w:hyperlink>
    </w:p>
    <w:p w14:paraId="746B63CA" w14:textId="119941B2" w:rsidR="00700231" w:rsidRDefault="00274AD3">
      <w:pPr>
        <w:pStyle w:val="TOC1"/>
        <w:rPr>
          <w:rFonts w:asciiTheme="minorHAnsi" w:eastAsiaTheme="minorEastAsia" w:hAnsiTheme="minorHAnsi"/>
          <w:noProof/>
          <w:sz w:val="22"/>
          <w:szCs w:val="22"/>
          <w:lang w:eastAsia="en-AU"/>
        </w:rPr>
      </w:pPr>
      <w:hyperlink w:anchor="_Toc82590479" w:history="1">
        <w:r w:rsidR="00700231" w:rsidRPr="00314DB7">
          <w:rPr>
            <w:rStyle w:val="Hyperlink"/>
            <w:noProof/>
            <w:lang w:eastAsia="en-AU"/>
          </w:rPr>
          <w:t>Limitation of our work</w:t>
        </w:r>
        <w:r w:rsidR="00700231">
          <w:rPr>
            <w:noProof/>
            <w:webHidden/>
          </w:rPr>
          <w:tab/>
        </w:r>
        <w:r w:rsidR="00700231">
          <w:rPr>
            <w:noProof/>
            <w:webHidden/>
          </w:rPr>
          <w:fldChar w:fldCharType="begin"/>
        </w:r>
        <w:r w:rsidR="00700231">
          <w:rPr>
            <w:noProof/>
            <w:webHidden/>
          </w:rPr>
          <w:instrText xml:space="preserve"> PAGEREF _Toc82590479 \h </w:instrText>
        </w:r>
        <w:r w:rsidR="00700231">
          <w:rPr>
            <w:noProof/>
            <w:webHidden/>
          </w:rPr>
        </w:r>
        <w:r w:rsidR="00700231">
          <w:rPr>
            <w:noProof/>
            <w:webHidden/>
          </w:rPr>
          <w:fldChar w:fldCharType="separate"/>
        </w:r>
        <w:r w:rsidR="003C63FA">
          <w:rPr>
            <w:noProof/>
            <w:webHidden/>
          </w:rPr>
          <w:t>71</w:t>
        </w:r>
        <w:r w:rsidR="00700231">
          <w:rPr>
            <w:noProof/>
            <w:webHidden/>
          </w:rPr>
          <w:fldChar w:fldCharType="end"/>
        </w:r>
      </w:hyperlink>
    </w:p>
    <w:p w14:paraId="56E03A90" w14:textId="476C8EAE" w:rsidR="00700231" w:rsidRDefault="00274AD3">
      <w:pPr>
        <w:pStyle w:val="TOC2"/>
        <w:rPr>
          <w:rFonts w:asciiTheme="minorHAnsi" w:eastAsiaTheme="minorEastAsia" w:hAnsiTheme="minorHAnsi"/>
          <w:noProof/>
          <w:sz w:val="22"/>
          <w:szCs w:val="22"/>
          <w:lang w:eastAsia="en-AU"/>
        </w:rPr>
      </w:pPr>
      <w:hyperlink w:anchor="_Toc82590480" w:history="1">
        <w:r w:rsidR="00700231" w:rsidRPr="00314DB7">
          <w:rPr>
            <w:rStyle w:val="Hyperlink"/>
            <w:noProof/>
          </w:rPr>
          <w:t>General use restriction</w:t>
        </w:r>
        <w:r w:rsidR="00700231">
          <w:rPr>
            <w:noProof/>
            <w:webHidden/>
          </w:rPr>
          <w:tab/>
        </w:r>
        <w:r w:rsidR="00700231">
          <w:rPr>
            <w:noProof/>
            <w:webHidden/>
          </w:rPr>
          <w:fldChar w:fldCharType="begin"/>
        </w:r>
        <w:r w:rsidR="00700231">
          <w:rPr>
            <w:noProof/>
            <w:webHidden/>
          </w:rPr>
          <w:instrText xml:space="preserve"> PAGEREF _Toc82590480 \h </w:instrText>
        </w:r>
        <w:r w:rsidR="00700231">
          <w:rPr>
            <w:noProof/>
            <w:webHidden/>
          </w:rPr>
        </w:r>
        <w:r w:rsidR="00700231">
          <w:rPr>
            <w:noProof/>
            <w:webHidden/>
          </w:rPr>
          <w:fldChar w:fldCharType="separate"/>
        </w:r>
        <w:r w:rsidR="003C63FA">
          <w:rPr>
            <w:noProof/>
            <w:webHidden/>
          </w:rPr>
          <w:t>71</w:t>
        </w:r>
        <w:r w:rsidR="00700231">
          <w:rPr>
            <w:noProof/>
            <w:webHidden/>
          </w:rPr>
          <w:fldChar w:fldCharType="end"/>
        </w:r>
      </w:hyperlink>
    </w:p>
    <w:p w14:paraId="4A15559F" w14:textId="73337BA7" w:rsidR="00A52A03" w:rsidRPr="00B774EF" w:rsidRDefault="00E00C83" w:rsidP="007732BD">
      <w:pPr>
        <w:tabs>
          <w:tab w:val="right" w:pos="6946"/>
          <w:tab w:val="right" w:pos="8080"/>
          <w:tab w:val="right" w:pos="8908"/>
        </w:tabs>
        <w:ind w:right="-46"/>
      </w:pPr>
      <w:r w:rsidRPr="00B774EF">
        <w:rPr>
          <w:shd w:val="clear" w:color="auto" w:fill="E6E6E6"/>
        </w:rPr>
        <w:fldChar w:fldCharType="end"/>
      </w:r>
    </w:p>
    <w:p w14:paraId="2F82939F" w14:textId="77777777" w:rsidR="00A52A03" w:rsidRPr="00B774EF" w:rsidRDefault="00A52A03" w:rsidP="00A52A03"/>
    <w:p w14:paraId="49F1EC76" w14:textId="77777777" w:rsidR="00A52A03" w:rsidRPr="00B774EF" w:rsidRDefault="00A52A03" w:rsidP="00457962">
      <w:pPr>
        <w:pStyle w:val="TOCHeading"/>
        <w:outlineLvl w:val="0"/>
      </w:pPr>
      <w:bookmarkStart w:id="6" w:name="_Toc82266722"/>
      <w:bookmarkStart w:id="7" w:name="_Toc82266794"/>
      <w:bookmarkStart w:id="8" w:name="_Toc82590440"/>
      <w:bookmarkStart w:id="9" w:name="_Hlk482167878"/>
      <w:r w:rsidRPr="00B774EF">
        <w:lastRenderedPageBreak/>
        <w:t>Charts</w:t>
      </w:r>
      <w:bookmarkEnd w:id="6"/>
      <w:bookmarkEnd w:id="7"/>
      <w:bookmarkEnd w:id="8"/>
    </w:p>
    <w:p w14:paraId="227AAC22" w14:textId="575AC36F" w:rsidR="00700231" w:rsidRDefault="00A52A03" w:rsidP="008F7AC9">
      <w:pPr>
        <w:pStyle w:val="TOC6"/>
        <w:tabs>
          <w:tab w:val="right" w:leader="dot" w:pos="9465"/>
        </w:tabs>
        <w:ind w:right="1678"/>
        <w:rPr>
          <w:rFonts w:asciiTheme="minorHAnsi" w:eastAsiaTheme="minorEastAsia" w:hAnsiTheme="minorHAnsi"/>
          <w:noProof/>
          <w:sz w:val="22"/>
          <w:szCs w:val="22"/>
          <w:lang w:eastAsia="en-AU"/>
        </w:rPr>
      </w:pPr>
      <w:r w:rsidRPr="00B774EF">
        <w:rPr>
          <w:shd w:val="clear" w:color="auto" w:fill="E6E6E6"/>
        </w:rPr>
        <w:fldChar w:fldCharType="begin"/>
      </w:r>
      <w:r w:rsidRPr="00B774EF">
        <w:instrText xml:space="preserve"> TOC \h \z \t "Caption_Chart,6,Exec Chart Caption,6,Appendix Chart Caption,6" </w:instrText>
      </w:r>
      <w:r w:rsidRPr="00B774EF">
        <w:rPr>
          <w:shd w:val="clear" w:color="auto" w:fill="E6E6E6"/>
        </w:rPr>
        <w:fldChar w:fldCharType="separate"/>
      </w:r>
      <w:hyperlink w:anchor="_Toc82590405" w:history="1">
        <w:r w:rsidR="00700231" w:rsidRPr="00146998">
          <w:rPr>
            <w:rStyle w:val="Hyperlink"/>
            <w:noProof/>
          </w:rPr>
          <w:t>Chart 3.1 : Proportion (%) of realised costs by cost type</w:t>
        </w:r>
        <w:r w:rsidR="00700231">
          <w:rPr>
            <w:noProof/>
            <w:webHidden/>
          </w:rPr>
          <w:tab/>
        </w:r>
        <w:r w:rsidR="00700231">
          <w:rPr>
            <w:noProof/>
            <w:webHidden/>
          </w:rPr>
          <w:fldChar w:fldCharType="begin"/>
        </w:r>
        <w:r w:rsidR="00700231">
          <w:rPr>
            <w:noProof/>
            <w:webHidden/>
          </w:rPr>
          <w:instrText xml:space="preserve"> PAGEREF _Toc82590405 \h </w:instrText>
        </w:r>
        <w:r w:rsidR="00700231">
          <w:rPr>
            <w:noProof/>
            <w:webHidden/>
          </w:rPr>
        </w:r>
        <w:r w:rsidR="00700231">
          <w:rPr>
            <w:noProof/>
            <w:webHidden/>
          </w:rPr>
          <w:fldChar w:fldCharType="separate"/>
        </w:r>
        <w:r w:rsidR="003C63FA">
          <w:rPr>
            <w:noProof/>
            <w:webHidden/>
          </w:rPr>
          <w:t>24</w:t>
        </w:r>
        <w:r w:rsidR="00700231">
          <w:rPr>
            <w:noProof/>
            <w:webHidden/>
          </w:rPr>
          <w:fldChar w:fldCharType="end"/>
        </w:r>
      </w:hyperlink>
    </w:p>
    <w:p w14:paraId="572A4D5F" w14:textId="69E14A23" w:rsidR="00700231" w:rsidRDefault="00274AD3">
      <w:pPr>
        <w:pStyle w:val="TOC6"/>
        <w:tabs>
          <w:tab w:val="right" w:leader="dot" w:pos="9465"/>
        </w:tabs>
        <w:rPr>
          <w:rFonts w:asciiTheme="minorHAnsi" w:eastAsiaTheme="minorEastAsia" w:hAnsiTheme="minorHAnsi"/>
          <w:noProof/>
          <w:sz w:val="22"/>
          <w:szCs w:val="22"/>
          <w:lang w:eastAsia="en-AU"/>
        </w:rPr>
      </w:pPr>
      <w:hyperlink w:anchor="_Toc82590406" w:history="1">
        <w:r w:rsidR="00700231" w:rsidRPr="00146998">
          <w:rPr>
            <w:rStyle w:val="Hyperlink"/>
            <w:noProof/>
          </w:rPr>
          <w:t>Chart 3.2 : Break-even of current CoOL Scheme</w:t>
        </w:r>
        <w:r w:rsidR="00700231">
          <w:rPr>
            <w:noProof/>
            <w:webHidden/>
          </w:rPr>
          <w:tab/>
        </w:r>
        <w:r w:rsidR="00700231">
          <w:rPr>
            <w:noProof/>
            <w:webHidden/>
          </w:rPr>
          <w:fldChar w:fldCharType="begin"/>
        </w:r>
        <w:r w:rsidR="00700231">
          <w:rPr>
            <w:noProof/>
            <w:webHidden/>
          </w:rPr>
          <w:instrText xml:space="preserve"> PAGEREF _Toc82590406 \h </w:instrText>
        </w:r>
        <w:r w:rsidR="00700231">
          <w:rPr>
            <w:noProof/>
            <w:webHidden/>
          </w:rPr>
        </w:r>
        <w:r w:rsidR="00700231">
          <w:rPr>
            <w:noProof/>
            <w:webHidden/>
          </w:rPr>
          <w:fldChar w:fldCharType="separate"/>
        </w:r>
        <w:r w:rsidR="003C63FA">
          <w:rPr>
            <w:noProof/>
            <w:webHidden/>
          </w:rPr>
          <w:t>25</w:t>
        </w:r>
        <w:r w:rsidR="00700231">
          <w:rPr>
            <w:noProof/>
            <w:webHidden/>
          </w:rPr>
          <w:fldChar w:fldCharType="end"/>
        </w:r>
      </w:hyperlink>
    </w:p>
    <w:p w14:paraId="0CE7181F" w14:textId="4C9EA1B0" w:rsidR="00700231" w:rsidRDefault="00274AD3">
      <w:pPr>
        <w:pStyle w:val="TOC6"/>
        <w:tabs>
          <w:tab w:val="right" w:leader="dot" w:pos="9465"/>
        </w:tabs>
        <w:rPr>
          <w:rFonts w:asciiTheme="minorHAnsi" w:eastAsiaTheme="minorEastAsia" w:hAnsiTheme="minorHAnsi"/>
          <w:noProof/>
          <w:sz w:val="22"/>
          <w:szCs w:val="22"/>
          <w:lang w:eastAsia="en-AU"/>
        </w:rPr>
      </w:pPr>
      <w:hyperlink w:anchor="_Toc82590407" w:history="1">
        <w:r w:rsidR="00700231" w:rsidRPr="00146998">
          <w:rPr>
            <w:rStyle w:val="Hyperlink"/>
            <w:noProof/>
          </w:rPr>
          <w:t>Chart 4.1 : Proportion of consumers that sought more CoOL information, by type of non-priority food</w:t>
        </w:r>
        <w:r w:rsidR="00700231">
          <w:rPr>
            <w:noProof/>
            <w:webHidden/>
          </w:rPr>
          <w:tab/>
        </w:r>
        <w:r w:rsidR="00700231">
          <w:rPr>
            <w:noProof/>
            <w:webHidden/>
          </w:rPr>
          <w:fldChar w:fldCharType="begin"/>
        </w:r>
        <w:r w:rsidR="00700231">
          <w:rPr>
            <w:noProof/>
            <w:webHidden/>
          </w:rPr>
          <w:instrText xml:space="preserve"> PAGEREF _Toc82590407 \h </w:instrText>
        </w:r>
        <w:r w:rsidR="00700231">
          <w:rPr>
            <w:noProof/>
            <w:webHidden/>
          </w:rPr>
        </w:r>
        <w:r w:rsidR="00700231">
          <w:rPr>
            <w:noProof/>
            <w:webHidden/>
          </w:rPr>
          <w:fldChar w:fldCharType="separate"/>
        </w:r>
        <w:r w:rsidR="003C63FA">
          <w:rPr>
            <w:noProof/>
            <w:webHidden/>
          </w:rPr>
          <w:t>36</w:t>
        </w:r>
        <w:r w:rsidR="00700231">
          <w:rPr>
            <w:noProof/>
            <w:webHidden/>
          </w:rPr>
          <w:fldChar w:fldCharType="end"/>
        </w:r>
      </w:hyperlink>
    </w:p>
    <w:p w14:paraId="61095231" w14:textId="7C74117E" w:rsidR="00A52A03" w:rsidRDefault="00A52A03" w:rsidP="00A52A03">
      <w:pPr>
        <w:rPr>
          <w:shd w:val="clear" w:color="auto" w:fill="E6E6E6"/>
        </w:rPr>
      </w:pPr>
      <w:r w:rsidRPr="00B774EF">
        <w:rPr>
          <w:shd w:val="clear" w:color="auto" w:fill="E6E6E6"/>
        </w:rPr>
        <w:fldChar w:fldCharType="end"/>
      </w:r>
    </w:p>
    <w:p w14:paraId="0BD00B15" w14:textId="77777777" w:rsidR="008F7AC9" w:rsidRPr="00B774EF" w:rsidRDefault="008F7AC9" w:rsidP="00A52A03"/>
    <w:p w14:paraId="3362944F" w14:textId="27F9D501" w:rsidR="00A52A03" w:rsidRPr="00B774EF" w:rsidRDefault="00A52A03" w:rsidP="00457962">
      <w:pPr>
        <w:pStyle w:val="TOCHeading"/>
        <w:outlineLvl w:val="0"/>
      </w:pPr>
      <w:bookmarkStart w:id="10" w:name="_Toc82266723"/>
      <w:bookmarkStart w:id="11" w:name="_Toc82266795"/>
      <w:bookmarkStart w:id="12" w:name="_Toc82590441"/>
      <w:r w:rsidRPr="00B774EF">
        <w:t>Tables</w:t>
      </w:r>
      <w:bookmarkEnd w:id="10"/>
      <w:bookmarkEnd w:id="11"/>
      <w:bookmarkEnd w:id="12"/>
      <w:r w:rsidR="006F2AF1" w:rsidRPr="00B774EF">
        <w:t xml:space="preserve"> </w:t>
      </w:r>
    </w:p>
    <w:p w14:paraId="4F60DF95" w14:textId="2F835662" w:rsidR="00700231" w:rsidRDefault="00A52A03">
      <w:pPr>
        <w:pStyle w:val="TOC8"/>
        <w:tabs>
          <w:tab w:val="right" w:leader="dot" w:pos="9465"/>
        </w:tabs>
        <w:rPr>
          <w:rFonts w:asciiTheme="minorHAnsi" w:eastAsiaTheme="minorEastAsia" w:hAnsiTheme="minorHAnsi"/>
          <w:noProof/>
          <w:sz w:val="22"/>
          <w:szCs w:val="22"/>
          <w:lang w:eastAsia="en-AU"/>
        </w:rPr>
      </w:pPr>
      <w:r w:rsidRPr="00B774EF">
        <w:rPr>
          <w:shd w:val="clear" w:color="auto" w:fill="E6E6E6"/>
        </w:rPr>
        <w:fldChar w:fldCharType="begin"/>
      </w:r>
      <w:r w:rsidRPr="00B774EF">
        <w:instrText xml:space="preserve"> TOC \h \z \t "Caption_Table,8,Exec Table Caption,8,Appendix Table Caption,8" </w:instrText>
      </w:r>
      <w:r w:rsidRPr="00B774EF">
        <w:rPr>
          <w:shd w:val="clear" w:color="auto" w:fill="E6E6E6"/>
        </w:rPr>
        <w:fldChar w:fldCharType="separate"/>
      </w:r>
      <w:hyperlink w:anchor="_Toc82590408" w:history="1">
        <w:r w:rsidR="00700231" w:rsidRPr="00600AF9">
          <w:rPr>
            <w:rStyle w:val="Hyperlink"/>
            <w:rFonts w:eastAsiaTheme="majorEastAsia"/>
            <w:noProof/>
          </w:rPr>
          <w:t>Table i : Retrospective analysis options</w:t>
        </w:r>
        <w:r w:rsidR="00700231">
          <w:rPr>
            <w:noProof/>
            <w:webHidden/>
          </w:rPr>
          <w:tab/>
        </w:r>
        <w:r w:rsidR="00700231">
          <w:rPr>
            <w:noProof/>
            <w:webHidden/>
          </w:rPr>
          <w:fldChar w:fldCharType="begin"/>
        </w:r>
        <w:r w:rsidR="00700231">
          <w:rPr>
            <w:noProof/>
            <w:webHidden/>
          </w:rPr>
          <w:instrText xml:space="preserve"> PAGEREF _Toc82590408 \h </w:instrText>
        </w:r>
        <w:r w:rsidR="00700231">
          <w:rPr>
            <w:noProof/>
            <w:webHidden/>
          </w:rPr>
        </w:r>
        <w:r w:rsidR="00700231">
          <w:rPr>
            <w:noProof/>
            <w:webHidden/>
          </w:rPr>
          <w:fldChar w:fldCharType="separate"/>
        </w:r>
        <w:r w:rsidR="003C63FA">
          <w:rPr>
            <w:noProof/>
            <w:webHidden/>
          </w:rPr>
          <w:t>iii</w:t>
        </w:r>
        <w:r w:rsidR="00700231">
          <w:rPr>
            <w:noProof/>
            <w:webHidden/>
          </w:rPr>
          <w:fldChar w:fldCharType="end"/>
        </w:r>
      </w:hyperlink>
    </w:p>
    <w:p w14:paraId="526E4858" w14:textId="76CC65D8"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09" w:history="1">
        <w:r w:rsidR="00700231" w:rsidRPr="00600AF9">
          <w:rPr>
            <w:rStyle w:val="Hyperlink"/>
            <w:noProof/>
          </w:rPr>
          <w:t>Table ii : CBA options for prospective analysis</w:t>
        </w:r>
        <w:r w:rsidR="00700231">
          <w:rPr>
            <w:noProof/>
            <w:webHidden/>
          </w:rPr>
          <w:tab/>
        </w:r>
        <w:r w:rsidR="00700231">
          <w:rPr>
            <w:noProof/>
            <w:webHidden/>
          </w:rPr>
          <w:fldChar w:fldCharType="begin"/>
        </w:r>
        <w:r w:rsidR="00700231">
          <w:rPr>
            <w:noProof/>
            <w:webHidden/>
          </w:rPr>
          <w:instrText xml:space="preserve"> PAGEREF _Toc82590409 \h </w:instrText>
        </w:r>
        <w:r w:rsidR="00700231">
          <w:rPr>
            <w:noProof/>
            <w:webHidden/>
          </w:rPr>
        </w:r>
        <w:r w:rsidR="00700231">
          <w:rPr>
            <w:noProof/>
            <w:webHidden/>
          </w:rPr>
          <w:fldChar w:fldCharType="separate"/>
        </w:r>
        <w:r w:rsidR="003C63FA">
          <w:rPr>
            <w:noProof/>
            <w:webHidden/>
          </w:rPr>
          <w:t>iii</w:t>
        </w:r>
        <w:r w:rsidR="00700231">
          <w:rPr>
            <w:noProof/>
            <w:webHidden/>
          </w:rPr>
          <w:fldChar w:fldCharType="end"/>
        </w:r>
      </w:hyperlink>
    </w:p>
    <w:p w14:paraId="6BDA436A" w14:textId="3CD61FEC"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0" w:history="1">
        <w:r w:rsidR="00700231" w:rsidRPr="00600AF9">
          <w:rPr>
            <w:rStyle w:val="Hyperlink"/>
            <w:noProof/>
          </w:rPr>
          <w:t>Table iii : Prospective analysis summary results</w:t>
        </w:r>
        <w:r w:rsidR="00700231">
          <w:rPr>
            <w:noProof/>
            <w:webHidden/>
          </w:rPr>
          <w:tab/>
        </w:r>
        <w:r w:rsidR="00700231">
          <w:rPr>
            <w:noProof/>
            <w:webHidden/>
          </w:rPr>
          <w:fldChar w:fldCharType="begin"/>
        </w:r>
        <w:r w:rsidR="00700231">
          <w:rPr>
            <w:noProof/>
            <w:webHidden/>
          </w:rPr>
          <w:instrText xml:space="preserve"> PAGEREF _Toc82590410 \h </w:instrText>
        </w:r>
        <w:r w:rsidR="00700231">
          <w:rPr>
            <w:noProof/>
            <w:webHidden/>
          </w:rPr>
        </w:r>
        <w:r w:rsidR="00700231">
          <w:rPr>
            <w:noProof/>
            <w:webHidden/>
          </w:rPr>
          <w:fldChar w:fldCharType="separate"/>
        </w:r>
        <w:r w:rsidR="003C63FA">
          <w:rPr>
            <w:noProof/>
            <w:webHidden/>
          </w:rPr>
          <w:t>v</w:t>
        </w:r>
        <w:r w:rsidR="00700231">
          <w:rPr>
            <w:noProof/>
            <w:webHidden/>
          </w:rPr>
          <w:fldChar w:fldCharType="end"/>
        </w:r>
      </w:hyperlink>
    </w:p>
    <w:p w14:paraId="2F59257B" w14:textId="1FE03369"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1" w:history="1">
        <w:r w:rsidR="00700231" w:rsidRPr="00600AF9">
          <w:rPr>
            <w:rStyle w:val="Hyperlink"/>
            <w:rFonts w:eastAsiaTheme="majorEastAsia"/>
            <w:noProof/>
          </w:rPr>
          <w:t>Table 2.1 : Retrospective analysis options</w:t>
        </w:r>
        <w:r w:rsidR="00700231">
          <w:rPr>
            <w:noProof/>
            <w:webHidden/>
          </w:rPr>
          <w:tab/>
        </w:r>
        <w:r w:rsidR="00700231">
          <w:rPr>
            <w:noProof/>
            <w:webHidden/>
          </w:rPr>
          <w:fldChar w:fldCharType="begin"/>
        </w:r>
        <w:r w:rsidR="00700231">
          <w:rPr>
            <w:noProof/>
            <w:webHidden/>
          </w:rPr>
          <w:instrText xml:space="preserve"> PAGEREF _Toc82590411 \h </w:instrText>
        </w:r>
        <w:r w:rsidR="00700231">
          <w:rPr>
            <w:noProof/>
            <w:webHidden/>
          </w:rPr>
        </w:r>
        <w:r w:rsidR="00700231">
          <w:rPr>
            <w:noProof/>
            <w:webHidden/>
          </w:rPr>
          <w:fldChar w:fldCharType="separate"/>
        </w:r>
        <w:r w:rsidR="003C63FA">
          <w:rPr>
            <w:noProof/>
            <w:webHidden/>
          </w:rPr>
          <w:t>13</w:t>
        </w:r>
        <w:r w:rsidR="00700231">
          <w:rPr>
            <w:noProof/>
            <w:webHidden/>
          </w:rPr>
          <w:fldChar w:fldCharType="end"/>
        </w:r>
      </w:hyperlink>
    </w:p>
    <w:p w14:paraId="09FFAFC9" w14:textId="488AAD73"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2" w:history="1">
        <w:r w:rsidR="00700231" w:rsidRPr="00600AF9">
          <w:rPr>
            <w:rStyle w:val="Hyperlink"/>
            <w:noProof/>
          </w:rPr>
          <w:t>Table 2.2 : CBA options for prospective analysis</w:t>
        </w:r>
        <w:r w:rsidR="00700231">
          <w:rPr>
            <w:noProof/>
            <w:webHidden/>
          </w:rPr>
          <w:tab/>
        </w:r>
        <w:r w:rsidR="00700231">
          <w:rPr>
            <w:noProof/>
            <w:webHidden/>
          </w:rPr>
          <w:fldChar w:fldCharType="begin"/>
        </w:r>
        <w:r w:rsidR="00700231">
          <w:rPr>
            <w:noProof/>
            <w:webHidden/>
          </w:rPr>
          <w:instrText xml:space="preserve"> PAGEREF _Toc82590412 \h </w:instrText>
        </w:r>
        <w:r w:rsidR="00700231">
          <w:rPr>
            <w:noProof/>
            <w:webHidden/>
          </w:rPr>
        </w:r>
        <w:r w:rsidR="00700231">
          <w:rPr>
            <w:noProof/>
            <w:webHidden/>
          </w:rPr>
          <w:fldChar w:fldCharType="separate"/>
        </w:r>
        <w:r w:rsidR="003C63FA">
          <w:rPr>
            <w:noProof/>
            <w:webHidden/>
          </w:rPr>
          <w:t>15</w:t>
        </w:r>
        <w:r w:rsidR="00700231">
          <w:rPr>
            <w:noProof/>
            <w:webHidden/>
          </w:rPr>
          <w:fldChar w:fldCharType="end"/>
        </w:r>
      </w:hyperlink>
    </w:p>
    <w:p w14:paraId="31076C2A" w14:textId="5438872D"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3" w:history="1">
        <w:r w:rsidR="00700231" w:rsidRPr="00600AF9">
          <w:rPr>
            <w:rStyle w:val="Hyperlink"/>
            <w:noProof/>
          </w:rPr>
          <w:t>Table 2.3 : Quantifying the benefits and costs of each option</w:t>
        </w:r>
        <w:r w:rsidR="00700231">
          <w:rPr>
            <w:noProof/>
            <w:webHidden/>
          </w:rPr>
          <w:tab/>
        </w:r>
        <w:r w:rsidR="00700231">
          <w:rPr>
            <w:noProof/>
            <w:webHidden/>
          </w:rPr>
          <w:fldChar w:fldCharType="begin"/>
        </w:r>
        <w:r w:rsidR="00700231">
          <w:rPr>
            <w:noProof/>
            <w:webHidden/>
          </w:rPr>
          <w:instrText xml:space="preserve"> PAGEREF _Toc82590413 \h </w:instrText>
        </w:r>
        <w:r w:rsidR="00700231">
          <w:rPr>
            <w:noProof/>
            <w:webHidden/>
          </w:rPr>
        </w:r>
        <w:r w:rsidR="00700231">
          <w:rPr>
            <w:noProof/>
            <w:webHidden/>
          </w:rPr>
          <w:fldChar w:fldCharType="separate"/>
        </w:r>
        <w:r w:rsidR="003C63FA">
          <w:rPr>
            <w:noProof/>
            <w:webHidden/>
          </w:rPr>
          <w:t>16</w:t>
        </w:r>
        <w:r w:rsidR="00700231">
          <w:rPr>
            <w:noProof/>
            <w:webHidden/>
          </w:rPr>
          <w:fldChar w:fldCharType="end"/>
        </w:r>
      </w:hyperlink>
    </w:p>
    <w:p w14:paraId="04CD5F4D" w14:textId="6EF7784C"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4" w:history="1">
        <w:r w:rsidR="00700231" w:rsidRPr="00600AF9">
          <w:rPr>
            <w:rStyle w:val="Hyperlink"/>
            <w:noProof/>
          </w:rPr>
          <w:t>Table 2.4 : Key data used in the CBA</w:t>
        </w:r>
        <w:r w:rsidR="00700231">
          <w:rPr>
            <w:noProof/>
            <w:webHidden/>
          </w:rPr>
          <w:tab/>
        </w:r>
        <w:r w:rsidR="00700231">
          <w:rPr>
            <w:noProof/>
            <w:webHidden/>
          </w:rPr>
          <w:fldChar w:fldCharType="begin"/>
        </w:r>
        <w:r w:rsidR="00700231">
          <w:rPr>
            <w:noProof/>
            <w:webHidden/>
          </w:rPr>
          <w:instrText xml:space="preserve"> PAGEREF _Toc82590414 \h </w:instrText>
        </w:r>
        <w:r w:rsidR="00700231">
          <w:rPr>
            <w:noProof/>
            <w:webHidden/>
          </w:rPr>
        </w:r>
        <w:r w:rsidR="00700231">
          <w:rPr>
            <w:noProof/>
            <w:webHidden/>
          </w:rPr>
          <w:fldChar w:fldCharType="separate"/>
        </w:r>
        <w:r w:rsidR="003C63FA">
          <w:rPr>
            <w:noProof/>
            <w:webHidden/>
          </w:rPr>
          <w:t>17</w:t>
        </w:r>
        <w:r w:rsidR="00700231">
          <w:rPr>
            <w:noProof/>
            <w:webHidden/>
          </w:rPr>
          <w:fldChar w:fldCharType="end"/>
        </w:r>
      </w:hyperlink>
    </w:p>
    <w:p w14:paraId="55CDD0DB" w14:textId="6AA84E73"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5" w:history="1">
        <w:r w:rsidR="00700231" w:rsidRPr="00600AF9">
          <w:rPr>
            <w:rStyle w:val="Hyperlink"/>
            <w:iCs/>
            <w:noProof/>
          </w:rPr>
          <w:t>Table 3.1</w:t>
        </w:r>
        <w:r w:rsidR="00700231" w:rsidRPr="00600AF9">
          <w:rPr>
            <w:rStyle w:val="Hyperlink"/>
            <w:noProof/>
          </w:rPr>
          <w:t xml:space="preserve"> : </w:t>
        </w:r>
        <w:r w:rsidR="00700231" w:rsidRPr="00600AF9">
          <w:rPr>
            <w:rStyle w:val="Hyperlink"/>
            <w:iCs/>
            <w:noProof/>
          </w:rPr>
          <w:t>Costs and benefits monetised in retrospective analysis</w:t>
        </w:r>
        <w:r w:rsidR="00700231">
          <w:rPr>
            <w:noProof/>
            <w:webHidden/>
          </w:rPr>
          <w:tab/>
        </w:r>
        <w:r w:rsidR="00700231">
          <w:rPr>
            <w:noProof/>
            <w:webHidden/>
          </w:rPr>
          <w:fldChar w:fldCharType="begin"/>
        </w:r>
        <w:r w:rsidR="00700231">
          <w:rPr>
            <w:noProof/>
            <w:webHidden/>
          </w:rPr>
          <w:instrText xml:space="preserve"> PAGEREF _Toc82590415 \h </w:instrText>
        </w:r>
        <w:r w:rsidR="00700231">
          <w:rPr>
            <w:noProof/>
            <w:webHidden/>
          </w:rPr>
        </w:r>
        <w:r w:rsidR="00700231">
          <w:rPr>
            <w:noProof/>
            <w:webHidden/>
          </w:rPr>
          <w:fldChar w:fldCharType="separate"/>
        </w:r>
        <w:r w:rsidR="003C63FA">
          <w:rPr>
            <w:noProof/>
            <w:webHidden/>
          </w:rPr>
          <w:t>21</w:t>
        </w:r>
        <w:r w:rsidR="00700231">
          <w:rPr>
            <w:noProof/>
            <w:webHidden/>
          </w:rPr>
          <w:fldChar w:fldCharType="end"/>
        </w:r>
      </w:hyperlink>
    </w:p>
    <w:p w14:paraId="53D25120" w14:textId="20F65B06"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6" w:history="1">
        <w:r w:rsidR="00700231" w:rsidRPr="00600AF9">
          <w:rPr>
            <w:rStyle w:val="Hyperlink"/>
            <w:noProof/>
          </w:rPr>
          <w:t>Table 3.2 : CBA calculation for retrospective analysis</w:t>
        </w:r>
        <w:r w:rsidR="00700231">
          <w:rPr>
            <w:noProof/>
            <w:webHidden/>
          </w:rPr>
          <w:tab/>
        </w:r>
        <w:r w:rsidR="00700231">
          <w:rPr>
            <w:noProof/>
            <w:webHidden/>
          </w:rPr>
          <w:fldChar w:fldCharType="begin"/>
        </w:r>
        <w:r w:rsidR="00700231">
          <w:rPr>
            <w:noProof/>
            <w:webHidden/>
          </w:rPr>
          <w:instrText xml:space="preserve"> PAGEREF _Toc82590416 \h </w:instrText>
        </w:r>
        <w:r w:rsidR="00700231">
          <w:rPr>
            <w:noProof/>
            <w:webHidden/>
          </w:rPr>
        </w:r>
        <w:r w:rsidR="00700231">
          <w:rPr>
            <w:noProof/>
            <w:webHidden/>
          </w:rPr>
          <w:fldChar w:fldCharType="separate"/>
        </w:r>
        <w:r w:rsidR="003C63FA">
          <w:rPr>
            <w:noProof/>
            <w:webHidden/>
          </w:rPr>
          <w:t>22</w:t>
        </w:r>
        <w:r w:rsidR="00700231">
          <w:rPr>
            <w:noProof/>
            <w:webHidden/>
          </w:rPr>
          <w:fldChar w:fldCharType="end"/>
        </w:r>
      </w:hyperlink>
    </w:p>
    <w:p w14:paraId="467F2439" w14:textId="2073ACA3"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7" w:history="1">
        <w:r w:rsidR="00700231" w:rsidRPr="00600AF9">
          <w:rPr>
            <w:rStyle w:val="Hyperlink"/>
            <w:noProof/>
          </w:rPr>
          <w:t>Table 3.3 : Comparison between Arup’s 2016 model and Deloitte’s 2021 model</w:t>
        </w:r>
        <w:r w:rsidR="00700231">
          <w:rPr>
            <w:noProof/>
            <w:webHidden/>
          </w:rPr>
          <w:tab/>
        </w:r>
        <w:r w:rsidR="00700231">
          <w:rPr>
            <w:noProof/>
            <w:webHidden/>
          </w:rPr>
          <w:fldChar w:fldCharType="begin"/>
        </w:r>
        <w:r w:rsidR="00700231">
          <w:rPr>
            <w:noProof/>
            <w:webHidden/>
          </w:rPr>
          <w:instrText xml:space="preserve"> PAGEREF _Toc82590417 \h </w:instrText>
        </w:r>
        <w:r w:rsidR="00700231">
          <w:rPr>
            <w:noProof/>
            <w:webHidden/>
          </w:rPr>
        </w:r>
        <w:r w:rsidR="00700231">
          <w:rPr>
            <w:noProof/>
            <w:webHidden/>
          </w:rPr>
          <w:fldChar w:fldCharType="separate"/>
        </w:r>
        <w:r w:rsidR="003C63FA">
          <w:rPr>
            <w:noProof/>
            <w:webHidden/>
          </w:rPr>
          <w:t>26</w:t>
        </w:r>
        <w:r w:rsidR="00700231">
          <w:rPr>
            <w:noProof/>
            <w:webHidden/>
          </w:rPr>
          <w:fldChar w:fldCharType="end"/>
        </w:r>
      </w:hyperlink>
    </w:p>
    <w:p w14:paraId="169D7241" w14:textId="338A71ED"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8" w:history="1">
        <w:r w:rsidR="00700231" w:rsidRPr="00600AF9">
          <w:rPr>
            <w:rStyle w:val="Hyperlink"/>
            <w:iCs/>
            <w:noProof/>
          </w:rPr>
          <w:t>Table 4.1</w:t>
        </w:r>
        <w:r w:rsidR="00700231" w:rsidRPr="00600AF9">
          <w:rPr>
            <w:rStyle w:val="Hyperlink"/>
            <w:noProof/>
          </w:rPr>
          <w:t xml:space="preserve"> : </w:t>
        </w:r>
        <w:r w:rsidR="00700231" w:rsidRPr="00600AF9">
          <w:rPr>
            <w:rStyle w:val="Hyperlink"/>
            <w:iCs/>
            <w:noProof/>
          </w:rPr>
          <w:t>Costs and benefits monetised in prospective analysis</w:t>
        </w:r>
        <w:r w:rsidR="00700231">
          <w:rPr>
            <w:noProof/>
            <w:webHidden/>
          </w:rPr>
          <w:tab/>
        </w:r>
        <w:r w:rsidR="00700231">
          <w:rPr>
            <w:noProof/>
            <w:webHidden/>
          </w:rPr>
          <w:fldChar w:fldCharType="begin"/>
        </w:r>
        <w:r w:rsidR="00700231">
          <w:rPr>
            <w:noProof/>
            <w:webHidden/>
          </w:rPr>
          <w:instrText xml:space="preserve"> PAGEREF _Toc82590418 \h </w:instrText>
        </w:r>
        <w:r w:rsidR="00700231">
          <w:rPr>
            <w:noProof/>
            <w:webHidden/>
          </w:rPr>
        </w:r>
        <w:r w:rsidR="00700231">
          <w:rPr>
            <w:noProof/>
            <w:webHidden/>
          </w:rPr>
          <w:fldChar w:fldCharType="separate"/>
        </w:r>
        <w:r w:rsidR="003C63FA">
          <w:rPr>
            <w:noProof/>
            <w:webHidden/>
          </w:rPr>
          <w:t>28</w:t>
        </w:r>
        <w:r w:rsidR="00700231">
          <w:rPr>
            <w:noProof/>
            <w:webHidden/>
          </w:rPr>
          <w:fldChar w:fldCharType="end"/>
        </w:r>
      </w:hyperlink>
    </w:p>
    <w:p w14:paraId="3134EF65" w14:textId="2254D188"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19" w:history="1">
        <w:r w:rsidR="00700231" w:rsidRPr="00600AF9">
          <w:rPr>
            <w:rStyle w:val="Hyperlink"/>
            <w:noProof/>
          </w:rPr>
          <w:t>Table 4.2 : CBA calculation for the six CBA options</w:t>
        </w:r>
        <w:r w:rsidR="00700231">
          <w:rPr>
            <w:noProof/>
            <w:webHidden/>
          </w:rPr>
          <w:tab/>
        </w:r>
        <w:r w:rsidR="00700231">
          <w:rPr>
            <w:noProof/>
            <w:webHidden/>
          </w:rPr>
          <w:fldChar w:fldCharType="begin"/>
        </w:r>
        <w:r w:rsidR="00700231">
          <w:rPr>
            <w:noProof/>
            <w:webHidden/>
          </w:rPr>
          <w:instrText xml:space="preserve"> PAGEREF _Toc82590419 \h </w:instrText>
        </w:r>
        <w:r w:rsidR="00700231">
          <w:rPr>
            <w:noProof/>
            <w:webHidden/>
          </w:rPr>
        </w:r>
        <w:r w:rsidR="00700231">
          <w:rPr>
            <w:noProof/>
            <w:webHidden/>
          </w:rPr>
          <w:fldChar w:fldCharType="separate"/>
        </w:r>
        <w:r w:rsidR="003C63FA">
          <w:rPr>
            <w:noProof/>
            <w:webHidden/>
          </w:rPr>
          <w:t>30</w:t>
        </w:r>
        <w:r w:rsidR="00700231">
          <w:rPr>
            <w:noProof/>
            <w:webHidden/>
          </w:rPr>
          <w:fldChar w:fldCharType="end"/>
        </w:r>
      </w:hyperlink>
    </w:p>
    <w:p w14:paraId="56D0CFFB" w14:textId="61AE25A9"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0" w:history="1">
        <w:r w:rsidR="00700231" w:rsidRPr="00600AF9">
          <w:rPr>
            <w:rStyle w:val="Hyperlink"/>
            <w:noProof/>
          </w:rPr>
          <w:t>Table 4.3 : Cost and benefit of CBA option 1 – education</w:t>
        </w:r>
        <w:r w:rsidR="00700231">
          <w:rPr>
            <w:noProof/>
            <w:webHidden/>
          </w:rPr>
          <w:tab/>
        </w:r>
        <w:r w:rsidR="00700231">
          <w:rPr>
            <w:noProof/>
            <w:webHidden/>
          </w:rPr>
          <w:fldChar w:fldCharType="begin"/>
        </w:r>
        <w:r w:rsidR="00700231">
          <w:rPr>
            <w:noProof/>
            <w:webHidden/>
          </w:rPr>
          <w:instrText xml:space="preserve"> PAGEREF _Toc82590420 \h </w:instrText>
        </w:r>
        <w:r w:rsidR="00700231">
          <w:rPr>
            <w:noProof/>
            <w:webHidden/>
          </w:rPr>
        </w:r>
        <w:r w:rsidR="00700231">
          <w:rPr>
            <w:noProof/>
            <w:webHidden/>
          </w:rPr>
          <w:fldChar w:fldCharType="separate"/>
        </w:r>
        <w:r w:rsidR="003C63FA">
          <w:rPr>
            <w:noProof/>
            <w:webHidden/>
          </w:rPr>
          <w:t>31</w:t>
        </w:r>
        <w:r w:rsidR="00700231">
          <w:rPr>
            <w:noProof/>
            <w:webHidden/>
          </w:rPr>
          <w:fldChar w:fldCharType="end"/>
        </w:r>
      </w:hyperlink>
    </w:p>
    <w:p w14:paraId="23C7A54E" w14:textId="0124102C"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1" w:history="1">
        <w:r w:rsidR="00700231" w:rsidRPr="00600AF9">
          <w:rPr>
            <w:rStyle w:val="Hyperlink"/>
            <w:noProof/>
          </w:rPr>
          <w:t>Table 4.4 : Cost and benefit of CBA option 2 – reduced regulatory burden</w:t>
        </w:r>
        <w:r w:rsidR="00700231">
          <w:rPr>
            <w:noProof/>
            <w:webHidden/>
          </w:rPr>
          <w:tab/>
        </w:r>
        <w:r w:rsidR="00700231">
          <w:rPr>
            <w:noProof/>
            <w:webHidden/>
          </w:rPr>
          <w:fldChar w:fldCharType="begin"/>
        </w:r>
        <w:r w:rsidR="00700231">
          <w:rPr>
            <w:noProof/>
            <w:webHidden/>
          </w:rPr>
          <w:instrText xml:space="preserve"> PAGEREF _Toc82590421 \h </w:instrText>
        </w:r>
        <w:r w:rsidR="00700231">
          <w:rPr>
            <w:noProof/>
            <w:webHidden/>
          </w:rPr>
        </w:r>
        <w:r w:rsidR="00700231">
          <w:rPr>
            <w:noProof/>
            <w:webHidden/>
          </w:rPr>
          <w:fldChar w:fldCharType="separate"/>
        </w:r>
        <w:r w:rsidR="003C63FA">
          <w:rPr>
            <w:noProof/>
            <w:webHidden/>
          </w:rPr>
          <w:t>32</w:t>
        </w:r>
        <w:r w:rsidR="00700231">
          <w:rPr>
            <w:noProof/>
            <w:webHidden/>
          </w:rPr>
          <w:fldChar w:fldCharType="end"/>
        </w:r>
      </w:hyperlink>
    </w:p>
    <w:p w14:paraId="3D1D6200" w14:textId="4101EAF5"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2" w:history="1">
        <w:r w:rsidR="00700231" w:rsidRPr="00600AF9">
          <w:rPr>
            <w:rStyle w:val="Hyperlink"/>
            <w:noProof/>
          </w:rPr>
          <w:t>Table 4.5 : Cost and benefit of CBA option 3 – online shopping platforms</w:t>
        </w:r>
        <w:r w:rsidR="00700231">
          <w:rPr>
            <w:noProof/>
            <w:webHidden/>
          </w:rPr>
          <w:tab/>
        </w:r>
        <w:r w:rsidR="00700231">
          <w:rPr>
            <w:noProof/>
            <w:webHidden/>
          </w:rPr>
          <w:fldChar w:fldCharType="begin"/>
        </w:r>
        <w:r w:rsidR="00700231">
          <w:rPr>
            <w:noProof/>
            <w:webHidden/>
          </w:rPr>
          <w:instrText xml:space="preserve"> PAGEREF _Toc82590422 \h </w:instrText>
        </w:r>
        <w:r w:rsidR="00700231">
          <w:rPr>
            <w:noProof/>
            <w:webHidden/>
          </w:rPr>
        </w:r>
        <w:r w:rsidR="00700231">
          <w:rPr>
            <w:noProof/>
            <w:webHidden/>
          </w:rPr>
          <w:fldChar w:fldCharType="separate"/>
        </w:r>
        <w:r w:rsidR="003C63FA">
          <w:rPr>
            <w:noProof/>
            <w:webHidden/>
          </w:rPr>
          <w:t>33</w:t>
        </w:r>
        <w:r w:rsidR="00700231">
          <w:rPr>
            <w:noProof/>
            <w:webHidden/>
          </w:rPr>
          <w:fldChar w:fldCharType="end"/>
        </w:r>
      </w:hyperlink>
    </w:p>
    <w:p w14:paraId="2B456A79" w14:textId="622A5621"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3" w:history="1">
        <w:r w:rsidR="00700231" w:rsidRPr="00600AF9">
          <w:rPr>
            <w:rStyle w:val="Hyperlink"/>
            <w:noProof/>
          </w:rPr>
          <w:t>Table 4.6 : Cost and benefit of CBA option 4 – remove non-priority exemption</w:t>
        </w:r>
        <w:r w:rsidR="00700231">
          <w:rPr>
            <w:noProof/>
            <w:webHidden/>
          </w:rPr>
          <w:tab/>
        </w:r>
        <w:r w:rsidR="00700231">
          <w:rPr>
            <w:noProof/>
            <w:webHidden/>
          </w:rPr>
          <w:fldChar w:fldCharType="begin"/>
        </w:r>
        <w:r w:rsidR="00700231">
          <w:rPr>
            <w:noProof/>
            <w:webHidden/>
          </w:rPr>
          <w:instrText xml:space="preserve"> PAGEREF _Toc82590423 \h </w:instrText>
        </w:r>
        <w:r w:rsidR="00700231">
          <w:rPr>
            <w:noProof/>
            <w:webHidden/>
          </w:rPr>
        </w:r>
        <w:r w:rsidR="00700231">
          <w:rPr>
            <w:noProof/>
            <w:webHidden/>
          </w:rPr>
          <w:fldChar w:fldCharType="separate"/>
        </w:r>
        <w:r w:rsidR="003C63FA">
          <w:rPr>
            <w:noProof/>
            <w:webHidden/>
          </w:rPr>
          <w:t>35</w:t>
        </w:r>
        <w:r w:rsidR="00700231">
          <w:rPr>
            <w:noProof/>
            <w:webHidden/>
          </w:rPr>
          <w:fldChar w:fldCharType="end"/>
        </w:r>
      </w:hyperlink>
    </w:p>
    <w:p w14:paraId="211280F2" w14:textId="17499B92"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4" w:history="1">
        <w:r w:rsidR="00700231" w:rsidRPr="00600AF9">
          <w:rPr>
            <w:rStyle w:val="Hyperlink"/>
            <w:noProof/>
          </w:rPr>
          <w:t>Table 4.7 : Cost and benefit of CBA option 5 – increased information</w:t>
        </w:r>
        <w:r w:rsidR="00700231">
          <w:rPr>
            <w:noProof/>
            <w:webHidden/>
          </w:rPr>
          <w:tab/>
        </w:r>
        <w:r w:rsidR="00700231">
          <w:rPr>
            <w:noProof/>
            <w:webHidden/>
          </w:rPr>
          <w:fldChar w:fldCharType="begin"/>
        </w:r>
        <w:r w:rsidR="00700231">
          <w:rPr>
            <w:noProof/>
            <w:webHidden/>
          </w:rPr>
          <w:instrText xml:space="preserve"> PAGEREF _Toc82590424 \h </w:instrText>
        </w:r>
        <w:r w:rsidR="00700231">
          <w:rPr>
            <w:noProof/>
            <w:webHidden/>
          </w:rPr>
        </w:r>
        <w:r w:rsidR="00700231">
          <w:rPr>
            <w:noProof/>
            <w:webHidden/>
          </w:rPr>
          <w:fldChar w:fldCharType="separate"/>
        </w:r>
        <w:r w:rsidR="003C63FA">
          <w:rPr>
            <w:noProof/>
            <w:webHidden/>
          </w:rPr>
          <w:t>37</w:t>
        </w:r>
        <w:r w:rsidR="00700231">
          <w:rPr>
            <w:noProof/>
            <w:webHidden/>
          </w:rPr>
          <w:fldChar w:fldCharType="end"/>
        </w:r>
      </w:hyperlink>
    </w:p>
    <w:p w14:paraId="5DE98759" w14:textId="6134EA58"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5" w:history="1">
        <w:r w:rsidR="00700231" w:rsidRPr="00600AF9">
          <w:rPr>
            <w:rStyle w:val="Hyperlink"/>
            <w:noProof/>
          </w:rPr>
          <w:t>Table 4.8 : Cost and benefit of CBA option 6 – expand to foodservice</w:t>
        </w:r>
        <w:r w:rsidR="00700231">
          <w:rPr>
            <w:noProof/>
            <w:webHidden/>
          </w:rPr>
          <w:tab/>
        </w:r>
        <w:r w:rsidR="00700231">
          <w:rPr>
            <w:noProof/>
            <w:webHidden/>
          </w:rPr>
          <w:fldChar w:fldCharType="begin"/>
        </w:r>
        <w:r w:rsidR="00700231">
          <w:rPr>
            <w:noProof/>
            <w:webHidden/>
          </w:rPr>
          <w:instrText xml:space="preserve"> PAGEREF _Toc82590425 \h </w:instrText>
        </w:r>
        <w:r w:rsidR="00700231">
          <w:rPr>
            <w:noProof/>
            <w:webHidden/>
          </w:rPr>
        </w:r>
        <w:r w:rsidR="00700231">
          <w:rPr>
            <w:noProof/>
            <w:webHidden/>
          </w:rPr>
          <w:fldChar w:fldCharType="separate"/>
        </w:r>
        <w:r w:rsidR="003C63FA">
          <w:rPr>
            <w:noProof/>
            <w:webHidden/>
          </w:rPr>
          <w:t>38</w:t>
        </w:r>
        <w:r w:rsidR="00700231">
          <w:rPr>
            <w:noProof/>
            <w:webHidden/>
          </w:rPr>
          <w:fldChar w:fldCharType="end"/>
        </w:r>
      </w:hyperlink>
    </w:p>
    <w:p w14:paraId="62FA4D74" w14:textId="4B6448F0"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6" w:history="1">
        <w:r w:rsidR="00700231" w:rsidRPr="00600AF9">
          <w:rPr>
            <w:rStyle w:val="Hyperlink"/>
            <w:noProof/>
          </w:rPr>
          <w:t>Table 4.9 : Cost and benefit of CBA option 6a – expand to seafood menu items in foodservices (ingredient specific)</w:t>
        </w:r>
        <w:r w:rsidR="00700231">
          <w:rPr>
            <w:noProof/>
            <w:webHidden/>
          </w:rPr>
          <w:tab/>
        </w:r>
        <w:r w:rsidR="00700231">
          <w:rPr>
            <w:noProof/>
            <w:webHidden/>
          </w:rPr>
          <w:fldChar w:fldCharType="begin"/>
        </w:r>
        <w:r w:rsidR="00700231">
          <w:rPr>
            <w:noProof/>
            <w:webHidden/>
          </w:rPr>
          <w:instrText xml:space="preserve"> PAGEREF _Toc82590426 \h </w:instrText>
        </w:r>
        <w:r w:rsidR="00700231">
          <w:rPr>
            <w:noProof/>
            <w:webHidden/>
          </w:rPr>
        </w:r>
        <w:r w:rsidR="00700231">
          <w:rPr>
            <w:noProof/>
            <w:webHidden/>
          </w:rPr>
          <w:fldChar w:fldCharType="separate"/>
        </w:r>
        <w:r w:rsidR="003C63FA">
          <w:rPr>
            <w:noProof/>
            <w:webHidden/>
          </w:rPr>
          <w:t>43</w:t>
        </w:r>
        <w:r w:rsidR="00700231">
          <w:rPr>
            <w:noProof/>
            <w:webHidden/>
          </w:rPr>
          <w:fldChar w:fldCharType="end"/>
        </w:r>
      </w:hyperlink>
    </w:p>
    <w:p w14:paraId="377A391A" w14:textId="2F1E82EC"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7" w:history="1">
        <w:r w:rsidR="00700231" w:rsidRPr="00600AF9">
          <w:rPr>
            <w:rStyle w:val="Hyperlink"/>
            <w:noProof/>
          </w:rPr>
          <w:t>Table 4.10 : Cost and benefit of CBA option 6b – expand to seafood menu items in foodservices (establishment specific)</w:t>
        </w:r>
        <w:r w:rsidR="00700231">
          <w:rPr>
            <w:noProof/>
            <w:webHidden/>
          </w:rPr>
          <w:tab/>
        </w:r>
        <w:r w:rsidR="00700231">
          <w:rPr>
            <w:noProof/>
            <w:webHidden/>
          </w:rPr>
          <w:fldChar w:fldCharType="begin"/>
        </w:r>
        <w:r w:rsidR="00700231">
          <w:rPr>
            <w:noProof/>
            <w:webHidden/>
          </w:rPr>
          <w:instrText xml:space="preserve"> PAGEREF _Toc82590427 \h </w:instrText>
        </w:r>
        <w:r w:rsidR="00700231">
          <w:rPr>
            <w:noProof/>
            <w:webHidden/>
          </w:rPr>
        </w:r>
        <w:r w:rsidR="00700231">
          <w:rPr>
            <w:noProof/>
            <w:webHidden/>
          </w:rPr>
          <w:fldChar w:fldCharType="separate"/>
        </w:r>
        <w:r w:rsidR="003C63FA">
          <w:rPr>
            <w:noProof/>
            <w:webHidden/>
          </w:rPr>
          <w:t>44</w:t>
        </w:r>
        <w:r w:rsidR="00700231">
          <w:rPr>
            <w:noProof/>
            <w:webHidden/>
          </w:rPr>
          <w:fldChar w:fldCharType="end"/>
        </w:r>
      </w:hyperlink>
    </w:p>
    <w:p w14:paraId="66ED6BBE" w14:textId="239A0A4A"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8" w:history="1">
        <w:r w:rsidR="00700231" w:rsidRPr="00600AF9">
          <w:rPr>
            <w:rStyle w:val="Hyperlink"/>
            <w:noProof/>
          </w:rPr>
          <w:t>Table 4.11 : Cost and benefit of CBA results to expand to seafood and meat menu items in foodservices (ingredient specific)</w:t>
        </w:r>
        <w:r w:rsidR="00700231">
          <w:rPr>
            <w:noProof/>
            <w:webHidden/>
          </w:rPr>
          <w:tab/>
        </w:r>
        <w:r w:rsidR="00700231">
          <w:rPr>
            <w:noProof/>
            <w:webHidden/>
          </w:rPr>
          <w:fldChar w:fldCharType="begin"/>
        </w:r>
        <w:r w:rsidR="00700231">
          <w:rPr>
            <w:noProof/>
            <w:webHidden/>
          </w:rPr>
          <w:instrText xml:space="preserve"> PAGEREF _Toc82590428 \h </w:instrText>
        </w:r>
        <w:r w:rsidR="00700231">
          <w:rPr>
            <w:noProof/>
            <w:webHidden/>
          </w:rPr>
        </w:r>
        <w:r w:rsidR="00700231">
          <w:rPr>
            <w:noProof/>
            <w:webHidden/>
          </w:rPr>
          <w:fldChar w:fldCharType="separate"/>
        </w:r>
        <w:r w:rsidR="003C63FA">
          <w:rPr>
            <w:noProof/>
            <w:webHidden/>
          </w:rPr>
          <w:t>47</w:t>
        </w:r>
        <w:r w:rsidR="00700231">
          <w:rPr>
            <w:noProof/>
            <w:webHidden/>
          </w:rPr>
          <w:fldChar w:fldCharType="end"/>
        </w:r>
      </w:hyperlink>
    </w:p>
    <w:p w14:paraId="3D4B34EF" w14:textId="1E7092B3"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29" w:history="1">
        <w:r w:rsidR="00700231" w:rsidRPr="00600AF9">
          <w:rPr>
            <w:rStyle w:val="Hyperlink"/>
            <w:noProof/>
          </w:rPr>
          <w:t>Table 4.12 : Cost and benefit of CBA results to expand to seafood and meat menu items in foodservices (establishment specific)</w:t>
        </w:r>
        <w:r w:rsidR="00700231">
          <w:rPr>
            <w:noProof/>
            <w:webHidden/>
          </w:rPr>
          <w:tab/>
        </w:r>
        <w:r w:rsidR="00700231">
          <w:rPr>
            <w:noProof/>
            <w:webHidden/>
          </w:rPr>
          <w:fldChar w:fldCharType="begin"/>
        </w:r>
        <w:r w:rsidR="00700231">
          <w:rPr>
            <w:noProof/>
            <w:webHidden/>
          </w:rPr>
          <w:instrText xml:space="preserve"> PAGEREF _Toc82590429 \h </w:instrText>
        </w:r>
        <w:r w:rsidR="00700231">
          <w:rPr>
            <w:noProof/>
            <w:webHidden/>
          </w:rPr>
        </w:r>
        <w:r w:rsidR="00700231">
          <w:rPr>
            <w:noProof/>
            <w:webHidden/>
          </w:rPr>
          <w:fldChar w:fldCharType="separate"/>
        </w:r>
        <w:r w:rsidR="003C63FA">
          <w:rPr>
            <w:noProof/>
            <w:webHidden/>
          </w:rPr>
          <w:t>48</w:t>
        </w:r>
        <w:r w:rsidR="00700231">
          <w:rPr>
            <w:noProof/>
            <w:webHidden/>
          </w:rPr>
          <w:fldChar w:fldCharType="end"/>
        </w:r>
      </w:hyperlink>
    </w:p>
    <w:p w14:paraId="093A97A9" w14:textId="487AE04A"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30" w:history="1">
        <w:r w:rsidR="00700231" w:rsidRPr="00600AF9">
          <w:rPr>
            <w:rStyle w:val="Hyperlink"/>
            <w:noProof/>
          </w:rPr>
          <w:t>Table A.1 : Underlying assumptions of the CBA model</w:t>
        </w:r>
        <w:r w:rsidR="00700231">
          <w:rPr>
            <w:noProof/>
            <w:webHidden/>
          </w:rPr>
          <w:tab/>
        </w:r>
        <w:r w:rsidR="00700231">
          <w:rPr>
            <w:noProof/>
            <w:webHidden/>
          </w:rPr>
          <w:fldChar w:fldCharType="begin"/>
        </w:r>
        <w:r w:rsidR="00700231">
          <w:rPr>
            <w:noProof/>
            <w:webHidden/>
          </w:rPr>
          <w:instrText xml:space="preserve"> PAGEREF _Toc82590430 \h </w:instrText>
        </w:r>
        <w:r w:rsidR="00700231">
          <w:rPr>
            <w:noProof/>
            <w:webHidden/>
          </w:rPr>
        </w:r>
        <w:r w:rsidR="00700231">
          <w:rPr>
            <w:noProof/>
            <w:webHidden/>
          </w:rPr>
          <w:fldChar w:fldCharType="separate"/>
        </w:r>
        <w:r w:rsidR="003C63FA">
          <w:rPr>
            <w:noProof/>
            <w:webHidden/>
          </w:rPr>
          <w:t>57</w:t>
        </w:r>
        <w:r w:rsidR="00700231">
          <w:rPr>
            <w:noProof/>
            <w:webHidden/>
          </w:rPr>
          <w:fldChar w:fldCharType="end"/>
        </w:r>
      </w:hyperlink>
    </w:p>
    <w:p w14:paraId="27D8D1EA" w14:textId="4345B8FF"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31" w:history="1">
        <w:r w:rsidR="00700231" w:rsidRPr="00600AF9">
          <w:rPr>
            <w:rStyle w:val="Hyperlink"/>
            <w:noProof/>
          </w:rPr>
          <w:t>Table A.2 : Cost assumptions and inputs used in the retrospective analysis</w:t>
        </w:r>
        <w:r w:rsidR="00700231">
          <w:rPr>
            <w:noProof/>
            <w:webHidden/>
          </w:rPr>
          <w:tab/>
        </w:r>
        <w:r w:rsidR="00700231">
          <w:rPr>
            <w:noProof/>
            <w:webHidden/>
          </w:rPr>
          <w:fldChar w:fldCharType="begin"/>
        </w:r>
        <w:r w:rsidR="00700231">
          <w:rPr>
            <w:noProof/>
            <w:webHidden/>
          </w:rPr>
          <w:instrText xml:space="preserve"> PAGEREF _Toc82590431 \h </w:instrText>
        </w:r>
        <w:r w:rsidR="00700231">
          <w:rPr>
            <w:noProof/>
            <w:webHidden/>
          </w:rPr>
        </w:r>
        <w:r w:rsidR="00700231">
          <w:rPr>
            <w:noProof/>
            <w:webHidden/>
          </w:rPr>
          <w:fldChar w:fldCharType="separate"/>
        </w:r>
        <w:r w:rsidR="003C63FA">
          <w:rPr>
            <w:noProof/>
            <w:webHidden/>
          </w:rPr>
          <w:t>58</w:t>
        </w:r>
        <w:r w:rsidR="00700231">
          <w:rPr>
            <w:noProof/>
            <w:webHidden/>
          </w:rPr>
          <w:fldChar w:fldCharType="end"/>
        </w:r>
      </w:hyperlink>
    </w:p>
    <w:p w14:paraId="43F9B53B" w14:textId="22BB6C57"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32" w:history="1">
        <w:r w:rsidR="00700231" w:rsidRPr="00600AF9">
          <w:rPr>
            <w:rStyle w:val="Hyperlink"/>
            <w:noProof/>
          </w:rPr>
          <w:t>Table A.3 : Benefit assumptions and inputs used in the retrospective analysis</w:t>
        </w:r>
        <w:r w:rsidR="00700231">
          <w:rPr>
            <w:noProof/>
            <w:webHidden/>
          </w:rPr>
          <w:tab/>
        </w:r>
        <w:r w:rsidR="00700231">
          <w:rPr>
            <w:noProof/>
            <w:webHidden/>
          </w:rPr>
          <w:fldChar w:fldCharType="begin"/>
        </w:r>
        <w:r w:rsidR="00700231">
          <w:rPr>
            <w:noProof/>
            <w:webHidden/>
          </w:rPr>
          <w:instrText xml:space="preserve"> PAGEREF _Toc82590432 \h </w:instrText>
        </w:r>
        <w:r w:rsidR="00700231">
          <w:rPr>
            <w:noProof/>
            <w:webHidden/>
          </w:rPr>
        </w:r>
        <w:r w:rsidR="00700231">
          <w:rPr>
            <w:noProof/>
            <w:webHidden/>
          </w:rPr>
          <w:fldChar w:fldCharType="separate"/>
        </w:r>
        <w:r w:rsidR="003C63FA">
          <w:rPr>
            <w:noProof/>
            <w:webHidden/>
          </w:rPr>
          <w:t>61</w:t>
        </w:r>
        <w:r w:rsidR="00700231">
          <w:rPr>
            <w:noProof/>
            <w:webHidden/>
          </w:rPr>
          <w:fldChar w:fldCharType="end"/>
        </w:r>
      </w:hyperlink>
    </w:p>
    <w:p w14:paraId="5DAA6D40" w14:textId="00B405C4"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33" w:history="1">
        <w:r w:rsidR="00700231" w:rsidRPr="00600AF9">
          <w:rPr>
            <w:rStyle w:val="Hyperlink"/>
            <w:noProof/>
          </w:rPr>
          <w:t>Table A.4 : Cost assumptions and inputs used in the prospective analysis</w:t>
        </w:r>
        <w:r w:rsidR="00700231">
          <w:rPr>
            <w:noProof/>
            <w:webHidden/>
          </w:rPr>
          <w:tab/>
        </w:r>
        <w:r w:rsidR="00700231">
          <w:rPr>
            <w:noProof/>
            <w:webHidden/>
          </w:rPr>
          <w:fldChar w:fldCharType="begin"/>
        </w:r>
        <w:r w:rsidR="00700231">
          <w:rPr>
            <w:noProof/>
            <w:webHidden/>
          </w:rPr>
          <w:instrText xml:space="preserve"> PAGEREF _Toc82590433 \h </w:instrText>
        </w:r>
        <w:r w:rsidR="00700231">
          <w:rPr>
            <w:noProof/>
            <w:webHidden/>
          </w:rPr>
        </w:r>
        <w:r w:rsidR="00700231">
          <w:rPr>
            <w:noProof/>
            <w:webHidden/>
          </w:rPr>
          <w:fldChar w:fldCharType="separate"/>
        </w:r>
        <w:r w:rsidR="003C63FA">
          <w:rPr>
            <w:noProof/>
            <w:webHidden/>
          </w:rPr>
          <w:t>63</w:t>
        </w:r>
        <w:r w:rsidR="00700231">
          <w:rPr>
            <w:noProof/>
            <w:webHidden/>
          </w:rPr>
          <w:fldChar w:fldCharType="end"/>
        </w:r>
      </w:hyperlink>
    </w:p>
    <w:p w14:paraId="6E2E21C4" w14:textId="6801DD6F" w:rsidR="00700231" w:rsidRDefault="00274AD3">
      <w:pPr>
        <w:pStyle w:val="TOC8"/>
        <w:tabs>
          <w:tab w:val="right" w:leader="dot" w:pos="9465"/>
        </w:tabs>
        <w:rPr>
          <w:rFonts w:asciiTheme="minorHAnsi" w:eastAsiaTheme="minorEastAsia" w:hAnsiTheme="minorHAnsi"/>
          <w:noProof/>
          <w:sz w:val="22"/>
          <w:szCs w:val="22"/>
          <w:lang w:eastAsia="en-AU"/>
        </w:rPr>
      </w:pPr>
      <w:hyperlink w:anchor="_Toc82590434" w:history="1">
        <w:r w:rsidR="00700231" w:rsidRPr="00600AF9">
          <w:rPr>
            <w:rStyle w:val="Hyperlink"/>
            <w:noProof/>
          </w:rPr>
          <w:t>Table A.5 : Benefits assumptions and inputs used in the prospective analysis</w:t>
        </w:r>
        <w:r w:rsidR="00700231">
          <w:rPr>
            <w:noProof/>
            <w:webHidden/>
          </w:rPr>
          <w:tab/>
        </w:r>
        <w:r w:rsidR="00700231">
          <w:rPr>
            <w:noProof/>
            <w:webHidden/>
          </w:rPr>
          <w:fldChar w:fldCharType="begin"/>
        </w:r>
        <w:r w:rsidR="00700231">
          <w:rPr>
            <w:noProof/>
            <w:webHidden/>
          </w:rPr>
          <w:instrText xml:space="preserve"> PAGEREF _Toc82590434 \h </w:instrText>
        </w:r>
        <w:r w:rsidR="00700231">
          <w:rPr>
            <w:noProof/>
            <w:webHidden/>
          </w:rPr>
        </w:r>
        <w:r w:rsidR="00700231">
          <w:rPr>
            <w:noProof/>
            <w:webHidden/>
          </w:rPr>
          <w:fldChar w:fldCharType="separate"/>
        </w:r>
        <w:r w:rsidR="003C63FA">
          <w:rPr>
            <w:noProof/>
            <w:webHidden/>
          </w:rPr>
          <w:t>69</w:t>
        </w:r>
        <w:r w:rsidR="00700231">
          <w:rPr>
            <w:noProof/>
            <w:webHidden/>
          </w:rPr>
          <w:fldChar w:fldCharType="end"/>
        </w:r>
      </w:hyperlink>
    </w:p>
    <w:p w14:paraId="764A083F" w14:textId="5CA96E93" w:rsidR="008F7AC9" w:rsidRPr="008F7AC9" w:rsidRDefault="00A52A03" w:rsidP="00A52A03">
      <w:pPr>
        <w:rPr>
          <w:shd w:val="clear" w:color="auto" w:fill="E6E6E6"/>
        </w:rPr>
      </w:pPr>
      <w:r w:rsidRPr="00B774EF">
        <w:rPr>
          <w:shd w:val="clear" w:color="auto" w:fill="E6E6E6"/>
        </w:rPr>
        <w:fldChar w:fldCharType="end"/>
      </w:r>
    </w:p>
    <w:p w14:paraId="51440D9E" w14:textId="77777777" w:rsidR="00A52A03" w:rsidRPr="00B774EF" w:rsidRDefault="00A52A03" w:rsidP="00457962">
      <w:pPr>
        <w:pStyle w:val="TOCHeading"/>
        <w:outlineLvl w:val="0"/>
      </w:pPr>
      <w:bookmarkStart w:id="13" w:name="_Toc82266724"/>
      <w:bookmarkStart w:id="14" w:name="_Toc82266796"/>
      <w:bookmarkStart w:id="15" w:name="_Toc82590442"/>
      <w:r w:rsidRPr="00B774EF">
        <w:t>Figures</w:t>
      </w:r>
      <w:bookmarkEnd w:id="13"/>
      <w:bookmarkEnd w:id="14"/>
      <w:bookmarkEnd w:id="15"/>
    </w:p>
    <w:p w14:paraId="0DA5A878" w14:textId="452217C0" w:rsidR="00700231" w:rsidRDefault="00A52A03">
      <w:pPr>
        <w:pStyle w:val="TOC7"/>
        <w:tabs>
          <w:tab w:val="right" w:leader="dot" w:pos="9465"/>
        </w:tabs>
        <w:rPr>
          <w:rFonts w:asciiTheme="minorHAnsi" w:eastAsiaTheme="minorEastAsia" w:hAnsiTheme="minorHAnsi"/>
          <w:noProof/>
          <w:sz w:val="22"/>
          <w:szCs w:val="22"/>
          <w:lang w:eastAsia="en-AU"/>
        </w:rPr>
      </w:pPr>
      <w:r w:rsidRPr="00B774EF">
        <w:rPr>
          <w:shd w:val="clear" w:color="auto" w:fill="E6E6E6"/>
        </w:rPr>
        <w:fldChar w:fldCharType="begin"/>
      </w:r>
      <w:r w:rsidRPr="00B774EF">
        <w:instrText xml:space="preserve"> TOC \o "7-7" \h \z \t "Caption_Figure,7,Exec Figure Caption,7,Appendix Figure Caption,7" </w:instrText>
      </w:r>
      <w:r w:rsidRPr="00B774EF">
        <w:rPr>
          <w:shd w:val="clear" w:color="auto" w:fill="E6E6E6"/>
        </w:rPr>
        <w:fldChar w:fldCharType="separate"/>
      </w:r>
      <w:hyperlink w:anchor="_Toc82590435" w:history="1">
        <w:r w:rsidR="00700231" w:rsidRPr="00747F83">
          <w:rPr>
            <w:rStyle w:val="Hyperlink"/>
            <w:noProof/>
          </w:rPr>
          <w:t>Figure i : Prospective model schematic tree</w:t>
        </w:r>
        <w:r w:rsidR="00700231">
          <w:rPr>
            <w:noProof/>
            <w:webHidden/>
          </w:rPr>
          <w:tab/>
        </w:r>
        <w:r w:rsidR="00700231">
          <w:rPr>
            <w:noProof/>
            <w:webHidden/>
          </w:rPr>
          <w:fldChar w:fldCharType="begin"/>
        </w:r>
        <w:r w:rsidR="00700231">
          <w:rPr>
            <w:noProof/>
            <w:webHidden/>
          </w:rPr>
          <w:instrText xml:space="preserve"> PAGEREF _Toc82590435 \h </w:instrText>
        </w:r>
        <w:r w:rsidR="00700231">
          <w:rPr>
            <w:noProof/>
            <w:webHidden/>
          </w:rPr>
        </w:r>
        <w:r w:rsidR="00700231">
          <w:rPr>
            <w:noProof/>
            <w:webHidden/>
          </w:rPr>
          <w:fldChar w:fldCharType="separate"/>
        </w:r>
        <w:r w:rsidR="003C63FA">
          <w:rPr>
            <w:noProof/>
            <w:webHidden/>
          </w:rPr>
          <w:t>iii</w:t>
        </w:r>
        <w:r w:rsidR="00700231">
          <w:rPr>
            <w:noProof/>
            <w:webHidden/>
          </w:rPr>
          <w:fldChar w:fldCharType="end"/>
        </w:r>
      </w:hyperlink>
    </w:p>
    <w:p w14:paraId="273CAD7B" w14:textId="4489AE49" w:rsidR="00700231" w:rsidRDefault="00274AD3">
      <w:pPr>
        <w:pStyle w:val="TOC7"/>
        <w:tabs>
          <w:tab w:val="right" w:leader="dot" w:pos="9465"/>
        </w:tabs>
        <w:rPr>
          <w:rFonts w:asciiTheme="minorHAnsi" w:eastAsiaTheme="minorEastAsia" w:hAnsiTheme="minorHAnsi"/>
          <w:noProof/>
          <w:sz w:val="22"/>
          <w:szCs w:val="22"/>
          <w:lang w:eastAsia="en-AU"/>
        </w:rPr>
      </w:pPr>
      <w:hyperlink w:anchor="_Toc82590436" w:history="1">
        <w:r w:rsidR="00700231" w:rsidRPr="00747F83">
          <w:rPr>
            <w:rStyle w:val="Hyperlink"/>
            <w:noProof/>
          </w:rPr>
          <w:t>Figure 2.1 : Prospective model schematic tree</w:t>
        </w:r>
        <w:r w:rsidR="00700231">
          <w:rPr>
            <w:noProof/>
            <w:webHidden/>
          </w:rPr>
          <w:tab/>
        </w:r>
        <w:r w:rsidR="00700231">
          <w:rPr>
            <w:noProof/>
            <w:webHidden/>
          </w:rPr>
          <w:fldChar w:fldCharType="begin"/>
        </w:r>
        <w:r w:rsidR="00700231">
          <w:rPr>
            <w:noProof/>
            <w:webHidden/>
          </w:rPr>
          <w:instrText xml:space="preserve"> PAGEREF _Toc82590436 \h </w:instrText>
        </w:r>
        <w:r w:rsidR="00700231">
          <w:rPr>
            <w:noProof/>
            <w:webHidden/>
          </w:rPr>
        </w:r>
        <w:r w:rsidR="00700231">
          <w:rPr>
            <w:noProof/>
            <w:webHidden/>
          </w:rPr>
          <w:fldChar w:fldCharType="separate"/>
        </w:r>
        <w:r w:rsidR="003C63FA">
          <w:rPr>
            <w:noProof/>
            <w:webHidden/>
          </w:rPr>
          <w:t>11</w:t>
        </w:r>
        <w:r w:rsidR="00700231">
          <w:rPr>
            <w:noProof/>
            <w:webHidden/>
          </w:rPr>
          <w:fldChar w:fldCharType="end"/>
        </w:r>
      </w:hyperlink>
    </w:p>
    <w:p w14:paraId="5DD80FC3" w14:textId="3F7BFB6D" w:rsidR="00700231" w:rsidRDefault="00274AD3">
      <w:pPr>
        <w:pStyle w:val="TOC7"/>
        <w:tabs>
          <w:tab w:val="right" w:leader="dot" w:pos="9465"/>
        </w:tabs>
        <w:rPr>
          <w:rFonts w:asciiTheme="minorHAnsi" w:eastAsiaTheme="minorEastAsia" w:hAnsiTheme="minorHAnsi"/>
          <w:noProof/>
          <w:sz w:val="22"/>
          <w:szCs w:val="22"/>
          <w:lang w:eastAsia="en-AU"/>
        </w:rPr>
      </w:pPr>
      <w:hyperlink w:anchor="_Toc82590437" w:history="1">
        <w:r w:rsidR="00700231" w:rsidRPr="00747F83">
          <w:rPr>
            <w:rStyle w:val="Hyperlink"/>
            <w:noProof/>
          </w:rPr>
          <w:t>Figure 4.1 : Seafood and seafood and meat CBA options</w:t>
        </w:r>
        <w:r w:rsidR="00700231">
          <w:rPr>
            <w:noProof/>
            <w:webHidden/>
          </w:rPr>
          <w:tab/>
        </w:r>
        <w:r w:rsidR="00700231">
          <w:rPr>
            <w:noProof/>
            <w:webHidden/>
          </w:rPr>
          <w:fldChar w:fldCharType="begin"/>
        </w:r>
        <w:r w:rsidR="00700231">
          <w:rPr>
            <w:noProof/>
            <w:webHidden/>
          </w:rPr>
          <w:instrText xml:space="preserve"> PAGEREF _Toc82590437 \h </w:instrText>
        </w:r>
        <w:r w:rsidR="00700231">
          <w:rPr>
            <w:noProof/>
            <w:webHidden/>
          </w:rPr>
        </w:r>
        <w:r w:rsidR="00700231">
          <w:rPr>
            <w:noProof/>
            <w:webHidden/>
          </w:rPr>
          <w:fldChar w:fldCharType="separate"/>
        </w:r>
        <w:r w:rsidR="003C63FA">
          <w:rPr>
            <w:noProof/>
            <w:webHidden/>
          </w:rPr>
          <w:t>41</w:t>
        </w:r>
        <w:r w:rsidR="00700231">
          <w:rPr>
            <w:noProof/>
            <w:webHidden/>
          </w:rPr>
          <w:fldChar w:fldCharType="end"/>
        </w:r>
      </w:hyperlink>
    </w:p>
    <w:p w14:paraId="44E1A200" w14:textId="6E72CAB4" w:rsidR="00700231" w:rsidRDefault="00274AD3">
      <w:pPr>
        <w:pStyle w:val="TOC7"/>
        <w:tabs>
          <w:tab w:val="right" w:leader="dot" w:pos="9465"/>
        </w:tabs>
        <w:rPr>
          <w:rFonts w:asciiTheme="minorHAnsi" w:eastAsiaTheme="minorEastAsia" w:hAnsiTheme="minorHAnsi"/>
          <w:noProof/>
          <w:sz w:val="22"/>
          <w:szCs w:val="22"/>
          <w:lang w:eastAsia="en-AU"/>
        </w:rPr>
      </w:pPr>
      <w:hyperlink w:anchor="_Toc82590438" w:history="1">
        <w:r w:rsidR="00700231" w:rsidRPr="00747F83">
          <w:rPr>
            <w:rStyle w:val="Hyperlink"/>
            <w:noProof/>
          </w:rPr>
          <w:t>Figure 5.1 : Cut flower supply chain</w:t>
        </w:r>
        <w:r w:rsidR="00700231">
          <w:rPr>
            <w:noProof/>
            <w:webHidden/>
          </w:rPr>
          <w:tab/>
        </w:r>
        <w:r w:rsidR="00700231">
          <w:rPr>
            <w:noProof/>
            <w:webHidden/>
          </w:rPr>
          <w:fldChar w:fldCharType="begin"/>
        </w:r>
        <w:r w:rsidR="00700231">
          <w:rPr>
            <w:noProof/>
            <w:webHidden/>
          </w:rPr>
          <w:instrText xml:space="preserve"> PAGEREF _Toc82590438 \h </w:instrText>
        </w:r>
        <w:r w:rsidR="00700231">
          <w:rPr>
            <w:noProof/>
            <w:webHidden/>
          </w:rPr>
        </w:r>
        <w:r w:rsidR="00700231">
          <w:rPr>
            <w:noProof/>
            <w:webHidden/>
          </w:rPr>
          <w:fldChar w:fldCharType="separate"/>
        </w:r>
        <w:r w:rsidR="003C63FA">
          <w:rPr>
            <w:noProof/>
            <w:webHidden/>
          </w:rPr>
          <w:t>50</w:t>
        </w:r>
        <w:r w:rsidR="00700231">
          <w:rPr>
            <w:noProof/>
            <w:webHidden/>
          </w:rPr>
          <w:fldChar w:fldCharType="end"/>
        </w:r>
      </w:hyperlink>
    </w:p>
    <w:p w14:paraId="1E4F05BF" w14:textId="1F10C500" w:rsidR="00A52A03" w:rsidRPr="00B774EF" w:rsidRDefault="00A52A03" w:rsidP="00A52A03">
      <w:pPr>
        <w:sectPr w:rsidR="00A52A03" w:rsidRPr="00B774EF" w:rsidSect="00C86428">
          <w:footerReference w:type="default" r:id="rId18"/>
          <w:pgSz w:w="11906" w:h="16838" w:code="9"/>
          <w:pgMar w:top="1440" w:right="991" w:bottom="1440" w:left="1440" w:header="680" w:footer="425" w:gutter="0"/>
          <w:cols w:space="284"/>
          <w:noEndnote/>
          <w:docGrid w:linePitch="360"/>
        </w:sectPr>
      </w:pPr>
      <w:r w:rsidRPr="00B774EF">
        <w:rPr>
          <w:shd w:val="clear" w:color="auto" w:fill="E6E6E6"/>
        </w:rPr>
        <w:fldChar w:fldCharType="end"/>
      </w:r>
      <w:bookmarkEnd w:id="9"/>
    </w:p>
    <w:p w14:paraId="589C31B9" w14:textId="77777777" w:rsidR="00A52A03" w:rsidRPr="00570616" w:rsidRDefault="00A52A03" w:rsidP="00A52A03">
      <w:pPr>
        <w:pStyle w:val="Heading1un-numbered"/>
      </w:pPr>
      <w:bookmarkStart w:id="16" w:name="_Toc462313127"/>
      <w:bookmarkStart w:id="17" w:name="_Toc462317836"/>
      <w:bookmarkStart w:id="18" w:name="_Toc462397801"/>
      <w:bookmarkStart w:id="19" w:name="_Toc463002428"/>
      <w:bookmarkStart w:id="20" w:name="_Toc472586340"/>
      <w:bookmarkStart w:id="21" w:name="_Toc482168118"/>
      <w:bookmarkStart w:id="22" w:name="_Toc482174905"/>
      <w:bookmarkStart w:id="23" w:name="_Toc82590443"/>
      <w:r w:rsidRPr="00570616">
        <w:lastRenderedPageBreak/>
        <w:t>Glossary</w:t>
      </w:r>
      <w:bookmarkEnd w:id="16"/>
      <w:bookmarkEnd w:id="17"/>
      <w:bookmarkEnd w:id="18"/>
      <w:bookmarkEnd w:id="19"/>
      <w:bookmarkEnd w:id="20"/>
      <w:bookmarkEnd w:id="21"/>
      <w:bookmarkEnd w:id="22"/>
      <w:bookmarkEnd w:id="23"/>
    </w:p>
    <w:tbl>
      <w:tblPr>
        <w:tblStyle w:val="Deloittetable"/>
        <w:tblW w:w="5000" w:type="pct"/>
        <w:tblLook w:val="04A0" w:firstRow="1" w:lastRow="0" w:firstColumn="1" w:lastColumn="0" w:noHBand="0" w:noVBand="1"/>
      </w:tblPr>
      <w:tblGrid>
        <w:gridCol w:w="2771"/>
        <w:gridCol w:w="6255"/>
      </w:tblGrid>
      <w:tr w:rsidR="00A52A03" w:rsidRPr="00570616" w14:paraId="5A8B8C94"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1535" w:type="pct"/>
            <w:tcBorders>
              <w:top w:val="single" w:sz="24" w:space="0" w:color="012169" w:themeColor="accent4"/>
            </w:tcBorders>
          </w:tcPr>
          <w:p w14:paraId="7B2C6F07" w14:textId="77777777" w:rsidR="00A52A03" w:rsidRPr="00570616" w:rsidRDefault="00A52A03" w:rsidP="00A4333C">
            <w:pPr>
              <w:pStyle w:val="TabletextLeft"/>
              <w:rPr>
                <w:b/>
                <w:bCs/>
              </w:rPr>
            </w:pPr>
            <w:r w:rsidRPr="00570616">
              <w:rPr>
                <w:b/>
                <w:bCs/>
              </w:rPr>
              <w:t>Acronym</w:t>
            </w:r>
          </w:p>
        </w:tc>
        <w:tc>
          <w:tcPr>
            <w:tcW w:w="3465" w:type="pct"/>
            <w:tcBorders>
              <w:top w:val="single" w:sz="24" w:space="0" w:color="012169" w:themeColor="accent4"/>
            </w:tcBorders>
          </w:tcPr>
          <w:p w14:paraId="72AC642A" w14:textId="77777777" w:rsidR="00A52A03" w:rsidRPr="00570616" w:rsidRDefault="00A52A03" w:rsidP="00A4333C">
            <w:pPr>
              <w:pStyle w:val="TabletextLeft"/>
              <w:rPr>
                <w:b/>
                <w:bCs/>
              </w:rPr>
            </w:pPr>
            <w:r w:rsidRPr="00570616">
              <w:rPr>
                <w:b/>
                <w:bCs/>
              </w:rPr>
              <w:t>Full name</w:t>
            </w:r>
          </w:p>
        </w:tc>
      </w:tr>
      <w:tr w:rsidR="00A52A03" w:rsidRPr="00570616" w14:paraId="54E4FFB3" w14:textId="77777777" w:rsidTr="00A4333C">
        <w:tc>
          <w:tcPr>
            <w:tcW w:w="1535" w:type="pct"/>
          </w:tcPr>
          <w:p w14:paraId="369CE434" w14:textId="77777777" w:rsidR="00A52A03" w:rsidRPr="00570616" w:rsidRDefault="00A52A03" w:rsidP="00A4333C">
            <w:pPr>
              <w:pStyle w:val="TabletextLeft"/>
            </w:pPr>
            <w:r w:rsidRPr="00570616">
              <w:t>ABS</w:t>
            </w:r>
          </w:p>
        </w:tc>
        <w:tc>
          <w:tcPr>
            <w:tcW w:w="3465" w:type="pct"/>
          </w:tcPr>
          <w:p w14:paraId="3BEB81F2" w14:textId="77777777" w:rsidR="00A52A03" w:rsidRPr="00570616" w:rsidRDefault="00A52A03" w:rsidP="00A4333C">
            <w:pPr>
              <w:pStyle w:val="TabletextLeft"/>
            </w:pPr>
            <w:r w:rsidRPr="00570616">
              <w:t xml:space="preserve">Australian Bureau of Statistics </w:t>
            </w:r>
          </w:p>
        </w:tc>
      </w:tr>
      <w:tr w:rsidR="00A52A03" w:rsidRPr="00570616" w14:paraId="754C96D3" w14:textId="77777777" w:rsidTr="00A4333C">
        <w:tc>
          <w:tcPr>
            <w:tcW w:w="1535" w:type="pct"/>
          </w:tcPr>
          <w:p w14:paraId="7032473F" w14:textId="77777777" w:rsidR="00A52A03" w:rsidRPr="00570616" w:rsidRDefault="00A52A03" w:rsidP="00A4333C">
            <w:pPr>
              <w:pStyle w:val="TabletextLeft"/>
            </w:pPr>
            <w:r w:rsidRPr="00570616">
              <w:t>ACCC</w:t>
            </w:r>
          </w:p>
        </w:tc>
        <w:tc>
          <w:tcPr>
            <w:tcW w:w="3465" w:type="pct"/>
          </w:tcPr>
          <w:p w14:paraId="53E43831" w14:textId="77777777" w:rsidR="00A52A03" w:rsidRPr="00570616" w:rsidRDefault="00A52A03" w:rsidP="00A4333C">
            <w:pPr>
              <w:pStyle w:val="TabletextLeft"/>
            </w:pPr>
            <w:r w:rsidRPr="00570616">
              <w:t>Australian Competition and Consumer Commission</w:t>
            </w:r>
          </w:p>
        </w:tc>
      </w:tr>
      <w:tr w:rsidR="00A52A03" w:rsidRPr="00570616" w14:paraId="52DCEF3B" w14:textId="77777777" w:rsidTr="00A4333C">
        <w:tc>
          <w:tcPr>
            <w:tcW w:w="1535" w:type="pct"/>
          </w:tcPr>
          <w:p w14:paraId="1643137E" w14:textId="77777777" w:rsidR="00A52A03" w:rsidRPr="00570616" w:rsidRDefault="00A52A03" w:rsidP="00A4333C">
            <w:pPr>
              <w:pStyle w:val="TabletextLeft"/>
              <w:rPr>
                <w:b/>
                <w:bCs/>
              </w:rPr>
            </w:pPr>
            <w:r w:rsidRPr="00570616">
              <w:t>ACL</w:t>
            </w:r>
          </w:p>
        </w:tc>
        <w:tc>
          <w:tcPr>
            <w:tcW w:w="3465" w:type="pct"/>
          </w:tcPr>
          <w:p w14:paraId="264F7F8C" w14:textId="4DE9CB1C" w:rsidR="00A52A03" w:rsidRPr="00570616" w:rsidRDefault="00A52A03" w:rsidP="00A4333C">
            <w:pPr>
              <w:pStyle w:val="TabletextLeft"/>
            </w:pPr>
            <w:r w:rsidRPr="00570616">
              <w:t xml:space="preserve">Australian </w:t>
            </w:r>
            <w:r w:rsidR="00BB6039">
              <w:t>C</w:t>
            </w:r>
            <w:r w:rsidRPr="00570616">
              <w:t xml:space="preserve">onsumer </w:t>
            </w:r>
            <w:r w:rsidR="00BB6039">
              <w:t>L</w:t>
            </w:r>
            <w:r w:rsidRPr="00570616">
              <w:t>aw</w:t>
            </w:r>
          </w:p>
        </w:tc>
      </w:tr>
      <w:tr w:rsidR="00A52A03" w:rsidRPr="00570616" w14:paraId="2DDB8330" w14:textId="77777777" w:rsidTr="00A4333C">
        <w:tc>
          <w:tcPr>
            <w:tcW w:w="1535" w:type="pct"/>
          </w:tcPr>
          <w:p w14:paraId="00D28E51" w14:textId="77777777" w:rsidR="00A52A03" w:rsidRPr="00570616" w:rsidRDefault="00A52A03" w:rsidP="00A4333C">
            <w:pPr>
              <w:pStyle w:val="TabletextLeft"/>
            </w:pPr>
            <w:r w:rsidRPr="00570616">
              <w:t>AMAG</w:t>
            </w:r>
          </w:p>
        </w:tc>
        <w:tc>
          <w:tcPr>
            <w:tcW w:w="3465" w:type="pct"/>
          </w:tcPr>
          <w:p w14:paraId="28AA71C6" w14:textId="4F16B6BC" w:rsidR="00A52A03" w:rsidRPr="00570616" w:rsidRDefault="0083083C" w:rsidP="00A4333C">
            <w:pPr>
              <w:pStyle w:val="TabletextLeft"/>
            </w:pPr>
            <w:r w:rsidRPr="00570616">
              <w:t>Australian</w:t>
            </w:r>
            <w:r w:rsidR="00A52A03" w:rsidRPr="00570616">
              <w:t xml:space="preserve"> Made </w:t>
            </w:r>
            <w:r w:rsidRPr="00570616">
              <w:t>Australian</w:t>
            </w:r>
            <w:r w:rsidR="00A52A03" w:rsidRPr="00570616">
              <w:t xml:space="preserve"> Grown</w:t>
            </w:r>
          </w:p>
        </w:tc>
      </w:tr>
      <w:tr w:rsidR="00A52A03" w:rsidRPr="00570616" w14:paraId="6BB75586" w14:textId="77777777" w:rsidTr="00A4333C">
        <w:tc>
          <w:tcPr>
            <w:tcW w:w="1535" w:type="pct"/>
          </w:tcPr>
          <w:p w14:paraId="594487A3" w14:textId="77777777" w:rsidR="00A52A03" w:rsidRPr="00570616" w:rsidRDefault="00A52A03" w:rsidP="00A4333C">
            <w:pPr>
              <w:pStyle w:val="TabletextLeft"/>
            </w:pPr>
            <w:r w:rsidRPr="00570616">
              <w:t>AMCL</w:t>
            </w:r>
          </w:p>
        </w:tc>
        <w:tc>
          <w:tcPr>
            <w:tcW w:w="3465" w:type="pct"/>
          </w:tcPr>
          <w:p w14:paraId="35146D71" w14:textId="77777777" w:rsidR="00A52A03" w:rsidRPr="00570616" w:rsidRDefault="00A52A03" w:rsidP="00A4333C">
            <w:pPr>
              <w:pStyle w:val="TabletextLeft"/>
            </w:pPr>
            <w:r w:rsidRPr="00570616">
              <w:t xml:space="preserve">Australia Made Campaign Limited </w:t>
            </w:r>
          </w:p>
        </w:tc>
      </w:tr>
      <w:tr w:rsidR="00A52A03" w:rsidRPr="00570616" w14:paraId="73FB738A" w14:textId="77777777" w:rsidTr="00A4333C">
        <w:tc>
          <w:tcPr>
            <w:tcW w:w="1535" w:type="pct"/>
          </w:tcPr>
          <w:p w14:paraId="7358EED6" w14:textId="77777777" w:rsidR="00A52A03" w:rsidRPr="00570616" w:rsidRDefault="00A52A03" w:rsidP="00A4333C">
            <w:pPr>
              <w:pStyle w:val="TabletextLeft"/>
            </w:pPr>
            <w:r w:rsidRPr="00570616">
              <w:t>ANZSIC</w:t>
            </w:r>
          </w:p>
        </w:tc>
        <w:tc>
          <w:tcPr>
            <w:tcW w:w="3465" w:type="pct"/>
          </w:tcPr>
          <w:p w14:paraId="35CF7D02" w14:textId="77777777" w:rsidR="00A52A03" w:rsidRPr="00570616" w:rsidRDefault="00A52A03" w:rsidP="00A4333C">
            <w:pPr>
              <w:pStyle w:val="TabletextLeft"/>
            </w:pPr>
            <w:r w:rsidRPr="00570616">
              <w:t>Australian and New Zealand Standard Industrial Classification</w:t>
            </w:r>
          </w:p>
        </w:tc>
      </w:tr>
      <w:tr w:rsidR="00A52A03" w:rsidRPr="00570616" w14:paraId="71462598" w14:textId="77777777" w:rsidTr="00A4333C">
        <w:tc>
          <w:tcPr>
            <w:tcW w:w="1535" w:type="pct"/>
          </w:tcPr>
          <w:p w14:paraId="108C6FB8" w14:textId="77777777" w:rsidR="00A52A03" w:rsidRPr="00570616" w:rsidRDefault="00A52A03" w:rsidP="00A4333C">
            <w:pPr>
              <w:pStyle w:val="TabletextLeft"/>
            </w:pPr>
            <w:r w:rsidRPr="00570616">
              <w:t>BCR</w:t>
            </w:r>
          </w:p>
        </w:tc>
        <w:tc>
          <w:tcPr>
            <w:tcW w:w="3465" w:type="pct"/>
          </w:tcPr>
          <w:p w14:paraId="76A69F9C" w14:textId="77777777" w:rsidR="00A52A03" w:rsidRPr="00570616" w:rsidRDefault="00A52A03" w:rsidP="00A4333C">
            <w:pPr>
              <w:pStyle w:val="TabletextLeft"/>
            </w:pPr>
            <w:r w:rsidRPr="00570616">
              <w:t>Benefit cost ratio</w:t>
            </w:r>
          </w:p>
        </w:tc>
      </w:tr>
      <w:tr w:rsidR="007C4BA8" w:rsidRPr="00570616" w14:paraId="57D09D8E" w14:textId="77777777" w:rsidTr="00A4333C">
        <w:tc>
          <w:tcPr>
            <w:tcW w:w="1535" w:type="pct"/>
          </w:tcPr>
          <w:p w14:paraId="6830212E" w14:textId="242E731F" w:rsidR="007C4BA8" w:rsidRPr="00570616" w:rsidRDefault="007C4BA8" w:rsidP="00A4333C">
            <w:pPr>
              <w:pStyle w:val="TabletextLeft"/>
            </w:pPr>
            <w:r w:rsidRPr="00570616">
              <w:t>CAGR</w:t>
            </w:r>
          </w:p>
        </w:tc>
        <w:tc>
          <w:tcPr>
            <w:tcW w:w="3465" w:type="pct"/>
          </w:tcPr>
          <w:p w14:paraId="1975D09C" w14:textId="063B9CA6" w:rsidR="007C4BA8" w:rsidRPr="00570616" w:rsidRDefault="007C4BA8" w:rsidP="00A4333C">
            <w:pPr>
              <w:pStyle w:val="TabletextLeft"/>
            </w:pPr>
            <w:r w:rsidRPr="00570616">
              <w:t>Constant annual growth rate</w:t>
            </w:r>
          </w:p>
        </w:tc>
      </w:tr>
      <w:tr w:rsidR="00A52A03" w:rsidRPr="00570616" w14:paraId="129DD74B" w14:textId="77777777" w:rsidTr="00A4333C">
        <w:tc>
          <w:tcPr>
            <w:tcW w:w="1535" w:type="pct"/>
          </w:tcPr>
          <w:p w14:paraId="2B1D3739" w14:textId="77777777" w:rsidR="00A52A03" w:rsidRPr="00570616" w:rsidRDefault="00A52A03" w:rsidP="00A4333C">
            <w:pPr>
              <w:pStyle w:val="TabletextLeft"/>
            </w:pPr>
            <w:r w:rsidRPr="00570616">
              <w:t>CBA</w:t>
            </w:r>
          </w:p>
        </w:tc>
        <w:tc>
          <w:tcPr>
            <w:tcW w:w="3465" w:type="pct"/>
          </w:tcPr>
          <w:p w14:paraId="1ADC5B0E" w14:textId="77777777" w:rsidR="00A52A03" w:rsidRPr="00570616" w:rsidRDefault="00A52A03" w:rsidP="00A4333C">
            <w:pPr>
              <w:pStyle w:val="TabletextLeft"/>
            </w:pPr>
            <w:r w:rsidRPr="00570616">
              <w:t xml:space="preserve">Cost benefit analysis </w:t>
            </w:r>
          </w:p>
        </w:tc>
      </w:tr>
      <w:tr w:rsidR="00AE0A43" w:rsidRPr="00570616" w14:paraId="45698538" w14:textId="77777777" w:rsidTr="00A4333C">
        <w:tc>
          <w:tcPr>
            <w:tcW w:w="1535" w:type="pct"/>
          </w:tcPr>
          <w:p w14:paraId="5D838FBA" w14:textId="2C22041A" w:rsidR="00AE0A43" w:rsidRPr="00570616" w:rsidRDefault="00AE0A43" w:rsidP="00A4333C">
            <w:pPr>
              <w:pStyle w:val="TabletextLeft"/>
            </w:pPr>
            <w:r w:rsidRPr="00570616">
              <w:t xml:space="preserve">CoOL </w:t>
            </w:r>
          </w:p>
        </w:tc>
        <w:tc>
          <w:tcPr>
            <w:tcW w:w="3465" w:type="pct"/>
          </w:tcPr>
          <w:p w14:paraId="1B2DC19E" w14:textId="48B20BA4" w:rsidR="00AE0A43" w:rsidRPr="00570616" w:rsidRDefault="00AE0A43" w:rsidP="00A4333C">
            <w:pPr>
              <w:pStyle w:val="TabletextLeft"/>
            </w:pPr>
            <w:r w:rsidRPr="00570616">
              <w:t>Country of Origin Labelling</w:t>
            </w:r>
          </w:p>
        </w:tc>
      </w:tr>
      <w:tr w:rsidR="00A52A03" w:rsidRPr="00570616" w14:paraId="027D29DC" w14:textId="77777777" w:rsidTr="00A4333C">
        <w:tc>
          <w:tcPr>
            <w:tcW w:w="1535" w:type="pct"/>
          </w:tcPr>
          <w:p w14:paraId="4C591C5B" w14:textId="77777777" w:rsidR="00A52A03" w:rsidRPr="00570616" w:rsidRDefault="00A52A03" w:rsidP="00A4333C">
            <w:pPr>
              <w:pStyle w:val="TabletextLeft"/>
            </w:pPr>
            <w:r w:rsidRPr="00570616">
              <w:t>DAWR</w:t>
            </w:r>
          </w:p>
        </w:tc>
        <w:tc>
          <w:tcPr>
            <w:tcW w:w="3465" w:type="pct"/>
          </w:tcPr>
          <w:p w14:paraId="11A1AD2C" w14:textId="77777777" w:rsidR="00A52A03" w:rsidRPr="00570616" w:rsidRDefault="00A52A03" w:rsidP="00A4333C">
            <w:pPr>
              <w:pStyle w:val="TabletextLeft"/>
            </w:pPr>
            <w:r w:rsidRPr="00570616">
              <w:t xml:space="preserve">Department of Agriculture and Water Resources </w:t>
            </w:r>
          </w:p>
        </w:tc>
      </w:tr>
      <w:tr w:rsidR="00D6068A" w:rsidRPr="00570616" w14:paraId="1CC2557D" w14:textId="77777777" w:rsidTr="00A4333C">
        <w:tc>
          <w:tcPr>
            <w:tcW w:w="1535" w:type="pct"/>
          </w:tcPr>
          <w:p w14:paraId="7247FD1C" w14:textId="1C56FA32" w:rsidR="00D6068A" w:rsidRPr="00570616" w:rsidRDefault="00D6068A" w:rsidP="00A4333C">
            <w:pPr>
              <w:pStyle w:val="TabletextLeft"/>
            </w:pPr>
            <w:r w:rsidRPr="00570616">
              <w:t>FY</w:t>
            </w:r>
          </w:p>
        </w:tc>
        <w:tc>
          <w:tcPr>
            <w:tcW w:w="3465" w:type="pct"/>
          </w:tcPr>
          <w:p w14:paraId="4EC5FE87" w14:textId="22511888" w:rsidR="00D6068A" w:rsidRPr="00570616" w:rsidRDefault="00D6068A" w:rsidP="00A4333C">
            <w:pPr>
              <w:pStyle w:val="TabletextLeft"/>
            </w:pPr>
            <w:r w:rsidRPr="00570616">
              <w:t xml:space="preserve">Financial year </w:t>
            </w:r>
          </w:p>
        </w:tc>
      </w:tr>
      <w:tr w:rsidR="00A52A03" w:rsidRPr="00570616" w14:paraId="29D3C782" w14:textId="77777777" w:rsidTr="00A4333C">
        <w:tc>
          <w:tcPr>
            <w:tcW w:w="1535" w:type="pct"/>
          </w:tcPr>
          <w:p w14:paraId="16BB8B3B" w14:textId="77777777" w:rsidR="00A52A03" w:rsidRPr="00570616" w:rsidRDefault="00A52A03" w:rsidP="00A4333C">
            <w:pPr>
              <w:pStyle w:val="TabletextLeft"/>
            </w:pPr>
            <w:r w:rsidRPr="00570616">
              <w:t>IT</w:t>
            </w:r>
          </w:p>
        </w:tc>
        <w:tc>
          <w:tcPr>
            <w:tcW w:w="3465" w:type="pct"/>
          </w:tcPr>
          <w:p w14:paraId="33D913A7" w14:textId="77777777" w:rsidR="00A52A03" w:rsidRPr="00570616" w:rsidRDefault="00A52A03" w:rsidP="00A4333C">
            <w:pPr>
              <w:pStyle w:val="TabletextLeft"/>
            </w:pPr>
            <w:r w:rsidRPr="00570616">
              <w:t xml:space="preserve">Information technology </w:t>
            </w:r>
          </w:p>
        </w:tc>
      </w:tr>
      <w:tr w:rsidR="00B7111F" w:rsidRPr="00570616" w14:paraId="04EE37E8" w14:textId="77777777" w:rsidTr="00A4333C">
        <w:tc>
          <w:tcPr>
            <w:tcW w:w="1535" w:type="pct"/>
          </w:tcPr>
          <w:p w14:paraId="07AC3316" w14:textId="008DF66D" w:rsidR="00B7111F" w:rsidRPr="00570616" w:rsidRDefault="00B7111F" w:rsidP="00A4333C">
            <w:pPr>
              <w:pStyle w:val="TabletextLeft"/>
            </w:pPr>
            <w:r w:rsidRPr="00570616">
              <w:t>NFF</w:t>
            </w:r>
          </w:p>
        </w:tc>
        <w:tc>
          <w:tcPr>
            <w:tcW w:w="3465" w:type="pct"/>
          </w:tcPr>
          <w:p w14:paraId="7430886A" w14:textId="6BD123E6" w:rsidR="00B7111F" w:rsidRPr="00570616" w:rsidRDefault="00314BB1" w:rsidP="00A4333C">
            <w:pPr>
              <w:pStyle w:val="TabletextLeft"/>
            </w:pPr>
            <w:r w:rsidRPr="00570616">
              <w:t>National Farmers’ Federation</w:t>
            </w:r>
          </w:p>
        </w:tc>
      </w:tr>
      <w:tr w:rsidR="00A52A03" w:rsidRPr="00570616" w14:paraId="2353B124" w14:textId="77777777" w:rsidTr="00A4333C">
        <w:tc>
          <w:tcPr>
            <w:tcW w:w="1535" w:type="pct"/>
          </w:tcPr>
          <w:p w14:paraId="3C9997E6" w14:textId="77777777" w:rsidR="00A52A03" w:rsidRPr="00570616" w:rsidRDefault="00A52A03" w:rsidP="00A4333C">
            <w:pPr>
              <w:pStyle w:val="TabletextLeft"/>
            </w:pPr>
            <w:r w:rsidRPr="00570616">
              <w:t>NPV</w:t>
            </w:r>
          </w:p>
        </w:tc>
        <w:tc>
          <w:tcPr>
            <w:tcW w:w="3465" w:type="pct"/>
          </w:tcPr>
          <w:p w14:paraId="6B652BF1" w14:textId="77777777" w:rsidR="00A52A03" w:rsidRPr="00570616" w:rsidRDefault="00A52A03" w:rsidP="00A4333C">
            <w:pPr>
              <w:pStyle w:val="TabletextLeft"/>
            </w:pPr>
            <w:r w:rsidRPr="00570616">
              <w:t xml:space="preserve">Net present value </w:t>
            </w:r>
          </w:p>
        </w:tc>
      </w:tr>
      <w:tr w:rsidR="00961B5E" w:rsidRPr="00570616" w14:paraId="3DD9553B" w14:textId="77777777" w:rsidTr="00A4333C">
        <w:tc>
          <w:tcPr>
            <w:tcW w:w="1535" w:type="pct"/>
          </w:tcPr>
          <w:p w14:paraId="656DC085" w14:textId="67ADE8D7" w:rsidR="00961B5E" w:rsidRPr="00570616" w:rsidRDefault="00961B5E" w:rsidP="00A4333C">
            <w:pPr>
              <w:pStyle w:val="TabletextLeft"/>
            </w:pPr>
            <w:r w:rsidRPr="00570616">
              <w:t>NSW</w:t>
            </w:r>
          </w:p>
        </w:tc>
        <w:tc>
          <w:tcPr>
            <w:tcW w:w="3465" w:type="pct"/>
          </w:tcPr>
          <w:p w14:paraId="3E7F89E1" w14:textId="03C38251" w:rsidR="00961B5E" w:rsidRPr="00570616" w:rsidRDefault="00961B5E" w:rsidP="00A4333C">
            <w:pPr>
              <w:pStyle w:val="TabletextLeft"/>
            </w:pPr>
            <w:r w:rsidRPr="00570616">
              <w:t xml:space="preserve">New South Wales </w:t>
            </w:r>
          </w:p>
        </w:tc>
      </w:tr>
      <w:tr w:rsidR="00932617" w:rsidRPr="00570616" w14:paraId="4EE1CE11" w14:textId="77777777" w:rsidTr="00A4333C">
        <w:tc>
          <w:tcPr>
            <w:tcW w:w="1535" w:type="pct"/>
          </w:tcPr>
          <w:p w14:paraId="15D5F146" w14:textId="5906D803" w:rsidR="00932617" w:rsidRPr="00570616" w:rsidRDefault="00CF787B" w:rsidP="00A4333C">
            <w:pPr>
              <w:pStyle w:val="TabletextLeft"/>
            </w:pPr>
            <w:r w:rsidRPr="00570616">
              <w:t>p.a</w:t>
            </w:r>
            <w:r w:rsidR="00932617" w:rsidRPr="00570616">
              <w:t>.</w:t>
            </w:r>
          </w:p>
        </w:tc>
        <w:tc>
          <w:tcPr>
            <w:tcW w:w="3465" w:type="pct"/>
          </w:tcPr>
          <w:p w14:paraId="4B95DA3A" w14:textId="5D7DE496" w:rsidR="00932617" w:rsidRPr="00570616" w:rsidRDefault="00400444" w:rsidP="00A4333C">
            <w:pPr>
              <w:pStyle w:val="TabletextLeft"/>
            </w:pPr>
            <w:r w:rsidRPr="00570616">
              <w:t>p</w:t>
            </w:r>
            <w:r w:rsidR="00932617" w:rsidRPr="00570616">
              <w:t xml:space="preserve">er annum </w:t>
            </w:r>
          </w:p>
        </w:tc>
      </w:tr>
      <w:tr w:rsidR="00CF787B" w:rsidRPr="00570616" w14:paraId="24658F1F" w14:textId="77777777" w:rsidTr="00A4333C">
        <w:tc>
          <w:tcPr>
            <w:tcW w:w="1535" w:type="pct"/>
          </w:tcPr>
          <w:p w14:paraId="012DDDE5" w14:textId="448E2F8C" w:rsidR="00CF787B" w:rsidRPr="00570616" w:rsidRDefault="00CF787B" w:rsidP="00A4333C">
            <w:pPr>
              <w:pStyle w:val="TabletextLeft"/>
            </w:pPr>
            <w:r w:rsidRPr="00570616">
              <w:t>QR</w:t>
            </w:r>
          </w:p>
        </w:tc>
        <w:tc>
          <w:tcPr>
            <w:tcW w:w="3465" w:type="pct"/>
          </w:tcPr>
          <w:p w14:paraId="57A65DB3" w14:textId="6683BB10" w:rsidR="00CF787B" w:rsidRPr="00570616" w:rsidRDefault="00CF787B" w:rsidP="00A4333C">
            <w:pPr>
              <w:pStyle w:val="TabletextLeft"/>
            </w:pPr>
            <w:r w:rsidRPr="00570616">
              <w:t xml:space="preserve">Quick Response </w:t>
            </w:r>
          </w:p>
        </w:tc>
      </w:tr>
      <w:tr w:rsidR="00A52A03" w:rsidRPr="00570616" w14:paraId="122523F2" w14:textId="77777777" w:rsidTr="00A4333C">
        <w:tc>
          <w:tcPr>
            <w:tcW w:w="1535" w:type="pct"/>
          </w:tcPr>
          <w:p w14:paraId="5CBF7DD4" w14:textId="77777777" w:rsidR="00A52A03" w:rsidRPr="00570616" w:rsidRDefault="00A52A03" w:rsidP="00A4333C">
            <w:pPr>
              <w:pStyle w:val="TabletextLeft"/>
            </w:pPr>
            <w:r w:rsidRPr="00570616">
              <w:t>RIS</w:t>
            </w:r>
          </w:p>
        </w:tc>
        <w:tc>
          <w:tcPr>
            <w:tcW w:w="3465" w:type="pct"/>
          </w:tcPr>
          <w:p w14:paraId="394B205B" w14:textId="77777777" w:rsidR="00A52A03" w:rsidRPr="00570616" w:rsidRDefault="00A52A03" w:rsidP="00A4333C">
            <w:pPr>
              <w:pStyle w:val="TabletextLeft"/>
            </w:pPr>
            <w:r w:rsidRPr="00570616">
              <w:t xml:space="preserve">Regulatory impact statement </w:t>
            </w:r>
          </w:p>
        </w:tc>
      </w:tr>
      <w:tr w:rsidR="003064B8" w:rsidRPr="00570616" w14:paraId="7BD3B79E" w14:textId="77777777" w:rsidTr="00A4333C">
        <w:tc>
          <w:tcPr>
            <w:tcW w:w="1535" w:type="pct"/>
          </w:tcPr>
          <w:p w14:paraId="21DA52D2" w14:textId="572CA34C" w:rsidR="003064B8" w:rsidRPr="00570616" w:rsidRDefault="003064B8" w:rsidP="003064B8">
            <w:pPr>
              <w:pStyle w:val="TabletextLeft"/>
              <w:ind w:left="0"/>
            </w:pPr>
            <w:r w:rsidRPr="00570616">
              <w:t xml:space="preserve"> SKU</w:t>
            </w:r>
          </w:p>
        </w:tc>
        <w:tc>
          <w:tcPr>
            <w:tcW w:w="3465" w:type="pct"/>
          </w:tcPr>
          <w:p w14:paraId="4FA804FA" w14:textId="1F92090C" w:rsidR="003064B8" w:rsidRPr="00570616" w:rsidRDefault="003064B8" w:rsidP="00A4333C">
            <w:pPr>
              <w:pStyle w:val="TabletextLeft"/>
            </w:pPr>
            <w:r w:rsidRPr="00570616">
              <w:t>Stock keeping unit</w:t>
            </w:r>
          </w:p>
        </w:tc>
      </w:tr>
      <w:tr w:rsidR="00A52A03" w:rsidRPr="00570616" w14:paraId="7F11EF26" w14:textId="77777777" w:rsidTr="00A4333C">
        <w:tc>
          <w:tcPr>
            <w:tcW w:w="1535" w:type="pct"/>
          </w:tcPr>
          <w:p w14:paraId="35E0A912" w14:textId="77777777" w:rsidR="00A52A03" w:rsidRPr="00570616" w:rsidRDefault="00A52A03" w:rsidP="00A4333C">
            <w:pPr>
              <w:pStyle w:val="TabletextLeft"/>
            </w:pPr>
            <w:r w:rsidRPr="00570616">
              <w:t>WTP</w:t>
            </w:r>
          </w:p>
        </w:tc>
        <w:tc>
          <w:tcPr>
            <w:tcW w:w="3465" w:type="pct"/>
          </w:tcPr>
          <w:p w14:paraId="06C2ED30" w14:textId="77777777" w:rsidR="00A52A03" w:rsidRPr="00570616" w:rsidRDefault="00A52A03" w:rsidP="00A4333C">
            <w:pPr>
              <w:pStyle w:val="TabletextLeft"/>
            </w:pPr>
            <w:r w:rsidRPr="00570616">
              <w:t xml:space="preserve">Willingness to pay </w:t>
            </w:r>
          </w:p>
        </w:tc>
      </w:tr>
    </w:tbl>
    <w:p w14:paraId="6E108528" w14:textId="77777777" w:rsidR="00A52A03" w:rsidRPr="00570616" w:rsidRDefault="00A52A03" w:rsidP="00A52A03"/>
    <w:p w14:paraId="0AD12F38" w14:textId="77777777" w:rsidR="00A52A03" w:rsidRPr="00570616" w:rsidRDefault="00A52A03" w:rsidP="00A52A03"/>
    <w:p w14:paraId="160D292D" w14:textId="77777777" w:rsidR="00A52A03" w:rsidRPr="00570616" w:rsidRDefault="00A52A03" w:rsidP="00A52A03">
      <w:pPr>
        <w:sectPr w:rsidR="00A52A03" w:rsidRPr="00570616" w:rsidSect="00A4333C">
          <w:headerReference w:type="default" r:id="rId19"/>
          <w:footerReference w:type="default" r:id="rId20"/>
          <w:pgSz w:w="11906" w:h="16838" w:code="9"/>
          <w:pgMar w:top="1440" w:right="1440" w:bottom="1440" w:left="1440" w:header="680" w:footer="425" w:gutter="0"/>
          <w:pgNumType w:fmt="lowerRoman" w:start="1"/>
          <w:cols w:space="284"/>
          <w:noEndnote/>
          <w:docGrid w:linePitch="360"/>
        </w:sectPr>
      </w:pPr>
    </w:p>
    <w:p w14:paraId="11F14ECF" w14:textId="77777777" w:rsidR="00A52A03" w:rsidRPr="00570616" w:rsidRDefault="00A52A03" w:rsidP="00A52A03">
      <w:pPr>
        <w:pStyle w:val="ExecutiveHeading"/>
      </w:pPr>
      <w:bookmarkStart w:id="24" w:name="_Toc215906318"/>
      <w:bookmarkStart w:id="25" w:name="_Toc227746675"/>
      <w:bookmarkStart w:id="26" w:name="_Toc227746679"/>
      <w:bookmarkStart w:id="27" w:name="_Toc227746683"/>
      <w:bookmarkStart w:id="28" w:name="_Toc227746687"/>
      <w:bookmarkStart w:id="29" w:name="_Toc227748309"/>
      <w:bookmarkStart w:id="30" w:name="_Toc227748327"/>
      <w:bookmarkStart w:id="31" w:name="_Toc227748331"/>
      <w:bookmarkStart w:id="32" w:name="_Toc227748335"/>
      <w:bookmarkStart w:id="33" w:name="_Toc227748374"/>
      <w:bookmarkStart w:id="34" w:name="_Toc227748378"/>
      <w:bookmarkStart w:id="35" w:name="_Toc227748382"/>
      <w:bookmarkStart w:id="36" w:name="_Toc227748494"/>
      <w:bookmarkStart w:id="37" w:name="_Toc227748498"/>
      <w:bookmarkStart w:id="38" w:name="_Toc228005205"/>
      <w:bookmarkStart w:id="39" w:name="_Toc228092496"/>
      <w:bookmarkStart w:id="40" w:name="_Toc228264951"/>
      <w:bookmarkStart w:id="41" w:name="_Toc228264973"/>
      <w:bookmarkStart w:id="42" w:name="_Toc228264977"/>
      <w:bookmarkStart w:id="43" w:name="_Toc228264981"/>
      <w:bookmarkStart w:id="44" w:name="_Toc228264985"/>
      <w:bookmarkStart w:id="45" w:name="_Toc228265215"/>
      <w:bookmarkStart w:id="46" w:name="_Toc288198024"/>
      <w:bookmarkStart w:id="47" w:name="_Toc448829185"/>
      <w:bookmarkStart w:id="48" w:name="_Toc456353381"/>
      <w:bookmarkStart w:id="49" w:name="_Toc462313128"/>
      <w:bookmarkStart w:id="50" w:name="_Toc462317837"/>
      <w:bookmarkStart w:id="51" w:name="_Toc462397802"/>
      <w:bookmarkStart w:id="52" w:name="_Toc463002429"/>
      <w:bookmarkStart w:id="53" w:name="_Toc472586341"/>
      <w:bookmarkStart w:id="54" w:name="_Toc482168119"/>
      <w:bookmarkStart w:id="55" w:name="_Toc482174906"/>
      <w:bookmarkStart w:id="56" w:name="_Toc82590444"/>
      <w:r w:rsidRPr="00570616">
        <w:lastRenderedPageBreak/>
        <w:t>Executive summary</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9F4E176" w14:textId="6C836B64" w:rsidR="007475BB" w:rsidRPr="00570616" w:rsidRDefault="007475BB" w:rsidP="00A52A03">
      <w:pPr>
        <w:pStyle w:val="BodyText"/>
        <w:rPr>
          <w:b/>
          <w:bCs/>
        </w:rPr>
      </w:pPr>
      <w:r w:rsidRPr="00570616">
        <w:rPr>
          <w:b/>
          <w:bCs/>
        </w:rPr>
        <w:t xml:space="preserve">Purpose of this </w:t>
      </w:r>
      <w:r w:rsidR="00503427" w:rsidRPr="00570616">
        <w:rPr>
          <w:b/>
          <w:bCs/>
        </w:rPr>
        <w:t>analysis and report</w:t>
      </w:r>
    </w:p>
    <w:p w14:paraId="2F4D1C03" w14:textId="1BE2ED45" w:rsidR="00E52B81" w:rsidRPr="00570616" w:rsidRDefault="005C7514" w:rsidP="00A52A03">
      <w:pPr>
        <w:pStyle w:val="BodyText"/>
        <w:rPr>
          <w:rFonts w:eastAsia="Times New Roman" w:cs="Times New Roman"/>
          <w:bCs/>
          <w:iCs/>
          <w:color w:val="262626"/>
        </w:rPr>
      </w:pPr>
      <w:r w:rsidRPr="00570616">
        <w:rPr>
          <w:rFonts w:eastAsia="Times New Roman" w:cs="Times New Roman"/>
          <w:bCs/>
          <w:iCs/>
          <w:color w:val="262626"/>
        </w:rPr>
        <w:t xml:space="preserve">Deloitte </w:t>
      </w:r>
      <w:r w:rsidR="00C536EB" w:rsidRPr="00570616">
        <w:rPr>
          <w:rFonts w:eastAsia="Times New Roman" w:cs="Times New Roman"/>
          <w:bCs/>
          <w:iCs/>
          <w:color w:val="262626"/>
        </w:rPr>
        <w:t>Australia</w:t>
      </w:r>
      <w:r w:rsidRPr="00570616">
        <w:rPr>
          <w:rFonts w:eastAsia="Times New Roman" w:cs="Times New Roman"/>
          <w:bCs/>
          <w:iCs/>
          <w:color w:val="262626"/>
        </w:rPr>
        <w:t xml:space="preserve"> has been commissioned by the Commonwealth Department of Industry, Science, Energy and Resources (</w:t>
      </w:r>
      <w:r w:rsidR="00811DA0">
        <w:rPr>
          <w:rFonts w:eastAsia="Times New Roman" w:cs="Times New Roman"/>
          <w:bCs/>
          <w:iCs/>
          <w:color w:val="262626"/>
        </w:rPr>
        <w:t>the Department</w:t>
      </w:r>
      <w:r w:rsidRPr="00570616">
        <w:rPr>
          <w:rFonts w:eastAsia="Times New Roman" w:cs="Times New Roman"/>
          <w:bCs/>
          <w:iCs/>
          <w:color w:val="262626"/>
        </w:rPr>
        <w:t xml:space="preserve">) to conduct an evaluation of the Country of Origin Labelling </w:t>
      </w:r>
      <w:r w:rsidRPr="00570616">
        <w:rPr>
          <w:rFonts w:eastAsia="Times New Roman" w:cs="Times New Roman"/>
          <w:iCs/>
          <w:color w:val="262626"/>
        </w:rPr>
        <w:t xml:space="preserve">(CoOL) </w:t>
      </w:r>
      <w:r w:rsidRPr="00570616">
        <w:rPr>
          <w:rFonts w:eastAsia="Times New Roman" w:cs="Times New Roman"/>
          <w:bCs/>
          <w:iCs/>
          <w:color w:val="262626"/>
        </w:rPr>
        <w:t xml:space="preserve">scheme </w:t>
      </w:r>
      <w:r w:rsidR="004B67FF" w:rsidRPr="00570616">
        <w:rPr>
          <w:rFonts w:eastAsia="Times New Roman" w:cs="Times New Roman"/>
          <w:bCs/>
          <w:iCs/>
          <w:color w:val="262626"/>
        </w:rPr>
        <w:t>(the Scheme)</w:t>
      </w:r>
      <w:r w:rsidRPr="00570616">
        <w:rPr>
          <w:rFonts w:eastAsia="Times New Roman" w:cs="Times New Roman"/>
          <w:bCs/>
          <w:iCs/>
          <w:color w:val="262626"/>
        </w:rPr>
        <w:t xml:space="preserve"> introduced in 2016 through the Country of Origin Food Labelling Information Standard (2016).</w:t>
      </w:r>
    </w:p>
    <w:p w14:paraId="15744F67" w14:textId="55FB508F" w:rsidR="00FA7DEF" w:rsidRPr="00570616" w:rsidRDefault="00FA7DEF" w:rsidP="00FA7DEF">
      <w:pPr>
        <w:rPr>
          <w:rFonts w:eastAsia="Calibri" w:cs="Times New Roman"/>
        </w:rPr>
      </w:pPr>
      <w:r w:rsidRPr="00570616">
        <w:t>CoOL is a specific type of food labelling informing consumers about where food products are made, produced or grown.</w:t>
      </w:r>
      <w:r w:rsidRPr="00570616">
        <w:rPr>
          <w:rStyle w:val="FootnoteReference"/>
        </w:rPr>
        <w:footnoteReference w:id="2"/>
      </w:r>
      <w:r w:rsidRPr="00570616">
        <w:t xml:space="preserve"> While it has been mandated in some form in Australia fr</w:t>
      </w:r>
      <w:r w:rsidR="006F7E76" w:rsidRPr="00570616">
        <w:t>o</w:t>
      </w:r>
      <w:r w:rsidRPr="00570616">
        <w:t xml:space="preserve">m 1994, substantial changes were made to the scheme in 2016. At this point, </w:t>
      </w:r>
      <w:r w:rsidRPr="00570616">
        <w:rPr>
          <w:rFonts w:eastAsia="Calibri" w:cs="Times New Roman"/>
        </w:rPr>
        <w:t xml:space="preserve">the Australian Government made changes to the </w:t>
      </w:r>
      <w:r w:rsidR="00E44BB7" w:rsidRPr="00570616">
        <w:rPr>
          <w:rFonts w:eastAsia="Calibri" w:cs="Times New Roman"/>
        </w:rPr>
        <w:t>CoOL</w:t>
      </w:r>
      <w:r w:rsidRPr="00570616">
        <w:rPr>
          <w:rFonts w:eastAsia="Calibri" w:cs="Times New Roman"/>
        </w:rPr>
        <w:t xml:space="preserve"> </w:t>
      </w:r>
      <w:r w:rsidR="002D12F7" w:rsidRPr="00570616">
        <w:rPr>
          <w:rFonts w:eastAsia="Calibri" w:cs="Times New Roman"/>
        </w:rPr>
        <w:t>Scheme</w:t>
      </w:r>
      <w:r w:rsidRPr="00570616">
        <w:rPr>
          <w:rFonts w:eastAsia="Calibri" w:cs="Times New Roman"/>
        </w:rPr>
        <w:t>, removing it from the Food Standards Code and regulating it through Australian Consumer Law</w:t>
      </w:r>
      <w:r w:rsidR="00190FC2" w:rsidRPr="00570616">
        <w:rPr>
          <w:rFonts w:eastAsia="Calibri" w:cs="Times New Roman"/>
        </w:rPr>
        <w:t xml:space="preserve"> (ACL)</w:t>
      </w:r>
      <w:r w:rsidRPr="00570616">
        <w:rPr>
          <w:rFonts w:eastAsia="Calibri" w:cs="Times New Roman"/>
        </w:rPr>
        <w:t xml:space="preserve"> instead. </w:t>
      </w:r>
    </w:p>
    <w:p w14:paraId="2A16EE2C" w14:textId="5B013DEA" w:rsidR="00FA7DEF" w:rsidRPr="00570616" w:rsidRDefault="00FA7DEF" w:rsidP="00334EA5">
      <w:r w:rsidRPr="00570616">
        <w:t>This change distilled the role of government monitoring and enforcement from multiple agencies down to a single regulator (i.e. the Australian Competition and Consumer Commission</w:t>
      </w:r>
      <w:r w:rsidR="00D80A8B" w:rsidRPr="00570616">
        <w:t xml:space="preserve"> [ACCC]</w:t>
      </w:r>
      <w:r w:rsidRPr="00570616">
        <w:t>), creating more consistency. Amongst other changes, the Australian Government introduced visual elements into the CoOL information to help make the information easier to find and read for consumers.</w:t>
      </w:r>
      <w:r w:rsidRPr="00570616">
        <w:rPr>
          <w:vertAlign w:val="superscript"/>
        </w:rPr>
        <w:endnoteReference w:id="2"/>
      </w:r>
      <w:r w:rsidRPr="00570616">
        <w:t xml:space="preserve"> </w:t>
      </w:r>
    </w:p>
    <w:p w14:paraId="63CFBC3E" w14:textId="186E8736" w:rsidR="00334EA5" w:rsidRPr="00334EA5" w:rsidRDefault="00803D9A" w:rsidP="00334EA5">
      <w:r w:rsidRPr="00570616">
        <w:t xml:space="preserve">This report outlines the </w:t>
      </w:r>
      <w:r w:rsidR="0011469A">
        <w:t>C</w:t>
      </w:r>
      <w:r w:rsidR="007F31C6" w:rsidRPr="00570616">
        <w:t xml:space="preserve">ost </w:t>
      </w:r>
      <w:r w:rsidR="0011469A">
        <w:t>B</w:t>
      </w:r>
      <w:r w:rsidR="007F31C6" w:rsidRPr="00570616">
        <w:t xml:space="preserve">enefit </w:t>
      </w:r>
      <w:r w:rsidR="0011469A">
        <w:t>A</w:t>
      </w:r>
      <w:r w:rsidR="007F31C6" w:rsidRPr="00570616">
        <w:t xml:space="preserve">nalysis (CBA) </w:t>
      </w:r>
      <w:r w:rsidRPr="00570616">
        <w:t>workstream of the evaluation. While this is a standalone report, it should be read in conjunction with the final evaluation report, which uses the findings in this report together with the findings of the broader review to make recommendations for the Scheme.</w:t>
      </w:r>
    </w:p>
    <w:p w14:paraId="36136D11" w14:textId="7EACA99E" w:rsidR="009D2054" w:rsidRPr="00334EA5" w:rsidRDefault="009D2054" w:rsidP="00334EA5">
      <w:pPr>
        <w:pStyle w:val="BodyText"/>
        <w:rPr>
          <w:b/>
          <w:bCs/>
        </w:rPr>
      </w:pPr>
      <w:r w:rsidRPr="00334EA5">
        <w:rPr>
          <w:b/>
          <w:bCs/>
        </w:rPr>
        <w:t>Scope of the cost benefit analysis</w:t>
      </w:r>
    </w:p>
    <w:p w14:paraId="40F40A82" w14:textId="262EC3D4" w:rsidR="009D2054" w:rsidRPr="00570616" w:rsidRDefault="009D2054" w:rsidP="009D2054">
      <w:pPr>
        <w:spacing w:after="0" w:line="240" w:lineRule="auto"/>
        <w:textAlignment w:val="baseline"/>
        <w:rPr>
          <w:rFonts w:eastAsia="Calibri" w:cs="Times New Roman"/>
        </w:rPr>
      </w:pPr>
      <w:r w:rsidRPr="00570616">
        <w:rPr>
          <w:rFonts w:eastAsia="Calibri" w:cs="Times New Roman"/>
        </w:rPr>
        <w:t xml:space="preserve">The CBA was designed to support responses to the following evaluation questions: </w:t>
      </w:r>
    </w:p>
    <w:p w14:paraId="6D43FDA8" w14:textId="77777777" w:rsidR="009D2054" w:rsidRPr="00570616" w:rsidRDefault="009D2054" w:rsidP="009D2054">
      <w:pPr>
        <w:pStyle w:val="ListNumber"/>
      </w:pPr>
      <w:r w:rsidRPr="00570616">
        <w:t xml:space="preserve">How cost-effective was the provision of information to consumers and businesses? </w:t>
      </w:r>
    </w:p>
    <w:p w14:paraId="64670D77" w14:textId="77777777" w:rsidR="009D2054" w:rsidRPr="00570616" w:rsidRDefault="009D2054" w:rsidP="009D2054">
      <w:pPr>
        <w:pStyle w:val="ListNumber2"/>
        <w:rPr>
          <w:szCs w:val="17"/>
        </w:rPr>
      </w:pPr>
      <w:r w:rsidRPr="00570616">
        <w:t>What were the realised costs to business associated with meeting the new CoOL requirements?</w:t>
      </w:r>
    </w:p>
    <w:p w14:paraId="607C7CBF" w14:textId="77777777" w:rsidR="009D2054" w:rsidRPr="00570616" w:rsidRDefault="009D2054" w:rsidP="009D2054">
      <w:pPr>
        <w:pStyle w:val="ListNumber"/>
      </w:pPr>
      <w:r w:rsidRPr="00570616">
        <w:t>What lessons can be drawn from the program to improve the efficiency or effectiveness of future initiatives?</w:t>
      </w:r>
    </w:p>
    <w:p w14:paraId="53AFB6D4" w14:textId="610CFC0E" w:rsidR="009D2054" w:rsidRPr="00570616" w:rsidRDefault="009D2054" w:rsidP="00334EA5">
      <w:r w:rsidRPr="00570616">
        <w:t xml:space="preserve">In answering the first question, a retrospective (i.e. backward-looking) analysis of the current </w:t>
      </w:r>
      <w:r w:rsidR="00CD1781" w:rsidRPr="00570616">
        <w:t>s</w:t>
      </w:r>
      <w:r w:rsidRPr="00570616">
        <w:t xml:space="preserve">cheme </w:t>
      </w:r>
      <w:r w:rsidR="008E1850" w:rsidRPr="00570616">
        <w:t xml:space="preserve">was </w:t>
      </w:r>
      <w:r w:rsidRPr="00570616">
        <w:t xml:space="preserve">undertaken: </w:t>
      </w:r>
      <w:r w:rsidR="00090F3D" w:rsidRPr="00570616">
        <w:t xml:space="preserve">a </w:t>
      </w:r>
      <w:r w:rsidRPr="00570616">
        <w:t xml:space="preserve">comparison of the current CoOL </w:t>
      </w:r>
      <w:r w:rsidR="002D12F7" w:rsidRPr="00570616">
        <w:t xml:space="preserve">Scheme </w:t>
      </w:r>
      <w:r w:rsidRPr="00570616">
        <w:t xml:space="preserve">against that of the scheme that was in place up to June 2016. </w:t>
      </w:r>
    </w:p>
    <w:p w14:paraId="1705CBEB" w14:textId="5EE53BA6" w:rsidR="009D2054" w:rsidRDefault="009D2054" w:rsidP="00334EA5">
      <w:r w:rsidRPr="00570616">
        <w:t>For the second question, a prospective (i.e. forward-looking) analysis of six future</w:t>
      </w:r>
      <w:r w:rsidR="00857158">
        <w:t>-</w:t>
      </w:r>
      <w:r w:rsidRPr="00570616">
        <w:t>state options was undertaken to assess the expected impact of potential reforms to the current CoOL regulations.</w:t>
      </w:r>
    </w:p>
    <w:p w14:paraId="08BBC9A0" w14:textId="2791A6FB" w:rsidR="00503427" w:rsidRPr="00334EA5" w:rsidRDefault="00503427" w:rsidP="00334EA5">
      <w:pPr>
        <w:pStyle w:val="BodyText"/>
        <w:rPr>
          <w:b/>
          <w:bCs/>
        </w:rPr>
      </w:pPr>
      <w:r w:rsidRPr="00334EA5">
        <w:rPr>
          <w:b/>
          <w:bCs/>
        </w:rPr>
        <w:t>Overview of method</w:t>
      </w:r>
      <w:r w:rsidR="00574A3F" w:rsidRPr="00334EA5">
        <w:rPr>
          <w:b/>
          <w:bCs/>
        </w:rPr>
        <w:t>ology</w:t>
      </w:r>
      <w:r w:rsidRPr="00334EA5">
        <w:rPr>
          <w:b/>
          <w:bCs/>
        </w:rPr>
        <w:t xml:space="preserve"> </w:t>
      </w:r>
    </w:p>
    <w:p w14:paraId="5D8A2B33" w14:textId="21FCB694" w:rsidR="00E562EB" w:rsidRPr="00570616" w:rsidRDefault="00E562EB" w:rsidP="00E562EB">
      <w:r w:rsidRPr="00570616">
        <w:t>In this project, the CBA weights the</w:t>
      </w:r>
      <w:r w:rsidR="00E93DAF" w:rsidRPr="00570616">
        <w:t xml:space="preserve"> monetised</w:t>
      </w:r>
      <w:r w:rsidRPr="00570616">
        <w:t xml:space="preserve"> costs of operating CoOL – both in its current format and in hypothetical future</w:t>
      </w:r>
      <w:r w:rsidR="00857158">
        <w:t>-</w:t>
      </w:r>
      <w:r w:rsidRPr="00570616">
        <w:t>state formats – against the</w:t>
      </w:r>
      <w:r w:rsidR="00E93DAF" w:rsidRPr="00570616">
        <w:t xml:space="preserve"> monetised</w:t>
      </w:r>
      <w:r w:rsidRPr="00570616">
        <w:t xml:space="preserve"> benefits of doing so. Costs and benefits are considered across three stakeholder groups – consumers, government and individuals. </w:t>
      </w:r>
      <w:r w:rsidR="00B40ECE" w:rsidRPr="00570616">
        <w:fldChar w:fldCharType="begin"/>
      </w:r>
      <w:r w:rsidR="00B40ECE" w:rsidRPr="00570616">
        <w:instrText xml:space="preserve"> REF _Ref72176755 \n \h </w:instrText>
      </w:r>
      <w:r w:rsidR="00B40ECE" w:rsidRPr="00570616">
        <w:fldChar w:fldCharType="separate"/>
      </w:r>
      <w:r w:rsidR="003C63FA">
        <w:t>Figure i</w:t>
      </w:r>
      <w:r w:rsidR="00B40ECE" w:rsidRPr="00570616">
        <w:fldChar w:fldCharType="end"/>
      </w:r>
      <w:r w:rsidR="00B40ECE" w:rsidRPr="00570616">
        <w:t xml:space="preserve"> </w:t>
      </w:r>
      <w:r w:rsidRPr="00570616">
        <w:t xml:space="preserve">provides a conceptual overview of the model structure. </w:t>
      </w:r>
    </w:p>
    <w:p w14:paraId="18A83E7D" w14:textId="32053848" w:rsidR="00E562EB" w:rsidRPr="00570616" w:rsidRDefault="00E93DAF" w:rsidP="005B37D2">
      <w:pPr>
        <w:pStyle w:val="ExecFigureCaption"/>
      </w:pPr>
      <w:bookmarkStart w:id="57" w:name="_Ref72176755"/>
      <w:bookmarkStart w:id="58" w:name="_Toc82590435"/>
      <w:r w:rsidRPr="00570616">
        <w:lastRenderedPageBreak/>
        <w:t xml:space="preserve">: </w:t>
      </w:r>
      <w:r w:rsidR="00E562EB" w:rsidRPr="00570616">
        <w:t>Prospective model schematic tree</w:t>
      </w:r>
      <w:bookmarkEnd w:id="57"/>
      <w:bookmarkEnd w:id="58"/>
    </w:p>
    <w:p w14:paraId="0971F7A9" w14:textId="61F41C60" w:rsidR="00E5623A" w:rsidRDefault="00E5623A" w:rsidP="00E562EB">
      <w:pPr>
        <w:pStyle w:val="Caption"/>
        <w:rPr>
          <w:sz w:val="14"/>
          <w:szCs w:val="14"/>
        </w:rPr>
      </w:pPr>
      <w:r w:rsidRPr="00E5623A">
        <w:rPr>
          <w:noProof/>
        </w:rPr>
        <w:drawing>
          <wp:inline distT="0" distB="0" distL="0" distR="0" wp14:anchorId="4AA2438D" wp14:editId="0E6E7541">
            <wp:extent cx="5731510" cy="3084195"/>
            <wp:effectExtent l="0" t="0" r="2540" b="1905"/>
            <wp:docPr id="2" name="Picture 2" descr="This figure shows the prospective CBA model schematic, outlining that there are industry, government and consumer benefits and costs that comprise the CBA. Prospective consumer benefits include consumer utility and reduced search time. Prospective industry costs include labelling, packaging/labelling wastage, determining % of Australian ingredients, external advice and assurance, staff time, and IT and systems. Prospective Government costs include education campaigning and implementation, monitoring and enfor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prospective CBA model schematic, outlining that there are industry, government and consumer benefits and costs that comprise the CBA. Prospective consumer benefits include consumer utility and reduced search time. Prospective industry costs include labelling, packaging/labelling wastage, determining % of Australian ingredients, external advice and assurance, staff time, and IT and systems. Prospective Government costs include education campaigning and implementation, monitoring and enforcemen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84195"/>
                    </a:xfrm>
                    <a:prstGeom prst="rect">
                      <a:avLst/>
                    </a:prstGeom>
                    <a:noFill/>
                    <a:ln>
                      <a:noFill/>
                    </a:ln>
                  </pic:spPr>
                </pic:pic>
              </a:graphicData>
            </a:graphic>
          </wp:inline>
        </w:drawing>
      </w:r>
    </w:p>
    <w:p w14:paraId="7436D559" w14:textId="40156A63" w:rsidR="00E562EB" w:rsidRPr="00570616" w:rsidRDefault="00E562EB" w:rsidP="00E562EB">
      <w:pPr>
        <w:pStyle w:val="Caption"/>
        <w:rPr>
          <w:sz w:val="14"/>
          <w:szCs w:val="14"/>
        </w:rPr>
      </w:pPr>
      <w:r w:rsidRPr="00570616">
        <w:rPr>
          <w:sz w:val="14"/>
          <w:szCs w:val="14"/>
        </w:rPr>
        <w:t>Source: Deloitte Access Economics</w:t>
      </w:r>
      <w:r w:rsidR="00445AB2" w:rsidRPr="00570616">
        <w:rPr>
          <w:sz w:val="14"/>
          <w:szCs w:val="14"/>
        </w:rPr>
        <w:t>.</w:t>
      </w:r>
      <w:r w:rsidRPr="00570616">
        <w:rPr>
          <w:sz w:val="14"/>
          <w:szCs w:val="14"/>
        </w:rPr>
        <w:t xml:space="preserve"> </w:t>
      </w:r>
    </w:p>
    <w:p w14:paraId="76A3B80E" w14:textId="77777777" w:rsidR="00E562EB" w:rsidRPr="00570616" w:rsidRDefault="00D442A1" w:rsidP="00E562EB">
      <w:r w:rsidRPr="00570616">
        <w:t>T</w:t>
      </w:r>
      <w:r w:rsidR="00E562EB" w:rsidRPr="00570616">
        <w:t xml:space="preserve">he model calculates the relative costs and benefits of the option under consideration against the costs and benefits of a counterfactual – what would have been the net benefit of </w:t>
      </w:r>
      <w:r w:rsidR="00E562EB" w:rsidRPr="00570616">
        <w:rPr>
          <w:i/>
          <w:iCs/>
        </w:rPr>
        <w:t>not</w:t>
      </w:r>
      <w:r w:rsidR="00E562EB" w:rsidRPr="00570616">
        <w:t xml:space="preserve"> purs</w:t>
      </w:r>
      <w:r w:rsidR="00BF0423">
        <w:t>u</w:t>
      </w:r>
      <w:r w:rsidR="00E562EB" w:rsidRPr="00570616">
        <w:t xml:space="preserve">ing the option of interest. This is true of both the retrospective and prospective components of the analysis. </w:t>
      </w:r>
      <w:r w:rsidR="00D146E6" w:rsidRPr="00570616">
        <w:t xml:space="preserve">A total of seven options were </w:t>
      </w:r>
      <w:r w:rsidR="009C797B" w:rsidRPr="00570616">
        <w:t xml:space="preserve">considered, as shown in Table i and Table ii. </w:t>
      </w:r>
    </w:p>
    <w:p w14:paraId="08AE2E76" w14:textId="1E807B63" w:rsidR="00D82ACC" w:rsidRPr="00570616" w:rsidRDefault="00D82ACC" w:rsidP="00D17542">
      <w:pPr>
        <w:pStyle w:val="ExecTableCaption"/>
        <w:rPr>
          <w:rFonts w:eastAsiaTheme="majorEastAsia"/>
        </w:rPr>
      </w:pPr>
      <w:bookmarkStart w:id="59" w:name="_Ref72176766"/>
      <w:bookmarkStart w:id="60" w:name="_Toc82590408"/>
      <w:r w:rsidRPr="00570616">
        <w:rPr>
          <w:rFonts w:eastAsiaTheme="majorEastAsia"/>
        </w:rPr>
        <w:t>: Retrospective analysis options</w:t>
      </w:r>
      <w:bookmarkEnd w:id="59"/>
      <w:bookmarkEnd w:id="60"/>
      <w:r w:rsidRPr="00570616">
        <w:rPr>
          <w:rFonts w:eastAsiaTheme="majorEastAsia"/>
        </w:rPr>
        <w:t xml:space="preserve"> </w:t>
      </w:r>
    </w:p>
    <w:tbl>
      <w:tblPr>
        <w:tblStyle w:val="Deloittetable"/>
        <w:tblW w:w="5000" w:type="pct"/>
        <w:tblLook w:val="04A0" w:firstRow="1" w:lastRow="0" w:firstColumn="1" w:lastColumn="0" w:noHBand="0" w:noVBand="1"/>
        <w:tblDescription w:val="This table outlines the two options. These are the base case, which is that the CoOL regulations are in place until July 2016 and teh Status Quo, which is the CoOL regulations currently in place relative to the base case"/>
      </w:tblPr>
      <w:tblGrid>
        <w:gridCol w:w="1419"/>
        <w:gridCol w:w="7607"/>
      </w:tblGrid>
      <w:tr w:rsidR="00D82ACC" w:rsidRPr="00570616" w14:paraId="6F537485"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786" w:type="pct"/>
            <w:tcBorders>
              <w:top w:val="single" w:sz="24" w:space="0" w:color="012169" w:themeColor="accent4"/>
            </w:tcBorders>
          </w:tcPr>
          <w:p w14:paraId="1D392B27" w14:textId="77777777" w:rsidR="00D82ACC" w:rsidRPr="00570616" w:rsidRDefault="00D82ACC" w:rsidP="00A4333C">
            <w:pPr>
              <w:rPr>
                <w:b/>
                <w:sz w:val="16"/>
                <w:szCs w:val="16"/>
              </w:rPr>
            </w:pPr>
            <w:r w:rsidRPr="00570616">
              <w:rPr>
                <w:b/>
                <w:sz w:val="16"/>
                <w:szCs w:val="16"/>
              </w:rPr>
              <w:t>Option</w:t>
            </w:r>
          </w:p>
        </w:tc>
        <w:tc>
          <w:tcPr>
            <w:tcW w:w="4214" w:type="pct"/>
            <w:tcBorders>
              <w:top w:val="single" w:sz="24" w:space="0" w:color="012169" w:themeColor="accent4"/>
            </w:tcBorders>
          </w:tcPr>
          <w:p w14:paraId="3539392E" w14:textId="77777777" w:rsidR="00D82ACC" w:rsidRPr="00570616" w:rsidRDefault="00D82ACC" w:rsidP="00A4333C">
            <w:pPr>
              <w:rPr>
                <w:b/>
                <w:sz w:val="16"/>
                <w:szCs w:val="16"/>
              </w:rPr>
            </w:pPr>
            <w:r w:rsidRPr="00570616">
              <w:rPr>
                <w:b/>
                <w:sz w:val="16"/>
                <w:szCs w:val="16"/>
              </w:rPr>
              <w:t>Description</w:t>
            </w:r>
          </w:p>
        </w:tc>
      </w:tr>
      <w:tr w:rsidR="00D82ACC" w:rsidRPr="00570616" w14:paraId="392E97F0" w14:textId="77777777" w:rsidTr="00445AB2">
        <w:tc>
          <w:tcPr>
            <w:tcW w:w="786" w:type="pct"/>
          </w:tcPr>
          <w:p w14:paraId="6FAA1836" w14:textId="77777777" w:rsidR="00D82ACC" w:rsidRPr="00570616" w:rsidRDefault="00D82ACC" w:rsidP="00A4333C">
            <w:pPr>
              <w:rPr>
                <w:b/>
                <w:sz w:val="16"/>
                <w:szCs w:val="16"/>
              </w:rPr>
            </w:pPr>
            <w:r w:rsidRPr="00570616">
              <w:rPr>
                <w:sz w:val="16"/>
                <w:szCs w:val="16"/>
              </w:rPr>
              <w:t>Base Case</w:t>
            </w:r>
          </w:p>
        </w:tc>
        <w:tc>
          <w:tcPr>
            <w:tcW w:w="4214" w:type="pct"/>
          </w:tcPr>
          <w:p w14:paraId="6B6FC03B" w14:textId="74DA0F1C" w:rsidR="00D82ACC" w:rsidRPr="00570616" w:rsidRDefault="00D82ACC" w:rsidP="00A4333C">
            <w:pPr>
              <w:rPr>
                <w:sz w:val="16"/>
                <w:szCs w:val="16"/>
              </w:rPr>
            </w:pPr>
            <w:r w:rsidRPr="00570616">
              <w:rPr>
                <w:sz w:val="16"/>
                <w:szCs w:val="16"/>
              </w:rPr>
              <w:t>The counterfactual is the CoOL regulations in place up until July 2016</w:t>
            </w:r>
            <w:r w:rsidR="002105AA">
              <w:rPr>
                <w:sz w:val="16"/>
                <w:szCs w:val="16"/>
              </w:rPr>
              <w:t>.</w:t>
            </w:r>
          </w:p>
        </w:tc>
      </w:tr>
      <w:tr w:rsidR="00D82ACC" w:rsidRPr="00570616" w14:paraId="755E347C" w14:textId="77777777" w:rsidTr="00445AB2">
        <w:tc>
          <w:tcPr>
            <w:tcW w:w="786" w:type="pct"/>
          </w:tcPr>
          <w:p w14:paraId="4B879972" w14:textId="77777777" w:rsidR="00D82ACC" w:rsidRPr="00570616" w:rsidRDefault="00D82ACC" w:rsidP="00A4333C">
            <w:pPr>
              <w:rPr>
                <w:b/>
                <w:sz w:val="16"/>
                <w:szCs w:val="16"/>
              </w:rPr>
            </w:pPr>
            <w:r w:rsidRPr="00570616">
              <w:rPr>
                <w:sz w:val="16"/>
                <w:szCs w:val="16"/>
              </w:rPr>
              <w:t>Status Quo</w:t>
            </w:r>
          </w:p>
        </w:tc>
        <w:tc>
          <w:tcPr>
            <w:tcW w:w="4214" w:type="pct"/>
          </w:tcPr>
          <w:p w14:paraId="2C167A4A" w14:textId="1BF12579" w:rsidR="00D82ACC" w:rsidRPr="00570616" w:rsidRDefault="00D82ACC" w:rsidP="00A4333C">
            <w:pPr>
              <w:rPr>
                <w:sz w:val="16"/>
                <w:szCs w:val="16"/>
              </w:rPr>
            </w:pPr>
            <w:r w:rsidRPr="00570616">
              <w:rPr>
                <w:sz w:val="16"/>
                <w:szCs w:val="16"/>
              </w:rPr>
              <w:t>The counterfactual is the CoOL regulations currently in place, relative</w:t>
            </w:r>
            <w:r w:rsidR="002105AA">
              <w:rPr>
                <w:sz w:val="16"/>
                <w:szCs w:val="16"/>
              </w:rPr>
              <w:t xml:space="preserve"> </w:t>
            </w:r>
            <w:r w:rsidR="002105AA" w:rsidRPr="002105AA">
              <w:rPr>
                <w:sz w:val="16"/>
                <w:szCs w:val="16"/>
              </w:rPr>
              <w:t>to</w:t>
            </w:r>
            <w:r w:rsidRPr="00570616">
              <w:rPr>
                <w:sz w:val="16"/>
                <w:szCs w:val="16"/>
              </w:rPr>
              <w:t xml:space="preserve"> the Base Case. </w:t>
            </w:r>
          </w:p>
        </w:tc>
      </w:tr>
    </w:tbl>
    <w:p w14:paraId="691B7CE2" w14:textId="3659B12D" w:rsidR="00BA6734" w:rsidRPr="00570616" w:rsidRDefault="00BA6734" w:rsidP="00BA6734">
      <w:pPr>
        <w:pStyle w:val="Caption"/>
        <w:spacing w:before="120" w:after="120"/>
        <w:rPr>
          <w:sz w:val="14"/>
          <w:szCs w:val="14"/>
        </w:rPr>
      </w:pPr>
      <w:r w:rsidRPr="00570616">
        <w:rPr>
          <w:sz w:val="14"/>
          <w:szCs w:val="14"/>
        </w:rPr>
        <w:t xml:space="preserve">Source: Deloitte Access Economics. </w:t>
      </w:r>
    </w:p>
    <w:p w14:paraId="3F40EBC4" w14:textId="6BADFEDF" w:rsidR="00D82ACC" w:rsidRPr="00570616" w:rsidRDefault="00D82ACC" w:rsidP="00D17542">
      <w:pPr>
        <w:pStyle w:val="ExecTableCaption"/>
      </w:pPr>
      <w:bookmarkStart w:id="61" w:name="_Ref72176771"/>
      <w:bookmarkStart w:id="62" w:name="_Toc82590409"/>
      <w:r w:rsidRPr="00570616">
        <w:t>: CBA options for prospective analysis</w:t>
      </w:r>
      <w:bookmarkEnd w:id="61"/>
      <w:bookmarkEnd w:id="62"/>
    </w:p>
    <w:tbl>
      <w:tblPr>
        <w:tblStyle w:val="Deloittetable"/>
        <w:tblW w:w="9026" w:type="dxa"/>
        <w:tblLook w:val="04A0" w:firstRow="1" w:lastRow="0" w:firstColumn="1" w:lastColumn="0" w:noHBand="0" w:noVBand="1"/>
        <w:tblDescription w:val="This table outlines the options explored in the prospective CBA analysis. These are as follows. 1) The Status Quo which is the CoOL regulations currently in place.&#10;2) Status Quo with consumer education campaign. &#10;Reduced regulatory burden Reduce regulatory requirements by providing an option for businesses to provide CoOL information online while retaining instructions on their labelling on how to access this information.&#10;3) Online shopping platforms, Extend CoOL information to online shopping platforms for those retailers who already have to comply with CoOL regulation. &#10;4) Remove non-priority exemption, remove the distinction between priority and non-priority food products so that CoOL regulations apply uniformly to all food products. &#10;5) Increase information by including more information about ingredients from outside Australia and finally 6) Expand to foodservice by expanding the current CoOL regulations to all businesses in the foodservice sector. &#10;"/>
      </w:tblPr>
      <w:tblGrid>
        <w:gridCol w:w="3261"/>
        <w:gridCol w:w="5765"/>
      </w:tblGrid>
      <w:tr w:rsidR="00D82ACC" w:rsidRPr="00570616" w14:paraId="6508AEAB" w14:textId="77777777" w:rsidTr="00FF3EF3">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24" w:space="0" w:color="012169" w:themeColor="accent4"/>
            </w:tcBorders>
          </w:tcPr>
          <w:p w14:paraId="38A186D9" w14:textId="77777777" w:rsidR="00D82ACC" w:rsidRPr="00570616" w:rsidRDefault="00D82ACC" w:rsidP="00A4333C">
            <w:pPr>
              <w:rPr>
                <w:b/>
                <w:sz w:val="16"/>
                <w:szCs w:val="16"/>
              </w:rPr>
            </w:pPr>
            <w:r w:rsidRPr="00570616">
              <w:rPr>
                <w:b/>
                <w:sz w:val="16"/>
                <w:szCs w:val="16"/>
              </w:rPr>
              <w:t>Option</w:t>
            </w:r>
          </w:p>
        </w:tc>
        <w:tc>
          <w:tcPr>
            <w:tcW w:w="0" w:type="dxa"/>
            <w:tcBorders>
              <w:top w:val="single" w:sz="24" w:space="0" w:color="012169" w:themeColor="accent4"/>
            </w:tcBorders>
          </w:tcPr>
          <w:p w14:paraId="27BEFD50" w14:textId="77777777" w:rsidR="00D82ACC" w:rsidRPr="00570616" w:rsidRDefault="00D82ACC" w:rsidP="00A4333C">
            <w:pPr>
              <w:rPr>
                <w:b/>
                <w:sz w:val="16"/>
                <w:szCs w:val="16"/>
              </w:rPr>
            </w:pPr>
            <w:r w:rsidRPr="00570616">
              <w:rPr>
                <w:b/>
                <w:sz w:val="16"/>
                <w:szCs w:val="16"/>
              </w:rPr>
              <w:t>Description</w:t>
            </w:r>
          </w:p>
        </w:tc>
      </w:tr>
      <w:tr w:rsidR="00D82ACC" w:rsidRPr="00570616" w14:paraId="2E1A647A" w14:textId="77777777" w:rsidTr="00A63B8A">
        <w:tc>
          <w:tcPr>
            <w:tcW w:w="3261" w:type="dxa"/>
          </w:tcPr>
          <w:p w14:paraId="1921B056" w14:textId="77777777" w:rsidR="00D82ACC" w:rsidRPr="00570616" w:rsidRDefault="00D82ACC" w:rsidP="00A4333C">
            <w:pPr>
              <w:rPr>
                <w:b/>
                <w:sz w:val="16"/>
                <w:szCs w:val="16"/>
              </w:rPr>
            </w:pPr>
            <w:r w:rsidRPr="00570616">
              <w:rPr>
                <w:sz w:val="16"/>
                <w:szCs w:val="16"/>
              </w:rPr>
              <w:t>Status Quo</w:t>
            </w:r>
          </w:p>
        </w:tc>
        <w:tc>
          <w:tcPr>
            <w:tcW w:w="5765" w:type="dxa"/>
          </w:tcPr>
          <w:p w14:paraId="3C76A165" w14:textId="62774D5B" w:rsidR="00D82ACC" w:rsidRPr="00570616" w:rsidRDefault="00D82ACC" w:rsidP="00A4333C">
            <w:pPr>
              <w:rPr>
                <w:sz w:val="16"/>
                <w:szCs w:val="16"/>
              </w:rPr>
            </w:pPr>
            <w:r w:rsidRPr="00570616">
              <w:rPr>
                <w:sz w:val="16"/>
                <w:szCs w:val="16"/>
              </w:rPr>
              <w:t>CoOL regulations currently in place</w:t>
            </w:r>
            <w:r w:rsidR="0085116E">
              <w:rPr>
                <w:sz w:val="16"/>
                <w:szCs w:val="16"/>
              </w:rPr>
              <w:t>.</w:t>
            </w:r>
          </w:p>
        </w:tc>
      </w:tr>
      <w:tr w:rsidR="00D82ACC" w:rsidRPr="00570616" w14:paraId="57F7D247" w14:textId="77777777" w:rsidTr="00A63B8A">
        <w:tc>
          <w:tcPr>
            <w:tcW w:w="3261" w:type="dxa"/>
          </w:tcPr>
          <w:p w14:paraId="458D6C6B" w14:textId="77777777" w:rsidR="00D82ACC" w:rsidRPr="00570616" w:rsidRDefault="00D82ACC" w:rsidP="00A4333C">
            <w:pPr>
              <w:rPr>
                <w:b/>
                <w:sz w:val="16"/>
                <w:szCs w:val="16"/>
              </w:rPr>
            </w:pPr>
            <w:r w:rsidRPr="00570616">
              <w:rPr>
                <w:sz w:val="16"/>
                <w:szCs w:val="16"/>
              </w:rPr>
              <w:t>Education</w:t>
            </w:r>
          </w:p>
        </w:tc>
        <w:tc>
          <w:tcPr>
            <w:tcW w:w="5765" w:type="dxa"/>
          </w:tcPr>
          <w:p w14:paraId="5D852561" w14:textId="7FB7FCD7" w:rsidR="00D82ACC" w:rsidRPr="00570616" w:rsidRDefault="00D82ACC" w:rsidP="00A4333C">
            <w:pPr>
              <w:rPr>
                <w:sz w:val="16"/>
                <w:szCs w:val="16"/>
              </w:rPr>
            </w:pPr>
            <w:r w:rsidRPr="00570616">
              <w:rPr>
                <w:sz w:val="16"/>
                <w:szCs w:val="16"/>
              </w:rPr>
              <w:t xml:space="preserve">Status </w:t>
            </w:r>
            <w:r w:rsidR="00B505C4">
              <w:rPr>
                <w:sz w:val="16"/>
                <w:szCs w:val="16"/>
              </w:rPr>
              <w:t>Q</w:t>
            </w:r>
            <w:r w:rsidRPr="00570616">
              <w:rPr>
                <w:sz w:val="16"/>
                <w:szCs w:val="16"/>
              </w:rPr>
              <w:t xml:space="preserve">uo with consumer education campaign. </w:t>
            </w:r>
          </w:p>
        </w:tc>
      </w:tr>
      <w:tr w:rsidR="00D82ACC" w:rsidRPr="00570616" w14:paraId="19087B21" w14:textId="77777777" w:rsidTr="00A63B8A">
        <w:tc>
          <w:tcPr>
            <w:tcW w:w="3261" w:type="dxa"/>
          </w:tcPr>
          <w:p w14:paraId="594AD80A" w14:textId="77777777" w:rsidR="00D82ACC" w:rsidRPr="00570616" w:rsidRDefault="00D82ACC" w:rsidP="00A4333C">
            <w:pPr>
              <w:rPr>
                <w:b/>
                <w:sz w:val="16"/>
                <w:szCs w:val="16"/>
              </w:rPr>
            </w:pPr>
            <w:r w:rsidRPr="00570616">
              <w:rPr>
                <w:sz w:val="16"/>
                <w:szCs w:val="16"/>
              </w:rPr>
              <w:t>Reduced regulatory burden</w:t>
            </w:r>
          </w:p>
        </w:tc>
        <w:tc>
          <w:tcPr>
            <w:tcW w:w="5765" w:type="dxa"/>
          </w:tcPr>
          <w:p w14:paraId="274EE734" w14:textId="50BE8360" w:rsidR="00D82ACC" w:rsidRPr="00570616" w:rsidRDefault="00D82ACC" w:rsidP="00A4333C">
            <w:pPr>
              <w:rPr>
                <w:sz w:val="16"/>
                <w:szCs w:val="16"/>
              </w:rPr>
            </w:pPr>
            <w:r w:rsidRPr="00570616">
              <w:rPr>
                <w:sz w:val="16"/>
                <w:szCs w:val="16"/>
              </w:rPr>
              <w:t>Reduc</w:t>
            </w:r>
            <w:r w:rsidR="0085116E">
              <w:rPr>
                <w:sz w:val="16"/>
                <w:szCs w:val="16"/>
              </w:rPr>
              <w:t>e</w:t>
            </w:r>
            <w:r w:rsidRPr="00570616">
              <w:rPr>
                <w:sz w:val="16"/>
                <w:szCs w:val="16"/>
              </w:rPr>
              <w:t xml:space="preserve"> regulatory requirements by providing an option for businesses to provide CoOL information online while retaining instructions on their labelling </w:t>
            </w:r>
            <w:r w:rsidR="002105AA">
              <w:rPr>
                <w:sz w:val="16"/>
                <w:szCs w:val="16"/>
              </w:rPr>
              <w:t>on</w:t>
            </w:r>
            <w:r w:rsidR="002105AA" w:rsidRPr="00570616">
              <w:rPr>
                <w:sz w:val="16"/>
                <w:szCs w:val="16"/>
              </w:rPr>
              <w:t xml:space="preserve"> </w:t>
            </w:r>
            <w:r w:rsidRPr="00570616">
              <w:rPr>
                <w:sz w:val="16"/>
                <w:szCs w:val="16"/>
              </w:rPr>
              <w:t>how to access this information</w:t>
            </w:r>
            <w:r w:rsidR="0085116E">
              <w:rPr>
                <w:sz w:val="16"/>
                <w:szCs w:val="16"/>
              </w:rPr>
              <w:t>.</w:t>
            </w:r>
          </w:p>
        </w:tc>
      </w:tr>
      <w:tr w:rsidR="00D82ACC" w:rsidRPr="00570616" w14:paraId="33C8FAA5" w14:textId="77777777" w:rsidTr="00A63B8A">
        <w:tc>
          <w:tcPr>
            <w:tcW w:w="3261" w:type="dxa"/>
          </w:tcPr>
          <w:p w14:paraId="75684E2B" w14:textId="77777777" w:rsidR="00D82ACC" w:rsidRPr="00570616" w:rsidRDefault="00D82ACC" w:rsidP="00A4333C">
            <w:pPr>
              <w:rPr>
                <w:b/>
                <w:sz w:val="16"/>
                <w:szCs w:val="16"/>
              </w:rPr>
            </w:pPr>
            <w:r w:rsidRPr="00570616">
              <w:rPr>
                <w:sz w:val="16"/>
                <w:szCs w:val="16"/>
              </w:rPr>
              <w:t>Online shopping platforms</w:t>
            </w:r>
          </w:p>
        </w:tc>
        <w:tc>
          <w:tcPr>
            <w:tcW w:w="5765" w:type="dxa"/>
          </w:tcPr>
          <w:p w14:paraId="3D8BB5C4" w14:textId="77777777" w:rsidR="00D82ACC" w:rsidRPr="00570616" w:rsidRDefault="00D82ACC" w:rsidP="00A4333C">
            <w:pPr>
              <w:rPr>
                <w:sz w:val="16"/>
                <w:szCs w:val="16"/>
              </w:rPr>
            </w:pPr>
            <w:r w:rsidRPr="00570616">
              <w:rPr>
                <w:sz w:val="16"/>
                <w:szCs w:val="16"/>
              </w:rPr>
              <w:t xml:space="preserve">Extend CoOL information to online shopping platforms for those retailers who already have to comply with CoOL regulation. </w:t>
            </w:r>
          </w:p>
        </w:tc>
      </w:tr>
      <w:tr w:rsidR="00D82ACC" w:rsidRPr="00570616" w14:paraId="11E63771" w14:textId="77777777" w:rsidTr="00A63B8A">
        <w:tc>
          <w:tcPr>
            <w:tcW w:w="3261" w:type="dxa"/>
          </w:tcPr>
          <w:p w14:paraId="404448A2" w14:textId="77777777" w:rsidR="00D82ACC" w:rsidRPr="00570616" w:rsidRDefault="00D82ACC" w:rsidP="00A4333C">
            <w:pPr>
              <w:rPr>
                <w:b/>
                <w:sz w:val="16"/>
                <w:szCs w:val="16"/>
              </w:rPr>
            </w:pPr>
            <w:r w:rsidRPr="00570616">
              <w:rPr>
                <w:sz w:val="16"/>
                <w:szCs w:val="16"/>
              </w:rPr>
              <w:lastRenderedPageBreak/>
              <w:t>Remove non-priority exemption</w:t>
            </w:r>
          </w:p>
        </w:tc>
        <w:tc>
          <w:tcPr>
            <w:tcW w:w="5765" w:type="dxa"/>
          </w:tcPr>
          <w:p w14:paraId="16A34DA4" w14:textId="398CA0C9" w:rsidR="00D82ACC" w:rsidRPr="00570616" w:rsidRDefault="00D82ACC" w:rsidP="00A4333C">
            <w:pPr>
              <w:rPr>
                <w:sz w:val="16"/>
                <w:szCs w:val="16"/>
              </w:rPr>
            </w:pPr>
            <w:r w:rsidRPr="00570616">
              <w:rPr>
                <w:sz w:val="16"/>
                <w:szCs w:val="16"/>
              </w:rPr>
              <w:t>Remove the distinction between priority and non-priority food products so that CoOL regulations apply uniformly to all food products</w:t>
            </w:r>
            <w:r w:rsidR="0085116E">
              <w:rPr>
                <w:sz w:val="16"/>
                <w:szCs w:val="16"/>
              </w:rPr>
              <w:t>.</w:t>
            </w:r>
            <w:r w:rsidRPr="00570616">
              <w:rPr>
                <w:sz w:val="16"/>
                <w:szCs w:val="16"/>
              </w:rPr>
              <w:t xml:space="preserve"> </w:t>
            </w:r>
          </w:p>
        </w:tc>
      </w:tr>
      <w:tr w:rsidR="00D82ACC" w:rsidRPr="00570616" w14:paraId="09F9648F" w14:textId="77777777" w:rsidTr="00A63B8A">
        <w:tc>
          <w:tcPr>
            <w:tcW w:w="3261" w:type="dxa"/>
          </w:tcPr>
          <w:p w14:paraId="47E999A1" w14:textId="77777777" w:rsidR="00D82ACC" w:rsidRPr="00570616" w:rsidRDefault="00D82ACC" w:rsidP="00A4333C">
            <w:pPr>
              <w:rPr>
                <w:b/>
                <w:sz w:val="16"/>
                <w:szCs w:val="16"/>
              </w:rPr>
            </w:pPr>
            <w:r w:rsidRPr="00570616">
              <w:rPr>
                <w:sz w:val="16"/>
                <w:szCs w:val="16"/>
              </w:rPr>
              <w:t>Increase information</w:t>
            </w:r>
          </w:p>
        </w:tc>
        <w:tc>
          <w:tcPr>
            <w:tcW w:w="5765" w:type="dxa"/>
          </w:tcPr>
          <w:p w14:paraId="67B79C70" w14:textId="37C2D570" w:rsidR="00D82ACC" w:rsidRPr="00570616" w:rsidRDefault="00D82ACC" w:rsidP="00A4333C">
            <w:pPr>
              <w:rPr>
                <w:sz w:val="16"/>
                <w:szCs w:val="16"/>
              </w:rPr>
            </w:pPr>
            <w:r w:rsidRPr="00570616">
              <w:rPr>
                <w:sz w:val="16"/>
                <w:szCs w:val="16"/>
              </w:rPr>
              <w:t>Includ</w:t>
            </w:r>
            <w:r w:rsidR="0085116E">
              <w:rPr>
                <w:sz w:val="16"/>
                <w:szCs w:val="16"/>
              </w:rPr>
              <w:t>e</w:t>
            </w:r>
            <w:r w:rsidRPr="00570616">
              <w:rPr>
                <w:sz w:val="16"/>
                <w:szCs w:val="16"/>
              </w:rPr>
              <w:t xml:space="preserve"> more information about ingredients from outside Australia</w:t>
            </w:r>
          </w:p>
        </w:tc>
      </w:tr>
      <w:tr w:rsidR="00D82ACC" w:rsidRPr="00570616" w14:paraId="244E57DA" w14:textId="77777777" w:rsidTr="00A63B8A">
        <w:trPr>
          <w:trHeight w:val="825"/>
        </w:trPr>
        <w:tc>
          <w:tcPr>
            <w:tcW w:w="3261" w:type="dxa"/>
          </w:tcPr>
          <w:p w14:paraId="3F937CB1" w14:textId="7AF68F60" w:rsidR="00D82ACC" w:rsidRPr="00570616" w:rsidRDefault="00D82ACC" w:rsidP="00A4333C">
            <w:pPr>
              <w:rPr>
                <w:b/>
                <w:sz w:val="16"/>
                <w:szCs w:val="16"/>
              </w:rPr>
            </w:pPr>
            <w:r w:rsidRPr="00570616">
              <w:rPr>
                <w:sz w:val="16"/>
                <w:szCs w:val="16"/>
              </w:rPr>
              <w:t>Expand to foodservice</w:t>
            </w:r>
          </w:p>
        </w:tc>
        <w:tc>
          <w:tcPr>
            <w:tcW w:w="5765" w:type="dxa"/>
          </w:tcPr>
          <w:p w14:paraId="18237BBA" w14:textId="5FE7588C" w:rsidR="00D82ACC" w:rsidRPr="00570616" w:rsidRDefault="00D82ACC" w:rsidP="00A4333C">
            <w:pPr>
              <w:rPr>
                <w:sz w:val="16"/>
                <w:szCs w:val="16"/>
              </w:rPr>
            </w:pPr>
            <w:r w:rsidRPr="00570616">
              <w:rPr>
                <w:sz w:val="16"/>
                <w:szCs w:val="16"/>
              </w:rPr>
              <w:t>Expand the current CoOL regulations to all businesses in the foodservice sector</w:t>
            </w:r>
          </w:p>
        </w:tc>
      </w:tr>
    </w:tbl>
    <w:p w14:paraId="6B7E47D1" w14:textId="3A35A076" w:rsidR="00BA6734" w:rsidRPr="00570616" w:rsidRDefault="00BA6734" w:rsidP="00BA6734">
      <w:pPr>
        <w:pStyle w:val="Caption"/>
        <w:spacing w:before="120" w:after="120"/>
        <w:rPr>
          <w:sz w:val="14"/>
          <w:szCs w:val="14"/>
        </w:rPr>
      </w:pPr>
      <w:r w:rsidRPr="00570616">
        <w:rPr>
          <w:sz w:val="14"/>
          <w:szCs w:val="14"/>
        </w:rPr>
        <w:t xml:space="preserve">Source: Deloitte Access Economics. </w:t>
      </w:r>
    </w:p>
    <w:p w14:paraId="575127C7" w14:textId="74FB0E71" w:rsidR="00503427" w:rsidRPr="00570616" w:rsidRDefault="00503427" w:rsidP="00A52A03">
      <w:pPr>
        <w:pStyle w:val="BodyText"/>
        <w:rPr>
          <w:b/>
          <w:bCs/>
        </w:rPr>
      </w:pPr>
      <w:r w:rsidRPr="00570616">
        <w:rPr>
          <w:b/>
          <w:bCs/>
        </w:rPr>
        <w:t>Retrospective analysis</w:t>
      </w:r>
      <w:r w:rsidR="00E52B81" w:rsidRPr="00570616">
        <w:rPr>
          <w:b/>
          <w:bCs/>
        </w:rPr>
        <w:t xml:space="preserve"> findings</w:t>
      </w:r>
    </w:p>
    <w:p w14:paraId="314952DF" w14:textId="3780D9BB" w:rsidR="00812EBB" w:rsidRPr="00570616" w:rsidRDefault="0094354A" w:rsidP="00DA0473">
      <w:r w:rsidRPr="00570616">
        <w:t>The retrospective analysis compares the benefits of the Scheme in its current format against a</w:t>
      </w:r>
      <w:r w:rsidR="00DC7E65" w:rsidRPr="00570616">
        <w:t xml:space="preserve"> hypothetical scenario where the </w:t>
      </w:r>
      <w:r w:rsidR="008246BA" w:rsidRPr="00570616">
        <w:t>s</w:t>
      </w:r>
      <w:r w:rsidR="00DC7E65" w:rsidRPr="00570616">
        <w:t>cheme in it</w:t>
      </w:r>
      <w:r w:rsidR="00350A28" w:rsidRPr="00570616">
        <w:t>s</w:t>
      </w:r>
      <w:r w:rsidR="00DC7E65" w:rsidRPr="00570616">
        <w:t xml:space="preserve"> prior format was retained. The analysis considers the period from FY2016 to FY204</w:t>
      </w:r>
      <w:r w:rsidR="00524A75" w:rsidRPr="00570616">
        <w:t>1</w:t>
      </w:r>
      <w:r w:rsidR="00DC7E65" w:rsidRPr="00570616">
        <w:t xml:space="preserve">. </w:t>
      </w:r>
    </w:p>
    <w:p w14:paraId="03975A67" w14:textId="2582995E" w:rsidR="00F62B42" w:rsidRPr="00570616" w:rsidRDefault="00524A75" w:rsidP="005B46B2">
      <w:r w:rsidRPr="00570616">
        <w:t xml:space="preserve">The CBA reports two measures – Net </w:t>
      </w:r>
      <w:r w:rsidR="00F50C1D" w:rsidRPr="00570616">
        <w:t>p</w:t>
      </w:r>
      <w:r w:rsidRPr="00570616">
        <w:t xml:space="preserve">resent </w:t>
      </w:r>
      <w:r w:rsidR="00F50C1D" w:rsidRPr="00570616">
        <w:t>v</w:t>
      </w:r>
      <w:r w:rsidRPr="00570616">
        <w:t xml:space="preserve">alue (NPV) and the </w:t>
      </w:r>
      <w:r w:rsidR="00B505C4">
        <w:t>b</w:t>
      </w:r>
      <w:r w:rsidRPr="00570616">
        <w:t xml:space="preserve">enefit </w:t>
      </w:r>
      <w:r w:rsidR="00F50C1D" w:rsidRPr="00570616">
        <w:t>c</w:t>
      </w:r>
      <w:r w:rsidRPr="00570616">
        <w:t xml:space="preserve">ost </w:t>
      </w:r>
      <w:r w:rsidR="00F50C1D" w:rsidRPr="00570616">
        <w:t>r</w:t>
      </w:r>
      <w:r w:rsidRPr="00570616">
        <w:t>atio (BCR).</w:t>
      </w:r>
      <w:r w:rsidR="00F62B42" w:rsidRPr="00570616">
        <w:t xml:space="preserve"> NPV is the value of all future cash flows over the entire life of an investment discounted to the present. When the NPV </w:t>
      </w:r>
      <w:r w:rsidR="00F806AD" w:rsidRPr="00570616">
        <w:t>or BCR</w:t>
      </w:r>
      <w:r w:rsidR="00F62B42" w:rsidRPr="00570616">
        <w:t xml:space="preserve"> is positive, the Status Quo is preferred relative to the Base Case. In this instance, the Status Quo has </w:t>
      </w:r>
      <w:r w:rsidR="00B505C4">
        <w:t>an</w:t>
      </w:r>
      <w:r w:rsidR="00F62B42" w:rsidRPr="00570616">
        <w:t xml:space="preserve"> NPV of $3.</w:t>
      </w:r>
      <w:r w:rsidR="00B60FEA" w:rsidRPr="00570616">
        <w:t>9</w:t>
      </w:r>
      <w:r w:rsidR="00F62B42" w:rsidRPr="00570616">
        <w:t xml:space="preserve"> billion over 26 years. The BCR of our retrospective analysis (</w:t>
      </w:r>
      <w:r w:rsidR="00D762FD" w:rsidRPr="00570616">
        <w:t>3.326</w:t>
      </w:r>
      <w:r w:rsidR="00F62B42" w:rsidRPr="00570616">
        <w:t>) indicates that on average</w:t>
      </w:r>
      <w:r w:rsidR="00F806AD" w:rsidRPr="00570616">
        <w:t>,</w:t>
      </w:r>
      <w:r w:rsidR="00F62B42" w:rsidRPr="00570616">
        <w:t xml:space="preserve"> the Status Quo generates about $</w:t>
      </w:r>
      <w:r w:rsidR="00030868" w:rsidRPr="00570616">
        <w:t>3</w:t>
      </w:r>
      <w:r w:rsidR="00F62B42" w:rsidRPr="00570616">
        <w:t>.</w:t>
      </w:r>
      <w:r w:rsidR="00030868" w:rsidRPr="00570616">
        <w:t>3</w:t>
      </w:r>
      <w:r w:rsidR="00422F78">
        <w:t>0</w:t>
      </w:r>
      <w:r w:rsidR="00F62B42" w:rsidRPr="00570616">
        <w:t xml:space="preserve"> in benefits for every dollar of costs incurred over the period of analysis. </w:t>
      </w:r>
    </w:p>
    <w:p w14:paraId="49FE7593" w14:textId="7104DAC2" w:rsidR="0031578F" w:rsidRPr="00570616" w:rsidRDefault="0031578F" w:rsidP="005B46B2">
      <w:r w:rsidRPr="00570616">
        <w:t xml:space="preserve">Key findings regarding costs and benefits were that the </w:t>
      </w:r>
      <w:r w:rsidR="007073F7" w:rsidRPr="00570616">
        <w:t>one-off implementation costs</w:t>
      </w:r>
      <w:r w:rsidRPr="00570616">
        <w:t xml:space="preserve"> of CoOL were </w:t>
      </w:r>
      <w:r w:rsidR="007073F7" w:rsidRPr="00570616">
        <w:t xml:space="preserve">much greater than the ongoing cost of implementation. </w:t>
      </w:r>
      <w:r w:rsidR="00427CC4" w:rsidRPr="00570616">
        <w:t xml:space="preserve">Consumer benefits were largely driven by the time savings associated with the introduction of visual elements on the label. </w:t>
      </w:r>
    </w:p>
    <w:p w14:paraId="6DEE2083" w14:textId="13F3192D" w:rsidR="00524A75" w:rsidRPr="00570616" w:rsidRDefault="00E46791" w:rsidP="005B46B2">
      <w:r w:rsidRPr="00570616">
        <w:t>Taken together, these results imply that the</w:t>
      </w:r>
      <w:r w:rsidR="00D20B78" w:rsidRPr="00570616">
        <w:t xml:space="preserve"> current</w:t>
      </w:r>
      <w:r w:rsidRPr="00570616">
        <w:t xml:space="preserve"> scheme represents a cost-effective change from the previous </w:t>
      </w:r>
      <w:r w:rsidR="00D20B78" w:rsidRPr="00570616">
        <w:t xml:space="preserve">scheme. </w:t>
      </w:r>
    </w:p>
    <w:p w14:paraId="0C064A57" w14:textId="038BB383" w:rsidR="002D5AC9" w:rsidRPr="001620F6" w:rsidRDefault="002D5AC9" w:rsidP="005B46B2">
      <w:r>
        <w:t>O</w:t>
      </w:r>
      <w:r w:rsidRPr="001620F6">
        <w:t>utputs were compared to economic modelling</w:t>
      </w:r>
      <w:r>
        <w:t xml:space="preserve"> of the Scheme</w:t>
      </w:r>
      <w:r w:rsidRPr="001620F6">
        <w:t xml:space="preserve"> undertaken by A</w:t>
      </w:r>
      <w:r>
        <w:t>rup</w:t>
      </w:r>
      <w:r w:rsidRPr="001620F6">
        <w:t xml:space="preserve"> in 2016. There were several key differences in the modelling approach adopted by Deloitte compared with the A</w:t>
      </w:r>
      <w:r>
        <w:t>rup</w:t>
      </w:r>
      <w:r w:rsidRPr="001620F6">
        <w:t xml:space="preserve"> approach</w:t>
      </w:r>
      <w:r>
        <w:t xml:space="preserve">, notably that </w:t>
      </w:r>
      <w:r w:rsidRPr="001620F6">
        <w:t xml:space="preserve">the Deloitte analysis considers the potential benefits of the scheme through its </w:t>
      </w:r>
      <w:r>
        <w:t>w</w:t>
      </w:r>
      <w:r w:rsidRPr="001620F6">
        <w:t xml:space="preserve">illingness to </w:t>
      </w:r>
      <w:r>
        <w:t>p</w:t>
      </w:r>
      <w:r w:rsidRPr="001620F6">
        <w:t xml:space="preserve">ay </w:t>
      </w:r>
      <w:r>
        <w:t>(WTP)</w:t>
      </w:r>
      <w:r w:rsidRPr="001620F6">
        <w:t xml:space="preserve"> analysis</w:t>
      </w:r>
      <w:r>
        <w:t>,</w:t>
      </w:r>
      <w:r w:rsidRPr="001620F6">
        <w:t xml:space="preserve"> where the ARUP model did not monetise consumer utility. This change means that the scheme breaks</w:t>
      </w:r>
      <w:r>
        <w:t>-</w:t>
      </w:r>
      <w:r w:rsidRPr="001620F6">
        <w:t xml:space="preserve">even </w:t>
      </w:r>
      <w:r>
        <w:t>sooner</w:t>
      </w:r>
      <w:r w:rsidRPr="001620F6">
        <w:t xml:space="preserve"> in the Deloitte modelling than in the A</w:t>
      </w:r>
      <w:r>
        <w:t>rup</w:t>
      </w:r>
      <w:r w:rsidRPr="001620F6">
        <w:t xml:space="preserve"> modelling.</w:t>
      </w:r>
    </w:p>
    <w:p w14:paraId="188479A6" w14:textId="49E396DF" w:rsidR="00E52B81" w:rsidRPr="00570616" w:rsidRDefault="00E52B81" w:rsidP="00A52A03">
      <w:pPr>
        <w:pStyle w:val="BodyText"/>
        <w:rPr>
          <w:b/>
          <w:bCs/>
        </w:rPr>
      </w:pPr>
      <w:r w:rsidRPr="00570616">
        <w:rPr>
          <w:b/>
          <w:bCs/>
        </w:rPr>
        <w:t>Prospective analysis findings</w:t>
      </w:r>
    </w:p>
    <w:p w14:paraId="6F315EBB" w14:textId="3BB18257" w:rsidR="00603E02" w:rsidRPr="00570616" w:rsidRDefault="00603E02" w:rsidP="00603E02">
      <w:pPr>
        <w:pStyle w:val="BodyText"/>
      </w:pPr>
      <w:r w:rsidRPr="00570616">
        <w:t xml:space="preserve">The </w:t>
      </w:r>
      <w:r w:rsidR="0030293F" w:rsidRPr="00570616">
        <w:t>prosp</w:t>
      </w:r>
      <w:r w:rsidRPr="00570616">
        <w:t xml:space="preserve">ective analysis compares the benefits of the </w:t>
      </w:r>
      <w:r w:rsidR="00B3758C" w:rsidRPr="00570616">
        <w:t xml:space="preserve">Scheme </w:t>
      </w:r>
      <w:r w:rsidRPr="00570616">
        <w:t xml:space="preserve">in its current format against six hypothetical scenarios where various aspects of the CoOL regulation are changed from their current state (options). The analysis considers the period from FY2022 to FY2041. </w:t>
      </w:r>
    </w:p>
    <w:p w14:paraId="756BE9A5" w14:textId="2FC2C144" w:rsidR="002D3F5C" w:rsidRPr="00570616" w:rsidRDefault="00BC722E" w:rsidP="00A52A03">
      <w:pPr>
        <w:pStyle w:val="BodyText"/>
      </w:pPr>
      <w:r w:rsidRPr="00570616">
        <w:t>Findings across the six options are summarised in</w:t>
      </w:r>
      <w:r w:rsidR="00B40ECE" w:rsidRPr="00570616">
        <w:t xml:space="preserve"> </w:t>
      </w:r>
      <w:r w:rsidR="00B40ECE" w:rsidRPr="00570616">
        <w:fldChar w:fldCharType="begin"/>
      </w:r>
      <w:r w:rsidR="00B40ECE" w:rsidRPr="00570616">
        <w:instrText xml:space="preserve"> REF _Ref72176798 \n \h </w:instrText>
      </w:r>
      <w:r w:rsidR="00B40ECE" w:rsidRPr="00570616">
        <w:fldChar w:fldCharType="separate"/>
      </w:r>
      <w:r w:rsidR="003C63FA">
        <w:t>Table iii</w:t>
      </w:r>
      <w:r w:rsidR="00B40ECE" w:rsidRPr="00570616">
        <w:fldChar w:fldCharType="end"/>
      </w:r>
      <w:r w:rsidRPr="00570616">
        <w:t>.</w:t>
      </w:r>
      <w:r w:rsidR="00257967" w:rsidRPr="00570616">
        <w:t xml:space="preserve"> The table presents the costs and benefits for each of the prospective options, relative to the Status Quo.</w:t>
      </w:r>
    </w:p>
    <w:p w14:paraId="3DA4EC00" w14:textId="5823A274" w:rsidR="00ED256B" w:rsidRPr="00570616" w:rsidRDefault="00ED256B" w:rsidP="00B40ECE">
      <w:pPr>
        <w:pStyle w:val="ExecTableCaption"/>
      </w:pPr>
      <w:bookmarkStart w:id="63" w:name="_Ref72176798"/>
      <w:bookmarkStart w:id="64" w:name="_Toc82590410"/>
      <w:r w:rsidRPr="00570616">
        <w:lastRenderedPageBreak/>
        <w:t>: Prospective analysis summary results</w:t>
      </w:r>
      <w:bookmarkEnd w:id="63"/>
      <w:bookmarkEnd w:id="64"/>
    </w:p>
    <w:tbl>
      <w:tblPr>
        <w:tblStyle w:val="Deloittetable"/>
        <w:tblW w:w="5000" w:type="pct"/>
        <w:tblLook w:val="04A0" w:firstRow="1" w:lastRow="0" w:firstColumn="1" w:lastColumn="0" w:noHBand="0" w:noVBand="1"/>
        <w:tblDescription w:val="This table shows the total costs, benefits, NPV and BCR for the six options. This shows that the only options with positive BCRs are option one for an education campaign (BCR 12.13), option 4 to remove non-priority exemptions (9.321) and option 5 for increased information (BCR 1.039). "/>
      </w:tblPr>
      <w:tblGrid>
        <w:gridCol w:w="1925"/>
        <w:gridCol w:w="1184"/>
        <w:gridCol w:w="1184"/>
        <w:gridCol w:w="1184"/>
        <w:gridCol w:w="1184"/>
        <w:gridCol w:w="1184"/>
        <w:gridCol w:w="1181"/>
      </w:tblGrid>
      <w:tr w:rsidR="002D3F5C" w:rsidRPr="00570616" w14:paraId="23BC9C82" w14:textId="77777777" w:rsidTr="0057471D">
        <w:trPr>
          <w:cnfStyle w:val="100000000000" w:firstRow="1" w:lastRow="0" w:firstColumn="0" w:lastColumn="0" w:oddVBand="0" w:evenVBand="0" w:oddHBand="0" w:evenHBand="0" w:firstRowFirstColumn="0" w:firstRowLastColumn="0" w:lastRowFirstColumn="0" w:lastRowLastColumn="0"/>
          <w:cantSplit/>
          <w:trHeight w:val="2016"/>
          <w:tblHeader/>
        </w:trPr>
        <w:tc>
          <w:tcPr>
            <w:tcW w:w="1066" w:type="pct"/>
            <w:tcBorders>
              <w:top w:val="single" w:sz="24" w:space="0" w:color="012169" w:themeColor="accent4"/>
            </w:tcBorders>
          </w:tcPr>
          <w:p w14:paraId="1F70B373" w14:textId="77777777" w:rsidR="002D3F5C" w:rsidRPr="00570616" w:rsidRDefault="002D3F5C" w:rsidP="00ED256B">
            <w:pPr>
              <w:spacing w:after="0" w:line="276" w:lineRule="auto"/>
              <w:jc w:val="right"/>
              <w:rPr>
                <w:rFonts w:asciiTheme="majorHAnsi" w:hAnsiTheme="majorHAnsi"/>
                <w:sz w:val="16"/>
                <w:szCs w:val="16"/>
              </w:rPr>
            </w:pPr>
          </w:p>
        </w:tc>
        <w:tc>
          <w:tcPr>
            <w:tcW w:w="656" w:type="pct"/>
            <w:tcBorders>
              <w:top w:val="single" w:sz="24" w:space="0" w:color="012169" w:themeColor="accent4"/>
            </w:tcBorders>
            <w:textDirection w:val="btLr"/>
          </w:tcPr>
          <w:p w14:paraId="41A11161"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1 – Education</w:t>
            </w:r>
          </w:p>
        </w:tc>
        <w:tc>
          <w:tcPr>
            <w:tcW w:w="656" w:type="pct"/>
            <w:tcBorders>
              <w:top w:val="single" w:sz="24" w:space="0" w:color="012169" w:themeColor="accent4"/>
            </w:tcBorders>
            <w:textDirection w:val="btLr"/>
          </w:tcPr>
          <w:p w14:paraId="5B247E78"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2 – Reduced regulatory burden</w:t>
            </w:r>
          </w:p>
        </w:tc>
        <w:tc>
          <w:tcPr>
            <w:tcW w:w="656" w:type="pct"/>
            <w:tcBorders>
              <w:top w:val="single" w:sz="24" w:space="0" w:color="012169" w:themeColor="accent4"/>
            </w:tcBorders>
            <w:textDirection w:val="btLr"/>
          </w:tcPr>
          <w:p w14:paraId="22149F55"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3 – Online shopping platforms</w:t>
            </w:r>
          </w:p>
        </w:tc>
        <w:tc>
          <w:tcPr>
            <w:tcW w:w="656" w:type="pct"/>
            <w:tcBorders>
              <w:top w:val="single" w:sz="24" w:space="0" w:color="012169" w:themeColor="accent4"/>
            </w:tcBorders>
            <w:textDirection w:val="btLr"/>
          </w:tcPr>
          <w:p w14:paraId="0C313C46"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4 – Remove non-priority exemption</w:t>
            </w:r>
          </w:p>
        </w:tc>
        <w:tc>
          <w:tcPr>
            <w:tcW w:w="656" w:type="pct"/>
            <w:tcBorders>
              <w:top w:val="single" w:sz="24" w:space="0" w:color="012169" w:themeColor="accent4"/>
            </w:tcBorders>
            <w:textDirection w:val="btLr"/>
          </w:tcPr>
          <w:p w14:paraId="57E20C57"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5 – Increased information</w:t>
            </w:r>
          </w:p>
        </w:tc>
        <w:tc>
          <w:tcPr>
            <w:tcW w:w="654" w:type="pct"/>
            <w:tcBorders>
              <w:top w:val="single" w:sz="24" w:space="0" w:color="012169" w:themeColor="accent4"/>
            </w:tcBorders>
            <w:textDirection w:val="btLr"/>
          </w:tcPr>
          <w:p w14:paraId="16004751" w14:textId="4043E0AF"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Option 6 – Expand to foo</w:t>
            </w:r>
            <w:r w:rsidR="00A92405" w:rsidRPr="00570616">
              <w:rPr>
                <w:rFonts w:asciiTheme="majorHAnsi" w:hAnsiTheme="majorHAnsi"/>
                <w:b/>
                <w:sz w:val="16"/>
                <w:szCs w:val="16"/>
              </w:rPr>
              <w:t>d</w:t>
            </w:r>
            <w:r w:rsidRPr="00570616">
              <w:rPr>
                <w:rFonts w:asciiTheme="majorHAnsi" w:hAnsiTheme="majorHAnsi"/>
                <w:b/>
                <w:sz w:val="16"/>
                <w:szCs w:val="16"/>
              </w:rPr>
              <w:t>service</w:t>
            </w:r>
          </w:p>
        </w:tc>
      </w:tr>
      <w:tr w:rsidR="002D3F5C" w:rsidRPr="00570616" w14:paraId="7875DD41" w14:textId="77777777" w:rsidTr="00ED256B">
        <w:tc>
          <w:tcPr>
            <w:tcW w:w="1066" w:type="pct"/>
          </w:tcPr>
          <w:p w14:paraId="15CCF5E7" w14:textId="77777777" w:rsidR="002D3F5C" w:rsidRPr="00570616" w:rsidRDefault="002D3F5C" w:rsidP="00ED256B">
            <w:pPr>
              <w:spacing w:after="0" w:line="276" w:lineRule="auto"/>
              <w:jc w:val="right"/>
              <w:rPr>
                <w:rFonts w:asciiTheme="majorHAnsi" w:eastAsia="Times New Roman" w:hAnsiTheme="majorHAnsi" w:cs="Times New Roman"/>
                <w:b/>
                <w:sz w:val="16"/>
                <w:szCs w:val="16"/>
                <w:lang w:eastAsia="en-AU"/>
              </w:rPr>
            </w:pPr>
            <w:r w:rsidRPr="00570616">
              <w:rPr>
                <w:rFonts w:asciiTheme="majorHAnsi" w:eastAsia="Times New Roman" w:hAnsiTheme="majorHAnsi" w:cs="Times New Roman"/>
                <w:b/>
                <w:sz w:val="16"/>
                <w:szCs w:val="16"/>
                <w:lang w:eastAsia="en-AU"/>
              </w:rPr>
              <w:t>Total costs ($m)</w:t>
            </w:r>
          </w:p>
        </w:tc>
        <w:tc>
          <w:tcPr>
            <w:tcW w:w="656" w:type="pct"/>
          </w:tcPr>
          <w:p w14:paraId="73026E1D" w14:textId="037968BE" w:rsidR="002D3F5C" w:rsidRPr="00570616" w:rsidRDefault="00317CF2" w:rsidP="00ED256B">
            <w:pPr>
              <w:spacing w:after="0" w:line="276" w:lineRule="auto"/>
              <w:jc w:val="both"/>
              <w:rPr>
                <w:rFonts w:asciiTheme="majorHAnsi" w:eastAsia="Times New Roman" w:hAnsiTheme="majorHAnsi" w:cs="Times New Roman"/>
                <w:b/>
                <w:sz w:val="16"/>
                <w:szCs w:val="16"/>
                <w:lang w:eastAsia="en-AU"/>
              </w:rPr>
            </w:pPr>
            <w:r w:rsidRPr="00570616">
              <w:rPr>
                <w:rFonts w:asciiTheme="majorHAnsi" w:eastAsia="Times New Roman" w:hAnsiTheme="majorHAnsi" w:cs="Times New Roman"/>
                <w:b/>
                <w:sz w:val="16"/>
                <w:szCs w:val="16"/>
                <w:lang w:eastAsia="en-AU"/>
              </w:rPr>
              <w:t>11</w:t>
            </w:r>
            <w:r w:rsidR="002D3F5C" w:rsidRPr="00570616">
              <w:rPr>
                <w:rFonts w:asciiTheme="majorHAnsi" w:eastAsia="Times New Roman" w:hAnsiTheme="majorHAnsi" w:cs="Times New Roman"/>
                <w:b/>
                <w:sz w:val="16"/>
                <w:szCs w:val="16"/>
                <w:lang w:eastAsia="en-AU"/>
              </w:rPr>
              <w:t>.7</w:t>
            </w:r>
          </w:p>
        </w:tc>
        <w:tc>
          <w:tcPr>
            <w:tcW w:w="656" w:type="pct"/>
          </w:tcPr>
          <w:p w14:paraId="3F474E83" w14:textId="0AE85678" w:rsidR="002D3F5C" w:rsidRPr="00570616" w:rsidRDefault="00CB20DE" w:rsidP="00ED256B">
            <w:pPr>
              <w:spacing w:after="0" w:line="276" w:lineRule="auto"/>
              <w:jc w:val="both"/>
              <w:rPr>
                <w:rFonts w:asciiTheme="majorHAnsi" w:hAnsiTheme="majorHAnsi"/>
                <w:b/>
                <w:sz w:val="16"/>
                <w:szCs w:val="16"/>
              </w:rPr>
            </w:pPr>
            <w:r w:rsidRPr="00570616">
              <w:rPr>
                <w:rFonts w:asciiTheme="majorHAnsi" w:hAnsiTheme="majorHAnsi"/>
                <w:b/>
                <w:color w:val="000000"/>
                <w:sz w:val="16"/>
                <w:szCs w:val="16"/>
              </w:rPr>
              <w:t>349</w:t>
            </w:r>
            <w:r w:rsidR="002D3F5C" w:rsidRPr="00570616">
              <w:rPr>
                <w:rFonts w:asciiTheme="majorHAnsi" w:hAnsiTheme="majorHAnsi"/>
                <w:b/>
                <w:color w:val="000000"/>
                <w:sz w:val="16"/>
                <w:szCs w:val="16"/>
              </w:rPr>
              <w:t>.</w:t>
            </w:r>
            <w:r w:rsidRPr="00570616">
              <w:rPr>
                <w:rFonts w:asciiTheme="majorHAnsi" w:hAnsiTheme="majorHAnsi"/>
                <w:b/>
                <w:color w:val="000000"/>
                <w:sz w:val="16"/>
                <w:szCs w:val="16"/>
              </w:rPr>
              <w:t>0</w:t>
            </w:r>
          </w:p>
        </w:tc>
        <w:tc>
          <w:tcPr>
            <w:tcW w:w="656" w:type="pct"/>
          </w:tcPr>
          <w:p w14:paraId="2D9BDAB9" w14:textId="42CE3798"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40</w:t>
            </w:r>
            <w:r w:rsidR="000E0429" w:rsidRPr="00570616">
              <w:rPr>
                <w:rFonts w:asciiTheme="majorHAnsi" w:hAnsiTheme="majorHAnsi"/>
                <w:b/>
                <w:sz w:val="16"/>
                <w:szCs w:val="16"/>
              </w:rPr>
              <w:t>3</w:t>
            </w:r>
            <w:r w:rsidRPr="00570616">
              <w:rPr>
                <w:rFonts w:asciiTheme="majorHAnsi" w:hAnsiTheme="majorHAnsi"/>
                <w:b/>
                <w:sz w:val="16"/>
                <w:szCs w:val="16"/>
              </w:rPr>
              <w:t>.</w:t>
            </w:r>
            <w:r w:rsidR="00E6011E" w:rsidRPr="00570616">
              <w:rPr>
                <w:rFonts w:asciiTheme="majorHAnsi" w:hAnsiTheme="majorHAnsi"/>
                <w:b/>
                <w:sz w:val="16"/>
                <w:szCs w:val="16"/>
              </w:rPr>
              <w:t>2</w:t>
            </w:r>
          </w:p>
        </w:tc>
        <w:tc>
          <w:tcPr>
            <w:tcW w:w="656" w:type="pct"/>
          </w:tcPr>
          <w:p w14:paraId="4F22AA99" w14:textId="7C37984F" w:rsidR="002D3F5C" w:rsidRPr="00570616" w:rsidRDefault="00E6587B" w:rsidP="00ED256B">
            <w:pPr>
              <w:spacing w:after="0" w:line="276" w:lineRule="auto"/>
              <w:jc w:val="both"/>
              <w:rPr>
                <w:rFonts w:asciiTheme="majorHAnsi" w:hAnsiTheme="majorHAnsi"/>
                <w:b/>
                <w:sz w:val="16"/>
                <w:szCs w:val="16"/>
              </w:rPr>
            </w:pPr>
            <w:r w:rsidRPr="00570616">
              <w:rPr>
                <w:rFonts w:asciiTheme="majorHAnsi" w:hAnsiTheme="majorHAnsi"/>
                <w:b/>
                <w:sz w:val="16"/>
                <w:szCs w:val="16"/>
              </w:rPr>
              <w:t>31.</w:t>
            </w:r>
            <w:r w:rsidR="00CE16FC" w:rsidRPr="00570616">
              <w:rPr>
                <w:rFonts w:asciiTheme="majorHAnsi" w:hAnsiTheme="majorHAnsi"/>
                <w:b/>
                <w:sz w:val="16"/>
                <w:szCs w:val="16"/>
              </w:rPr>
              <w:t>3</w:t>
            </w:r>
          </w:p>
        </w:tc>
        <w:tc>
          <w:tcPr>
            <w:tcW w:w="656" w:type="pct"/>
          </w:tcPr>
          <w:p w14:paraId="7FF77CAE" w14:textId="7BDB0396" w:rsidR="002D3F5C" w:rsidRPr="00570616" w:rsidRDefault="00F543C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94.</w:t>
            </w:r>
            <w:r w:rsidR="00346E4B" w:rsidRPr="00570616">
              <w:rPr>
                <w:rFonts w:asciiTheme="majorHAnsi" w:hAnsiTheme="majorHAnsi"/>
                <w:b/>
                <w:sz w:val="16"/>
                <w:szCs w:val="16"/>
              </w:rPr>
              <w:t>8</w:t>
            </w:r>
          </w:p>
        </w:tc>
        <w:tc>
          <w:tcPr>
            <w:tcW w:w="654" w:type="pct"/>
          </w:tcPr>
          <w:p w14:paraId="54771BE4" w14:textId="5EF1CB75"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3,</w:t>
            </w:r>
            <w:r w:rsidR="00F05E02" w:rsidRPr="00570616">
              <w:rPr>
                <w:rFonts w:asciiTheme="majorHAnsi" w:hAnsiTheme="majorHAnsi"/>
                <w:b/>
                <w:sz w:val="16"/>
                <w:szCs w:val="16"/>
              </w:rPr>
              <w:t>509</w:t>
            </w:r>
            <w:r w:rsidR="00EF67B9" w:rsidRPr="00570616">
              <w:rPr>
                <w:rFonts w:asciiTheme="majorHAnsi" w:hAnsiTheme="majorHAnsi"/>
                <w:b/>
                <w:sz w:val="16"/>
                <w:szCs w:val="16"/>
              </w:rPr>
              <w:t>.6</w:t>
            </w:r>
          </w:p>
        </w:tc>
      </w:tr>
      <w:tr w:rsidR="002D3F5C" w:rsidRPr="00570616" w14:paraId="0ACF7159" w14:textId="77777777" w:rsidTr="00ED256B">
        <w:tc>
          <w:tcPr>
            <w:tcW w:w="1066" w:type="pct"/>
          </w:tcPr>
          <w:p w14:paraId="5CB6083D" w14:textId="77777777" w:rsidR="002D3F5C" w:rsidRPr="00570616" w:rsidRDefault="002D3F5C" w:rsidP="00ED256B">
            <w:pPr>
              <w:spacing w:after="0" w:line="276" w:lineRule="auto"/>
              <w:jc w:val="right"/>
              <w:rPr>
                <w:rFonts w:asciiTheme="majorHAnsi" w:hAnsiTheme="majorHAnsi"/>
                <w:b/>
                <w:sz w:val="16"/>
                <w:szCs w:val="16"/>
              </w:rPr>
            </w:pPr>
            <w:r w:rsidRPr="00570616">
              <w:rPr>
                <w:rFonts w:asciiTheme="majorHAnsi" w:hAnsiTheme="majorHAnsi"/>
                <w:b/>
                <w:sz w:val="16"/>
                <w:szCs w:val="16"/>
              </w:rPr>
              <w:t xml:space="preserve">Total Benefits </w:t>
            </w:r>
            <w:r w:rsidRPr="00570616">
              <w:rPr>
                <w:rFonts w:asciiTheme="majorHAnsi" w:eastAsia="Times New Roman" w:hAnsiTheme="majorHAnsi" w:cs="Times New Roman"/>
                <w:b/>
                <w:sz w:val="16"/>
                <w:szCs w:val="16"/>
                <w:lang w:eastAsia="en-AU"/>
              </w:rPr>
              <w:t>($m)</w:t>
            </w:r>
          </w:p>
        </w:tc>
        <w:tc>
          <w:tcPr>
            <w:tcW w:w="656" w:type="pct"/>
          </w:tcPr>
          <w:p w14:paraId="4E66EF4A"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eastAsia="Times New Roman" w:hAnsiTheme="majorHAnsi" w:cs="Times New Roman"/>
                <w:b/>
                <w:sz w:val="16"/>
                <w:szCs w:val="16"/>
                <w:lang w:eastAsia="en-AU"/>
              </w:rPr>
              <w:t>141.4</w:t>
            </w:r>
          </w:p>
        </w:tc>
        <w:tc>
          <w:tcPr>
            <w:tcW w:w="656" w:type="pct"/>
          </w:tcPr>
          <w:p w14:paraId="5DF6CFA2"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8.7</w:t>
            </w:r>
          </w:p>
        </w:tc>
        <w:tc>
          <w:tcPr>
            <w:tcW w:w="656" w:type="pct"/>
          </w:tcPr>
          <w:p w14:paraId="60886D50"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29.4</w:t>
            </w:r>
          </w:p>
        </w:tc>
        <w:tc>
          <w:tcPr>
            <w:tcW w:w="656" w:type="pct"/>
          </w:tcPr>
          <w:p w14:paraId="6CD692BE" w14:textId="7D173E30" w:rsidR="002D3F5C" w:rsidRPr="00570616" w:rsidRDefault="002A2E12" w:rsidP="00ED256B">
            <w:pPr>
              <w:spacing w:after="0" w:line="276" w:lineRule="auto"/>
              <w:jc w:val="both"/>
              <w:rPr>
                <w:rFonts w:asciiTheme="majorHAnsi" w:hAnsiTheme="majorHAnsi"/>
                <w:b/>
                <w:sz w:val="16"/>
                <w:szCs w:val="16"/>
              </w:rPr>
            </w:pPr>
            <w:r w:rsidRPr="00570616">
              <w:rPr>
                <w:rFonts w:asciiTheme="majorHAnsi" w:hAnsiTheme="majorHAnsi"/>
                <w:b/>
                <w:sz w:val="16"/>
                <w:szCs w:val="16"/>
              </w:rPr>
              <w:t>291</w:t>
            </w:r>
            <w:r w:rsidR="009B52AA" w:rsidRPr="00570616">
              <w:rPr>
                <w:rFonts w:asciiTheme="majorHAnsi" w:hAnsiTheme="majorHAnsi"/>
                <w:b/>
                <w:sz w:val="16"/>
                <w:szCs w:val="16"/>
              </w:rPr>
              <w:t>.5</w:t>
            </w:r>
          </w:p>
        </w:tc>
        <w:tc>
          <w:tcPr>
            <w:tcW w:w="656" w:type="pct"/>
          </w:tcPr>
          <w:p w14:paraId="7EC86673"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98.5</w:t>
            </w:r>
          </w:p>
        </w:tc>
        <w:tc>
          <w:tcPr>
            <w:tcW w:w="654" w:type="pct"/>
          </w:tcPr>
          <w:p w14:paraId="690F4B7A"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1,256.2</w:t>
            </w:r>
          </w:p>
        </w:tc>
      </w:tr>
      <w:tr w:rsidR="002D3F5C" w:rsidRPr="00570616" w14:paraId="01145B8B" w14:textId="77777777" w:rsidTr="00ED256B">
        <w:tc>
          <w:tcPr>
            <w:tcW w:w="1066" w:type="pct"/>
            <w:shd w:val="clear" w:color="auto" w:fill="DFF0F9" w:themeFill="accent3" w:themeFillTint="33"/>
          </w:tcPr>
          <w:p w14:paraId="533C17A2" w14:textId="77777777" w:rsidR="002D3F5C" w:rsidRPr="00570616" w:rsidRDefault="002D3F5C" w:rsidP="00ED256B">
            <w:pPr>
              <w:spacing w:after="0" w:line="276" w:lineRule="auto"/>
              <w:jc w:val="right"/>
              <w:rPr>
                <w:rFonts w:asciiTheme="majorHAnsi" w:hAnsiTheme="majorHAnsi"/>
                <w:b/>
                <w:sz w:val="16"/>
                <w:szCs w:val="16"/>
              </w:rPr>
            </w:pPr>
            <w:r w:rsidRPr="00570616">
              <w:rPr>
                <w:rFonts w:asciiTheme="majorHAnsi" w:hAnsiTheme="majorHAnsi"/>
                <w:b/>
                <w:sz w:val="16"/>
                <w:szCs w:val="16"/>
              </w:rPr>
              <w:t xml:space="preserve">Net NPV </w:t>
            </w:r>
            <w:r w:rsidRPr="00570616">
              <w:rPr>
                <w:rFonts w:asciiTheme="majorHAnsi" w:eastAsia="Times New Roman" w:hAnsiTheme="majorHAnsi" w:cs="Times New Roman"/>
                <w:b/>
                <w:sz w:val="16"/>
                <w:szCs w:val="16"/>
                <w:lang w:eastAsia="en-AU"/>
              </w:rPr>
              <w:t>($)</w:t>
            </w:r>
          </w:p>
        </w:tc>
        <w:tc>
          <w:tcPr>
            <w:tcW w:w="656" w:type="pct"/>
            <w:shd w:val="clear" w:color="auto" w:fill="DFF0F9" w:themeFill="accent3" w:themeFillTint="33"/>
          </w:tcPr>
          <w:p w14:paraId="43637373" w14:textId="7FB9ACD9" w:rsidR="002D3F5C" w:rsidRPr="00570616" w:rsidRDefault="000D31B0" w:rsidP="00ED256B">
            <w:pPr>
              <w:spacing w:after="0" w:line="276" w:lineRule="auto"/>
              <w:jc w:val="both"/>
              <w:rPr>
                <w:rFonts w:asciiTheme="majorHAnsi" w:hAnsiTheme="majorHAnsi"/>
                <w:b/>
                <w:sz w:val="16"/>
                <w:szCs w:val="16"/>
              </w:rPr>
            </w:pPr>
            <w:r w:rsidRPr="00570616">
              <w:rPr>
                <w:rFonts w:asciiTheme="majorHAnsi" w:eastAsia="Times New Roman" w:hAnsiTheme="majorHAnsi" w:cs="Times New Roman"/>
                <w:b/>
                <w:sz w:val="16"/>
                <w:szCs w:val="16"/>
                <w:lang w:eastAsia="en-AU"/>
              </w:rPr>
              <w:t>129</w:t>
            </w:r>
            <w:r w:rsidR="002D3F5C" w:rsidRPr="00570616">
              <w:rPr>
                <w:rFonts w:asciiTheme="majorHAnsi" w:eastAsia="Times New Roman" w:hAnsiTheme="majorHAnsi" w:cs="Times New Roman"/>
                <w:b/>
                <w:sz w:val="16"/>
                <w:szCs w:val="16"/>
                <w:lang w:eastAsia="en-AU"/>
              </w:rPr>
              <w:t>.7</w:t>
            </w:r>
          </w:p>
        </w:tc>
        <w:tc>
          <w:tcPr>
            <w:tcW w:w="656" w:type="pct"/>
            <w:shd w:val="clear" w:color="auto" w:fill="DFF0F9" w:themeFill="accent3" w:themeFillTint="33"/>
          </w:tcPr>
          <w:p w14:paraId="5950D532" w14:textId="0BCE1E5F"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w:t>
            </w:r>
            <w:r w:rsidR="00CC053C" w:rsidRPr="00570616">
              <w:rPr>
                <w:rFonts w:asciiTheme="majorHAnsi" w:hAnsiTheme="majorHAnsi"/>
                <w:b/>
                <w:sz w:val="16"/>
                <w:szCs w:val="16"/>
              </w:rPr>
              <w:t>340</w:t>
            </w:r>
            <w:r w:rsidRPr="00570616">
              <w:rPr>
                <w:rFonts w:asciiTheme="majorHAnsi" w:hAnsiTheme="majorHAnsi"/>
                <w:b/>
                <w:sz w:val="16"/>
                <w:szCs w:val="16"/>
              </w:rPr>
              <w:t>.</w:t>
            </w:r>
            <w:r w:rsidR="00C41BEA" w:rsidRPr="00570616">
              <w:rPr>
                <w:rFonts w:asciiTheme="majorHAnsi" w:hAnsiTheme="majorHAnsi"/>
                <w:b/>
                <w:sz w:val="16"/>
                <w:szCs w:val="16"/>
              </w:rPr>
              <w:t>2</w:t>
            </w:r>
          </w:p>
        </w:tc>
        <w:tc>
          <w:tcPr>
            <w:tcW w:w="656" w:type="pct"/>
            <w:shd w:val="clear" w:color="auto" w:fill="DFF0F9" w:themeFill="accent3" w:themeFillTint="33"/>
          </w:tcPr>
          <w:p w14:paraId="0D0FD7E1" w14:textId="7D6FCCB1"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-373.</w:t>
            </w:r>
            <w:r w:rsidR="00890A5C" w:rsidRPr="00570616">
              <w:rPr>
                <w:rFonts w:asciiTheme="majorHAnsi" w:hAnsiTheme="majorHAnsi"/>
                <w:b/>
                <w:sz w:val="16"/>
                <w:szCs w:val="16"/>
              </w:rPr>
              <w:t>7</w:t>
            </w:r>
          </w:p>
        </w:tc>
        <w:tc>
          <w:tcPr>
            <w:tcW w:w="656" w:type="pct"/>
            <w:shd w:val="clear" w:color="auto" w:fill="DFF0F9" w:themeFill="accent3" w:themeFillTint="33"/>
          </w:tcPr>
          <w:p w14:paraId="33D977C1" w14:textId="450CAC9E" w:rsidR="002D3F5C" w:rsidRPr="00570616" w:rsidRDefault="009B52AA" w:rsidP="00ED256B">
            <w:pPr>
              <w:spacing w:after="0" w:line="276" w:lineRule="auto"/>
              <w:jc w:val="both"/>
              <w:rPr>
                <w:rFonts w:asciiTheme="majorHAnsi" w:hAnsiTheme="majorHAnsi"/>
                <w:b/>
                <w:sz w:val="16"/>
                <w:szCs w:val="16"/>
              </w:rPr>
            </w:pPr>
            <w:r w:rsidRPr="00570616">
              <w:rPr>
                <w:rFonts w:asciiTheme="majorHAnsi" w:hAnsiTheme="majorHAnsi"/>
                <w:b/>
                <w:sz w:val="16"/>
                <w:szCs w:val="16"/>
              </w:rPr>
              <w:t>260.</w:t>
            </w:r>
            <w:r w:rsidR="00270444" w:rsidRPr="00570616">
              <w:rPr>
                <w:rFonts w:asciiTheme="majorHAnsi" w:hAnsiTheme="majorHAnsi"/>
                <w:b/>
                <w:sz w:val="16"/>
                <w:szCs w:val="16"/>
              </w:rPr>
              <w:t>2</w:t>
            </w:r>
          </w:p>
        </w:tc>
        <w:tc>
          <w:tcPr>
            <w:tcW w:w="656" w:type="pct"/>
            <w:shd w:val="clear" w:color="auto" w:fill="DFF0F9" w:themeFill="accent3" w:themeFillTint="33"/>
          </w:tcPr>
          <w:p w14:paraId="38D3F69D" w14:textId="12470F3B" w:rsidR="002D3F5C" w:rsidRPr="00570616" w:rsidRDefault="002C5A1A" w:rsidP="00ED256B">
            <w:pPr>
              <w:spacing w:after="0" w:line="276" w:lineRule="auto"/>
              <w:jc w:val="both"/>
              <w:rPr>
                <w:rFonts w:asciiTheme="majorHAnsi" w:hAnsiTheme="majorHAnsi"/>
                <w:b/>
                <w:sz w:val="16"/>
                <w:szCs w:val="16"/>
              </w:rPr>
            </w:pPr>
            <w:r w:rsidRPr="00570616">
              <w:rPr>
                <w:rFonts w:asciiTheme="majorHAnsi" w:hAnsiTheme="majorHAnsi"/>
                <w:b/>
                <w:sz w:val="16"/>
                <w:szCs w:val="16"/>
              </w:rPr>
              <w:t>3.</w:t>
            </w:r>
            <w:r w:rsidR="00866E45" w:rsidRPr="00570616">
              <w:rPr>
                <w:rFonts w:asciiTheme="majorHAnsi" w:hAnsiTheme="majorHAnsi"/>
                <w:b/>
                <w:sz w:val="16"/>
                <w:szCs w:val="16"/>
              </w:rPr>
              <w:t>7</w:t>
            </w:r>
          </w:p>
        </w:tc>
        <w:tc>
          <w:tcPr>
            <w:tcW w:w="654" w:type="pct"/>
            <w:shd w:val="clear" w:color="auto" w:fill="DFF0F9" w:themeFill="accent3" w:themeFillTint="33"/>
          </w:tcPr>
          <w:p w14:paraId="36A8B429" w14:textId="247F4F4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-2,2</w:t>
            </w:r>
            <w:r w:rsidR="00732D45" w:rsidRPr="00570616">
              <w:rPr>
                <w:rFonts w:asciiTheme="majorHAnsi" w:hAnsiTheme="majorHAnsi"/>
                <w:b/>
                <w:sz w:val="16"/>
                <w:szCs w:val="16"/>
              </w:rPr>
              <w:t>53.4</w:t>
            </w:r>
          </w:p>
        </w:tc>
      </w:tr>
      <w:tr w:rsidR="002D3F5C" w:rsidRPr="00570616" w14:paraId="4A8E4D54" w14:textId="77777777" w:rsidTr="00ED256B">
        <w:tc>
          <w:tcPr>
            <w:tcW w:w="1066" w:type="pct"/>
            <w:shd w:val="clear" w:color="auto" w:fill="DFF0F9" w:themeFill="accent3" w:themeFillTint="33"/>
          </w:tcPr>
          <w:p w14:paraId="0508A463" w14:textId="77777777" w:rsidR="002D3F5C" w:rsidRPr="00570616" w:rsidRDefault="002D3F5C" w:rsidP="00ED256B">
            <w:pPr>
              <w:spacing w:after="0" w:line="276" w:lineRule="auto"/>
              <w:jc w:val="right"/>
              <w:rPr>
                <w:rFonts w:asciiTheme="majorHAnsi" w:hAnsiTheme="majorHAnsi"/>
                <w:b/>
                <w:sz w:val="16"/>
                <w:szCs w:val="16"/>
              </w:rPr>
            </w:pPr>
            <w:r w:rsidRPr="00570616">
              <w:rPr>
                <w:rFonts w:asciiTheme="majorHAnsi" w:hAnsiTheme="majorHAnsi"/>
                <w:b/>
                <w:sz w:val="16"/>
                <w:szCs w:val="16"/>
              </w:rPr>
              <w:t>BCR</w:t>
            </w:r>
          </w:p>
        </w:tc>
        <w:tc>
          <w:tcPr>
            <w:tcW w:w="656" w:type="pct"/>
            <w:shd w:val="clear" w:color="auto" w:fill="DFF0F9" w:themeFill="accent3" w:themeFillTint="33"/>
          </w:tcPr>
          <w:p w14:paraId="379728FB" w14:textId="0142198B" w:rsidR="002D3F5C" w:rsidRPr="00570616" w:rsidRDefault="000D31B0" w:rsidP="00ED256B">
            <w:pPr>
              <w:spacing w:after="0" w:line="276" w:lineRule="auto"/>
              <w:jc w:val="both"/>
              <w:rPr>
                <w:rFonts w:asciiTheme="majorHAnsi" w:hAnsiTheme="majorHAnsi"/>
                <w:b/>
                <w:sz w:val="16"/>
                <w:szCs w:val="16"/>
              </w:rPr>
            </w:pPr>
            <w:r w:rsidRPr="00570616">
              <w:rPr>
                <w:rFonts w:asciiTheme="majorHAnsi" w:eastAsia="Times New Roman" w:hAnsiTheme="majorHAnsi" w:cs="Times New Roman"/>
                <w:b/>
                <w:sz w:val="16"/>
                <w:szCs w:val="16"/>
                <w:lang w:eastAsia="en-AU"/>
              </w:rPr>
              <w:t>12</w:t>
            </w:r>
            <w:r w:rsidR="002D3F5C" w:rsidRPr="00570616">
              <w:rPr>
                <w:rFonts w:asciiTheme="majorHAnsi" w:eastAsia="Times New Roman" w:hAnsiTheme="majorHAnsi" w:cs="Times New Roman"/>
                <w:b/>
                <w:sz w:val="16"/>
                <w:szCs w:val="16"/>
                <w:lang w:eastAsia="en-AU"/>
              </w:rPr>
              <w:t>.</w:t>
            </w:r>
            <w:r w:rsidRPr="00570616">
              <w:rPr>
                <w:rFonts w:asciiTheme="majorHAnsi" w:eastAsia="Times New Roman" w:hAnsiTheme="majorHAnsi" w:cs="Times New Roman"/>
                <w:b/>
                <w:sz w:val="16"/>
                <w:szCs w:val="16"/>
                <w:lang w:eastAsia="en-AU"/>
              </w:rPr>
              <w:t>13</w:t>
            </w:r>
          </w:p>
        </w:tc>
        <w:tc>
          <w:tcPr>
            <w:tcW w:w="656" w:type="pct"/>
            <w:shd w:val="clear" w:color="auto" w:fill="DFF0F9" w:themeFill="accent3" w:themeFillTint="33"/>
          </w:tcPr>
          <w:p w14:paraId="3D0C014E"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0.025</w:t>
            </w:r>
          </w:p>
        </w:tc>
        <w:tc>
          <w:tcPr>
            <w:tcW w:w="656" w:type="pct"/>
            <w:shd w:val="clear" w:color="auto" w:fill="DFF0F9" w:themeFill="accent3" w:themeFillTint="33"/>
          </w:tcPr>
          <w:p w14:paraId="109AD8F1" w14:textId="77777777"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0.073</w:t>
            </w:r>
          </w:p>
        </w:tc>
        <w:tc>
          <w:tcPr>
            <w:tcW w:w="656" w:type="pct"/>
            <w:shd w:val="clear" w:color="auto" w:fill="DFF0F9" w:themeFill="accent3" w:themeFillTint="33"/>
          </w:tcPr>
          <w:p w14:paraId="1F815398" w14:textId="5FDA9182" w:rsidR="002D3F5C" w:rsidRPr="00570616" w:rsidRDefault="00270444" w:rsidP="00ED256B">
            <w:pPr>
              <w:spacing w:after="0" w:line="276" w:lineRule="auto"/>
              <w:jc w:val="both"/>
              <w:rPr>
                <w:rFonts w:asciiTheme="majorHAnsi" w:hAnsiTheme="majorHAnsi"/>
                <w:b/>
                <w:sz w:val="16"/>
                <w:szCs w:val="16"/>
              </w:rPr>
            </w:pPr>
            <w:r w:rsidRPr="00570616">
              <w:rPr>
                <w:rFonts w:asciiTheme="majorHAnsi" w:hAnsiTheme="majorHAnsi"/>
                <w:b/>
                <w:sz w:val="16"/>
                <w:szCs w:val="16"/>
              </w:rPr>
              <w:t>9.321</w:t>
            </w:r>
          </w:p>
        </w:tc>
        <w:tc>
          <w:tcPr>
            <w:tcW w:w="656" w:type="pct"/>
            <w:shd w:val="clear" w:color="auto" w:fill="DFF0F9" w:themeFill="accent3" w:themeFillTint="33"/>
          </w:tcPr>
          <w:p w14:paraId="3F70B0FB" w14:textId="5F0D01EA" w:rsidR="002D3F5C" w:rsidRPr="00570616" w:rsidRDefault="00276DDF" w:rsidP="00ED256B">
            <w:pPr>
              <w:spacing w:after="0" w:line="276" w:lineRule="auto"/>
              <w:jc w:val="both"/>
              <w:rPr>
                <w:rFonts w:asciiTheme="majorHAnsi" w:hAnsiTheme="majorHAnsi"/>
                <w:b/>
                <w:sz w:val="16"/>
                <w:szCs w:val="16"/>
              </w:rPr>
            </w:pPr>
            <w:r w:rsidRPr="00570616">
              <w:rPr>
                <w:rFonts w:asciiTheme="majorHAnsi" w:hAnsiTheme="majorHAnsi"/>
                <w:b/>
                <w:sz w:val="16"/>
                <w:szCs w:val="16"/>
              </w:rPr>
              <w:t>1.</w:t>
            </w:r>
            <w:r w:rsidR="00866E45" w:rsidRPr="00570616">
              <w:rPr>
                <w:rFonts w:asciiTheme="majorHAnsi" w:hAnsiTheme="majorHAnsi"/>
                <w:b/>
                <w:sz w:val="16"/>
                <w:szCs w:val="16"/>
              </w:rPr>
              <w:t>039</w:t>
            </w:r>
          </w:p>
        </w:tc>
        <w:tc>
          <w:tcPr>
            <w:tcW w:w="654" w:type="pct"/>
            <w:shd w:val="clear" w:color="auto" w:fill="DFF0F9" w:themeFill="accent3" w:themeFillTint="33"/>
          </w:tcPr>
          <w:p w14:paraId="614260F4" w14:textId="110F6393" w:rsidR="002D3F5C" w:rsidRPr="00570616" w:rsidRDefault="002D3F5C" w:rsidP="00ED256B">
            <w:pPr>
              <w:spacing w:after="0" w:line="276" w:lineRule="auto"/>
              <w:jc w:val="both"/>
              <w:rPr>
                <w:rFonts w:asciiTheme="majorHAnsi" w:hAnsiTheme="majorHAnsi"/>
                <w:b/>
                <w:sz w:val="16"/>
                <w:szCs w:val="16"/>
              </w:rPr>
            </w:pPr>
            <w:r w:rsidRPr="00570616">
              <w:rPr>
                <w:rFonts w:asciiTheme="majorHAnsi" w:hAnsiTheme="majorHAnsi"/>
                <w:b/>
                <w:sz w:val="16"/>
                <w:szCs w:val="16"/>
              </w:rPr>
              <w:t>0.35</w:t>
            </w:r>
            <w:r w:rsidR="00732D45" w:rsidRPr="00570616">
              <w:rPr>
                <w:rFonts w:asciiTheme="majorHAnsi" w:hAnsiTheme="majorHAnsi"/>
                <w:b/>
                <w:sz w:val="16"/>
                <w:szCs w:val="16"/>
              </w:rPr>
              <w:t>8</w:t>
            </w:r>
          </w:p>
        </w:tc>
      </w:tr>
    </w:tbl>
    <w:p w14:paraId="2E2F0C54" w14:textId="0F64A1AE" w:rsidR="00BA6734" w:rsidRPr="00570616" w:rsidRDefault="00BA6734" w:rsidP="00BA6734">
      <w:pPr>
        <w:pStyle w:val="Caption"/>
        <w:spacing w:before="120" w:after="120"/>
        <w:rPr>
          <w:sz w:val="14"/>
          <w:szCs w:val="14"/>
        </w:rPr>
      </w:pPr>
      <w:r w:rsidRPr="00570616">
        <w:rPr>
          <w:sz w:val="14"/>
          <w:szCs w:val="14"/>
        </w:rPr>
        <w:t>Source: Deloitte Access Economics analysis.</w:t>
      </w:r>
    </w:p>
    <w:p w14:paraId="3FDFCA7A" w14:textId="056B754D" w:rsidR="007222B2" w:rsidRPr="00570616" w:rsidRDefault="007222B2" w:rsidP="007222B2">
      <w:pPr>
        <w:spacing w:before="240"/>
      </w:pPr>
      <w:r w:rsidRPr="00570616">
        <w:t xml:space="preserve">The costs of options are dominated by industry compliance costs, and these costs vary depending on the extent of the regulatory changes proposed by each option. Overall, the education option is the cheapest option followed by the option to remove the non-priority exemption. The most expensive option in the analysis is expanding CoOL to the foodservice sector. </w:t>
      </w:r>
    </w:p>
    <w:p w14:paraId="07677B66" w14:textId="77777777" w:rsidR="007222B2" w:rsidRPr="00570616" w:rsidRDefault="007222B2" w:rsidP="007222B2">
      <w:r w:rsidRPr="00570616">
        <w:t>The benefits captured in the analysis generally comprise of an upward adjustment in consumer WTP, relative to the Status Quo. This upward adjustment reflects the higher level of utility (or happiness or satisfaction) that consumers receive from obtaining more CoOL information, relative to the Status Quo. In each instance, an upward adjustment to WTP is only captured for the segment of consumers who indicated that they wanted this additional information to ensure fair attribution of the proposed option and the benefits derived from the option.</w:t>
      </w:r>
    </w:p>
    <w:p w14:paraId="27F599B3" w14:textId="0339582B" w:rsidR="007222B2" w:rsidRPr="00570616" w:rsidRDefault="007222B2" w:rsidP="007222B2">
      <w:r w:rsidRPr="00570616">
        <w:t>The only exception to this is the reduced regulatory burden option</w:t>
      </w:r>
      <w:r w:rsidR="009B09B1" w:rsidRPr="00570616">
        <w:t>,</w:t>
      </w:r>
      <w:r w:rsidRPr="00570616">
        <w:t xml:space="preserve"> where existing CoOL is removed from the physical labels of some products and is instead placed online. In this option</w:t>
      </w:r>
      <w:r w:rsidR="00206871" w:rsidRPr="00570616">
        <w:t>,</w:t>
      </w:r>
      <w:r w:rsidRPr="00570616">
        <w:t xml:space="preserve"> the benefits are the avoided labelling costs accrued by industry. From a consumer perspective</w:t>
      </w:r>
      <w:r w:rsidR="000F7EA6">
        <w:t>,</w:t>
      </w:r>
      <w:r w:rsidRPr="00570616">
        <w:t xml:space="preserve"> however, this option results in CoOL information being less accessible at the point of purchase – increasing the search time faced by consumers who still wish to access the information. There is also a decrease in the pool of consumers who </w:t>
      </w:r>
      <w:r w:rsidRPr="00570616">
        <w:rPr>
          <w:i/>
          <w:iCs/>
        </w:rPr>
        <w:t>do</w:t>
      </w:r>
      <w:r w:rsidRPr="00570616">
        <w:t xml:space="preserve"> access this information as some may simply choose not to seek the information online if it is not immediately available. As such, there is a downward adjustment in consumer WTP for CoOL information in this option and there is also a cost of higher consumer search times, relative to the Status Quo. </w:t>
      </w:r>
    </w:p>
    <w:p w14:paraId="58851A4B" w14:textId="504D0510" w:rsidR="00930A74" w:rsidRPr="00570616" w:rsidRDefault="007222B2" w:rsidP="00930A74">
      <w:pPr>
        <w:pStyle w:val="BodyText"/>
      </w:pPr>
      <w:r w:rsidRPr="00570616">
        <w:t>Overall, any option with a positive NPV and a positive BCR is deemed preferred relative to the Status Quo in terms of the modelling.</w:t>
      </w:r>
      <w:r w:rsidR="009C5530" w:rsidRPr="00570616">
        <w:t xml:space="preserve"> The CBA</w:t>
      </w:r>
      <w:r w:rsidRPr="00570616">
        <w:t xml:space="preserve"> results</w:t>
      </w:r>
      <w:r w:rsidR="000F7EA6">
        <w:t>,</w:t>
      </w:r>
      <w:r w:rsidRPr="00570616">
        <w:t xml:space="preserve"> therefore</w:t>
      </w:r>
      <w:r w:rsidR="000F7EA6">
        <w:t>,</w:t>
      </w:r>
      <w:r w:rsidRPr="00570616">
        <w:t xml:space="preserve"> indicate that the education option and the option to remove the non-priority exemption are preferred relative to the Status Quo (i.e. the current CoOL Scheme)</w:t>
      </w:r>
      <w:r w:rsidR="004D519C" w:rsidRPr="00570616">
        <w:t>,</w:t>
      </w:r>
      <w:r w:rsidR="004435E9" w:rsidRPr="00570616">
        <w:t xml:space="preserve"> while the increased information option is </w:t>
      </w:r>
      <w:r w:rsidR="00A569C8" w:rsidRPr="00570616">
        <w:t>broadly the sam</w:t>
      </w:r>
      <w:r w:rsidR="00CF51E2" w:rsidRPr="00570616">
        <w:t>e</w:t>
      </w:r>
      <w:r w:rsidR="00BA6407" w:rsidRPr="00570616">
        <w:t xml:space="preserve"> as the Status Quo.</w:t>
      </w:r>
      <w:r w:rsidR="00543AB8" w:rsidRPr="00570616">
        <w:t xml:space="preserve"> </w:t>
      </w:r>
    </w:p>
    <w:p w14:paraId="73D93683" w14:textId="35C82003" w:rsidR="00930A74" w:rsidRPr="00570616" w:rsidRDefault="00543AB8" w:rsidP="007222B2">
      <w:pPr>
        <w:pStyle w:val="BodyText"/>
      </w:pPr>
      <w:r w:rsidRPr="00570616">
        <w:t>Notably</w:t>
      </w:r>
      <w:r w:rsidR="000F7EA6">
        <w:t>,</w:t>
      </w:r>
      <w:r w:rsidRPr="00570616">
        <w:t xml:space="preserve"> it is inadvisable that any policy decision is made on the basis of a positive CBA alone. These results suggest that </w:t>
      </w:r>
      <w:r w:rsidR="00F31153" w:rsidRPr="00570616">
        <w:t xml:space="preserve">there is an economic benefit to pursuing the option, however, timing or implementation should be judged with consideration to risk profile and stakeholder </w:t>
      </w:r>
      <w:r w:rsidR="00930A74" w:rsidRPr="00570616">
        <w:t xml:space="preserve">readiness for change. As such, these results are considered alongside other relevant considerations as part of the Deloitte Evaluation Report. </w:t>
      </w:r>
    </w:p>
    <w:p w14:paraId="306EBD62" w14:textId="6FDECE38" w:rsidR="00EA6CBE" w:rsidRPr="00570616" w:rsidRDefault="00EA6CBE" w:rsidP="007222B2">
      <w:pPr>
        <w:pStyle w:val="BodyText"/>
        <w:rPr>
          <w:b/>
          <w:bCs/>
        </w:rPr>
      </w:pPr>
      <w:r w:rsidRPr="00570616">
        <w:rPr>
          <w:b/>
          <w:bCs/>
        </w:rPr>
        <w:t>Cut flowers</w:t>
      </w:r>
    </w:p>
    <w:p w14:paraId="0A59B768" w14:textId="45B9460A" w:rsidR="00B8541B" w:rsidRPr="00570616" w:rsidRDefault="00B8541B" w:rsidP="001D4C13">
      <w:r w:rsidRPr="00570616">
        <w:t xml:space="preserve">The Department’s discussion paper noted that “industry groups often advocate for greater information about the origin of fresh-cut flowers to be more readily available to consumers.” As such, the inclusion of Cut Flowers in the CoOL Scheme was considered in our analysis. </w:t>
      </w:r>
    </w:p>
    <w:p w14:paraId="0F9E7575" w14:textId="551771F9" w:rsidR="002705F6" w:rsidRPr="00570616" w:rsidRDefault="00E03BC6" w:rsidP="001D4C13">
      <w:r w:rsidRPr="00570616">
        <w:lastRenderedPageBreak/>
        <w:t xml:space="preserve">Industry consulted through this project fell into two camps. The first were of the view that a CoOL </w:t>
      </w:r>
      <w:r w:rsidR="000F7EA6">
        <w:t>S</w:t>
      </w:r>
      <w:r w:rsidRPr="00570616">
        <w:t>cheme was desirable to inform customers about the origin of cut flower</w:t>
      </w:r>
      <w:r w:rsidR="00F165D3" w:rsidRPr="00570616">
        <w:t>s</w:t>
      </w:r>
      <w:r w:rsidR="00D8150A" w:rsidRPr="00570616">
        <w:t xml:space="preserve">; </w:t>
      </w:r>
      <w:r w:rsidRPr="00570616">
        <w:t>to correct apparent misperceptions that cut flowers (particularly natives) are all grown in Australia</w:t>
      </w:r>
      <w:r w:rsidR="00624EE3" w:rsidRPr="00570616">
        <w:t>,</w:t>
      </w:r>
      <w:r w:rsidR="00D8150A" w:rsidRPr="00570616">
        <w:t xml:space="preserve"> and to guard against biohazard and biosecurity risks</w:t>
      </w:r>
      <w:r w:rsidRPr="00570616">
        <w:t>.</w:t>
      </w:r>
      <w:r w:rsidR="00D8150A" w:rsidRPr="00570616">
        <w:t xml:space="preserve"> </w:t>
      </w:r>
    </w:p>
    <w:p w14:paraId="2013F33A" w14:textId="7F7C4AD9" w:rsidR="001D4C13" w:rsidRPr="00570616" w:rsidRDefault="00D8150A" w:rsidP="001D4C13">
      <w:r w:rsidRPr="00570616">
        <w:t>The second were of the view that</w:t>
      </w:r>
      <w:r w:rsidR="00F4134B" w:rsidRPr="00570616">
        <w:t xml:space="preserve"> the </w:t>
      </w:r>
      <w:r w:rsidR="002D5AC9">
        <w:t xml:space="preserve">CoOL </w:t>
      </w:r>
      <w:r w:rsidR="000F7EA6">
        <w:t>S</w:t>
      </w:r>
      <w:r w:rsidR="00F4134B" w:rsidRPr="00570616">
        <w:t xml:space="preserve">cheme would present practical difficulties given the complex supply chain for flowers and the selling environment. </w:t>
      </w:r>
      <w:r w:rsidR="00814D74" w:rsidRPr="00570616">
        <w:t>Our c</w:t>
      </w:r>
      <w:r w:rsidR="00D23324" w:rsidRPr="00570616">
        <w:t xml:space="preserve">onsumer research suggested that access to more precise country of origin information for cut flowers was not important to most consumers. </w:t>
      </w:r>
      <w:r w:rsidR="001D4C13" w:rsidRPr="00570616">
        <w:t xml:space="preserve"> </w:t>
      </w:r>
    </w:p>
    <w:p w14:paraId="1553E523" w14:textId="5E506E87" w:rsidR="00A21887" w:rsidRPr="00570616" w:rsidRDefault="00B11159" w:rsidP="001D4C13">
      <w:r w:rsidRPr="00570616">
        <w:t xml:space="preserve">Having considered the nature of the industry and stakeholders’ positions, the benefits of including cut flowers in the existing CoOL Scheme (even with specific provisions relating to cut flowers) are unlikely to exceed the costs. </w:t>
      </w:r>
      <w:r w:rsidR="00A3201A" w:rsidRPr="00570616">
        <w:t xml:space="preserve">However, </w:t>
      </w:r>
      <w:r w:rsidR="00CD7E4C" w:rsidRPr="00570616">
        <w:t>due to the</w:t>
      </w:r>
      <w:r w:rsidR="00A3201A" w:rsidRPr="00570616">
        <w:t xml:space="preserve"> difficulty in </w:t>
      </w:r>
      <w:r w:rsidR="00CD7E4C" w:rsidRPr="00570616">
        <w:t xml:space="preserve">obtaining the data </w:t>
      </w:r>
      <w:r w:rsidR="00A3201A" w:rsidRPr="00570616">
        <w:t>needed to inform CBA modelling</w:t>
      </w:r>
      <w:r w:rsidR="008B4C04" w:rsidRPr="00570616">
        <w:t>,</w:t>
      </w:r>
      <w:r w:rsidR="00A3201A" w:rsidRPr="00570616">
        <w:t xml:space="preserve"> </w:t>
      </w:r>
      <w:r w:rsidR="00814D74" w:rsidRPr="00570616">
        <w:t xml:space="preserve">it was determined that the costs and benefits of extending the CoOL </w:t>
      </w:r>
      <w:r w:rsidR="000F7EA6">
        <w:t>S</w:t>
      </w:r>
      <w:r w:rsidR="00814D74" w:rsidRPr="00570616">
        <w:t>cheme for cut flowers would be discussed qualitatively rather than quantitatively.</w:t>
      </w:r>
    </w:p>
    <w:p w14:paraId="2D5909AD" w14:textId="5B7FA0D3" w:rsidR="00051E36" w:rsidRDefault="006013B6" w:rsidP="00051E36">
      <w:pPr>
        <w:pStyle w:val="BodyText"/>
        <w:rPr>
          <w:b/>
          <w:bCs/>
        </w:rPr>
      </w:pPr>
      <w:r>
        <w:rPr>
          <w:b/>
          <w:bCs/>
        </w:rPr>
        <w:t>F</w:t>
      </w:r>
      <w:r w:rsidR="00D31A05">
        <w:rPr>
          <w:b/>
          <w:bCs/>
        </w:rPr>
        <w:t>oodservice businesses</w:t>
      </w:r>
    </w:p>
    <w:p w14:paraId="6CA1F13A" w14:textId="392BBDB1" w:rsidR="0087412A" w:rsidRPr="00570616" w:rsidRDefault="001A3D3B" w:rsidP="0087412A">
      <w:r>
        <w:t xml:space="preserve">There was particular interest </w:t>
      </w:r>
      <w:r w:rsidR="00077A0F">
        <w:t>from some industry representatives for the inclusion of CoOL for foodservices</w:t>
      </w:r>
      <w:r w:rsidR="006013B6">
        <w:t xml:space="preserve">, including specific products (seafood and </w:t>
      </w:r>
      <w:r w:rsidR="00CC1005">
        <w:t>meat)</w:t>
      </w:r>
      <w:r w:rsidR="00077A0F">
        <w:t xml:space="preserve">. </w:t>
      </w:r>
      <w:r w:rsidR="00CC7378">
        <w:t>Results indicate the costs of extending CoOL to foodservices would exceed the benefits, largely driven by</w:t>
      </w:r>
      <w:r w:rsidR="00582AF3">
        <w:t xml:space="preserve"> costs to foodservice businesses to comply with CoOL </w:t>
      </w:r>
      <w:r w:rsidR="00A74C9A">
        <w:t>regulations coupled with</w:t>
      </w:r>
      <w:r w:rsidR="00CC7378">
        <w:t xml:space="preserve"> the </w:t>
      </w:r>
      <w:r w:rsidR="0087412A" w:rsidRPr="00570616">
        <w:t>sheer size of the foodservice industry</w:t>
      </w:r>
      <w:r w:rsidR="0087412A">
        <w:t xml:space="preserve"> </w:t>
      </w:r>
      <w:r w:rsidR="0087412A" w:rsidRPr="00570616">
        <w:t xml:space="preserve">– and the number of small businesses in the industry. </w:t>
      </w:r>
    </w:p>
    <w:p w14:paraId="67F0E8C5" w14:textId="4992B513" w:rsidR="00F92C51" w:rsidRDefault="00774446" w:rsidP="00774446">
      <w:r>
        <w:t xml:space="preserve">Additional analysis was undertaken to consider a sub-option for foodservices; the inclusion of CoOL for seafood </w:t>
      </w:r>
      <w:r w:rsidR="00CC1005">
        <w:t>or seafood and meat products</w:t>
      </w:r>
      <w:r w:rsidR="00077A0F">
        <w:t xml:space="preserve"> under either an ingredient specific option (</w:t>
      </w:r>
      <w:r w:rsidR="00F92C51">
        <w:t>businesses would report country of origin information for all menu items containing seafood</w:t>
      </w:r>
      <w:r w:rsidR="00F40892">
        <w:t xml:space="preserve"> and/or meat</w:t>
      </w:r>
      <w:r w:rsidR="00077A0F">
        <w:t>)</w:t>
      </w:r>
      <w:r w:rsidR="000C337E">
        <w:t xml:space="preserve"> </w:t>
      </w:r>
      <w:r w:rsidR="00CC1005">
        <w:t>or</w:t>
      </w:r>
      <w:r w:rsidR="000C337E">
        <w:t xml:space="preserve"> an establishment specific option</w:t>
      </w:r>
      <w:r w:rsidR="00077A0F">
        <w:t xml:space="preserve"> (</w:t>
      </w:r>
      <w:r w:rsidR="000C337E">
        <w:t>foodservice businesses would report country of origin information in one overarching binary statement</w:t>
      </w:r>
      <w:r w:rsidR="00077A0F">
        <w:t>)</w:t>
      </w:r>
      <w:r w:rsidR="000C337E">
        <w:t xml:space="preserve">. </w:t>
      </w:r>
      <w:r w:rsidR="00F40892">
        <w:t xml:space="preserve">Voluntary </w:t>
      </w:r>
      <w:r w:rsidR="001A3D3B">
        <w:t xml:space="preserve">and mandatory options were also considered. </w:t>
      </w:r>
    </w:p>
    <w:p w14:paraId="4E02095A" w14:textId="77777777" w:rsidR="00692B1A" w:rsidRDefault="00D70CF1" w:rsidP="00774446">
      <w:r>
        <w:t>Similarly, r</w:t>
      </w:r>
      <w:r w:rsidR="0048215A">
        <w:t xml:space="preserve">esults indicate the costs of extending CoOL to seafood or seafood and meat products </w:t>
      </w:r>
      <w:r w:rsidR="004D7EB4">
        <w:t>in foodservices would exceed the benefits</w:t>
      </w:r>
      <w:r w:rsidR="0083094F">
        <w:t xml:space="preserve">. The BCR under the </w:t>
      </w:r>
      <w:r w:rsidR="00240B9D">
        <w:t xml:space="preserve">mandatory </w:t>
      </w:r>
      <w:r w:rsidR="0083094F">
        <w:t xml:space="preserve">establishment specific sub-option </w:t>
      </w:r>
      <w:r w:rsidR="00240B9D">
        <w:t xml:space="preserve">for seafood </w:t>
      </w:r>
      <w:r w:rsidR="007C13DF">
        <w:t xml:space="preserve">is close to one and higher than the BCR for the ingredient specific sub-option. This reflects the establishment specific sub-option </w:t>
      </w:r>
      <w:r w:rsidR="00692B1A">
        <w:t>requires less compliance time for businesses compared to an ingredient specific sub-option which would involve updates to individual menu items.</w:t>
      </w:r>
    </w:p>
    <w:p w14:paraId="667B1B9F" w14:textId="2D2FA94A" w:rsidR="000359D4" w:rsidRPr="001620F6" w:rsidRDefault="00042C5B" w:rsidP="000359D4">
      <w:r>
        <w:t xml:space="preserve">These results should be seen as indicative only. </w:t>
      </w:r>
      <w:r w:rsidR="000359D4">
        <w:t xml:space="preserve">Further analysis is required before the CoOL scheme is to be implemented in the foodservice sector given the </w:t>
      </w:r>
      <w:r w:rsidR="00422F78">
        <w:t xml:space="preserve">heterogenous </w:t>
      </w:r>
      <w:r w:rsidR="000359D4">
        <w:t xml:space="preserve">nature of the businesses, coupled with the divergent views among stakeholders on its merit. Further, it will be important to test the WTP specifically for seafood products, as this drives the benefits. The latter is particularly important given the establishment specific options are close to a BCR of one. </w:t>
      </w:r>
    </w:p>
    <w:p w14:paraId="5325961D" w14:textId="71DC98D5" w:rsidR="00E52B81" w:rsidRPr="00570616" w:rsidRDefault="00EA6CBE" w:rsidP="00A52A03">
      <w:pPr>
        <w:pStyle w:val="BodyText"/>
        <w:rPr>
          <w:b/>
          <w:bCs/>
        </w:rPr>
      </w:pPr>
      <w:r w:rsidRPr="00570616">
        <w:rPr>
          <w:b/>
          <w:bCs/>
        </w:rPr>
        <w:t>Interpretation and considerations of CBA findings</w:t>
      </w:r>
    </w:p>
    <w:p w14:paraId="46D39C36" w14:textId="4EAD0915" w:rsidR="00E52C5E" w:rsidRPr="00570616" w:rsidRDefault="00E52C5E" w:rsidP="00E52C5E">
      <w:r w:rsidRPr="00570616">
        <w:t>Key to interpreting the modelling results is an understanding of what they represent and – equally – their limitations. The modelling is developed to stylistically weight costs against benefits. The tool is useful for determining whether there is value – monetary or otherwise – in investing in a changed course of action over retaining the current state.</w:t>
      </w:r>
    </w:p>
    <w:p w14:paraId="3F1C9F1B" w14:textId="74104667" w:rsidR="00E52C5E" w:rsidRPr="00570616" w:rsidRDefault="00E52C5E" w:rsidP="00E52C5E">
      <w:r w:rsidRPr="00570616">
        <w:t>In some cases, the costs and benefits under consideration are intangible. In real life, they will never be realised as physical dollars. The technique allows for a comparison of apples against apples</w:t>
      </w:r>
      <w:r w:rsidR="00400417">
        <w:t>,</w:t>
      </w:r>
      <w:r w:rsidRPr="00570616">
        <w:t xml:space="preserve"> but the language around ‘returns’ can be misleading if taken literally.</w:t>
      </w:r>
    </w:p>
    <w:p w14:paraId="4810A055" w14:textId="5F4254E0" w:rsidR="00E52C5E" w:rsidRPr="00570616" w:rsidRDefault="00E52C5E" w:rsidP="00E52C5E">
      <w:r w:rsidRPr="00570616">
        <w:t>The modelling is constrained by the accuracy of its assumptions. Care has been taken in developing the data collection methodologies</w:t>
      </w:r>
      <w:r w:rsidR="00400417">
        <w:t>,</w:t>
      </w:r>
      <w:r w:rsidRPr="00570616">
        <w:t xml:space="preserve"> which inform modelling assumptions to improve their accuracy. However, in many cases, businesses and consumers have been asked to forecast their circumstances in a hypothetical future state. Therefore, the accuracy of the future</w:t>
      </w:r>
      <w:r w:rsidR="00722F4E">
        <w:t>-</w:t>
      </w:r>
      <w:r w:rsidRPr="00570616">
        <w:t xml:space="preserve">state forecast becomes dependent on their capacity to accurately predict their own future state. </w:t>
      </w:r>
    </w:p>
    <w:p w14:paraId="6769F2C1" w14:textId="27B5C695" w:rsidR="006015B6" w:rsidRPr="00570616" w:rsidRDefault="00552834" w:rsidP="00DE1B03">
      <w:r w:rsidRPr="00570616">
        <w:lastRenderedPageBreak/>
        <w:t>With the objective and limitations of CBA modelling in mind, the findings of this report – specifically those which relate to the future state – should be considered in tandem w</w:t>
      </w:r>
      <w:r w:rsidR="00264A5D" w:rsidRPr="00570616">
        <w:t>ith findings from consultation, literature review and an overarching consideration of the economic, business and policy environment of the day. Taken together, these factors inform the recommendations of the overarching evaluation. These are put forward in</w:t>
      </w:r>
      <w:r w:rsidR="00DE1B03" w:rsidRPr="00570616">
        <w:t xml:space="preserve"> Deloitte</w:t>
      </w:r>
      <w:r w:rsidR="005B00C1" w:rsidRPr="00570616">
        <w:t>’s</w:t>
      </w:r>
      <w:r w:rsidR="00DE1B03" w:rsidRPr="00570616">
        <w:t xml:space="preserve"> Evaluation Report. </w:t>
      </w:r>
    </w:p>
    <w:p w14:paraId="7667E091" w14:textId="77777777" w:rsidR="00A52A03" w:rsidRPr="00570616" w:rsidRDefault="00A52A03" w:rsidP="00A52A03">
      <w:pPr>
        <w:sectPr w:rsidR="00A52A03" w:rsidRPr="00570616" w:rsidSect="00A4333C">
          <w:headerReference w:type="default" r:id="rId22"/>
          <w:footerReference w:type="default" r:id="rId23"/>
          <w:pgSz w:w="11906" w:h="16838" w:code="9"/>
          <w:pgMar w:top="1440" w:right="1440" w:bottom="1440" w:left="1440" w:header="680" w:footer="425" w:gutter="0"/>
          <w:pgNumType w:fmt="lowerRoman"/>
          <w:cols w:space="284"/>
          <w:noEndnote/>
          <w:docGrid w:linePitch="360"/>
        </w:sectPr>
      </w:pPr>
    </w:p>
    <w:p w14:paraId="0A1F0B26" w14:textId="77777777" w:rsidR="00A52A03" w:rsidRPr="00570616" w:rsidRDefault="00A52A03" w:rsidP="00A52A03">
      <w:pPr>
        <w:pStyle w:val="Heading1"/>
      </w:pPr>
      <w:bookmarkStart w:id="65" w:name="_Toc82590445"/>
      <w:r w:rsidRPr="00570616">
        <w:lastRenderedPageBreak/>
        <w:t>Introduction</w:t>
      </w:r>
      <w:bookmarkEnd w:id="65"/>
    </w:p>
    <w:p w14:paraId="63FB56A4" w14:textId="78FD3A58" w:rsidR="00A52A03" w:rsidRPr="00570616" w:rsidRDefault="00A52A03" w:rsidP="00A52A03">
      <w:pPr>
        <w:pStyle w:val="Sectionintro"/>
      </w:pPr>
      <w:r w:rsidRPr="00570616">
        <w:t>This chapter outlines the context for this review, the purpose of the cost benefit analysis</w:t>
      </w:r>
      <w:r w:rsidR="00E036DD" w:rsidRPr="00570616">
        <w:t>,</w:t>
      </w:r>
      <w:r w:rsidRPr="00570616">
        <w:t xml:space="preserve"> and explains how the cost benefit analysis will help answer the some of the evaluation questions of this review. </w:t>
      </w:r>
    </w:p>
    <w:p w14:paraId="3C37C75E" w14:textId="77777777" w:rsidR="00A52A03" w:rsidRPr="00570616" w:rsidRDefault="00A52A03" w:rsidP="00A52A03">
      <w:pPr>
        <w:pStyle w:val="Heading2"/>
      </w:pPr>
      <w:bookmarkStart w:id="66" w:name="_Toc82590446"/>
      <w:r w:rsidRPr="00570616">
        <w:t>Context of food labelling in Australia</w:t>
      </w:r>
      <w:bookmarkEnd w:id="66"/>
    </w:p>
    <w:p w14:paraId="42E8294E" w14:textId="77777777" w:rsidR="00A52A03" w:rsidRPr="00570616" w:rsidRDefault="00A52A03" w:rsidP="00A52A03">
      <w:r w:rsidRPr="00570616">
        <w:t>Food labels are designed to provide consumers with information that:</w:t>
      </w:r>
    </w:p>
    <w:p w14:paraId="5F856C1A" w14:textId="0EBF04F2" w:rsidR="00A52A03" w:rsidRPr="00570616" w:rsidRDefault="00C36FAC" w:rsidP="00A52A03">
      <w:pPr>
        <w:pStyle w:val="ListBullet"/>
        <w:numPr>
          <w:ilvl w:val="0"/>
          <w:numId w:val="15"/>
        </w:numPr>
      </w:pPr>
      <w:r w:rsidRPr="00570616">
        <w:t>C</w:t>
      </w:r>
      <w:r w:rsidR="00A52A03" w:rsidRPr="00570616">
        <w:t xml:space="preserve">ommunicates important health and safety information about products (including use by dates, </w:t>
      </w:r>
      <w:r w:rsidRPr="00570616">
        <w:t>a</w:t>
      </w:r>
      <w:r w:rsidR="00A52A03" w:rsidRPr="00570616">
        <w:t>llergens or storages and preparation instructions)</w:t>
      </w:r>
      <w:r w:rsidR="00AA7256" w:rsidRPr="00570616">
        <w:rPr>
          <w:rStyle w:val="FootnoteReference"/>
        </w:rPr>
        <w:footnoteReference w:id="3"/>
      </w:r>
    </w:p>
    <w:p w14:paraId="1C910853" w14:textId="180FE6D6" w:rsidR="00A52A03" w:rsidRPr="00570616" w:rsidRDefault="00C36FAC" w:rsidP="00A52A03">
      <w:pPr>
        <w:pStyle w:val="ListBullet"/>
        <w:numPr>
          <w:ilvl w:val="0"/>
          <w:numId w:val="15"/>
        </w:numPr>
      </w:pPr>
      <w:r w:rsidRPr="00570616">
        <w:t>A</w:t>
      </w:r>
      <w:r w:rsidR="00A52A03" w:rsidRPr="00570616">
        <w:t>ssists them in making consumption choices</w:t>
      </w:r>
      <w:r w:rsidR="00A446C4">
        <w:t>,</w:t>
      </w:r>
      <w:r w:rsidR="00A52A03" w:rsidRPr="00570616">
        <w:t xml:space="preserve"> which align with their preferences (e.g. information on nutrition, health claims and ingredients)</w:t>
      </w:r>
      <w:r w:rsidR="00AA7256" w:rsidRPr="00570616">
        <w:rPr>
          <w:rStyle w:val="FootnoteReference"/>
        </w:rPr>
        <w:footnoteReference w:id="4"/>
      </w:r>
      <w:r w:rsidR="00A52A03" w:rsidRPr="00570616">
        <w:t xml:space="preserve"> </w:t>
      </w:r>
    </w:p>
    <w:p w14:paraId="1DBCED4E" w14:textId="0DF013FB" w:rsidR="00BF6B27" w:rsidRPr="00570616" w:rsidRDefault="00AA7256" w:rsidP="00BF6B27">
      <w:pPr>
        <w:pStyle w:val="ListBullet"/>
        <w:numPr>
          <w:ilvl w:val="0"/>
          <w:numId w:val="15"/>
        </w:numPr>
      </w:pPr>
      <w:r w:rsidRPr="00570616">
        <w:t>D</w:t>
      </w:r>
      <w:r w:rsidR="00A52A03" w:rsidRPr="00570616">
        <w:t>ifferentiates products in the market by marketing certain aspects/attributes of products (e.g. indicating whether a product is organic or outlining the country of origin)</w:t>
      </w:r>
      <w:r w:rsidRPr="00570616">
        <w:t>.</w:t>
      </w:r>
      <w:r w:rsidRPr="00570616">
        <w:rPr>
          <w:rStyle w:val="FootnoteReference"/>
        </w:rPr>
        <w:footnoteReference w:id="5"/>
      </w:r>
    </w:p>
    <w:p w14:paraId="3AA0F4F9" w14:textId="0AF2CC21" w:rsidR="00723C9D" w:rsidRPr="00570616" w:rsidRDefault="00A52A03" w:rsidP="00BF6B27">
      <w:r w:rsidRPr="00570616">
        <w:t>Challenges of information asymmetry arise if decisions on food labelling are unregulated. In the absence of government regulation, food producers know more about their products than consumers do, and are able to select which information consumers receive.</w:t>
      </w:r>
      <w:r w:rsidR="00CC7CD6" w:rsidRPr="00570616">
        <w:rPr>
          <w:rStyle w:val="FootnoteReference"/>
        </w:rPr>
        <w:footnoteReference w:id="6"/>
      </w:r>
      <w:r w:rsidRPr="00570616">
        <w:t xml:space="preserve"> </w:t>
      </w:r>
      <w:r w:rsidR="00C933C6" w:rsidRPr="00570616">
        <w:t>Firms are incentivised by profit to only reveal information on their</w:t>
      </w:r>
      <w:r w:rsidRPr="00570616">
        <w:t xml:space="preserve"> food labels if</w:t>
      </w:r>
      <w:r w:rsidR="00C933C6" w:rsidRPr="00570616">
        <w:t xml:space="preserve"> that information is </w:t>
      </w:r>
      <w:r w:rsidRPr="00570616">
        <w:t>likely to generate more revenue than costs. This problem is called information asymmetry and it prevents consumers from making consumption choices that align with their preferences.</w:t>
      </w:r>
      <w:r w:rsidR="00CC7CD6" w:rsidRPr="00570616">
        <w:rPr>
          <w:rStyle w:val="FootnoteReference"/>
        </w:rPr>
        <w:footnoteReference w:id="7"/>
      </w:r>
      <w:r w:rsidR="00CC7CD6" w:rsidRPr="00570616">
        <w:t xml:space="preserve"> </w:t>
      </w:r>
    </w:p>
    <w:p w14:paraId="705CAF4F" w14:textId="0252B972" w:rsidR="00A52A03" w:rsidRPr="00570616" w:rsidRDefault="00A52A03" w:rsidP="00BF6B27">
      <w:r w:rsidRPr="00570616">
        <w:t>Furthermore, without any standardisation of food labelling claims, consumers are likely to be confused by, or mislead by, or misinterpret information on food labels.</w:t>
      </w:r>
      <w:r w:rsidR="00CC7CD6" w:rsidRPr="00570616">
        <w:rPr>
          <w:rStyle w:val="FootnoteReference"/>
        </w:rPr>
        <w:footnoteReference w:id="8"/>
      </w:r>
      <w:r w:rsidR="00CC7CD6" w:rsidRPr="00570616">
        <w:t xml:space="preserve"> </w:t>
      </w:r>
      <w:r w:rsidRPr="00570616">
        <w:t>The absence of any standardisation or verification of food labelling claims also means that firms are unable to convince consumers of the validity of labelled information.</w:t>
      </w:r>
      <w:r w:rsidR="00CC7CD6" w:rsidRPr="00570616">
        <w:rPr>
          <w:rStyle w:val="FootnoteReference"/>
        </w:rPr>
        <w:footnoteReference w:id="9"/>
      </w:r>
    </w:p>
    <w:p w14:paraId="2EBE4D81" w14:textId="24775451" w:rsidR="00A52A03" w:rsidRPr="00570616" w:rsidRDefault="00A52A03" w:rsidP="00A52A03">
      <w:r w:rsidRPr="00570616">
        <w:t>Food labels are regulated in Australia by Food Standards Australia and New Zealand</w:t>
      </w:r>
      <w:r w:rsidR="00723C9D" w:rsidRPr="00570616">
        <w:t>,</w:t>
      </w:r>
      <w:r w:rsidRPr="00570616">
        <w:t xml:space="preserve"> who administer the Food Standards Code.</w:t>
      </w:r>
      <w:r w:rsidR="00202631" w:rsidRPr="00570616">
        <w:rPr>
          <w:rStyle w:val="FootnoteReference"/>
        </w:rPr>
        <w:footnoteReference w:id="10"/>
      </w:r>
      <w:r w:rsidRPr="00570616">
        <w:t xml:space="preserve"> One recent exemption to this is the regulations on CoOL for food</w:t>
      </w:r>
      <w:r w:rsidR="002221B1" w:rsidRPr="00570616">
        <w:t>,</w:t>
      </w:r>
      <w:r w:rsidRPr="00570616">
        <w:t xml:space="preserve"> which is now regulated through </w:t>
      </w:r>
      <w:r w:rsidR="002221B1" w:rsidRPr="00570616">
        <w:t>Australian Consumer Law (</w:t>
      </w:r>
      <w:r w:rsidR="008A3249" w:rsidRPr="00570616">
        <w:t>ACL</w:t>
      </w:r>
      <w:r w:rsidR="002221B1" w:rsidRPr="00570616">
        <w:t>)</w:t>
      </w:r>
      <w:r w:rsidRPr="00570616">
        <w:t xml:space="preserve"> rather than through the </w:t>
      </w:r>
      <w:r w:rsidR="0043770C" w:rsidRPr="00570616">
        <w:t xml:space="preserve">Food Standards </w:t>
      </w:r>
      <w:r w:rsidRPr="00570616">
        <w:t xml:space="preserve">Code. </w:t>
      </w:r>
    </w:p>
    <w:p w14:paraId="55B0259A" w14:textId="6705030D" w:rsidR="00A52A03" w:rsidRPr="00570616" w:rsidRDefault="00A52A03" w:rsidP="00C46BBC">
      <w:pPr>
        <w:rPr>
          <w:color w:val="FF0000"/>
        </w:rPr>
      </w:pPr>
      <w:r w:rsidRPr="00570616">
        <w:lastRenderedPageBreak/>
        <w:t>CoOL is a specific type of food labelling informing consumers about where food products are made, produced or grown.</w:t>
      </w:r>
      <w:r w:rsidR="00AC7365" w:rsidRPr="00570616">
        <w:rPr>
          <w:rStyle w:val="FootnoteReference"/>
        </w:rPr>
        <w:footnoteReference w:id="11"/>
      </w:r>
      <w:r w:rsidRPr="00570616">
        <w:t xml:space="preserve"> It has been mandated in Australia since 1994 when the Federal Government introduced new regulations to do so under the </w:t>
      </w:r>
      <w:r w:rsidRPr="00570616">
        <w:rPr>
          <w:i/>
        </w:rPr>
        <w:t>Trade Practices Amendment (Origin Labelling) Bill</w:t>
      </w:r>
      <w:r w:rsidRPr="00570616">
        <w:t>.</w:t>
      </w:r>
      <w:r w:rsidR="00AC7365" w:rsidRPr="00570616">
        <w:rPr>
          <w:rStyle w:val="FootnoteReference"/>
        </w:rPr>
        <w:footnoteReference w:id="12"/>
      </w:r>
      <w:r w:rsidRPr="00570616">
        <w:t xml:space="preserve"> The Government's intention in introducing this </w:t>
      </w:r>
      <w:r w:rsidR="00EE34BC" w:rsidRPr="00570616">
        <w:t>Scheme</w:t>
      </w:r>
      <w:r w:rsidRPr="00570616">
        <w:t xml:space="preserve"> was to encourage the Australian industry to label products which have their origin in Australia</w:t>
      </w:r>
      <w:r w:rsidR="00064C11" w:rsidRPr="00570616">
        <w:t>,</w:t>
      </w:r>
      <w:r w:rsidRPr="00570616">
        <w:t xml:space="preserve"> and to give consumers a reliable means of identifying Australian products.</w:t>
      </w:r>
      <w:r w:rsidR="00AC7365" w:rsidRPr="00570616">
        <w:rPr>
          <w:rStyle w:val="FootnoteReference"/>
        </w:rPr>
        <w:footnoteReference w:id="13"/>
      </w:r>
    </w:p>
    <w:p w14:paraId="619F79AF" w14:textId="3E0EB63D" w:rsidR="00A52A03" w:rsidRPr="00570616" w:rsidRDefault="00A52A03" w:rsidP="00C46BBC">
      <w:pPr>
        <w:rPr>
          <w:color w:val="FF0000"/>
        </w:rPr>
      </w:pPr>
      <w:r w:rsidRPr="00570616">
        <w:t xml:space="preserve">Research suggests that Australian </w:t>
      </w:r>
      <w:r w:rsidRPr="00570616">
        <w:rPr>
          <w:rFonts w:eastAsia="Calibri" w:cs="Calibri"/>
        </w:rPr>
        <w:t>consumers see value in food labelling as a substitute for personal interaction with food suppliers.</w:t>
      </w:r>
      <w:r w:rsidR="00713521" w:rsidRPr="00570616">
        <w:rPr>
          <w:rStyle w:val="FootnoteReference"/>
          <w:rFonts w:eastAsia="Calibri" w:cs="Calibri"/>
        </w:rPr>
        <w:footnoteReference w:id="14"/>
      </w:r>
      <w:r w:rsidRPr="00570616">
        <w:rPr>
          <w:rFonts w:eastAsia="Calibri" w:cs="Calibri"/>
        </w:rPr>
        <w:t xml:space="preserve"> As most Australians have minimal engagement with food production processes, consumers use labelling to reduce the difficulty they would otherwise face in identifying the composition, source and nutritional quality of ingredients.</w:t>
      </w:r>
      <w:r w:rsidR="00713521" w:rsidRPr="00570616">
        <w:rPr>
          <w:rStyle w:val="FootnoteReference"/>
          <w:rFonts w:eastAsia="Calibri" w:cs="Calibri"/>
        </w:rPr>
        <w:footnoteReference w:id="15"/>
      </w:r>
      <w:r w:rsidRPr="00570616">
        <w:rPr>
          <w:color w:val="FF0000"/>
        </w:rPr>
        <w:t xml:space="preserve"> </w:t>
      </w:r>
    </w:p>
    <w:p w14:paraId="3E0C0844" w14:textId="512D7D26" w:rsidR="00A52A03" w:rsidRPr="00570616" w:rsidRDefault="00A52A03" w:rsidP="00A52A03">
      <w:r w:rsidRPr="00570616">
        <w:t xml:space="preserve">In July 2016, the Australian Government made changes to the CoOL </w:t>
      </w:r>
      <w:r w:rsidR="00EE34BC" w:rsidRPr="00570616">
        <w:t>Scheme</w:t>
      </w:r>
      <w:r w:rsidRPr="00570616">
        <w:t xml:space="preserve"> by removing it from the Food Standards Code and regulating it through </w:t>
      </w:r>
      <w:r w:rsidR="00A2150C" w:rsidRPr="00570616">
        <w:t>ACL</w:t>
      </w:r>
      <w:r w:rsidRPr="00570616">
        <w:t xml:space="preserve"> instead. This change distilled the role of </w:t>
      </w:r>
      <w:r w:rsidR="009A2AB7">
        <w:t>G</w:t>
      </w:r>
      <w:r w:rsidRPr="00570616">
        <w:t>overnment monitoring and enforcement from multiple agencies down to a single regulator (i.e.</w:t>
      </w:r>
      <w:r w:rsidR="00D80A8B" w:rsidRPr="00570616">
        <w:t xml:space="preserve"> ACCC</w:t>
      </w:r>
      <w:r w:rsidRPr="00570616">
        <w:t xml:space="preserve">), creating more consistency. In addition, the Government introduced visual elements into the </w:t>
      </w:r>
      <w:r w:rsidR="006231D3" w:rsidRPr="00570616">
        <w:t>CoOL</w:t>
      </w:r>
      <w:r w:rsidRPr="00570616">
        <w:t xml:space="preserve"> information to help make the information easier to find and read for consumers.</w:t>
      </w:r>
      <w:r w:rsidR="00713521" w:rsidRPr="00570616">
        <w:rPr>
          <w:rStyle w:val="FootnoteReference"/>
        </w:rPr>
        <w:footnoteReference w:id="16"/>
      </w:r>
      <w:r w:rsidRPr="00570616">
        <w:t xml:space="preserve"> </w:t>
      </w:r>
    </w:p>
    <w:p w14:paraId="6EA5DC70" w14:textId="77777777" w:rsidR="00A52A03" w:rsidRPr="00570616" w:rsidRDefault="00A52A03" w:rsidP="00A52A03">
      <w:pPr>
        <w:pStyle w:val="Heading2"/>
      </w:pPr>
      <w:bookmarkStart w:id="67" w:name="_Toc82590447"/>
      <w:r w:rsidRPr="00570616">
        <w:t>Purpose and positioning of this report</w:t>
      </w:r>
      <w:bookmarkEnd w:id="67"/>
    </w:p>
    <w:p w14:paraId="6C069651" w14:textId="2E0456B3" w:rsidR="00A52A03" w:rsidRPr="00570616" w:rsidRDefault="00A52A03" w:rsidP="00A52A03">
      <w:bookmarkStart w:id="68" w:name="_Toc447626781"/>
      <w:r w:rsidRPr="00570616">
        <w:t xml:space="preserve">The Department of Industry, Science, Energy and Resources (the Department) has engaged Deloitte </w:t>
      </w:r>
      <w:r w:rsidR="005B00C1" w:rsidRPr="00570616">
        <w:t>Australia</w:t>
      </w:r>
      <w:r w:rsidRPr="00570616">
        <w:t xml:space="preserve"> to undertake an evaluation and CBA of the impact of the 2016 reforms to CoOL regulations. </w:t>
      </w:r>
    </w:p>
    <w:p w14:paraId="53C19557" w14:textId="77777777" w:rsidR="00A52A03" w:rsidRPr="00570616" w:rsidRDefault="00A52A03" w:rsidP="00A52A03">
      <w:pPr>
        <w:rPr>
          <w:rFonts w:eastAsia="Calibri" w:cs="Times New Roman"/>
        </w:rPr>
      </w:pPr>
      <w:r w:rsidRPr="00570616">
        <w:rPr>
          <w:rFonts w:eastAsia="Calibri" w:cs="Times New Roman"/>
        </w:rPr>
        <w:t xml:space="preserve">Specifically, the evaluation seeks to address the following overarching question: </w:t>
      </w:r>
    </w:p>
    <w:p w14:paraId="24365B17" w14:textId="1DF4D509" w:rsidR="00A52A03" w:rsidRPr="00570616" w:rsidRDefault="00A52A03" w:rsidP="00BF6B27">
      <w:pPr>
        <w:spacing w:after="0" w:line="240" w:lineRule="auto"/>
        <w:ind w:left="720"/>
        <w:textAlignment w:val="baseline"/>
        <w:rPr>
          <w:rFonts w:eastAsia="Times New Roman" w:cs="Times New Roman"/>
          <w:lang w:eastAsia="en-AU"/>
        </w:rPr>
      </w:pPr>
      <w:r w:rsidRPr="00570616">
        <w:rPr>
          <w:rFonts w:eastAsia="Times New Roman" w:cs="Times New Roman"/>
          <w:i/>
          <w:iCs/>
          <w:lang w:eastAsia="en-AU"/>
        </w:rPr>
        <w:t>Have the Country of Origin Labelling reforms improved consumer access to information about the origin of food, and clarified the origin claims businesses can make about their products, without imposing excessive costs on those businesses?</w:t>
      </w:r>
      <w:r w:rsidRPr="00570616">
        <w:rPr>
          <w:rFonts w:eastAsia="Times New Roman" w:cs="Times New Roman"/>
          <w:lang w:eastAsia="en-AU"/>
        </w:rPr>
        <w:t> </w:t>
      </w:r>
    </w:p>
    <w:p w14:paraId="549D8DD0" w14:textId="77777777" w:rsidR="00BF6B27" w:rsidRPr="00570616" w:rsidRDefault="00BF6B27" w:rsidP="00BF6B27">
      <w:pPr>
        <w:spacing w:after="0" w:line="240" w:lineRule="auto"/>
        <w:textAlignment w:val="baseline"/>
        <w:rPr>
          <w:rFonts w:eastAsia="Times New Roman" w:cs="Times New Roman"/>
          <w:lang w:eastAsia="en-AU"/>
        </w:rPr>
      </w:pPr>
    </w:p>
    <w:p w14:paraId="54513461" w14:textId="759490E3" w:rsidR="00A52A03" w:rsidRPr="00570616" w:rsidRDefault="00A52A03" w:rsidP="00A52A03">
      <w:pPr>
        <w:spacing w:after="0" w:line="240" w:lineRule="auto"/>
        <w:textAlignment w:val="baseline"/>
        <w:rPr>
          <w:rFonts w:eastAsia="Calibri" w:cs="Times New Roman"/>
        </w:rPr>
      </w:pPr>
      <w:r w:rsidRPr="00570616">
        <w:rPr>
          <w:rFonts w:eastAsia="Calibri" w:cs="Times New Roman"/>
        </w:rPr>
        <w:t xml:space="preserve">This report outlines the CBA workstream of the evaluation. While this is a standalone report, it should be read in conjunction with the final evaluation report, which uses the findings in this report together with the findings of the broader review to make recommendations for the </w:t>
      </w:r>
      <w:r w:rsidR="00F07C70">
        <w:rPr>
          <w:rFonts w:eastAsia="Calibri" w:cs="Times New Roman"/>
        </w:rPr>
        <w:t xml:space="preserve">CoOL </w:t>
      </w:r>
      <w:r w:rsidR="00EE34BC" w:rsidRPr="00570616">
        <w:rPr>
          <w:rFonts w:eastAsia="Calibri" w:cs="Times New Roman"/>
        </w:rPr>
        <w:t>Scheme</w:t>
      </w:r>
      <w:r w:rsidRPr="00570616">
        <w:rPr>
          <w:rFonts w:eastAsia="Calibri" w:cs="Times New Roman"/>
        </w:rPr>
        <w:t>.</w:t>
      </w:r>
    </w:p>
    <w:p w14:paraId="4A5361D4" w14:textId="77777777" w:rsidR="00A52A03" w:rsidRPr="00570616" w:rsidRDefault="00A52A03" w:rsidP="00A52A03">
      <w:pPr>
        <w:pStyle w:val="Heading2"/>
      </w:pPr>
      <w:bookmarkStart w:id="69" w:name="_Toc82590448"/>
      <w:r w:rsidRPr="00570616">
        <w:t>Scope of the CBA</w:t>
      </w:r>
      <w:bookmarkEnd w:id="69"/>
    </w:p>
    <w:p w14:paraId="7BDCCDC4" w14:textId="77777777" w:rsidR="00A52A03" w:rsidRPr="00570616" w:rsidRDefault="00A52A03" w:rsidP="00A52A03">
      <w:pPr>
        <w:spacing w:after="0" w:line="240" w:lineRule="auto"/>
        <w:textAlignment w:val="baseline"/>
        <w:rPr>
          <w:rFonts w:eastAsia="Calibri" w:cs="Times New Roman"/>
        </w:rPr>
      </w:pPr>
      <w:r w:rsidRPr="00570616">
        <w:rPr>
          <w:rFonts w:eastAsia="Calibri" w:cs="Times New Roman"/>
        </w:rPr>
        <w:t xml:space="preserve">The CBA was designed to assist in answering the following evaluation questions: </w:t>
      </w:r>
    </w:p>
    <w:p w14:paraId="60CECA8B" w14:textId="77777777" w:rsidR="00A52A03" w:rsidRPr="00570616" w:rsidRDefault="00A52A03" w:rsidP="00A442E6">
      <w:pPr>
        <w:pStyle w:val="ListNumber"/>
        <w:numPr>
          <w:ilvl w:val="0"/>
          <w:numId w:val="28"/>
        </w:numPr>
      </w:pPr>
      <w:r w:rsidRPr="00570616">
        <w:t xml:space="preserve">How cost-effective was the provision of information to consumers and businesses? </w:t>
      </w:r>
    </w:p>
    <w:p w14:paraId="783D1786" w14:textId="77777777" w:rsidR="00A52A03" w:rsidRPr="00570616" w:rsidRDefault="00A52A03" w:rsidP="00A442E6">
      <w:pPr>
        <w:pStyle w:val="ListNumber2"/>
      </w:pPr>
      <w:r w:rsidRPr="00570616">
        <w:t>What were the realised costs to business associated with meeting the new CoOL requirements?</w:t>
      </w:r>
    </w:p>
    <w:p w14:paraId="5ABC787F" w14:textId="77777777" w:rsidR="00A52A03" w:rsidRPr="00570616" w:rsidRDefault="00A52A03" w:rsidP="00A52A03">
      <w:pPr>
        <w:pStyle w:val="ListNumber"/>
      </w:pPr>
      <w:r w:rsidRPr="00570616">
        <w:t>What lessons can be drawn from the program to improve the efficiency or effectiveness of future initiatives?</w:t>
      </w:r>
    </w:p>
    <w:p w14:paraId="1FA7907D" w14:textId="10376EF3" w:rsidR="00A52A03" w:rsidRPr="00570616" w:rsidRDefault="00A52A03" w:rsidP="00A52A03">
      <w:r w:rsidRPr="00570616">
        <w:lastRenderedPageBreak/>
        <w:t xml:space="preserve">In answering the first question, a </w:t>
      </w:r>
      <w:bookmarkStart w:id="70" w:name="_Hlk64017230"/>
      <w:r w:rsidRPr="00570616">
        <w:t xml:space="preserve">retrospective (i.e. backward-looking) analysis </w:t>
      </w:r>
      <w:bookmarkEnd w:id="70"/>
      <w:r w:rsidRPr="00570616">
        <w:t xml:space="preserve">of the current </w:t>
      </w:r>
      <w:r w:rsidR="00F07C70">
        <w:t xml:space="preserve">CoOL </w:t>
      </w:r>
      <w:r w:rsidR="00EE34BC" w:rsidRPr="00570616">
        <w:t>Scheme</w:t>
      </w:r>
      <w:r w:rsidRPr="00570616">
        <w:t xml:space="preserve"> </w:t>
      </w:r>
      <w:r w:rsidR="00A002DB" w:rsidRPr="00570616">
        <w:t xml:space="preserve">was </w:t>
      </w:r>
      <w:r w:rsidR="008804B1" w:rsidRPr="00570616">
        <w:t>undertaken: a</w:t>
      </w:r>
      <w:r w:rsidR="000C330A" w:rsidRPr="00570616">
        <w:t xml:space="preserve"> </w:t>
      </w:r>
      <w:r w:rsidR="008373EF" w:rsidRPr="00570616">
        <w:t>comparison of</w:t>
      </w:r>
      <w:r w:rsidRPr="00570616">
        <w:t xml:space="preserve"> the current CoOL </w:t>
      </w:r>
      <w:r w:rsidR="00EE34BC" w:rsidRPr="00570616">
        <w:t>Scheme</w:t>
      </w:r>
      <w:r w:rsidRPr="00570616">
        <w:t xml:space="preserve"> </w:t>
      </w:r>
      <w:r w:rsidR="008373EF" w:rsidRPr="00570616">
        <w:t>against that of the</w:t>
      </w:r>
      <w:r w:rsidRPr="00570616">
        <w:t xml:space="preserve"> </w:t>
      </w:r>
      <w:r w:rsidR="00A75B94" w:rsidRPr="00570616">
        <w:t>s</w:t>
      </w:r>
      <w:r w:rsidR="00EE34BC" w:rsidRPr="00570616">
        <w:t>cheme</w:t>
      </w:r>
      <w:r w:rsidRPr="00570616">
        <w:t xml:space="preserve"> that was in place up to June 2016. The retrospective analysis considers the actual costs incurred to implement the current </w:t>
      </w:r>
      <w:r w:rsidR="00F07C70">
        <w:t xml:space="preserve">CoOL </w:t>
      </w:r>
      <w:r w:rsidR="00EE34BC" w:rsidRPr="00570616">
        <w:t>Scheme</w:t>
      </w:r>
      <w:r w:rsidRPr="00570616">
        <w:t xml:space="preserve"> and the actual impact the </w:t>
      </w:r>
      <w:r w:rsidR="00F07C70">
        <w:t xml:space="preserve">CoOL </w:t>
      </w:r>
      <w:r w:rsidR="00EE34BC" w:rsidRPr="00570616">
        <w:t>Scheme</w:t>
      </w:r>
      <w:r w:rsidRPr="00570616">
        <w:t xml:space="preserve"> has had to date. Together, this information generates insights on the cost effectiveness of the current CoOL regulations.</w:t>
      </w:r>
    </w:p>
    <w:p w14:paraId="7A5ED61C" w14:textId="5926EE59" w:rsidR="00A52A03" w:rsidRPr="00570616" w:rsidRDefault="00A52A03" w:rsidP="00A52A03">
      <w:r w:rsidRPr="00570616">
        <w:t>For the second question, a prospective (i.e. forward-looking) analysis of six future</w:t>
      </w:r>
      <w:r w:rsidR="00857158">
        <w:t>-</w:t>
      </w:r>
      <w:r w:rsidRPr="00570616">
        <w:t>state options was undertaken to assess the expected impact of potential reforms to the current CoOL regulations.</w:t>
      </w:r>
    </w:p>
    <w:p w14:paraId="40C73E36" w14:textId="77777777" w:rsidR="00A52A03" w:rsidRPr="00570616" w:rsidRDefault="00A52A03" w:rsidP="00A52A03">
      <w:pPr>
        <w:pStyle w:val="Heading2"/>
      </w:pPr>
      <w:bookmarkStart w:id="71" w:name="_Toc71559208"/>
      <w:bookmarkStart w:id="72" w:name="_Toc71559511"/>
      <w:bookmarkStart w:id="73" w:name="_Toc71820099"/>
      <w:bookmarkStart w:id="74" w:name="_Toc82590449"/>
      <w:bookmarkEnd w:id="71"/>
      <w:bookmarkEnd w:id="72"/>
      <w:bookmarkEnd w:id="73"/>
      <w:r w:rsidRPr="00570616">
        <w:t>Structure of the report</w:t>
      </w:r>
      <w:bookmarkEnd w:id="74"/>
    </w:p>
    <w:p w14:paraId="36AA6CE4" w14:textId="77777777" w:rsidR="00A52A03" w:rsidRPr="00570616" w:rsidRDefault="00A52A03" w:rsidP="00A52A03">
      <w:pPr>
        <w:spacing w:after="0" w:line="240" w:lineRule="auto"/>
        <w:textAlignment w:val="baseline"/>
        <w:rPr>
          <w:rFonts w:eastAsia="Calibri" w:cs="Times New Roman"/>
        </w:rPr>
      </w:pPr>
      <w:r w:rsidRPr="00570616">
        <w:rPr>
          <w:rFonts w:eastAsia="Calibri" w:cs="Times New Roman"/>
        </w:rPr>
        <w:t>The remainder of this report is structured as follows:</w:t>
      </w:r>
    </w:p>
    <w:p w14:paraId="43204769" w14:textId="77777777" w:rsidR="00A52A03" w:rsidRPr="00570616" w:rsidRDefault="00A52A03" w:rsidP="00A52A03">
      <w:pPr>
        <w:pStyle w:val="ListBullet"/>
        <w:numPr>
          <w:ilvl w:val="0"/>
          <w:numId w:val="15"/>
        </w:numPr>
        <w:rPr>
          <w:rFonts w:eastAsia="Calibri" w:cs="Times New Roman"/>
        </w:rPr>
      </w:pPr>
      <w:r w:rsidRPr="00570616">
        <w:rPr>
          <w:rFonts w:eastAsia="Calibri" w:cs="Times New Roman"/>
        </w:rPr>
        <w:t xml:space="preserve">Chapter 2: Methodology </w:t>
      </w:r>
    </w:p>
    <w:p w14:paraId="48606627" w14:textId="77777777" w:rsidR="00A52A03" w:rsidRPr="00570616" w:rsidRDefault="00A52A03" w:rsidP="00A52A03">
      <w:pPr>
        <w:pStyle w:val="ListBullet"/>
        <w:numPr>
          <w:ilvl w:val="0"/>
          <w:numId w:val="15"/>
        </w:numPr>
        <w:rPr>
          <w:rFonts w:eastAsia="Calibri" w:cs="Times New Roman"/>
        </w:rPr>
      </w:pPr>
      <w:r w:rsidRPr="00570616">
        <w:rPr>
          <w:rFonts w:eastAsia="Calibri" w:cs="Times New Roman"/>
        </w:rPr>
        <w:t>Chapter 3: Retrospective analysis</w:t>
      </w:r>
    </w:p>
    <w:p w14:paraId="353BCC4C" w14:textId="77777777" w:rsidR="00A52A03" w:rsidRPr="00570616" w:rsidRDefault="00A52A03" w:rsidP="00A52A03">
      <w:pPr>
        <w:pStyle w:val="ListBullet"/>
        <w:numPr>
          <w:ilvl w:val="0"/>
          <w:numId w:val="15"/>
        </w:numPr>
        <w:rPr>
          <w:rFonts w:eastAsia="Calibri" w:cs="Times New Roman"/>
        </w:rPr>
      </w:pPr>
      <w:r w:rsidRPr="00570616">
        <w:rPr>
          <w:rFonts w:eastAsia="Calibri" w:cs="Times New Roman"/>
        </w:rPr>
        <w:t xml:space="preserve">Chapter 4: Prospective analysis </w:t>
      </w:r>
    </w:p>
    <w:p w14:paraId="52194930" w14:textId="77777777" w:rsidR="00A52A03" w:rsidRPr="00570616" w:rsidRDefault="00A52A03" w:rsidP="00A52A03">
      <w:pPr>
        <w:pStyle w:val="ListBullet"/>
        <w:numPr>
          <w:ilvl w:val="0"/>
          <w:numId w:val="15"/>
        </w:numPr>
        <w:rPr>
          <w:rFonts w:eastAsia="Calibri" w:cs="Times New Roman"/>
        </w:rPr>
      </w:pPr>
      <w:r w:rsidRPr="00570616">
        <w:rPr>
          <w:rFonts w:eastAsia="Calibri" w:cs="Times New Roman"/>
        </w:rPr>
        <w:t>Chapter 5: Option 7: Cut flowers</w:t>
      </w:r>
    </w:p>
    <w:p w14:paraId="10A6D6D9" w14:textId="1CC82894" w:rsidR="00A52A03" w:rsidRPr="00C46BBC" w:rsidRDefault="00A52A03" w:rsidP="00A52A03">
      <w:pPr>
        <w:pStyle w:val="ListBullet"/>
        <w:numPr>
          <w:ilvl w:val="0"/>
          <w:numId w:val="15"/>
        </w:numPr>
        <w:rPr>
          <w:rFonts w:eastAsia="Calibri" w:cs="Times New Roman"/>
        </w:rPr>
      </w:pPr>
      <w:r w:rsidRPr="00570616">
        <w:rPr>
          <w:rFonts w:eastAsia="Calibri" w:cs="Times New Roman"/>
        </w:rPr>
        <w:t>Chapter 6: Conclusion.</w:t>
      </w:r>
    </w:p>
    <w:p w14:paraId="6B8D0B83" w14:textId="77777777" w:rsidR="00A52A03" w:rsidRPr="00570616" w:rsidRDefault="00A52A03" w:rsidP="00A52A03">
      <w:pPr>
        <w:pStyle w:val="Heading1"/>
      </w:pPr>
      <w:bookmarkStart w:id="75" w:name="_Toc82590450"/>
      <w:r w:rsidRPr="00570616">
        <w:lastRenderedPageBreak/>
        <w:t>Methodology</w:t>
      </w:r>
      <w:bookmarkEnd w:id="75"/>
      <w:r w:rsidRPr="00570616">
        <w:t xml:space="preserve"> </w:t>
      </w:r>
    </w:p>
    <w:p w14:paraId="1CFF81C6" w14:textId="77777777" w:rsidR="00A52A03" w:rsidRPr="00570616" w:rsidRDefault="00A52A03" w:rsidP="00A52A03">
      <w:pPr>
        <w:pStyle w:val="Sectionintro"/>
      </w:pPr>
      <w:r w:rsidRPr="00570616">
        <w:t xml:space="preserve">This section outlines the methodology and data sources underpinning in the CBA. </w:t>
      </w:r>
    </w:p>
    <w:p w14:paraId="11225309" w14:textId="77777777" w:rsidR="00A52A03" w:rsidRPr="00570616" w:rsidRDefault="00A52A03" w:rsidP="00A52A03">
      <w:pPr>
        <w:pStyle w:val="Heading2"/>
      </w:pPr>
      <w:bookmarkStart w:id="76" w:name="_Toc82590451"/>
      <w:r w:rsidRPr="00570616">
        <w:t>Modelling approach</w:t>
      </w:r>
      <w:bookmarkEnd w:id="76"/>
    </w:p>
    <w:p w14:paraId="6CD84C65" w14:textId="5491F8C1" w:rsidR="00A52A03" w:rsidRPr="00570616" w:rsidRDefault="00A52A03" w:rsidP="00A52A03">
      <w:r w:rsidRPr="00570616">
        <w:t xml:space="preserve">The intent of CBA modelling is to </w:t>
      </w:r>
      <w:r w:rsidR="00C96EE8" w:rsidRPr="00570616">
        <w:t xml:space="preserve">present a stylised </w:t>
      </w:r>
      <w:r w:rsidR="000974F9" w:rsidRPr="00570616">
        <w:t xml:space="preserve">forecast of the </w:t>
      </w:r>
      <w:r w:rsidRPr="00570616">
        <w:t xml:space="preserve">costs and benefits </w:t>
      </w:r>
      <w:r w:rsidR="000974F9" w:rsidRPr="00570616">
        <w:t>implied by</w:t>
      </w:r>
      <w:r w:rsidRPr="00570616">
        <w:t xml:space="preserve"> certain actions – either taking place in real time or being considered for the future. The modelling technique </w:t>
      </w:r>
      <w:r w:rsidR="000974F9" w:rsidRPr="00570616">
        <w:t xml:space="preserve">monetises </w:t>
      </w:r>
      <w:r w:rsidRPr="00570616">
        <w:t xml:space="preserve">costs and benefits incurred across stakeholder groups to monetary </w:t>
      </w:r>
      <w:r w:rsidR="000974F9" w:rsidRPr="00570616">
        <w:t>values which allows for the weighting of</w:t>
      </w:r>
      <w:r w:rsidRPr="00570616">
        <w:t xml:space="preserve"> costs of performing certain actions against the benefits. </w:t>
      </w:r>
    </w:p>
    <w:p w14:paraId="78C846F0" w14:textId="23B9644F" w:rsidR="00A52A03" w:rsidRPr="00570616" w:rsidRDefault="00A52A03" w:rsidP="00A52A03">
      <w:r w:rsidRPr="00570616">
        <w:t xml:space="preserve">In this project, the CBA weights the costs of operating the CoOL </w:t>
      </w:r>
      <w:r w:rsidR="00EE34BC" w:rsidRPr="00570616">
        <w:t>Scheme</w:t>
      </w:r>
      <w:r w:rsidRPr="00570616">
        <w:t xml:space="preserve"> – both in its current format and in hypothetical future</w:t>
      </w:r>
      <w:r w:rsidR="00857158">
        <w:t>-</w:t>
      </w:r>
      <w:r w:rsidRPr="00570616">
        <w:t xml:space="preserve">state formats – against the benefits of doing so. Costs and benefits are considered across three stakeholder groups – consumers, government and individuals. </w:t>
      </w:r>
      <w:r w:rsidR="00543272" w:rsidRPr="00570616">
        <w:fldChar w:fldCharType="begin"/>
      </w:r>
      <w:r w:rsidR="00543272" w:rsidRPr="00570616">
        <w:instrText xml:space="preserve"> REF _Ref64645216 \r \h </w:instrText>
      </w:r>
      <w:r w:rsidR="00543272" w:rsidRPr="00570616">
        <w:fldChar w:fldCharType="separate"/>
      </w:r>
      <w:r w:rsidR="003C63FA">
        <w:t>Figure 2.1</w:t>
      </w:r>
      <w:r w:rsidR="00543272" w:rsidRPr="00570616">
        <w:fldChar w:fldCharType="end"/>
      </w:r>
      <w:r w:rsidR="00543272" w:rsidRPr="00570616">
        <w:t xml:space="preserve"> </w:t>
      </w:r>
      <w:r w:rsidRPr="00570616">
        <w:t xml:space="preserve">provides a conceptual overview of the model structure. </w:t>
      </w:r>
    </w:p>
    <w:p w14:paraId="365668EA" w14:textId="77777777" w:rsidR="00A52A03" w:rsidRDefault="00A52A03" w:rsidP="00A52A03">
      <w:pPr>
        <w:pStyle w:val="CaptionFigure"/>
      </w:pPr>
      <w:bookmarkStart w:id="77" w:name="_Ref64645216"/>
      <w:bookmarkStart w:id="78" w:name="_Toc82590436"/>
      <w:r w:rsidRPr="00570616">
        <w:t>: Prospective model schematic tree</w:t>
      </w:r>
      <w:bookmarkEnd w:id="77"/>
      <w:bookmarkEnd w:id="78"/>
    </w:p>
    <w:p w14:paraId="2C039913" w14:textId="352E70FE" w:rsidR="00E5623A" w:rsidRPr="00E5623A" w:rsidRDefault="00E5623A" w:rsidP="00E5623A">
      <w:r w:rsidRPr="00E5623A">
        <w:rPr>
          <w:noProof/>
        </w:rPr>
        <w:drawing>
          <wp:inline distT="0" distB="0" distL="0" distR="0" wp14:anchorId="51B180DC" wp14:editId="08691AEC">
            <wp:extent cx="5731510" cy="3084195"/>
            <wp:effectExtent l="0" t="0" r="2540" b="1905"/>
            <wp:docPr id="5" name="Picture 5" descr="This figure shows the prospective CBA model schematic, outlining that there are industry, government and consumer benefits and costs that comprise the CBA. Prospective consumer benefits include consumer utility and reduced search time. Prospective industry costs include labelling, packaging/labelling wastage, determining % of Australian ingredients, external advice and assurance, staff time, and IT and systems. Prospective Government costs include education campaigning and implementation, monitoring and enfor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prospective CBA model schematic, outlining that there are industry, government and consumer benefits and costs that comprise the CBA. Prospective consumer benefits include consumer utility and reduced search time. Prospective industry costs include labelling, packaging/labelling wastage, determining % of Australian ingredients, external advice and assurance, staff time, and IT and systems. Prospective Government costs include education campaigning and implementation, monitoring and enforcemen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84195"/>
                    </a:xfrm>
                    <a:prstGeom prst="rect">
                      <a:avLst/>
                    </a:prstGeom>
                    <a:noFill/>
                    <a:ln>
                      <a:noFill/>
                    </a:ln>
                  </pic:spPr>
                </pic:pic>
              </a:graphicData>
            </a:graphic>
          </wp:inline>
        </w:drawing>
      </w:r>
    </w:p>
    <w:p w14:paraId="5B36DDA3" w14:textId="62E1A003" w:rsidR="00DC0B10" w:rsidRPr="00570616" w:rsidRDefault="00DC0B10" w:rsidP="00DC0B10">
      <w:pPr>
        <w:pStyle w:val="Caption"/>
        <w:spacing w:before="120" w:after="120"/>
        <w:rPr>
          <w:sz w:val="14"/>
          <w:szCs w:val="14"/>
        </w:rPr>
      </w:pPr>
      <w:r w:rsidRPr="00570616">
        <w:rPr>
          <w:sz w:val="14"/>
          <w:szCs w:val="14"/>
        </w:rPr>
        <w:t>Source: Deloitte Access Economics.</w:t>
      </w:r>
    </w:p>
    <w:p w14:paraId="1E0EE3DE" w14:textId="642FB1C2" w:rsidR="00A52A03" w:rsidRPr="00570616" w:rsidRDefault="00071DED" w:rsidP="00A52A03">
      <w:r w:rsidRPr="00570616">
        <w:t>T</w:t>
      </w:r>
      <w:r w:rsidR="00A52A03" w:rsidRPr="00570616">
        <w:t xml:space="preserve">he model calculates the relative costs and benefits of the option under consideration against the costs and benefits of a counterfactual – what would have been the net benefit of </w:t>
      </w:r>
      <w:r w:rsidR="00A52A03" w:rsidRPr="00570616">
        <w:rPr>
          <w:i/>
          <w:iCs/>
        </w:rPr>
        <w:t>not</w:t>
      </w:r>
      <w:r w:rsidR="00A52A03" w:rsidRPr="00570616">
        <w:t xml:space="preserve"> purs</w:t>
      </w:r>
      <w:r w:rsidR="00BF0423">
        <w:t>u</w:t>
      </w:r>
      <w:r w:rsidR="00A52A03" w:rsidRPr="00570616">
        <w:t xml:space="preserve">ing the option of interest. This is true of both the retrospective and prospective components of the analysis. </w:t>
      </w:r>
    </w:p>
    <w:p w14:paraId="3C487C16" w14:textId="2908B49C" w:rsidR="00A52A03" w:rsidRPr="00570616" w:rsidRDefault="004B7219" w:rsidP="00A52A03">
      <w:r w:rsidRPr="00570616">
        <w:t>Our modelling</w:t>
      </w:r>
      <w:r w:rsidR="00A52A03" w:rsidRPr="00570616">
        <w:t xml:space="preserve"> considers seven </w:t>
      </w:r>
      <w:r w:rsidRPr="00570616">
        <w:t xml:space="preserve">such </w:t>
      </w:r>
      <w:r w:rsidR="00A52A03" w:rsidRPr="00570616">
        <w:t xml:space="preserve">comparisons. The costs and benefits of the current state of regulations versus </w:t>
      </w:r>
      <w:r w:rsidR="00B27FFB" w:rsidRPr="00570616">
        <w:t xml:space="preserve">those </w:t>
      </w:r>
      <w:r w:rsidR="00A52A03" w:rsidRPr="00570616">
        <w:t>that would be incurred had the regulations not been introduced (retrospective analysis). And, the costs and benefits of six different future</w:t>
      </w:r>
      <w:r w:rsidR="00857158">
        <w:t>-</w:t>
      </w:r>
      <w:r w:rsidR="00A52A03" w:rsidRPr="00570616">
        <w:t xml:space="preserve">state options compared against the costs and benefits incurred in the current state (prospective analysis). </w:t>
      </w:r>
      <w:r w:rsidR="005B4770" w:rsidRPr="00570616">
        <w:t xml:space="preserve">To model out each of these scenarios, the model </w:t>
      </w:r>
      <w:r w:rsidR="00CC2868" w:rsidRPr="00570616">
        <w:t xml:space="preserve">cost and benefit assumptions entered into the model are altered to best approximate the costs and benefits that would be realised in the modelled scenario. </w:t>
      </w:r>
    </w:p>
    <w:p w14:paraId="43CD39EC" w14:textId="77777777" w:rsidR="00A52A03" w:rsidRPr="00570616" w:rsidRDefault="00A52A03" w:rsidP="00450E76">
      <w:pPr>
        <w:pStyle w:val="Heading3"/>
        <w:numPr>
          <w:ilvl w:val="2"/>
          <w:numId w:val="22"/>
        </w:numPr>
      </w:pPr>
      <w:r w:rsidRPr="00570616">
        <w:lastRenderedPageBreak/>
        <w:t>Costs</w:t>
      </w:r>
    </w:p>
    <w:p w14:paraId="3333FC16" w14:textId="6DADA99D" w:rsidR="00A52A03" w:rsidRPr="00570616" w:rsidRDefault="00A52A03" w:rsidP="00A52A03">
      <w:r w:rsidRPr="00570616">
        <w:t xml:space="preserve">Costs incurred by industry groups include labelling costs, packaging/labelling waste costs, costs to determine the </w:t>
      </w:r>
      <w:r w:rsidR="00A37DC0" w:rsidRPr="00570616">
        <w:t>percentage</w:t>
      </w:r>
      <w:r w:rsidRPr="00570616">
        <w:t xml:space="preserve"> of Australian ingredients, costs for external advice and as</w:t>
      </w:r>
      <w:r w:rsidR="00B922D4" w:rsidRPr="00570616">
        <w:t>surance</w:t>
      </w:r>
      <w:r w:rsidRPr="00570616">
        <w:t xml:space="preserve">, staff time and </w:t>
      </w:r>
      <w:r w:rsidR="003E0B39" w:rsidRPr="00570616">
        <w:t xml:space="preserve">information technology </w:t>
      </w:r>
      <w:r w:rsidR="00A37537">
        <w:t>(</w:t>
      </w:r>
      <w:r w:rsidRPr="00570616">
        <w:t>IT</w:t>
      </w:r>
      <w:r w:rsidR="00A37537">
        <w:t>)</w:t>
      </w:r>
      <w:r w:rsidRPr="00570616">
        <w:t xml:space="preserve"> and system costs. Costs incurred by the </w:t>
      </w:r>
      <w:r w:rsidR="00A37537">
        <w:t>G</w:t>
      </w:r>
      <w:r w:rsidRPr="00570616">
        <w:t xml:space="preserve">overnment include education campaign costs and implementation, monitoring and enforcement costs. </w:t>
      </w:r>
    </w:p>
    <w:p w14:paraId="6C5A9A4D" w14:textId="77777777" w:rsidR="00A52A03" w:rsidRPr="00570616" w:rsidRDefault="00A52A03" w:rsidP="00A52A03">
      <w:r w:rsidRPr="00570616">
        <w:t xml:space="preserve">While no costs are noted to be included for consumers, it is possible that an option will drive ‘negative benefits’. For example, if an option is associated with increased search time costs, this is a ‘negative benefit’. The model essentially treats negative benefits as though they were costs – driving up the ratio of costs to benefits. </w:t>
      </w:r>
    </w:p>
    <w:p w14:paraId="6ADE72A8" w14:textId="77777777" w:rsidR="00A52A03" w:rsidRPr="00570616" w:rsidRDefault="00A52A03" w:rsidP="00450E76">
      <w:pPr>
        <w:pStyle w:val="Heading3"/>
        <w:numPr>
          <w:ilvl w:val="2"/>
          <w:numId w:val="22"/>
        </w:numPr>
      </w:pPr>
      <w:r w:rsidRPr="00570616">
        <w:t>Benefits</w:t>
      </w:r>
    </w:p>
    <w:p w14:paraId="72E18C71" w14:textId="77777777" w:rsidR="00A52A03" w:rsidRPr="00570616" w:rsidRDefault="00A52A03" w:rsidP="00A52A03">
      <w:r w:rsidRPr="00570616">
        <w:t xml:space="preserve">Benefits in the modelling are captured in accordance with those incurred by industry groups, the government and consumers. </w:t>
      </w:r>
    </w:p>
    <w:p w14:paraId="32728CEA" w14:textId="4DFC6C7A" w:rsidR="00083490" w:rsidRPr="00570616" w:rsidRDefault="00AB3560" w:rsidP="00A52A03">
      <w:r w:rsidRPr="00570616">
        <w:t>T</w:t>
      </w:r>
      <w:r w:rsidR="00A52A03" w:rsidRPr="00570616">
        <w:t xml:space="preserve">he </w:t>
      </w:r>
      <w:r w:rsidR="0062096C">
        <w:t>schematic</w:t>
      </w:r>
      <w:r w:rsidR="001B425F" w:rsidRPr="00570616">
        <w:t xml:space="preserve"> </w:t>
      </w:r>
      <w:r w:rsidR="00A52A03" w:rsidRPr="00570616">
        <w:t>does not note benefits for either government or industry. However, across the seven comparisons, there are instances in which both governments and industry experience ‘negative costs’</w:t>
      </w:r>
      <w:r w:rsidR="00E83378" w:rsidRPr="00570616">
        <w:t>,</w:t>
      </w:r>
      <w:r w:rsidR="00A52A03" w:rsidRPr="00570616">
        <w:t xml:space="preserve"> which are essentially treated in the modelling as benefits. </w:t>
      </w:r>
      <w:r w:rsidR="00083490" w:rsidRPr="00570616">
        <w:t xml:space="preserve">For example, industry experiences ‘negative costs’ or ‘savings’ when they have options to reduce their costs of product labelling. </w:t>
      </w:r>
    </w:p>
    <w:p w14:paraId="0FC6E6AD" w14:textId="67DA510B" w:rsidR="00A52A03" w:rsidRPr="00570616" w:rsidRDefault="00A52A03" w:rsidP="00A52A03">
      <w:r w:rsidRPr="00570616">
        <w:t xml:space="preserve">Equally, where a scenario is modelled that implies the </w:t>
      </w:r>
      <w:r w:rsidR="00A37537">
        <w:t>G</w:t>
      </w:r>
      <w:r w:rsidRPr="00570616">
        <w:t xml:space="preserve">overnment will need to complete a lower level of monitoring or enforcement, the costs of this activity are reduced. Again, this ‘negative cost’ drives a reduction in the ratio of costs to benefits. </w:t>
      </w:r>
    </w:p>
    <w:p w14:paraId="5C8C3C55" w14:textId="0DD24275" w:rsidR="00A52A03" w:rsidRPr="00570616" w:rsidRDefault="00A52A03" w:rsidP="00A52A03">
      <w:r w:rsidRPr="00570616">
        <w:t>Benefits for consumers are more subjective. They fall into two categories. The first relates to the amount of time a consumer takes to search for</w:t>
      </w:r>
      <w:r w:rsidR="00464687" w:rsidRPr="00570616">
        <w:t>,</w:t>
      </w:r>
      <w:r w:rsidRPr="00570616">
        <w:t xml:space="preserve"> and comprehend information</w:t>
      </w:r>
      <w:r w:rsidR="00464687" w:rsidRPr="00570616">
        <w:t>,</w:t>
      </w:r>
      <w:r w:rsidRPr="00570616">
        <w:t xml:space="preserve"> relating to country of origin for a product. Where this information is made more accessible (put onto a label) and easier to comprehend (using visual cues and presented in a consistent manner), consumers seeking this information experience a timesaving in their search. Time value is commonly monetised using basic assumptions about the average value of time (calculated using average wage rates). This method is used to estimate the opportunity cost of time expended, or, in this instance, saved. </w:t>
      </w:r>
    </w:p>
    <w:p w14:paraId="11007879" w14:textId="7B54D0DA" w:rsidR="00541A7D" w:rsidRPr="00570616" w:rsidRDefault="00A52A03" w:rsidP="00A52A03">
      <w:r w:rsidRPr="00570616">
        <w:t xml:space="preserve">The second benefit is consumer utility. The </w:t>
      </w:r>
      <w:r w:rsidR="0062096C">
        <w:t xml:space="preserve">CoOL </w:t>
      </w:r>
      <w:r w:rsidR="00EE34BC" w:rsidRPr="00570616">
        <w:t>Scheme</w:t>
      </w:r>
      <w:r w:rsidRPr="00570616">
        <w:t xml:space="preserve"> operates to inform consumers who have a desire to include </w:t>
      </w:r>
      <w:r w:rsidR="005B7E88" w:rsidRPr="00570616">
        <w:t>CoOL</w:t>
      </w:r>
      <w:r w:rsidRPr="00570616">
        <w:t xml:space="preserve"> information into their purchasing decisions in a standardised, regulated manner about the products they wish to purchase. The </w:t>
      </w:r>
      <w:r w:rsidR="0062096C">
        <w:t xml:space="preserve">CoOL </w:t>
      </w:r>
      <w:r w:rsidR="00EE34BC" w:rsidRPr="00570616">
        <w:t>Scheme</w:t>
      </w:r>
      <w:r w:rsidRPr="00570616">
        <w:t xml:space="preserve"> does not exist to influence the decision in any way – indeed, research indicates that consumers use this information in a variety of different ways – but, rather, it exists to simply inform the decision. Consumer utility of the </w:t>
      </w:r>
      <w:r w:rsidR="00EE34BC" w:rsidRPr="00570616">
        <w:t>Scheme</w:t>
      </w:r>
      <w:r w:rsidRPr="00570616">
        <w:t xml:space="preserve">, therefore, is associated with access to better information. Utility is an intangible benefit -meaning it is not readily monetised. One technique for monetising it is the use of </w:t>
      </w:r>
      <w:r w:rsidR="004C0D6E" w:rsidRPr="00570616">
        <w:t>WTP</w:t>
      </w:r>
      <w:r w:rsidRPr="00570616">
        <w:t xml:space="preserve"> studies. </w:t>
      </w:r>
    </w:p>
    <w:p w14:paraId="0AF37FA5" w14:textId="64E08DF0" w:rsidR="00A52A03" w:rsidRPr="00570616" w:rsidRDefault="00A52A03" w:rsidP="00A52A03">
      <w:r w:rsidRPr="00570616">
        <w:t xml:space="preserve">WTP is the additional amount a consumer is willing to pay for an isolated attribute of a product – in this instance, CoOL. WTP studies are either stated – ask consumers what they </w:t>
      </w:r>
      <w:r w:rsidRPr="00570616">
        <w:rPr>
          <w:i/>
          <w:iCs/>
        </w:rPr>
        <w:t>would</w:t>
      </w:r>
      <w:r w:rsidRPr="00570616">
        <w:t xml:space="preserve"> pay – or revealed – observe what consumers </w:t>
      </w:r>
      <w:r w:rsidRPr="00570616">
        <w:rPr>
          <w:i/>
          <w:iCs/>
        </w:rPr>
        <w:t>do</w:t>
      </w:r>
      <w:r w:rsidRPr="00570616">
        <w:t xml:space="preserve"> pay. While revealed studies are more accurate, stated preference studies are much more practical. In this work, we utilised a stated preference study – operated through the consumer survey tool – and then discounted this value to account for the empirically observed difference between stated and revealed measures of WTP. </w:t>
      </w:r>
    </w:p>
    <w:p w14:paraId="3A748C99" w14:textId="77777777" w:rsidR="00A52A03" w:rsidRPr="00570616" w:rsidRDefault="00A52A03" w:rsidP="00450E76">
      <w:pPr>
        <w:pStyle w:val="Heading3"/>
        <w:numPr>
          <w:ilvl w:val="2"/>
          <w:numId w:val="22"/>
        </w:numPr>
      </w:pPr>
      <w:r w:rsidRPr="00570616">
        <w:t xml:space="preserve"> Period of analysis</w:t>
      </w:r>
    </w:p>
    <w:p w14:paraId="24429124" w14:textId="77777777" w:rsidR="00A52A03" w:rsidRPr="00570616" w:rsidRDefault="00A52A03" w:rsidP="00A52A03">
      <w:r w:rsidRPr="00570616">
        <w:t xml:space="preserve">The structure of the CBA differs somewhat between the retrospective analysis and the prospective analysis. The two components of the CBA have different sets of costs and benefits that are monetised and differ in their duration. </w:t>
      </w:r>
    </w:p>
    <w:p w14:paraId="28C6D777" w14:textId="57B886E2" w:rsidR="00A52A03" w:rsidRPr="00570616" w:rsidRDefault="00A52A03" w:rsidP="00A52A03">
      <w:r w:rsidRPr="00570616">
        <w:t xml:space="preserve">The respective analysis considers the period from </w:t>
      </w:r>
      <w:r w:rsidR="00D6068A" w:rsidRPr="00570616">
        <w:t xml:space="preserve">financial year (FY) </w:t>
      </w:r>
      <w:r w:rsidRPr="00570616">
        <w:t xml:space="preserve">2016 (i.e. July 2015 to June 2016) to FY2041 (i.e. July 2040 to June 2041). The period starts in FY2016 to reflect the commencement of the current CoOL regulations, which occurred in June 2016. </w:t>
      </w:r>
    </w:p>
    <w:p w14:paraId="6F44AB59" w14:textId="6B8D6A2E" w:rsidR="00A52A03" w:rsidRPr="00570616" w:rsidRDefault="00A52A03" w:rsidP="00A52A03">
      <w:r w:rsidRPr="00570616">
        <w:t xml:space="preserve">The prospective analysis considers the period from FY2022 to FY2041 because any changes to the existing CoOL regulations would likely only commence in FY2022. Given the significant upfront </w:t>
      </w:r>
      <w:r w:rsidRPr="00570616">
        <w:lastRenderedPageBreak/>
        <w:t xml:space="preserve">costs associated with any changes to such broad regulation, the duration of the analysis should be long enough to objectively assess the full long-term impact of such changes. </w:t>
      </w:r>
      <w:r w:rsidR="00F120FF" w:rsidRPr="00570616">
        <w:t xml:space="preserve">A timeframe </w:t>
      </w:r>
      <w:r w:rsidRPr="00570616">
        <w:t>of 20 years is considered reasonable to achieve this, hence our model extends to FY2041. For consistency purposes, the respective analysis also extends to FY2041.</w:t>
      </w:r>
    </w:p>
    <w:p w14:paraId="386E5B3C" w14:textId="77777777" w:rsidR="00A52A03" w:rsidRPr="00570616" w:rsidRDefault="00A52A03" w:rsidP="00A52A03">
      <w:pPr>
        <w:pStyle w:val="Heading2"/>
      </w:pPr>
      <w:bookmarkStart w:id="79" w:name="_Ref64283961"/>
      <w:bookmarkStart w:id="80" w:name="_Toc82590452"/>
      <w:r w:rsidRPr="00570616">
        <w:t>Retrospective</w:t>
      </w:r>
      <w:bookmarkEnd w:id="79"/>
      <w:r w:rsidRPr="00570616">
        <w:t xml:space="preserve"> analysis</w:t>
      </w:r>
      <w:bookmarkEnd w:id="80"/>
    </w:p>
    <w:p w14:paraId="5D00CAD1" w14:textId="1F1710AC" w:rsidR="00A52A03" w:rsidRPr="00570616" w:rsidRDefault="00A52A03" w:rsidP="00BF6B27">
      <w:r w:rsidRPr="00570616">
        <w:t xml:space="preserve">The retrospective analysis of the CBA model was undertaken to assess the cost effectiveness of the current </w:t>
      </w:r>
      <w:r w:rsidR="0062096C">
        <w:t xml:space="preserve">CoOL </w:t>
      </w:r>
      <w:r w:rsidR="00EE34BC" w:rsidRPr="00570616">
        <w:t>Scheme</w:t>
      </w:r>
      <w:r w:rsidRPr="00570616">
        <w:t xml:space="preserve">, relative to that of the </w:t>
      </w:r>
      <w:r w:rsidR="0062096C">
        <w:t xml:space="preserve">CoOL </w:t>
      </w:r>
      <w:r w:rsidR="00EE34BC" w:rsidRPr="00570616">
        <w:t>Scheme</w:t>
      </w:r>
      <w:r w:rsidRPr="00570616">
        <w:t xml:space="preserve"> that was in place prior to June 2016.</w:t>
      </w:r>
    </w:p>
    <w:p w14:paraId="02719842" w14:textId="23F63B4F" w:rsidR="00A52A03" w:rsidRPr="00570616" w:rsidRDefault="00A52A03" w:rsidP="00BF6B27">
      <w:pPr>
        <w:rPr>
          <w:rFonts w:eastAsiaTheme="majorEastAsia" w:cstheme="majorBidi"/>
          <w:iCs/>
        </w:rPr>
      </w:pPr>
      <w:r w:rsidRPr="00570616">
        <w:rPr>
          <w:rFonts w:eastAsiaTheme="majorEastAsia" w:cstheme="majorBidi"/>
          <w:iCs/>
        </w:rPr>
        <w:t xml:space="preserve">In the retrospective analysis, the </w:t>
      </w:r>
      <w:r w:rsidRPr="00570616">
        <w:t>counterfactual is the pr</w:t>
      </w:r>
      <w:r w:rsidRPr="00570616">
        <w:rPr>
          <w:rFonts w:eastAsiaTheme="majorEastAsia" w:cstheme="majorBidi"/>
          <w:iCs/>
        </w:rPr>
        <w:t>evious CoOL framework (i.e. the CoOL regulations in place up until 2016) and in our analysis it is referred to as the Base Case. The retrospective analysis compared the current CoOL framework (referred to as the Status Quo) against the Base Case to assess the cost-effectiveness of the current CoOL regulations.</w:t>
      </w:r>
      <w:r w:rsidR="00FB79ED" w:rsidRPr="00570616">
        <w:rPr>
          <w:rFonts w:eastAsiaTheme="majorEastAsia" w:cstheme="majorBidi"/>
          <w:iCs/>
        </w:rPr>
        <w:t xml:space="preserve"> The </w:t>
      </w:r>
      <w:r w:rsidR="00973C9B" w:rsidRPr="00570616">
        <w:rPr>
          <w:rFonts w:eastAsiaTheme="majorEastAsia" w:cstheme="majorBidi"/>
          <w:iCs/>
        </w:rPr>
        <w:t xml:space="preserve">options for the retrospective analysis can be found in </w:t>
      </w:r>
      <w:r w:rsidR="00973C9B" w:rsidRPr="00570616">
        <w:rPr>
          <w:rFonts w:eastAsiaTheme="majorEastAsia" w:cstheme="majorBidi"/>
          <w:iCs/>
        </w:rPr>
        <w:fldChar w:fldCharType="begin"/>
      </w:r>
      <w:r w:rsidR="00973C9B" w:rsidRPr="00570616">
        <w:rPr>
          <w:rFonts w:eastAsiaTheme="majorEastAsia" w:cstheme="majorBidi"/>
          <w:iCs/>
        </w:rPr>
        <w:instrText xml:space="preserve"> REF _Ref64645407 \r \h </w:instrText>
      </w:r>
      <w:r w:rsidR="00973C9B" w:rsidRPr="00570616">
        <w:rPr>
          <w:rFonts w:eastAsiaTheme="majorEastAsia" w:cstheme="majorBidi"/>
          <w:iCs/>
        </w:rPr>
      </w:r>
      <w:r w:rsidR="00973C9B" w:rsidRPr="00570616">
        <w:rPr>
          <w:rFonts w:eastAsiaTheme="majorEastAsia" w:cstheme="majorBidi"/>
          <w:iCs/>
        </w:rPr>
        <w:fldChar w:fldCharType="separate"/>
      </w:r>
      <w:r w:rsidR="003C63FA">
        <w:rPr>
          <w:rFonts w:eastAsiaTheme="majorEastAsia" w:cstheme="majorBidi"/>
          <w:iCs/>
        </w:rPr>
        <w:t>Table 2.1</w:t>
      </w:r>
      <w:r w:rsidR="00973C9B" w:rsidRPr="00570616">
        <w:rPr>
          <w:rFonts w:eastAsiaTheme="majorEastAsia" w:cstheme="majorBidi"/>
          <w:iCs/>
        </w:rPr>
        <w:fldChar w:fldCharType="end"/>
      </w:r>
      <w:r w:rsidR="00973C9B" w:rsidRPr="00570616">
        <w:rPr>
          <w:rFonts w:eastAsiaTheme="majorEastAsia" w:cstheme="majorBidi"/>
          <w:iCs/>
        </w:rPr>
        <w:t xml:space="preserve">. </w:t>
      </w:r>
    </w:p>
    <w:p w14:paraId="5AEAD7C5" w14:textId="77777777" w:rsidR="00A52A03" w:rsidRPr="00570616" w:rsidRDefault="00A52A03" w:rsidP="00A52A03">
      <w:pPr>
        <w:pStyle w:val="CaptionTable"/>
        <w:rPr>
          <w:rFonts w:eastAsiaTheme="majorEastAsia"/>
        </w:rPr>
      </w:pPr>
      <w:bookmarkStart w:id="81" w:name="_Ref64645407"/>
      <w:bookmarkStart w:id="82" w:name="_Toc82590411"/>
      <w:r w:rsidRPr="00570616">
        <w:rPr>
          <w:rFonts w:eastAsiaTheme="majorEastAsia"/>
        </w:rPr>
        <w:t>: Retrospective analysis options</w:t>
      </w:r>
      <w:bookmarkEnd w:id="81"/>
      <w:bookmarkEnd w:id="82"/>
      <w:r w:rsidRPr="00570616">
        <w:rPr>
          <w:rFonts w:eastAsiaTheme="majorEastAsia"/>
        </w:rPr>
        <w:t xml:space="preserve"> </w:t>
      </w:r>
    </w:p>
    <w:tbl>
      <w:tblPr>
        <w:tblStyle w:val="Deloittetable"/>
        <w:tblW w:w="5000" w:type="pct"/>
        <w:tblLook w:val="04A0" w:firstRow="1" w:lastRow="0" w:firstColumn="1" w:lastColumn="0" w:noHBand="0" w:noVBand="1"/>
        <w:tblDescription w:val="This table outlines the two options. These are the base case, which is that the CoOL regulations are in place until July 2016 and teh Status Quo, which is the CoOL regulations currently in place relative to the base case"/>
      </w:tblPr>
      <w:tblGrid>
        <w:gridCol w:w="1419"/>
        <w:gridCol w:w="7607"/>
      </w:tblGrid>
      <w:tr w:rsidR="00A52A03" w:rsidRPr="00570616" w14:paraId="6CFB27BE"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786" w:type="pct"/>
            <w:tcBorders>
              <w:top w:val="single" w:sz="24" w:space="0" w:color="012169" w:themeColor="accent4"/>
            </w:tcBorders>
          </w:tcPr>
          <w:p w14:paraId="7E647875" w14:textId="77777777" w:rsidR="00A52A03" w:rsidRPr="00570616" w:rsidRDefault="00A52A03" w:rsidP="00A4333C">
            <w:pPr>
              <w:rPr>
                <w:b/>
              </w:rPr>
            </w:pPr>
            <w:r w:rsidRPr="00570616">
              <w:rPr>
                <w:b/>
              </w:rPr>
              <w:t>Option</w:t>
            </w:r>
          </w:p>
        </w:tc>
        <w:tc>
          <w:tcPr>
            <w:tcW w:w="4214" w:type="pct"/>
            <w:tcBorders>
              <w:top w:val="single" w:sz="24" w:space="0" w:color="012169" w:themeColor="accent4"/>
            </w:tcBorders>
          </w:tcPr>
          <w:p w14:paraId="6F6E13D1" w14:textId="77777777" w:rsidR="00A52A03" w:rsidRPr="00570616" w:rsidRDefault="00A52A03" w:rsidP="00A4333C">
            <w:pPr>
              <w:rPr>
                <w:b/>
              </w:rPr>
            </w:pPr>
            <w:r w:rsidRPr="00570616">
              <w:rPr>
                <w:b/>
              </w:rPr>
              <w:t>Description</w:t>
            </w:r>
          </w:p>
        </w:tc>
      </w:tr>
      <w:tr w:rsidR="00A52A03" w:rsidRPr="00570616" w14:paraId="4F0ABC0A" w14:textId="77777777" w:rsidTr="00973C9B">
        <w:tc>
          <w:tcPr>
            <w:tcW w:w="786" w:type="pct"/>
          </w:tcPr>
          <w:p w14:paraId="7A3096BC" w14:textId="77777777" w:rsidR="00A52A03" w:rsidRPr="00570616" w:rsidRDefault="00A52A03" w:rsidP="00A4333C">
            <w:pPr>
              <w:rPr>
                <w:b/>
              </w:rPr>
            </w:pPr>
            <w:r w:rsidRPr="00570616">
              <w:t>Base Case</w:t>
            </w:r>
          </w:p>
        </w:tc>
        <w:tc>
          <w:tcPr>
            <w:tcW w:w="4214" w:type="pct"/>
          </w:tcPr>
          <w:p w14:paraId="3513AE19" w14:textId="1D442A40" w:rsidR="00A52A03" w:rsidRPr="00570616" w:rsidRDefault="00A52A03" w:rsidP="00A4333C">
            <w:r w:rsidRPr="00570616">
              <w:t>The counterfactual is the CoOL regulations in place up until July 2016</w:t>
            </w:r>
            <w:r w:rsidR="00797959">
              <w:t>.</w:t>
            </w:r>
          </w:p>
        </w:tc>
      </w:tr>
      <w:tr w:rsidR="00A52A03" w:rsidRPr="00570616" w14:paraId="3070B31D" w14:textId="77777777" w:rsidTr="00973C9B">
        <w:tc>
          <w:tcPr>
            <w:tcW w:w="786" w:type="pct"/>
          </w:tcPr>
          <w:p w14:paraId="69DCA5FE" w14:textId="77777777" w:rsidR="00A52A03" w:rsidRPr="00570616" w:rsidRDefault="00A52A03" w:rsidP="00A4333C">
            <w:pPr>
              <w:rPr>
                <w:b/>
              </w:rPr>
            </w:pPr>
            <w:r w:rsidRPr="00570616">
              <w:t>Status Quo</w:t>
            </w:r>
          </w:p>
        </w:tc>
        <w:tc>
          <w:tcPr>
            <w:tcW w:w="4214" w:type="pct"/>
          </w:tcPr>
          <w:p w14:paraId="50D903B9" w14:textId="77777777" w:rsidR="00A52A03" w:rsidRPr="00570616" w:rsidRDefault="00A52A03" w:rsidP="00A4333C">
            <w:r w:rsidRPr="00570616">
              <w:t xml:space="preserve">The counterfactual is the CoOL regulations currently in place, relative the Base Case. </w:t>
            </w:r>
          </w:p>
        </w:tc>
      </w:tr>
    </w:tbl>
    <w:p w14:paraId="6E943061" w14:textId="7803BDB9" w:rsidR="00A52A03" w:rsidRPr="00570616" w:rsidRDefault="00DC0B10" w:rsidP="00DC0B10">
      <w:pPr>
        <w:pStyle w:val="Caption"/>
        <w:spacing w:before="120" w:after="120"/>
        <w:rPr>
          <w:sz w:val="14"/>
          <w:szCs w:val="14"/>
        </w:rPr>
      </w:pPr>
      <w:r w:rsidRPr="00570616">
        <w:rPr>
          <w:sz w:val="14"/>
          <w:szCs w:val="14"/>
        </w:rPr>
        <w:t>Source: Deloitte Access Economics analysis.</w:t>
      </w:r>
    </w:p>
    <w:p w14:paraId="4610F911" w14:textId="77777777" w:rsidR="00A52A03" w:rsidRPr="00570616" w:rsidRDefault="00A52A03" w:rsidP="00823C32">
      <w:pPr>
        <w:pStyle w:val="Heading3"/>
        <w:numPr>
          <w:ilvl w:val="2"/>
          <w:numId w:val="23"/>
        </w:numPr>
      </w:pPr>
      <w:r w:rsidRPr="00570616">
        <w:t xml:space="preserve">Base Case </w:t>
      </w:r>
    </w:p>
    <w:p w14:paraId="142FD686" w14:textId="77777777" w:rsidR="00A52A03" w:rsidRPr="00570616" w:rsidRDefault="00A52A03" w:rsidP="00A52A03">
      <w:r w:rsidRPr="00570616">
        <w:t xml:space="preserve">The Base Case is the CoOL regulations that were in place up until July 2016, which included: </w:t>
      </w:r>
    </w:p>
    <w:p w14:paraId="0A4581E3" w14:textId="73989767" w:rsidR="00A52A03" w:rsidRPr="00570616" w:rsidRDefault="002D0C19" w:rsidP="00A52A03">
      <w:pPr>
        <w:pStyle w:val="ListBullet"/>
        <w:numPr>
          <w:ilvl w:val="0"/>
          <w:numId w:val="15"/>
        </w:numPr>
      </w:pPr>
      <w:r w:rsidRPr="00570616">
        <w:t>T</w:t>
      </w:r>
      <w:r w:rsidR="00A52A03" w:rsidRPr="00570616">
        <w:t>he Australian and New Zealand Food Standards Code that specified which foods must have a Country of Origin statement on their labels. Generally imported food, packaged priority products and unpackaged priority products had to display appropriate Country of Origin labels</w:t>
      </w:r>
      <w:r w:rsidR="00A1493A" w:rsidRPr="00570616">
        <w:t>,</w:t>
      </w:r>
      <w:r w:rsidR="00A52A03" w:rsidRPr="00570616">
        <w:t xml:space="preserve"> while non-priority foods (seasoning, confectionery, tea and coffee, biscuits and snack food, bottled water, soft drinks and sport drinks and alcoholic beverages) and the foodservice sector was exempt. </w:t>
      </w:r>
    </w:p>
    <w:p w14:paraId="2794A594" w14:textId="5F46C33C" w:rsidR="00A52A03" w:rsidRPr="00570616" w:rsidRDefault="002D0C19" w:rsidP="00A52A03">
      <w:pPr>
        <w:pStyle w:val="ListBullet"/>
        <w:numPr>
          <w:ilvl w:val="0"/>
          <w:numId w:val="15"/>
        </w:numPr>
      </w:pPr>
      <w:r w:rsidRPr="00570616">
        <w:t>T</w:t>
      </w:r>
      <w:r w:rsidR="00A52A03" w:rsidRPr="00570616">
        <w:t>he Australian and New Zealand Food Standards Code distinguished between packaged and unpackaged products where:</w:t>
      </w:r>
    </w:p>
    <w:p w14:paraId="0CA0D684" w14:textId="77777777" w:rsidR="00A52A03" w:rsidRPr="00570616" w:rsidRDefault="00A52A03" w:rsidP="00A52A03">
      <w:pPr>
        <w:pStyle w:val="ListBullet2"/>
      </w:pPr>
      <w:r w:rsidRPr="00570616">
        <w:t xml:space="preserve">Packaged foods were labelled with a statement on the packaging that identifies the country where the food was made, produced or grown. </w:t>
      </w:r>
    </w:p>
    <w:p w14:paraId="11523ED4" w14:textId="77777777" w:rsidR="00A52A03" w:rsidRPr="00570616" w:rsidRDefault="00A52A03" w:rsidP="00A52A03">
      <w:pPr>
        <w:pStyle w:val="ListBullet2"/>
      </w:pPr>
      <w:r w:rsidRPr="00570616">
        <w:t xml:space="preserve">Unpackaged food (like fresh fruit, vegetables or meat) was displayed with labelling that indicated the country/countries of origin. </w:t>
      </w:r>
    </w:p>
    <w:p w14:paraId="1B40F953" w14:textId="485EB752" w:rsidR="00A52A03" w:rsidRPr="00570616" w:rsidRDefault="00A52A03" w:rsidP="00A52A03">
      <w:pPr>
        <w:pStyle w:val="ListBullet"/>
        <w:numPr>
          <w:ilvl w:val="0"/>
          <w:numId w:val="15"/>
        </w:numPr>
      </w:pPr>
      <w:r w:rsidRPr="00570616">
        <w:t>CoOL was displayed in text form without any visual elements. This meant that consumers had to search packaging or labels for specific text to understand the country of origin. Because of this</w:t>
      </w:r>
      <w:r w:rsidR="001D01C3" w:rsidRPr="00570616">
        <w:t>,</w:t>
      </w:r>
      <w:r w:rsidRPr="00570616">
        <w:t xml:space="preserve"> the ‘Australian Made Australian Grown’</w:t>
      </w:r>
      <w:r w:rsidR="005076E1" w:rsidRPr="00570616">
        <w:t xml:space="preserve"> (AMAG)</w:t>
      </w:r>
      <w:r w:rsidRPr="00570616">
        <w:t xml:space="preserve"> logo was voluntarily used by some businesses to help customers identify products that were ‘Australian Made’. The logo was privately administered and licensed by the Australia Made Campaign Limited (AMCL). </w:t>
      </w:r>
    </w:p>
    <w:p w14:paraId="26A9A25F" w14:textId="3D641333" w:rsidR="00A52A03" w:rsidRPr="00570616" w:rsidRDefault="002D0C19" w:rsidP="00A52A03">
      <w:pPr>
        <w:pStyle w:val="ListBullet"/>
        <w:numPr>
          <w:ilvl w:val="0"/>
          <w:numId w:val="15"/>
        </w:numPr>
      </w:pPr>
      <w:r w:rsidRPr="00570616">
        <w:t>B</w:t>
      </w:r>
      <w:r w:rsidR="00A52A03" w:rsidRPr="00570616">
        <w:t>usinesses could rely on safe harbour defences when making CoOL claims. The safe harbour defence for a ‘Made in’ claim was a two</w:t>
      </w:r>
      <w:r w:rsidR="0009555E">
        <w:t>-</w:t>
      </w:r>
      <w:r w:rsidR="00A52A03" w:rsidRPr="00570616">
        <w:t xml:space="preserve">part test; the substantial transformation test and the cost of production test. </w:t>
      </w:r>
    </w:p>
    <w:p w14:paraId="54C6D959" w14:textId="630E3B97" w:rsidR="00A52A03" w:rsidRPr="00570616" w:rsidRDefault="002D0C19" w:rsidP="00A52A03">
      <w:pPr>
        <w:pStyle w:val="ListBullet"/>
        <w:numPr>
          <w:ilvl w:val="0"/>
          <w:numId w:val="15"/>
        </w:numPr>
      </w:pPr>
      <w:r w:rsidRPr="00570616">
        <w:t>T</w:t>
      </w:r>
      <w:r w:rsidR="00A52A03" w:rsidRPr="00570616">
        <w:t>he monitoring and enforcement of CoOL was split amongst several agencies</w:t>
      </w:r>
      <w:r w:rsidR="0009555E">
        <w:t>,</w:t>
      </w:r>
      <w:r w:rsidR="00A52A03" w:rsidRPr="00570616">
        <w:t xml:space="preserve"> including:</w:t>
      </w:r>
    </w:p>
    <w:p w14:paraId="6B8D0611" w14:textId="15378FCE" w:rsidR="00A52A03" w:rsidRPr="00570616" w:rsidRDefault="002D0C19" w:rsidP="00A52A03">
      <w:pPr>
        <w:pStyle w:val="ListBullet2"/>
      </w:pPr>
      <w:r w:rsidRPr="00570616">
        <w:t>S</w:t>
      </w:r>
      <w:r w:rsidR="00A52A03" w:rsidRPr="00570616">
        <w:t>tate and territory government food regulators who were responsible for enforcing the CoOL obligations of the Australian and New Zealand Food Standards Code.</w:t>
      </w:r>
    </w:p>
    <w:p w14:paraId="1C2EB91B" w14:textId="5632AB38" w:rsidR="00A52A03" w:rsidRPr="00570616" w:rsidRDefault="002D0C19" w:rsidP="00A52A03">
      <w:pPr>
        <w:pStyle w:val="ListBullet2"/>
      </w:pPr>
      <w:r w:rsidRPr="00570616">
        <w:t>T</w:t>
      </w:r>
      <w:r w:rsidR="00A52A03" w:rsidRPr="00570616">
        <w:t>he ACL regulators were responsible for taking action if the CoOL representations were misleading or deceptive.</w:t>
      </w:r>
    </w:p>
    <w:p w14:paraId="16D637A3" w14:textId="32BE8E28" w:rsidR="00A52A03" w:rsidRPr="00570616" w:rsidRDefault="00A52A03" w:rsidP="00C46BBC">
      <w:pPr>
        <w:pStyle w:val="ListBullet2"/>
      </w:pPr>
      <w:r w:rsidRPr="00570616">
        <w:t>Department of Agriculture and Water Resources (DAWR) undertook testing and inspections of imported food on advice from Food Standards Australia New Zealand.</w:t>
      </w:r>
    </w:p>
    <w:p w14:paraId="332127D4" w14:textId="77777777" w:rsidR="00A52A03" w:rsidRPr="00570616" w:rsidRDefault="00A52A03" w:rsidP="00A52A03">
      <w:pPr>
        <w:pStyle w:val="Heading3"/>
      </w:pPr>
      <w:r w:rsidRPr="00570616">
        <w:lastRenderedPageBreak/>
        <w:t xml:space="preserve">Status Quo </w:t>
      </w:r>
    </w:p>
    <w:p w14:paraId="1A01D206" w14:textId="0015444D" w:rsidR="00A52A03" w:rsidRPr="00570616" w:rsidRDefault="00A52A03" w:rsidP="00A52A03">
      <w:pPr>
        <w:rPr>
          <w:rFonts w:asciiTheme="minorHAnsi" w:eastAsiaTheme="majorEastAsia" w:hAnsiTheme="minorHAnsi" w:cstheme="majorBidi"/>
          <w:iCs/>
        </w:rPr>
      </w:pPr>
      <w:r w:rsidRPr="00570616">
        <w:rPr>
          <w:rFonts w:asciiTheme="minorHAnsi" w:eastAsiaTheme="majorEastAsia" w:hAnsiTheme="minorHAnsi" w:cstheme="majorBidi"/>
          <w:iCs/>
        </w:rPr>
        <w:t xml:space="preserve">Under the </w:t>
      </w:r>
      <w:r w:rsidR="0047628D" w:rsidRPr="00570616">
        <w:rPr>
          <w:rFonts w:asciiTheme="minorHAnsi" w:eastAsiaTheme="majorEastAsia" w:hAnsiTheme="minorHAnsi" w:cstheme="majorBidi"/>
          <w:iCs/>
        </w:rPr>
        <w:t>S</w:t>
      </w:r>
      <w:r w:rsidRPr="00570616">
        <w:rPr>
          <w:rFonts w:asciiTheme="minorHAnsi" w:eastAsiaTheme="majorEastAsia" w:hAnsiTheme="minorHAnsi" w:cstheme="majorBidi"/>
          <w:iCs/>
        </w:rPr>
        <w:t xml:space="preserve">tatus </w:t>
      </w:r>
      <w:r w:rsidR="0047628D" w:rsidRPr="00570616">
        <w:rPr>
          <w:rFonts w:asciiTheme="minorHAnsi" w:eastAsiaTheme="majorEastAsia" w:hAnsiTheme="minorHAnsi" w:cstheme="majorBidi"/>
          <w:iCs/>
        </w:rPr>
        <w:t>Q</w:t>
      </w:r>
      <w:r w:rsidRPr="00570616">
        <w:rPr>
          <w:rFonts w:asciiTheme="minorHAnsi" w:eastAsiaTheme="majorEastAsia" w:hAnsiTheme="minorHAnsi" w:cstheme="majorBidi"/>
          <w:iCs/>
        </w:rPr>
        <w:t xml:space="preserve">uo, the current regulatory framework for CoOL would be maintained into the future. The </w:t>
      </w:r>
      <w:r w:rsidR="0047628D" w:rsidRPr="00570616">
        <w:rPr>
          <w:rFonts w:asciiTheme="minorHAnsi" w:eastAsiaTheme="majorEastAsia" w:hAnsiTheme="minorHAnsi" w:cstheme="majorBidi"/>
          <w:iCs/>
        </w:rPr>
        <w:t>S</w:t>
      </w:r>
      <w:r w:rsidRPr="00570616">
        <w:rPr>
          <w:rFonts w:asciiTheme="minorHAnsi" w:eastAsiaTheme="majorEastAsia" w:hAnsiTheme="minorHAnsi" w:cstheme="majorBidi"/>
          <w:iCs/>
        </w:rPr>
        <w:t xml:space="preserve">tatus </w:t>
      </w:r>
      <w:r w:rsidR="0047628D" w:rsidRPr="00570616">
        <w:rPr>
          <w:rFonts w:asciiTheme="minorHAnsi" w:eastAsiaTheme="majorEastAsia" w:hAnsiTheme="minorHAnsi" w:cstheme="majorBidi"/>
          <w:iCs/>
        </w:rPr>
        <w:t>Q</w:t>
      </w:r>
      <w:r w:rsidRPr="00570616">
        <w:rPr>
          <w:rFonts w:asciiTheme="minorHAnsi" w:eastAsiaTheme="majorEastAsia" w:hAnsiTheme="minorHAnsi" w:cstheme="majorBidi"/>
          <w:iCs/>
        </w:rPr>
        <w:t xml:space="preserve">uo represents the current policy settings and would not change any existing regulatory arrangements. The following details the key regulations under the current CoOL framework: </w:t>
      </w:r>
    </w:p>
    <w:p w14:paraId="52E2FA22" w14:textId="43415D33" w:rsidR="00A52A03" w:rsidRPr="00570616" w:rsidRDefault="00170996" w:rsidP="00A52A03">
      <w:pPr>
        <w:pStyle w:val="ListBullet"/>
        <w:numPr>
          <w:ilvl w:val="0"/>
          <w:numId w:val="15"/>
        </w:numPr>
        <w:rPr>
          <w:rFonts w:asciiTheme="minorHAnsi" w:hAnsiTheme="minorHAnsi"/>
          <w:szCs w:val="18"/>
        </w:rPr>
      </w:pPr>
      <w:r w:rsidRPr="00570616">
        <w:rPr>
          <w:rFonts w:asciiTheme="minorHAnsi" w:hAnsiTheme="minorHAnsi"/>
          <w:szCs w:val="18"/>
        </w:rPr>
        <w:t>I</w:t>
      </w:r>
      <w:r w:rsidR="00A52A03" w:rsidRPr="00570616">
        <w:rPr>
          <w:rFonts w:asciiTheme="minorHAnsi" w:hAnsiTheme="minorHAnsi"/>
          <w:szCs w:val="18"/>
        </w:rPr>
        <w:t>t is compulsory for all food produced for retail sale in Australia to include a statement identifying where the item was grown, produced, made or packed. Additionally, all priority food labels arere required to include:</w:t>
      </w:r>
    </w:p>
    <w:p w14:paraId="68A2CEE7" w14:textId="3DA146EB" w:rsidR="00A52A03" w:rsidRPr="00570616" w:rsidRDefault="00A52A03" w:rsidP="00A52A03">
      <w:pPr>
        <w:pStyle w:val="ListBullet2"/>
        <w:rPr>
          <w:rFonts w:asciiTheme="minorHAnsi" w:hAnsiTheme="minorHAnsi"/>
          <w:szCs w:val="18"/>
        </w:rPr>
      </w:pPr>
      <w:r w:rsidRPr="00570616">
        <w:rPr>
          <w:rFonts w:asciiTheme="minorHAnsi" w:hAnsiTheme="minorHAnsi"/>
          <w:szCs w:val="18"/>
        </w:rPr>
        <w:t xml:space="preserve">The </w:t>
      </w:r>
      <w:r w:rsidR="00E05A0A" w:rsidRPr="00570616">
        <w:rPr>
          <w:rFonts w:asciiTheme="minorHAnsi" w:hAnsiTheme="minorHAnsi"/>
          <w:szCs w:val="18"/>
        </w:rPr>
        <w:t>AMAG</w:t>
      </w:r>
      <w:r w:rsidRPr="00570616">
        <w:rPr>
          <w:rFonts w:asciiTheme="minorHAnsi" w:hAnsiTheme="minorHAnsi"/>
          <w:szCs w:val="18"/>
        </w:rPr>
        <w:t xml:space="preserve"> logo (if grown, produced or made in Australia)</w:t>
      </w:r>
    </w:p>
    <w:p w14:paraId="48E86AFB" w14:textId="6F2A7398" w:rsidR="00A52A03" w:rsidRPr="00570616" w:rsidRDefault="00A52A03" w:rsidP="00A52A03">
      <w:pPr>
        <w:pStyle w:val="ListBullet2"/>
        <w:spacing w:before="60"/>
        <w:rPr>
          <w:rFonts w:asciiTheme="minorHAnsi" w:hAnsiTheme="minorHAnsi"/>
          <w:szCs w:val="18"/>
        </w:rPr>
      </w:pPr>
      <w:r w:rsidRPr="00570616">
        <w:rPr>
          <w:rFonts w:asciiTheme="minorHAnsi" w:hAnsiTheme="minorHAnsi"/>
          <w:szCs w:val="18"/>
        </w:rPr>
        <w:t>Information on the source of ingredients (if grown, produced, made or packed in Australia), including:</w:t>
      </w:r>
    </w:p>
    <w:p w14:paraId="175CEAB7" w14:textId="4AA18056" w:rsidR="00A52A03" w:rsidRPr="00570616" w:rsidRDefault="00170996" w:rsidP="00A52A03">
      <w:pPr>
        <w:pStyle w:val="ListBullet3"/>
        <w:ind w:left="1021" w:hanging="341"/>
        <w:rPr>
          <w:rFonts w:asciiTheme="minorHAnsi" w:hAnsiTheme="minorHAnsi"/>
        </w:rPr>
      </w:pPr>
      <w:r w:rsidRPr="00570616">
        <w:rPr>
          <w:rFonts w:asciiTheme="minorHAnsi" w:hAnsiTheme="minorHAnsi"/>
        </w:rPr>
        <w:t>A</w:t>
      </w:r>
      <w:r w:rsidR="00A52A03" w:rsidRPr="00570616">
        <w:rPr>
          <w:rFonts w:asciiTheme="minorHAnsi" w:hAnsiTheme="minorHAnsi"/>
        </w:rPr>
        <w:t xml:space="preserve"> statement on the proportion of Australian ingredients</w:t>
      </w:r>
    </w:p>
    <w:p w14:paraId="62A5258D" w14:textId="30C52F4C" w:rsidR="00A52A03" w:rsidRPr="00570616" w:rsidRDefault="00170996" w:rsidP="00A52A03">
      <w:pPr>
        <w:pStyle w:val="ListBullet3"/>
        <w:ind w:left="1021" w:hanging="341"/>
        <w:rPr>
          <w:rFonts w:asciiTheme="minorHAnsi" w:hAnsiTheme="minorHAnsi"/>
        </w:rPr>
      </w:pPr>
      <w:r w:rsidRPr="00570616">
        <w:rPr>
          <w:rFonts w:asciiTheme="minorHAnsi" w:hAnsiTheme="minorHAnsi"/>
        </w:rPr>
        <w:t>A</w:t>
      </w:r>
      <w:r w:rsidR="00A52A03" w:rsidRPr="00570616">
        <w:rPr>
          <w:rFonts w:asciiTheme="minorHAnsi" w:hAnsiTheme="minorHAnsi"/>
        </w:rPr>
        <w:t xml:space="preserve"> bar chart displaying the proportion of Australian ingredients that aligns with the above statement </w:t>
      </w:r>
    </w:p>
    <w:p w14:paraId="749E7F77" w14:textId="27A219BC" w:rsidR="00A52A03" w:rsidRPr="00570616" w:rsidRDefault="00170996" w:rsidP="00A52A03">
      <w:pPr>
        <w:pStyle w:val="ListBullet"/>
        <w:numPr>
          <w:ilvl w:val="0"/>
          <w:numId w:val="15"/>
        </w:numPr>
        <w:rPr>
          <w:rFonts w:asciiTheme="minorHAnsi" w:hAnsiTheme="minorHAnsi"/>
          <w:szCs w:val="18"/>
        </w:rPr>
      </w:pPr>
      <w:r w:rsidRPr="00570616">
        <w:rPr>
          <w:rFonts w:asciiTheme="minorHAnsi" w:hAnsiTheme="minorHAnsi"/>
          <w:szCs w:val="18"/>
        </w:rPr>
        <w:t>B</w:t>
      </w:r>
      <w:r w:rsidR="00A52A03" w:rsidRPr="00570616">
        <w:rPr>
          <w:rFonts w:asciiTheme="minorHAnsi" w:hAnsiTheme="minorHAnsi"/>
          <w:szCs w:val="18"/>
        </w:rPr>
        <w:t xml:space="preserve">usinesses using the </w:t>
      </w:r>
      <w:r w:rsidR="0021240B" w:rsidRPr="00570616">
        <w:rPr>
          <w:rFonts w:asciiTheme="minorHAnsi" w:hAnsiTheme="minorHAnsi"/>
          <w:szCs w:val="18"/>
        </w:rPr>
        <w:t>AMAG</w:t>
      </w:r>
      <w:r w:rsidR="00A52A03" w:rsidRPr="00570616">
        <w:rPr>
          <w:rFonts w:asciiTheme="minorHAnsi" w:hAnsiTheme="minorHAnsi"/>
          <w:szCs w:val="18"/>
        </w:rPr>
        <w:t xml:space="preserve"> kangaroo logo no longer incur a cost. </w:t>
      </w:r>
    </w:p>
    <w:p w14:paraId="7F8CF1FC" w14:textId="47D9420C" w:rsidR="00A52A03" w:rsidRPr="00570616" w:rsidRDefault="00170996" w:rsidP="00A52A03">
      <w:pPr>
        <w:pStyle w:val="ListBullet"/>
        <w:numPr>
          <w:ilvl w:val="0"/>
          <w:numId w:val="15"/>
        </w:numPr>
        <w:spacing w:before="60"/>
        <w:rPr>
          <w:rFonts w:asciiTheme="minorHAnsi" w:hAnsiTheme="minorHAnsi"/>
          <w:szCs w:val="18"/>
        </w:rPr>
      </w:pPr>
      <w:r w:rsidRPr="00570616">
        <w:rPr>
          <w:rFonts w:asciiTheme="minorHAnsi" w:hAnsiTheme="minorHAnsi"/>
          <w:szCs w:val="18"/>
        </w:rPr>
        <w:t>T</w:t>
      </w:r>
      <w:r w:rsidR="00A52A03" w:rsidRPr="00570616">
        <w:rPr>
          <w:rFonts w:asciiTheme="minorHAnsi" w:hAnsiTheme="minorHAnsi"/>
          <w:szCs w:val="18"/>
        </w:rPr>
        <w:t>he criteria for making country of origin claims – and the associated safe harbour defences – have changed. The ‘Made in’ defence states that an item has been substantially transformed in a country if:</w:t>
      </w:r>
    </w:p>
    <w:p w14:paraId="5D2C5731" w14:textId="77D8E77A" w:rsidR="00A52A03" w:rsidRPr="00570616" w:rsidRDefault="00A52A03" w:rsidP="00A52A03">
      <w:pPr>
        <w:pStyle w:val="ListBullet2"/>
        <w:rPr>
          <w:rFonts w:asciiTheme="minorHAnsi" w:hAnsiTheme="minorHAnsi"/>
          <w:szCs w:val="18"/>
        </w:rPr>
      </w:pPr>
      <w:r w:rsidRPr="00570616">
        <w:rPr>
          <w:rFonts w:asciiTheme="minorHAnsi" w:hAnsiTheme="minorHAnsi"/>
          <w:szCs w:val="18"/>
        </w:rPr>
        <w:t>It was ‘Grown’ or ‘Produced’ in that country</w:t>
      </w:r>
      <w:r w:rsidR="005E6090">
        <w:rPr>
          <w:rFonts w:asciiTheme="minorHAnsi" w:hAnsiTheme="minorHAnsi"/>
          <w:szCs w:val="18"/>
        </w:rPr>
        <w:t>.</w:t>
      </w:r>
    </w:p>
    <w:p w14:paraId="0919DC61" w14:textId="57352FB3" w:rsidR="00A52A03" w:rsidRPr="00570616" w:rsidRDefault="00A52A03" w:rsidP="00A52A03">
      <w:pPr>
        <w:pStyle w:val="ListBullet2"/>
        <w:rPr>
          <w:rFonts w:asciiTheme="minorHAnsi" w:hAnsiTheme="minorHAnsi"/>
          <w:szCs w:val="18"/>
        </w:rPr>
      </w:pPr>
      <w:r w:rsidRPr="00570616">
        <w:rPr>
          <w:rFonts w:asciiTheme="minorHAnsi" w:hAnsiTheme="minorHAnsi"/>
          <w:szCs w:val="18"/>
        </w:rPr>
        <w:t xml:space="preserve">As a result of one or more processes undertaken in that country, the goods are fundamentally different in </w:t>
      </w:r>
      <w:r w:rsidR="00195CE3" w:rsidRPr="00570616">
        <w:rPr>
          <w:rFonts w:asciiTheme="minorHAnsi" w:hAnsiTheme="minorHAnsi"/>
          <w:szCs w:val="18"/>
        </w:rPr>
        <w:t>identity</w:t>
      </w:r>
      <w:r w:rsidRPr="00570616">
        <w:rPr>
          <w:rFonts w:asciiTheme="minorHAnsi" w:hAnsiTheme="minorHAnsi"/>
          <w:szCs w:val="18"/>
        </w:rPr>
        <w:t>, nature or essential character from all their imported ingredients or components</w:t>
      </w:r>
      <w:r w:rsidR="00BF6B27" w:rsidRPr="00570616">
        <w:rPr>
          <w:rFonts w:asciiTheme="minorHAnsi" w:hAnsiTheme="minorHAnsi"/>
          <w:szCs w:val="18"/>
        </w:rPr>
        <w:t>.</w:t>
      </w:r>
      <w:r w:rsidRPr="00570616">
        <w:rPr>
          <w:rFonts w:asciiTheme="minorHAnsi" w:hAnsiTheme="minorHAnsi"/>
          <w:szCs w:val="18"/>
        </w:rPr>
        <w:t xml:space="preserve"> </w:t>
      </w:r>
    </w:p>
    <w:p w14:paraId="40282618" w14:textId="2AD22542" w:rsidR="00A52A03" w:rsidRPr="00570616" w:rsidRDefault="00170996" w:rsidP="00A52A03">
      <w:pPr>
        <w:pStyle w:val="ListBullet"/>
        <w:numPr>
          <w:ilvl w:val="0"/>
          <w:numId w:val="15"/>
        </w:numPr>
        <w:rPr>
          <w:rFonts w:asciiTheme="minorHAnsi" w:hAnsiTheme="minorHAnsi"/>
          <w:szCs w:val="18"/>
        </w:rPr>
      </w:pPr>
      <w:r w:rsidRPr="00570616">
        <w:rPr>
          <w:rFonts w:asciiTheme="minorHAnsi" w:hAnsiTheme="minorHAnsi"/>
          <w:szCs w:val="18"/>
        </w:rPr>
        <w:t>A</w:t>
      </w:r>
      <w:r w:rsidR="00A52A03" w:rsidRPr="00570616">
        <w:rPr>
          <w:rFonts w:asciiTheme="minorHAnsi" w:hAnsiTheme="minorHAnsi"/>
          <w:szCs w:val="18"/>
        </w:rPr>
        <w:t xml:space="preserve"> good is ‘Packed in’ a single country only if its ingredients were sourced from two or more countries. Consequently, food from one country that was packed in another identifies where the food originated, as well as where it was packed.</w:t>
      </w:r>
    </w:p>
    <w:p w14:paraId="5F4A2AAD" w14:textId="0B7516B2" w:rsidR="00A52A03" w:rsidRPr="00570616" w:rsidRDefault="00170996" w:rsidP="00A52A03">
      <w:pPr>
        <w:pStyle w:val="ListBullet"/>
        <w:numPr>
          <w:ilvl w:val="0"/>
          <w:numId w:val="15"/>
        </w:numPr>
        <w:rPr>
          <w:rFonts w:asciiTheme="minorHAnsi" w:hAnsiTheme="minorHAnsi"/>
          <w:szCs w:val="18"/>
        </w:rPr>
      </w:pPr>
      <w:r w:rsidRPr="00570616">
        <w:rPr>
          <w:rFonts w:asciiTheme="minorHAnsi" w:hAnsiTheme="minorHAnsi"/>
          <w:szCs w:val="18"/>
        </w:rPr>
        <w:t>M</w:t>
      </w:r>
      <w:r w:rsidR="00A52A03" w:rsidRPr="00570616">
        <w:rPr>
          <w:rFonts w:asciiTheme="minorHAnsi" w:hAnsiTheme="minorHAnsi"/>
          <w:szCs w:val="18"/>
        </w:rPr>
        <w:t>onitoring and enforcement of the legislative framework is primarily undertaken by the ACCC.</w:t>
      </w:r>
    </w:p>
    <w:p w14:paraId="3B542563" w14:textId="77777777" w:rsidR="00A52A03" w:rsidRPr="00570616" w:rsidRDefault="00A52A03" w:rsidP="00A52A03">
      <w:pPr>
        <w:pStyle w:val="Heading2"/>
      </w:pPr>
      <w:bookmarkStart w:id="83" w:name="_Ref64283976"/>
      <w:bookmarkStart w:id="84" w:name="_Toc82590453"/>
      <w:r w:rsidRPr="00570616">
        <w:t>Prospective component</w:t>
      </w:r>
      <w:bookmarkEnd w:id="83"/>
      <w:bookmarkEnd w:id="84"/>
    </w:p>
    <w:p w14:paraId="262B0814" w14:textId="2E73D3F3" w:rsidR="00A52A03" w:rsidRPr="00570616" w:rsidRDefault="00A52A03" w:rsidP="00A52A03">
      <w:r w:rsidRPr="00570616">
        <w:t>The prospective analysis of the CBA model was undertaken to assess the impact of six future</w:t>
      </w:r>
      <w:r w:rsidR="00857158">
        <w:t>-</w:t>
      </w:r>
      <w:r w:rsidRPr="00570616">
        <w:t xml:space="preserve">state options for the </w:t>
      </w:r>
      <w:r w:rsidR="00776C5C">
        <w:t xml:space="preserve">CoOL </w:t>
      </w:r>
      <w:r w:rsidR="00EE34BC" w:rsidRPr="00570616">
        <w:t>Scheme</w:t>
      </w:r>
      <w:r w:rsidRPr="00570616">
        <w:t>. In the prospective analysis, the counterfactual is the current state of regulations – what would occur into the future if no change were enacted from the current state of regulations. To continue our terminology from the retrospective analysis</w:t>
      </w:r>
      <w:r w:rsidR="006E241F" w:rsidRPr="00570616">
        <w:t>,</w:t>
      </w:r>
      <w:r w:rsidRPr="00570616">
        <w:t xml:space="preserve"> we term this counterfactual ‘Status Quo’. </w:t>
      </w:r>
    </w:p>
    <w:p w14:paraId="5BE1BB2F" w14:textId="2C96D6AA" w:rsidR="00A52A03" w:rsidRPr="00570616" w:rsidRDefault="00A52A03" w:rsidP="00A52A03">
      <w:r w:rsidRPr="00570616">
        <w:t>Counter to the retrospective component of the CBA model, where the options were pre-defined based on the scope of the analysis, the prospective analysis required an options development process. Prospective future</w:t>
      </w:r>
      <w:r w:rsidR="00857158">
        <w:t>-</w:t>
      </w:r>
      <w:r w:rsidRPr="00570616">
        <w:t>state options were canvassed from the evidence compiled through the stakeholder consultation process with consumers, industry and the government. The key findings from stakeholder engagement can be found within the main evaluation report.</w:t>
      </w:r>
    </w:p>
    <w:p w14:paraId="7DD6E4B2" w14:textId="31B5F2E1" w:rsidR="00A52A03" w:rsidRPr="00570616" w:rsidRDefault="00A52A03" w:rsidP="00A52A03">
      <w:r w:rsidRPr="00570616">
        <w:t>The future</w:t>
      </w:r>
      <w:r w:rsidR="00857158">
        <w:t>-</w:t>
      </w:r>
      <w:r w:rsidRPr="00570616">
        <w:t xml:space="preserve">state options were then refined for modelling through the application of the following principles: </w:t>
      </w:r>
    </w:p>
    <w:p w14:paraId="38106CB6" w14:textId="791B452A" w:rsidR="00A52A03" w:rsidRPr="00570616" w:rsidRDefault="00170996" w:rsidP="00A52A03">
      <w:pPr>
        <w:pStyle w:val="ListBullet"/>
        <w:numPr>
          <w:ilvl w:val="0"/>
          <w:numId w:val="15"/>
        </w:numPr>
      </w:pPr>
      <w:r w:rsidRPr="00570616">
        <w:t>P</w:t>
      </w:r>
      <w:r w:rsidR="00A52A03" w:rsidRPr="00570616">
        <w:t>racticality: does the option propose a practical solution that addresses a concern that is held by some subset of stakeholders?</w:t>
      </w:r>
    </w:p>
    <w:p w14:paraId="69275942" w14:textId="7EABE56C" w:rsidR="00A52A03" w:rsidRPr="00570616" w:rsidRDefault="00170996" w:rsidP="00A52A03">
      <w:pPr>
        <w:pStyle w:val="ListBullet"/>
        <w:numPr>
          <w:ilvl w:val="0"/>
          <w:numId w:val="15"/>
        </w:numPr>
      </w:pPr>
      <w:r w:rsidRPr="00570616">
        <w:t>C</w:t>
      </w:r>
      <w:r w:rsidR="00A52A03" w:rsidRPr="00570616">
        <w:t xml:space="preserve">onstruction: can the option be constructed with a relatively strong degree of realism – that is, is there sufficient information available to inform key assumptions?  </w:t>
      </w:r>
    </w:p>
    <w:p w14:paraId="25981C55" w14:textId="0B52DB41" w:rsidR="00A52A03" w:rsidRPr="00570616" w:rsidRDefault="00170996" w:rsidP="00A52A03">
      <w:pPr>
        <w:pStyle w:val="ListBullet"/>
        <w:numPr>
          <w:ilvl w:val="0"/>
          <w:numId w:val="15"/>
        </w:numPr>
      </w:pPr>
      <w:r w:rsidRPr="00570616">
        <w:t>E</w:t>
      </w:r>
      <w:r w:rsidR="00A52A03" w:rsidRPr="00570616">
        <w:t>xclusivity: ensure the options are – as much as is practical – mutually exclusive to allow for systematic testing of varying various factors</w:t>
      </w:r>
      <w:r w:rsidR="007C69AD" w:rsidRPr="00570616">
        <w:t>.</w:t>
      </w:r>
      <w:r w:rsidR="00A52A03" w:rsidRPr="00570616" w:rsidDel="006D488F">
        <w:rPr>
          <w:highlight w:val="yellow"/>
        </w:rPr>
        <w:t xml:space="preserve"> </w:t>
      </w:r>
    </w:p>
    <w:p w14:paraId="73FD2815" w14:textId="2C336147" w:rsidR="00A52A03" w:rsidRPr="00570616" w:rsidRDefault="00A52A03" w:rsidP="00404F0C">
      <w:pPr>
        <w:spacing w:before="240"/>
      </w:pPr>
      <w:r w:rsidRPr="00570616">
        <w:t xml:space="preserve">Six options were defined in accordance with these principles. </w:t>
      </w:r>
      <w:r w:rsidR="005E6090">
        <w:t>The</w:t>
      </w:r>
      <w:r w:rsidRPr="00570616">
        <w:t xml:space="preserve"> seventh option relating to cut flowers was </w:t>
      </w:r>
      <w:r w:rsidR="00E153A6" w:rsidRPr="00570616">
        <w:t>identified</w:t>
      </w:r>
      <w:r w:rsidR="005E6090">
        <w:t>,</w:t>
      </w:r>
      <w:r w:rsidR="00E153A6" w:rsidRPr="00570616">
        <w:t xml:space="preserve"> </w:t>
      </w:r>
      <w:r w:rsidRPr="00570616">
        <w:t xml:space="preserve">but set aside for qualitative discussion only. </w:t>
      </w:r>
      <w:r w:rsidR="00511AED" w:rsidRPr="00570616">
        <w:t>A sub-option was identified for option six ‘expand to foodservice’, where</w:t>
      </w:r>
      <w:r w:rsidR="00A30807" w:rsidRPr="00570616">
        <w:t xml:space="preserve">by the </w:t>
      </w:r>
      <w:r w:rsidR="00776C5C">
        <w:t xml:space="preserve">CoOL </w:t>
      </w:r>
      <w:r w:rsidR="00A30807" w:rsidRPr="00570616">
        <w:t xml:space="preserve">Scheme would apply to seafood items only. </w:t>
      </w:r>
      <w:r w:rsidRPr="00570616">
        <w:t xml:space="preserve">This discussion is contained in Chapter 5 of this report. </w:t>
      </w:r>
    </w:p>
    <w:p w14:paraId="51F7AB6F" w14:textId="77777777" w:rsidR="00A52A03" w:rsidRPr="00570616" w:rsidRDefault="00A52A03" w:rsidP="00A52A03">
      <w:r w:rsidRPr="00570616">
        <w:t xml:space="preserve">The draft CBA options were presented to the Department in a workshop and feedback was sought to refine the options. The following sections outline the finalised CBA options for the prospective analysis. </w:t>
      </w:r>
    </w:p>
    <w:p w14:paraId="25789A44" w14:textId="239EF689" w:rsidR="00A52A03" w:rsidRPr="00570616" w:rsidRDefault="00A52A03" w:rsidP="00A52A03">
      <w:r w:rsidRPr="00570616">
        <w:lastRenderedPageBreak/>
        <w:t xml:space="preserve">A summary of each CBA prospective option and </w:t>
      </w:r>
      <w:r w:rsidR="005E6090">
        <w:t>S</w:t>
      </w:r>
      <w:r w:rsidRPr="00570616">
        <w:t xml:space="preserve">tatus </w:t>
      </w:r>
      <w:r w:rsidR="005E6090">
        <w:t>Q</w:t>
      </w:r>
      <w:r w:rsidRPr="00570616">
        <w:t xml:space="preserve">uo (counterfactual) for the prospective analysis is detailed in </w:t>
      </w:r>
      <w:r w:rsidR="00E21DBD" w:rsidRPr="00570616">
        <w:rPr>
          <w:b/>
          <w:bCs/>
        </w:rPr>
        <w:fldChar w:fldCharType="begin"/>
      </w:r>
      <w:r w:rsidR="00E21DBD" w:rsidRPr="00570616">
        <w:instrText xml:space="preserve"> REF _Ref67919151 \r \h </w:instrText>
      </w:r>
      <w:r w:rsidR="00E21DBD" w:rsidRPr="00570616">
        <w:rPr>
          <w:b/>
          <w:bCs/>
        </w:rPr>
      </w:r>
      <w:r w:rsidR="00E21DBD" w:rsidRPr="00570616">
        <w:rPr>
          <w:b/>
          <w:bCs/>
        </w:rPr>
        <w:fldChar w:fldCharType="separate"/>
      </w:r>
      <w:r w:rsidR="003C63FA">
        <w:t>Table 2.2</w:t>
      </w:r>
      <w:r w:rsidR="00E21DBD" w:rsidRPr="00570616">
        <w:rPr>
          <w:b/>
          <w:bCs/>
        </w:rPr>
        <w:fldChar w:fldCharType="end"/>
      </w:r>
      <w:r w:rsidR="000429DD" w:rsidRPr="00570616">
        <w:t>.</w:t>
      </w:r>
    </w:p>
    <w:p w14:paraId="1EC2ED7C" w14:textId="77777777" w:rsidR="00A52A03" w:rsidRPr="00570616" w:rsidRDefault="00A52A03" w:rsidP="00A52A03">
      <w:pPr>
        <w:pStyle w:val="CaptionTable"/>
      </w:pPr>
      <w:bookmarkStart w:id="85" w:name="_Ref67919151"/>
      <w:bookmarkStart w:id="86" w:name="_Toc82590412"/>
      <w:r w:rsidRPr="00570616">
        <w:t>: CBA options for prospective analysis</w:t>
      </w:r>
      <w:bookmarkEnd w:id="85"/>
      <w:bookmarkEnd w:id="86"/>
    </w:p>
    <w:tbl>
      <w:tblPr>
        <w:tblStyle w:val="Deloittetable"/>
        <w:tblW w:w="9026" w:type="dxa"/>
        <w:tblLook w:val="04A0" w:firstRow="1" w:lastRow="0" w:firstColumn="1" w:lastColumn="0" w:noHBand="0" w:noVBand="1"/>
        <w:tblDescription w:val="This table outlines the options explored in the prospective CBA analysis. These are as follows. 1) The Status Quo which is the CoOL regulations currently in place.&#10;2) Status Quo with consumer education campaign. &#10;Reduced regulatory burden Reduce regulatory requirements by providing an option for businesses to provide CoOL information online while retaining instructions on their labelling on how to access this information.&#10;3) Online shopping platforms, Extend CoOL information to online shopping platforms for those retailers who already have to comply with CoOL regulation. &#10;4) Remove non-priority exemption, remove the distinction between priority and non-priority food products so that CoOL regulations apply uniformly to all food products. &#10;5) Increase information by including more information about ingredients from outside Australia and finally 6) Expand to foodservice by expanding the current CoOL regulations to all businesses in the foodservice sector. "/>
      </w:tblPr>
      <w:tblGrid>
        <w:gridCol w:w="4213"/>
        <w:gridCol w:w="4813"/>
      </w:tblGrid>
      <w:tr w:rsidR="00A52A03" w:rsidRPr="00570616" w14:paraId="58EEC98F"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4213" w:type="dxa"/>
            <w:tcBorders>
              <w:top w:val="single" w:sz="24" w:space="0" w:color="012169" w:themeColor="accent4"/>
            </w:tcBorders>
          </w:tcPr>
          <w:p w14:paraId="371D6C2A" w14:textId="77777777" w:rsidR="00A52A03" w:rsidRPr="00570616" w:rsidRDefault="00A52A03" w:rsidP="00A4333C">
            <w:pPr>
              <w:rPr>
                <w:b/>
              </w:rPr>
            </w:pPr>
            <w:r w:rsidRPr="00570616">
              <w:rPr>
                <w:b/>
              </w:rPr>
              <w:t>Option</w:t>
            </w:r>
          </w:p>
        </w:tc>
        <w:tc>
          <w:tcPr>
            <w:tcW w:w="4813" w:type="dxa"/>
            <w:tcBorders>
              <w:top w:val="single" w:sz="24" w:space="0" w:color="012169" w:themeColor="accent4"/>
            </w:tcBorders>
          </w:tcPr>
          <w:p w14:paraId="7ECB50FC" w14:textId="77777777" w:rsidR="00A52A03" w:rsidRPr="00570616" w:rsidRDefault="00A52A03" w:rsidP="00A4333C">
            <w:pPr>
              <w:rPr>
                <w:b/>
              </w:rPr>
            </w:pPr>
            <w:r w:rsidRPr="00570616">
              <w:rPr>
                <w:b/>
              </w:rPr>
              <w:t>Description</w:t>
            </w:r>
          </w:p>
        </w:tc>
      </w:tr>
      <w:tr w:rsidR="00A52A03" w:rsidRPr="00570616" w14:paraId="5D412CAA" w14:textId="77777777" w:rsidTr="00846678">
        <w:tc>
          <w:tcPr>
            <w:tcW w:w="4213" w:type="dxa"/>
          </w:tcPr>
          <w:p w14:paraId="5BB75015" w14:textId="77777777" w:rsidR="00A52A03" w:rsidRPr="00570616" w:rsidRDefault="00A52A03" w:rsidP="00A4333C">
            <w:pPr>
              <w:rPr>
                <w:b/>
              </w:rPr>
            </w:pPr>
            <w:r w:rsidRPr="00570616">
              <w:t>Status Quo</w:t>
            </w:r>
          </w:p>
        </w:tc>
        <w:tc>
          <w:tcPr>
            <w:tcW w:w="4813" w:type="dxa"/>
          </w:tcPr>
          <w:p w14:paraId="22882D5E" w14:textId="59424165" w:rsidR="00A52A03" w:rsidRPr="00570616" w:rsidRDefault="00A52A03" w:rsidP="00A4333C">
            <w:r w:rsidRPr="00570616">
              <w:t>CoOL regulations currently in place</w:t>
            </w:r>
            <w:r w:rsidR="005E6090">
              <w:t>.</w:t>
            </w:r>
          </w:p>
        </w:tc>
      </w:tr>
      <w:tr w:rsidR="00A52A03" w:rsidRPr="00570616" w14:paraId="4F51E3E5" w14:textId="77777777" w:rsidTr="00846678">
        <w:tc>
          <w:tcPr>
            <w:tcW w:w="4213" w:type="dxa"/>
          </w:tcPr>
          <w:p w14:paraId="285B5478" w14:textId="77777777" w:rsidR="00A52A03" w:rsidRPr="00570616" w:rsidRDefault="00A52A03" w:rsidP="00A4333C">
            <w:pPr>
              <w:rPr>
                <w:b/>
              </w:rPr>
            </w:pPr>
            <w:r w:rsidRPr="00570616">
              <w:t>Education</w:t>
            </w:r>
          </w:p>
        </w:tc>
        <w:tc>
          <w:tcPr>
            <w:tcW w:w="4813" w:type="dxa"/>
          </w:tcPr>
          <w:p w14:paraId="52C449D9" w14:textId="31144E52" w:rsidR="00A52A03" w:rsidRPr="00570616" w:rsidRDefault="00A52A03" w:rsidP="00A4333C">
            <w:r w:rsidRPr="00570616">
              <w:t xml:space="preserve">Status </w:t>
            </w:r>
            <w:r w:rsidR="005E6090">
              <w:t>Q</w:t>
            </w:r>
            <w:r w:rsidRPr="00570616">
              <w:t xml:space="preserve">uo with consumer education campaign. </w:t>
            </w:r>
          </w:p>
        </w:tc>
      </w:tr>
      <w:tr w:rsidR="00A52A03" w:rsidRPr="00570616" w14:paraId="1D4DFE92" w14:textId="77777777" w:rsidTr="00846678">
        <w:tc>
          <w:tcPr>
            <w:tcW w:w="4213" w:type="dxa"/>
          </w:tcPr>
          <w:p w14:paraId="13A0AEC5" w14:textId="77777777" w:rsidR="00A52A03" w:rsidRPr="00570616" w:rsidRDefault="00A52A03" w:rsidP="00A4333C">
            <w:pPr>
              <w:rPr>
                <w:b/>
              </w:rPr>
            </w:pPr>
            <w:r w:rsidRPr="00570616">
              <w:t>Reduced regulatory burden</w:t>
            </w:r>
          </w:p>
        </w:tc>
        <w:tc>
          <w:tcPr>
            <w:tcW w:w="4813" w:type="dxa"/>
          </w:tcPr>
          <w:p w14:paraId="165D8898" w14:textId="7B572563" w:rsidR="00A52A03" w:rsidRPr="00570616" w:rsidRDefault="00A52A03" w:rsidP="00A4333C">
            <w:r w:rsidRPr="00570616">
              <w:t>Reducing regulatory requirements by providing an option for businesses to provide CoOL information online while retaining instructions on their labelling for how to access this information</w:t>
            </w:r>
            <w:r w:rsidR="005E6090">
              <w:t>.</w:t>
            </w:r>
          </w:p>
        </w:tc>
      </w:tr>
      <w:tr w:rsidR="00A52A03" w:rsidRPr="00570616" w14:paraId="3D684482" w14:textId="77777777" w:rsidTr="00846678">
        <w:tc>
          <w:tcPr>
            <w:tcW w:w="4213" w:type="dxa"/>
          </w:tcPr>
          <w:p w14:paraId="542BE83A" w14:textId="77777777" w:rsidR="00A52A03" w:rsidRPr="00570616" w:rsidRDefault="00A52A03" w:rsidP="00A4333C">
            <w:pPr>
              <w:rPr>
                <w:b/>
              </w:rPr>
            </w:pPr>
            <w:r w:rsidRPr="00570616">
              <w:t>Online shopping platforms</w:t>
            </w:r>
          </w:p>
        </w:tc>
        <w:tc>
          <w:tcPr>
            <w:tcW w:w="4813" w:type="dxa"/>
          </w:tcPr>
          <w:p w14:paraId="3378D3F6" w14:textId="77777777" w:rsidR="00A52A03" w:rsidRPr="00570616" w:rsidRDefault="00A52A03" w:rsidP="00A4333C">
            <w:r w:rsidRPr="00570616">
              <w:t xml:space="preserve">Extend CoOL information to online shopping platforms for those retailers who already have to comply with CoOL regulation. </w:t>
            </w:r>
          </w:p>
        </w:tc>
      </w:tr>
      <w:tr w:rsidR="00A52A03" w:rsidRPr="00570616" w14:paraId="49400516" w14:textId="77777777" w:rsidTr="00846678">
        <w:tc>
          <w:tcPr>
            <w:tcW w:w="4213" w:type="dxa"/>
          </w:tcPr>
          <w:p w14:paraId="6418F548" w14:textId="77777777" w:rsidR="00A52A03" w:rsidRPr="00570616" w:rsidRDefault="00A52A03" w:rsidP="00A4333C">
            <w:pPr>
              <w:rPr>
                <w:b/>
              </w:rPr>
            </w:pPr>
            <w:r w:rsidRPr="00570616">
              <w:t>Remove non-priority exemption</w:t>
            </w:r>
          </w:p>
        </w:tc>
        <w:tc>
          <w:tcPr>
            <w:tcW w:w="4813" w:type="dxa"/>
          </w:tcPr>
          <w:p w14:paraId="2C86C4FE" w14:textId="77777777" w:rsidR="00A52A03" w:rsidRPr="00570616" w:rsidRDefault="00A52A03" w:rsidP="00A4333C">
            <w:r w:rsidRPr="00570616">
              <w:t xml:space="preserve">Remove the distinction between priority and non-priority food products so that CoOL regulations apply uniformly to all food products </w:t>
            </w:r>
          </w:p>
        </w:tc>
      </w:tr>
      <w:tr w:rsidR="00A52A03" w:rsidRPr="00570616" w14:paraId="3C4AD671" w14:textId="77777777" w:rsidTr="00846678">
        <w:tc>
          <w:tcPr>
            <w:tcW w:w="4213" w:type="dxa"/>
          </w:tcPr>
          <w:p w14:paraId="380FFB67" w14:textId="77777777" w:rsidR="00A52A03" w:rsidRPr="00570616" w:rsidRDefault="00A52A03" w:rsidP="00A4333C">
            <w:pPr>
              <w:rPr>
                <w:b/>
              </w:rPr>
            </w:pPr>
            <w:r w:rsidRPr="00570616">
              <w:t>Increase information</w:t>
            </w:r>
          </w:p>
        </w:tc>
        <w:tc>
          <w:tcPr>
            <w:tcW w:w="4813" w:type="dxa"/>
          </w:tcPr>
          <w:p w14:paraId="582C7329" w14:textId="5DD3B866" w:rsidR="00A52A03" w:rsidRPr="00570616" w:rsidRDefault="00A52A03" w:rsidP="00A4333C">
            <w:r w:rsidRPr="00570616">
              <w:t>Including more information about ingredients from outside Australia</w:t>
            </w:r>
            <w:r w:rsidR="005E6090">
              <w:t>.</w:t>
            </w:r>
          </w:p>
        </w:tc>
      </w:tr>
      <w:tr w:rsidR="00A52A03" w:rsidRPr="00570616" w14:paraId="178BD57E" w14:textId="77777777" w:rsidTr="00846678">
        <w:tc>
          <w:tcPr>
            <w:tcW w:w="4213" w:type="dxa"/>
          </w:tcPr>
          <w:p w14:paraId="1E119222" w14:textId="6C1C2612" w:rsidR="00A52A03" w:rsidRPr="00570616" w:rsidRDefault="00A52A03" w:rsidP="00A4333C">
            <w:pPr>
              <w:rPr>
                <w:b/>
              </w:rPr>
            </w:pPr>
            <w:r w:rsidRPr="00570616">
              <w:t>Expand to foodservice</w:t>
            </w:r>
          </w:p>
        </w:tc>
        <w:tc>
          <w:tcPr>
            <w:tcW w:w="4813" w:type="dxa"/>
          </w:tcPr>
          <w:p w14:paraId="231FD71A" w14:textId="1E5612CC" w:rsidR="00A52A03" w:rsidRPr="00570616" w:rsidRDefault="00A52A03" w:rsidP="00A4333C">
            <w:r w:rsidRPr="00570616">
              <w:t>Expand the current CoOL regulations to all businesses in the foodservice sector</w:t>
            </w:r>
            <w:r w:rsidR="005E6090">
              <w:t>.</w:t>
            </w:r>
          </w:p>
        </w:tc>
      </w:tr>
      <w:tr w:rsidR="0071681F" w:rsidRPr="00570616" w14:paraId="76C53410" w14:textId="77777777" w:rsidTr="00846678">
        <w:tc>
          <w:tcPr>
            <w:tcW w:w="4213" w:type="dxa"/>
          </w:tcPr>
          <w:p w14:paraId="36842F77" w14:textId="5AA9D464" w:rsidR="0071681F" w:rsidRPr="00570616" w:rsidRDefault="00A30807" w:rsidP="00570616">
            <w:pPr>
              <w:ind w:left="426"/>
            </w:pPr>
            <w:r w:rsidRPr="00570616">
              <w:t>Sub-option: e</w:t>
            </w:r>
            <w:r w:rsidR="0071681F" w:rsidRPr="00570616">
              <w:t>xpand to foodservices</w:t>
            </w:r>
            <w:r w:rsidRPr="00570616">
              <w:t xml:space="preserve"> (seafood)</w:t>
            </w:r>
          </w:p>
        </w:tc>
        <w:tc>
          <w:tcPr>
            <w:tcW w:w="4813" w:type="dxa"/>
          </w:tcPr>
          <w:p w14:paraId="081DB569" w14:textId="671BEB9B" w:rsidR="0071681F" w:rsidRPr="00570616" w:rsidRDefault="0071681F" w:rsidP="00A4333C">
            <w:r w:rsidRPr="00570616">
              <w:t>Expand the current CoOL regulations to all businesses in the foodservice sector for seafood products only</w:t>
            </w:r>
            <w:r w:rsidR="005E6090">
              <w:t>.</w:t>
            </w:r>
          </w:p>
        </w:tc>
      </w:tr>
    </w:tbl>
    <w:p w14:paraId="6A89FC77" w14:textId="1DA280C9" w:rsidR="00A52A03" w:rsidRPr="00570616" w:rsidRDefault="00846678" w:rsidP="00846678">
      <w:pPr>
        <w:pStyle w:val="Caption"/>
        <w:spacing w:before="120" w:after="120"/>
        <w:rPr>
          <w:sz w:val="14"/>
          <w:szCs w:val="14"/>
        </w:rPr>
      </w:pPr>
      <w:r w:rsidRPr="00570616">
        <w:rPr>
          <w:sz w:val="14"/>
          <w:szCs w:val="14"/>
        </w:rPr>
        <w:t>Source: Deloitte Access Economics analysis.</w:t>
      </w:r>
    </w:p>
    <w:p w14:paraId="4AA75C30" w14:textId="77777777" w:rsidR="00A52A03" w:rsidRPr="00570616" w:rsidRDefault="00A52A03" w:rsidP="00823C32">
      <w:pPr>
        <w:pStyle w:val="Heading3"/>
        <w:numPr>
          <w:ilvl w:val="2"/>
          <w:numId w:val="24"/>
        </w:numPr>
      </w:pPr>
      <w:r w:rsidRPr="00570616">
        <w:t xml:space="preserve">Modelling of the options </w:t>
      </w:r>
    </w:p>
    <w:p w14:paraId="11887A0D" w14:textId="47D85830" w:rsidR="00A52A03" w:rsidRPr="00570616" w:rsidRDefault="00A52A03" w:rsidP="00A52A03">
      <w:pPr>
        <w:sectPr w:rsidR="00A52A03" w:rsidRPr="00570616" w:rsidSect="00A4333C">
          <w:footerReference w:type="default" r:id="rId24"/>
          <w:type w:val="continuous"/>
          <w:pgSz w:w="11906" w:h="16838" w:code="9"/>
          <w:pgMar w:top="1440" w:right="1440" w:bottom="1440" w:left="1440" w:header="680" w:footer="425" w:gutter="0"/>
          <w:cols w:space="284"/>
          <w:docGrid w:linePitch="360"/>
        </w:sectPr>
      </w:pPr>
      <w:r w:rsidRPr="00570616">
        <w:t xml:space="preserve">An overview of the costs and benefits captured within each CBA option is shown in </w:t>
      </w:r>
      <w:r w:rsidRPr="00570616">
        <w:fldChar w:fldCharType="begin"/>
      </w:r>
      <w:r w:rsidRPr="00570616">
        <w:instrText xml:space="preserve"> REF _Ref64530522 \r \h </w:instrText>
      </w:r>
      <w:r w:rsidRPr="00570616">
        <w:fldChar w:fldCharType="separate"/>
      </w:r>
      <w:r w:rsidR="003C63FA">
        <w:t>Table 2.3</w:t>
      </w:r>
      <w:r w:rsidRPr="00570616">
        <w:fldChar w:fldCharType="end"/>
      </w:r>
      <w:r w:rsidRPr="00570616">
        <w:t xml:space="preserve">. </w:t>
      </w:r>
    </w:p>
    <w:p w14:paraId="3BBF0BAE" w14:textId="4B73FE13" w:rsidR="00A52A03" w:rsidRDefault="00A52A03" w:rsidP="00A52A03">
      <w:pPr>
        <w:pStyle w:val="CaptionTable"/>
      </w:pPr>
      <w:bookmarkStart w:id="87" w:name="_Ref64530522"/>
      <w:bookmarkStart w:id="88" w:name="_Toc82590413"/>
      <w:r w:rsidRPr="00570616">
        <w:lastRenderedPageBreak/>
        <w:t>: Quantifying the benefits and costs of each option</w:t>
      </w:r>
      <w:bookmarkEnd w:id="87"/>
      <w:bookmarkEnd w:id="88"/>
    </w:p>
    <w:tbl>
      <w:tblPr>
        <w:tblStyle w:val="Deloittetable"/>
        <w:tblW w:w="0" w:type="auto"/>
        <w:tblLayout w:type="fixed"/>
        <w:tblLook w:val="04A0" w:firstRow="1" w:lastRow="0" w:firstColumn="1" w:lastColumn="0" w:noHBand="0" w:noVBand="1"/>
      </w:tblPr>
      <w:tblGrid>
        <w:gridCol w:w="2552"/>
        <w:gridCol w:w="283"/>
        <w:gridCol w:w="5387"/>
        <w:gridCol w:w="283"/>
        <w:gridCol w:w="5443"/>
      </w:tblGrid>
      <w:tr w:rsidR="00F40AA7" w14:paraId="31D34007"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2552" w:type="dxa"/>
            <w:tcBorders>
              <w:top w:val="single" w:sz="24" w:space="0" w:color="012169" w:themeColor="accent4"/>
            </w:tcBorders>
          </w:tcPr>
          <w:p w14:paraId="19FD26D9" w14:textId="077A9525" w:rsidR="00F768A9" w:rsidRPr="00F40AA7" w:rsidRDefault="00F768A9" w:rsidP="00012AFC">
            <w:pPr>
              <w:rPr>
                <w:b/>
                <w:bCs/>
              </w:rPr>
            </w:pPr>
            <w:r w:rsidRPr="00F40AA7">
              <w:rPr>
                <w:b/>
                <w:bCs/>
              </w:rPr>
              <w:t>Option</w:t>
            </w:r>
          </w:p>
        </w:tc>
        <w:tc>
          <w:tcPr>
            <w:tcW w:w="5670" w:type="dxa"/>
            <w:gridSpan w:val="2"/>
            <w:tcBorders>
              <w:top w:val="single" w:sz="24" w:space="0" w:color="012169" w:themeColor="accent4"/>
            </w:tcBorders>
          </w:tcPr>
          <w:p w14:paraId="1FC82302" w14:textId="1B3083CC" w:rsidR="00F768A9" w:rsidRPr="00F40AA7" w:rsidRDefault="00F768A9" w:rsidP="00012AFC">
            <w:pPr>
              <w:rPr>
                <w:b/>
                <w:bCs/>
              </w:rPr>
            </w:pPr>
            <w:r w:rsidRPr="00F40AA7">
              <w:rPr>
                <w:b/>
                <w:bCs/>
              </w:rPr>
              <w:t>Costs</w:t>
            </w:r>
          </w:p>
        </w:tc>
        <w:tc>
          <w:tcPr>
            <w:tcW w:w="5726" w:type="dxa"/>
            <w:gridSpan w:val="2"/>
            <w:tcBorders>
              <w:top w:val="single" w:sz="24" w:space="0" w:color="012169" w:themeColor="accent4"/>
            </w:tcBorders>
          </w:tcPr>
          <w:p w14:paraId="5BF3C4D6" w14:textId="264F199F" w:rsidR="00F768A9" w:rsidRPr="00F40AA7" w:rsidRDefault="00F768A9" w:rsidP="00012AFC">
            <w:pPr>
              <w:rPr>
                <w:b/>
                <w:bCs/>
              </w:rPr>
            </w:pPr>
            <w:r w:rsidRPr="00F40AA7">
              <w:rPr>
                <w:b/>
                <w:bCs/>
              </w:rPr>
              <w:t xml:space="preserve">Benefits </w:t>
            </w:r>
          </w:p>
        </w:tc>
      </w:tr>
      <w:tr w:rsidR="00F40AA7" w14:paraId="2A92511E" w14:textId="77777777" w:rsidTr="00D34142">
        <w:trPr>
          <w:trHeight w:val="375"/>
        </w:trPr>
        <w:tc>
          <w:tcPr>
            <w:tcW w:w="2552" w:type="dxa"/>
            <w:tcBorders>
              <w:bottom w:val="single" w:sz="4" w:space="0" w:color="FFFFFF" w:themeColor="background1"/>
            </w:tcBorders>
          </w:tcPr>
          <w:p w14:paraId="104C10CE" w14:textId="6F2F6455" w:rsidR="00005AA3" w:rsidRDefault="00F40AA7" w:rsidP="00D34142">
            <w:pPr>
              <w:spacing w:after="0" w:line="240" w:lineRule="auto"/>
            </w:pPr>
            <w:r>
              <w:t xml:space="preserve">Education </w:t>
            </w:r>
          </w:p>
        </w:tc>
        <w:tc>
          <w:tcPr>
            <w:tcW w:w="283" w:type="dxa"/>
            <w:tcBorders>
              <w:bottom w:val="single" w:sz="4" w:space="0" w:color="FFFFFF" w:themeColor="background1"/>
            </w:tcBorders>
          </w:tcPr>
          <w:p w14:paraId="22059B57" w14:textId="74CBF292" w:rsidR="00005AA3" w:rsidRDefault="00005AA3" w:rsidP="00D34142">
            <w:pPr>
              <w:spacing w:after="0" w:line="240" w:lineRule="auto"/>
            </w:pPr>
            <w:r w:rsidRPr="00570616">
              <w:rPr>
                <w:noProof/>
              </w:rPr>
              <mc:AlternateContent>
                <mc:Choice Requires="wps">
                  <w:drawing>
                    <wp:inline distT="0" distB="0" distL="0" distR="0" wp14:anchorId="4F25AFE4" wp14:editId="632F50EB">
                      <wp:extent cx="5610" cy="134635"/>
                      <wp:effectExtent l="76200" t="38100" r="71120" b="17780"/>
                      <wp:docPr id="22" name="Straight Arrow Connector 22"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type w14:anchorId="3AF86835" id="_x0000_t32" coordsize="21600,21600" o:spt="32" o:oned="t" path="m,l21600,21600e" filled="f">
                      <v:path arrowok="t" fillok="f" o:connecttype="none"/>
                      <o:lock v:ext="edit" shapetype="t"/>
                    </v:shapetype>
                    <v:shape id="Straight Arrow Connector 22"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7AG8fA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bottom w:val="single" w:sz="4" w:space="0" w:color="FFFFFF" w:themeColor="background1"/>
            </w:tcBorders>
          </w:tcPr>
          <w:p w14:paraId="512D7485" w14:textId="3F0F103C" w:rsidR="00005AA3" w:rsidRDefault="00F40AA7" w:rsidP="00D34142">
            <w:pPr>
              <w:pStyle w:val="ListBullet"/>
              <w:numPr>
                <w:ilvl w:val="0"/>
                <w:numId w:val="0"/>
              </w:numPr>
              <w:spacing w:line="240" w:lineRule="auto"/>
              <w:ind w:left="57"/>
            </w:pPr>
            <w:r w:rsidRPr="00F40AA7">
              <w:t>Educational campaign (government)</w:t>
            </w:r>
          </w:p>
        </w:tc>
        <w:tc>
          <w:tcPr>
            <w:tcW w:w="283" w:type="dxa"/>
            <w:tcBorders>
              <w:bottom w:val="single" w:sz="4" w:space="0" w:color="FFFFFF" w:themeColor="background1"/>
            </w:tcBorders>
          </w:tcPr>
          <w:p w14:paraId="0934F1D4" w14:textId="4DF4C423" w:rsidR="00005AA3" w:rsidRDefault="00F40AA7" w:rsidP="00D34142">
            <w:pPr>
              <w:spacing w:after="0" w:line="240" w:lineRule="auto"/>
            </w:pPr>
            <w:r w:rsidRPr="00570616">
              <w:rPr>
                <w:noProof/>
              </w:rPr>
              <mc:AlternateContent>
                <mc:Choice Requires="wps">
                  <w:drawing>
                    <wp:inline distT="0" distB="0" distL="0" distR="0" wp14:anchorId="421545CF" wp14:editId="49A49BC9">
                      <wp:extent cx="5080" cy="134620"/>
                      <wp:effectExtent l="76200" t="38100" r="71120" b="17780"/>
                      <wp:docPr id="31" name="Straight Arrow Connector 31"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30401EFE" id="Straight Arrow Connector 31"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" strokecolor="#86bc25 [3204]" strokeweight="1.5pt">
                      <v:stroke endarrow="block"/>
                      <w10:anchorlock/>
                    </v:shape>
                  </w:pict>
                </mc:Fallback>
              </mc:AlternateContent>
            </w:r>
          </w:p>
        </w:tc>
        <w:tc>
          <w:tcPr>
            <w:tcW w:w="5443" w:type="dxa"/>
            <w:tcBorders>
              <w:bottom w:val="single" w:sz="4" w:space="0" w:color="FFFFFF" w:themeColor="background1"/>
            </w:tcBorders>
          </w:tcPr>
          <w:p w14:paraId="57DBE94F" w14:textId="4CB0B57A" w:rsidR="00005AA3" w:rsidRDefault="00F40AA7" w:rsidP="00D34142">
            <w:pPr>
              <w:spacing w:after="0" w:line="240" w:lineRule="auto"/>
            </w:pPr>
            <w:r w:rsidRPr="00F40AA7">
              <w:t>Proportion of consumers who receive utility from more country of origin information (consumers)</w:t>
            </w:r>
          </w:p>
        </w:tc>
      </w:tr>
      <w:tr w:rsidR="00F40AA7" w14:paraId="0CA4B058" w14:textId="77777777" w:rsidTr="00D34142">
        <w:tc>
          <w:tcPr>
            <w:tcW w:w="2552" w:type="dxa"/>
            <w:tcBorders>
              <w:top w:val="single" w:sz="4" w:space="0" w:color="FFFFFF" w:themeColor="background1"/>
            </w:tcBorders>
          </w:tcPr>
          <w:p w14:paraId="27A636C8" w14:textId="77777777" w:rsidR="00005AA3" w:rsidRDefault="00005AA3" w:rsidP="00D34142">
            <w:pPr>
              <w:spacing w:after="0" w:line="240" w:lineRule="auto"/>
            </w:pPr>
          </w:p>
        </w:tc>
        <w:tc>
          <w:tcPr>
            <w:tcW w:w="283" w:type="dxa"/>
            <w:tcBorders>
              <w:top w:val="single" w:sz="4" w:space="0" w:color="FFFFFF" w:themeColor="background1"/>
            </w:tcBorders>
          </w:tcPr>
          <w:p w14:paraId="2E905992" w14:textId="0BC8C81A" w:rsidR="00005AA3" w:rsidRDefault="00F40AA7" w:rsidP="00D34142">
            <w:pPr>
              <w:spacing w:after="0" w:line="240" w:lineRule="auto"/>
            </w:pPr>
            <w:r w:rsidRPr="00570616">
              <w:rPr>
                <w:noProof/>
              </w:rPr>
              <mc:AlternateContent>
                <mc:Choice Requires="wps">
                  <w:drawing>
                    <wp:inline distT="0" distB="0" distL="0" distR="0" wp14:anchorId="30B1414C" wp14:editId="1B22CEC3">
                      <wp:extent cx="5610" cy="134635"/>
                      <wp:effectExtent l="76200" t="38100" r="71120" b="17780"/>
                      <wp:docPr id="30" name="Straight Arrow Connector 30"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0AAD6793" id="Straight Arrow Connector 30"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" strokecolor="#86bc25 [3204]" strokeweight="1.5pt">
                      <v:stroke endarrow="block"/>
                      <w10:anchorlock/>
                    </v:shape>
                  </w:pict>
                </mc:Fallback>
              </mc:AlternateContent>
            </w:r>
          </w:p>
        </w:tc>
        <w:tc>
          <w:tcPr>
            <w:tcW w:w="5387" w:type="dxa"/>
            <w:tcBorders>
              <w:top w:val="single" w:sz="4" w:space="0" w:color="FFFFFF" w:themeColor="background1"/>
            </w:tcBorders>
          </w:tcPr>
          <w:p w14:paraId="72C8F161" w14:textId="5C390A55" w:rsidR="00005AA3" w:rsidRDefault="00F40AA7" w:rsidP="00D34142">
            <w:pPr>
              <w:spacing w:after="0" w:line="240" w:lineRule="auto"/>
            </w:pPr>
            <w:r w:rsidRPr="00F40AA7">
              <w:t>Implementation, monitoring and enforcement (government)</w:t>
            </w:r>
          </w:p>
        </w:tc>
        <w:tc>
          <w:tcPr>
            <w:tcW w:w="283" w:type="dxa"/>
            <w:tcBorders>
              <w:top w:val="single" w:sz="4" w:space="0" w:color="FFFFFF" w:themeColor="background1"/>
            </w:tcBorders>
          </w:tcPr>
          <w:p w14:paraId="21E1110C" w14:textId="77777777" w:rsidR="00005AA3" w:rsidRDefault="00005AA3" w:rsidP="00D34142">
            <w:pPr>
              <w:spacing w:after="0" w:line="240" w:lineRule="auto"/>
            </w:pPr>
          </w:p>
        </w:tc>
        <w:tc>
          <w:tcPr>
            <w:tcW w:w="5443" w:type="dxa"/>
            <w:tcBorders>
              <w:top w:val="single" w:sz="4" w:space="0" w:color="FFFFFF" w:themeColor="background1"/>
            </w:tcBorders>
          </w:tcPr>
          <w:p w14:paraId="5257C81C" w14:textId="77777777" w:rsidR="00005AA3" w:rsidRDefault="00005AA3" w:rsidP="00D34142">
            <w:pPr>
              <w:spacing w:after="0" w:line="240" w:lineRule="auto"/>
            </w:pPr>
          </w:p>
        </w:tc>
      </w:tr>
      <w:tr w:rsidR="00F40AA7" w14:paraId="5712103D" w14:textId="77777777" w:rsidTr="00D34142">
        <w:tc>
          <w:tcPr>
            <w:tcW w:w="2552" w:type="dxa"/>
            <w:tcBorders>
              <w:bottom w:val="single" w:sz="4" w:space="0" w:color="FFFFFF" w:themeColor="background1"/>
            </w:tcBorders>
          </w:tcPr>
          <w:p w14:paraId="14C144F9" w14:textId="74253508" w:rsidR="00005AA3" w:rsidRDefault="00F40AA7" w:rsidP="00D34142">
            <w:pPr>
              <w:spacing w:after="0" w:line="240" w:lineRule="auto"/>
            </w:pPr>
            <w:r w:rsidRPr="00570616">
              <w:t>Reduced regulatory burden</w:t>
            </w:r>
          </w:p>
        </w:tc>
        <w:tc>
          <w:tcPr>
            <w:tcW w:w="283" w:type="dxa"/>
            <w:tcBorders>
              <w:bottom w:val="single" w:sz="4" w:space="0" w:color="FFFFFF" w:themeColor="background1"/>
            </w:tcBorders>
          </w:tcPr>
          <w:p w14:paraId="557FC56B" w14:textId="5919B0AB" w:rsidR="00005AA3" w:rsidRDefault="00F40AA7" w:rsidP="00D34142">
            <w:pPr>
              <w:spacing w:after="0" w:line="240" w:lineRule="auto"/>
            </w:pPr>
            <w:r w:rsidRPr="00570616">
              <w:rPr>
                <w:noProof/>
              </w:rPr>
              <mc:AlternateContent>
                <mc:Choice Requires="wps">
                  <w:drawing>
                    <wp:inline distT="0" distB="0" distL="0" distR="0" wp14:anchorId="499B67B6" wp14:editId="69E697EB">
                      <wp:extent cx="5610" cy="134635"/>
                      <wp:effectExtent l="76200" t="38100" r="71120" b="17780"/>
                      <wp:docPr id="32" name="Straight Arrow Connector 32"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003F7703" id="Straight Arrow Connector 32"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BMChDA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bottom w:val="single" w:sz="4" w:space="0" w:color="FFFFFF" w:themeColor="background1"/>
            </w:tcBorders>
          </w:tcPr>
          <w:p w14:paraId="21C58638" w14:textId="178BA6E6" w:rsidR="00005AA3" w:rsidRDefault="00F40AA7" w:rsidP="00D34142">
            <w:pPr>
              <w:spacing w:after="0" w:line="240" w:lineRule="auto"/>
            </w:pPr>
            <w:r w:rsidRPr="00570616">
              <w:t>Implementation, monitoring and enforcement(government</w:t>
            </w:r>
            <w:r>
              <w:t>)</w:t>
            </w:r>
          </w:p>
        </w:tc>
        <w:tc>
          <w:tcPr>
            <w:tcW w:w="283" w:type="dxa"/>
            <w:tcBorders>
              <w:bottom w:val="single" w:sz="4" w:space="0" w:color="FFFFFF" w:themeColor="background1"/>
            </w:tcBorders>
          </w:tcPr>
          <w:p w14:paraId="31BADED9" w14:textId="1BE17833" w:rsidR="00005AA3" w:rsidRDefault="00F40AA7" w:rsidP="00D34142">
            <w:pPr>
              <w:spacing w:after="0" w:line="240" w:lineRule="auto"/>
            </w:pPr>
            <w:r w:rsidRPr="00570616">
              <w:rPr>
                <w:noProof/>
              </w:rPr>
              <mc:AlternateContent>
                <mc:Choice Requires="wps">
                  <w:drawing>
                    <wp:inline distT="0" distB="0" distL="0" distR="0" wp14:anchorId="33CCF6E6" wp14:editId="34FC9846">
                      <wp:extent cx="0" cy="160934"/>
                      <wp:effectExtent l="76200" t="0" r="57150" b="48895"/>
                      <wp:docPr id="33" name="Straight Arrow Connector 33" descr="Decrease"/>
                      <wp:cNvGraphicFramePr/>
                      <a:graphic xmlns:a="http://schemas.openxmlformats.org/drawingml/2006/main">
                        <a:graphicData uri="http://schemas.microsoft.com/office/word/2010/wordprocessingShape">
                          <wps:wsp>
                            <wps:cNvCnPr/>
                            <wps:spPr>
                              <a:xfrm>
                                <a:off x="0" y="0"/>
                                <a:ext cx="0" cy="1609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6A466D9C" id="Straight Arrow Connector 33" o:spid="_x0000_s1026" type="#_x0000_t32" alt="Decrease" style="width:0;height:12.6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" strokecolor="red" strokeweight="1.5pt">
                      <v:stroke endarrow="block"/>
                      <w10:anchorlock/>
                    </v:shape>
                  </w:pict>
                </mc:Fallback>
              </mc:AlternateContent>
            </w:r>
          </w:p>
        </w:tc>
        <w:tc>
          <w:tcPr>
            <w:tcW w:w="5443" w:type="dxa"/>
            <w:tcBorders>
              <w:bottom w:val="single" w:sz="4" w:space="0" w:color="FFFFFF" w:themeColor="background1"/>
            </w:tcBorders>
          </w:tcPr>
          <w:p w14:paraId="6903EFC4" w14:textId="5B71CE7F" w:rsidR="00005AA3" w:rsidRDefault="00F40AA7" w:rsidP="00D34142">
            <w:pPr>
              <w:spacing w:after="0" w:line="240" w:lineRule="auto"/>
            </w:pPr>
            <w:r>
              <w:t>Product labelling (industry)</w:t>
            </w:r>
          </w:p>
        </w:tc>
      </w:tr>
      <w:tr w:rsidR="00F40AA7" w14:paraId="35866EF5" w14:textId="77777777" w:rsidTr="00D34142">
        <w:tc>
          <w:tcPr>
            <w:tcW w:w="2552" w:type="dxa"/>
            <w:tcBorders>
              <w:top w:val="single" w:sz="4" w:space="0" w:color="FFFFFF" w:themeColor="background1"/>
            </w:tcBorders>
          </w:tcPr>
          <w:p w14:paraId="04D30D78" w14:textId="77777777" w:rsidR="00005AA3" w:rsidRDefault="00005AA3" w:rsidP="00D34142">
            <w:pPr>
              <w:spacing w:after="0" w:line="240" w:lineRule="auto"/>
            </w:pPr>
          </w:p>
        </w:tc>
        <w:tc>
          <w:tcPr>
            <w:tcW w:w="283" w:type="dxa"/>
            <w:tcBorders>
              <w:top w:val="single" w:sz="4" w:space="0" w:color="FFFFFF" w:themeColor="background1"/>
            </w:tcBorders>
          </w:tcPr>
          <w:p w14:paraId="2FB865BF" w14:textId="77777777" w:rsidR="00005AA3" w:rsidRDefault="00005AA3" w:rsidP="00D34142">
            <w:pPr>
              <w:spacing w:after="0" w:line="240" w:lineRule="auto"/>
            </w:pPr>
          </w:p>
        </w:tc>
        <w:tc>
          <w:tcPr>
            <w:tcW w:w="5387" w:type="dxa"/>
            <w:tcBorders>
              <w:top w:val="single" w:sz="4" w:space="0" w:color="FFFFFF" w:themeColor="background1"/>
            </w:tcBorders>
          </w:tcPr>
          <w:p w14:paraId="50243038" w14:textId="77777777" w:rsidR="00005AA3" w:rsidRDefault="00005AA3" w:rsidP="00D34142">
            <w:pPr>
              <w:spacing w:after="0" w:line="240" w:lineRule="auto"/>
            </w:pPr>
          </w:p>
        </w:tc>
        <w:tc>
          <w:tcPr>
            <w:tcW w:w="283" w:type="dxa"/>
            <w:tcBorders>
              <w:top w:val="single" w:sz="4" w:space="0" w:color="FFFFFF" w:themeColor="background1"/>
            </w:tcBorders>
          </w:tcPr>
          <w:p w14:paraId="175ABA66" w14:textId="59A20C76" w:rsidR="00005AA3" w:rsidRDefault="00F40AA7" w:rsidP="00D34142">
            <w:pPr>
              <w:spacing w:after="0" w:line="240" w:lineRule="auto"/>
            </w:pPr>
            <w:r w:rsidRPr="00570616">
              <w:rPr>
                <w:noProof/>
              </w:rPr>
              <mc:AlternateContent>
                <mc:Choice Requires="wps">
                  <w:drawing>
                    <wp:inline distT="0" distB="0" distL="0" distR="0" wp14:anchorId="38C4ED53" wp14:editId="21B6BF5C">
                      <wp:extent cx="0" cy="160934"/>
                      <wp:effectExtent l="76200" t="0" r="57150" b="48895"/>
                      <wp:docPr id="39" name="Straight Arrow Connector 39" descr="Decrease"/>
                      <wp:cNvGraphicFramePr/>
                      <a:graphic xmlns:a="http://schemas.openxmlformats.org/drawingml/2006/main">
                        <a:graphicData uri="http://schemas.microsoft.com/office/word/2010/wordprocessingShape">
                          <wps:wsp>
                            <wps:cNvCnPr/>
                            <wps:spPr>
                              <a:xfrm>
                                <a:off x="0" y="0"/>
                                <a:ext cx="0" cy="1609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4714CFDC" id="Straight Arrow Connector 39" o:spid="_x0000_s1026" type="#_x0000_t32" alt="Decrease" style="width:0;height:12.6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" strokecolor="red" strokeweight="1.5pt">
                      <v:stroke endarrow="block"/>
                      <w10:anchorlock/>
                    </v:shape>
                  </w:pict>
                </mc:Fallback>
              </mc:AlternateContent>
            </w:r>
          </w:p>
        </w:tc>
        <w:tc>
          <w:tcPr>
            <w:tcW w:w="5443" w:type="dxa"/>
            <w:tcBorders>
              <w:top w:val="single" w:sz="4" w:space="0" w:color="FFFFFF" w:themeColor="background1"/>
            </w:tcBorders>
          </w:tcPr>
          <w:p w14:paraId="0EAD9DAB" w14:textId="48A7FF41" w:rsidR="00005AA3" w:rsidRDefault="00F40AA7" w:rsidP="00D34142">
            <w:pPr>
              <w:spacing w:after="0" w:line="240" w:lineRule="auto"/>
            </w:pPr>
            <w:r>
              <w:t xml:space="preserve">Increased search time (consumers) </w:t>
            </w:r>
          </w:p>
        </w:tc>
      </w:tr>
      <w:tr w:rsidR="00F40AA7" w14:paraId="410CD1B9" w14:textId="77777777" w:rsidTr="00D34142">
        <w:tc>
          <w:tcPr>
            <w:tcW w:w="2552" w:type="dxa"/>
            <w:tcBorders>
              <w:bottom w:val="single" w:sz="4" w:space="0" w:color="FFFFFF" w:themeColor="background1"/>
            </w:tcBorders>
          </w:tcPr>
          <w:p w14:paraId="02BFD5C0" w14:textId="30050530" w:rsidR="00005AA3" w:rsidRDefault="00F40AA7" w:rsidP="00D34142">
            <w:pPr>
              <w:spacing w:after="0" w:line="240" w:lineRule="auto"/>
            </w:pPr>
            <w:r w:rsidRPr="00570616">
              <w:t>Online shopping platforms</w:t>
            </w:r>
          </w:p>
        </w:tc>
        <w:tc>
          <w:tcPr>
            <w:tcW w:w="283" w:type="dxa"/>
            <w:tcBorders>
              <w:bottom w:val="single" w:sz="4" w:space="0" w:color="FFFFFF" w:themeColor="background1"/>
            </w:tcBorders>
          </w:tcPr>
          <w:p w14:paraId="1477C938" w14:textId="1A991548" w:rsidR="00005AA3" w:rsidRDefault="00F40AA7" w:rsidP="00D34142">
            <w:pPr>
              <w:spacing w:after="0" w:line="240" w:lineRule="auto"/>
            </w:pPr>
            <w:r w:rsidRPr="00570616">
              <w:rPr>
                <w:noProof/>
              </w:rPr>
              <mc:AlternateContent>
                <mc:Choice Requires="wps">
                  <w:drawing>
                    <wp:inline distT="0" distB="0" distL="0" distR="0" wp14:anchorId="7DD227D8" wp14:editId="024F8E9F">
                      <wp:extent cx="5610" cy="134635"/>
                      <wp:effectExtent l="76200" t="38100" r="71120" b="17780"/>
                      <wp:docPr id="43" name="Straight Arrow Connector 43"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24EC60F3" id="Straight Arrow Connector 43"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2OS08A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bottom w:val="single" w:sz="4" w:space="0" w:color="FFFFFF" w:themeColor="background1"/>
            </w:tcBorders>
          </w:tcPr>
          <w:p w14:paraId="526F321A" w14:textId="42C2FC2F" w:rsidR="00005AA3" w:rsidRDefault="00F40AA7" w:rsidP="00D34142">
            <w:pPr>
              <w:spacing w:after="0" w:line="240" w:lineRule="auto"/>
            </w:pPr>
            <w:r w:rsidRPr="00570616">
              <w:t>Implementation, monitoring and enforcement (government)</w:t>
            </w:r>
          </w:p>
        </w:tc>
        <w:tc>
          <w:tcPr>
            <w:tcW w:w="283" w:type="dxa"/>
            <w:tcBorders>
              <w:bottom w:val="single" w:sz="4" w:space="0" w:color="FFFFFF" w:themeColor="background1"/>
            </w:tcBorders>
          </w:tcPr>
          <w:p w14:paraId="0EE1E83D" w14:textId="14AAA175" w:rsidR="00005AA3" w:rsidRDefault="00F40AA7" w:rsidP="00D34142">
            <w:pPr>
              <w:spacing w:after="0" w:line="240" w:lineRule="auto"/>
            </w:pPr>
            <w:r w:rsidRPr="00570616">
              <w:rPr>
                <w:noProof/>
              </w:rPr>
              <mc:AlternateContent>
                <mc:Choice Requires="wps">
                  <w:drawing>
                    <wp:inline distT="0" distB="0" distL="0" distR="0" wp14:anchorId="7100BA40" wp14:editId="43F624A8">
                      <wp:extent cx="5610" cy="134635"/>
                      <wp:effectExtent l="76200" t="38100" r="71120" b="17780"/>
                      <wp:docPr id="45" name="Straight Arrow Connector 45"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4A07D3B7" id="Straight Arrow Connector 45"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h7B6GQ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443" w:type="dxa"/>
            <w:tcBorders>
              <w:bottom w:val="single" w:sz="4" w:space="0" w:color="FFFFFF" w:themeColor="background1"/>
            </w:tcBorders>
          </w:tcPr>
          <w:p w14:paraId="0B972901" w14:textId="76B137A6" w:rsidR="00005AA3" w:rsidRDefault="00F40AA7" w:rsidP="00D34142">
            <w:pPr>
              <w:spacing w:after="0" w:line="240" w:lineRule="auto"/>
            </w:pPr>
            <w:r w:rsidRPr="00F40AA7">
              <w:t>Proportion of consumers who receive utility from more country of origin information (consumers)</w:t>
            </w:r>
          </w:p>
        </w:tc>
      </w:tr>
      <w:tr w:rsidR="00F40AA7" w14:paraId="109BD5B0" w14:textId="77777777" w:rsidTr="00D34142">
        <w:tc>
          <w:tcPr>
            <w:tcW w:w="2552" w:type="dxa"/>
            <w:tcBorders>
              <w:top w:val="single" w:sz="4" w:space="0" w:color="FFFFFF" w:themeColor="background1"/>
            </w:tcBorders>
          </w:tcPr>
          <w:p w14:paraId="0340822B" w14:textId="77777777" w:rsidR="00005AA3" w:rsidRDefault="00005AA3" w:rsidP="00D34142">
            <w:pPr>
              <w:spacing w:after="0" w:line="240" w:lineRule="auto"/>
            </w:pPr>
          </w:p>
        </w:tc>
        <w:tc>
          <w:tcPr>
            <w:tcW w:w="283" w:type="dxa"/>
            <w:tcBorders>
              <w:top w:val="single" w:sz="4" w:space="0" w:color="FFFFFF" w:themeColor="background1"/>
            </w:tcBorders>
          </w:tcPr>
          <w:p w14:paraId="5CCE66AA" w14:textId="56007A3C" w:rsidR="00005AA3" w:rsidRDefault="00F40AA7" w:rsidP="00D34142">
            <w:pPr>
              <w:spacing w:after="0" w:line="240" w:lineRule="auto"/>
            </w:pPr>
            <w:r w:rsidRPr="00570616">
              <w:rPr>
                <w:noProof/>
              </w:rPr>
              <mc:AlternateContent>
                <mc:Choice Requires="wps">
                  <w:drawing>
                    <wp:inline distT="0" distB="0" distL="0" distR="0" wp14:anchorId="6B5E36F9" wp14:editId="186FCCDF">
                      <wp:extent cx="5610" cy="134635"/>
                      <wp:effectExtent l="76200" t="38100" r="71120" b="17780"/>
                      <wp:docPr id="44" name="Straight Arrow Connector 44"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236751E0" id="Straight Arrow Connector 44"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gtdPbg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top w:val="single" w:sz="4" w:space="0" w:color="FFFFFF" w:themeColor="background1"/>
            </w:tcBorders>
          </w:tcPr>
          <w:p w14:paraId="754566B1" w14:textId="79F7B557" w:rsidR="00005AA3" w:rsidRDefault="00F40AA7" w:rsidP="00D34142">
            <w:pPr>
              <w:spacing w:after="0" w:line="240" w:lineRule="auto"/>
            </w:pPr>
            <w:r w:rsidRPr="00F40AA7">
              <w:t>Labelling, packaging/labelling wastage, determine the percentage of Australian ingredients, external advice and assurance, staff time and IT and systems (industry)</w:t>
            </w:r>
          </w:p>
        </w:tc>
        <w:tc>
          <w:tcPr>
            <w:tcW w:w="283" w:type="dxa"/>
            <w:tcBorders>
              <w:top w:val="single" w:sz="4" w:space="0" w:color="FFFFFF" w:themeColor="background1"/>
            </w:tcBorders>
          </w:tcPr>
          <w:p w14:paraId="02818A77" w14:textId="77777777" w:rsidR="00005AA3" w:rsidRDefault="00005AA3" w:rsidP="00D34142">
            <w:pPr>
              <w:spacing w:after="0" w:line="240" w:lineRule="auto"/>
            </w:pPr>
          </w:p>
        </w:tc>
        <w:tc>
          <w:tcPr>
            <w:tcW w:w="5443" w:type="dxa"/>
            <w:tcBorders>
              <w:top w:val="single" w:sz="4" w:space="0" w:color="FFFFFF" w:themeColor="background1"/>
            </w:tcBorders>
          </w:tcPr>
          <w:p w14:paraId="3EA9BBF1" w14:textId="77777777" w:rsidR="00005AA3" w:rsidRDefault="00005AA3" w:rsidP="00D34142">
            <w:pPr>
              <w:spacing w:after="0" w:line="240" w:lineRule="auto"/>
            </w:pPr>
          </w:p>
        </w:tc>
      </w:tr>
      <w:tr w:rsidR="00F40AA7" w14:paraId="78359927" w14:textId="77777777" w:rsidTr="00D34142">
        <w:tc>
          <w:tcPr>
            <w:tcW w:w="2552" w:type="dxa"/>
            <w:tcBorders>
              <w:bottom w:val="single" w:sz="4" w:space="0" w:color="FFFFFF" w:themeColor="background1"/>
            </w:tcBorders>
          </w:tcPr>
          <w:p w14:paraId="73C0A1FE" w14:textId="01CA706A" w:rsidR="00F40AA7" w:rsidRDefault="00F40AA7" w:rsidP="00D34142">
            <w:pPr>
              <w:spacing w:after="0" w:line="240" w:lineRule="auto"/>
            </w:pPr>
            <w:r w:rsidRPr="00570616">
              <w:t>Remove non-priority exemption</w:t>
            </w:r>
          </w:p>
        </w:tc>
        <w:tc>
          <w:tcPr>
            <w:tcW w:w="283" w:type="dxa"/>
            <w:tcBorders>
              <w:bottom w:val="single" w:sz="4" w:space="0" w:color="FFFFFF" w:themeColor="background1"/>
            </w:tcBorders>
          </w:tcPr>
          <w:p w14:paraId="40137CEB" w14:textId="74655857" w:rsidR="00F40AA7" w:rsidRDefault="00F40AA7" w:rsidP="00D34142">
            <w:pPr>
              <w:spacing w:after="0" w:line="240" w:lineRule="auto"/>
            </w:pPr>
            <w:r w:rsidRPr="00570616">
              <w:rPr>
                <w:noProof/>
              </w:rPr>
              <mc:AlternateContent>
                <mc:Choice Requires="wps">
                  <w:drawing>
                    <wp:inline distT="0" distB="0" distL="0" distR="0" wp14:anchorId="6EFAFDD6" wp14:editId="2DE8DAE0">
                      <wp:extent cx="5610" cy="134635"/>
                      <wp:effectExtent l="76200" t="38100" r="71120" b="17780"/>
                      <wp:docPr id="46" name="Straight Arrow Connector 46"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3CB05E4D" id="Straight Arrow Connector 46"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iBklgA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bottom w:val="single" w:sz="4" w:space="0" w:color="FFFFFF" w:themeColor="background1"/>
            </w:tcBorders>
          </w:tcPr>
          <w:p w14:paraId="46AC0FB9" w14:textId="26F18259" w:rsidR="00F40AA7" w:rsidRDefault="00F40AA7" w:rsidP="00D34142">
            <w:pPr>
              <w:spacing w:after="0" w:line="240" w:lineRule="auto"/>
            </w:pPr>
            <w:r w:rsidRPr="0090055F">
              <w:t>Implementation, monitoring and enforcement (government)</w:t>
            </w:r>
          </w:p>
        </w:tc>
        <w:tc>
          <w:tcPr>
            <w:tcW w:w="283" w:type="dxa"/>
            <w:tcBorders>
              <w:bottom w:val="single" w:sz="4" w:space="0" w:color="FFFFFF" w:themeColor="background1"/>
            </w:tcBorders>
          </w:tcPr>
          <w:p w14:paraId="51E40991" w14:textId="03D1F951" w:rsidR="00F40AA7" w:rsidRDefault="00F40AA7" w:rsidP="00D34142">
            <w:pPr>
              <w:spacing w:after="0" w:line="240" w:lineRule="auto"/>
            </w:pPr>
            <w:r w:rsidRPr="00570616">
              <w:rPr>
                <w:noProof/>
              </w:rPr>
              <mc:AlternateContent>
                <mc:Choice Requires="wps">
                  <w:drawing>
                    <wp:inline distT="0" distB="0" distL="0" distR="0" wp14:anchorId="295643F6" wp14:editId="6D79FC4C">
                      <wp:extent cx="5610" cy="134635"/>
                      <wp:effectExtent l="76200" t="38100" r="71120" b="17780"/>
                      <wp:docPr id="51" name="Straight Arrow Connector 51"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6CAB20A7" id="Straight Arrow Connector 51"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OuvDbg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443" w:type="dxa"/>
            <w:tcBorders>
              <w:bottom w:val="single" w:sz="4" w:space="0" w:color="FFFFFF" w:themeColor="background1"/>
            </w:tcBorders>
          </w:tcPr>
          <w:p w14:paraId="344FE5F4" w14:textId="6086485C" w:rsidR="00F40AA7" w:rsidRDefault="00F40AA7" w:rsidP="00D34142">
            <w:pPr>
              <w:spacing w:after="0" w:line="240" w:lineRule="auto"/>
            </w:pPr>
            <w:r w:rsidRPr="00570616">
              <w:t>Proportion of consumers who receive utility from more country of origin information (consumers</w:t>
            </w:r>
          </w:p>
        </w:tc>
      </w:tr>
      <w:tr w:rsidR="00D34142" w14:paraId="3E7B579E" w14:textId="77777777" w:rsidTr="00D34142">
        <w:tc>
          <w:tcPr>
            <w:tcW w:w="2552" w:type="dxa"/>
            <w:tcBorders>
              <w:top w:val="single" w:sz="4" w:space="0" w:color="FFFFFF" w:themeColor="background1"/>
            </w:tcBorders>
          </w:tcPr>
          <w:p w14:paraId="69DF2F83" w14:textId="77777777" w:rsidR="00F40AA7" w:rsidRPr="00570616" w:rsidRDefault="00F40AA7" w:rsidP="00D34142">
            <w:pPr>
              <w:spacing w:after="0" w:line="240" w:lineRule="auto"/>
            </w:pPr>
          </w:p>
        </w:tc>
        <w:tc>
          <w:tcPr>
            <w:tcW w:w="283" w:type="dxa"/>
            <w:tcBorders>
              <w:top w:val="single" w:sz="4" w:space="0" w:color="FFFFFF" w:themeColor="background1"/>
            </w:tcBorders>
          </w:tcPr>
          <w:p w14:paraId="322EA462" w14:textId="57ED856F" w:rsidR="00F40AA7" w:rsidRDefault="00F40AA7" w:rsidP="00D34142">
            <w:pPr>
              <w:spacing w:after="0" w:line="240" w:lineRule="auto"/>
            </w:pPr>
            <w:r w:rsidRPr="00570616">
              <w:rPr>
                <w:noProof/>
              </w:rPr>
              <mc:AlternateContent>
                <mc:Choice Requires="wps">
                  <w:drawing>
                    <wp:inline distT="0" distB="0" distL="0" distR="0" wp14:anchorId="4E24CA9D" wp14:editId="747DDA53">
                      <wp:extent cx="5610" cy="134635"/>
                      <wp:effectExtent l="76200" t="38100" r="71120" b="17780"/>
                      <wp:docPr id="48" name="Straight Arrow Connector 48" descr="Increase"/>
                      <wp:cNvGraphicFramePr/>
                      <a:graphic xmlns:a="http://schemas.openxmlformats.org/drawingml/2006/main">
                        <a:graphicData uri="http://schemas.microsoft.com/office/word/2010/wordprocessingShape">
                          <wps:wsp>
                            <wps:cNvCnPr/>
                            <wps:spPr>
                              <a:xfrm flipH="1" flipV="1">
                                <a:off x="0" y="0"/>
                                <a:ext cx="5610" cy="13463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5A263BB8" id="Straight Arrow Connector 48" o:spid="_x0000_s1026" type="#_x0000_t32" alt="Increase" style="width:.45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" strokecolor="#86bc25 [3204]" strokeweight="1.5pt">
                      <v:stroke endarrow="block"/>
                      <w10:anchorlock/>
                    </v:shape>
                  </w:pict>
                </mc:Fallback>
              </mc:AlternateContent>
            </w:r>
          </w:p>
        </w:tc>
        <w:tc>
          <w:tcPr>
            <w:tcW w:w="5387" w:type="dxa"/>
            <w:tcBorders>
              <w:top w:val="single" w:sz="4" w:space="0" w:color="FFFFFF" w:themeColor="background1"/>
            </w:tcBorders>
          </w:tcPr>
          <w:p w14:paraId="42651DBE" w14:textId="1A224CA7" w:rsidR="00F40AA7" w:rsidRDefault="00F40AA7" w:rsidP="00D34142">
            <w:pPr>
              <w:spacing w:after="0" w:line="240" w:lineRule="auto"/>
            </w:pPr>
            <w:r w:rsidRPr="0090055F">
              <w:t>Labelling, packaging/labelling wastage, determine the percentage of Australian ingredients, external advice and assurance, staff time and IT and systems (industry)</w:t>
            </w:r>
          </w:p>
        </w:tc>
        <w:tc>
          <w:tcPr>
            <w:tcW w:w="283" w:type="dxa"/>
            <w:tcBorders>
              <w:top w:val="single" w:sz="4" w:space="0" w:color="FFFFFF" w:themeColor="background1"/>
            </w:tcBorders>
          </w:tcPr>
          <w:p w14:paraId="3C32C935" w14:textId="77777777" w:rsidR="00F40AA7" w:rsidRDefault="00F40AA7" w:rsidP="00D34142">
            <w:pPr>
              <w:spacing w:after="0" w:line="240" w:lineRule="auto"/>
            </w:pPr>
          </w:p>
        </w:tc>
        <w:tc>
          <w:tcPr>
            <w:tcW w:w="5443" w:type="dxa"/>
            <w:tcBorders>
              <w:top w:val="single" w:sz="4" w:space="0" w:color="FFFFFF" w:themeColor="background1"/>
            </w:tcBorders>
          </w:tcPr>
          <w:p w14:paraId="035DBF2A" w14:textId="77777777" w:rsidR="00F40AA7" w:rsidRDefault="00F40AA7" w:rsidP="00D34142">
            <w:pPr>
              <w:spacing w:after="0" w:line="240" w:lineRule="auto"/>
            </w:pPr>
          </w:p>
        </w:tc>
      </w:tr>
      <w:tr w:rsidR="00D34142" w14:paraId="16AB9C82" w14:textId="77777777" w:rsidTr="00D34142">
        <w:tc>
          <w:tcPr>
            <w:tcW w:w="2552" w:type="dxa"/>
            <w:tcBorders>
              <w:bottom w:val="single" w:sz="4" w:space="0" w:color="FFFFFF" w:themeColor="background1"/>
            </w:tcBorders>
          </w:tcPr>
          <w:p w14:paraId="224968A5" w14:textId="266D7132" w:rsidR="00F40AA7" w:rsidRPr="00570616" w:rsidRDefault="00F40AA7" w:rsidP="00D34142">
            <w:pPr>
              <w:spacing w:after="0" w:line="240" w:lineRule="auto"/>
            </w:pPr>
            <w:r w:rsidRPr="00570616">
              <w:t>Increase information</w:t>
            </w:r>
          </w:p>
        </w:tc>
        <w:tc>
          <w:tcPr>
            <w:tcW w:w="283" w:type="dxa"/>
            <w:tcBorders>
              <w:bottom w:val="single" w:sz="4" w:space="0" w:color="FFFFFF" w:themeColor="background1"/>
            </w:tcBorders>
          </w:tcPr>
          <w:p w14:paraId="75405569" w14:textId="23E82C94" w:rsidR="00F40AA7" w:rsidRDefault="00F40AA7" w:rsidP="00D34142">
            <w:pPr>
              <w:spacing w:after="0" w:line="240" w:lineRule="auto"/>
            </w:pPr>
            <w:r w:rsidRPr="00570616">
              <w:rPr>
                <w:noProof/>
              </w:rPr>
              <mc:AlternateContent>
                <mc:Choice Requires="wps">
                  <w:drawing>
                    <wp:inline distT="0" distB="0" distL="0" distR="0" wp14:anchorId="1D02FAEA" wp14:editId="1B294F90">
                      <wp:extent cx="5080" cy="134620"/>
                      <wp:effectExtent l="76200" t="38100" r="71120" b="17780"/>
                      <wp:docPr id="52" name="Straight Arrow Connector 52"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28F016BF" id="Straight Arrow Connector 52"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" strokecolor="#86bc25 [3204]" strokeweight="1.5pt">
                      <v:stroke endarrow="block"/>
                      <w10:anchorlock/>
                    </v:shape>
                  </w:pict>
                </mc:Fallback>
              </mc:AlternateContent>
            </w:r>
          </w:p>
        </w:tc>
        <w:tc>
          <w:tcPr>
            <w:tcW w:w="5387" w:type="dxa"/>
            <w:tcBorders>
              <w:bottom w:val="single" w:sz="4" w:space="0" w:color="FFFFFF" w:themeColor="background1"/>
            </w:tcBorders>
          </w:tcPr>
          <w:p w14:paraId="40198452" w14:textId="463ACBA4" w:rsidR="00F40AA7" w:rsidRDefault="00F40AA7" w:rsidP="00D34142">
            <w:pPr>
              <w:spacing w:after="0" w:line="240" w:lineRule="auto"/>
            </w:pPr>
            <w:r w:rsidRPr="00D15AE9">
              <w:t>Implementation, monitoring and enforcement (government</w:t>
            </w:r>
            <w:r>
              <w:t>)</w:t>
            </w:r>
          </w:p>
        </w:tc>
        <w:tc>
          <w:tcPr>
            <w:tcW w:w="283" w:type="dxa"/>
            <w:tcBorders>
              <w:bottom w:val="single" w:sz="4" w:space="0" w:color="FFFFFF" w:themeColor="background1"/>
            </w:tcBorders>
          </w:tcPr>
          <w:p w14:paraId="2DF61C46" w14:textId="298E0909" w:rsidR="00F40AA7" w:rsidRDefault="00F40AA7" w:rsidP="00D34142">
            <w:pPr>
              <w:spacing w:after="0" w:line="240" w:lineRule="auto"/>
            </w:pPr>
            <w:r w:rsidRPr="00570616">
              <w:rPr>
                <w:noProof/>
              </w:rPr>
              <mc:AlternateContent>
                <mc:Choice Requires="wps">
                  <w:drawing>
                    <wp:inline distT="0" distB="0" distL="0" distR="0" wp14:anchorId="48FD68BF" wp14:editId="0A114EF8">
                      <wp:extent cx="5080" cy="134620"/>
                      <wp:effectExtent l="76200" t="38100" r="71120" b="17780"/>
                      <wp:docPr id="54" name="Straight Arrow Connector 54"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669F623D" id="Straight Arrow Connector 54"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" strokecolor="#86bc25 [3204]" strokeweight="1.5pt">
                      <v:stroke endarrow="block"/>
                      <w10:anchorlock/>
                    </v:shape>
                  </w:pict>
                </mc:Fallback>
              </mc:AlternateContent>
            </w:r>
          </w:p>
        </w:tc>
        <w:tc>
          <w:tcPr>
            <w:tcW w:w="5443" w:type="dxa"/>
            <w:tcBorders>
              <w:bottom w:val="single" w:sz="4" w:space="0" w:color="FFFFFF" w:themeColor="background1"/>
            </w:tcBorders>
          </w:tcPr>
          <w:p w14:paraId="55A78524" w14:textId="073D4586" w:rsidR="00F40AA7" w:rsidRDefault="00F40AA7" w:rsidP="00D34142">
            <w:pPr>
              <w:spacing w:after="0" w:line="240" w:lineRule="auto"/>
            </w:pPr>
            <w:r w:rsidRPr="00570616">
              <w:t>Proportion of consumers who receive utility from more country of origin information (consumers)</w:t>
            </w:r>
          </w:p>
        </w:tc>
      </w:tr>
      <w:tr w:rsidR="00D34142" w14:paraId="0202BCBB" w14:textId="77777777" w:rsidTr="00D34142">
        <w:tc>
          <w:tcPr>
            <w:tcW w:w="2552" w:type="dxa"/>
            <w:tcBorders>
              <w:top w:val="single" w:sz="4" w:space="0" w:color="FFFFFF" w:themeColor="background1"/>
            </w:tcBorders>
          </w:tcPr>
          <w:p w14:paraId="1638204C" w14:textId="77777777" w:rsidR="00F40AA7" w:rsidRPr="00570616" w:rsidRDefault="00F40AA7" w:rsidP="00D34142">
            <w:pPr>
              <w:spacing w:after="0" w:line="240" w:lineRule="auto"/>
            </w:pPr>
          </w:p>
        </w:tc>
        <w:tc>
          <w:tcPr>
            <w:tcW w:w="283" w:type="dxa"/>
            <w:tcBorders>
              <w:top w:val="single" w:sz="4" w:space="0" w:color="FFFFFF" w:themeColor="background1"/>
            </w:tcBorders>
          </w:tcPr>
          <w:p w14:paraId="023BBB83" w14:textId="4E3C0670" w:rsidR="00F40AA7" w:rsidRDefault="00F40AA7" w:rsidP="00D34142">
            <w:pPr>
              <w:spacing w:after="0" w:line="240" w:lineRule="auto"/>
            </w:pPr>
            <w:r w:rsidRPr="00570616">
              <w:rPr>
                <w:noProof/>
              </w:rPr>
              <mc:AlternateContent>
                <mc:Choice Requires="wps">
                  <w:drawing>
                    <wp:inline distT="0" distB="0" distL="0" distR="0" wp14:anchorId="6FCFCE5A" wp14:editId="50E4C0F4">
                      <wp:extent cx="5080" cy="134620"/>
                      <wp:effectExtent l="76200" t="38100" r="71120" b="17780"/>
                      <wp:docPr id="53" name="Straight Arrow Connector 53"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467E4417" id="Straight Arrow Connector 53"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" strokecolor="#86bc25 [3204]" strokeweight="1.5pt">
                      <v:stroke endarrow="block"/>
                      <w10:anchorlock/>
                    </v:shape>
                  </w:pict>
                </mc:Fallback>
              </mc:AlternateContent>
            </w:r>
          </w:p>
        </w:tc>
        <w:tc>
          <w:tcPr>
            <w:tcW w:w="5387" w:type="dxa"/>
            <w:tcBorders>
              <w:top w:val="single" w:sz="4" w:space="0" w:color="FFFFFF" w:themeColor="background1"/>
            </w:tcBorders>
          </w:tcPr>
          <w:p w14:paraId="48953109" w14:textId="4BD53221" w:rsidR="00F40AA7" w:rsidRDefault="00F40AA7" w:rsidP="00D34142">
            <w:pPr>
              <w:spacing w:after="0" w:line="240" w:lineRule="auto"/>
            </w:pPr>
            <w:r w:rsidRPr="00D15AE9">
              <w:t>Labelling, packaging/labelling wastage, determine the percentage of Australian ingredients, external advice and assurance, staff time and IT and systems (industry</w:t>
            </w:r>
          </w:p>
        </w:tc>
        <w:tc>
          <w:tcPr>
            <w:tcW w:w="283" w:type="dxa"/>
            <w:tcBorders>
              <w:top w:val="single" w:sz="4" w:space="0" w:color="FFFFFF" w:themeColor="background1"/>
            </w:tcBorders>
          </w:tcPr>
          <w:p w14:paraId="1E86F2B3" w14:textId="77777777" w:rsidR="00F40AA7" w:rsidRDefault="00F40AA7" w:rsidP="00D34142">
            <w:pPr>
              <w:spacing w:after="0" w:line="240" w:lineRule="auto"/>
            </w:pPr>
          </w:p>
        </w:tc>
        <w:tc>
          <w:tcPr>
            <w:tcW w:w="5443" w:type="dxa"/>
            <w:tcBorders>
              <w:top w:val="single" w:sz="4" w:space="0" w:color="FFFFFF" w:themeColor="background1"/>
            </w:tcBorders>
          </w:tcPr>
          <w:p w14:paraId="3A1991FF" w14:textId="77777777" w:rsidR="00F40AA7" w:rsidRDefault="00F40AA7" w:rsidP="00D34142">
            <w:pPr>
              <w:spacing w:after="0" w:line="240" w:lineRule="auto"/>
            </w:pPr>
          </w:p>
        </w:tc>
      </w:tr>
      <w:tr w:rsidR="00D34142" w14:paraId="0C12CDA7" w14:textId="77777777" w:rsidTr="00D34142">
        <w:tc>
          <w:tcPr>
            <w:tcW w:w="2552" w:type="dxa"/>
            <w:tcBorders>
              <w:bottom w:val="single" w:sz="4" w:space="0" w:color="FFFFFF" w:themeColor="background1"/>
            </w:tcBorders>
          </w:tcPr>
          <w:p w14:paraId="662155F0" w14:textId="39F3CCB4" w:rsidR="00F40AA7" w:rsidRPr="00570616" w:rsidRDefault="00F40AA7" w:rsidP="00D34142">
            <w:pPr>
              <w:spacing w:after="0" w:line="240" w:lineRule="auto"/>
            </w:pPr>
            <w:r w:rsidRPr="00570616">
              <w:t>Expand to foodservice</w:t>
            </w:r>
          </w:p>
        </w:tc>
        <w:tc>
          <w:tcPr>
            <w:tcW w:w="283" w:type="dxa"/>
            <w:tcBorders>
              <w:bottom w:val="single" w:sz="4" w:space="0" w:color="FFFFFF" w:themeColor="background1"/>
            </w:tcBorders>
          </w:tcPr>
          <w:p w14:paraId="27EAC356" w14:textId="154A2AEB" w:rsidR="00F40AA7" w:rsidRDefault="00F40AA7" w:rsidP="00D34142">
            <w:pPr>
              <w:spacing w:after="0" w:line="240" w:lineRule="auto"/>
            </w:pPr>
            <w:r w:rsidRPr="00570616">
              <w:rPr>
                <w:noProof/>
              </w:rPr>
              <mc:AlternateContent>
                <mc:Choice Requires="wps">
                  <w:drawing>
                    <wp:inline distT="0" distB="0" distL="0" distR="0" wp14:anchorId="595D2341" wp14:editId="12D0675D">
                      <wp:extent cx="5080" cy="134620"/>
                      <wp:effectExtent l="76200" t="38100" r="71120" b="17780"/>
                      <wp:docPr id="55" name="Straight Arrow Connector 55"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5AF5DA71" id="Straight Arrow Connector 55"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" strokecolor="#86bc25 [3204]" strokeweight="1.5pt">
                      <v:stroke endarrow="block"/>
                      <w10:anchorlock/>
                    </v:shape>
                  </w:pict>
                </mc:Fallback>
              </mc:AlternateContent>
            </w:r>
          </w:p>
        </w:tc>
        <w:tc>
          <w:tcPr>
            <w:tcW w:w="5387" w:type="dxa"/>
            <w:tcBorders>
              <w:bottom w:val="single" w:sz="4" w:space="0" w:color="FFFFFF" w:themeColor="background1"/>
            </w:tcBorders>
          </w:tcPr>
          <w:p w14:paraId="74548A56" w14:textId="4EFF8938" w:rsidR="00F40AA7" w:rsidRDefault="00F40AA7" w:rsidP="00D34142">
            <w:pPr>
              <w:spacing w:after="0" w:line="240" w:lineRule="auto"/>
            </w:pPr>
            <w:r w:rsidRPr="00FF6827">
              <w:t>Implementation, monitoring and enforcement (government)</w:t>
            </w:r>
          </w:p>
        </w:tc>
        <w:tc>
          <w:tcPr>
            <w:tcW w:w="283" w:type="dxa"/>
            <w:tcBorders>
              <w:bottom w:val="single" w:sz="4" w:space="0" w:color="FFFFFF" w:themeColor="background1"/>
            </w:tcBorders>
          </w:tcPr>
          <w:p w14:paraId="6A4C0C1C" w14:textId="166AD5C8" w:rsidR="00F40AA7" w:rsidRDefault="00F40AA7" w:rsidP="00D34142">
            <w:pPr>
              <w:spacing w:after="0" w:line="240" w:lineRule="auto"/>
            </w:pPr>
            <w:r w:rsidRPr="00570616">
              <w:rPr>
                <w:noProof/>
              </w:rPr>
              <mc:AlternateContent>
                <mc:Choice Requires="wps">
                  <w:drawing>
                    <wp:inline distT="0" distB="0" distL="0" distR="0" wp14:anchorId="1B982A35" wp14:editId="70B5A1A7">
                      <wp:extent cx="5080" cy="134620"/>
                      <wp:effectExtent l="76200" t="38100" r="71120" b="17780"/>
                      <wp:docPr id="57" name="Straight Arrow Connector 57"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443DE0BB" id="Straight Arrow Connector 57"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" strokecolor="#86bc25 [3204]" strokeweight="1.5pt">
                      <v:stroke endarrow="block"/>
                      <w10:anchorlock/>
                    </v:shape>
                  </w:pict>
                </mc:Fallback>
              </mc:AlternateContent>
            </w:r>
          </w:p>
        </w:tc>
        <w:tc>
          <w:tcPr>
            <w:tcW w:w="5443" w:type="dxa"/>
            <w:tcBorders>
              <w:bottom w:val="single" w:sz="4" w:space="0" w:color="FFFFFF" w:themeColor="background1"/>
            </w:tcBorders>
          </w:tcPr>
          <w:p w14:paraId="02798C94" w14:textId="2BA54872" w:rsidR="00F40AA7" w:rsidRDefault="00F40AA7" w:rsidP="00D34142">
            <w:pPr>
              <w:spacing w:after="0" w:line="240" w:lineRule="auto"/>
            </w:pPr>
            <w:r w:rsidRPr="00570616">
              <w:t>Proportion of consumers who receive utility from more country of origin information (consumers)</w:t>
            </w:r>
          </w:p>
        </w:tc>
      </w:tr>
      <w:tr w:rsidR="00D34142" w14:paraId="17822113" w14:textId="77777777" w:rsidTr="00D34142">
        <w:tc>
          <w:tcPr>
            <w:tcW w:w="2552" w:type="dxa"/>
            <w:tcBorders>
              <w:top w:val="single" w:sz="4" w:space="0" w:color="FFFFFF" w:themeColor="background1"/>
            </w:tcBorders>
          </w:tcPr>
          <w:p w14:paraId="3834B25B" w14:textId="77777777" w:rsidR="00F40AA7" w:rsidRPr="00570616" w:rsidRDefault="00F40AA7" w:rsidP="00D34142">
            <w:pPr>
              <w:spacing w:after="0" w:line="240" w:lineRule="auto"/>
            </w:pPr>
          </w:p>
        </w:tc>
        <w:tc>
          <w:tcPr>
            <w:tcW w:w="283" w:type="dxa"/>
            <w:tcBorders>
              <w:top w:val="single" w:sz="4" w:space="0" w:color="FFFFFF" w:themeColor="background1"/>
            </w:tcBorders>
          </w:tcPr>
          <w:p w14:paraId="58AB3090" w14:textId="21A58BA1" w:rsidR="00F40AA7" w:rsidRDefault="00F40AA7" w:rsidP="00D34142">
            <w:pPr>
              <w:spacing w:after="0" w:line="240" w:lineRule="auto"/>
            </w:pPr>
            <w:r w:rsidRPr="00570616">
              <w:rPr>
                <w:noProof/>
              </w:rPr>
              <mc:AlternateContent>
                <mc:Choice Requires="wps">
                  <w:drawing>
                    <wp:inline distT="0" distB="0" distL="0" distR="0" wp14:anchorId="66EA61DF" wp14:editId="49260FE3">
                      <wp:extent cx="5080" cy="134620"/>
                      <wp:effectExtent l="76200" t="38100" r="71120" b="17780"/>
                      <wp:docPr id="56" name="Straight Arrow Connector 56" descr="Increase"/>
                      <wp:cNvGraphicFramePr/>
                      <a:graphic xmlns:a="http://schemas.openxmlformats.org/drawingml/2006/main">
                        <a:graphicData uri="http://schemas.microsoft.com/office/word/2010/wordprocessingShape">
                          <wps:wsp>
                            <wps:cNvCnPr/>
                            <wps:spPr>
                              <a:xfrm flipH="1" flipV="1">
                                <a:off x="0" y="0"/>
                                <a:ext cx="5080" cy="13462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shape w14:anchorId="3E3CDCB3" id="Straight Arrow Connector 56" o:spid="_x0000_s1026" type="#_x0000_t32" alt="Increase" style="width:.4pt;height:10.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" strokecolor="#86bc25 [3204]" strokeweight="1.5pt">
                      <v:stroke endarrow="block"/>
                      <w10:anchorlock/>
                    </v:shape>
                  </w:pict>
                </mc:Fallback>
              </mc:AlternateContent>
            </w:r>
          </w:p>
        </w:tc>
        <w:tc>
          <w:tcPr>
            <w:tcW w:w="5387" w:type="dxa"/>
            <w:tcBorders>
              <w:top w:val="single" w:sz="4" w:space="0" w:color="FFFFFF" w:themeColor="background1"/>
            </w:tcBorders>
          </w:tcPr>
          <w:p w14:paraId="3A72E68B" w14:textId="7ED8F89B" w:rsidR="00F40AA7" w:rsidRDefault="00F40AA7" w:rsidP="00D34142">
            <w:pPr>
              <w:spacing w:after="0" w:line="240" w:lineRule="auto"/>
            </w:pPr>
            <w:r w:rsidRPr="00FF6827">
              <w:t>Labelling, packaging/labelling wastage, determine the percentage of Australian ingredients, external advice and assurance, staff time and IT and systems (industry</w:t>
            </w:r>
            <w:r>
              <w:t>)</w:t>
            </w:r>
          </w:p>
        </w:tc>
        <w:tc>
          <w:tcPr>
            <w:tcW w:w="283" w:type="dxa"/>
            <w:tcBorders>
              <w:top w:val="single" w:sz="4" w:space="0" w:color="FFFFFF" w:themeColor="background1"/>
            </w:tcBorders>
          </w:tcPr>
          <w:p w14:paraId="6503415A" w14:textId="77777777" w:rsidR="00F40AA7" w:rsidRDefault="00F40AA7" w:rsidP="00D34142">
            <w:pPr>
              <w:spacing w:after="0" w:line="240" w:lineRule="auto"/>
            </w:pPr>
          </w:p>
        </w:tc>
        <w:tc>
          <w:tcPr>
            <w:tcW w:w="5443" w:type="dxa"/>
            <w:tcBorders>
              <w:top w:val="single" w:sz="4" w:space="0" w:color="FFFFFF" w:themeColor="background1"/>
            </w:tcBorders>
          </w:tcPr>
          <w:p w14:paraId="48EF1840" w14:textId="77777777" w:rsidR="00F40AA7" w:rsidRDefault="00F40AA7" w:rsidP="00D34142">
            <w:pPr>
              <w:spacing w:after="0" w:line="240" w:lineRule="auto"/>
            </w:pPr>
          </w:p>
        </w:tc>
      </w:tr>
    </w:tbl>
    <w:p w14:paraId="6A576032" w14:textId="77777777" w:rsidR="00846678" w:rsidRPr="00570616" w:rsidRDefault="00846678" w:rsidP="00846678">
      <w:pPr>
        <w:pStyle w:val="Caption"/>
        <w:spacing w:before="120" w:after="120"/>
        <w:rPr>
          <w:sz w:val="14"/>
          <w:szCs w:val="14"/>
        </w:rPr>
      </w:pPr>
      <w:r w:rsidRPr="00570616">
        <w:rPr>
          <w:sz w:val="14"/>
          <w:szCs w:val="14"/>
        </w:rPr>
        <w:t>Source: Deloitte Access Economics analysis.</w:t>
      </w:r>
    </w:p>
    <w:p w14:paraId="1EAC5633" w14:textId="3E97B8D0" w:rsidR="00846678" w:rsidRPr="00570616" w:rsidRDefault="00846678" w:rsidP="00846678">
      <w:pPr>
        <w:sectPr w:rsidR="00846678" w:rsidRPr="00570616" w:rsidSect="00A4333C">
          <w:type w:val="continuous"/>
          <w:pgSz w:w="16838" w:h="11906" w:orient="landscape" w:code="9"/>
          <w:pgMar w:top="1440" w:right="1440" w:bottom="1440" w:left="1440" w:header="680" w:footer="425" w:gutter="0"/>
          <w:cols w:space="284"/>
          <w:docGrid w:linePitch="360"/>
        </w:sectPr>
      </w:pPr>
    </w:p>
    <w:p w14:paraId="3613132F" w14:textId="77777777" w:rsidR="00A52A03" w:rsidRPr="00570616" w:rsidRDefault="00A52A03" w:rsidP="00A52A03">
      <w:pPr>
        <w:pStyle w:val="Heading2"/>
      </w:pPr>
      <w:bookmarkStart w:id="89" w:name="_Ref64283980"/>
      <w:bookmarkStart w:id="90" w:name="_Toc82590454"/>
      <w:r w:rsidRPr="00570616">
        <w:lastRenderedPageBreak/>
        <w:t>Key data and assumptions</w:t>
      </w:r>
      <w:bookmarkEnd w:id="89"/>
      <w:bookmarkEnd w:id="90"/>
    </w:p>
    <w:p w14:paraId="14D3BAD5" w14:textId="36DBF530" w:rsidR="00A52A03" w:rsidRPr="00570616" w:rsidRDefault="00A52A03" w:rsidP="00A52A03">
      <w:r w:rsidRPr="00570616">
        <w:t xml:space="preserve">The CBA relied on data to monetise costs and benefits, which is summarised in </w:t>
      </w:r>
      <w:r w:rsidR="00D6068A" w:rsidRPr="00570616">
        <w:fldChar w:fldCharType="begin"/>
      </w:r>
      <w:r w:rsidR="00D6068A" w:rsidRPr="00570616">
        <w:instrText xml:space="preserve"> REF _Ref64645281 \r \h </w:instrText>
      </w:r>
      <w:r w:rsidR="00D6068A" w:rsidRPr="00570616">
        <w:fldChar w:fldCharType="separate"/>
      </w:r>
      <w:r w:rsidR="003C63FA">
        <w:t>Table 2.4</w:t>
      </w:r>
      <w:r w:rsidR="00D6068A" w:rsidRPr="00570616">
        <w:fldChar w:fldCharType="end"/>
      </w:r>
      <w:r w:rsidRPr="00570616">
        <w:t xml:space="preserve">. </w:t>
      </w:r>
    </w:p>
    <w:p w14:paraId="19B33F2B" w14:textId="7E2B34E9" w:rsidR="00A52A03" w:rsidRPr="00570616" w:rsidRDefault="007406F8" w:rsidP="00A52A03">
      <w:pPr>
        <w:pStyle w:val="CaptionTable"/>
      </w:pPr>
      <w:bookmarkStart w:id="91" w:name="_Ref64645281"/>
      <w:bookmarkStart w:id="92" w:name="_Toc82590414"/>
      <w:r w:rsidRPr="00570616">
        <w:t>:</w:t>
      </w:r>
      <w:r w:rsidR="00A52A03" w:rsidRPr="00570616">
        <w:t xml:space="preserve"> Key data used in the CBA</w:t>
      </w:r>
      <w:bookmarkEnd w:id="91"/>
      <w:bookmarkEnd w:id="92"/>
    </w:p>
    <w:tbl>
      <w:tblPr>
        <w:tblStyle w:val="Deloittetable"/>
        <w:tblW w:w="5000" w:type="pct"/>
        <w:tblLook w:val="04A0" w:firstRow="1" w:lastRow="0" w:firstColumn="1" w:lastColumn="0" w:noHBand="0" w:noVBand="1"/>
        <w:tblDescription w:val="This table outlines the key data sources, provides a description of these data sources and whether they were used in the retrospective and/or prospective model. "/>
      </w:tblPr>
      <w:tblGrid>
        <w:gridCol w:w="1150"/>
        <w:gridCol w:w="5212"/>
        <w:gridCol w:w="1432"/>
        <w:gridCol w:w="1232"/>
      </w:tblGrid>
      <w:tr w:rsidR="00A52A03" w:rsidRPr="00570616" w14:paraId="1446EEE2"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637" w:type="pct"/>
            <w:tcBorders>
              <w:top w:val="single" w:sz="24" w:space="0" w:color="012169" w:themeColor="accent4"/>
            </w:tcBorders>
          </w:tcPr>
          <w:p w14:paraId="0C8B1A88" w14:textId="77777777" w:rsidR="00A52A03" w:rsidRPr="00570616" w:rsidRDefault="00A52A03" w:rsidP="00A4333C">
            <w:pPr>
              <w:rPr>
                <w:b/>
              </w:rPr>
            </w:pPr>
            <w:r w:rsidRPr="00570616">
              <w:rPr>
                <w:b/>
              </w:rPr>
              <w:t>Source</w:t>
            </w:r>
          </w:p>
        </w:tc>
        <w:tc>
          <w:tcPr>
            <w:tcW w:w="2888" w:type="pct"/>
            <w:tcBorders>
              <w:top w:val="single" w:sz="24" w:space="0" w:color="012169" w:themeColor="accent4"/>
            </w:tcBorders>
          </w:tcPr>
          <w:p w14:paraId="4F8598F0" w14:textId="77777777" w:rsidR="00A52A03" w:rsidRPr="00570616" w:rsidRDefault="00A52A03" w:rsidP="00A4333C">
            <w:pPr>
              <w:rPr>
                <w:b/>
              </w:rPr>
            </w:pPr>
            <w:r w:rsidRPr="00570616">
              <w:rPr>
                <w:b/>
              </w:rPr>
              <w:t xml:space="preserve">Description of data </w:t>
            </w:r>
          </w:p>
        </w:tc>
        <w:tc>
          <w:tcPr>
            <w:tcW w:w="793" w:type="pct"/>
            <w:tcBorders>
              <w:top w:val="single" w:sz="24" w:space="0" w:color="012169" w:themeColor="accent4"/>
            </w:tcBorders>
          </w:tcPr>
          <w:p w14:paraId="53491E9B" w14:textId="77777777" w:rsidR="00A52A03" w:rsidRPr="00570616" w:rsidRDefault="00A52A03" w:rsidP="00A4333C">
            <w:pPr>
              <w:rPr>
                <w:b/>
              </w:rPr>
            </w:pPr>
            <w:r w:rsidRPr="00570616">
              <w:rPr>
                <w:b/>
              </w:rPr>
              <w:t>Retrospective</w:t>
            </w:r>
          </w:p>
        </w:tc>
        <w:tc>
          <w:tcPr>
            <w:tcW w:w="682" w:type="pct"/>
            <w:tcBorders>
              <w:top w:val="single" w:sz="24" w:space="0" w:color="012169" w:themeColor="accent4"/>
            </w:tcBorders>
          </w:tcPr>
          <w:p w14:paraId="3727FDF8" w14:textId="77777777" w:rsidR="00A52A03" w:rsidRPr="00570616" w:rsidRDefault="00A52A03" w:rsidP="00A4333C">
            <w:pPr>
              <w:rPr>
                <w:b/>
              </w:rPr>
            </w:pPr>
            <w:r w:rsidRPr="00570616">
              <w:rPr>
                <w:b/>
              </w:rPr>
              <w:t>Prospective</w:t>
            </w:r>
          </w:p>
        </w:tc>
      </w:tr>
      <w:tr w:rsidR="00A52A03" w:rsidRPr="00570616" w14:paraId="2C797ED6" w14:textId="77777777" w:rsidTr="00846678">
        <w:tc>
          <w:tcPr>
            <w:tcW w:w="637" w:type="pct"/>
          </w:tcPr>
          <w:p w14:paraId="00471B23" w14:textId="77777777" w:rsidR="00A52A03" w:rsidRPr="00570616" w:rsidRDefault="00A52A03" w:rsidP="00A4333C">
            <w:r w:rsidRPr="00570616">
              <w:t xml:space="preserve">Australian Bureau of Statistics (ABS): 8165.0 </w:t>
            </w:r>
          </w:p>
        </w:tc>
        <w:tc>
          <w:tcPr>
            <w:tcW w:w="2888" w:type="pct"/>
          </w:tcPr>
          <w:p w14:paraId="42E8C8AF" w14:textId="77777777" w:rsidR="00A52A03" w:rsidRPr="00570616" w:rsidRDefault="00A52A03" w:rsidP="00A4333C">
            <w:r w:rsidRPr="00570616">
              <w:t>Number of businesses currently subject to CoOL as estimated by the number of food and beverage retail businesses and the number of food and beverage manufacturing businesses.</w:t>
            </w:r>
          </w:p>
          <w:p w14:paraId="7767B98A" w14:textId="397B74CF" w:rsidR="00A52A03" w:rsidRPr="00570616" w:rsidRDefault="00A52A03" w:rsidP="00A4333C">
            <w:r w:rsidRPr="00570616">
              <w:t xml:space="preserve">Retail businesses included those in the supermarket and grocery store sector (Australian and New Zealand Standard Industrial Classification (ANZSIC) 5110); fresh meat, fish and poultry retailing sector (ANZSIC 5121) and the fruit and vegetable retailing sector (ANZSIC 5122). Food and beverage manufacturers across </w:t>
            </w:r>
            <w:r w:rsidR="0030574A" w:rsidRPr="00570616">
              <w:t>several relevant ABS categories</w:t>
            </w:r>
            <w:r w:rsidRPr="00570616">
              <w:t xml:space="preserve"> were also considered.</w:t>
            </w:r>
            <w:r w:rsidR="00D6030D" w:rsidRPr="00570616">
              <w:rPr>
                <w:rStyle w:val="FootnoteReference"/>
              </w:rPr>
              <w:footnoteReference w:id="17"/>
            </w:r>
            <w:r w:rsidRPr="00570616">
              <w:t xml:space="preserve">  </w:t>
            </w:r>
          </w:p>
          <w:p w14:paraId="6145D4CC" w14:textId="77777777" w:rsidR="00A52A03" w:rsidRPr="00570616" w:rsidRDefault="00A52A03" w:rsidP="00A4333C">
            <w:r w:rsidRPr="00570616">
              <w:t xml:space="preserve">This data reported not only the number of business, but also the number of employees they had. It was assumed that small business employed up to 19 employees, medium business employed 20-199 employees whilst large business had at least 200 employees. In FY19, it is estimated that there were 27,261 small businesses, 2,858 medium business and 184 large businesses subject to the current CoOL regulations. </w:t>
            </w:r>
          </w:p>
        </w:tc>
        <w:tc>
          <w:tcPr>
            <w:tcW w:w="793" w:type="pct"/>
          </w:tcPr>
          <w:p w14:paraId="4F018514" w14:textId="52A41269"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c>
          <w:tcPr>
            <w:tcW w:w="682" w:type="pct"/>
          </w:tcPr>
          <w:p w14:paraId="085B2A7C" w14:textId="7B631617" w:rsidR="00A52A03" w:rsidRPr="00570616" w:rsidRDefault="00A52A03" w:rsidP="00A4333C">
            <w:pPr>
              <w:jc w:val="center"/>
              <w:rPr>
                <w:highlight w:val="yellow"/>
              </w:rPr>
            </w:pPr>
            <w:r w:rsidRPr="00570616">
              <w:rPr>
                <w:rFonts w:ascii="Wingdings" w:eastAsia="Wingdings" w:hAnsi="Wingdings" w:cs="Wingdings"/>
                <w:sz w:val="24"/>
                <w:szCs w:val="24"/>
              </w:rPr>
              <w:sym w:font="Wingdings" w:char="F0FC"/>
            </w:r>
          </w:p>
        </w:tc>
      </w:tr>
      <w:tr w:rsidR="00A52A03" w:rsidRPr="00570616" w14:paraId="03375764" w14:textId="77777777" w:rsidTr="00846678">
        <w:tc>
          <w:tcPr>
            <w:tcW w:w="637" w:type="pct"/>
          </w:tcPr>
          <w:p w14:paraId="4C039C87" w14:textId="77777777" w:rsidR="00A52A03" w:rsidRPr="00570616" w:rsidRDefault="00A52A03" w:rsidP="00A4333C">
            <w:r w:rsidRPr="00570616">
              <w:t>2016 Arup CBA model</w:t>
            </w:r>
          </w:p>
        </w:tc>
        <w:tc>
          <w:tcPr>
            <w:tcW w:w="2888" w:type="pct"/>
          </w:tcPr>
          <w:p w14:paraId="4198B724" w14:textId="7E8CA2F3" w:rsidR="00A52A03" w:rsidRPr="00570616" w:rsidRDefault="00A52A03" w:rsidP="00A4333C">
            <w:r w:rsidRPr="00570616">
              <w:t>Number of</w:t>
            </w:r>
            <w:r w:rsidR="006F5610" w:rsidRPr="00570616">
              <w:t xml:space="preserve"> stock keeping units</w:t>
            </w:r>
            <w:r w:rsidRPr="00570616">
              <w:t xml:space="preserve"> </w:t>
            </w:r>
            <w:r w:rsidR="006F5610" w:rsidRPr="00570616">
              <w:t>(</w:t>
            </w:r>
            <w:r w:rsidRPr="00570616">
              <w:t>SKUs</w:t>
            </w:r>
            <w:r w:rsidR="006F5610" w:rsidRPr="00570616">
              <w:t>)</w:t>
            </w:r>
            <w:r w:rsidRPr="00570616">
              <w:t xml:space="preserve"> in Australia currently subject to CoOL regulations was estimated at 78,779 using data collected by Arup. It was also assumed that 90</w:t>
            </w:r>
            <w:r w:rsidR="00EB18B7" w:rsidRPr="00570616">
              <w:t>%</w:t>
            </w:r>
            <w:r w:rsidRPr="00570616">
              <w:t xml:space="preserve"> of these SKUs were packaged products while the remaining 10</w:t>
            </w:r>
            <w:r w:rsidR="00542013" w:rsidRPr="00570616">
              <w:t xml:space="preserve">% </w:t>
            </w:r>
            <w:r w:rsidRPr="00570616">
              <w:t xml:space="preserve">were unpackaged as per the Arup’s assumptions. </w:t>
            </w:r>
          </w:p>
          <w:p w14:paraId="1AB6C097" w14:textId="29FA4230" w:rsidR="00A52A03" w:rsidRPr="00570616" w:rsidRDefault="00A52A03" w:rsidP="00A4333C">
            <w:r w:rsidRPr="00570616">
              <w:t>Given the CoOL requirement differ for priority and non-priority goods, it is further assumed that 80</w:t>
            </w:r>
            <w:r w:rsidR="00EB18B7" w:rsidRPr="00570616">
              <w:t xml:space="preserve">% </w:t>
            </w:r>
            <w:r w:rsidRPr="00570616">
              <w:t>of all SKUs are priority goods while 20</w:t>
            </w:r>
            <w:r w:rsidR="00EB18B7" w:rsidRPr="00570616">
              <w:t>%</w:t>
            </w:r>
            <w:r w:rsidRPr="00570616">
              <w:t xml:space="preserve"> are non-priority goods according to stakeholder consultation.</w:t>
            </w:r>
          </w:p>
        </w:tc>
        <w:tc>
          <w:tcPr>
            <w:tcW w:w="793" w:type="pct"/>
          </w:tcPr>
          <w:p w14:paraId="70071288" w14:textId="2353694B" w:rsidR="00A52A03" w:rsidRPr="00570616" w:rsidRDefault="00A52A03" w:rsidP="00A4333C">
            <w:pPr>
              <w:jc w:val="center"/>
              <w:rPr>
                <w:highlight w:val="yellow"/>
              </w:rPr>
            </w:pPr>
            <w:r w:rsidRPr="00570616">
              <w:rPr>
                <w:rFonts w:ascii="Wingdings" w:eastAsia="Wingdings" w:hAnsi="Wingdings" w:cs="Wingdings"/>
                <w:sz w:val="24"/>
                <w:szCs w:val="24"/>
              </w:rPr>
              <w:sym w:font="Wingdings" w:char="F0FC"/>
            </w:r>
          </w:p>
        </w:tc>
        <w:tc>
          <w:tcPr>
            <w:tcW w:w="682" w:type="pct"/>
          </w:tcPr>
          <w:p w14:paraId="5A5ED5A7" w14:textId="51FB1C51" w:rsidR="00A52A03" w:rsidRPr="00570616" w:rsidRDefault="00A52A03" w:rsidP="00A4333C">
            <w:pPr>
              <w:jc w:val="center"/>
              <w:rPr>
                <w:highlight w:val="yellow"/>
              </w:rPr>
            </w:pPr>
            <w:r w:rsidRPr="00570616">
              <w:rPr>
                <w:rFonts w:ascii="Wingdings" w:eastAsia="Wingdings" w:hAnsi="Wingdings" w:cs="Wingdings"/>
                <w:sz w:val="24"/>
                <w:szCs w:val="24"/>
              </w:rPr>
              <w:sym w:font="Wingdings" w:char="F0FC"/>
            </w:r>
          </w:p>
        </w:tc>
      </w:tr>
      <w:tr w:rsidR="00A52A03" w:rsidRPr="00570616" w14:paraId="47105F78" w14:textId="77777777" w:rsidTr="00846678">
        <w:tc>
          <w:tcPr>
            <w:tcW w:w="637" w:type="pct"/>
          </w:tcPr>
          <w:p w14:paraId="7D204422" w14:textId="77777777" w:rsidR="00A52A03" w:rsidRPr="00570616" w:rsidRDefault="00A52A03" w:rsidP="00A4333C">
            <w:r w:rsidRPr="00570616">
              <w:t xml:space="preserve">Business survey </w:t>
            </w:r>
          </w:p>
        </w:tc>
        <w:tc>
          <w:tcPr>
            <w:tcW w:w="2888" w:type="pct"/>
          </w:tcPr>
          <w:p w14:paraId="59E2BE05" w14:textId="426371B0" w:rsidR="00A52A03" w:rsidRPr="00570616" w:rsidRDefault="00A52A03" w:rsidP="00A4333C">
            <w:r w:rsidRPr="00570616">
              <w:t xml:space="preserve">Deloitte conducted a survey of businesses currently/likely impacted by the CoOL </w:t>
            </w:r>
            <w:r w:rsidR="00EE34BC" w:rsidRPr="00570616">
              <w:t>Scheme</w:t>
            </w:r>
            <w:r w:rsidRPr="00570616">
              <w:t xml:space="preserve">. The survey results informed many of the cost assumptions used in the CBA. It also informed assumptions around how businesses had </w:t>
            </w:r>
            <w:r w:rsidRPr="00570616">
              <w:lastRenderedPageBreak/>
              <w:t xml:space="preserve">benefited from the June 2016 changes to the </w:t>
            </w:r>
            <w:r w:rsidR="00776C5C">
              <w:t xml:space="preserve">CoOL </w:t>
            </w:r>
            <w:r w:rsidR="00EE34BC" w:rsidRPr="00570616">
              <w:t>Scheme</w:t>
            </w:r>
            <w:r w:rsidRPr="00570616">
              <w:t>.</w:t>
            </w:r>
          </w:p>
        </w:tc>
        <w:tc>
          <w:tcPr>
            <w:tcW w:w="793" w:type="pct"/>
          </w:tcPr>
          <w:p w14:paraId="6AA0A559" w14:textId="297A2080" w:rsidR="00A52A03" w:rsidRPr="00570616" w:rsidRDefault="00A52A03" w:rsidP="00A4333C">
            <w:pPr>
              <w:jc w:val="center"/>
            </w:pPr>
            <w:r w:rsidRPr="00570616">
              <w:rPr>
                <w:rFonts w:ascii="Wingdings" w:eastAsia="Wingdings" w:hAnsi="Wingdings" w:cs="Wingdings"/>
                <w:sz w:val="24"/>
                <w:szCs w:val="24"/>
              </w:rPr>
              <w:lastRenderedPageBreak/>
              <w:sym w:font="Wingdings" w:char="F0FC"/>
            </w:r>
          </w:p>
        </w:tc>
        <w:tc>
          <w:tcPr>
            <w:tcW w:w="682" w:type="pct"/>
          </w:tcPr>
          <w:p w14:paraId="2FF437E0" w14:textId="4D3D9681" w:rsidR="00A52A03" w:rsidRPr="00570616" w:rsidRDefault="00A52A03" w:rsidP="00A4333C">
            <w:pPr>
              <w:jc w:val="center"/>
            </w:pPr>
            <w:r w:rsidRPr="00570616">
              <w:rPr>
                <w:rFonts w:ascii="Wingdings" w:eastAsia="Wingdings" w:hAnsi="Wingdings" w:cs="Wingdings"/>
                <w:sz w:val="24"/>
                <w:szCs w:val="24"/>
              </w:rPr>
              <w:sym w:font="Wingdings" w:char="F0FC"/>
            </w:r>
          </w:p>
        </w:tc>
      </w:tr>
      <w:tr w:rsidR="00A52A03" w:rsidRPr="00570616" w14:paraId="2F097458" w14:textId="77777777" w:rsidTr="00846678">
        <w:tc>
          <w:tcPr>
            <w:tcW w:w="637" w:type="pct"/>
          </w:tcPr>
          <w:p w14:paraId="5A2B694A" w14:textId="77777777" w:rsidR="00A52A03" w:rsidRPr="00570616" w:rsidRDefault="00A52A03" w:rsidP="00A4333C">
            <w:r w:rsidRPr="00570616">
              <w:t>Consumer survey</w:t>
            </w:r>
          </w:p>
        </w:tc>
        <w:tc>
          <w:tcPr>
            <w:tcW w:w="2888" w:type="pct"/>
          </w:tcPr>
          <w:p w14:paraId="4E732EE6" w14:textId="634B70DC" w:rsidR="00A52A03" w:rsidRPr="00570616" w:rsidRDefault="00A52A03" w:rsidP="00A4333C">
            <w:r w:rsidRPr="00570616">
              <w:t xml:space="preserve">Deloitte conducted a statistically representative survey of Australian consumers to understand the value they place on CoOL information, their understanding of information provided, their views on the current regulations and potential improvements to the </w:t>
            </w:r>
            <w:r w:rsidR="00776C5C">
              <w:t xml:space="preserve">CoOL </w:t>
            </w:r>
            <w:r w:rsidR="00EE34BC" w:rsidRPr="00570616">
              <w:t>Scheme</w:t>
            </w:r>
            <w:r w:rsidRPr="00570616">
              <w:t>. The survey results informed many of the benefit assumptions used in the CBA.</w:t>
            </w:r>
          </w:p>
        </w:tc>
        <w:tc>
          <w:tcPr>
            <w:tcW w:w="793" w:type="pct"/>
          </w:tcPr>
          <w:p w14:paraId="33DB006D" w14:textId="4EC3C20E"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c>
          <w:tcPr>
            <w:tcW w:w="682" w:type="pct"/>
          </w:tcPr>
          <w:p w14:paraId="73AC2B63" w14:textId="46F88234"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r>
      <w:tr w:rsidR="00A52A03" w:rsidRPr="00570616" w14:paraId="5FB2A0C7" w14:textId="77777777" w:rsidTr="00846678">
        <w:tc>
          <w:tcPr>
            <w:tcW w:w="637" w:type="pct"/>
          </w:tcPr>
          <w:p w14:paraId="18C125B8" w14:textId="77777777" w:rsidR="00A52A03" w:rsidRPr="00570616" w:rsidRDefault="00A52A03" w:rsidP="00A4333C">
            <w:r w:rsidRPr="00570616">
              <w:t>Stakeholder consultation</w:t>
            </w:r>
          </w:p>
        </w:tc>
        <w:tc>
          <w:tcPr>
            <w:tcW w:w="2888" w:type="pct"/>
          </w:tcPr>
          <w:p w14:paraId="44D0BDD7" w14:textId="77777777" w:rsidR="00A52A03" w:rsidRPr="00570616" w:rsidRDefault="00A52A03" w:rsidP="00A4333C">
            <w:r w:rsidRPr="00570616">
              <w:t xml:space="preserve">Deloitte conducted consultations with businesses, which largely qualified the findings in the business survey. </w:t>
            </w:r>
          </w:p>
          <w:p w14:paraId="170FAB36" w14:textId="77777777" w:rsidR="00A52A03" w:rsidRPr="00570616" w:rsidRDefault="00A52A03" w:rsidP="00A4333C">
            <w:r w:rsidRPr="00570616">
              <w:t>Deloitte held consultations with government to understand the costs to implement, monitor and enforce CoOL regulations.</w:t>
            </w:r>
          </w:p>
          <w:p w14:paraId="4F2802BE" w14:textId="730D7415" w:rsidR="00A52A03" w:rsidRPr="00570616" w:rsidRDefault="00A52A03" w:rsidP="00A4333C">
            <w:r w:rsidRPr="00570616">
              <w:t xml:space="preserve">Deloitte hosted consumer focus groups and conducted shopper exit interviews. This data was used to qualify the findings in the consumer survey and to assist in the identification of prospective options. </w:t>
            </w:r>
          </w:p>
        </w:tc>
        <w:tc>
          <w:tcPr>
            <w:tcW w:w="793" w:type="pct"/>
          </w:tcPr>
          <w:p w14:paraId="4CFE21D8" w14:textId="46A7ED0A"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c>
          <w:tcPr>
            <w:tcW w:w="682" w:type="pct"/>
          </w:tcPr>
          <w:p w14:paraId="4C6527BF" w14:textId="333D84E8"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r>
      <w:tr w:rsidR="00A52A03" w:rsidRPr="00570616" w14:paraId="7D649100" w14:textId="77777777" w:rsidTr="00846678">
        <w:tc>
          <w:tcPr>
            <w:tcW w:w="637" w:type="pct"/>
          </w:tcPr>
          <w:p w14:paraId="62CEDCB0" w14:textId="77777777" w:rsidR="00A52A03" w:rsidRPr="00570616" w:rsidRDefault="00A52A03" w:rsidP="00A4333C">
            <w:r w:rsidRPr="00570616">
              <w:t>Literature</w:t>
            </w:r>
          </w:p>
        </w:tc>
        <w:tc>
          <w:tcPr>
            <w:tcW w:w="2888" w:type="pct"/>
          </w:tcPr>
          <w:p w14:paraId="34F54972" w14:textId="662B30BA" w:rsidR="00A52A03" w:rsidRPr="00570616" w:rsidRDefault="00A52A03" w:rsidP="00A4333C">
            <w:r w:rsidRPr="00570616">
              <w:t>The analysis relied on literature</w:t>
            </w:r>
            <w:r w:rsidR="00134ED6">
              <w:t>,</w:t>
            </w:r>
            <w:r w:rsidRPr="00570616">
              <w:t xml:space="preserve"> including the 2016 CoOL Decision Regulatory Impact Statement (hereafter</w:t>
            </w:r>
            <w:r w:rsidR="00134ED6">
              <w:t>,</w:t>
            </w:r>
            <w:r w:rsidRPr="00570616">
              <w:t xml:space="preserve"> referred to as</w:t>
            </w:r>
            <w:r w:rsidR="00134ED6">
              <w:t>,</w:t>
            </w:r>
            <w:r w:rsidRPr="00570616">
              <w:t xml:space="preserve"> the 2016 regulatory impact statement (RIS)), the 2014 Senate inquiry report titled </w:t>
            </w:r>
            <w:r w:rsidRPr="00570616">
              <w:rPr>
                <w:i/>
                <w:iCs/>
              </w:rPr>
              <w:t>A clearer message for consumers</w:t>
            </w:r>
            <w:r w:rsidR="00FB4AF4" w:rsidRPr="00570616">
              <w:rPr>
                <w:i/>
                <w:iCs/>
              </w:rPr>
              <w:t>,</w:t>
            </w:r>
            <w:r w:rsidRPr="00570616">
              <w:t xml:space="preserve"> and research commissioned by Colmar Brunton to inform assumptions around the performance of the current </w:t>
            </w:r>
            <w:r w:rsidR="00776C5C">
              <w:t xml:space="preserve">CoOL </w:t>
            </w:r>
            <w:r w:rsidR="00EE34BC" w:rsidRPr="00570616">
              <w:t>Scheme</w:t>
            </w:r>
            <w:r w:rsidRPr="00570616">
              <w:t xml:space="preserve"> and the pre-2016 </w:t>
            </w:r>
            <w:r w:rsidR="00776C5C">
              <w:t>s</w:t>
            </w:r>
            <w:r w:rsidR="00776C5C" w:rsidRPr="00570616">
              <w:t>cheme</w:t>
            </w:r>
            <w:r w:rsidRPr="00570616">
              <w:t xml:space="preserve">. </w:t>
            </w:r>
          </w:p>
        </w:tc>
        <w:tc>
          <w:tcPr>
            <w:tcW w:w="793" w:type="pct"/>
          </w:tcPr>
          <w:p w14:paraId="410F5768" w14:textId="5A207DD0"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c>
          <w:tcPr>
            <w:tcW w:w="682" w:type="pct"/>
          </w:tcPr>
          <w:p w14:paraId="04990514" w14:textId="77777777" w:rsidR="00A52A03" w:rsidRPr="00570616" w:rsidRDefault="00A52A03" w:rsidP="00A4333C">
            <w:pPr>
              <w:jc w:val="center"/>
              <w:rPr>
                <w:sz w:val="24"/>
                <w:szCs w:val="24"/>
              </w:rPr>
            </w:pPr>
          </w:p>
        </w:tc>
      </w:tr>
      <w:tr w:rsidR="00A52A03" w:rsidRPr="00570616" w14:paraId="1F4E068C" w14:textId="77777777" w:rsidTr="00846678">
        <w:tc>
          <w:tcPr>
            <w:tcW w:w="637" w:type="pct"/>
          </w:tcPr>
          <w:p w14:paraId="161BAACF" w14:textId="77777777" w:rsidR="00A52A03" w:rsidRPr="00570616" w:rsidRDefault="00A52A03" w:rsidP="00A4333C">
            <w:r w:rsidRPr="00570616">
              <w:t>Office of Best Practice Regulation Guidance Note</w:t>
            </w:r>
          </w:p>
        </w:tc>
        <w:tc>
          <w:tcPr>
            <w:tcW w:w="2888" w:type="pct"/>
          </w:tcPr>
          <w:p w14:paraId="3E7479C7" w14:textId="0990FCED" w:rsidR="00A52A03" w:rsidRPr="00570616" w:rsidRDefault="00A52A03" w:rsidP="00A4333C">
            <w:pPr>
              <w:rPr>
                <w:highlight w:val="yellow"/>
              </w:rPr>
            </w:pPr>
            <w:r w:rsidRPr="00570616">
              <w:t>The analysis adopts a</w:t>
            </w:r>
            <w:r w:rsidR="00281A4E" w:rsidRPr="00570616">
              <w:t xml:space="preserve"> </w:t>
            </w:r>
            <w:r w:rsidR="00F00255" w:rsidRPr="00570616">
              <w:t>7%</w:t>
            </w:r>
            <w:r w:rsidR="00597B25" w:rsidRPr="00570616">
              <w:t xml:space="preserve"> </w:t>
            </w:r>
            <w:r w:rsidRPr="00570616">
              <w:t xml:space="preserve">discount rate as recommended in the guidelines. The analysis also adopts the guidelines </w:t>
            </w:r>
            <w:r w:rsidR="00134ED6">
              <w:t xml:space="preserve">and </w:t>
            </w:r>
            <w:r w:rsidRPr="00570616">
              <w:t>recommendations for the values of consumer leisure time at $29/hour and the value of productive staff time at $65.45</w:t>
            </w:r>
            <w:r w:rsidR="00134ED6">
              <w:t>.</w:t>
            </w:r>
            <w:r w:rsidRPr="00570616">
              <w:t xml:space="preserve"> </w:t>
            </w:r>
          </w:p>
        </w:tc>
        <w:tc>
          <w:tcPr>
            <w:tcW w:w="793" w:type="pct"/>
          </w:tcPr>
          <w:p w14:paraId="15709213" w14:textId="77777777" w:rsidR="00A52A03" w:rsidRPr="00570616" w:rsidRDefault="00A52A03" w:rsidP="00A4333C">
            <w:pPr>
              <w:jc w:val="center"/>
              <w:rPr>
                <w:sz w:val="24"/>
                <w:szCs w:val="24"/>
              </w:rPr>
            </w:pPr>
          </w:p>
        </w:tc>
        <w:tc>
          <w:tcPr>
            <w:tcW w:w="682" w:type="pct"/>
          </w:tcPr>
          <w:p w14:paraId="1AA0A105" w14:textId="77777777" w:rsidR="00A52A03" w:rsidRPr="00570616" w:rsidRDefault="00A52A03" w:rsidP="00A4333C">
            <w:pPr>
              <w:jc w:val="center"/>
              <w:rPr>
                <w:sz w:val="24"/>
                <w:szCs w:val="24"/>
              </w:rPr>
            </w:pPr>
          </w:p>
        </w:tc>
      </w:tr>
      <w:tr w:rsidR="00A52A03" w:rsidRPr="00570616" w14:paraId="73B65D84" w14:textId="77777777" w:rsidTr="00846678">
        <w:tc>
          <w:tcPr>
            <w:tcW w:w="637" w:type="pct"/>
          </w:tcPr>
          <w:p w14:paraId="0F5DF883" w14:textId="77777777" w:rsidR="00A52A03" w:rsidRPr="00570616" w:rsidRDefault="00A52A03" w:rsidP="00A4333C">
            <w:r w:rsidRPr="00570616">
              <w:t>ABS: 8165.0</w:t>
            </w:r>
          </w:p>
        </w:tc>
        <w:tc>
          <w:tcPr>
            <w:tcW w:w="2888" w:type="pct"/>
          </w:tcPr>
          <w:p w14:paraId="2313704A" w14:textId="1A43B4BD" w:rsidR="00A52A03" w:rsidRPr="00570616" w:rsidRDefault="00A52A03" w:rsidP="00A4333C">
            <w:r w:rsidRPr="00570616">
              <w:t>Number of food</w:t>
            </w:r>
            <w:r w:rsidR="00134ED6">
              <w:t xml:space="preserve"> </w:t>
            </w:r>
            <w:r w:rsidRPr="00570616">
              <w:t xml:space="preserve">service businesses that would be subject to CoOL if the current regulations were expanded to the entire foodservice sector. </w:t>
            </w:r>
          </w:p>
          <w:p w14:paraId="3BC7914A" w14:textId="26D5C4FC" w:rsidR="00A52A03" w:rsidRPr="00570616" w:rsidRDefault="00A52A03" w:rsidP="00A4333C">
            <w:pPr>
              <w:rPr>
                <w:highlight w:val="yellow"/>
              </w:rPr>
            </w:pPr>
            <w:r w:rsidRPr="00570616">
              <w:t>It is estimated that in FY</w:t>
            </w:r>
            <w:r w:rsidR="00C55039" w:rsidRPr="00570616">
              <w:t>20</w:t>
            </w:r>
            <w:r w:rsidRPr="00570616">
              <w:t>19 there were 74,627 small, 6,783 medium and 300 large foodservice businesses across Australia.</w:t>
            </w:r>
            <w:r w:rsidRPr="00570616">
              <w:rPr>
                <w:highlight w:val="yellow"/>
              </w:rPr>
              <w:t xml:space="preserve"> </w:t>
            </w:r>
          </w:p>
        </w:tc>
        <w:tc>
          <w:tcPr>
            <w:tcW w:w="793" w:type="pct"/>
          </w:tcPr>
          <w:p w14:paraId="721D8584" w14:textId="77777777" w:rsidR="00A52A03" w:rsidRPr="00570616" w:rsidRDefault="00A52A03" w:rsidP="00A4333C">
            <w:pPr>
              <w:jc w:val="center"/>
              <w:rPr>
                <w:sz w:val="24"/>
                <w:szCs w:val="24"/>
              </w:rPr>
            </w:pPr>
          </w:p>
        </w:tc>
        <w:tc>
          <w:tcPr>
            <w:tcW w:w="682" w:type="pct"/>
          </w:tcPr>
          <w:p w14:paraId="71981DA6" w14:textId="5F965885" w:rsidR="00A52A03" w:rsidRPr="00570616" w:rsidRDefault="00A52A03" w:rsidP="00A4333C">
            <w:pPr>
              <w:jc w:val="center"/>
              <w:rPr>
                <w:sz w:val="24"/>
                <w:szCs w:val="24"/>
              </w:rPr>
            </w:pPr>
            <w:r w:rsidRPr="00570616">
              <w:rPr>
                <w:rFonts w:ascii="Wingdings" w:eastAsia="Wingdings" w:hAnsi="Wingdings" w:cs="Wingdings"/>
                <w:sz w:val="24"/>
                <w:szCs w:val="24"/>
              </w:rPr>
              <w:sym w:font="Wingdings" w:char="F0FC"/>
            </w:r>
          </w:p>
        </w:tc>
      </w:tr>
    </w:tbl>
    <w:p w14:paraId="19DE0ECD" w14:textId="5F103E78" w:rsidR="00846678" w:rsidRPr="00570616" w:rsidRDefault="00846678" w:rsidP="00846678">
      <w:pPr>
        <w:pStyle w:val="Caption"/>
        <w:spacing w:before="120" w:after="120"/>
        <w:rPr>
          <w:sz w:val="14"/>
          <w:szCs w:val="14"/>
        </w:rPr>
      </w:pPr>
      <w:bookmarkStart w:id="93" w:name="_Ref64283981"/>
      <w:r w:rsidRPr="00570616">
        <w:rPr>
          <w:sz w:val="14"/>
          <w:szCs w:val="14"/>
        </w:rPr>
        <w:t>Source: Deloitte Access Economics analysis, using data as mentioned in table.</w:t>
      </w:r>
    </w:p>
    <w:p w14:paraId="362E86AB" w14:textId="35124B43" w:rsidR="00A52A03" w:rsidRPr="00570616" w:rsidRDefault="00A52A03" w:rsidP="00A52A03">
      <w:pPr>
        <w:pStyle w:val="Heading2"/>
      </w:pPr>
      <w:bookmarkStart w:id="94" w:name="_Toc82590455"/>
      <w:r w:rsidRPr="00570616">
        <w:t>Interpretation and limitations</w:t>
      </w:r>
      <w:bookmarkEnd w:id="93"/>
      <w:bookmarkEnd w:id="94"/>
      <w:r w:rsidRPr="00570616">
        <w:t xml:space="preserve"> </w:t>
      </w:r>
    </w:p>
    <w:p w14:paraId="3295822E" w14:textId="23D5094D" w:rsidR="00DA059E" w:rsidRPr="00570616" w:rsidRDefault="004E12C6" w:rsidP="00A52A03">
      <w:r w:rsidRPr="00570616">
        <w:t xml:space="preserve">The two numbers </w:t>
      </w:r>
      <w:r w:rsidR="00134ED6">
        <w:t xml:space="preserve">which have </w:t>
      </w:r>
      <w:r w:rsidRPr="00570616">
        <w:t xml:space="preserve">greatest significance when interpreting the results of cost benefit modelling are the </w:t>
      </w:r>
      <w:r w:rsidR="00B505C4">
        <w:t>NPV</w:t>
      </w:r>
      <w:r w:rsidRPr="00570616">
        <w:t xml:space="preserve"> and the BCR. The NPV</w:t>
      </w:r>
      <w:r w:rsidR="00DD36E2" w:rsidRPr="00570616">
        <w:t xml:space="preserve"> is the </w:t>
      </w:r>
      <w:r w:rsidR="00705D62" w:rsidRPr="00570616">
        <w:t>b</w:t>
      </w:r>
      <w:r w:rsidR="00DD36E2" w:rsidRPr="00570616">
        <w:t xml:space="preserve">enefits of </w:t>
      </w:r>
      <w:r w:rsidR="00705D62" w:rsidRPr="00570616">
        <w:t xml:space="preserve">pursuing an option (relative to the counterfactual of not doing so), minus the costs of pursuing that option (also calculated relative to the counterfactual). </w:t>
      </w:r>
      <w:r w:rsidR="001E0974" w:rsidRPr="00570616">
        <w:t>Quite simply, where the</w:t>
      </w:r>
      <w:r w:rsidR="005310A8" w:rsidRPr="00570616">
        <w:t xml:space="preserve"> </w:t>
      </w:r>
      <w:r w:rsidR="001E0974" w:rsidRPr="00570616">
        <w:t xml:space="preserve">NPV is positive, then the benefits of pursuing the option outweigh the costs. </w:t>
      </w:r>
    </w:p>
    <w:p w14:paraId="1EF2A725" w14:textId="46189EE3" w:rsidR="00D035AC" w:rsidRPr="00570616" w:rsidRDefault="00D035AC" w:rsidP="00A52A03">
      <w:r w:rsidRPr="00570616">
        <w:lastRenderedPageBreak/>
        <w:t xml:space="preserve">The BCR provides a mechanism for speaking about the return to investment. </w:t>
      </w:r>
      <w:r w:rsidR="003C6764" w:rsidRPr="00570616">
        <w:t>For example, a BCR of 0.5 can be read as ‘for every dollar invested in making the modelled change, you receive 50</w:t>
      </w:r>
      <w:r w:rsidR="00D739A2" w:rsidRPr="00570616">
        <w:t> </w:t>
      </w:r>
      <w:r w:rsidR="003C6764" w:rsidRPr="00570616">
        <w:t xml:space="preserve">cents in return’. </w:t>
      </w:r>
      <w:r w:rsidR="009C4BD8" w:rsidRPr="00570616">
        <w:t xml:space="preserve">A BCR of 1.5 on the other hand implies that ‘for every dollar invested in making the modelled change, you receive $1.50 in return’. </w:t>
      </w:r>
      <w:r w:rsidR="000D1398" w:rsidRPr="00570616">
        <w:t xml:space="preserve">As such, we look for a BCR over the value of ‘1’ to test whether an option represents a good investment. The larger the BCR, the greater anticipated return to the modelled investment. </w:t>
      </w:r>
    </w:p>
    <w:p w14:paraId="21AF01F9" w14:textId="637F9DBD" w:rsidR="00EA4DAB" w:rsidRPr="00570616" w:rsidRDefault="00106A5A" w:rsidP="00EA4DAB">
      <w:r w:rsidRPr="00570616">
        <w:t>Key to interpreting the modelling results is an understanding of what they represent and</w:t>
      </w:r>
      <w:r w:rsidR="001A0CC3" w:rsidRPr="00570616">
        <w:t>,</w:t>
      </w:r>
      <w:r w:rsidRPr="00570616">
        <w:t xml:space="preserve"> equally</w:t>
      </w:r>
      <w:r w:rsidR="001A0CC3" w:rsidRPr="00570616">
        <w:t xml:space="preserve">, </w:t>
      </w:r>
      <w:r w:rsidRPr="00570616">
        <w:t xml:space="preserve">their limitations. The modelling is developed to stylistically </w:t>
      </w:r>
      <w:r w:rsidR="00E1637D" w:rsidRPr="00570616">
        <w:t xml:space="preserve">weight costs against benefits. </w:t>
      </w:r>
      <w:r w:rsidR="00EA4DAB" w:rsidRPr="00570616">
        <w:t>The tool is useful for determining whether there is value – monetary or otherwise – in investing in a changed course of action over retaining the current state.</w:t>
      </w:r>
    </w:p>
    <w:p w14:paraId="485FB4BF" w14:textId="4F1095B4" w:rsidR="000D1398" w:rsidRPr="00570616" w:rsidRDefault="00E1637D" w:rsidP="00A52A03">
      <w:r w:rsidRPr="00570616">
        <w:t xml:space="preserve">In </w:t>
      </w:r>
      <w:r w:rsidR="00ED7363" w:rsidRPr="00570616">
        <w:t>some cases</w:t>
      </w:r>
      <w:r w:rsidRPr="00570616">
        <w:t xml:space="preserve">, the costs and benefits under consideration are intangible. In </w:t>
      </w:r>
      <w:r w:rsidR="00ED7363" w:rsidRPr="00570616">
        <w:t>real life</w:t>
      </w:r>
      <w:r w:rsidRPr="00570616">
        <w:t>, they will never be realised as physical dollars.</w:t>
      </w:r>
      <w:r w:rsidR="003F387A" w:rsidRPr="00570616">
        <w:t xml:space="preserve"> The technique allows for a comparison of apples against apples</w:t>
      </w:r>
      <w:r w:rsidR="00512049" w:rsidRPr="00570616">
        <w:t>,</w:t>
      </w:r>
      <w:r w:rsidR="003F387A" w:rsidRPr="00570616">
        <w:t xml:space="preserve"> but the language around ‘returns’ can be misleading if taken literally.</w:t>
      </w:r>
    </w:p>
    <w:p w14:paraId="779BE2F8" w14:textId="3ED281C6" w:rsidR="00ED7363" w:rsidRPr="00570616" w:rsidRDefault="00FA143A" w:rsidP="00A52A03">
      <w:r w:rsidRPr="00570616">
        <w:t>The modelling is constrained by the accuracy of its assumptions. Care has been taken in developing the data collection methodologies</w:t>
      </w:r>
      <w:r w:rsidR="00134ED6">
        <w:t>,</w:t>
      </w:r>
      <w:r w:rsidRPr="00570616">
        <w:t xml:space="preserve"> which inform modelling assumptions to improve their accuracy. However, </w:t>
      </w:r>
      <w:r w:rsidR="00360B7D" w:rsidRPr="00570616">
        <w:t xml:space="preserve">in many cases, businesses and consumers have been asked to forecast their circumstances in a hypothetical future state. </w:t>
      </w:r>
      <w:r w:rsidR="00E71BC4" w:rsidRPr="00570616">
        <w:t>Therefore, the accuracy of the future</w:t>
      </w:r>
      <w:r w:rsidR="00857158">
        <w:t>-</w:t>
      </w:r>
      <w:r w:rsidR="00E71BC4" w:rsidRPr="00570616">
        <w:t xml:space="preserve">state forecast becomes dependent on their capacity to accurately predict their own future state. </w:t>
      </w:r>
    </w:p>
    <w:p w14:paraId="751670E5" w14:textId="4CEDCFD1" w:rsidR="00A52A03" w:rsidRPr="00570616" w:rsidRDefault="00E71BC4" w:rsidP="00A52A03">
      <w:pPr>
        <w:rPr>
          <w:highlight w:val="yellow"/>
        </w:rPr>
      </w:pPr>
      <w:r w:rsidRPr="00570616">
        <w:t xml:space="preserve">This </w:t>
      </w:r>
      <w:r w:rsidR="00036F1D" w:rsidRPr="00570616">
        <w:t>is particularly salient in the</w:t>
      </w:r>
      <w:r w:rsidRPr="00570616">
        <w:t xml:space="preserve"> calculations pertaining to consumer utility. </w:t>
      </w:r>
      <w:r w:rsidR="00A52A03" w:rsidRPr="00570616">
        <w:t>The objective of the CoOL regulations is to ensure businesses provide consumers with the information they want in order to make purchasing decisions in line with their preferences.</w:t>
      </w:r>
      <w:r w:rsidR="00B138F7" w:rsidRPr="00570616">
        <w:rPr>
          <w:rStyle w:val="FootnoteReference"/>
        </w:rPr>
        <w:footnoteReference w:id="18"/>
      </w:r>
      <w:r w:rsidR="00A52A03" w:rsidRPr="00570616">
        <w:t xml:space="preserve"> The inclusion of WTP benefits in the CBA is therefore an attempt to monetise the level of satisfaction consumers receive from the current CoOL </w:t>
      </w:r>
      <w:r w:rsidR="00EE34BC" w:rsidRPr="00570616">
        <w:t>Scheme</w:t>
      </w:r>
      <w:r w:rsidR="00A52A03" w:rsidRPr="00570616">
        <w:t>.</w:t>
      </w:r>
      <w:r w:rsidR="00A52A03" w:rsidRPr="00570616">
        <w:rPr>
          <w:highlight w:val="yellow"/>
        </w:rPr>
        <w:t xml:space="preserve"> </w:t>
      </w:r>
    </w:p>
    <w:p w14:paraId="78F5F780" w14:textId="09E081CA" w:rsidR="00A52A03" w:rsidRPr="00570616" w:rsidRDefault="00A52A03" w:rsidP="00A52A03">
      <w:pPr>
        <w:rPr>
          <w:rStyle w:val="normaltextrun"/>
        </w:rPr>
      </w:pPr>
      <w:r w:rsidRPr="00570616">
        <w:t>It is important</w:t>
      </w:r>
      <w:r w:rsidR="00134ED6">
        <w:t>,</w:t>
      </w:r>
      <w:r w:rsidRPr="00570616">
        <w:t xml:space="preserve"> however</w:t>
      </w:r>
      <w:r w:rsidR="0004143F" w:rsidRPr="00570616">
        <w:t>,</w:t>
      </w:r>
      <w:r w:rsidRPr="00570616">
        <w:t xml:space="preserve"> to note that there are limitations associated with measuring consumer utility through WTP studies. </w:t>
      </w:r>
      <w:r w:rsidRPr="00570616">
        <w:rPr>
          <w:lang w:eastAsia="en-AU"/>
        </w:rPr>
        <w:t xml:space="preserve">WTP studies cannot be taken at face value. There is often a difference between what consumers say they are willing to pay (i.e. stated preferences) and what they are actually willing to pay when observed in real purchasing situations (i.e. revealed preferences). </w:t>
      </w:r>
      <w:r w:rsidRPr="00570616">
        <w:rPr>
          <w:rStyle w:val="normaltextrun"/>
        </w:rPr>
        <w:t>Academic literature provides several potential causes of this difference between stated and revealed preferences</w:t>
      </w:r>
      <w:r w:rsidR="00134ED6">
        <w:rPr>
          <w:rStyle w:val="normaltextrun"/>
        </w:rPr>
        <w:t>,</w:t>
      </w:r>
      <w:r w:rsidRPr="00570616">
        <w:rPr>
          <w:rStyle w:val="normaltextrun"/>
        </w:rPr>
        <w:t xml:space="preserve"> including:</w:t>
      </w:r>
    </w:p>
    <w:p w14:paraId="0F24E283" w14:textId="28DE6CB2" w:rsidR="00A52A03" w:rsidRPr="00570616" w:rsidRDefault="00A52A03" w:rsidP="00A52A03">
      <w:pPr>
        <w:pStyle w:val="ListBullet"/>
        <w:numPr>
          <w:ilvl w:val="0"/>
          <w:numId w:val="15"/>
        </w:numPr>
        <w:rPr>
          <w:rStyle w:val="normaltextrun"/>
          <w:lang w:eastAsia="en-AU"/>
        </w:rPr>
      </w:pPr>
      <w:r w:rsidRPr="00570616">
        <w:rPr>
          <w:rStyle w:val="normaltextrun"/>
        </w:rPr>
        <w:t>WTP research primarily focuses on consumer intentions to purchase a product without any limitations on purchasing behaviour</w:t>
      </w:r>
      <w:r w:rsidR="0058424C" w:rsidRPr="00570616">
        <w:rPr>
          <w:rStyle w:val="normaltextrun"/>
        </w:rPr>
        <w:t>,</w:t>
      </w:r>
      <w:r w:rsidRPr="00570616">
        <w:rPr>
          <w:rStyle w:val="normaltextrun"/>
        </w:rPr>
        <w:t xml:space="preserve"> and the stated preferences represent what consumers would ideally like to purchase, but not what they are realistically able to purchase</w:t>
      </w:r>
      <w:r w:rsidR="00963E31" w:rsidRPr="00570616">
        <w:rPr>
          <w:rStyle w:val="FootnoteReference"/>
        </w:rPr>
        <w:footnoteReference w:id="19"/>
      </w:r>
      <w:r w:rsidR="00C1330E">
        <w:rPr>
          <w:rStyle w:val="normaltextrun"/>
        </w:rPr>
        <w:t>.</w:t>
      </w:r>
    </w:p>
    <w:p w14:paraId="15127C8E" w14:textId="2CC9689D" w:rsidR="00A52A03" w:rsidRPr="00570616" w:rsidRDefault="00A52A03" w:rsidP="00A52A03">
      <w:pPr>
        <w:pStyle w:val="ListBullet"/>
        <w:numPr>
          <w:ilvl w:val="0"/>
          <w:numId w:val="15"/>
        </w:numPr>
        <w:rPr>
          <w:rStyle w:val="normaltextrun"/>
        </w:rPr>
      </w:pPr>
      <w:r w:rsidRPr="00570616">
        <w:rPr>
          <w:lang w:eastAsia="en-AU"/>
        </w:rPr>
        <w:t xml:space="preserve">WTP </w:t>
      </w:r>
      <w:r w:rsidRPr="00570616">
        <w:rPr>
          <w:rStyle w:val="normaltextrun"/>
        </w:rPr>
        <w:t>studies do not consider the search costs that consumers face in real-life purchasing environments. Many consumers who state a preference for locally</w:t>
      </w:r>
      <w:r w:rsidR="00C1330E">
        <w:rPr>
          <w:rStyle w:val="normaltextrun"/>
        </w:rPr>
        <w:t xml:space="preserve"> </w:t>
      </w:r>
      <w:r w:rsidRPr="00570616">
        <w:rPr>
          <w:rStyle w:val="normaltextrun"/>
        </w:rPr>
        <w:t>produced food are unwilling to search for the relevant information in-store</w:t>
      </w:r>
      <w:r w:rsidR="00963E31" w:rsidRPr="00570616">
        <w:rPr>
          <w:rStyle w:val="FootnoteReference"/>
        </w:rPr>
        <w:footnoteReference w:id="20"/>
      </w:r>
      <w:r w:rsidR="00C1330E">
        <w:rPr>
          <w:rStyle w:val="normaltextrun"/>
        </w:rPr>
        <w:t>.</w:t>
      </w:r>
    </w:p>
    <w:p w14:paraId="01411993" w14:textId="77FCBA08" w:rsidR="00A52A03" w:rsidRPr="00570616" w:rsidRDefault="00A52A03" w:rsidP="00A52A03">
      <w:pPr>
        <w:pStyle w:val="ListBullet"/>
        <w:numPr>
          <w:ilvl w:val="0"/>
          <w:numId w:val="15"/>
        </w:numPr>
        <w:rPr>
          <w:lang w:eastAsia="en-AU"/>
        </w:rPr>
      </w:pPr>
      <w:r w:rsidRPr="00570616">
        <w:rPr>
          <w:lang w:eastAsia="en-AU"/>
        </w:rPr>
        <w:t xml:space="preserve">WTP studies </w:t>
      </w:r>
      <w:r w:rsidRPr="00570616">
        <w:rPr>
          <w:rStyle w:val="normaltextrun"/>
        </w:rPr>
        <w:t>analyse consumer behaviour when CoOL is the only product characteristic that changes, but in real-life purchasing environments, many other factors like brand, price, and quality also influence decision-making</w:t>
      </w:r>
      <w:r w:rsidR="00963E31" w:rsidRPr="00570616">
        <w:rPr>
          <w:rStyle w:val="FootnoteReference"/>
        </w:rPr>
        <w:footnoteReference w:id="21"/>
      </w:r>
      <w:r w:rsidR="00C1330E">
        <w:rPr>
          <w:rStyle w:val="normaltextrun"/>
        </w:rPr>
        <w:t>.</w:t>
      </w:r>
    </w:p>
    <w:p w14:paraId="2E19B66C" w14:textId="1D0CC397" w:rsidR="004C0D6E" w:rsidRPr="00570616" w:rsidRDefault="00A52A03" w:rsidP="00D244C8">
      <w:pPr>
        <w:pStyle w:val="ListBullet"/>
        <w:numPr>
          <w:ilvl w:val="0"/>
          <w:numId w:val="15"/>
        </w:numPr>
        <w:rPr>
          <w:lang w:eastAsia="en-AU"/>
        </w:rPr>
      </w:pPr>
      <w:r w:rsidRPr="00570616">
        <w:rPr>
          <w:lang w:eastAsia="en-AU"/>
        </w:rPr>
        <w:t xml:space="preserve">WTP studies capture stated </w:t>
      </w:r>
      <w:r w:rsidR="008D50C4" w:rsidRPr="00570616">
        <w:rPr>
          <w:lang w:eastAsia="en-AU"/>
        </w:rPr>
        <w:t xml:space="preserve">preferences </w:t>
      </w:r>
      <w:r w:rsidRPr="00570616">
        <w:rPr>
          <w:rStyle w:val="normaltextrun"/>
        </w:rPr>
        <w:t>often in a general context (e.g. the willingness to accept a certain percentage increase in the cost of a ‘weekly grocery bill’ in exchange for country of origin information)</w:t>
      </w:r>
      <w:r w:rsidR="00C1330E">
        <w:rPr>
          <w:rStyle w:val="normaltextrun"/>
        </w:rPr>
        <w:t>,</w:t>
      </w:r>
      <w:r w:rsidRPr="00570616">
        <w:rPr>
          <w:rStyle w:val="normaltextrun"/>
        </w:rPr>
        <w:t xml:space="preserve"> but consumer’s revealed preferences </w:t>
      </w:r>
      <w:r w:rsidR="005F5B6B" w:rsidRPr="00570616">
        <w:rPr>
          <w:rStyle w:val="normaltextrun"/>
        </w:rPr>
        <w:t>relate to</w:t>
      </w:r>
      <w:r w:rsidRPr="00570616">
        <w:rPr>
          <w:rStyle w:val="normaltextrun"/>
        </w:rPr>
        <w:t xml:space="preserve"> a set of individually purchased products.</w:t>
      </w:r>
      <w:r w:rsidR="00963E31" w:rsidRPr="00570616">
        <w:rPr>
          <w:rStyle w:val="FootnoteReference"/>
        </w:rPr>
        <w:footnoteReference w:id="22"/>
      </w:r>
      <w:r w:rsidR="00C1330E">
        <w:rPr>
          <w:rStyle w:val="normaltextrun"/>
        </w:rPr>
        <w:t>.</w:t>
      </w:r>
    </w:p>
    <w:p w14:paraId="24BDE7FB" w14:textId="582AE315" w:rsidR="005A6C98" w:rsidRPr="00570616" w:rsidRDefault="005A6C98" w:rsidP="00D244C8">
      <w:pPr>
        <w:rPr>
          <w:lang w:eastAsia="en-AU"/>
        </w:rPr>
      </w:pPr>
      <w:r w:rsidRPr="00570616">
        <w:rPr>
          <w:lang w:eastAsia="en-AU"/>
        </w:rPr>
        <w:t>To account for this known level of bias, our modelling incorporates an</w:t>
      </w:r>
      <w:r w:rsidR="00A52A03" w:rsidRPr="00570616">
        <w:rPr>
          <w:lang w:eastAsia="en-AU"/>
        </w:rPr>
        <w:t xml:space="preserve"> adjustment factor to </w:t>
      </w:r>
      <w:r w:rsidRPr="00570616">
        <w:rPr>
          <w:lang w:eastAsia="en-AU"/>
        </w:rPr>
        <w:t xml:space="preserve">attempt to reduce </w:t>
      </w:r>
      <w:r w:rsidR="00A52A03" w:rsidRPr="00570616">
        <w:rPr>
          <w:lang w:eastAsia="en-AU"/>
        </w:rPr>
        <w:t xml:space="preserve">the difference between stated and revealed preferences. However, caution </w:t>
      </w:r>
      <w:r w:rsidRPr="00570616">
        <w:rPr>
          <w:lang w:eastAsia="en-AU"/>
        </w:rPr>
        <w:lastRenderedPageBreak/>
        <w:t>sho</w:t>
      </w:r>
      <w:r w:rsidR="00A52A03" w:rsidRPr="00570616">
        <w:rPr>
          <w:lang w:eastAsia="en-AU"/>
        </w:rPr>
        <w:t xml:space="preserve">uld still be applied when assessing the reported WTP benefits because consumer utility is an abstract concept that imperfectly attempts to monetise real world benefits realised by consumers.  </w:t>
      </w:r>
    </w:p>
    <w:p w14:paraId="1CECCC79" w14:textId="45BF2727" w:rsidR="00592E8C" w:rsidRPr="00570616" w:rsidRDefault="00586AFF" w:rsidP="00BF6B27">
      <w:r w:rsidRPr="00570616">
        <w:rPr>
          <w:lang w:eastAsia="en-AU"/>
        </w:rPr>
        <w:t>Like consumers, b</w:t>
      </w:r>
      <w:r w:rsidR="00203825" w:rsidRPr="00570616">
        <w:rPr>
          <w:lang w:eastAsia="en-AU"/>
        </w:rPr>
        <w:t xml:space="preserve">usinesses are not immune to </w:t>
      </w:r>
      <w:r w:rsidR="00C84D25" w:rsidRPr="00570616">
        <w:rPr>
          <w:lang w:eastAsia="en-AU"/>
        </w:rPr>
        <w:t xml:space="preserve">the tendency to </w:t>
      </w:r>
      <w:r w:rsidR="0084476E" w:rsidRPr="00570616">
        <w:rPr>
          <w:lang w:eastAsia="en-AU"/>
        </w:rPr>
        <w:t>misstate</w:t>
      </w:r>
      <w:r w:rsidR="00C84D25" w:rsidRPr="00570616">
        <w:rPr>
          <w:lang w:eastAsia="en-AU"/>
        </w:rPr>
        <w:t xml:space="preserve"> the cost of change. Indeed, the difference in reported costs ahead of the implementation of the current </w:t>
      </w:r>
      <w:r w:rsidR="00776C5C">
        <w:rPr>
          <w:lang w:eastAsia="en-AU"/>
        </w:rPr>
        <w:t>CoOL S</w:t>
      </w:r>
      <w:r w:rsidR="00EE34BC" w:rsidRPr="00570616">
        <w:rPr>
          <w:lang w:eastAsia="en-AU"/>
        </w:rPr>
        <w:t>cheme</w:t>
      </w:r>
      <w:r w:rsidR="00C84D25" w:rsidRPr="00570616">
        <w:rPr>
          <w:lang w:eastAsia="en-AU"/>
        </w:rPr>
        <w:t>, relative to far lower actual incurred business costs</w:t>
      </w:r>
      <w:r w:rsidR="003C6AEC" w:rsidRPr="00570616">
        <w:rPr>
          <w:lang w:eastAsia="en-AU"/>
        </w:rPr>
        <w:t>,</w:t>
      </w:r>
      <w:r w:rsidR="00C84D25" w:rsidRPr="00570616">
        <w:rPr>
          <w:lang w:eastAsia="en-AU"/>
        </w:rPr>
        <w:t xml:space="preserve"> shows that businesses also </w:t>
      </w:r>
      <w:r w:rsidR="00592E8C" w:rsidRPr="00570616">
        <w:rPr>
          <w:lang w:eastAsia="en-AU"/>
        </w:rPr>
        <w:t xml:space="preserve">have inaccuracies in forecasting capabilities. Once more, to account for this, a conservative modelling approach </w:t>
      </w:r>
      <w:r w:rsidR="00592E8C" w:rsidRPr="00570616">
        <w:t>has been adopted</w:t>
      </w:r>
      <w:r w:rsidR="00A404FD" w:rsidRPr="00570616">
        <w:t xml:space="preserve"> </w:t>
      </w:r>
      <w:r w:rsidR="00A404FD" w:rsidRPr="00570616">
        <w:rPr>
          <w:lang w:eastAsia="en-AU"/>
        </w:rPr>
        <w:t>where possible</w:t>
      </w:r>
      <w:r w:rsidR="00592E8C" w:rsidRPr="00570616">
        <w:t xml:space="preserve">. </w:t>
      </w:r>
      <w:r w:rsidR="003C6AEC" w:rsidRPr="00570616">
        <w:t>T</w:t>
      </w:r>
      <w:r w:rsidR="0084476E" w:rsidRPr="00570616">
        <w:t xml:space="preserve">he reader is reminded to be mindful of the imprecisions inherent in cost benefit forecasting when interpreting and using the results. </w:t>
      </w:r>
    </w:p>
    <w:p w14:paraId="6AC84C75" w14:textId="77777777" w:rsidR="00A52A03" w:rsidRPr="00570616" w:rsidRDefault="00A52A03" w:rsidP="00A52A03">
      <w:pPr>
        <w:pStyle w:val="Heading1"/>
      </w:pPr>
      <w:bookmarkStart w:id="95" w:name="_Toc63348723"/>
      <w:bookmarkStart w:id="96" w:name="_Toc63348724"/>
      <w:bookmarkStart w:id="97" w:name="_Toc63348728"/>
      <w:bookmarkStart w:id="98" w:name="_Toc63348730"/>
      <w:bookmarkStart w:id="99" w:name="_Toc82590456"/>
      <w:bookmarkEnd w:id="68"/>
      <w:bookmarkEnd w:id="95"/>
      <w:bookmarkEnd w:id="96"/>
      <w:bookmarkEnd w:id="97"/>
      <w:bookmarkEnd w:id="98"/>
      <w:r w:rsidRPr="00570616">
        <w:lastRenderedPageBreak/>
        <w:t>Retrospective analysis</w:t>
      </w:r>
      <w:bookmarkEnd w:id="99"/>
      <w:r w:rsidRPr="00570616">
        <w:t xml:space="preserve"> </w:t>
      </w:r>
    </w:p>
    <w:p w14:paraId="212A1B1E" w14:textId="4CFC8603" w:rsidR="00A52A03" w:rsidRPr="00570616" w:rsidRDefault="00A52A03" w:rsidP="00A52A03">
      <w:pPr>
        <w:pStyle w:val="Sectionintro"/>
      </w:pPr>
      <w:r w:rsidRPr="00570616">
        <w:t>This chapter outlines the results of the retrospective CBA</w:t>
      </w:r>
      <w:r w:rsidR="008F00B8" w:rsidRPr="00570616">
        <w:t>.</w:t>
      </w:r>
      <w:r w:rsidRPr="00570616">
        <w:t xml:space="preserve"> </w:t>
      </w:r>
    </w:p>
    <w:p w14:paraId="675F160D" w14:textId="77777777" w:rsidR="00A52A03" w:rsidRPr="00570616" w:rsidRDefault="00A52A03" w:rsidP="00A52A03">
      <w:pPr>
        <w:pStyle w:val="Heading2"/>
      </w:pPr>
      <w:bookmarkStart w:id="100" w:name="_Toc82590457"/>
      <w:r w:rsidRPr="00570616">
        <w:t>Key costs and benefits</w:t>
      </w:r>
      <w:bookmarkEnd w:id="100"/>
      <w:r w:rsidRPr="00570616">
        <w:t xml:space="preserve"> </w:t>
      </w:r>
    </w:p>
    <w:p w14:paraId="45DDEDDA" w14:textId="2FB79D0F" w:rsidR="00A52A03" w:rsidRPr="00570616" w:rsidRDefault="00A52A03" w:rsidP="00A52A03">
      <w:r w:rsidRPr="00570616">
        <w:t xml:space="preserve">This section considers the costs and benefits to industry, government and consumers for the retrospective component of the CBA. The costs and benefits for each group are considered and a description of each cost and benefit are shown in </w:t>
      </w:r>
      <w:r w:rsidRPr="00570616">
        <w:fldChar w:fldCharType="begin"/>
      </w:r>
      <w:r w:rsidRPr="00570616">
        <w:instrText xml:space="preserve"> REF _Ref64287226 \r \h </w:instrText>
      </w:r>
      <w:r w:rsidRPr="00570616">
        <w:fldChar w:fldCharType="separate"/>
      </w:r>
      <w:r w:rsidR="003C63FA">
        <w:t>Table 3.1</w:t>
      </w:r>
      <w:r w:rsidRPr="00570616">
        <w:fldChar w:fldCharType="end"/>
      </w:r>
      <w:r w:rsidRPr="00570616">
        <w:t xml:space="preserve">.  </w:t>
      </w:r>
    </w:p>
    <w:p w14:paraId="6DFAAB12" w14:textId="1335DED4" w:rsidR="00A52A03" w:rsidRDefault="00A52A03" w:rsidP="00A52A03">
      <w:pPr>
        <w:pStyle w:val="CaptionTable"/>
        <w:rPr>
          <w:iCs/>
        </w:rPr>
      </w:pPr>
      <w:bookmarkStart w:id="101" w:name="_Ref64287226"/>
      <w:bookmarkStart w:id="102" w:name="_Toc82590415"/>
      <w:r w:rsidRPr="00570616">
        <w:t xml:space="preserve">: </w:t>
      </w:r>
      <w:r w:rsidRPr="00570616">
        <w:rPr>
          <w:iCs/>
        </w:rPr>
        <w:t>Costs and benefits monetised in retrospective analysis</w:t>
      </w:r>
      <w:bookmarkEnd w:id="101"/>
      <w:bookmarkEnd w:id="102"/>
    </w:p>
    <w:tbl>
      <w:tblPr>
        <w:tblStyle w:val="Deloittetable"/>
        <w:tblW w:w="0" w:type="auto"/>
        <w:tblLook w:val="04A0" w:firstRow="1" w:lastRow="0" w:firstColumn="1" w:lastColumn="0" w:noHBand="0" w:noVBand="1"/>
      </w:tblPr>
      <w:tblGrid>
        <w:gridCol w:w="2694"/>
        <w:gridCol w:w="1275"/>
        <w:gridCol w:w="5057"/>
      </w:tblGrid>
      <w:tr w:rsidR="0010526B" w14:paraId="0FB74B8B"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2694" w:type="dxa"/>
            <w:tcBorders>
              <w:top w:val="single" w:sz="24" w:space="0" w:color="012169" w:themeColor="accent4"/>
            </w:tcBorders>
          </w:tcPr>
          <w:p w14:paraId="35E638A6" w14:textId="10BAD866" w:rsidR="0010526B" w:rsidRDefault="0010526B" w:rsidP="0010526B">
            <w:r w:rsidRPr="00570616">
              <w:rPr>
                <w:rFonts w:asciiTheme="majorHAnsi" w:eastAsia="Times New Roman" w:hAnsiTheme="majorHAnsi" w:cs="Times New Roman"/>
                <w:b/>
                <w:lang w:eastAsia="en-AU"/>
              </w:rPr>
              <w:t xml:space="preserve">Element </w:t>
            </w:r>
          </w:p>
        </w:tc>
        <w:tc>
          <w:tcPr>
            <w:tcW w:w="1275" w:type="dxa"/>
            <w:tcBorders>
              <w:top w:val="single" w:sz="24" w:space="0" w:color="012169" w:themeColor="accent4"/>
            </w:tcBorders>
          </w:tcPr>
          <w:p w14:paraId="5C17FD2A" w14:textId="6B0C77D3" w:rsidR="0010526B" w:rsidRDefault="0010526B" w:rsidP="0010526B">
            <w:r w:rsidRPr="00570616">
              <w:rPr>
                <w:rFonts w:asciiTheme="majorHAnsi" w:eastAsia="Times New Roman" w:hAnsiTheme="majorHAnsi" w:cs="Times New Roman"/>
                <w:b/>
                <w:lang w:eastAsia="en-AU"/>
              </w:rPr>
              <w:t>Stakeholder</w:t>
            </w:r>
          </w:p>
        </w:tc>
        <w:tc>
          <w:tcPr>
            <w:tcW w:w="5057" w:type="dxa"/>
            <w:tcBorders>
              <w:top w:val="single" w:sz="24" w:space="0" w:color="012169" w:themeColor="accent4"/>
            </w:tcBorders>
          </w:tcPr>
          <w:p w14:paraId="1F580B54" w14:textId="585DD163" w:rsidR="0010526B" w:rsidRDefault="0010526B" w:rsidP="0010526B">
            <w:r w:rsidRPr="00570616">
              <w:rPr>
                <w:rFonts w:asciiTheme="majorHAnsi" w:eastAsia="Times New Roman" w:hAnsiTheme="majorHAnsi" w:cs="Times New Roman"/>
                <w:b/>
                <w:lang w:eastAsia="en-AU"/>
              </w:rPr>
              <w:t>Description</w:t>
            </w:r>
          </w:p>
        </w:tc>
      </w:tr>
      <w:tr w:rsidR="0010526B" w14:paraId="0371B29D" w14:textId="77777777" w:rsidTr="00D01E0A">
        <w:tc>
          <w:tcPr>
            <w:tcW w:w="2694" w:type="dxa"/>
            <w:shd w:val="clear" w:color="auto" w:fill="DFF0F9" w:themeFill="accent3" w:themeFillTint="33"/>
          </w:tcPr>
          <w:p w14:paraId="05D9C58D" w14:textId="04296841" w:rsidR="0010526B" w:rsidRDefault="0010526B" w:rsidP="0010526B">
            <w:r w:rsidRPr="00570616">
              <w:rPr>
                <w:rFonts w:asciiTheme="majorHAnsi" w:eastAsia="Times New Roman" w:hAnsiTheme="majorHAnsi" w:cs="Times New Roman"/>
                <w:b/>
                <w:color w:val="000000" w:themeColor="text1"/>
                <w:lang w:eastAsia="en-AU"/>
              </w:rPr>
              <w:t>Costs</w:t>
            </w:r>
          </w:p>
        </w:tc>
        <w:tc>
          <w:tcPr>
            <w:tcW w:w="1275" w:type="dxa"/>
            <w:shd w:val="clear" w:color="auto" w:fill="DFF0F9" w:themeFill="accent3" w:themeFillTint="33"/>
          </w:tcPr>
          <w:p w14:paraId="0E7C7297" w14:textId="77777777" w:rsidR="0010526B" w:rsidRDefault="0010526B" w:rsidP="0010526B"/>
        </w:tc>
        <w:tc>
          <w:tcPr>
            <w:tcW w:w="5057" w:type="dxa"/>
            <w:shd w:val="clear" w:color="auto" w:fill="DFF0F9" w:themeFill="accent3" w:themeFillTint="33"/>
          </w:tcPr>
          <w:p w14:paraId="5744BF74" w14:textId="77777777" w:rsidR="0010526B" w:rsidRDefault="0010526B" w:rsidP="0010526B"/>
        </w:tc>
      </w:tr>
      <w:tr w:rsidR="0010526B" w14:paraId="595D9AC8" w14:textId="77777777" w:rsidTr="00D01E0A">
        <w:tc>
          <w:tcPr>
            <w:tcW w:w="2694" w:type="dxa"/>
            <w:shd w:val="clear" w:color="auto" w:fill="auto"/>
          </w:tcPr>
          <w:p w14:paraId="05155521" w14:textId="15907F59"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IT and record</w:t>
            </w:r>
            <w:r>
              <w:rPr>
                <w:rFonts w:asciiTheme="majorHAnsi" w:eastAsia="Times New Roman" w:hAnsiTheme="majorHAnsi" w:cs="Times New Roman"/>
                <w:color w:val="000000"/>
                <w:lang w:eastAsia="en-AU"/>
              </w:rPr>
              <w:t>-</w:t>
            </w:r>
            <w:r w:rsidRPr="00570616">
              <w:rPr>
                <w:rFonts w:asciiTheme="majorHAnsi" w:eastAsia="Times New Roman" w:hAnsiTheme="majorHAnsi" w:cs="Times New Roman"/>
                <w:color w:val="000000"/>
                <w:lang w:eastAsia="en-AU"/>
              </w:rPr>
              <w:t>keeping systems</w:t>
            </w:r>
          </w:p>
        </w:tc>
        <w:tc>
          <w:tcPr>
            <w:tcW w:w="1275" w:type="dxa"/>
            <w:shd w:val="clear" w:color="auto" w:fill="auto"/>
          </w:tcPr>
          <w:p w14:paraId="1E6F7502" w14:textId="63724442" w:rsidR="0010526B" w:rsidRDefault="0010526B" w:rsidP="0010526B">
            <w:r w:rsidRPr="00570616">
              <w:rPr>
                <w:rFonts w:asciiTheme="majorHAnsi" w:eastAsia="Times New Roman" w:hAnsiTheme="majorHAnsi" w:cs="Times New Roman"/>
                <w:color w:val="000000"/>
                <w:lang w:eastAsia="en-AU"/>
              </w:rPr>
              <w:t>Industry</w:t>
            </w:r>
          </w:p>
        </w:tc>
        <w:tc>
          <w:tcPr>
            <w:tcW w:w="5057" w:type="dxa"/>
            <w:shd w:val="clear" w:color="auto" w:fill="auto"/>
          </w:tcPr>
          <w:p w14:paraId="34E89309" w14:textId="31B18A65" w:rsidR="0010526B" w:rsidRDefault="0010526B" w:rsidP="0010526B">
            <w:r w:rsidRPr="00570616">
              <w:rPr>
                <w:rFonts w:asciiTheme="majorHAnsi" w:eastAsia="Times New Roman" w:hAnsiTheme="majorHAnsi" w:cs="Times New Roman"/>
                <w:color w:val="000000"/>
                <w:lang w:eastAsia="en-AU"/>
              </w:rPr>
              <w:t>Cost associated with IT upgrades and record</w:t>
            </w:r>
            <w:r>
              <w:rPr>
                <w:rFonts w:asciiTheme="majorHAnsi" w:eastAsia="Times New Roman" w:hAnsiTheme="majorHAnsi" w:cs="Times New Roman"/>
                <w:color w:val="000000"/>
                <w:lang w:eastAsia="en-AU"/>
              </w:rPr>
              <w:t xml:space="preserve"> </w:t>
            </w:r>
            <w:r w:rsidRPr="00570616">
              <w:rPr>
                <w:rFonts w:asciiTheme="majorHAnsi" w:eastAsia="Times New Roman" w:hAnsiTheme="majorHAnsi" w:cs="Times New Roman"/>
                <w:color w:val="000000"/>
                <w:lang w:eastAsia="en-AU"/>
              </w:rPr>
              <w:t xml:space="preserve">keeping and management </w:t>
            </w:r>
          </w:p>
        </w:tc>
      </w:tr>
      <w:tr w:rsidR="0010526B" w14:paraId="0A6C3530" w14:textId="77777777" w:rsidTr="00D01E0A">
        <w:tc>
          <w:tcPr>
            <w:tcW w:w="2694" w:type="dxa"/>
            <w:shd w:val="clear" w:color="auto" w:fill="auto"/>
          </w:tcPr>
          <w:p w14:paraId="6BEDB59F" w14:textId="0317062F"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Staff time</w:t>
            </w:r>
          </w:p>
        </w:tc>
        <w:tc>
          <w:tcPr>
            <w:tcW w:w="1275" w:type="dxa"/>
            <w:shd w:val="clear" w:color="auto" w:fill="auto"/>
          </w:tcPr>
          <w:p w14:paraId="195D75DF" w14:textId="2554E31C" w:rsidR="0010526B" w:rsidRDefault="0010526B" w:rsidP="0010526B">
            <w:r w:rsidRPr="00570616">
              <w:rPr>
                <w:rFonts w:asciiTheme="majorHAnsi" w:eastAsia="Times New Roman" w:hAnsiTheme="majorHAnsi" w:cs="Times New Roman"/>
                <w:color w:val="000000"/>
                <w:lang w:eastAsia="en-AU"/>
              </w:rPr>
              <w:t>Industry</w:t>
            </w:r>
          </w:p>
        </w:tc>
        <w:tc>
          <w:tcPr>
            <w:tcW w:w="5057" w:type="dxa"/>
            <w:shd w:val="clear" w:color="auto" w:fill="auto"/>
          </w:tcPr>
          <w:p w14:paraId="317FAF13" w14:textId="44997F31" w:rsidR="0010526B" w:rsidRDefault="0010526B" w:rsidP="0010526B">
            <w:r w:rsidRPr="00570616">
              <w:rPr>
                <w:rFonts w:asciiTheme="majorHAnsi" w:eastAsia="Times New Roman" w:hAnsiTheme="majorHAnsi" w:cs="Times New Roman"/>
                <w:color w:val="000000"/>
                <w:lang w:eastAsia="en-AU"/>
              </w:rPr>
              <w:t xml:space="preserve">Cost associated with retail and management staff time and labour costs </w:t>
            </w:r>
          </w:p>
        </w:tc>
      </w:tr>
      <w:tr w:rsidR="0010526B" w14:paraId="539EAAFE" w14:textId="77777777" w:rsidTr="00D01E0A">
        <w:tc>
          <w:tcPr>
            <w:tcW w:w="2694" w:type="dxa"/>
            <w:shd w:val="clear" w:color="auto" w:fill="auto"/>
          </w:tcPr>
          <w:p w14:paraId="60AEC444" w14:textId="4FB1595C"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External advice and assurance</w:t>
            </w:r>
          </w:p>
        </w:tc>
        <w:tc>
          <w:tcPr>
            <w:tcW w:w="1275" w:type="dxa"/>
            <w:shd w:val="clear" w:color="auto" w:fill="auto"/>
          </w:tcPr>
          <w:p w14:paraId="2BAC59F8" w14:textId="61BE011A" w:rsidR="0010526B" w:rsidRDefault="0010526B" w:rsidP="0010526B">
            <w:r w:rsidRPr="00570616">
              <w:rPr>
                <w:rFonts w:asciiTheme="majorHAnsi" w:eastAsia="Times New Roman" w:hAnsiTheme="majorHAnsi" w:cs="Times New Roman"/>
                <w:color w:val="000000"/>
                <w:lang w:eastAsia="en-AU"/>
              </w:rPr>
              <w:t xml:space="preserve">Industry </w:t>
            </w:r>
          </w:p>
        </w:tc>
        <w:tc>
          <w:tcPr>
            <w:tcW w:w="5057" w:type="dxa"/>
            <w:shd w:val="clear" w:color="auto" w:fill="auto"/>
          </w:tcPr>
          <w:p w14:paraId="0E043CD7" w14:textId="513D24C0" w:rsidR="0010526B" w:rsidRDefault="0010526B" w:rsidP="0010526B">
            <w:r w:rsidRPr="00570616">
              <w:rPr>
                <w:rFonts w:asciiTheme="majorHAnsi" w:eastAsia="Times New Roman" w:hAnsiTheme="majorHAnsi" w:cs="Times New Roman"/>
                <w:color w:val="000000"/>
                <w:lang w:eastAsia="en-AU"/>
              </w:rPr>
              <w:t>Cost associated to obtain professional service to improve the quality and transparency of information and to reduce the change of problems occurring from incorrect information</w:t>
            </w:r>
          </w:p>
        </w:tc>
      </w:tr>
      <w:tr w:rsidR="0010526B" w14:paraId="15D2BCA0" w14:textId="77777777" w:rsidTr="00D01E0A">
        <w:tc>
          <w:tcPr>
            <w:tcW w:w="2694" w:type="dxa"/>
            <w:shd w:val="clear" w:color="auto" w:fill="auto"/>
          </w:tcPr>
          <w:p w14:paraId="1C57CC5B" w14:textId="31B7BF94"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Packaging/labelling wastage</w:t>
            </w:r>
          </w:p>
        </w:tc>
        <w:tc>
          <w:tcPr>
            <w:tcW w:w="1275" w:type="dxa"/>
            <w:shd w:val="clear" w:color="auto" w:fill="auto"/>
          </w:tcPr>
          <w:p w14:paraId="6F476DA9" w14:textId="713D64D5" w:rsidR="0010526B" w:rsidRDefault="0010526B" w:rsidP="0010526B">
            <w:r w:rsidRPr="00570616">
              <w:rPr>
                <w:rFonts w:asciiTheme="majorHAnsi" w:eastAsia="Times New Roman" w:hAnsiTheme="majorHAnsi" w:cs="Times New Roman"/>
                <w:color w:val="000000"/>
                <w:lang w:eastAsia="en-AU"/>
              </w:rPr>
              <w:t>Industry</w:t>
            </w:r>
          </w:p>
        </w:tc>
        <w:tc>
          <w:tcPr>
            <w:tcW w:w="5057" w:type="dxa"/>
            <w:shd w:val="clear" w:color="auto" w:fill="auto"/>
          </w:tcPr>
          <w:p w14:paraId="2246EBDA" w14:textId="5B5237F0" w:rsidR="0010526B" w:rsidRDefault="0010526B" w:rsidP="0010526B">
            <w:r w:rsidRPr="00570616">
              <w:rPr>
                <w:rFonts w:asciiTheme="majorHAnsi" w:eastAsia="Times New Roman" w:hAnsiTheme="majorHAnsi" w:cs="Times New Roman"/>
                <w:color w:val="000000"/>
                <w:lang w:eastAsia="en-AU"/>
              </w:rPr>
              <w:t>Cost associated with packaging/labelling wastage because of unusable and non-compliant packaging from revised CoOL reforms</w:t>
            </w:r>
          </w:p>
        </w:tc>
      </w:tr>
      <w:tr w:rsidR="0010526B" w14:paraId="73E65BAA" w14:textId="77777777" w:rsidTr="00D01E0A">
        <w:tc>
          <w:tcPr>
            <w:tcW w:w="2694" w:type="dxa"/>
            <w:shd w:val="clear" w:color="auto" w:fill="auto"/>
          </w:tcPr>
          <w:p w14:paraId="0A6594F5" w14:textId="7C38D610"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Determining the proportion of Australian ingredients</w:t>
            </w:r>
          </w:p>
        </w:tc>
        <w:tc>
          <w:tcPr>
            <w:tcW w:w="1275" w:type="dxa"/>
            <w:shd w:val="clear" w:color="auto" w:fill="auto"/>
          </w:tcPr>
          <w:p w14:paraId="7610348C" w14:textId="2B7928E3" w:rsidR="0010526B" w:rsidRDefault="0010526B" w:rsidP="0010526B">
            <w:r w:rsidRPr="00570616">
              <w:rPr>
                <w:rFonts w:asciiTheme="majorHAnsi" w:eastAsia="Times New Roman" w:hAnsiTheme="majorHAnsi" w:cs="Times New Roman"/>
                <w:color w:val="000000"/>
                <w:lang w:eastAsia="en-AU"/>
              </w:rPr>
              <w:t>Industry</w:t>
            </w:r>
          </w:p>
        </w:tc>
        <w:tc>
          <w:tcPr>
            <w:tcW w:w="5057" w:type="dxa"/>
            <w:shd w:val="clear" w:color="auto" w:fill="auto"/>
          </w:tcPr>
          <w:p w14:paraId="66BCCBE1" w14:textId="622256B8" w:rsidR="0010526B" w:rsidRDefault="0010526B" w:rsidP="0010526B">
            <w:r w:rsidRPr="00570616">
              <w:rPr>
                <w:rFonts w:asciiTheme="majorHAnsi" w:eastAsia="Times New Roman" w:hAnsiTheme="majorHAnsi" w:cs="Times New Roman"/>
                <w:color w:val="000000"/>
                <w:lang w:eastAsia="en-AU"/>
              </w:rPr>
              <w:t xml:space="preserve">Cost associated with resources used to trace and determine the correct proportion of Australian ingredients throughout the supply chain </w:t>
            </w:r>
          </w:p>
        </w:tc>
      </w:tr>
      <w:tr w:rsidR="0010526B" w14:paraId="628EF3FA" w14:textId="77777777" w:rsidTr="00D01E0A">
        <w:tc>
          <w:tcPr>
            <w:tcW w:w="2694" w:type="dxa"/>
            <w:shd w:val="clear" w:color="auto" w:fill="auto"/>
          </w:tcPr>
          <w:p w14:paraId="57D0F9EB" w14:textId="5A65AAE8"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Labelling costs</w:t>
            </w:r>
          </w:p>
        </w:tc>
        <w:tc>
          <w:tcPr>
            <w:tcW w:w="1275" w:type="dxa"/>
            <w:shd w:val="clear" w:color="auto" w:fill="auto"/>
          </w:tcPr>
          <w:p w14:paraId="07108C95" w14:textId="095A6CDD" w:rsidR="0010526B" w:rsidRDefault="0010526B" w:rsidP="0010526B">
            <w:r w:rsidRPr="00570616">
              <w:rPr>
                <w:rFonts w:asciiTheme="majorHAnsi" w:eastAsia="Times New Roman" w:hAnsiTheme="majorHAnsi" w:cs="Times New Roman"/>
                <w:color w:val="000000"/>
                <w:lang w:eastAsia="en-AU"/>
              </w:rPr>
              <w:t>Industry</w:t>
            </w:r>
          </w:p>
        </w:tc>
        <w:tc>
          <w:tcPr>
            <w:tcW w:w="5057" w:type="dxa"/>
            <w:shd w:val="clear" w:color="auto" w:fill="auto"/>
          </w:tcPr>
          <w:p w14:paraId="20EDEC4C" w14:textId="6D0F00F2" w:rsidR="0010526B" w:rsidRDefault="0010526B" w:rsidP="0010526B">
            <w:r w:rsidRPr="00570616">
              <w:rPr>
                <w:rFonts w:asciiTheme="majorHAnsi" w:eastAsia="Times New Roman" w:hAnsiTheme="majorHAnsi" w:cs="Times New Roman"/>
                <w:color w:val="000000"/>
                <w:lang w:eastAsia="en-AU"/>
              </w:rPr>
              <w:t>Cost associated with labelling (stickering) SKUs</w:t>
            </w:r>
          </w:p>
        </w:tc>
      </w:tr>
      <w:tr w:rsidR="0010526B" w14:paraId="4F1F49C0" w14:textId="77777777" w:rsidTr="00D01E0A">
        <w:tc>
          <w:tcPr>
            <w:tcW w:w="2694" w:type="dxa"/>
            <w:shd w:val="clear" w:color="auto" w:fill="auto"/>
          </w:tcPr>
          <w:p w14:paraId="696DD0A5" w14:textId="73A439A0"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Education campaign</w:t>
            </w:r>
          </w:p>
        </w:tc>
        <w:tc>
          <w:tcPr>
            <w:tcW w:w="1275" w:type="dxa"/>
            <w:shd w:val="clear" w:color="auto" w:fill="auto"/>
          </w:tcPr>
          <w:p w14:paraId="34EA444D" w14:textId="7E4396BF" w:rsidR="0010526B" w:rsidRDefault="0010526B" w:rsidP="0010526B">
            <w:r w:rsidRPr="00570616">
              <w:rPr>
                <w:rFonts w:asciiTheme="majorHAnsi" w:eastAsia="Times New Roman" w:hAnsiTheme="majorHAnsi" w:cs="Times New Roman"/>
                <w:color w:val="000000"/>
                <w:lang w:eastAsia="en-AU"/>
              </w:rPr>
              <w:t>Government</w:t>
            </w:r>
          </w:p>
        </w:tc>
        <w:tc>
          <w:tcPr>
            <w:tcW w:w="5057" w:type="dxa"/>
            <w:shd w:val="clear" w:color="auto" w:fill="auto"/>
          </w:tcPr>
          <w:p w14:paraId="1A4B2035" w14:textId="01FB25AF" w:rsidR="0010526B" w:rsidRDefault="0010526B" w:rsidP="0010526B">
            <w:r w:rsidRPr="00570616">
              <w:rPr>
                <w:rFonts w:asciiTheme="majorHAnsi" w:eastAsia="Times New Roman" w:hAnsiTheme="majorHAnsi" w:cs="Times New Roman"/>
                <w:color w:val="000000"/>
                <w:lang w:eastAsia="en-AU"/>
              </w:rPr>
              <w:t xml:space="preserve">Cost associated with the information and education campaign </w:t>
            </w:r>
          </w:p>
        </w:tc>
      </w:tr>
      <w:tr w:rsidR="0010526B" w14:paraId="7350C797" w14:textId="77777777" w:rsidTr="00D01E0A">
        <w:tc>
          <w:tcPr>
            <w:tcW w:w="2694" w:type="dxa"/>
            <w:shd w:val="clear" w:color="auto" w:fill="auto"/>
          </w:tcPr>
          <w:p w14:paraId="067B0618" w14:textId="1AE16DA3"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 xml:space="preserve">Training </w:t>
            </w:r>
          </w:p>
        </w:tc>
        <w:tc>
          <w:tcPr>
            <w:tcW w:w="1275" w:type="dxa"/>
            <w:shd w:val="clear" w:color="auto" w:fill="auto"/>
          </w:tcPr>
          <w:p w14:paraId="38A56CDC" w14:textId="5537CF7F" w:rsidR="0010526B" w:rsidRDefault="0010526B" w:rsidP="0010526B">
            <w:r w:rsidRPr="00570616">
              <w:rPr>
                <w:rFonts w:asciiTheme="majorHAnsi" w:eastAsia="Times New Roman" w:hAnsiTheme="majorHAnsi" w:cs="Times New Roman"/>
                <w:color w:val="000000"/>
                <w:lang w:eastAsia="en-AU"/>
              </w:rPr>
              <w:t>Government</w:t>
            </w:r>
          </w:p>
        </w:tc>
        <w:tc>
          <w:tcPr>
            <w:tcW w:w="5057" w:type="dxa"/>
            <w:shd w:val="clear" w:color="auto" w:fill="auto"/>
          </w:tcPr>
          <w:p w14:paraId="3D4DF8DB" w14:textId="59201E57" w:rsidR="0010526B" w:rsidRDefault="0010526B" w:rsidP="0010526B">
            <w:r w:rsidRPr="00570616">
              <w:rPr>
                <w:rFonts w:asciiTheme="majorHAnsi" w:eastAsia="Times New Roman" w:hAnsiTheme="majorHAnsi" w:cs="Times New Roman"/>
                <w:color w:val="000000"/>
                <w:lang w:eastAsia="en-AU"/>
              </w:rPr>
              <w:t xml:space="preserve">Cost associated with retraining of the revised CoOL reforms  </w:t>
            </w:r>
          </w:p>
        </w:tc>
      </w:tr>
      <w:tr w:rsidR="0010526B" w14:paraId="47B7DFA6" w14:textId="77777777" w:rsidTr="00D01E0A">
        <w:tc>
          <w:tcPr>
            <w:tcW w:w="2694" w:type="dxa"/>
            <w:shd w:val="clear" w:color="auto" w:fill="auto"/>
          </w:tcPr>
          <w:p w14:paraId="4360AF4A" w14:textId="4038DC54" w:rsidR="0010526B" w:rsidRPr="00570616" w:rsidRDefault="0010526B" w:rsidP="0010526B">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Monitoring and enforcement</w:t>
            </w:r>
          </w:p>
        </w:tc>
        <w:tc>
          <w:tcPr>
            <w:tcW w:w="1275" w:type="dxa"/>
            <w:shd w:val="clear" w:color="auto" w:fill="auto"/>
          </w:tcPr>
          <w:p w14:paraId="6F316F7D" w14:textId="60694B7E" w:rsidR="0010526B" w:rsidRDefault="0010526B" w:rsidP="0010526B">
            <w:r w:rsidRPr="00570616">
              <w:rPr>
                <w:rFonts w:asciiTheme="majorHAnsi" w:eastAsia="Times New Roman" w:hAnsiTheme="majorHAnsi" w:cs="Times New Roman"/>
                <w:color w:val="000000"/>
                <w:lang w:eastAsia="en-AU"/>
              </w:rPr>
              <w:t>Government</w:t>
            </w:r>
          </w:p>
        </w:tc>
        <w:tc>
          <w:tcPr>
            <w:tcW w:w="5057" w:type="dxa"/>
            <w:shd w:val="clear" w:color="auto" w:fill="auto"/>
          </w:tcPr>
          <w:p w14:paraId="568F04CC" w14:textId="42821DD4" w:rsidR="0010526B" w:rsidRDefault="0010526B" w:rsidP="0010526B">
            <w:r w:rsidRPr="00570616">
              <w:rPr>
                <w:rFonts w:asciiTheme="majorHAnsi" w:eastAsia="Times New Roman" w:hAnsiTheme="majorHAnsi" w:cs="Times New Roman"/>
                <w:color w:val="000000"/>
                <w:lang w:eastAsia="en-AU"/>
              </w:rPr>
              <w:t>Cost associated with monitoring and enforcement of the revised CoOL reforms</w:t>
            </w:r>
          </w:p>
        </w:tc>
      </w:tr>
      <w:tr w:rsidR="0010526B" w14:paraId="54E513BB" w14:textId="77777777" w:rsidTr="00D01E0A">
        <w:tc>
          <w:tcPr>
            <w:tcW w:w="2694" w:type="dxa"/>
            <w:shd w:val="clear" w:color="auto" w:fill="DFF0F9" w:themeFill="accent3" w:themeFillTint="33"/>
          </w:tcPr>
          <w:p w14:paraId="300AA228" w14:textId="4C2A6A68"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b/>
                <w:color w:val="000000"/>
                <w:lang w:eastAsia="en-AU"/>
              </w:rPr>
              <w:t>Benefits</w:t>
            </w:r>
          </w:p>
        </w:tc>
        <w:tc>
          <w:tcPr>
            <w:tcW w:w="1275" w:type="dxa"/>
            <w:shd w:val="clear" w:color="auto" w:fill="DFF0F9" w:themeFill="accent3" w:themeFillTint="33"/>
          </w:tcPr>
          <w:p w14:paraId="22FBB43F" w14:textId="77777777" w:rsidR="0010526B" w:rsidRPr="00570616" w:rsidRDefault="0010526B" w:rsidP="0010526B">
            <w:pPr>
              <w:rPr>
                <w:rFonts w:asciiTheme="majorHAnsi" w:eastAsia="Times New Roman" w:hAnsiTheme="majorHAnsi" w:cs="Times New Roman"/>
                <w:color w:val="000000"/>
                <w:lang w:eastAsia="en-AU"/>
              </w:rPr>
            </w:pPr>
          </w:p>
        </w:tc>
        <w:tc>
          <w:tcPr>
            <w:tcW w:w="5057" w:type="dxa"/>
            <w:shd w:val="clear" w:color="auto" w:fill="DFF0F9" w:themeFill="accent3" w:themeFillTint="33"/>
          </w:tcPr>
          <w:p w14:paraId="2D3E94F4" w14:textId="77777777" w:rsidR="0010526B" w:rsidRPr="00570616" w:rsidRDefault="0010526B" w:rsidP="0010526B">
            <w:pPr>
              <w:rPr>
                <w:rFonts w:asciiTheme="majorHAnsi" w:eastAsia="Times New Roman" w:hAnsiTheme="majorHAnsi" w:cs="Times New Roman"/>
                <w:color w:val="000000"/>
                <w:lang w:eastAsia="en-AU"/>
              </w:rPr>
            </w:pPr>
          </w:p>
        </w:tc>
      </w:tr>
      <w:tr w:rsidR="0010526B" w14:paraId="510ADCE4" w14:textId="77777777" w:rsidTr="00D01E0A">
        <w:tc>
          <w:tcPr>
            <w:tcW w:w="2694" w:type="dxa"/>
            <w:shd w:val="clear" w:color="auto" w:fill="auto"/>
          </w:tcPr>
          <w:p w14:paraId="7BB66775" w14:textId="66AE6FE3"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Avoided licencing fees</w:t>
            </w:r>
          </w:p>
        </w:tc>
        <w:tc>
          <w:tcPr>
            <w:tcW w:w="1275" w:type="dxa"/>
            <w:shd w:val="clear" w:color="auto" w:fill="auto"/>
          </w:tcPr>
          <w:p w14:paraId="1FABE326" w14:textId="4D07551E"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Industry</w:t>
            </w:r>
          </w:p>
        </w:tc>
        <w:tc>
          <w:tcPr>
            <w:tcW w:w="5057" w:type="dxa"/>
            <w:shd w:val="clear" w:color="auto" w:fill="auto"/>
          </w:tcPr>
          <w:p w14:paraId="2035F529" w14:textId="2D595131"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 xml:space="preserve">Benefit associated with reduced licence fees under revised CoOL reforms. </w:t>
            </w:r>
          </w:p>
        </w:tc>
      </w:tr>
      <w:tr w:rsidR="0010526B" w14:paraId="07491297" w14:textId="77777777" w:rsidTr="00D01E0A">
        <w:tc>
          <w:tcPr>
            <w:tcW w:w="2694" w:type="dxa"/>
            <w:shd w:val="clear" w:color="auto" w:fill="auto"/>
          </w:tcPr>
          <w:p w14:paraId="228C889A" w14:textId="568C90DA"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lastRenderedPageBreak/>
              <w:t>Time saving for no longer applying 50% production test</w:t>
            </w:r>
          </w:p>
        </w:tc>
        <w:tc>
          <w:tcPr>
            <w:tcW w:w="1275" w:type="dxa"/>
            <w:shd w:val="clear" w:color="auto" w:fill="auto"/>
          </w:tcPr>
          <w:p w14:paraId="04613E8F" w14:textId="699DE30B"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Industry</w:t>
            </w:r>
          </w:p>
        </w:tc>
        <w:tc>
          <w:tcPr>
            <w:tcW w:w="5057" w:type="dxa"/>
            <w:shd w:val="clear" w:color="auto" w:fill="auto"/>
          </w:tcPr>
          <w:p w14:paraId="21A9B9C9" w14:textId="691C13C1"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Benefit associated with removal of 50</w:t>
            </w:r>
            <w:r>
              <w:rPr>
                <w:rFonts w:asciiTheme="majorHAnsi" w:eastAsia="Times New Roman" w:hAnsiTheme="majorHAnsi" w:cs="Times New Roman"/>
                <w:color w:val="000000"/>
                <w:lang w:eastAsia="en-AU"/>
              </w:rPr>
              <w:t xml:space="preserve"> </w:t>
            </w:r>
            <w:r w:rsidRPr="00570616">
              <w:rPr>
                <w:rFonts w:asciiTheme="majorHAnsi" w:eastAsia="Times New Roman" w:hAnsiTheme="majorHAnsi" w:cs="Times New Roman"/>
                <w:color w:val="000000"/>
                <w:lang w:eastAsia="en-AU"/>
              </w:rPr>
              <w:t xml:space="preserve">production cost tests due to aspects of the legislative framework becoming redundant  </w:t>
            </w:r>
          </w:p>
        </w:tc>
      </w:tr>
      <w:tr w:rsidR="0010526B" w14:paraId="5577D60A" w14:textId="77777777" w:rsidTr="00D01E0A">
        <w:tc>
          <w:tcPr>
            <w:tcW w:w="2694" w:type="dxa"/>
            <w:shd w:val="clear" w:color="auto" w:fill="auto"/>
          </w:tcPr>
          <w:p w14:paraId="3682233E" w14:textId="752ECF7E"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Consumer time saving from visual elements</w:t>
            </w:r>
          </w:p>
        </w:tc>
        <w:tc>
          <w:tcPr>
            <w:tcW w:w="1275" w:type="dxa"/>
            <w:shd w:val="clear" w:color="auto" w:fill="auto"/>
          </w:tcPr>
          <w:p w14:paraId="398EC556" w14:textId="1FDB02B2"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Consumers</w:t>
            </w:r>
          </w:p>
        </w:tc>
        <w:tc>
          <w:tcPr>
            <w:tcW w:w="5057" w:type="dxa"/>
            <w:shd w:val="clear" w:color="auto" w:fill="auto"/>
          </w:tcPr>
          <w:p w14:paraId="3535367B" w14:textId="30032C20"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Benefit associated with ease of interpretation created by the visual display of information creates a time saving for consumers who seek country of origin information</w:t>
            </w:r>
          </w:p>
        </w:tc>
      </w:tr>
      <w:tr w:rsidR="0010526B" w14:paraId="1B11ACD6" w14:textId="77777777" w:rsidTr="00D01E0A">
        <w:tc>
          <w:tcPr>
            <w:tcW w:w="2694" w:type="dxa"/>
            <w:shd w:val="clear" w:color="auto" w:fill="auto"/>
          </w:tcPr>
          <w:p w14:paraId="168136CA" w14:textId="04C089B7"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WTP for CoOL information</w:t>
            </w:r>
          </w:p>
        </w:tc>
        <w:tc>
          <w:tcPr>
            <w:tcW w:w="1275" w:type="dxa"/>
            <w:shd w:val="clear" w:color="auto" w:fill="auto"/>
          </w:tcPr>
          <w:p w14:paraId="761FB188" w14:textId="696FECE5"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Consumers</w:t>
            </w:r>
          </w:p>
        </w:tc>
        <w:tc>
          <w:tcPr>
            <w:tcW w:w="5057" w:type="dxa"/>
            <w:shd w:val="clear" w:color="auto" w:fill="auto"/>
          </w:tcPr>
          <w:p w14:paraId="38EA998E" w14:textId="05E00EF9" w:rsidR="0010526B" w:rsidRPr="00570616" w:rsidRDefault="0010526B" w:rsidP="0010526B">
            <w:pPr>
              <w:rPr>
                <w:rFonts w:asciiTheme="majorHAnsi" w:eastAsia="Times New Roman" w:hAnsiTheme="majorHAnsi" w:cs="Times New Roman"/>
                <w:color w:val="000000"/>
                <w:lang w:eastAsia="en-AU"/>
              </w:rPr>
            </w:pPr>
            <w:r w:rsidRPr="00570616">
              <w:rPr>
                <w:rFonts w:asciiTheme="majorHAnsi" w:eastAsia="Times New Roman" w:hAnsiTheme="majorHAnsi" w:cs="Times New Roman"/>
                <w:color w:val="000000"/>
                <w:lang w:eastAsia="en-AU"/>
              </w:rPr>
              <w:t xml:space="preserve">Benefit associated with the willingness of consumers to pay for certain country of origin information  </w:t>
            </w:r>
          </w:p>
        </w:tc>
      </w:tr>
    </w:tbl>
    <w:p w14:paraId="6E023126" w14:textId="61DE0B9A" w:rsidR="00846678" w:rsidRPr="00570616" w:rsidRDefault="00846678" w:rsidP="00846678">
      <w:pPr>
        <w:pStyle w:val="Caption"/>
        <w:spacing w:before="120" w:after="120"/>
        <w:rPr>
          <w:sz w:val="14"/>
          <w:szCs w:val="14"/>
        </w:rPr>
      </w:pPr>
      <w:r w:rsidRPr="00570616">
        <w:rPr>
          <w:sz w:val="14"/>
          <w:szCs w:val="14"/>
        </w:rPr>
        <w:t>Source: Deloitte Access Economics.</w:t>
      </w:r>
    </w:p>
    <w:p w14:paraId="4E9D0D5F" w14:textId="0D3965C7" w:rsidR="00A52A03" w:rsidRPr="00570616" w:rsidRDefault="00A52A03" w:rsidP="00A52A03">
      <w:pPr>
        <w:pStyle w:val="Heading2"/>
      </w:pPr>
      <w:bookmarkStart w:id="103" w:name="_Toc82590458"/>
      <w:r w:rsidRPr="00570616">
        <w:t>Results</w:t>
      </w:r>
      <w:bookmarkEnd w:id="103"/>
      <w:r w:rsidRPr="00570616">
        <w:t xml:space="preserve"> </w:t>
      </w:r>
    </w:p>
    <w:p w14:paraId="5D512992" w14:textId="7B27DD3D" w:rsidR="00326031" w:rsidRPr="00570616" w:rsidRDefault="00A52A03" w:rsidP="00DA10DF">
      <w:r w:rsidRPr="00570616">
        <w:t xml:space="preserve">The results of the retrospective analysis are presented in </w:t>
      </w:r>
      <w:r w:rsidR="006B1C88">
        <w:fldChar w:fldCharType="begin"/>
      </w:r>
      <w:r w:rsidR="006B1C88">
        <w:instrText xml:space="preserve"> REF _Ref75945752 \r \h </w:instrText>
      </w:r>
      <w:r w:rsidR="006B1C88">
        <w:fldChar w:fldCharType="separate"/>
      </w:r>
      <w:r w:rsidR="003C63FA">
        <w:t>Table 3.2</w:t>
      </w:r>
      <w:r w:rsidR="006B1C88">
        <w:fldChar w:fldCharType="end"/>
      </w:r>
      <w:r w:rsidR="006B1C88">
        <w:t xml:space="preserve">. </w:t>
      </w:r>
      <w:r w:rsidRPr="00570616">
        <w:t xml:space="preserve">The table presents the costs and benefits for the current CoOL </w:t>
      </w:r>
      <w:r w:rsidR="006D59C3">
        <w:t>S</w:t>
      </w:r>
      <w:r w:rsidR="00B27FFB" w:rsidRPr="00570616">
        <w:t>cheme</w:t>
      </w:r>
      <w:r w:rsidRPr="00570616">
        <w:t xml:space="preserve">, relative to the Base Case. </w:t>
      </w:r>
      <w:r w:rsidR="00326031" w:rsidRPr="00570616">
        <w:t xml:space="preserve">Overall, the CBA estimates </w:t>
      </w:r>
      <w:r w:rsidR="00803121" w:rsidRPr="00570616">
        <w:t>that</w:t>
      </w:r>
      <w:r w:rsidR="00B117E0" w:rsidRPr="00570616">
        <w:t xml:space="preserve"> compared to the </w:t>
      </w:r>
      <w:r w:rsidR="002E7D74" w:rsidRPr="00570616">
        <w:t>Base Case,</w:t>
      </w:r>
      <w:r w:rsidR="00803121" w:rsidRPr="00570616">
        <w:t xml:space="preserve"> the current CoOL Scheme </w:t>
      </w:r>
      <w:r w:rsidR="00B117E0" w:rsidRPr="00570616">
        <w:t>(i.e. the Status Quo)</w:t>
      </w:r>
      <w:r w:rsidR="00A7133B" w:rsidRPr="00570616">
        <w:t xml:space="preserve"> </w:t>
      </w:r>
      <w:r w:rsidR="00C86C48">
        <w:t>costs</w:t>
      </w:r>
      <w:r w:rsidR="004F0ADD" w:rsidRPr="00570616">
        <w:t xml:space="preserve"> $1.7 billion </w:t>
      </w:r>
      <w:r w:rsidR="00C86C48">
        <w:t>more</w:t>
      </w:r>
      <w:r w:rsidR="004F0ADD" w:rsidRPr="00570616">
        <w:t xml:space="preserve"> in present value</w:t>
      </w:r>
      <w:r w:rsidR="00A7133B" w:rsidRPr="00570616">
        <w:t xml:space="preserve"> terms and generates $5.66 billion more in benefits. </w:t>
      </w:r>
      <w:r w:rsidR="00B339F4" w:rsidRPr="00570616">
        <w:t xml:space="preserve">The cost and benefit breakdown is discussed in more detail in </w:t>
      </w:r>
      <w:r w:rsidR="00B339F4" w:rsidRPr="00570616">
        <w:fldChar w:fldCharType="begin"/>
      </w:r>
      <w:r w:rsidR="00B339F4" w:rsidRPr="00570616">
        <w:instrText xml:space="preserve"> REF _Ref75172754 \r \h </w:instrText>
      </w:r>
      <w:r w:rsidR="00B339F4" w:rsidRPr="00570616">
        <w:fldChar w:fldCharType="separate"/>
      </w:r>
      <w:r w:rsidR="003C63FA">
        <w:t>3.2.2</w:t>
      </w:r>
      <w:r w:rsidR="00B339F4" w:rsidRPr="00570616">
        <w:fldChar w:fldCharType="end"/>
      </w:r>
      <w:r w:rsidR="00B339F4" w:rsidRPr="00570616">
        <w:t xml:space="preserve"> and </w:t>
      </w:r>
      <w:r w:rsidR="00B339F4" w:rsidRPr="00570616">
        <w:fldChar w:fldCharType="begin"/>
      </w:r>
      <w:r w:rsidR="00B339F4" w:rsidRPr="00570616">
        <w:instrText xml:space="preserve"> REF _Ref75172756 \r \h </w:instrText>
      </w:r>
      <w:r w:rsidR="00B339F4" w:rsidRPr="00570616">
        <w:fldChar w:fldCharType="separate"/>
      </w:r>
      <w:r w:rsidR="003C63FA">
        <w:t>3.2.3</w:t>
      </w:r>
      <w:r w:rsidR="00B339F4" w:rsidRPr="00570616">
        <w:fldChar w:fldCharType="end"/>
      </w:r>
      <w:r w:rsidR="00B339F4" w:rsidRPr="00570616">
        <w:t>.</w:t>
      </w:r>
    </w:p>
    <w:p w14:paraId="7B44E114" w14:textId="2473E105" w:rsidR="00DA10DF" w:rsidRDefault="00DA10DF" w:rsidP="00DA10DF">
      <w:pPr>
        <w:pStyle w:val="CaptionTable"/>
      </w:pPr>
      <w:bookmarkStart w:id="104" w:name="_Ref75945752"/>
      <w:bookmarkStart w:id="105" w:name="_Toc82590416"/>
      <w:r w:rsidRPr="00570616">
        <w:t>: CBA calculation for retrospective analysis</w:t>
      </w:r>
      <w:bookmarkEnd w:id="104"/>
      <w:bookmarkEnd w:id="105"/>
    </w:p>
    <w:tbl>
      <w:tblPr>
        <w:tblStyle w:val="Deloittetable"/>
        <w:tblW w:w="0" w:type="auto"/>
        <w:tblLook w:val="04A0" w:firstRow="1" w:lastRow="0" w:firstColumn="1" w:lastColumn="0" w:noHBand="0" w:noVBand="1"/>
      </w:tblPr>
      <w:tblGrid>
        <w:gridCol w:w="6521"/>
        <w:gridCol w:w="2505"/>
      </w:tblGrid>
      <w:tr w:rsidR="00221ADC" w14:paraId="7F7E3170"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6521" w:type="dxa"/>
            <w:tcBorders>
              <w:top w:val="single" w:sz="24" w:space="0" w:color="012169" w:themeColor="accent4"/>
            </w:tcBorders>
          </w:tcPr>
          <w:p w14:paraId="2773B0C7" w14:textId="3C845CE9" w:rsidR="00221ADC" w:rsidRPr="00221ADC" w:rsidRDefault="00221ADC" w:rsidP="00221ADC">
            <w:pPr>
              <w:rPr>
                <w:b/>
                <w:bCs/>
              </w:rPr>
            </w:pPr>
            <w:r w:rsidRPr="00221ADC">
              <w:rPr>
                <w:b/>
                <w:bCs/>
              </w:rPr>
              <w:t xml:space="preserve">Status quo </w:t>
            </w:r>
          </w:p>
        </w:tc>
        <w:tc>
          <w:tcPr>
            <w:tcW w:w="2505" w:type="dxa"/>
            <w:tcBorders>
              <w:top w:val="single" w:sz="24" w:space="0" w:color="012169" w:themeColor="accent4"/>
            </w:tcBorders>
          </w:tcPr>
          <w:p w14:paraId="1C518C40" w14:textId="6E105075" w:rsidR="00221ADC" w:rsidRPr="00221ADC" w:rsidRDefault="00221ADC" w:rsidP="00221ADC">
            <w:pPr>
              <w:jc w:val="right"/>
              <w:rPr>
                <w:b/>
                <w:bCs/>
              </w:rPr>
            </w:pPr>
            <w:r w:rsidRPr="00221ADC">
              <w:rPr>
                <w:b/>
                <w:bCs/>
              </w:rPr>
              <w:t>Sum real cashflow ($)</w:t>
            </w:r>
          </w:p>
        </w:tc>
      </w:tr>
      <w:tr w:rsidR="00221ADC" w14:paraId="5CD6FA19" w14:textId="77777777" w:rsidTr="00221ADC">
        <w:tc>
          <w:tcPr>
            <w:tcW w:w="6521" w:type="dxa"/>
            <w:shd w:val="clear" w:color="auto" w:fill="DFF0F9" w:themeFill="accent3" w:themeFillTint="33"/>
          </w:tcPr>
          <w:p w14:paraId="273B8CC0" w14:textId="19BCB065" w:rsidR="00221ADC" w:rsidRPr="00221ADC" w:rsidRDefault="00221ADC" w:rsidP="00221ADC">
            <w:pPr>
              <w:rPr>
                <w:b/>
                <w:bCs/>
              </w:rPr>
            </w:pPr>
            <w:r w:rsidRPr="00221ADC">
              <w:rPr>
                <w:b/>
                <w:bCs/>
              </w:rPr>
              <w:t xml:space="preserve">Cost to Government </w:t>
            </w:r>
          </w:p>
        </w:tc>
        <w:tc>
          <w:tcPr>
            <w:tcW w:w="2505" w:type="dxa"/>
            <w:shd w:val="clear" w:color="auto" w:fill="DFF0F9" w:themeFill="accent3" w:themeFillTint="33"/>
          </w:tcPr>
          <w:p w14:paraId="32936D5B" w14:textId="77777777" w:rsidR="00221ADC" w:rsidRDefault="00221ADC" w:rsidP="00221ADC"/>
        </w:tc>
      </w:tr>
      <w:tr w:rsidR="00221ADC" w14:paraId="20B12CA6" w14:textId="77777777" w:rsidTr="00221ADC">
        <w:tc>
          <w:tcPr>
            <w:tcW w:w="6521" w:type="dxa"/>
          </w:tcPr>
          <w:p w14:paraId="3C761DDE" w14:textId="38B9445B" w:rsidR="00221ADC" w:rsidRPr="00221ADC" w:rsidRDefault="00221ADC" w:rsidP="00221ADC">
            <w:pPr>
              <w:rPr>
                <w:b/>
                <w:bCs/>
              </w:rPr>
            </w:pPr>
            <w:r w:rsidRPr="00221ADC">
              <w:rPr>
                <w:b/>
                <w:bCs/>
              </w:rPr>
              <w:t xml:space="preserve">Total cost – All </w:t>
            </w:r>
          </w:p>
        </w:tc>
        <w:tc>
          <w:tcPr>
            <w:tcW w:w="2505" w:type="dxa"/>
          </w:tcPr>
          <w:p w14:paraId="1A649B94" w14:textId="6E765E02" w:rsidR="00221ADC" w:rsidRPr="00221ADC" w:rsidRDefault="00221ADC" w:rsidP="00221ADC">
            <w:pPr>
              <w:jc w:val="right"/>
              <w:rPr>
                <w:b/>
                <w:bCs/>
              </w:rPr>
            </w:pPr>
            <w:r w:rsidRPr="00221ADC">
              <w:rPr>
                <w:rFonts w:asciiTheme="majorHAnsi" w:eastAsia="Times New Roman" w:hAnsiTheme="majorHAnsi" w:cs="Times New Roman"/>
                <w:b/>
                <w:bCs/>
                <w:color w:val="000000"/>
                <w:lang w:eastAsia="en-AU"/>
              </w:rPr>
              <w:t>16,900,000</w:t>
            </w:r>
          </w:p>
        </w:tc>
      </w:tr>
      <w:tr w:rsidR="00221ADC" w14:paraId="35CA9AF8" w14:textId="77777777" w:rsidTr="00221ADC">
        <w:tc>
          <w:tcPr>
            <w:tcW w:w="6521" w:type="dxa"/>
            <w:shd w:val="clear" w:color="auto" w:fill="DFF0F9" w:themeFill="accent3" w:themeFillTint="33"/>
          </w:tcPr>
          <w:p w14:paraId="741E9313" w14:textId="754DBEE6" w:rsidR="00221ADC" w:rsidRPr="00221ADC" w:rsidRDefault="00221ADC" w:rsidP="00221ADC">
            <w:pPr>
              <w:rPr>
                <w:b/>
                <w:bCs/>
              </w:rPr>
            </w:pPr>
            <w:r w:rsidRPr="00221ADC">
              <w:rPr>
                <w:b/>
                <w:bCs/>
              </w:rPr>
              <w:t xml:space="preserve">Cost to industry </w:t>
            </w:r>
          </w:p>
        </w:tc>
        <w:tc>
          <w:tcPr>
            <w:tcW w:w="2505" w:type="dxa"/>
            <w:shd w:val="clear" w:color="auto" w:fill="DFF0F9" w:themeFill="accent3" w:themeFillTint="33"/>
          </w:tcPr>
          <w:p w14:paraId="53FD419A" w14:textId="77777777" w:rsidR="00221ADC" w:rsidRDefault="00221ADC" w:rsidP="00221ADC">
            <w:pPr>
              <w:jc w:val="right"/>
            </w:pPr>
          </w:p>
        </w:tc>
      </w:tr>
      <w:tr w:rsidR="00221ADC" w14:paraId="5BB080E0" w14:textId="77777777" w:rsidTr="00221ADC">
        <w:tc>
          <w:tcPr>
            <w:tcW w:w="6521" w:type="dxa"/>
          </w:tcPr>
          <w:p w14:paraId="379DA553" w14:textId="770757AC" w:rsidR="00221ADC" w:rsidRDefault="00221ADC" w:rsidP="00221ADC">
            <w:r w:rsidRPr="00570616">
              <w:rPr>
                <w:rFonts w:asciiTheme="majorHAnsi" w:eastAsia="Times New Roman" w:hAnsiTheme="majorHAnsi" w:cs="Times New Roman"/>
                <w:lang w:eastAsia="en-AU"/>
              </w:rPr>
              <w:t xml:space="preserve">IT and system </w:t>
            </w:r>
          </w:p>
        </w:tc>
        <w:tc>
          <w:tcPr>
            <w:tcW w:w="2505" w:type="dxa"/>
          </w:tcPr>
          <w:p w14:paraId="35DC3380" w14:textId="74122C21" w:rsidR="00221ADC" w:rsidRDefault="00221ADC" w:rsidP="00221ADC">
            <w:pPr>
              <w:jc w:val="right"/>
            </w:pPr>
            <w:r w:rsidRPr="00570616">
              <w:t xml:space="preserve"> 36,399,136 </w:t>
            </w:r>
          </w:p>
        </w:tc>
      </w:tr>
      <w:tr w:rsidR="00221ADC" w14:paraId="581E1B9A" w14:textId="77777777" w:rsidTr="00221ADC">
        <w:tc>
          <w:tcPr>
            <w:tcW w:w="6521" w:type="dxa"/>
          </w:tcPr>
          <w:p w14:paraId="4CC8892A" w14:textId="02ADCDF7" w:rsidR="00221ADC" w:rsidRDefault="00221ADC" w:rsidP="00221ADC">
            <w:r w:rsidRPr="00570616">
              <w:rPr>
                <w:rFonts w:asciiTheme="majorHAnsi" w:eastAsia="Times New Roman" w:hAnsiTheme="majorHAnsi" w:cs="Times New Roman"/>
                <w:lang w:eastAsia="en-AU"/>
              </w:rPr>
              <w:t>Staff time</w:t>
            </w:r>
          </w:p>
        </w:tc>
        <w:tc>
          <w:tcPr>
            <w:tcW w:w="2505" w:type="dxa"/>
          </w:tcPr>
          <w:p w14:paraId="4442F782" w14:textId="7833E532" w:rsidR="00221ADC" w:rsidRDefault="00221ADC" w:rsidP="00221ADC">
            <w:pPr>
              <w:jc w:val="right"/>
            </w:pPr>
            <w:r w:rsidRPr="00570616">
              <w:t xml:space="preserve"> 1,166,672,344 </w:t>
            </w:r>
          </w:p>
        </w:tc>
      </w:tr>
      <w:tr w:rsidR="00221ADC" w14:paraId="4F0F9056" w14:textId="77777777" w:rsidTr="00221ADC">
        <w:tc>
          <w:tcPr>
            <w:tcW w:w="6521" w:type="dxa"/>
          </w:tcPr>
          <w:p w14:paraId="113C1329" w14:textId="3DB814ED" w:rsidR="00221ADC" w:rsidRDefault="00221ADC" w:rsidP="00221ADC">
            <w:r w:rsidRPr="00570616">
              <w:rPr>
                <w:rFonts w:asciiTheme="majorHAnsi" w:eastAsia="Times New Roman" w:hAnsiTheme="majorHAnsi" w:cs="Times New Roman"/>
                <w:lang w:eastAsia="en-AU"/>
              </w:rPr>
              <w:t xml:space="preserve">External advice </w:t>
            </w:r>
            <w:r>
              <w:rPr>
                <w:rFonts w:asciiTheme="majorHAnsi" w:eastAsia="Times New Roman" w:hAnsiTheme="majorHAnsi" w:cs="Times New Roman"/>
                <w:lang w:eastAsia="en-AU"/>
              </w:rPr>
              <w:t>and</w:t>
            </w:r>
            <w:r w:rsidRPr="00570616">
              <w:rPr>
                <w:rFonts w:asciiTheme="majorHAnsi" w:eastAsia="Times New Roman" w:hAnsiTheme="majorHAnsi" w:cs="Times New Roman"/>
                <w:lang w:eastAsia="en-AU"/>
              </w:rPr>
              <w:t xml:space="preserve"> assurance </w:t>
            </w:r>
          </w:p>
        </w:tc>
        <w:tc>
          <w:tcPr>
            <w:tcW w:w="2505" w:type="dxa"/>
          </w:tcPr>
          <w:p w14:paraId="48B7D267" w14:textId="79ECAF10" w:rsidR="00221ADC" w:rsidRDefault="00221ADC" w:rsidP="00221ADC">
            <w:pPr>
              <w:jc w:val="right"/>
            </w:pPr>
            <w:r w:rsidRPr="00570616">
              <w:t xml:space="preserve"> 101,462,847 </w:t>
            </w:r>
          </w:p>
        </w:tc>
      </w:tr>
      <w:tr w:rsidR="00221ADC" w14:paraId="50338FC2" w14:textId="77777777" w:rsidTr="00221ADC">
        <w:tc>
          <w:tcPr>
            <w:tcW w:w="6521" w:type="dxa"/>
          </w:tcPr>
          <w:p w14:paraId="034C73FC" w14:textId="6FF0BBF9" w:rsidR="00221ADC" w:rsidRDefault="00221ADC" w:rsidP="00221ADC">
            <w:r w:rsidRPr="00570616">
              <w:rPr>
                <w:rFonts w:asciiTheme="majorHAnsi" w:eastAsia="Times New Roman" w:hAnsiTheme="majorHAnsi" w:cs="Times New Roman"/>
                <w:lang w:eastAsia="en-AU"/>
              </w:rPr>
              <w:t xml:space="preserve">Packaging/labelling wastage </w:t>
            </w:r>
          </w:p>
        </w:tc>
        <w:tc>
          <w:tcPr>
            <w:tcW w:w="2505" w:type="dxa"/>
          </w:tcPr>
          <w:p w14:paraId="270A4631" w14:textId="0804FB6B" w:rsidR="00221ADC" w:rsidRDefault="00221ADC" w:rsidP="00221ADC">
            <w:pPr>
              <w:jc w:val="right"/>
            </w:pPr>
            <w:r w:rsidRPr="00570616">
              <w:t xml:space="preserve"> 78,261,817 </w:t>
            </w:r>
          </w:p>
        </w:tc>
      </w:tr>
      <w:tr w:rsidR="00221ADC" w14:paraId="2A10EDD3" w14:textId="77777777" w:rsidTr="00221ADC">
        <w:tc>
          <w:tcPr>
            <w:tcW w:w="6521" w:type="dxa"/>
          </w:tcPr>
          <w:p w14:paraId="03520B41" w14:textId="13AD52C4" w:rsidR="00221ADC" w:rsidRDefault="00221ADC" w:rsidP="00221ADC">
            <w:r w:rsidRPr="00570616">
              <w:rPr>
                <w:rFonts w:asciiTheme="majorHAnsi" w:eastAsia="Times New Roman" w:hAnsiTheme="majorHAnsi" w:cs="Times New Roman"/>
                <w:lang w:eastAsia="en-AU"/>
              </w:rPr>
              <w:t>Determine the percentage of Australian ingredients</w:t>
            </w:r>
          </w:p>
        </w:tc>
        <w:tc>
          <w:tcPr>
            <w:tcW w:w="2505" w:type="dxa"/>
          </w:tcPr>
          <w:p w14:paraId="7D8673AF" w14:textId="422DDC10" w:rsidR="00221ADC" w:rsidRDefault="00221ADC" w:rsidP="00221ADC">
            <w:pPr>
              <w:jc w:val="right"/>
            </w:pPr>
            <w:r w:rsidRPr="00570616">
              <w:t xml:space="preserve"> 127,043,579 </w:t>
            </w:r>
          </w:p>
        </w:tc>
      </w:tr>
      <w:tr w:rsidR="00221ADC" w14:paraId="4660CF8E" w14:textId="77777777" w:rsidTr="00221ADC">
        <w:tc>
          <w:tcPr>
            <w:tcW w:w="6521" w:type="dxa"/>
          </w:tcPr>
          <w:p w14:paraId="536EDA83" w14:textId="52B74E79" w:rsidR="00221ADC" w:rsidRDefault="00221ADC" w:rsidP="00221ADC">
            <w:r w:rsidRPr="00570616">
              <w:rPr>
                <w:rFonts w:asciiTheme="majorHAnsi" w:eastAsia="Times New Roman" w:hAnsiTheme="majorHAnsi" w:cs="Times New Roman"/>
                <w:lang w:eastAsia="en-AU"/>
              </w:rPr>
              <w:t xml:space="preserve">Labelling cost </w:t>
            </w:r>
          </w:p>
        </w:tc>
        <w:tc>
          <w:tcPr>
            <w:tcW w:w="2505" w:type="dxa"/>
          </w:tcPr>
          <w:p w14:paraId="5EC1A842" w14:textId="74602162" w:rsidR="00221ADC" w:rsidRDefault="00221ADC" w:rsidP="00221ADC">
            <w:pPr>
              <w:jc w:val="right"/>
            </w:pPr>
            <w:r w:rsidRPr="00570616">
              <w:t xml:space="preserve"> 176,205,632 </w:t>
            </w:r>
          </w:p>
        </w:tc>
      </w:tr>
      <w:tr w:rsidR="00221ADC" w14:paraId="5F348D54" w14:textId="77777777" w:rsidTr="00221ADC">
        <w:tc>
          <w:tcPr>
            <w:tcW w:w="6521" w:type="dxa"/>
          </w:tcPr>
          <w:p w14:paraId="54A01B0A" w14:textId="5D4A5AF0" w:rsidR="00221ADC" w:rsidRDefault="00221ADC" w:rsidP="00221ADC">
            <w:r w:rsidRPr="00570616">
              <w:rPr>
                <w:rFonts w:asciiTheme="majorHAnsi" w:eastAsia="Times New Roman" w:hAnsiTheme="majorHAnsi" w:cs="Times New Roman"/>
                <w:b/>
                <w:color w:val="000000"/>
                <w:lang w:eastAsia="en-AU"/>
              </w:rPr>
              <w:t>Total costs</w:t>
            </w:r>
          </w:p>
        </w:tc>
        <w:tc>
          <w:tcPr>
            <w:tcW w:w="2505" w:type="dxa"/>
          </w:tcPr>
          <w:p w14:paraId="1D3A434C" w14:textId="26EDA90F" w:rsidR="00221ADC" w:rsidRDefault="00221ADC" w:rsidP="00221ADC">
            <w:pPr>
              <w:jc w:val="right"/>
            </w:pPr>
            <w:r w:rsidRPr="00570616">
              <w:rPr>
                <w:rFonts w:asciiTheme="majorHAnsi" w:eastAsia="Times New Roman" w:hAnsiTheme="majorHAnsi" w:cs="Times New Roman"/>
                <w:b/>
                <w:color w:val="000000"/>
                <w:lang w:eastAsia="en-AU"/>
              </w:rPr>
              <w:t>1,702,945,355</w:t>
            </w:r>
          </w:p>
        </w:tc>
      </w:tr>
      <w:tr w:rsidR="00221ADC" w14:paraId="35D4B703" w14:textId="77777777" w:rsidTr="00221ADC">
        <w:tc>
          <w:tcPr>
            <w:tcW w:w="6521" w:type="dxa"/>
            <w:shd w:val="clear" w:color="auto" w:fill="DFF0F9" w:themeFill="accent3" w:themeFillTint="33"/>
          </w:tcPr>
          <w:p w14:paraId="4BA536BC" w14:textId="1B55D873" w:rsidR="00221ADC" w:rsidRDefault="00221ADC" w:rsidP="00221ADC">
            <w:r w:rsidRPr="00570616">
              <w:rPr>
                <w:rFonts w:asciiTheme="majorHAnsi" w:eastAsia="Times New Roman" w:hAnsiTheme="majorHAnsi" w:cs="Times New Roman"/>
                <w:b/>
                <w:color w:val="000000"/>
                <w:lang w:eastAsia="en-AU"/>
              </w:rPr>
              <w:t>Manufacturer: management costs</w:t>
            </w:r>
          </w:p>
        </w:tc>
        <w:tc>
          <w:tcPr>
            <w:tcW w:w="2505" w:type="dxa"/>
            <w:shd w:val="clear" w:color="auto" w:fill="DFF0F9" w:themeFill="accent3" w:themeFillTint="33"/>
          </w:tcPr>
          <w:p w14:paraId="1C319959" w14:textId="77777777" w:rsidR="00221ADC" w:rsidRDefault="00221ADC" w:rsidP="00221ADC">
            <w:pPr>
              <w:jc w:val="right"/>
            </w:pPr>
          </w:p>
        </w:tc>
      </w:tr>
      <w:tr w:rsidR="00221ADC" w14:paraId="308B696C" w14:textId="77777777" w:rsidTr="00221ADC">
        <w:tc>
          <w:tcPr>
            <w:tcW w:w="6521" w:type="dxa"/>
          </w:tcPr>
          <w:p w14:paraId="414C3F23" w14:textId="09069BAE" w:rsidR="00221ADC" w:rsidRDefault="00221ADC" w:rsidP="00221ADC">
            <w:r w:rsidRPr="00570616">
              <w:rPr>
                <w:rFonts w:asciiTheme="majorHAnsi" w:eastAsia="Times New Roman" w:hAnsiTheme="majorHAnsi" w:cs="Times New Roman"/>
                <w:lang w:eastAsia="en-AU"/>
              </w:rPr>
              <w:t>Avoided AMAG licencing costs</w:t>
            </w:r>
          </w:p>
        </w:tc>
        <w:tc>
          <w:tcPr>
            <w:tcW w:w="2505" w:type="dxa"/>
          </w:tcPr>
          <w:p w14:paraId="251EFAE2" w14:textId="5D8F1323" w:rsidR="00221ADC" w:rsidRDefault="00221ADC" w:rsidP="00221ADC">
            <w:pPr>
              <w:jc w:val="right"/>
            </w:pPr>
            <w:r w:rsidRPr="00570616">
              <w:t xml:space="preserve"> 31,325,569 </w:t>
            </w:r>
          </w:p>
        </w:tc>
      </w:tr>
      <w:tr w:rsidR="00221ADC" w14:paraId="761333BB" w14:textId="77777777" w:rsidTr="00221ADC">
        <w:tc>
          <w:tcPr>
            <w:tcW w:w="6521" w:type="dxa"/>
          </w:tcPr>
          <w:p w14:paraId="6A559F65" w14:textId="54DE1701" w:rsidR="00221ADC" w:rsidRDefault="00221ADC" w:rsidP="00221ADC">
            <w:r w:rsidRPr="00570616">
              <w:rPr>
                <w:rFonts w:asciiTheme="majorHAnsi" w:eastAsia="Times New Roman" w:hAnsiTheme="majorHAnsi" w:cs="Times New Roman"/>
                <w:lang w:eastAsia="en-AU"/>
              </w:rPr>
              <w:t>Time saving for no longer applying 50% production test</w:t>
            </w:r>
          </w:p>
        </w:tc>
        <w:tc>
          <w:tcPr>
            <w:tcW w:w="2505" w:type="dxa"/>
          </w:tcPr>
          <w:p w14:paraId="71D0E5F7" w14:textId="672573C7" w:rsidR="00221ADC" w:rsidRDefault="00221ADC" w:rsidP="00221ADC">
            <w:pPr>
              <w:jc w:val="right"/>
            </w:pPr>
            <w:r w:rsidRPr="00570616">
              <w:t xml:space="preserve">23,444,052 </w:t>
            </w:r>
          </w:p>
        </w:tc>
      </w:tr>
      <w:tr w:rsidR="00221ADC" w14:paraId="75043313" w14:textId="77777777" w:rsidTr="00221ADC">
        <w:tc>
          <w:tcPr>
            <w:tcW w:w="6521" w:type="dxa"/>
          </w:tcPr>
          <w:p w14:paraId="346942C9" w14:textId="22D78125" w:rsidR="00221ADC" w:rsidRDefault="00221ADC" w:rsidP="00221ADC">
            <w:r w:rsidRPr="00570616">
              <w:rPr>
                <w:rFonts w:asciiTheme="majorHAnsi" w:eastAsia="Times New Roman" w:hAnsiTheme="majorHAnsi" w:cs="Times New Roman"/>
                <w:lang w:eastAsia="en-AU"/>
              </w:rPr>
              <w:lastRenderedPageBreak/>
              <w:t>Consumer time saving - visual elements</w:t>
            </w:r>
          </w:p>
        </w:tc>
        <w:tc>
          <w:tcPr>
            <w:tcW w:w="2505" w:type="dxa"/>
          </w:tcPr>
          <w:p w14:paraId="4533F329" w14:textId="408238D7" w:rsidR="00221ADC" w:rsidRDefault="00221ADC" w:rsidP="00221ADC">
            <w:pPr>
              <w:jc w:val="right"/>
            </w:pPr>
            <w:r w:rsidRPr="00570616">
              <w:t xml:space="preserve"> 3,945,746,785 </w:t>
            </w:r>
          </w:p>
        </w:tc>
      </w:tr>
      <w:tr w:rsidR="00221ADC" w14:paraId="7C525614" w14:textId="77777777" w:rsidTr="00221ADC">
        <w:tc>
          <w:tcPr>
            <w:tcW w:w="6521" w:type="dxa"/>
          </w:tcPr>
          <w:p w14:paraId="497D90C0" w14:textId="5ECB661F" w:rsidR="00221ADC" w:rsidRDefault="00221ADC" w:rsidP="00221ADC">
            <w:r w:rsidRPr="00570616">
              <w:rPr>
                <w:rFonts w:asciiTheme="majorHAnsi" w:eastAsia="Times New Roman" w:hAnsiTheme="majorHAnsi" w:cs="Times New Roman"/>
                <w:lang w:eastAsia="en-AU"/>
              </w:rPr>
              <w:t>Consumer WTP for CoOL</w:t>
            </w:r>
          </w:p>
        </w:tc>
        <w:tc>
          <w:tcPr>
            <w:tcW w:w="2505" w:type="dxa"/>
          </w:tcPr>
          <w:p w14:paraId="7126E5FF" w14:textId="3C19A12F" w:rsidR="00221ADC" w:rsidRDefault="00221ADC" w:rsidP="00221ADC">
            <w:pPr>
              <w:jc w:val="right"/>
            </w:pPr>
            <w:r w:rsidRPr="00570616">
              <w:t xml:space="preserve"> 1,663,800,479 </w:t>
            </w:r>
          </w:p>
        </w:tc>
      </w:tr>
      <w:tr w:rsidR="00221ADC" w14:paraId="1D32730E" w14:textId="77777777" w:rsidTr="00221ADC">
        <w:tc>
          <w:tcPr>
            <w:tcW w:w="6521" w:type="dxa"/>
          </w:tcPr>
          <w:p w14:paraId="1E07AE79" w14:textId="3E494D75" w:rsidR="00221ADC" w:rsidRDefault="00221ADC" w:rsidP="00221ADC">
            <w:r w:rsidRPr="00570616">
              <w:rPr>
                <w:rFonts w:asciiTheme="majorHAnsi" w:eastAsia="Times New Roman" w:hAnsiTheme="majorHAnsi" w:cs="Times New Roman"/>
                <w:b/>
                <w:color w:val="000000"/>
                <w:lang w:eastAsia="en-AU"/>
              </w:rPr>
              <w:t>Total Benefits</w:t>
            </w:r>
          </w:p>
        </w:tc>
        <w:tc>
          <w:tcPr>
            <w:tcW w:w="2505" w:type="dxa"/>
          </w:tcPr>
          <w:p w14:paraId="27BD1DF1" w14:textId="1D2D62FD" w:rsidR="00221ADC" w:rsidRDefault="00221ADC" w:rsidP="00221ADC">
            <w:pPr>
              <w:jc w:val="right"/>
            </w:pPr>
            <w:r w:rsidRPr="00570616">
              <w:rPr>
                <w:rFonts w:asciiTheme="majorHAnsi" w:eastAsia="Times New Roman" w:hAnsiTheme="majorHAnsi" w:cs="Times New Roman"/>
                <w:b/>
                <w:color w:val="000000"/>
                <w:lang w:eastAsia="en-AU"/>
              </w:rPr>
              <w:t>5,664,316,885</w:t>
            </w:r>
          </w:p>
        </w:tc>
      </w:tr>
      <w:tr w:rsidR="00221ADC" w14:paraId="4C43BC3C" w14:textId="77777777" w:rsidTr="00221ADC">
        <w:tc>
          <w:tcPr>
            <w:tcW w:w="6521" w:type="dxa"/>
          </w:tcPr>
          <w:p w14:paraId="13D41977" w14:textId="3DF5E282" w:rsidR="00221ADC" w:rsidRDefault="00221ADC" w:rsidP="00221ADC">
            <w:r w:rsidRPr="00570616">
              <w:rPr>
                <w:rFonts w:asciiTheme="majorHAnsi" w:eastAsia="Times New Roman" w:hAnsiTheme="majorHAnsi" w:cs="Times New Roman"/>
                <w:b/>
                <w:color w:val="000000"/>
                <w:lang w:eastAsia="en-AU"/>
              </w:rPr>
              <w:t>Total Benefits</w:t>
            </w:r>
          </w:p>
        </w:tc>
        <w:tc>
          <w:tcPr>
            <w:tcW w:w="2505" w:type="dxa"/>
          </w:tcPr>
          <w:p w14:paraId="4AE19CA8" w14:textId="1CFF67CD" w:rsidR="00221ADC" w:rsidRDefault="00221ADC" w:rsidP="00221ADC">
            <w:pPr>
              <w:jc w:val="right"/>
            </w:pPr>
            <w:r w:rsidRPr="00570616">
              <w:rPr>
                <w:rFonts w:asciiTheme="majorHAnsi" w:eastAsia="Times New Roman" w:hAnsiTheme="majorHAnsi" w:cs="Times New Roman"/>
                <w:b/>
                <w:color w:val="000000"/>
                <w:lang w:eastAsia="en-AU"/>
              </w:rPr>
              <w:t>5,664,316,885</w:t>
            </w:r>
          </w:p>
        </w:tc>
      </w:tr>
      <w:tr w:rsidR="00221ADC" w14:paraId="3BE4FCC2" w14:textId="77777777" w:rsidTr="00221ADC">
        <w:tc>
          <w:tcPr>
            <w:tcW w:w="6521" w:type="dxa"/>
            <w:shd w:val="clear" w:color="auto" w:fill="DFF0F9" w:themeFill="accent3" w:themeFillTint="33"/>
          </w:tcPr>
          <w:p w14:paraId="354E1B4D" w14:textId="0D3DDD65" w:rsidR="00221ADC" w:rsidRDefault="00221ADC" w:rsidP="00221ADC">
            <w:r w:rsidRPr="00570616">
              <w:rPr>
                <w:rFonts w:asciiTheme="majorHAnsi" w:eastAsia="Times New Roman" w:hAnsiTheme="majorHAnsi" w:cs="Times New Roman"/>
                <w:b/>
                <w:color w:val="000000"/>
                <w:lang w:eastAsia="en-AU"/>
              </w:rPr>
              <w:t>Net NPV</w:t>
            </w:r>
          </w:p>
        </w:tc>
        <w:tc>
          <w:tcPr>
            <w:tcW w:w="2505" w:type="dxa"/>
            <w:shd w:val="clear" w:color="auto" w:fill="DFF0F9" w:themeFill="accent3" w:themeFillTint="33"/>
          </w:tcPr>
          <w:p w14:paraId="107A38E2" w14:textId="19632ED4" w:rsidR="00221ADC" w:rsidRDefault="00221ADC" w:rsidP="00221ADC">
            <w:pPr>
              <w:jc w:val="right"/>
            </w:pPr>
            <w:r w:rsidRPr="00570616">
              <w:rPr>
                <w:b/>
                <w:bCs/>
              </w:rPr>
              <w:t xml:space="preserve"> 3,961,371,530 </w:t>
            </w:r>
          </w:p>
        </w:tc>
      </w:tr>
      <w:tr w:rsidR="00221ADC" w14:paraId="28ABCB12" w14:textId="77777777" w:rsidTr="00221ADC">
        <w:tc>
          <w:tcPr>
            <w:tcW w:w="6521" w:type="dxa"/>
            <w:shd w:val="clear" w:color="auto" w:fill="DFF0F9" w:themeFill="accent3" w:themeFillTint="33"/>
          </w:tcPr>
          <w:p w14:paraId="196D9F67" w14:textId="0D084B44" w:rsidR="00221ADC" w:rsidRDefault="00221ADC" w:rsidP="00221ADC">
            <w:r w:rsidRPr="00570616">
              <w:rPr>
                <w:rFonts w:asciiTheme="majorHAnsi" w:eastAsia="Times New Roman" w:hAnsiTheme="majorHAnsi" w:cs="Times New Roman"/>
                <w:b/>
                <w:color w:val="000000"/>
                <w:lang w:eastAsia="en-AU"/>
              </w:rPr>
              <w:t>BCR</w:t>
            </w:r>
          </w:p>
        </w:tc>
        <w:tc>
          <w:tcPr>
            <w:tcW w:w="2505" w:type="dxa"/>
            <w:shd w:val="clear" w:color="auto" w:fill="DFF0F9" w:themeFill="accent3" w:themeFillTint="33"/>
          </w:tcPr>
          <w:p w14:paraId="1D88EAFE" w14:textId="123C37CA" w:rsidR="00221ADC" w:rsidRDefault="00221ADC" w:rsidP="00221ADC">
            <w:pPr>
              <w:jc w:val="right"/>
            </w:pPr>
            <w:r w:rsidRPr="00570616">
              <w:rPr>
                <w:b/>
                <w:bCs/>
              </w:rPr>
              <w:t xml:space="preserve"> 3.326 </w:t>
            </w:r>
          </w:p>
        </w:tc>
      </w:tr>
    </w:tbl>
    <w:p w14:paraId="1ACC157F" w14:textId="77777777" w:rsidR="00DA10DF" w:rsidRPr="00570616" w:rsidRDefault="00DA10DF" w:rsidP="00DA10DF">
      <w:pPr>
        <w:pStyle w:val="Caption"/>
        <w:spacing w:before="120" w:after="120"/>
        <w:rPr>
          <w:sz w:val="14"/>
          <w:szCs w:val="14"/>
        </w:rPr>
      </w:pPr>
      <w:r w:rsidRPr="00570616">
        <w:rPr>
          <w:sz w:val="14"/>
          <w:szCs w:val="14"/>
        </w:rPr>
        <w:t>Source: Deloitte Access Economics analysis.</w:t>
      </w:r>
    </w:p>
    <w:p w14:paraId="33EA8817" w14:textId="0258B7FE" w:rsidR="000B111E" w:rsidRPr="00570616" w:rsidRDefault="000B111E" w:rsidP="00570616">
      <w:pPr>
        <w:pStyle w:val="Heading3"/>
      </w:pPr>
      <w:bookmarkStart w:id="106" w:name="_Ref75172754"/>
      <w:r w:rsidRPr="00570616">
        <w:t xml:space="preserve">Realised costs of the </w:t>
      </w:r>
      <w:r w:rsidR="00E21276">
        <w:t xml:space="preserve">CoOL </w:t>
      </w:r>
      <w:r w:rsidRPr="00570616">
        <w:t>Scheme</w:t>
      </w:r>
      <w:bookmarkEnd w:id="106"/>
    </w:p>
    <w:p w14:paraId="2C3813F5" w14:textId="6FD535EA" w:rsidR="00430455" w:rsidRPr="00570616" w:rsidRDefault="00AA54CE" w:rsidP="00430455">
      <w:r w:rsidRPr="00570616">
        <w:t xml:space="preserve">The realised costs for the current CoOL </w:t>
      </w:r>
      <w:r w:rsidR="00086F12" w:rsidRPr="00570616">
        <w:t>S</w:t>
      </w:r>
      <w:r w:rsidRPr="00570616">
        <w:t xml:space="preserve">cheme amount to $1.7 billion in present value terms between FY2016 and FY2041, relative to the Base Case. This means that the current CoOL </w:t>
      </w:r>
      <w:r w:rsidR="00033ACB" w:rsidRPr="00570616">
        <w:t>S</w:t>
      </w:r>
      <w:r w:rsidRPr="00570616">
        <w:t xml:space="preserve">cheme is estimated to cost $1.7 billion more than the </w:t>
      </w:r>
      <w:r w:rsidR="00E21276">
        <w:t>s</w:t>
      </w:r>
      <w:r w:rsidR="00E21276" w:rsidRPr="00570616">
        <w:t xml:space="preserve">cheme </w:t>
      </w:r>
      <w:r w:rsidRPr="00570616">
        <w:t>that was in place prior to June 2016.</w:t>
      </w:r>
      <w:r w:rsidR="00033ACB" w:rsidRPr="00570616">
        <w:t xml:space="preserve"> </w:t>
      </w:r>
      <w:r w:rsidR="00430455" w:rsidRPr="00570616">
        <w:t>Major drivers of the difference in cost between the Base Case and Status Quo include the following changes to the regulations</w:t>
      </w:r>
      <w:r w:rsidR="00C86C48">
        <w:t>,</w:t>
      </w:r>
      <w:r w:rsidR="00430455" w:rsidRPr="00570616">
        <w:t xml:space="preserve"> which were captured in the Status Quo:</w:t>
      </w:r>
    </w:p>
    <w:p w14:paraId="7E626D80" w14:textId="77777777" w:rsidR="00430455" w:rsidRPr="00570616" w:rsidRDefault="00430455" w:rsidP="00430455">
      <w:pPr>
        <w:pStyle w:val="ListBullet"/>
        <w:numPr>
          <w:ilvl w:val="0"/>
          <w:numId w:val="15"/>
        </w:numPr>
      </w:pPr>
      <w:r w:rsidRPr="00570616">
        <w:t>The inclusion of visual elements like a bar chart indicating the proportion of Australian ingredients for priority products</w:t>
      </w:r>
    </w:p>
    <w:p w14:paraId="210FBCFD" w14:textId="618242C6" w:rsidR="00430455" w:rsidRPr="00570616" w:rsidRDefault="00430455" w:rsidP="00430455">
      <w:pPr>
        <w:pStyle w:val="ListBullet"/>
        <w:numPr>
          <w:ilvl w:val="0"/>
          <w:numId w:val="15"/>
        </w:numPr>
      </w:pPr>
      <w:r w:rsidRPr="00570616">
        <w:t>The mandatory use of the AMAG logo when making a ‘Made in’, ‘Product of’ or ‘Grown in’ Australia claim</w:t>
      </w:r>
    </w:p>
    <w:p w14:paraId="30FE02D7" w14:textId="437CA1AB" w:rsidR="006F78BE" w:rsidRPr="00570616" w:rsidRDefault="006F78BE" w:rsidP="006F78BE">
      <w:r w:rsidRPr="00570616">
        <w:t>The majority of the realised costs were industry</w:t>
      </w:r>
      <w:r w:rsidR="00C86C48">
        <w:t>-</w:t>
      </w:r>
      <w:r w:rsidRPr="00570616">
        <w:t>reported compliance costs rather than Australian Government</w:t>
      </w:r>
      <w:r w:rsidR="00C86C48">
        <w:t>-</w:t>
      </w:r>
      <w:r w:rsidRPr="00570616">
        <w:t xml:space="preserve">related implementation, monitoring and enforcement costs. The cost to </w:t>
      </w:r>
      <w:r w:rsidR="00953F60" w:rsidRPr="00570616">
        <w:t>the Australian G</w:t>
      </w:r>
      <w:r w:rsidRPr="00570616">
        <w:t xml:space="preserve">overnment ($16.9 million) to implement the </w:t>
      </w:r>
      <w:r w:rsidR="00E21276">
        <w:t xml:space="preserve">CoOL </w:t>
      </w:r>
      <w:r w:rsidR="00BD2C80" w:rsidRPr="00570616">
        <w:t>S</w:t>
      </w:r>
      <w:r w:rsidRPr="00570616">
        <w:t xml:space="preserve">cheme is small compared to the total cost to industry ($1.7 billion). </w:t>
      </w:r>
    </w:p>
    <w:p w14:paraId="58D57917" w14:textId="5F82E19F" w:rsidR="00A52A03" w:rsidRPr="00570616" w:rsidRDefault="00A52A03" w:rsidP="00A52A03">
      <w:bookmarkStart w:id="107" w:name="_Hlk75422418"/>
      <w:r w:rsidRPr="00570616">
        <w:t xml:space="preserve">The once off costs are much greater than the ongoing costs of implementing the CoOL </w:t>
      </w:r>
      <w:r w:rsidR="007F57B4" w:rsidRPr="00570616">
        <w:t>Scheme</w:t>
      </w:r>
      <w:r w:rsidRPr="00570616">
        <w:t>.</w:t>
      </w:r>
      <w:bookmarkEnd w:id="107"/>
      <w:r w:rsidRPr="00570616">
        <w:t xml:space="preserve"> Staff time is a significant cost of the </w:t>
      </w:r>
      <w:r w:rsidR="00E21276">
        <w:t xml:space="preserve">CoOL </w:t>
      </w:r>
      <w:r w:rsidR="00564F08" w:rsidRPr="00570616">
        <w:t xml:space="preserve">Scheme, </w:t>
      </w:r>
      <w:r w:rsidRPr="00570616">
        <w:t xml:space="preserve">accounting for </w:t>
      </w:r>
      <w:r w:rsidR="00151254" w:rsidRPr="00570616">
        <w:t>69</w:t>
      </w:r>
      <w:r w:rsidR="00A604C7" w:rsidRPr="00570616">
        <w:t xml:space="preserve">% </w:t>
      </w:r>
      <w:r w:rsidRPr="00570616">
        <w:t>of the total costs</w:t>
      </w:r>
      <w:r w:rsidR="00CE2DBF" w:rsidRPr="00570616">
        <w:t xml:space="preserve">, of which more than 90% of staff costs were incurred in the transition period between </w:t>
      </w:r>
      <w:r w:rsidRPr="00570616">
        <w:t>FY</w:t>
      </w:r>
      <w:r w:rsidR="004A62AF" w:rsidRPr="00570616">
        <w:t>20</w:t>
      </w:r>
      <w:r w:rsidRPr="00570616">
        <w:t>16 and FY</w:t>
      </w:r>
      <w:r w:rsidR="004A62AF" w:rsidRPr="00570616">
        <w:t>20</w:t>
      </w:r>
      <w:r w:rsidRPr="00570616">
        <w:t>17 ($554</w:t>
      </w:r>
      <w:r w:rsidR="00B44281" w:rsidRPr="00570616">
        <w:t>.7</w:t>
      </w:r>
      <w:r w:rsidRPr="00570616">
        <w:t xml:space="preserve"> million</w:t>
      </w:r>
      <w:r w:rsidR="00B35F9C" w:rsidRPr="00570616">
        <w:t xml:space="preserve"> p.a.</w:t>
      </w:r>
      <w:r w:rsidRPr="00570616">
        <w:t>) to implement the CoOL regulations. This cost falls to $6</w:t>
      </w:r>
      <w:r w:rsidR="003F70E0" w:rsidRPr="00570616">
        <w:t>.6</w:t>
      </w:r>
      <w:r w:rsidRPr="00570616">
        <w:t xml:space="preserve"> million on an ongoing basis. </w:t>
      </w:r>
    </w:p>
    <w:p w14:paraId="772E3FAF" w14:textId="28F0BE4F" w:rsidR="006F78BE" w:rsidRPr="00570616" w:rsidRDefault="00A52A03" w:rsidP="00DA10DF">
      <w:r w:rsidRPr="00570616">
        <w:t xml:space="preserve">The next largest cost is attributed to </w:t>
      </w:r>
      <w:r w:rsidR="00CE5BBA" w:rsidRPr="00570616">
        <w:t>product labelling</w:t>
      </w:r>
      <w:r w:rsidR="00351EE5" w:rsidRPr="00570616">
        <w:t>,</w:t>
      </w:r>
      <w:r w:rsidRPr="00570616">
        <w:t xml:space="preserve"> accounting for </w:t>
      </w:r>
      <w:r w:rsidR="008C284E" w:rsidRPr="00570616">
        <w:t>10</w:t>
      </w:r>
      <w:r w:rsidR="00A604C7" w:rsidRPr="00570616">
        <w:t xml:space="preserve">% </w:t>
      </w:r>
      <w:r w:rsidRPr="00570616">
        <w:t xml:space="preserve">of the costs. </w:t>
      </w:r>
      <w:r w:rsidR="006F78BE" w:rsidRPr="00570616">
        <w:t>Unlike staff costs, labelling costs were relatively evenly incurred over the modelling period.</w:t>
      </w:r>
    </w:p>
    <w:p w14:paraId="6A9CE8AA" w14:textId="3F8E938C" w:rsidR="00DA10DF" w:rsidRPr="00570616" w:rsidRDefault="00DA10DF" w:rsidP="00DA10DF">
      <w:r w:rsidRPr="00570616">
        <w:t>Another relatively large cost captured in the CBA is the cost to industry to determine the proportion of Australian ingredients, which account</w:t>
      </w:r>
      <w:r w:rsidR="00A537BA">
        <w:t>s</w:t>
      </w:r>
      <w:r w:rsidRPr="00570616">
        <w:t xml:space="preserve"> for 7% of the total costs. Relative to these three costs, most other realised costs were negligible. The breakdown of realised costs by cost type is shown in</w:t>
      </w:r>
      <w:r w:rsidR="006B1C88">
        <w:t xml:space="preserve"> </w:t>
      </w:r>
      <w:r w:rsidR="006B1C88">
        <w:fldChar w:fldCharType="begin"/>
      </w:r>
      <w:r w:rsidR="006B1C88">
        <w:instrText xml:space="preserve"> REF _Ref64287226 \r \h </w:instrText>
      </w:r>
      <w:r w:rsidR="006B1C88">
        <w:fldChar w:fldCharType="separate"/>
      </w:r>
      <w:r w:rsidR="003C63FA">
        <w:t>Table 3.1</w:t>
      </w:r>
      <w:r w:rsidR="006B1C88">
        <w:fldChar w:fldCharType="end"/>
      </w:r>
      <w:r w:rsidRPr="00570616">
        <w:t xml:space="preserve">. </w:t>
      </w:r>
    </w:p>
    <w:p w14:paraId="2096BA65" w14:textId="77777777" w:rsidR="00DA10DF" w:rsidRPr="00570616" w:rsidRDefault="00DA10DF" w:rsidP="00DA10DF">
      <w:pPr>
        <w:pStyle w:val="CaptionChart"/>
      </w:pPr>
      <w:bookmarkStart w:id="108" w:name="_Toc82590405"/>
      <w:r w:rsidRPr="00570616">
        <w:lastRenderedPageBreak/>
        <w:t>: Proportion (%) of realised costs by cost type</w:t>
      </w:r>
      <w:bookmarkEnd w:id="108"/>
      <w:r w:rsidRPr="00570616">
        <w:t xml:space="preserve"> </w:t>
      </w:r>
    </w:p>
    <w:p w14:paraId="1A50BD91" w14:textId="6669F3F0" w:rsidR="00AE7CCA" w:rsidRDefault="00EE2922" w:rsidP="00DA10DF">
      <w:pPr>
        <w:pStyle w:val="Caption"/>
        <w:spacing w:before="120" w:after="120"/>
        <w:rPr>
          <w:sz w:val="14"/>
          <w:szCs w:val="14"/>
        </w:rPr>
      </w:pPr>
      <w:r w:rsidRPr="00EE2922">
        <w:rPr>
          <w:noProof/>
        </w:rPr>
        <w:drawing>
          <wp:inline distT="0" distB="0" distL="0" distR="0" wp14:anchorId="439948CB" wp14:editId="170439F8">
            <wp:extent cx="5629275" cy="3196590"/>
            <wp:effectExtent l="0" t="0" r="9525" b="3810"/>
            <wp:docPr id="1489793603" name="Picture 1489793603" descr="Findings are: 69% staff time, 10% cost to industry, 7% determine % of Australian ingredients, 6% external advice and assurance, 5% packaging/labelling wastage, 2% IT and system, 1% cost to Governmen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3" name="Picture 1489793603" descr="Findings are: 69% staff time, 10% cost to industry, 7% determine % of Australian ingredients, 6% external advice and assurance, 5% packaging/labelling wastage, 2% IT and system, 1% cost to Government (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275" cy="3196590"/>
                    </a:xfrm>
                    <a:prstGeom prst="rect">
                      <a:avLst/>
                    </a:prstGeom>
                    <a:noFill/>
                    <a:ln>
                      <a:noFill/>
                    </a:ln>
                  </pic:spPr>
                </pic:pic>
              </a:graphicData>
            </a:graphic>
          </wp:inline>
        </w:drawing>
      </w:r>
    </w:p>
    <w:p w14:paraId="3C27AE11" w14:textId="2B3B3AEF" w:rsidR="00DA10DF" w:rsidRPr="00570616" w:rsidRDefault="00DA10DF" w:rsidP="00DA10DF">
      <w:pPr>
        <w:pStyle w:val="Caption"/>
        <w:spacing w:before="120" w:after="120"/>
        <w:rPr>
          <w:sz w:val="14"/>
          <w:szCs w:val="14"/>
        </w:rPr>
      </w:pPr>
      <w:r w:rsidRPr="00570616">
        <w:rPr>
          <w:sz w:val="14"/>
          <w:szCs w:val="14"/>
        </w:rPr>
        <w:t>Source: Deloitte Access Economics analysis.</w:t>
      </w:r>
    </w:p>
    <w:p w14:paraId="594D90ED" w14:textId="54815B41" w:rsidR="00DA10DF" w:rsidRPr="00570616" w:rsidRDefault="00DA10DF" w:rsidP="00DA10DF">
      <w:r w:rsidRPr="00570616">
        <w:t xml:space="preserve">A comparison of the realised costs relative to the expected costs of the </w:t>
      </w:r>
      <w:r w:rsidR="00E21276">
        <w:t>CoOL S</w:t>
      </w:r>
      <w:r w:rsidRPr="00570616">
        <w:t xml:space="preserve">cheme is provided in Section </w:t>
      </w:r>
      <w:r w:rsidRPr="00570616">
        <w:fldChar w:fldCharType="begin"/>
      </w:r>
      <w:r w:rsidRPr="00570616">
        <w:instrText xml:space="preserve"> REF _Ref64645491 \r \h  \* MERGEFORMAT </w:instrText>
      </w:r>
      <w:r w:rsidRPr="00570616">
        <w:fldChar w:fldCharType="separate"/>
      </w:r>
      <w:r w:rsidR="003C63FA">
        <w:t>3.3</w:t>
      </w:r>
      <w:r w:rsidRPr="00570616">
        <w:fldChar w:fldCharType="end"/>
      </w:r>
      <w:r w:rsidRPr="00570616">
        <w:t>.</w:t>
      </w:r>
    </w:p>
    <w:p w14:paraId="6BCEEC24" w14:textId="54C9AF67" w:rsidR="000B111E" w:rsidRPr="00570616" w:rsidRDefault="000B111E" w:rsidP="00570616">
      <w:pPr>
        <w:pStyle w:val="Heading3"/>
      </w:pPr>
      <w:bookmarkStart w:id="109" w:name="_Ref75172756"/>
      <w:r w:rsidRPr="00570616">
        <w:t>Consumer WTP</w:t>
      </w:r>
      <w:bookmarkEnd w:id="109"/>
    </w:p>
    <w:p w14:paraId="55A24F0B" w14:textId="00E06E6A" w:rsidR="00BC1D98" w:rsidRPr="00570616" w:rsidRDefault="00A52A03" w:rsidP="000B111E">
      <w:r w:rsidRPr="00570616">
        <w:t xml:space="preserve">Consumer benefits dominate the </w:t>
      </w:r>
      <w:r w:rsidR="004B0199" w:rsidRPr="00570616">
        <w:t>calculations</w:t>
      </w:r>
      <w:r w:rsidRPr="00570616">
        <w:t xml:space="preserve">, which </w:t>
      </w:r>
      <w:r w:rsidR="00B27FFB" w:rsidRPr="00570616">
        <w:t>are</w:t>
      </w:r>
      <w:r w:rsidRPr="00570616">
        <w:t xml:space="preserve"> consistent with the objective of the CoOL </w:t>
      </w:r>
      <w:r w:rsidR="009B3759" w:rsidRPr="00570616">
        <w:t>S</w:t>
      </w:r>
      <w:r w:rsidR="00BC1D98" w:rsidRPr="00570616">
        <w:t>cheme</w:t>
      </w:r>
      <w:r w:rsidRPr="00570616">
        <w:t>. The largest consumer benefit is from the time savings because of the introduction of visual elements on the label (7</w:t>
      </w:r>
      <w:r w:rsidR="00A604C7" w:rsidRPr="00570616">
        <w:t>0%</w:t>
      </w:r>
      <w:r w:rsidRPr="00570616">
        <w:t>). The uplift in consumer WTP (utility) accounted for just less than the remaining 30</w:t>
      </w:r>
      <w:r w:rsidR="00A604C7" w:rsidRPr="00570616">
        <w:t xml:space="preserve">% </w:t>
      </w:r>
      <w:r w:rsidRPr="00570616">
        <w:t>of benefits.</w:t>
      </w:r>
    </w:p>
    <w:p w14:paraId="0F87EA4C" w14:textId="306DB6DE" w:rsidR="000B111E" w:rsidRPr="00570616" w:rsidRDefault="000B111E" w:rsidP="000B111E">
      <w:pPr>
        <w:rPr>
          <w:lang w:eastAsia="en-AU"/>
        </w:rPr>
      </w:pPr>
      <w:r w:rsidRPr="00570616">
        <w:t xml:space="preserve">Consumer WTP is a benefit that attempts to capture the utility (or the level of happiness or satisfaction that people receive) from obtaining a specific level of CoOL information. As part of this evaluation, Deloitte conducted a WTP study within our consumer survey. </w:t>
      </w:r>
      <w:r w:rsidR="00D56766" w:rsidRPr="00570616">
        <w:t xml:space="preserve">The change in utility reflects an increase in the proportion of people that understand CoOL between the Base Case and the Status Quo, and are therefore able to realise their utility (as measured by WTP). </w:t>
      </w:r>
      <w:r w:rsidRPr="00570616">
        <w:t xml:space="preserve">The results indicate that 58% of respondents were willing to pay some premium on their weekly grocery spend to have the current level of CoOL information. This generated an estimated benefit of $64.0 million p.a. or $1.66 billion over the modelling period. </w:t>
      </w:r>
    </w:p>
    <w:p w14:paraId="29552573" w14:textId="4A6C28F9" w:rsidR="00A52A03" w:rsidRPr="00570616" w:rsidRDefault="00A52A03" w:rsidP="00A52A03">
      <w:pPr>
        <w:pStyle w:val="Heading3"/>
      </w:pPr>
      <w:r w:rsidRPr="00570616">
        <w:t xml:space="preserve">Cost effectiveness of the </w:t>
      </w:r>
      <w:r w:rsidR="00E21276">
        <w:t>CoOL S</w:t>
      </w:r>
      <w:r w:rsidR="00EE34BC" w:rsidRPr="00570616">
        <w:t>cheme</w:t>
      </w:r>
    </w:p>
    <w:p w14:paraId="088750FB" w14:textId="3A0FE4EC" w:rsidR="00BC1D98" w:rsidRPr="00570616" w:rsidRDefault="00BC1D98" w:rsidP="00BC1D98">
      <w:r w:rsidRPr="00570616">
        <w:t xml:space="preserve">NPV is the value of all future cash flows over the entire life of an investment discounted to the present. When the NPV is positive, the Status Quo is preferred relative to the Base Case. In this instance, the Status Quo has a NPV of $3.9 billion over 26 years. </w:t>
      </w:r>
    </w:p>
    <w:p w14:paraId="4A3A53FF" w14:textId="73D8CA6C" w:rsidR="00BC1D98" w:rsidRPr="00570616" w:rsidRDefault="00BC1D98" w:rsidP="00BC1D98">
      <w:r w:rsidRPr="00570616">
        <w:t>BCR indicates the relationship between the benefits and costs of the investment. When the BCR is positive, the Status Quo is preferred relative to the Base Case. The BCR of our retrospective analysis (3.326) indicates that on average, the Status Quo generates about $3.3</w:t>
      </w:r>
      <w:r w:rsidR="00422F78">
        <w:t>0</w:t>
      </w:r>
      <w:r w:rsidRPr="00570616">
        <w:t xml:space="preserve"> in benefits for every dollar of costs incurred over the period of analysis. </w:t>
      </w:r>
    </w:p>
    <w:p w14:paraId="52C381F7" w14:textId="0F6D746C" w:rsidR="00A52A03" w:rsidRPr="00570616" w:rsidRDefault="00A52A03" w:rsidP="00A52A03">
      <w:r w:rsidRPr="00570616">
        <w:t>Overall,</w:t>
      </w:r>
      <w:r w:rsidR="00794DE4" w:rsidRPr="00570616">
        <w:t xml:space="preserve"> since the NPV exceeds zero and that for every $1 of costs incurred, the current CoOL </w:t>
      </w:r>
      <w:r w:rsidR="00A537BA">
        <w:t>S</w:t>
      </w:r>
      <w:r w:rsidR="00794DE4" w:rsidRPr="00570616">
        <w:t>cheme generates $3.3</w:t>
      </w:r>
      <w:r w:rsidR="00422F78">
        <w:t>0</w:t>
      </w:r>
      <w:r w:rsidR="00794DE4" w:rsidRPr="00570616">
        <w:t xml:space="preserve"> in benefits, we believe that the current CoOL </w:t>
      </w:r>
      <w:r w:rsidR="00E21276">
        <w:t>S</w:t>
      </w:r>
      <w:r w:rsidR="00794DE4" w:rsidRPr="00570616">
        <w:t>cheme is cost effective.</w:t>
      </w:r>
      <w:r w:rsidR="007517E1" w:rsidRPr="00570616">
        <w:t xml:space="preserve"> A</w:t>
      </w:r>
      <w:r w:rsidRPr="00570616">
        <w:t xml:space="preserve">ccording to the CBA results, the </w:t>
      </w:r>
      <w:r w:rsidR="00877B69">
        <w:t>CoOL s</w:t>
      </w:r>
      <w:r w:rsidR="00B27FFB" w:rsidRPr="00570616">
        <w:t>cheme</w:t>
      </w:r>
      <w:r w:rsidRPr="00570616">
        <w:t xml:space="preserve"> is expected to break even in </w:t>
      </w:r>
      <w:r w:rsidR="00FA2EE0" w:rsidRPr="00570616">
        <w:t>FY2022</w:t>
      </w:r>
      <w:r w:rsidR="00D3221F" w:rsidRPr="00570616">
        <w:t xml:space="preserve"> as shown in</w:t>
      </w:r>
      <w:r w:rsidR="0098182A" w:rsidRPr="00570616">
        <w:t xml:space="preserve"> </w:t>
      </w:r>
      <w:r w:rsidR="0098182A" w:rsidRPr="00570616">
        <w:fldChar w:fldCharType="begin"/>
      </w:r>
      <w:r w:rsidR="0098182A" w:rsidRPr="00570616">
        <w:instrText xml:space="preserve"> REF _Ref71817250 \n \h </w:instrText>
      </w:r>
      <w:r w:rsidR="0098182A" w:rsidRPr="00570616">
        <w:fldChar w:fldCharType="separate"/>
      </w:r>
      <w:r w:rsidR="003C63FA">
        <w:t>Chart 3.2</w:t>
      </w:r>
      <w:r w:rsidR="0098182A" w:rsidRPr="00570616">
        <w:fldChar w:fldCharType="end"/>
      </w:r>
      <w:r w:rsidRPr="00570616">
        <w:t>.</w:t>
      </w:r>
    </w:p>
    <w:p w14:paraId="0B5DB1C6" w14:textId="1FE0E4E9" w:rsidR="00A52A03" w:rsidRPr="00570616" w:rsidRDefault="00A52A03" w:rsidP="00A52A03">
      <w:pPr>
        <w:pStyle w:val="CaptionChart"/>
      </w:pPr>
      <w:bookmarkStart w:id="110" w:name="_Ref71817250"/>
      <w:bookmarkStart w:id="111" w:name="_Toc82590406"/>
      <w:r w:rsidRPr="00570616">
        <w:lastRenderedPageBreak/>
        <w:t xml:space="preserve">: Break-even of current CoOL </w:t>
      </w:r>
      <w:r w:rsidR="00E21276">
        <w:t>S</w:t>
      </w:r>
      <w:r w:rsidR="00B27FFB" w:rsidRPr="00570616">
        <w:t>cheme</w:t>
      </w:r>
      <w:bookmarkEnd w:id="110"/>
      <w:bookmarkEnd w:id="111"/>
    </w:p>
    <w:p w14:paraId="02A99D7A" w14:textId="1BD4B0D4" w:rsidR="00E65B1B" w:rsidRDefault="001F4EDC" w:rsidP="00B31437">
      <w:pPr>
        <w:pStyle w:val="Caption"/>
        <w:spacing w:before="120" w:after="120"/>
        <w:rPr>
          <w:sz w:val="14"/>
          <w:szCs w:val="14"/>
        </w:rPr>
      </w:pPr>
      <w:r w:rsidRPr="001F4EDC">
        <w:rPr>
          <w:noProof/>
        </w:rPr>
        <w:drawing>
          <wp:inline distT="0" distB="0" distL="0" distR="0" wp14:anchorId="4C4BE2FA" wp14:editId="5211C578">
            <wp:extent cx="5731510" cy="2894330"/>
            <wp:effectExtent l="0" t="0" r="2540" b="1270"/>
            <wp:docPr id="6" name="Picture 6" descr="According to the CBA results, the CoOL scheme is expected to break even in FY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cording to the CBA results, the CoOL scheme is expected to break even in FY20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894330"/>
                    </a:xfrm>
                    <a:prstGeom prst="rect">
                      <a:avLst/>
                    </a:prstGeom>
                    <a:noFill/>
                    <a:ln>
                      <a:noFill/>
                    </a:ln>
                  </pic:spPr>
                </pic:pic>
              </a:graphicData>
            </a:graphic>
          </wp:inline>
        </w:drawing>
      </w:r>
    </w:p>
    <w:p w14:paraId="2323CB00" w14:textId="1DE20369" w:rsidR="00B31437" w:rsidRPr="00570616" w:rsidRDefault="00B31437" w:rsidP="00B31437">
      <w:pPr>
        <w:pStyle w:val="Caption"/>
        <w:spacing w:before="120" w:after="120"/>
        <w:rPr>
          <w:sz w:val="14"/>
          <w:szCs w:val="14"/>
        </w:rPr>
      </w:pPr>
      <w:r w:rsidRPr="00570616">
        <w:rPr>
          <w:sz w:val="14"/>
          <w:szCs w:val="14"/>
        </w:rPr>
        <w:t>Source: Deloitte Access Economics analysis.</w:t>
      </w:r>
    </w:p>
    <w:p w14:paraId="31DA3AF6" w14:textId="77777777" w:rsidR="00A52A03" w:rsidRPr="00570616" w:rsidRDefault="00A52A03" w:rsidP="00A52A03">
      <w:pPr>
        <w:pStyle w:val="Heading2"/>
      </w:pPr>
      <w:bookmarkStart w:id="112" w:name="_Ref64645491"/>
      <w:bookmarkStart w:id="113" w:name="_Toc82590459"/>
      <w:r w:rsidRPr="00570616">
        <w:t>Comparison to 2016 model</w:t>
      </w:r>
      <w:bookmarkEnd w:id="112"/>
      <w:bookmarkEnd w:id="113"/>
    </w:p>
    <w:p w14:paraId="0EE1C28B" w14:textId="2E960DB9" w:rsidR="008915EB" w:rsidRPr="00570616" w:rsidRDefault="00A52A03" w:rsidP="00A52A03">
      <w:r w:rsidRPr="00570616">
        <w:t xml:space="preserve">In 2016, Arup undertook economic modelling on the costs and benefits of the Base Case, relative to the Status Quo. </w:t>
      </w:r>
      <w:r w:rsidR="00796B91" w:rsidRPr="00570616">
        <w:t xml:space="preserve">The modelling was undertaken to inform the implementation of the CoOL </w:t>
      </w:r>
      <w:r w:rsidR="00C525EB" w:rsidRPr="00570616">
        <w:t>Scheme</w:t>
      </w:r>
      <w:r w:rsidR="00796B91" w:rsidRPr="00570616">
        <w:t xml:space="preserve">. </w:t>
      </w:r>
    </w:p>
    <w:p w14:paraId="1C14BFFE" w14:textId="37671E8A" w:rsidR="00A52A03" w:rsidRPr="00570616" w:rsidRDefault="00A52A03" w:rsidP="00A52A03">
      <w:r w:rsidRPr="00570616">
        <w:t xml:space="preserve">In 2016, Arup estimated the current CoOL </w:t>
      </w:r>
      <w:r w:rsidR="00A537BA">
        <w:t>S</w:t>
      </w:r>
      <w:r w:rsidR="00B27FFB" w:rsidRPr="00570616">
        <w:t>cheme</w:t>
      </w:r>
      <w:r w:rsidRPr="00570616">
        <w:t xml:space="preserve"> would cost $597.</w:t>
      </w:r>
      <w:r w:rsidR="009A380E" w:rsidRPr="00570616">
        <w:t>5</w:t>
      </w:r>
      <w:r w:rsidRPr="00570616">
        <w:t xml:space="preserve"> million (in present value</w:t>
      </w:r>
      <w:r w:rsidR="00D04517" w:rsidRPr="00570616">
        <w:t xml:space="preserve"> terms</w:t>
      </w:r>
      <w:r w:rsidRPr="00570616">
        <w:t>) between FY</w:t>
      </w:r>
      <w:r w:rsidR="009250BE" w:rsidRPr="00570616">
        <w:t>20</w:t>
      </w:r>
      <w:r w:rsidRPr="00570616">
        <w:t>16 and FY</w:t>
      </w:r>
      <w:r w:rsidR="009250BE" w:rsidRPr="00570616">
        <w:t>20</w:t>
      </w:r>
      <w:r w:rsidRPr="00570616">
        <w:t xml:space="preserve">41, whilst Deloitte’s CBA modelling suggests the </w:t>
      </w:r>
      <w:r w:rsidR="0002317F">
        <w:t xml:space="preserve">CoOL </w:t>
      </w:r>
      <w:r w:rsidR="00A537BA">
        <w:t>S</w:t>
      </w:r>
      <w:r w:rsidR="00B27FFB" w:rsidRPr="00570616">
        <w:t>cheme</w:t>
      </w:r>
      <w:r w:rsidRPr="00570616">
        <w:t xml:space="preserve"> cost $</w:t>
      </w:r>
      <w:r w:rsidR="003B4C89" w:rsidRPr="00570616">
        <w:t>1.7</w:t>
      </w:r>
      <w:r w:rsidR="00540377" w:rsidRPr="00570616">
        <w:t> </w:t>
      </w:r>
      <w:r w:rsidRPr="00570616">
        <w:t xml:space="preserve">billion. </w:t>
      </w:r>
      <w:r w:rsidR="002E5E41" w:rsidRPr="00570616">
        <w:fldChar w:fldCharType="begin"/>
      </w:r>
      <w:r w:rsidR="002E5E41" w:rsidRPr="00570616">
        <w:instrText xml:space="preserve"> REF _Ref64644587 \r \h </w:instrText>
      </w:r>
      <w:r w:rsidR="00256949" w:rsidRPr="00570616">
        <w:instrText xml:space="preserve"> \* MERGEFORMAT </w:instrText>
      </w:r>
      <w:r w:rsidR="002E5E41" w:rsidRPr="00570616">
        <w:fldChar w:fldCharType="separate"/>
      </w:r>
      <w:r w:rsidR="003C63FA">
        <w:t>Table 3.3</w:t>
      </w:r>
      <w:r w:rsidR="002E5E41" w:rsidRPr="00570616">
        <w:fldChar w:fldCharType="end"/>
      </w:r>
      <w:r w:rsidRPr="00570616">
        <w:t xml:space="preserve"> outlines key differences </w:t>
      </w:r>
      <w:r w:rsidR="00D04517" w:rsidRPr="00570616">
        <w:t xml:space="preserve">in the </w:t>
      </w:r>
      <w:r w:rsidRPr="00570616">
        <w:t xml:space="preserve">approach and assumptions used here versus those in the Arup model, which explain this difference. </w:t>
      </w:r>
    </w:p>
    <w:p w14:paraId="028C3729" w14:textId="77777777" w:rsidR="00EB1718" w:rsidRPr="00570616" w:rsidRDefault="00EB1718" w:rsidP="00A52A03">
      <w:pPr>
        <w:pStyle w:val="CaptionTable"/>
        <w:sectPr w:rsidR="00EB1718" w:rsidRPr="00570616" w:rsidSect="00A4333C">
          <w:pgSz w:w="11906" w:h="16838" w:code="9"/>
          <w:pgMar w:top="1440" w:right="1440" w:bottom="1440" w:left="1440" w:header="680" w:footer="425" w:gutter="0"/>
          <w:cols w:space="284"/>
          <w:docGrid w:linePitch="360"/>
        </w:sectPr>
      </w:pPr>
    </w:p>
    <w:p w14:paraId="631637D5" w14:textId="5B8705CA" w:rsidR="00A52A03" w:rsidRPr="00570616" w:rsidRDefault="00EB1718" w:rsidP="00A52A03">
      <w:pPr>
        <w:pStyle w:val="CaptionTable"/>
      </w:pPr>
      <w:bookmarkStart w:id="114" w:name="_Ref64644587"/>
      <w:bookmarkStart w:id="115" w:name="_Toc82590417"/>
      <w:r w:rsidRPr="00570616">
        <w:lastRenderedPageBreak/>
        <w:t>:</w:t>
      </w:r>
      <w:r w:rsidR="00A52A03" w:rsidRPr="00570616">
        <w:t xml:space="preserve"> Comparison between Arup’s 2016 model and Deloitte’s 2021 model</w:t>
      </w:r>
      <w:bookmarkEnd w:id="114"/>
      <w:bookmarkEnd w:id="115"/>
    </w:p>
    <w:tbl>
      <w:tblPr>
        <w:tblStyle w:val="Deloittetable"/>
        <w:tblW w:w="0" w:type="auto"/>
        <w:tblLayout w:type="fixed"/>
        <w:tblLook w:val="04A0" w:firstRow="1" w:lastRow="0" w:firstColumn="1" w:lastColumn="0" w:noHBand="0" w:noVBand="1"/>
        <w:tblDescription w:val="This table outlines the methodological element or data source and how Arup and Deloitte's approach to conducting the CBA differed against each of these elements. It also provides the rationale for Deloitte's change to the Arup model. "/>
      </w:tblPr>
      <w:tblGrid>
        <w:gridCol w:w="1985"/>
        <w:gridCol w:w="3402"/>
        <w:gridCol w:w="3969"/>
        <w:gridCol w:w="4394"/>
      </w:tblGrid>
      <w:tr w:rsidR="00A52A03" w:rsidRPr="00570616" w14:paraId="6EE66B7F"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1985" w:type="dxa"/>
            <w:tcBorders>
              <w:top w:val="single" w:sz="24" w:space="0" w:color="012169" w:themeColor="accent4"/>
            </w:tcBorders>
          </w:tcPr>
          <w:p w14:paraId="6668C7EF" w14:textId="77777777" w:rsidR="00A52A03" w:rsidRPr="00570616" w:rsidRDefault="00A52A03" w:rsidP="00A4333C">
            <w:pPr>
              <w:spacing w:after="0" w:line="360" w:lineRule="auto"/>
              <w:rPr>
                <w:rFonts w:asciiTheme="majorHAnsi" w:eastAsia="Times New Roman" w:hAnsiTheme="majorHAnsi" w:cs="Times New Roman"/>
                <w:b/>
                <w:lang w:eastAsia="en-AU"/>
              </w:rPr>
            </w:pPr>
            <w:r w:rsidRPr="00570616">
              <w:rPr>
                <w:rFonts w:asciiTheme="majorHAnsi" w:eastAsia="Times New Roman" w:hAnsiTheme="majorHAnsi" w:cs="Times New Roman"/>
                <w:b/>
                <w:lang w:eastAsia="en-AU"/>
              </w:rPr>
              <w:t>Element</w:t>
            </w:r>
          </w:p>
        </w:tc>
        <w:tc>
          <w:tcPr>
            <w:tcW w:w="3402" w:type="dxa"/>
            <w:tcBorders>
              <w:top w:val="single" w:sz="24" w:space="0" w:color="012169" w:themeColor="accent4"/>
            </w:tcBorders>
          </w:tcPr>
          <w:p w14:paraId="5CCB08B2" w14:textId="77777777" w:rsidR="00A52A03" w:rsidRPr="00570616" w:rsidRDefault="00A52A03" w:rsidP="00A4333C">
            <w:pPr>
              <w:spacing w:after="0" w:line="360" w:lineRule="auto"/>
              <w:rPr>
                <w:rFonts w:asciiTheme="majorHAnsi" w:eastAsia="Times New Roman" w:hAnsiTheme="majorHAnsi" w:cs="Times New Roman"/>
                <w:b/>
                <w:lang w:eastAsia="en-AU"/>
              </w:rPr>
            </w:pPr>
            <w:r w:rsidRPr="00570616">
              <w:rPr>
                <w:rFonts w:asciiTheme="majorHAnsi" w:eastAsia="Times New Roman" w:hAnsiTheme="majorHAnsi" w:cs="Times New Roman"/>
                <w:b/>
                <w:lang w:eastAsia="en-AU"/>
              </w:rPr>
              <w:t>Arup</w:t>
            </w:r>
          </w:p>
        </w:tc>
        <w:tc>
          <w:tcPr>
            <w:tcW w:w="3969" w:type="dxa"/>
            <w:tcBorders>
              <w:top w:val="single" w:sz="24" w:space="0" w:color="012169" w:themeColor="accent4"/>
            </w:tcBorders>
          </w:tcPr>
          <w:p w14:paraId="74196B94" w14:textId="77777777" w:rsidR="00A52A03" w:rsidRPr="00570616" w:rsidRDefault="00A52A03" w:rsidP="00A4333C">
            <w:pPr>
              <w:spacing w:after="0" w:line="360" w:lineRule="auto"/>
              <w:rPr>
                <w:rFonts w:asciiTheme="majorHAnsi" w:eastAsia="Times New Roman" w:hAnsiTheme="majorHAnsi" w:cs="Times New Roman"/>
                <w:b/>
                <w:lang w:eastAsia="en-AU"/>
              </w:rPr>
            </w:pPr>
            <w:r w:rsidRPr="00570616">
              <w:rPr>
                <w:rFonts w:asciiTheme="majorHAnsi" w:eastAsia="Times New Roman" w:hAnsiTheme="majorHAnsi" w:cs="Times New Roman"/>
                <w:b/>
                <w:lang w:eastAsia="en-AU"/>
              </w:rPr>
              <w:t>Deloitte</w:t>
            </w:r>
          </w:p>
        </w:tc>
        <w:tc>
          <w:tcPr>
            <w:tcW w:w="4394" w:type="dxa"/>
            <w:tcBorders>
              <w:top w:val="single" w:sz="24" w:space="0" w:color="012169" w:themeColor="accent4"/>
            </w:tcBorders>
            <w:noWrap/>
          </w:tcPr>
          <w:p w14:paraId="0E410195" w14:textId="77777777" w:rsidR="00A52A03" w:rsidRPr="00570616" w:rsidRDefault="00A52A03" w:rsidP="00A4333C">
            <w:pPr>
              <w:spacing w:after="0" w:line="360" w:lineRule="auto"/>
              <w:rPr>
                <w:rFonts w:asciiTheme="majorHAnsi" w:eastAsia="Times New Roman" w:hAnsiTheme="majorHAnsi" w:cs="Times New Roman"/>
                <w:b/>
                <w:lang w:eastAsia="en-AU"/>
              </w:rPr>
            </w:pPr>
            <w:r w:rsidRPr="00570616">
              <w:rPr>
                <w:rFonts w:asciiTheme="majorHAnsi" w:eastAsia="Times New Roman" w:hAnsiTheme="majorHAnsi" w:cs="Times New Roman"/>
                <w:b/>
                <w:lang w:eastAsia="en-AU"/>
              </w:rPr>
              <w:t>Rationale for change</w:t>
            </w:r>
          </w:p>
        </w:tc>
      </w:tr>
      <w:tr w:rsidR="00A52A03" w:rsidRPr="00570616" w14:paraId="023B984E" w14:textId="77777777" w:rsidTr="00B56852">
        <w:trPr>
          <w:trHeight w:val="225"/>
        </w:trPr>
        <w:tc>
          <w:tcPr>
            <w:tcW w:w="1985" w:type="dxa"/>
          </w:tcPr>
          <w:p w14:paraId="18B6D416"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Methodology</w:t>
            </w:r>
          </w:p>
        </w:tc>
        <w:tc>
          <w:tcPr>
            <w:tcW w:w="3402" w:type="dxa"/>
          </w:tcPr>
          <w:p w14:paraId="38F307AA" w14:textId="3982CF5B"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Measured the present value of costs and had a break-even type discussion to justify preferred option</w:t>
            </w:r>
            <w:r w:rsidR="00200AAD" w:rsidRPr="00570616">
              <w:rPr>
                <w:rFonts w:asciiTheme="majorHAnsi" w:eastAsia="Times New Roman" w:hAnsiTheme="majorHAnsi" w:cs="Times New Roman"/>
                <w:bCs/>
                <w:lang w:eastAsia="en-AU"/>
              </w:rPr>
              <w:t>.</w:t>
            </w:r>
          </w:p>
        </w:tc>
        <w:tc>
          <w:tcPr>
            <w:tcW w:w="3969" w:type="dxa"/>
          </w:tcPr>
          <w:p w14:paraId="5E79DD06" w14:textId="63F1F292"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Undertook a </w:t>
            </w:r>
            <w:r w:rsidR="00EA4907" w:rsidRPr="00570616">
              <w:rPr>
                <w:rFonts w:asciiTheme="majorHAnsi" w:eastAsia="Times New Roman" w:hAnsiTheme="majorHAnsi" w:cs="Times New Roman"/>
                <w:bCs/>
                <w:lang w:eastAsia="en-AU"/>
              </w:rPr>
              <w:t>CBA</w:t>
            </w:r>
            <w:r w:rsidRPr="00570616">
              <w:rPr>
                <w:rFonts w:asciiTheme="majorHAnsi" w:eastAsia="Times New Roman" w:hAnsiTheme="majorHAnsi" w:cs="Times New Roman"/>
                <w:bCs/>
                <w:lang w:eastAsia="en-AU"/>
              </w:rPr>
              <w:t xml:space="preserve"> that included consumer benefits and estimated the </w:t>
            </w:r>
            <w:r w:rsidR="009B619C" w:rsidRPr="00570616">
              <w:rPr>
                <w:rFonts w:asciiTheme="majorHAnsi" w:eastAsia="Times New Roman" w:hAnsiTheme="majorHAnsi" w:cs="Times New Roman"/>
                <w:bCs/>
                <w:lang w:eastAsia="en-AU"/>
              </w:rPr>
              <w:t>NPV</w:t>
            </w:r>
            <w:r w:rsidRPr="00570616">
              <w:rPr>
                <w:rFonts w:asciiTheme="majorHAnsi" w:eastAsia="Times New Roman" w:hAnsiTheme="majorHAnsi" w:cs="Times New Roman"/>
                <w:bCs/>
                <w:lang w:eastAsia="en-AU"/>
              </w:rPr>
              <w:t xml:space="preserve"> of the </w:t>
            </w:r>
            <w:r w:rsidR="00877B69">
              <w:t>CoOL s</w:t>
            </w:r>
            <w:r w:rsidR="00877B69" w:rsidRPr="00570616">
              <w:t>cheme</w:t>
            </w:r>
            <w:r w:rsidR="00200AAD" w:rsidRPr="00570616">
              <w:rPr>
                <w:rFonts w:asciiTheme="majorHAnsi" w:eastAsia="Times New Roman" w:hAnsiTheme="majorHAnsi" w:cs="Times New Roman"/>
                <w:bCs/>
                <w:lang w:eastAsia="en-AU"/>
              </w:rPr>
              <w:t>.</w:t>
            </w:r>
          </w:p>
        </w:tc>
        <w:tc>
          <w:tcPr>
            <w:tcW w:w="4394" w:type="dxa"/>
            <w:noWrap/>
          </w:tcPr>
          <w:p w14:paraId="042107F9" w14:textId="0D7A34DD"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Deloitte was engaged by the Department to undertake a </w:t>
            </w:r>
            <w:r w:rsidR="006323A8" w:rsidRPr="00570616">
              <w:rPr>
                <w:rFonts w:asciiTheme="majorHAnsi" w:eastAsia="Times New Roman" w:hAnsiTheme="majorHAnsi" w:cs="Times New Roman"/>
                <w:bCs/>
                <w:lang w:eastAsia="en-AU"/>
              </w:rPr>
              <w:t>CBA</w:t>
            </w:r>
            <w:r w:rsidR="00200AAD" w:rsidRPr="00570616">
              <w:rPr>
                <w:rFonts w:asciiTheme="majorHAnsi" w:eastAsia="Times New Roman" w:hAnsiTheme="majorHAnsi" w:cs="Times New Roman"/>
                <w:bCs/>
                <w:lang w:eastAsia="en-AU"/>
              </w:rPr>
              <w:t>.</w:t>
            </w:r>
          </w:p>
        </w:tc>
      </w:tr>
      <w:tr w:rsidR="00A52A03" w:rsidRPr="00570616" w14:paraId="19487402" w14:textId="77777777" w:rsidTr="00B56852">
        <w:trPr>
          <w:trHeight w:val="225"/>
        </w:trPr>
        <w:tc>
          <w:tcPr>
            <w:tcW w:w="1985" w:type="dxa"/>
          </w:tcPr>
          <w:p w14:paraId="434E8855" w14:textId="7B544812"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Timeframe</w:t>
            </w:r>
          </w:p>
        </w:tc>
        <w:tc>
          <w:tcPr>
            <w:tcW w:w="3402" w:type="dxa"/>
          </w:tcPr>
          <w:p w14:paraId="36D0EDDD" w14:textId="0C6C804D"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adopted a 30-year modelling period spanning from FY2016 to FY2046</w:t>
            </w:r>
            <w:r w:rsidR="00200AAD" w:rsidRPr="00570616">
              <w:rPr>
                <w:rFonts w:asciiTheme="majorHAnsi" w:eastAsia="Times New Roman" w:hAnsiTheme="majorHAnsi" w:cs="Times New Roman"/>
                <w:bCs/>
                <w:lang w:eastAsia="en-AU"/>
              </w:rPr>
              <w:t>.</w:t>
            </w:r>
          </w:p>
        </w:tc>
        <w:tc>
          <w:tcPr>
            <w:tcW w:w="3969" w:type="dxa"/>
          </w:tcPr>
          <w:p w14:paraId="0841FE9F" w14:textId="753F6515"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Deloitte used a shorter timeframe spanning FY2016 to FY2041</w:t>
            </w:r>
            <w:r w:rsidR="00200AAD" w:rsidRPr="00570616">
              <w:rPr>
                <w:rFonts w:asciiTheme="majorHAnsi" w:eastAsia="Times New Roman" w:hAnsiTheme="majorHAnsi" w:cs="Times New Roman"/>
                <w:bCs/>
                <w:lang w:eastAsia="en-AU"/>
              </w:rPr>
              <w:t>.</w:t>
            </w:r>
          </w:p>
        </w:tc>
        <w:tc>
          <w:tcPr>
            <w:tcW w:w="4394" w:type="dxa"/>
            <w:noWrap/>
          </w:tcPr>
          <w:p w14:paraId="66D1CA3D" w14:textId="6D45078C"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It creates more certainty as people are less accurately able to predict things far into the future</w:t>
            </w:r>
            <w:r w:rsidR="00200AAD" w:rsidRPr="00570616">
              <w:rPr>
                <w:rFonts w:asciiTheme="majorHAnsi" w:eastAsia="Times New Roman" w:hAnsiTheme="majorHAnsi" w:cs="Times New Roman"/>
                <w:bCs/>
                <w:lang w:eastAsia="en-AU"/>
              </w:rPr>
              <w:t>.</w:t>
            </w:r>
          </w:p>
        </w:tc>
      </w:tr>
      <w:tr w:rsidR="00A52A03" w:rsidRPr="00570616" w14:paraId="2E849D2D" w14:textId="77777777" w:rsidTr="00B56852">
        <w:trPr>
          <w:trHeight w:val="225"/>
        </w:trPr>
        <w:tc>
          <w:tcPr>
            <w:tcW w:w="1985" w:type="dxa"/>
          </w:tcPr>
          <w:p w14:paraId="0B972F25"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Source for the number of businesses</w:t>
            </w:r>
          </w:p>
        </w:tc>
        <w:tc>
          <w:tcPr>
            <w:tcW w:w="3402" w:type="dxa"/>
          </w:tcPr>
          <w:p w14:paraId="41F85DAE" w14:textId="6A59B78A"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relied on three sources for the number of businesses. Omitted egg and poultry businesses</w:t>
            </w:r>
            <w:r w:rsidR="00200AAD" w:rsidRPr="00570616">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 </w:t>
            </w:r>
          </w:p>
        </w:tc>
        <w:tc>
          <w:tcPr>
            <w:tcW w:w="3969" w:type="dxa"/>
          </w:tcPr>
          <w:p w14:paraId="702EC1BC" w14:textId="1C15D3D6"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Deloitte only relied on ABS data and included egg and poultry businesses</w:t>
            </w:r>
            <w:r w:rsidR="00200AAD" w:rsidRPr="00570616">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  </w:t>
            </w:r>
          </w:p>
        </w:tc>
        <w:tc>
          <w:tcPr>
            <w:tcW w:w="4394" w:type="dxa"/>
            <w:noWrap/>
          </w:tcPr>
          <w:p w14:paraId="4CCB4E38" w14:textId="343EEE34"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ABS data was the most detailed in its industry categorisation</w:t>
            </w:r>
            <w:r w:rsidR="00200AAD" w:rsidRPr="00570616">
              <w:rPr>
                <w:rFonts w:asciiTheme="majorHAnsi" w:eastAsia="Times New Roman" w:hAnsiTheme="majorHAnsi" w:cs="Times New Roman"/>
                <w:bCs/>
                <w:lang w:eastAsia="en-AU"/>
              </w:rPr>
              <w:t>.</w:t>
            </w:r>
          </w:p>
        </w:tc>
      </w:tr>
      <w:tr w:rsidR="00A52A03" w:rsidRPr="00570616" w14:paraId="61CD054A" w14:textId="77777777" w:rsidTr="00B56852">
        <w:trPr>
          <w:trHeight w:val="225"/>
        </w:trPr>
        <w:tc>
          <w:tcPr>
            <w:tcW w:w="1985" w:type="dxa"/>
          </w:tcPr>
          <w:p w14:paraId="308E913A"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Number of businesses over time</w:t>
            </w:r>
          </w:p>
        </w:tc>
        <w:tc>
          <w:tcPr>
            <w:tcW w:w="3402" w:type="dxa"/>
          </w:tcPr>
          <w:p w14:paraId="68663BA7" w14:textId="0EE30F0A"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assumed the number of businesses subject to CoOL remained constant over time</w:t>
            </w:r>
            <w:r w:rsidR="00200AAD" w:rsidRPr="00570616">
              <w:rPr>
                <w:rFonts w:asciiTheme="majorHAnsi" w:eastAsia="Times New Roman" w:hAnsiTheme="majorHAnsi" w:cs="Times New Roman"/>
                <w:bCs/>
                <w:lang w:eastAsia="en-AU"/>
              </w:rPr>
              <w:t>.</w:t>
            </w:r>
          </w:p>
        </w:tc>
        <w:tc>
          <w:tcPr>
            <w:tcW w:w="3969" w:type="dxa"/>
          </w:tcPr>
          <w:p w14:paraId="350B70DA" w14:textId="0EC01A15"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Deloitte used historical ABS data to estimate a constant annual growth rate </w:t>
            </w:r>
            <w:r w:rsidR="00D03711" w:rsidRPr="00570616">
              <w:rPr>
                <w:rFonts w:asciiTheme="majorHAnsi" w:eastAsia="Times New Roman" w:hAnsiTheme="majorHAnsi" w:cs="Times New Roman"/>
                <w:bCs/>
                <w:lang w:eastAsia="en-AU"/>
              </w:rPr>
              <w:t>(CAGR)</w:t>
            </w:r>
            <w:r w:rsidRPr="00570616">
              <w:rPr>
                <w:rFonts w:asciiTheme="majorHAnsi" w:eastAsia="Times New Roman" w:hAnsiTheme="majorHAnsi" w:cs="Times New Roman"/>
                <w:bCs/>
                <w:lang w:eastAsia="en-AU"/>
              </w:rPr>
              <w:t xml:space="preserve"> by which the number of businesses change over time </w:t>
            </w:r>
          </w:p>
        </w:tc>
        <w:tc>
          <w:tcPr>
            <w:tcW w:w="4394" w:type="dxa"/>
            <w:noWrap/>
          </w:tcPr>
          <w:p w14:paraId="12F5265A" w14:textId="6B5DD798"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It is more realistic to model movements in the number of businesses, especially given the long modelling timeframe</w:t>
            </w:r>
            <w:r w:rsidR="00200AAD" w:rsidRPr="00570616">
              <w:rPr>
                <w:rFonts w:asciiTheme="majorHAnsi" w:eastAsia="Times New Roman" w:hAnsiTheme="majorHAnsi" w:cs="Times New Roman"/>
                <w:bCs/>
                <w:lang w:eastAsia="en-AU"/>
              </w:rPr>
              <w:t>.</w:t>
            </w:r>
          </w:p>
        </w:tc>
      </w:tr>
      <w:tr w:rsidR="00A52A03" w:rsidRPr="00570616" w14:paraId="3EA667DA" w14:textId="77777777" w:rsidTr="00B56852">
        <w:trPr>
          <w:trHeight w:val="225"/>
        </w:trPr>
        <w:tc>
          <w:tcPr>
            <w:tcW w:w="1985" w:type="dxa"/>
          </w:tcPr>
          <w:p w14:paraId="1150C360"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Ongoing costs</w:t>
            </w:r>
          </w:p>
        </w:tc>
        <w:tc>
          <w:tcPr>
            <w:tcW w:w="3402" w:type="dxa"/>
          </w:tcPr>
          <w:p w14:paraId="6263E508" w14:textId="4A01030C"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assumed the only costs that were ongoing beyond 2017 were labelling costs to mixed origin priority goods; ACCC training costs</w:t>
            </w:r>
            <w:r w:rsidR="00A537BA">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 which extended to 2018 and ACCC monitoring and enforcement costs</w:t>
            </w:r>
            <w:r w:rsidR="00A537BA">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 which extended to 2020</w:t>
            </w:r>
            <w:r w:rsidR="00200AAD" w:rsidRPr="00570616">
              <w:rPr>
                <w:rFonts w:asciiTheme="majorHAnsi" w:eastAsia="Times New Roman" w:hAnsiTheme="majorHAnsi" w:cs="Times New Roman"/>
                <w:bCs/>
                <w:lang w:eastAsia="en-AU"/>
              </w:rPr>
              <w:t>.</w:t>
            </w:r>
          </w:p>
        </w:tc>
        <w:tc>
          <w:tcPr>
            <w:tcW w:w="3969" w:type="dxa"/>
          </w:tcPr>
          <w:p w14:paraId="2D5655B9"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Deloitte estimated ongoing costs to industry in all industry cost categories, relative to the Base Case. </w:t>
            </w:r>
          </w:p>
        </w:tc>
        <w:tc>
          <w:tcPr>
            <w:tcW w:w="4394" w:type="dxa"/>
            <w:noWrap/>
          </w:tcPr>
          <w:p w14:paraId="642370AC"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Ongoing costs to industry were reported in the Deloitte business survey and these costs were higher, relative to those reported under the Base Case. As such, Deloitte modelled positive ongoing costs to industry. </w:t>
            </w:r>
          </w:p>
        </w:tc>
      </w:tr>
      <w:tr w:rsidR="00A52A03" w:rsidRPr="00570616" w14:paraId="79295677" w14:textId="77777777" w:rsidTr="00B56852">
        <w:trPr>
          <w:trHeight w:val="225"/>
        </w:trPr>
        <w:tc>
          <w:tcPr>
            <w:tcW w:w="1985" w:type="dxa"/>
          </w:tcPr>
          <w:p w14:paraId="10EAE938"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Consumer time savings</w:t>
            </w:r>
          </w:p>
        </w:tc>
        <w:tc>
          <w:tcPr>
            <w:tcW w:w="3402" w:type="dxa"/>
          </w:tcPr>
          <w:p w14:paraId="1F01C6B6" w14:textId="3F3B129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discussed the possibility of an 11</w:t>
            </w:r>
            <w:r w:rsidR="00A537BA">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second time saving per </w:t>
            </w:r>
            <w:r w:rsidR="00A537BA">
              <w:rPr>
                <w:rFonts w:asciiTheme="majorHAnsi" w:eastAsia="Times New Roman" w:hAnsiTheme="majorHAnsi" w:cs="Times New Roman"/>
                <w:bCs/>
                <w:lang w:eastAsia="en-AU"/>
              </w:rPr>
              <w:t>one-</w:t>
            </w:r>
            <w:r w:rsidRPr="00570616">
              <w:rPr>
                <w:rFonts w:asciiTheme="majorHAnsi" w:eastAsia="Times New Roman" w:hAnsiTheme="majorHAnsi" w:cs="Times New Roman"/>
                <w:bCs/>
                <w:lang w:eastAsia="en-AU"/>
              </w:rPr>
              <w:t xml:space="preserve">hour </w:t>
            </w:r>
            <w:r w:rsidRPr="00570616">
              <w:rPr>
                <w:rFonts w:asciiTheme="majorHAnsi" w:eastAsia="Times New Roman" w:hAnsiTheme="majorHAnsi" w:cs="Times New Roman"/>
                <w:bCs/>
                <w:lang w:eastAsia="en-AU"/>
              </w:rPr>
              <w:lastRenderedPageBreak/>
              <w:t>shop as being sufficient for the Status Quo to break even</w:t>
            </w:r>
            <w:r w:rsidR="00200AAD" w:rsidRPr="00570616">
              <w:rPr>
                <w:rFonts w:asciiTheme="majorHAnsi" w:eastAsia="Times New Roman" w:hAnsiTheme="majorHAnsi" w:cs="Times New Roman"/>
                <w:bCs/>
                <w:lang w:eastAsia="en-AU"/>
              </w:rPr>
              <w:t>.</w:t>
            </w:r>
          </w:p>
        </w:tc>
        <w:tc>
          <w:tcPr>
            <w:tcW w:w="3969" w:type="dxa"/>
          </w:tcPr>
          <w:p w14:paraId="223104E4"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lastRenderedPageBreak/>
              <w:t xml:space="preserve">Deloitte quantified consumer time savings as a benefit in the CBA using a combination of literature and consumer survey results. </w:t>
            </w:r>
          </w:p>
        </w:tc>
        <w:tc>
          <w:tcPr>
            <w:tcW w:w="4394" w:type="dxa"/>
            <w:noWrap/>
          </w:tcPr>
          <w:p w14:paraId="4D957153" w14:textId="107B8622"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The introduction of visual elements in the Status Quo was a significant driver of costs and benefits of the Status Quo</w:t>
            </w:r>
            <w:r w:rsidR="00200AAD" w:rsidRPr="00570616">
              <w:rPr>
                <w:rFonts w:asciiTheme="majorHAnsi" w:eastAsia="Times New Roman" w:hAnsiTheme="majorHAnsi" w:cs="Times New Roman"/>
                <w:bCs/>
                <w:lang w:eastAsia="en-AU"/>
              </w:rPr>
              <w:t>.</w:t>
            </w:r>
          </w:p>
        </w:tc>
      </w:tr>
      <w:tr w:rsidR="00A52A03" w:rsidRPr="00570616" w14:paraId="0BA88204" w14:textId="77777777" w:rsidTr="00B56852">
        <w:trPr>
          <w:trHeight w:val="225"/>
        </w:trPr>
        <w:tc>
          <w:tcPr>
            <w:tcW w:w="1985" w:type="dxa"/>
          </w:tcPr>
          <w:p w14:paraId="41E700DA"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Consumer WTP for CoOL</w:t>
            </w:r>
          </w:p>
        </w:tc>
        <w:tc>
          <w:tcPr>
            <w:tcW w:w="3402" w:type="dxa"/>
          </w:tcPr>
          <w:p w14:paraId="56187B25" w14:textId="370F591F"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Consumer utility was not monetised</w:t>
            </w:r>
            <w:r w:rsidR="00200AAD" w:rsidRPr="00570616">
              <w:rPr>
                <w:rFonts w:asciiTheme="majorHAnsi" w:eastAsia="Times New Roman" w:hAnsiTheme="majorHAnsi" w:cs="Times New Roman"/>
                <w:bCs/>
                <w:lang w:eastAsia="en-AU"/>
              </w:rPr>
              <w:t>.</w:t>
            </w:r>
            <w:r w:rsidRPr="00570616">
              <w:rPr>
                <w:rFonts w:asciiTheme="majorHAnsi" w:eastAsia="Times New Roman" w:hAnsiTheme="majorHAnsi" w:cs="Times New Roman"/>
                <w:bCs/>
                <w:lang w:eastAsia="en-AU"/>
              </w:rPr>
              <w:t xml:space="preserve"> </w:t>
            </w:r>
          </w:p>
        </w:tc>
        <w:tc>
          <w:tcPr>
            <w:tcW w:w="3969" w:type="dxa"/>
          </w:tcPr>
          <w:p w14:paraId="04390D04" w14:textId="124158E6"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Deloitte quantified consumer utility as a key benefit in the CBA using a combination of literature and consumer survey results</w:t>
            </w:r>
            <w:r w:rsidR="00200AAD" w:rsidRPr="00570616">
              <w:rPr>
                <w:rFonts w:asciiTheme="majorHAnsi" w:eastAsia="Times New Roman" w:hAnsiTheme="majorHAnsi" w:cs="Times New Roman"/>
                <w:bCs/>
                <w:lang w:eastAsia="en-AU"/>
              </w:rPr>
              <w:t>.</w:t>
            </w:r>
          </w:p>
        </w:tc>
        <w:tc>
          <w:tcPr>
            <w:tcW w:w="4394" w:type="dxa"/>
            <w:noWrap/>
          </w:tcPr>
          <w:p w14:paraId="1BB50C60" w14:textId="5845128E"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The </w:t>
            </w:r>
            <w:r w:rsidR="0002317F">
              <w:rPr>
                <w:rFonts w:asciiTheme="majorHAnsi" w:eastAsia="Times New Roman" w:hAnsiTheme="majorHAnsi" w:cs="Times New Roman"/>
                <w:bCs/>
                <w:lang w:eastAsia="en-AU"/>
              </w:rPr>
              <w:t>CoOL S</w:t>
            </w:r>
            <w:r w:rsidR="00B27FFB" w:rsidRPr="00570616">
              <w:rPr>
                <w:rFonts w:asciiTheme="majorHAnsi" w:eastAsia="Times New Roman" w:hAnsiTheme="majorHAnsi" w:cs="Times New Roman"/>
                <w:bCs/>
                <w:lang w:eastAsia="en-AU"/>
              </w:rPr>
              <w:t>cheme</w:t>
            </w:r>
            <w:r w:rsidRPr="00570616">
              <w:rPr>
                <w:rFonts w:asciiTheme="majorHAnsi" w:eastAsia="Times New Roman" w:hAnsiTheme="majorHAnsi" w:cs="Times New Roman"/>
                <w:bCs/>
                <w:lang w:eastAsia="en-AU"/>
              </w:rPr>
              <w:t xml:space="preserve"> is in place to provide consumers with the information they need to make informed decisions. Utility is one of the ways to quantify the extent to which consumers are satisfied with the information provided.</w:t>
            </w:r>
          </w:p>
        </w:tc>
      </w:tr>
      <w:tr w:rsidR="00A52A03" w:rsidRPr="00570616" w14:paraId="0AF369A5" w14:textId="77777777" w:rsidTr="00B56852">
        <w:trPr>
          <w:trHeight w:val="225"/>
        </w:trPr>
        <w:tc>
          <w:tcPr>
            <w:tcW w:w="1985" w:type="dxa"/>
          </w:tcPr>
          <w:p w14:paraId="5A907D56" w14:textId="77777777"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Data inputs</w:t>
            </w:r>
          </w:p>
        </w:tc>
        <w:tc>
          <w:tcPr>
            <w:tcW w:w="3402" w:type="dxa"/>
          </w:tcPr>
          <w:p w14:paraId="74253AAF" w14:textId="6FFC2474"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Arup used its 2016 survey, data requests and consultations to inform its assumptions underpinning costs and benefits</w:t>
            </w:r>
            <w:r w:rsidR="00200AAD" w:rsidRPr="00570616">
              <w:rPr>
                <w:rFonts w:asciiTheme="majorHAnsi" w:eastAsia="Times New Roman" w:hAnsiTheme="majorHAnsi" w:cs="Times New Roman"/>
                <w:bCs/>
                <w:lang w:eastAsia="en-AU"/>
              </w:rPr>
              <w:t>.</w:t>
            </w:r>
          </w:p>
        </w:tc>
        <w:tc>
          <w:tcPr>
            <w:tcW w:w="3969" w:type="dxa"/>
          </w:tcPr>
          <w:p w14:paraId="534941BC" w14:textId="313325E4"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Deloitte used its 2020 consumer survey, business survey, data requests, consumer focus groups, shopper interviews and consultations to inform its assumptions underpinning costs and benefits</w:t>
            </w:r>
            <w:r w:rsidR="00200AAD" w:rsidRPr="00570616">
              <w:rPr>
                <w:rFonts w:asciiTheme="majorHAnsi" w:eastAsia="Times New Roman" w:hAnsiTheme="majorHAnsi" w:cs="Times New Roman"/>
                <w:bCs/>
                <w:lang w:eastAsia="en-AU"/>
              </w:rPr>
              <w:t>.</w:t>
            </w:r>
          </w:p>
        </w:tc>
        <w:tc>
          <w:tcPr>
            <w:tcW w:w="4394" w:type="dxa"/>
            <w:noWrap/>
          </w:tcPr>
          <w:p w14:paraId="3C6BB45F" w14:textId="4867769D" w:rsidR="00A52A03" w:rsidRPr="00570616" w:rsidRDefault="00A52A03" w:rsidP="00A4333C">
            <w:pPr>
              <w:spacing w:after="0" w:line="360" w:lineRule="auto"/>
              <w:rPr>
                <w:rFonts w:asciiTheme="majorHAnsi" w:eastAsia="Times New Roman" w:hAnsiTheme="majorHAnsi" w:cs="Times New Roman"/>
                <w:bCs/>
                <w:lang w:eastAsia="en-AU"/>
              </w:rPr>
            </w:pPr>
            <w:r w:rsidRPr="00570616">
              <w:rPr>
                <w:rFonts w:asciiTheme="majorHAnsi" w:eastAsia="Times New Roman" w:hAnsiTheme="majorHAnsi" w:cs="Times New Roman"/>
                <w:bCs/>
                <w:lang w:eastAsia="en-AU"/>
              </w:rPr>
              <w:t xml:space="preserve">Using updated data collected after the </w:t>
            </w:r>
            <w:r w:rsidR="00877B69">
              <w:t>CoOL s</w:t>
            </w:r>
            <w:r w:rsidR="00877B69" w:rsidRPr="00570616">
              <w:t>cheme</w:t>
            </w:r>
            <w:r w:rsidRPr="00570616">
              <w:rPr>
                <w:rFonts w:asciiTheme="majorHAnsi" w:eastAsia="Times New Roman" w:hAnsiTheme="majorHAnsi" w:cs="Times New Roman"/>
                <w:bCs/>
                <w:lang w:eastAsia="en-AU"/>
              </w:rPr>
              <w:t xml:space="preserve"> had been in place for a few years has the benefit of hindsight, especially when estimating the cost of implementation, which are significant costs in the model. </w:t>
            </w:r>
          </w:p>
        </w:tc>
      </w:tr>
    </w:tbl>
    <w:p w14:paraId="40C55643" w14:textId="77777777" w:rsidR="000B4089" w:rsidRPr="00570616" w:rsidRDefault="000B4089" w:rsidP="000B4089">
      <w:pPr>
        <w:pStyle w:val="Caption"/>
        <w:spacing w:before="120" w:after="120"/>
        <w:rPr>
          <w:sz w:val="14"/>
          <w:szCs w:val="14"/>
        </w:rPr>
      </w:pPr>
      <w:r w:rsidRPr="00570616">
        <w:rPr>
          <w:sz w:val="14"/>
          <w:szCs w:val="14"/>
        </w:rPr>
        <w:t>Source: Deloitte Access Economics analysis.</w:t>
      </w:r>
    </w:p>
    <w:p w14:paraId="4141C903" w14:textId="77777777" w:rsidR="00EB1718" w:rsidRPr="00570616" w:rsidRDefault="00EB1718" w:rsidP="00A52A03">
      <w:pPr>
        <w:rPr>
          <w:bCs/>
        </w:rPr>
      </w:pPr>
    </w:p>
    <w:p w14:paraId="49F51DDA" w14:textId="657B2B87" w:rsidR="000B4089" w:rsidRPr="00570616" w:rsidRDefault="000B4089" w:rsidP="000B4089">
      <w:pPr>
        <w:sectPr w:rsidR="000B4089" w:rsidRPr="00570616" w:rsidSect="00EB1718">
          <w:pgSz w:w="16838" w:h="11906" w:orient="landscape" w:code="9"/>
          <w:pgMar w:top="1440" w:right="1440" w:bottom="1440" w:left="1440" w:header="680" w:footer="425" w:gutter="0"/>
          <w:cols w:space="284"/>
          <w:docGrid w:linePitch="360"/>
        </w:sectPr>
      </w:pPr>
    </w:p>
    <w:p w14:paraId="75391223" w14:textId="77777777" w:rsidR="00A52A03" w:rsidRPr="00570616" w:rsidRDefault="00A52A03" w:rsidP="00A52A03">
      <w:pPr>
        <w:pStyle w:val="Heading1"/>
      </w:pPr>
      <w:bookmarkStart w:id="116" w:name="_Toc82590460"/>
      <w:r w:rsidRPr="00570616">
        <w:lastRenderedPageBreak/>
        <w:t>Prospective analysis</w:t>
      </w:r>
      <w:bookmarkEnd w:id="116"/>
      <w:r w:rsidRPr="00570616">
        <w:t xml:space="preserve"> </w:t>
      </w:r>
    </w:p>
    <w:p w14:paraId="5E5B1649" w14:textId="77777777" w:rsidR="0092297A" w:rsidRPr="00570616" w:rsidRDefault="00A52A03" w:rsidP="00A52A03">
      <w:pPr>
        <w:rPr>
          <w:sz w:val="28"/>
        </w:rPr>
      </w:pPr>
      <w:bookmarkStart w:id="117" w:name="_Toc63348721"/>
      <w:bookmarkEnd w:id="117"/>
      <w:r w:rsidRPr="00570616">
        <w:rPr>
          <w:sz w:val="28"/>
        </w:rPr>
        <w:t>This chapter presents the result of the prospective analysis.</w:t>
      </w:r>
    </w:p>
    <w:p w14:paraId="2979CCE4" w14:textId="1992A133" w:rsidR="00A52A03" w:rsidRPr="00570616" w:rsidRDefault="00A52A03" w:rsidP="00A52A03">
      <w:r w:rsidRPr="00570616">
        <w:t xml:space="preserve">It outlines key costs and benefits considered in the analysis (see </w:t>
      </w:r>
      <w:r w:rsidR="00B46D6E" w:rsidRPr="00570616">
        <w:t xml:space="preserve">Section </w:t>
      </w:r>
      <w:r w:rsidR="00B46D6E" w:rsidRPr="00570616">
        <w:fldChar w:fldCharType="begin"/>
      </w:r>
      <w:r w:rsidR="00B46D6E" w:rsidRPr="00570616">
        <w:instrText xml:space="preserve"> REF _Ref64644674 \r \h </w:instrText>
      </w:r>
      <w:r w:rsidR="00B46D6E" w:rsidRPr="00570616">
        <w:fldChar w:fldCharType="separate"/>
      </w:r>
      <w:r w:rsidR="003C63FA">
        <w:t>4.1</w:t>
      </w:r>
      <w:r w:rsidR="00B46D6E" w:rsidRPr="00570616">
        <w:fldChar w:fldCharType="end"/>
      </w:r>
      <w:r w:rsidRPr="00570616">
        <w:t xml:space="preserve">), unpacks the overarching results of </w:t>
      </w:r>
      <w:r w:rsidR="0004364E" w:rsidRPr="00570616">
        <w:t xml:space="preserve">the </w:t>
      </w:r>
      <w:r w:rsidRPr="00570616">
        <w:t xml:space="preserve">CBA (see </w:t>
      </w:r>
      <w:r w:rsidR="00AF638B" w:rsidRPr="00570616">
        <w:t xml:space="preserve">Section </w:t>
      </w:r>
      <w:r w:rsidR="00AF638B" w:rsidRPr="00570616">
        <w:fldChar w:fldCharType="begin"/>
      </w:r>
      <w:r w:rsidR="00AF638B" w:rsidRPr="00570616">
        <w:instrText xml:space="preserve"> REF _Ref64644683 \r \h </w:instrText>
      </w:r>
      <w:r w:rsidR="00AF638B" w:rsidRPr="00570616">
        <w:fldChar w:fldCharType="separate"/>
      </w:r>
      <w:r w:rsidR="003C63FA">
        <w:t>4.2</w:t>
      </w:r>
      <w:r w:rsidR="00AF638B" w:rsidRPr="00570616">
        <w:fldChar w:fldCharType="end"/>
      </w:r>
      <w:r w:rsidR="00AF638B" w:rsidRPr="00570616">
        <w:t xml:space="preserve">) </w:t>
      </w:r>
      <w:r w:rsidRPr="00570616">
        <w:t xml:space="preserve">and </w:t>
      </w:r>
      <w:r w:rsidR="0004364E" w:rsidRPr="00570616">
        <w:t>details</w:t>
      </w:r>
      <w:r w:rsidRPr="00570616">
        <w:t xml:space="preserve"> the results of separate options in </w:t>
      </w:r>
      <w:r w:rsidR="00EB0E34" w:rsidRPr="00570616">
        <w:t xml:space="preserve">Section </w:t>
      </w:r>
      <w:r w:rsidR="00EB0E34" w:rsidRPr="00570616">
        <w:fldChar w:fldCharType="begin"/>
      </w:r>
      <w:r w:rsidR="00EB0E34" w:rsidRPr="00570616">
        <w:instrText xml:space="preserve"> REF _Ref64644715 \r \h </w:instrText>
      </w:r>
      <w:r w:rsidR="00E73FF5" w:rsidRPr="00570616">
        <w:instrText xml:space="preserve"> \* MERGEFORMAT </w:instrText>
      </w:r>
      <w:r w:rsidR="00EB0E34" w:rsidRPr="00570616">
        <w:fldChar w:fldCharType="separate"/>
      </w:r>
      <w:r w:rsidR="003C63FA">
        <w:t>4.3</w:t>
      </w:r>
      <w:r w:rsidR="00EB0E34" w:rsidRPr="00570616">
        <w:fldChar w:fldCharType="end"/>
      </w:r>
      <w:r w:rsidR="00EB0E34" w:rsidRPr="00570616">
        <w:t xml:space="preserve"> to Section</w:t>
      </w:r>
      <w:r w:rsidR="00E73FF5" w:rsidRPr="00570616">
        <w:t xml:space="preserve"> </w:t>
      </w:r>
      <w:r w:rsidR="00EB0E34" w:rsidRPr="00570616">
        <w:fldChar w:fldCharType="begin"/>
      </w:r>
      <w:r w:rsidR="00EB0E34" w:rsidRPr="00570616">
        <w:instrText xml:space="preserve"> REF _Ref64644722 \r \h </w:instrText>
      </w:r>
      <w:r w:rsidR="00E73FF5" w:rsidRPr="00570616">
        <w:instrText xml:space="preserve"> \* MERGEFORMAT </w:instrText>
      </w:r>
      <w:r w:rsidR="00EB0E34" w:rsidRPr="00570616">
        <w:fldChar w:fldCharType="separate"/>
      </w:r>
      <w:r w:rsidR="003C63FA">
        <w:t>4.8</w:t>
      </w:r>
      <w:r w:rsidR="00EB0E34" w:rsidRPr="00570616">
        <w:fldChar w:fldCharType="end"/>
      </w:r>
      <w:r w:rsidRPr="00570616">
        <w:t>.</w:t>
      </w:r>
    </w:p>
    <w:p w14:paraId="40B60A30" w14:textId="77777777" w:rsidR="00A52A03" w:rsidRPr="00570616" w:rsidRDefault="00A52A03" w:rsidP="00A52A03">
      <w:pPr>
        <w:pStyle w:val="Heading2"/>
      </w:pPr>
      <w:bookmarkStart w:id="118" w:name="_Toc82590461"/>
      <w:bookmarkStart w:id="119" w:name="_Ref64644674"/>
      <w:r w:rsidRPr="00570616">
        <w:t>Key costs and benefits</w:t>
      </w:r>
      <w:bookmarkEnd w:id="118"/>
      <w:r w:rsidRPr="00570616">
        <w:t xml:space="preserve"> </w:t>
      </w:r>
      <w:bookmarkEnd w:id="119"/>
    </w:p>
    <w:p w14:paraId="22B1B898" w14:textId="6E3B9978" w:rsidR="00A52A03" w:rsidRPr="00570616" w:rsidRDefault="00A52A03" w:rsidP="00A52A03">
      <w:r w:rsidRPr="00570616">
        <w:t>This section considers the costs and benefits to industry, government and consumers for the prospective component of the CBA. The costs and benefits for each group and each option are considered</w:t>
      </w:r>
      <w:r w:rsidR="0004364E" w:rsidRPr="00570616">
        <w:t>,</w:t>
      </w:r>
      <w:r w:rsidRPr="00570616">
        <w:t xml:space="preserve"> and a description of each cost and benefit </w:t>
      </w:r>
      <w:r w:rsidR="00B9093D">
        <w:t>is</w:t>
      </w:r>
      <w:r w:rsidR="00B9093D" w:rsidRPr="00570616">
        <w:t xml:space="preserve"> </w:t>
      </w:r>
      <w:r w:rsidRPr="00570616">
        <w:t xml:space="preserve">shown in </w:t>
      </w:r>
      <w:r w:rsidRPr="00570616">
        <w:fldChar w:fldCharType="begin"/>
      </w:r>
      <w:r w:rsidRPr="00570616">
        <w:instrText xml:space="preserve"> REF _Ref64299897 \r \h </w:instrText>
      </w:r>
      <w:r w:rsidRPr="00570616">
        <w:fldChar w:fldCharType="separate"/>
      </w:r>
      <w:r w:rsidR="003C63FA">
        <w:t>Table 4.1</w:t>
      </w:r>
      <w:r w:rsidRPr="00570616">
        <w:fldChar w:fldCharType="end"/>
      </w:r>
      <w:r w:rsidRPr="00570616">
        <w:t xml:space="preserve">.  </w:t>
      </w:r>
    </w:p>
    <w:p w14:paraId="17035AF0" w14:textId="786F3B1C" w:rsidR="00A52A03" w:rsidRDefault="00A52A03" w:rsidP="00A52A03">
      <w:pPr>
        <w:pStyle w:val="CaptionTable"/>
        <w:rPr>
          <w:iCs/>
        </w:rPr>
      </w:pPr>
      <w:bookmarkStart w:id="120" w:name="_Ref64299897"/>
      <w:bookmarkStart w:id="121" w:name="_Toc82590418"/>
      <w:r w:rsidRPr="00570616">
        <w:t xml:space="preserve">: </w:t>
      </w:r>
      <w:r w:rsidRPr="00570616">
        <w:rPr>
          <w:iCs/>
        </w:rPr>
        <w:t>Costs and benefits monetised in prospective analysis</w:t>
      </w:r>
      <w:bookmarkEnd w:id="120"/>
      <w:bookmarkEnd w:id="121"/>
    </w:p>
    <w:tbl>
      <w:tblPr>
        <w:tblStyle w:val="Deloittetable"/>
        <w:tblW w:w="0" w:type="auto"/>
        <w:tblLook w:val="04A0" w:firstRow="1" w:lastRow="0" w:firstColumn="1" w:lastColumn="0" w:noHBand="0" w:noVBand="1"/>
      </w:tblPr>
      <w:tblGrid>
        <w:gridCol w:w="2127"/>
        <w:gridCol w:w="1275"/>
        <w:gridCol w:w="1276"/>
        <w:gridCol w:w="4348"/>
      </w:tblGrid>
      <w:tr w:rsidR="00B53B60" w14:paraId="5BC8C0CC"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2127" w:type="dxa"/>
            <w:tcBorders>
              <w:top w:val="single" w:sz="24" w:space="0" w:color="012169" w:themeColor="accent4"/>
            </w:tcBorders>
          </w:tcPr>
          <w:p w14:paraId="235EA496" w14:textId="0BBE470A" w:rsidR="00B53B60" w:rsidRPr="00E43784" w:rsidRDefault="00B53B60" w:rsidP="00B53B60">
            <w:pPr>
              <w:rPr>
                <w:b/>
                <w:bCs/>
              </w:rPr>
            </w:pPr>
            <w:r w:rsidRPr="00E43784">
              <w:rPr>
                <w:b/>
                <w:bCs/>
              </w:rPr>
              <w:t>Option</w:t>
            </w:r>
          </w:p>
        </w:tc>
        <w:tc>
          <w:tcPr>
            <w:tcW w:w="1275" w:type="dxa"/>
            <w:tcBorders>
              <w:top w:val="single" w:sz="24" w:space="0" w:color="012169" w:themeColor="accent4"/>
            </w:tcBorders>
          </w:tcPr>
          <w:p w14:paraId="00DCD3A8" w14:textId="77777777" w:rsidR="00B53B60" w:rsidRPr="00E43784" w:rsidRDefault="00B53B60" w:rsidP="00B53B60">
            <w:pPr>
              <w:rPr>
                <w:b/>
                <w:bCs/>
              </w:rPr>
            </w:pPr>
          </w:p>
        </w:tc>
        <w:tc>
          <w:tcPr>
            <w:tcW w:w="1276" w:type="dxa"/>
            <w:tcBorders>
              <w:top w:val="single" w:sz="24" w:space="0" w:color="012169" w:themeColor="accent4"/>
            </w:tcBorders>
          </w:tcPr>
          <w:p w14:paraId="32B07A3F" w14:textId="1CA4DCDB" w:rsidR="00B53B60" w:rsidRPr="00E43784" w:rsidRDefault="00B53B60" w:rsidP="00B53B60">
            <w:pPr>
              <w:rPr>
                <w:b/>
                <w:bCs/>
              </w:rPr>
            </w:pPr>
            <w:r w:rsidRPr="00E43784">
              <w:rPr>
                <w:b/>
                <w:bCs/>
              </w:rPr>
              <w:t>Stakeholder</w:t>
            </w:r>
          </w:p>
        </w:tc>
        <w:tc>
          <w:tcPr>
            <w:tcW w:w="4348" w:type="dxa"/>
            <w:tcBorders>
              <w:top w:val="single" w:sz="24" w:space="0" w:color="012169" w:themeColor="accent4"/>
            </w:tcBorders>
          </w:tcPr>
          <w:p w14:paraId="374E8ECB" w14:textId="1FE83216" w:rsidR="00B53B60" w:rsidRPr="00E43784" w:rsidRDefault="00B53B60" w:rsidP="00B53B60">
            <w:pPr>
              <w:rPr>
                <w:b/>
                <w:bCs/>
              </w:rPr>
            </w:pPr>
            <w:r w:rsidRPr="00E43784">
              <w:rPr>
                <w:b/>
                <w:bCs/>
              </w:rPr>
              <w:t>Description</w:t>
            </w:r>
          </w:p>
        </w:tc>
      </w:tr>
      <w:tr w:rsidR="00B53B60" w14:paraId="0F668C37" w14:textId="77777777" w:rsidTr="00E43784">
        <w:tc>
          <w:tcPr>
            <w:tcW w:w="2127" w:type="dxa"/>
            <w:shd w:val="clear" w:color="auto" w:fill="DFF0F9" w:themeFill="accent3" w:themeFillTint="33"/>
          </w:tcPr>
          <w:p w14:paraId="3F99395C" w14:textId="4F56E523" w:rsidR="00B53B60" w:rsidRDefault="00B53B60" w:rsidP="00B53B60">
            <w:r w:rsidRPr="00570616">
              <w:rPr>
                <w:rFonts w:asciiTheme="majorHAnsi" w:eastAsia="Times New Roman" w:hAnsiTheme="majorHAnsi" w:cs="Times New Roman"/>
                <w:b/>
                <w:color w:val="000000" w:themeColor="text1"/>
                <w:lang w:eastAsia="en-AU"/>
              </w:rPr>
              <w:t>Costs</w:t>
            </w:r>
          </w:p>
        </w:tc>
        <w:tc>
          <w:tcPr>
            <w:tcW w:w="1275" w:type="dxa"/>
            <w:shd w:val="clear" w:color="auto" w:fill="DFF0F9" w:themeFill="accent3" w:themeFillTint="33"/>
          </w:tcPr>
          <w:p w14:paraId="743A63CC" w14:textId="77777777" w:rsidR="00B53B60" w:rsidRDefault="00B53B60" w:rsidP="00B53B60"/>
        </w:tc>
        <w:tc>
          <w:tcPr>
            <w:tcW w:w="1276" w:type="dxa"/>
            <w:shd w:val="clear" w:color="auto" w:fill="DFF0F9" w:themeFill="accent3" w:themeFillTint="33"/>
          </w:tcPr>
          <w:p w14:paraId="7F138018" w14:textId="77777777" w:rsidR="00B53B60" w:rsidRDefault="00B53B60" w:rsidP="00B53B60"/>
        </w:tc>
        <w:tc>
          <w:tcPr>
            <w:tcW w:w="4348" w:type="dxa"/>
            <w:shd w:val="clear" w:color="auto" w:fill="DFF0F9" w:themeFill="accent3" w:themeFillTint="33"/>
          </w:tcPr>
          <w:p w14:paraId="2A2603A5" w14:textId="77777777" w:rsidR="00B53B60" w:rsidRDefault="00B53B60" w:rsidP="00B53B60"/>
        </w:tc>
      </w:tr>
      <w:tr w:rsidR="00B53B60" w14:paraId="421AEA3A" w14:textId="77777777" w:rsidTr="00E43784">
        <w:tc>
          <w:tcPr>
            <w:tcW w:w="2127" w:type="dxa"/>
            <w:shd w:val="clear" w:color="auto" w:fill="auto"/>
          </w:tcPr>
          <w:p w14:paraId="64ACF905" w14:textId="4C80E460"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Education campaign</w:t>
            </w:r>
          </w:p>
        </w:tc>
        <w:tc>
          <w:tcPr>
            <w:tcW w:w="1275" w:type="dxa"/>
            <w:shd w:val="clear" w:color="auto" w:fill="auto"/>
          </w:tcPr>
          <w:p w14:paraId="5ADA109A" w14:textId="7378E76D" w:rsidR="00B53B60" w:rsidRDefault="00B53B60" w:rsidP="00B53B60">
            <w:r w:rsidRPr="00570616">
              <w:rPr>
                <w:rFonts w:asciiTheme="majorHAnsi" w:eastAsia="Times New Roman" w:hAnsiTheme="majorHAnsi" w:cs="Times New Roman"/>
                <w:color w:val="000000"/>
                <w:lang w:eastAsia="en-AU"/>
              </w:rPr>
              <w:t xml:space="preserve">Option 1 </w:t>
            </w:r>
          </w:p>
        </w:tc>
        <w:tc>
          <w:tcPr>
            <w:tcW w:w="1276" w:type="dxa"/>
            <w:shd w:val="clear" w:color="auto" w:fill="auto"/>
          </w:tcPr>
          <w:p w14:paraId="7ABBD156" w14:textId="62479352" w:rsidR="00B53B60" w:rsidRDefault="00B53B60" w:rsidP="00B53B60">
            <w:r w:rsidRPr="00570616">
              <w:rPr>
                <w:rFonts w:asciiTheme="majorHAnsi" w:eastAsia="Times New Roman" w:hAnsiTheme="majorHAnsi" w:cs="Times New Roman"/>
                <w:color w:val="000000"/>
                <w:lang w:eastAsia="en-AU"/>
              </w:rPr>
              <w:t>Government</w:t>
            </w:r>
          </w:p>
        </w:tc>
        <w:tc>
          <w:tcPr>
            <w:tcW w:w="4348" w:type="dxa"/>
            <w:shd w:val="clear" w:color="auto" w:fill="auto"/>
          </w:tcPr>
          <w:p w14:paraId="125AD7F1" w14:textId="39537D8C" w:rsidR="00B53B60" w:rsidRDefault="00B53B60" w:rsidP="00B53B60">
            <w:r w:rsidRPr="00570616">
              <w:rPr>
                <w:rFonts w:asciiTheme="majorHAnsi" w:eastAsia="Times New Roman" w:hAnsiTheme="majorHAnsi" w:cs="Times New Roman"/>
                <w:color w:val="000000"/>
                <w:lang w:eastAsia="en-AU"/>
              </w:rPr>
              <w:t xml:space="preserve">Cost associated with the information and education campaign </w:t>
            </w:r>
          </w:p>
        </w:tc>
      </w:tr>
      <w:tr w:rsidR="00B53B60" w14:paraId="4388273E" w14:textId="77777777" w:rsidTr="00E43784">
        <w:tc>
          <w:tcPr>
            <w:tcW w:w="2127" w:type="dxa"/>
            <w:shd w:val="clear" w:color="auto" w:fill="auto"/>
          </w:tcPr>
          <w:p w14:paraId="3FC96CBC" w14:textId="07C61BA8"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Implementation, monitoring and enforcement</w:t>
            </w:r>
          </w:p>
        </w:tc>
        <w:tc>
          <w:tcPr>
            <w:tcW w:w="1275" w:type="dxa"/>
            <w:shd w:val="clear" w:color="auto" w:fill="auto"/>
          </w:tcPr>
          <w:p w14:paraId="2D5D3998" w14:textId="00532DEC" w:rsidR="00B53B60" w:rsidRDefault="00B53B60" w:rsidP="00B53B60">
            <w:r w:rsidRPr="00570616">
              <w:rPr>
                <w:rFonts w:asciiTheme="majorHAnsi" w:eastAsia="Times New Roman" w:hAnsiTheme="majorHAnsi" w:cs="Times New Roman"/>
                <w:color w:val="000000"/>
                <w:lang w:eastAsia="en-AU"/>
              </w:rPr>
              <w:t>Options 1-6</w:t>
            </w:r>
          </w:p>
        </w:tc>
        <w:tc>
          <w:tcPr>
            <w:tcW w:w="1276" w:type="dxa"/>
            <w:shd w:val="clear" w:color="auto" w:fill="auto"/>
          </w:tcPr>
          <w:p w14:paraId="6C775921" w14:textId="6EEB9783" w:rsidR="00B53B60" w:rsidRDefault="00B53B60" w:rsidP="00B53B60">
            <w:r w:rsidRPr="00570616">
              <w:rPr>
                <w:rFonts w:asciiTheme="majorHAnsi" w:eastAsia="Times New Roman" w:hAnsiTheme="majorHAnsi" w:cs="Times New Roman"/>
                <w:color w:val="000000"/>
                <w:lang w:eastAsia="en-AU"/>
              </w:rPr>
              <w:t xml:space="preserve">Consumer </w:t>
            </w:r>
          </w:p>
        </w:tc>
        <w:tc>
          <w:tcPr>
            <w:tcW w:w="4348" w:type="dxa"/>
            <w:shd w:val="clear" w:color="auto" w:fill="auto"/>
          </w:tcPr>
          <w:p w14:paraId="39A329D2" w14:textId="53043D06" w:rsidR="00B53B60" w:rsidRDefault="00B53B60" w:rsidP="00B53B60">
            <w:r w:rsidRPr="00570616">
              <w:rPr>
                <w:rFonts w:asciiTheme="majorHAnsi" w:eastAsia="Times New Roman" w:hAnsiTheme="majorHAnsi" w:cs="Times New Roman"/>
                <w:color w:val="000000"/>
                <w:lang w:eastAsia="en-AU"/>
              </w:rPr>
              <w:t>Cost associated with monitoring and enforcement of the revised CoOL reforms</w:t>
            </w:r>
          </w:p>
        </w:tc>
      </w:tr>
      <w:tr w:rsidR="00B53B60" w14:paraId="66828300" w14:textId="77777777" w:rsidTr="00E43784">
        <w:tc>
          <w:tcPr>
            <w:tcW w:w="2127" w:type="dxa"/>
            <w:shd w:val="clear" w:color="auto" w:fill="auto"/>
          </w:tcPr>
          <w:p w14:paraId="4FB1D264" w14:textId="561FBB45"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 xml:space="preserve">Increase consumer search time </w:t>
            </w:r>
          </w:p>
        </w:tc>
        <w:tc>
          <w:tcPr>
            <w:tcW w:w="1275" w:type="dxa"/>
            <w:shd w:val="clear" w:color="auto" w:fill="auto"/>
          </w:tcPr>
          <w:p w14:paraId="73E119B8" w14:textId="12156AD0" w:rsidR="00B53B60" w:rsidRDefault="00B53B60" w:rsidP="00B53B60">
            <w:r w:rsidRPr="00570616">
              <w:rPr>
                <w:rFonts w:asciiTheme="majorHAnsi" w:eastAsia="Times New Roman" w:hAnsiTheme="majorHAnsi" w:cs="Times New Roman"/>
                <w:color w:val="000000"/>
                <w:lang w:eastAsia="en-AU"/>
              </w:rPr>
              <w:t>Option 2</w:t>
            </w:r>
          </w:p>
        </w:tc>
        <w:tc>
          <w:tcPr>
            <w:tcW w:w="1276" w:type="dxa"/>
            <w:shd w:val="clear" w:color="auto" w:fill="auto"/>
          </w:tcPr>
          <w:p w14:paraId="1DA4AE6B" w14:textId="5F207DEA" w:rsidR="00B53B60" w:rsidRDefault="00B53B60" w:rsidP="00B53B60">
            <w:r w:rsidRPr="00570616">
              <w:rPr>
                <w:rFonts w:asciiTheme="majorHAnsi" w:eastAsia="Times New Roman" w:hAnsiTheme="majorHAnsi" w:cs="Times New Roman"/>
                <w:color w:val="000000"/>
                <w:lang w:eastAsia="en-AU"/>
              </w:rPr>
              <w:t xml:space="preserve">Consumer </w:t>
            </w:r>
          </w:p>
        </w:tc>
        <w:tc>
          <w:tcPr>
            <w:tcW w:w="4348" w:type="dxa"/>
            <w:shd w:val="clear" w:color="auto" w:fill="auto"/>
          </w:tcPr>
          <w:p w14:paraId="51C3FB0A" w14:textId="64A5EEDC" w:rsidR="00B53B60" w:rsidRDefault="00B53B60" w:rsidP="00B53B60">
            <w:r w:rsidRPr="00570616">
              <w:rPr>
                <w:rFonts w:asciiTheme="majorHAnsi" w:eastAsia="Times New Roman" w:hAnsiTheme="majorHAnsi" w:cs="Times New Roman"/>
                <w:color w:val="000000"/>
                <w:lang w:eastAsia="en-AU"/>
              </w:rPr>
              <w:t xml:space="preserve">Cost (negative benefit) associated with increased search time to find country of origin information online </w:t>
            </w:r>
          </w:p>
        </w:tc>
      </w:tr>
      <w:tr w:rsidR="00B53B60" w14:paraId="62D52DD9" w14:textId="77777777" w:rsidTr="00E43784">
        <w:tc>
          <w:tcPr>
            <w:tcW w:w="2127" w:type="dxa"/>
            <w:shd w:val="clear" w:color="auto" w:fill="auto"/>
          </w:tcPr>
          <w:p w14:paraId="7684F4B9" w14:textId="1A602B99"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Change in WTP relative to Status Quo</w:t>
            </w:r>
          </w:p>
        </w:tc>
        <w:tc>
          <w:tcPr>
            <w:tcW w:w="1275" w:type="dxa"/>
            <w:shd w:val="clear" w:color="auto" w:fill="auto"/>
          </w:tcPr>
          <w:p w14:paraId="65AD4AAD" w14:textId="5AAF6A41" w:rsidR="00B53B60" w:rsidRDefault="00B53B60" w:rsidP="00B53B60">
            <w:r w:rsidRPr="00570616">
              <w:rPr>
                <w:rFonts w:asciiTheme="majorHAnsi" w:eastAsia="Times New Roman" w:hAnsiTheme="majorHAnsi" w:cs="Times New Roman"/>
                <w:color w:val="000000"/>
                <w:lang w:eastAsia="en-AU"/>
              </w:rPr>
              <w:t>Option 2</w:t>
            </w:r>
          </w:p>
        </w:tc>
        <w:tc>
          <w:tcPr>
            <w:tcW w:w="1276" w:type="dxa"/>
            <w:shd w:val="clear" w:color="auto" w:fill="auto"/>
          </w:tcPr>
          <w:p w14:paraId="4416B739" w14:textId="7C8B67A0" w:rsidR="00B53B60" w:rsidRDefault="00B53B60" w:rsidP="00B53B60">
            <w:r w:rsidRPr="00570616">
              <w:rPr>
                <w:rFonts w:asciiTheme="majorHAnsi" w:eastAsia="Times New Roman" w:hAnsiTheme="majorHAnsi" w:cs="Times New Roman"/>
                <w:color w:val="000000"/>
                <w:lang w:eastAsia="en-AU"/>
              </w:rPr>
              <w:t xml:space="preserve">Industry </w:t>
            </w:r>
          </w:p>
        </w:tc>
        <w:tc>
          <w:tcPr>
            <w:tcW w:w="4348" w:type="dxa"/>
            <w:shd w:val="clear" w:color="auto" w:fill="auto"/>
          </w:tcPr>
          <w:p w14:paraId="367FE085" w14:textId="4CC96C66" w:rsidR="00B53B60" w:rsidRDefault="00B53B60" w:rsidP="00B53B60">
            <w:r w:rsidRPr="00570616">
              <w:rPr>
                <w:rFonts w:asciiTheme="majorHAnsi" w:eastAsia="Times New Roman" w:hAnsiTheme="majorHAnsi" w:cs="Times New Roman"/>
                <w:color w:val="000000"/>
                <w:lang w:eastAsia="en-AU"/>
              </w:rPr>
              <w:t xml:space="preserve">Cost associated with the willingness of consumers to pay for certain country of origin information by searching online  </w:t>
            </w:r>
          </w:p>
        </w:tc>
      </w:tr>
      <w:tr w:rsidR="00B53B60" w14:paraId="65036456" w14:textId="77777777" w:rsidTr="00E43784">
        <w:tc>
          <w:tcPr>
            <w:tcW w:w="2127" w:type="dxa"/>
            <w:shd w:val="clear" w:color="auto" w:fill="auto"/>
          </w:tcPr>
          <w:p w14:paraId="57BB5EED" w14:textId="767544C6"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 xml:space="preserve">Expand to online platforms </w:t>
            </w:r>
          </w:p>
        </w:tc>
        <w:tc>
          <w:tcPr>
            <w:tcW w:w="1275" w:type="dxa"/>
            <w:shd w:val="clear" w:color="auto" w:fill="auto"/>
          </w:tcPr>
          <w:p w14:paraId="4A357FE4" w14:textId="168C2CC5" w:rsidR="00B53B60" w:rsidRDefault="00B53B60" w:rsidP="00B53B60">
            <w:r w:rsidRPr="00570616">
              <w:rPr>
                <w:rFonts w:asciiTheme="majorHAnsi" w:eastAsia="Times New Roman" w:hAnsiTheme="majorHAnsi" w:cs="Times New Roman"/>
                <w:color w:val="000000"/>
                <w:lang w:eastAsia="en-AU"/>
              </w:rPr>
              <w:t>Option 3</w:t>
            </w:r>
          </w:p>
        </w:tc>
        <w:tc>
          <w:tcPr>
            <w:tcW w:w="1276" w:type="dxa"/>
            <w:shd w:val="clear" w:color="auto" w:fill="auto"/>
          </w:tcPr>
          <w:p w14:paraId="017826D9" w14:textId="0B135B5E" w:rsidR="00B53B60" w:rsidRDefault="00B53B60" w:rsidP="00B53B60">
            <w:r w:rsidRPr="00570616">
              <w:rPr>
                <w:rFonts w:asciiTheme="majorHAnsi" w:eastAsia="Times New Roman" w:hAnsiTheme="majorHAnsi" w:cs="Times New Roman"/>
                <w:color w:val="000000"/>
                <w:lang w:eastAsia="en-AU"/>
              </w:rPr>
              <w:t xml:space="preserve">Industry </w:t>
            </w:r>
          </w:p>
        </w:tc>
        <w:tc>
          <w:tcPr>
            <w:tcW w:w="4348" w:type="dxa"/>
            <w:shd w:val="clear" w:color="auto" w:fill="auto"/>
          </w:tcPr>
          <w:p w14:paraId="7976FE36" w14:textId="66507645" w:rsidR="00B53B60" w:rsidRDefault="00B53B60" w:rsidP="00B53B60">
            <w:r w:rsidRPr="00570616">
              <w:rPr>
                <w:rFonts w:asciiTheme="majorHAnsi" w:eastAsia="Times New Roman" w:hAnsiTheme="majorHAnsi" w:cs="Times New Roman"/>
                <w:color w:val="000000"/>
                <w:lang w:eastAsia="en-AU"/>
              </w:rPr>
              <w:t xml:space="preserve">Costs associated with expanding CoOL reforms for food products sold on online shopping platforms  </w:t>
            </w:r>
          </w:p>
        </w:tc>
      </w:tr>
      <w:tr w:rsidR="00B53B60" w14:paraId="3039A9B0" w14:textId="77777777" w:rsidTr="00E43784">
        <w:tc>
          <w:tcPr>
            <w:tcW w:w="2127" w:type="dxa"/>
            <w:shd w:val="clear" w:color="auto" w:fill="auto"/>
          </w:tcPr>
          <w:p w14:paraId="089E541C" w14:textId="0BDC68FA"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Costs to non-priority food sector</w:t>
            </w:r>
          </w:p>
        </w:tc>
        <w:tc>
          <w:tcPr>
            <w:tcW w:w="1275" w:type="dxa"/>
            <w:shd w:val="clear" w:color="auto" w:fill="auto"/>
          </w:tcPr>
          <w:p w14:paraId="3D0D5EC9" w14:textId="1A9E2F80" w:rsidR="00B53B60" w:rsidRDefault="00B53B60" w:rsidP="00B53B60">
            <w:r w:rsidRPr="00570616">
              <w:rPr>
                <w:rFonts w:asciiTheme="majorHAnsi" w:eastAsia="Times New Roman" w:hAnsiTheme="majorHAnsi" w:cs="Times New Roman"/>
                <w:color w:val="000000"/>
                <w:lang w:eastAsia="en-AU"/>
              </w:rPr>
              <w:t>Option 4</w:t>
            </w:r>
          </w:p>
        </w:tc>
        <w:tc>
          <w:tcPr>
            <w:tcW w:w="1276" w:type="dxa"/>
            <w:shd w:val="clear" w:color="auto" w:fill="auto"/>
          </w:tcPr>
          <w:p w14:paraId="44FA20B9" w14:textId="00A4CA8B" w:rsidR="00B53B60" w:rsidRDefault="00B53B60" w:rsidP="00B53B60">
            <w:r w:rsidRPr="00570616">
              <w:rPr>
                <w:rFonts w:asciiTheme="majorHAnsi" w:eastAsia="Times New Roman" w:hAnsiTheme="majorHAnsi" w:cs="Times New Roman"/>
                <w:color w:val="000000"/>
                <w:lang w:eastAsia="en-AU"/>
              </w:rPr>
              <w:t xml:space="preserve">Industry </w:t>
            </w:r>
          </w:p>
        </w:tc>
        <w:tc>
          <w:tcPr>
            <w:tcW w:w="4348" w:type="dxa"/>
            <w:shd w:val="clear" w:color="auto" w:fill="auto"/>
          </w:tcPr>
          <w:p w14:paraId="4AC63059" w14:textId="37D62084" w:rsidR="00B53B60" w:rsidRDefault="00B53B60" w:rsidP="00B53B60">
            <w:r w:rsidRPr="00570616">
              <w:rPr>
                <w:rFonts w:asciiTheme="majorHAnsi" w:eastAsia="Times New Roman" w:hAnsiTheme="majorHAnsi" w:cs="Times New Roman"/>
                <w:color w:val="000000"/>
                <w:lang w:eastAsia="en-AU"/>
              </w:rPr>
              <w:t xml:space="preserve">Costs associated with non-priority food sector complying with the CoOL regulations </w:t>
            </w:r>
          </w:p>
        </w:tc>
      </w:tr>
      <w:tr w:rsidR="00B53B60" w14:paraId="0A4A1AB1" w14:textId="77777777" w:rsidTr="00E43784">
        <w:tc>
          <w:tcPr>
            <w:tcW w:w="2127" w:type="dxa"/>
            <w:shd w:val="clear" w:color="auto" w:fill="auto"/>
          </w:tcPr>
          <w:p w14:paraId="48F8BEDB" w14:textId="21B3FAD7"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Provide more country of origin information</w:t>
            </w:r>
          </w:p>
        </w:tc>
        <w:tc>
          <w:tcPr>
            <w:tcW w:w="1275" w:type="dxa"/>
            <w:shd w:val="clear" w:color="auto" w:fill="auto"/>
          </w:tcPr>
          <w:p w14:paraId="09BEC02A" w14:textId="4191023D" w:rsidR="00B53B60" w:rsidRDefault="00B53B60" w:rsidP="00B53B60">
            <w:r w:rsidRPr="00570616">
              <w:rPr>
                <w:rFonts w:asciiTheme="majorHAnsi" w:eastAsia="Times New Roman" w:hAnsiTheme="majorHAnsi" w:cs="Times New Roman"/>
                <w:color w:val="000000"/>
                <w:lang w:eastAsia="en-AU"/>
              </w:rPr>
              <w:t>Option 5</w:t>
            </w:r>
          </w:p>
        </w:tc>
        <w:tc>
          <w:tcPr>
            <w:tcW w:w="1276" w:type="dxa"/>
            <w:shd w:val="clear" w:color="auto" w:fill="auto"/>
          </w:tcPr>
          <w:p w14:paraId="75DEAE3F" w14:textId="4CFADC1C" w:rsidR="00B53B60" w:rsidRDefault="00B53B60" w:rsidP="00B53B60">
            <w:r w:rsidRPr="00570616">
              <w:rPr>
                <w:rFonts w:asciiTheme="majorHAnsi" w:eastAsia="Times New Roman" w:hAnsiTheme="majorHAnsi" w:cs="Times New Roman"/>
                <w:color w:val="000000"/>
                <w:lang w:eastAsia="en-AU"/>
              </w:rPr>
              <w:t xml:space="preserve">Industry </w:t>
            </w:r>
          </w:p>
        </w:tc>
        <w:tc>
          <w:tcPr>
            <w:tcW w:w="4348" w:type="dxa"/>
            <w:shd w:val="clear" w:color="auto" w:fill="auto"/>
          </w:tcPr>
          <w:p w14:paraId="7ACFA06B" w14:textId="2CAA2D90" w:rsidR="00B53B60" w:rsidRDefault="00B53B60" w:rsidP="00B53B60">
            <w:r w:rsidRPr="00570616">
              <w:rPr>
                <w:rFonts w:asciiTheme="majorHAnsi" w:eastAsia="Times New Roman" w:hAnsiTheme="majorHAnsi" w:cs="Times New Roman"/>
                <w:color w:val="000000"/>
                <w:lang w:eastAsia="en-AU"/>
              </w:rPr>
              <w:t>Costs associated with including more information on labels about ingredients from outside Australia</w:t>
            </w:r>
          </w:p>
        </w:tc>
      </w:tr>
      <w:tr w:rsidR="00B53B60" w14:paraId="05B27862" w14:textId="77777777" w:rsidTr="00E43784">
        <w:tc>
          <w:tcPr>
            <w:tcW w:w="2127" w:type="dxa"/>
            <w:shd w:val="clear" w:color="auto" w:fill="auto"/>
          </w:tcPr>
          <w:p w14:paraId="520978CC" w14:textId="10AAD08B"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t xml:space="preserve">Expand to foodservice </w:t>
            </w:r>
          </w:p>
        </w:tc>
        <w:tc>
          <w:tcPr>
            <w:tcW w:w="1275" w:type="dxa"/>
            <w:shd w:val="clear" w:color="auto" w:fill="auto"/>
          </w:tcPr>
          <w:p w14:paraId="506C0A3E" w14:textId="730FB599" w:rsidR="00B53B60" w:rsidRDefault="00B53B60" w:rsidP="00B53B60">
            <w:r w:rsidRPr="00570616">
              <w:rPr>
                <w:rFonts w:asciiTheme="majorHAnsi" w:eastAsia="Times New Roman" w:hAnsiTheme="majorHAnsi" w:cs="Times New Roman"/>
                <w:color w:val="000000"/>
                <w:lang w:eastAsia="en-AU"/>
              </w:rPr>
              <w:t>Option 6</w:t>
            </w:r>
          </w:p>
        </w:tc>
        <w:tc>
          <w:tcPr>
            <w:tcW w:w="1276" w:type="dxa"/>
            <w:shd w:val="clear" w:color="auto" w:fill="auto"/>
          </w:tcPr>
          <w:p w14:paraId="5BD1C816" w14:textId="77777777" w:rsidR="00B53B60" w:rsidRDefault="00B53B60" w:rsidP="00B53B60"/>
        </w:tc>
        <w:tc>
          <w:tcPr>
            <w:tcW w:w="4348" w:type="dxa"/>
            <w:shd w:val="clear" w:color="auto" w:fill="auto"/>
          </w:tcPr>
          <w:p w14:paraId="19F5CC7C" w14:textId="17A2BD57" w:rsidR="00B53B60" w:rsidRDefault="00B53B60" w:rsidP="00B53B60">
            <w:r w:rsidRPr="00570616">
              <w:rPr>
                <w:rFonts w:asciiTheme="majorHAnsi" w:eastAsia="Times New Roman" w:hAnsiTheme="majorHAnsi" w:cs="Times New Roman"/>
                <w:color w:val="000000"/>
                <w:lang w:eastAsia="en-AU"/>
              </w:rPr>
              <w:t>Costs associated with expanding CoOL requirements to all businesses in the foodservice sector</w:t>
            </w:r>
          </w:p>
        </w:tc>
      </w:tr>
      <w:tr w:rsidR="00B53B60" w14:paraId="693E77DE" w14:textId="77777777" w:rsidTr="00E43784">
        <w:tc>
          <w:tcPr>
            <w:tcW w:w="2127" w:type="dxa"/>
            <w:shd w:val="clear" w:color="auto" w:fill="DFF0F9" w:themeFill="accent3" w:themeFillTint="33"/>
          </w:tcPr>
          <w:p w14:paraId="7044AF43" w14:textId="624B3BC5" w:rsidR="00B53B60" w:rsidRPr="00570616" w:rsidRDefault="00B53B60" w:rsidP="00B53B60">
            <w:pPr>
              <w:rPr>
                <w:rFonts w:asciiTheme="majorHAnsi" w:eastAsia="Times New Roman" w:hAnsiTheme="majorHAnsi" w:cs="Times New Roman"/>
                <w:b/>
                <w:color w:val="000000" w:themeColor="text1"/>
                <w:lang w:eastAsia="en-AU"/>
              </w:rPr>
            </w:pPr>
            <w:r>
              <w:rPr>
                <w:rFonts w:asciiTheme="majorHAnsi" w:eastAsia="Times New Roman" w:hAnsiTheme="majorHAnsi" w:cs="Times New Roman"/>
                <w:b/>
                <w:color w:val="000000" w:themeColor="text1"/>
                <w:lang w:eastAsia="en-AU"/>
              </w:rPr>
              <w:t xml:space="preserve">Benefits </w:t>
            </w:r>
          </w:p>
        </w:tc>
        <w:tc>
          <w:tcPr>
            <w:tcW w:w="1275" w:type="dxa"/>
            <w:shd w:val="clear" w:color="auto" w:fill="DFF0F9" w:themeFill="accent3" w:themeFillTint="33"/>
          </w:tcPr>
          <w:p w14:paraId="1604A244" w14:textId="77777777" w:rsidR="00B53B60" w:rsidRDefault="00B53B60" w:rsidP="00B53B60"/>
        </w:tc>
        <w:tc>
          <w:tcPr>
            <w:tcW w:w="1276" w:type="dxa"/>
            <w:shd w:val="clear" w:color="auto" w:fill="DFF0F9" w:themeFill="accent3" w:themeFillTint="33"/>
          </w:tcPr>
          <w:p w14:paraId="4AD1C72C" w14:textId="77777777" w:rsidR="00B53B60" w:rsidRDefault="00B53B60" w:rsidP="00B53B60"/>
        </w:tc>
        <w:tc>
          <w:tcPr>
            <w:tcW w:w="4348" w:type="dxa"/>
            <w:shd w:val="clear" w:color="auto" w:fill="DFF0F9" w:themeFill="accent3" w:themeFillTint="33"/>
          </w:tcPr>
          <w:p w14:paraId="6CD2ACDC" w14:textId="77777777" w:rsidR="00B53B60" w:rsidRDefault="00B53B60" w:rsidP="00B53B60"/>
        </w:tc>
      </w:tr>
      <w:tr w:rsidR="00B53B60" w14:paraId="027C8C9C" w14:textId="77777777" w:rsidTr="00E43784">
        <w:tc>
          <w:tcPr>
            <w:tcW w:w="2127" w:type="dxa"/>
            <w:shd w:val="clear" w:color="auto" w:fill="auto"/>
          </w:tcPr>
          <w:p w14:paraId="61CEDF78" w14:textId="538A273B"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eastAsia="Times New Roman" w:hAnsiTheme="majorHAnsi" w:cs="Times New Roman"/>
                <w:color w:val="000000"/>
                <w:lang w:eastAsia="en-AU"/>
              </w:rPr>
              <w:lastRenderedPageBreak/>
              <w:t>WTP for CoOL information</w:t>
            </w:r>
            <w:r w:rsidRPr="00570616" w:rsidDel="00461E8C">
              <w:rPr>
                <w:rFonts w:asciiTheme="majorHAnsi" w:eastAsia="Times New Roman" w:hAnsiTheme="majorHAnsi" w:cs="Times New Roman"/>
                <w:color w:val="000000"/>
                <w:lang w:eastAsia="en-AU"/>
              </w:rPr>
              <w:t xml:space="preserve"> </w:t>
            </w:r>
          </w:p>
        </w:tc>
        <w:tc>
          <w:tcPr>
            <w:tcW w:w="1275" w:type="dxa"/>
            <w:shd w:val="clear" w:color="auto" w:fill="auto"/>
          </w:tcPr>
          <w:p w14:paraId="585FE9BD" w14:textId="760FEF27" w:rsidR="00B53B60" w:rsidRDefault="00B53B60" w:rsidP="00B53B60">
            <w:r w:rsidRPr="00570616">
              <w:rPr>
                <w:rFonts w:asciiTheme="majorHAnsi" w:eastAsia="Times New Roman" w:hAnsiTheme="majorHAnsi" w:cs="Times New Roman"/>
                <w:color w:val="000000"/>
                <w:lang w:eastAsia="en-AU"/>
              </w:rPr>
              <w:t>Options 1, 3-6</w:t>
            </w:r>
          </w:p>
        </w:tc>
        <w:tc>
          <w:tcPr>
            <w:tcW w:w="1276" w:type="dxa"/>
            <w:shd w:val="clear" w:color="auto" w:fill="auto"/>
          </w:tcPr>
          <w:p w14:paraId="7296EE1E" w14:textId="5C569A83" w:rsidR="00B53B60" w:rsidRDefault="00B53B60" w:rsidP="00B53B60">
            <w:r w:rsidRPr="00570616">
              <w:rPr>
                <w:rFonts w:asciiTheme="majorHAnsi" w:eastAsia="Times New Roman" w:hAnsiTheme="majorHAnsi" w:cs="Times New Roman"/>
                <w:color w:val="000000"/>
                <w:lang w:eastAsia="en-AU"/>
              </w:rPr>
              <w:t>Consumers</w:t>
            </w:r>
          </w:p>
        </w:tc>
        <w:tc>
          <w:tcPr>
            <w:tcW w:w="4348" w:type="dxa"/>
            <w:shd w:val="clear" w:color="auto" w:fill="auto"/>
          </w:tcPr>
          <w:p w14:paraId="2339FBC5" w14:textId="01726A70" w:rsidR="00B53B60" w:rsidRDefault="00B53B60" w:rsidP="00B53B60">
            <w:r w:rsidRPr="00570616">
              <w:rPr>
                <w:rFonts w:asciiTheme="majorHAnsi" w:eastAsia="Times New Roman" w:hAnsiTheme="majorHAnsi" w:cs="Times New Roman"/>
                <w:color w:val="000000"/>
                <w:lang w:eastAsia="en-AU"/>
              </w:rPr>
              <w:t xml:space="preserve">Benefits associated with the willingness of consumers to pay for certain country of origin information  </w:t>
            </w:r>
          </w:p>
        </w:tc>
      </w:tr>
      <w:tr w:rsidR="00B53B60" w14:paraId="2B3CE178" w14:textId="77777777" w:rsidTr="00E43784">
        <w:tc>
          <w:tcPr>
            <w:tcW w:w="2127" w:type="dxa"/>
            <w:shd w:val="clear" w:color="auto" w:fill="auto"/>
          </w:tcPr>
          <w:p w14:paraId="4ACAE1F7" w14:textId="1D69EBCF" w:rsidR="00B53B60" w:rsidRPr="00570616" w:rsidRDefault="00B53B60" w:rsidP="00B53B60">
            <w:pPr>
              <w:rPr>
                <w:rFonts w:asciiTheme="majorHAnsi" w:eastAsia="Times New Roman" w:hAnsiTheme="majorHAnsi" w:cs="Times New Roman"/>
                <w:b/>
                <w:color w:val="000000" w:themeColor="text1"/>
                <w:lang w:eastAsia="en-AU"/>
              </w:rPr>
            </w:pPr>
            <w:r w:rsidRPr="00570616">
              <w:rPr>
                <w:rFonts w:asciiTheme="majorHAnsi" w:hAnsiTheme="majorHAnsi"/>
              </w:rPr>
              <w:t>Avoided product labelling ($)</w:t>
            </w:r>
          </w:p>
        </w:tc>
        <w:tc>
          <w:tcPr>
            <w:tcW w:w="1275" w:type="dxa"/>
            <w:shd w:val="clear" w:color="auto" w:fill="auto"/>
          </w:tcPr>
          <w:p w14:paraId="644B9AF1" w14:textId="0388229F" w:rsidR="00B53B60" w:rsidRDefault="00B53B60" w:rsidP="00B53B60">
            <w:r w:rsidRPr="00570616">
              <w:rPr>
                <w:rFonts w:asciiTheme="majorHAnsi" w:eastAsia="Times New Roman" w:hAnsiTheme="majorHAnsi" w:cs="Times New Roman"/>
                <w:color w:val="000000"/>
                <w:lang w:eastAsia="en-AU"/>
              </w:rPr>
              <w:t xml:space="preserve">Option 2 </w:t>
            </w:r>
          </w:p>
        </w:tc>
        <w:tc>
          <w:tcPr>
            <w:tcW w:w="1276" w:type="dxa"/>
            <w:shd w:val="clear" w:color="auto" w:fill="auto"/>
          </w:tcPr>
          <w:p w14:paraId="43840410" w14:textId="18A4D224" w:rsidR="00B53B60" w:rsidRDefault="00B53B60" w:rsidP="00B53B60">
            <w:r w:rsidRPr="00570616">
              <w:rPr>
                <w:rFonts w:asciiTheme="majorHAnsi" w:eastAsia="Times New Roman" w:hAnsiTheme="majorHAnsi" w:cs="Times New Roman"/>
                <w:color w:val="000000"/>
                <w:lang w:eastAsia="en-AU"/>
              </w:rPr>
              <w:t xml:space="preserve">Industry </w:t>
            </w:r>
          </w:p>
        </w:tc>
        <w:tc>
          <w:tcPr>
            <w:tcW w:w="4348" w:type="dxa"/>
            <w:shd w:val="clear" w:color="auto" w:fill="auto"/>
          </w:tcPr>
          <w:p w14:paraId="3A9CC4F6" w14:textId="061E7CE5" w:rsidR="00B53B60" w:rsidRDefault="00B53B60" w:rsidP="00B53B60">
            <w:r w:rsidRPr="00570616">
              <w:rPr>
                <w:rFonts w:asciiTheme="majorHAnsi" w:eastAsia="Times New Roman" w:hAnsiTheme="majorHAnsi" w:cs="Times New Roman"/>
                <w:color w:val="000000"/>
                <w:lang w:eastAsia="en-AU"/>
              </w:rPr>
              <w:t xml:space="preserve">Benefits associated with avoided labelling costs under revised CoOL reform </w:t>
            </w:r>
          </w:p>
        </w:tc>
      </w:tr>
    </w:tbl>
    <w:p w14:paraId="6126415F" w14:textId="0AF76F77" w:rsidR="00A52A03" w:rsidRPr="00570616" w:rsidRDefault="000B4089" w:rsidP="000B4089">
      <w:pPr>
        <w:pStyle w:val="Caption"/>
        <w:spacing w:before="120" w:after="120"/>
        <w:rPr>
          <w:sz w:val="14"/>
          <w:szCs w:val="14"/>
        </w:rPr>
      </w:pPr>
      <w:r w:rsidRPr="00570616">
        <w:rPr>
          <w:sz w:val="14"/>
          <w:szCs w:val="14"/>
        </w:rPr>
        <w:t>Source: Deloitte Access Economics.</w:t>
      </w:r>
    </w:p>
    <w:p w14:paraId="13A6C9FB" w14:textId="77777777" w:rsidR="00A52A03" w:rsidRPr="00570616" w:rsidRDefault="00A52A03" w:rsidP="00A52A03">
      <w:pPr>
        <w:pStyle w:val="Heading2"/>
        <w:spacing w:before="0" w:after="180" w:line="240" w:lineRule="auto"/>
      </w:pPr>
      <w:bookmarkStart w:id="122" w:name="_Ref64644683"/>
      <w:bookmarkStart w:id="123" w:name="_Toc82590462"/>
      <w:r w:rsidRPr="00570616">
        <w:t>Overarching results</w:t>
      </w:r>
      <w:bookmarkEnd w:id="122"/>
      <w:bookmarkEnd w:id="123"/>
      <w:r w:rsidRPr="00570616">
        <w:t xml:space="preserve"> </w:t>
      </w:r>
    </w:p>
    <w:p w14:paraId="009F6E51" w14:textId="401FFE65" w:rsidR="00A52A03" w:rsidRPr="00570616" w:rsidRDefault="00A52A03" w:rsidP="00C02BF8">
      <w:r w:rsidRPr="00570616">
        <w:t xml:space="preserve">The results of the prospective analysis are presented in </w:t>
      </w:r>
      <w:r w:rsidR="00CE46B0" w:rsidRPr="00570616">
        <w:fldChar w:fldCharType="begin"/>
      </w:r>
      <w:r w:rsidR="00CE46B0" w:rsidRPr="00570616">
        <w:instrText xml:space="preserve"> REF _Ref72177172 \n \h </w:instrText>
      </w:r>
      <w:r w:rsidR="00C02BF8">
        <w:instrText xml:space="preserve"> \* MERGEFORMAT </w:instrText>
      </w:r>
      <w:r w:rsidR="00CE46B0" w:rsidRPr="00570616">
        <w:fldChar w:fldCharType="separate"/>
      </w:r>
      <w:r w:rsidR="003C63FA">
        <w:t>Table 4.2</w:t>
      </w:r>
      <w:r w:rsidR="00CE46B0" w:rsidRPr="00570616">
        <w:fldChar w:fldCharType="end"/>
      </w:r>
      <w:r w:rsidRPr="00570616">
        <w:t xml:space="preserve">. The table presents the costs and benefits for each of the prospective options, relative to the Status Quo. This means that any costs and benefits captured here are incremental to those already captured under the current CoOL </w:t>
      </w:r>
      <w:r w:rsidR="002E5E03" w:rsidRPr="00570616">
        <w:t>Scheme</w:t>
      </w:r>
      <w:r w:rsidRPr="00570616">
        <w:t>. Presenting the CBA results relative to the Status Quo enables a comparison across the prospective options using the Status Quo as a common reference point.</w:t>
      </w:r>
    </w:p>
    <w:p w14:paraId="7F57BB84" w14:textId="4C28BE81" w:rsidR="00A52A03" w:rsidRPr="00570616" w:rsidRDefault="00A52A03" w:rsidP="00C02BF8">
      <w:r w:rsidRPr="00570616">
        <w:t xml:space="preserve">The costs captured in the analysis include the costs of compliance incurred by industry and the cost of implementing, monitoring and enforcing options incurred by government. The costs of options are dominated by industry compliance costs, and these costs vary depending on the extent of the regulatory changes proposed by each option. Overall, the education option is the cheapest option followed by the option to remove the non-priority exemption. The most expensive option is the option in the analysis </w:t>
      </w:r>
      <w:r w:rsidR="00EE3EC4">
        <w:t>of</w:t>
      </w:r>
      <w:r w:rsidRPr="00570616">
        <w:t xml:space="preserve"> expanding CoOL to the foodservice sector. </w:t>
      </w:r>
    </w:p>
    <w:p w14:paraId="63C1A998" w14:textId="52213261" w:rsidR="00A52A03" w:rsidRPr="00570616" w:rsidRDefault="00A52A03" w:rsidP="00C02BF8">
      <w:r w:rsidRPr="00570616">
        <w:t>The benefits captured in the analysis generally comprise an upward adjustment in consumer WTP, relative to the Status Quo. This upward adjustment reflects the higher level of utility (or happiness or satisfaction) that consumers receive from obtaining more CoOL information, relative to the Status Quo. In each instance, an upward adjustment to WTP is only captured for the segment of consumers who indicated that they wanted this additional information to ensure fair attribution of the proposed option and the benefits derived from the option.</w:t>
      </w:r>
    </w:p>
    <w:p w14:paraId="17940E27" w14:textId="0DCDE6CC" w:rsidR="00A52A03" w:rsidRPr="00570616" w:rsidRDefault="00A52A03" w:rsidP="00C02BF8">
      <w:r w:rsidRPr="00570616">
        <w:t>The only exception to this is the reduced regulatory burden option where existing CoOL is removed from the physical labels of some products and is instead placed online. In this option</w:t>
      </w:r>
      <w:r w:rsidR="00822626" w:rsidRPr="00570616">
        <w:t>,</w:t>
      </w:r>
      <w:r w:rsidRPr="00570616">
        <w:t xml:space="preserve"> the benefits are the avoided labelling costs accrued by industry. From a consumer perspective</w:t>
      </w:r>
      <w:r w:rsidR="0048319D">
        <w:t>,</w:t>
      </w:r>
      <w:r w:rsidRPr="00570616">
        <w:t xml:space="preserve"> however, this option results in CoOL information being less accessible at the point of purchase </w:t>
      </w:r>
      <w:r w:rsidR="00BD7224" w:rsidRPr="00570616">
        <w:t>– increasing the search time faced by consumers who still wish to access the information</w:t>
      </w:r>
      <w:r w:rsidRPr="00570616">
        <w:t>.</w:t>
      </w:r>
      <w:r w:rsidR="00BD7224" w:rsidRPr="00570616">
        <w:t xml:space="preserve"> There is also a decrease in the pool of consumers who </w:t>
      </w:r>
      <w:r w:rsidR="00BD7224" w:rsidRPr="00570616">
        <w:rPr>
          <w:i/>
          <w:iCs/>
        </w:rPr>
        <w:t>do</w:t>
      </w:r>
      <w:r w:rsidR="00BD7224" w:rsidRPr="00570616">
        <w:t xml:space="preserve"> access this information as some may simply choose not to seek the information online if it is not immediately available.</w:t>
      </w:r>
      <w:r w:rsidRPr="00570616">
        <w:t xml:space="preserve"> As such, there is a downward adjustment in consumer WTP for CoOL information in this option and there is also a cost of higher consumer search times, relative to the Status Quo. </w:t>
      </w:r>
    </w:p>
    <w:p w14:paraId="25EFB128" w14:textId="5E969312" w:rsidR="00A52A03" w:rsidRPr="00570616" w:rsidRDefault="00A52A03" w:rsidP="00C02BF8">
      <w:r w:rsidRPr="00570616">
        <w:t>Overall, any option with a positive NPV and a positive BCR is deemed preferred relative to the Status Quo</w:t>
      </w:r>
      <w:r w:rsidR="00204D0F" w:rsidRPr="00570616">
        <w:t xml:space="preserve"> in terms of the modelling</w:t>
      </w:r>
      <w:r w:rsidRPr="00570616">
        <w:t xml:space="preserve">. Our results therefore indicate that the education option and the option to remove the non-priority exemption are preferred relative to the Status Quo (i.e. the current CoOL </w:t>
      </w:r>
      <w:r w:rsidR="0048319D">
        <w:t>S</w:t>
      </w:r>
      <w:r w:rsidR="00B27FFB" w:rsidRPr="00570616">
        <w:t>cheme</w:t>
      </w:r>
      <w:r w:rsidRPr="00570616">
        <w:t>). Furthermore, because the Status Quo is the reference point for all options, the option with the highest positive NPV and a positive BCR is the option that will generate the highest level of economic benefits to the Australian community and</w:t>
      </w:r>
      <w:r w:rsidR="0048319D">
        <w:t>,</w:t>
      </w:r>
      <w:r w:rsidRPr="00570616">
        <w:t xml:space="preserve"> therefore</w:t>
      </w:r>
      <w:r w:rsidR="0048319D">
        <w:t>,</w:t>
      </w:r>
      <w:r w:rsidRPr="00570616">
        <w:t xml:space="preserve"> the most preferred option. In this instance, the education option</w:t>
      </w:r>
      <w:r w:rsidR="0048319D">
        <w:t>,</w:t>
      </w:r>
      <w:r w:rsidRPr="00570616">
        <w:t xml:space="preserve"> which has a</w:t>
      </w:r>
      <w:r w:rsidR="0048319D">
        <w:t>n</w:t>
      </w:r>
      <w:r w:rsidRPr="00570616">
        <w:t xml:space="preserve"> NPV of $</w:t>
      </w:r>
      <w:r w:rsidR="002E2284" w:rsidRPr="00570616">
        <w:t>129.</w:t>
      </w:r>
      <w:r w:rsidR="00B024D3" w:rsidRPr="00570616">
        <w:t>7</w:t>
      </w:r>
      <w:r w:rsidRPr="00570616">
        <w:t xml:space="preserve"> million and a BCR of </w:t>
      </w:r>
      <w:r w:rsidR="00B024D3" w:rsidRPr="00570616">
        <w:t>12</w:t>
      </w:r>
      <w:r w:rsidRPr="00570616">
        <w:t>.</w:t>
      </w:r>
      <w:r w:rsidR="005C0AF2" w:rsidRPr="00570616">
        <w:t>1</w:t>
      </w:r>
      <w:r w:rsidR="00FD3CC3" w:rsidRPr="00570616">
        <w:t xml:space="preserve"> is the most preferred option</w:t>
      </w:r>
      <w:r w:rsidRPr="00570616">
        <w:t>. This means that for every $1 spent on the consumer education and awareness campaign, it is expected to generate $</w:t>
      </w:r>
      <w:r w:rsidR="005C0AF2" w:rsidRPr="00570616">
        <w:t>12</w:t>
      </w:r>
      <w:r w:rsidRPr="00570616">
        <w:t>.</w:t>
      </w:r>
      <w:r w:rsidR="005C0AF2" w:rsidRPr="00570616">
        <w:t>1</w:t>
      </w:r>
      <w:r w:rsidRPr="00570616">
        <w:t xml:space="preserve"> in benefits for Australian consumers. </w:t>
      </w:r>
    </w:p>
    <w:p w14:paraId="075BE7CC" w14:textId="163E22BC" w:rsidR="00A52A03" w:rsidRPr="00570616" w:rsidRDefault="00626A23" w:rsidP="00C02BF8">
      <w:pPr>
        <w:sectPr w:rsidR="00A52A03" w:rsidRPr="00570616" w:rsidSect="00A4333C">
          <w:pgSz w:w="11906" w:h="16838" w:code="9"/>
          <w:pgMar w:top="1440" w:right="1440" w:bottom="1440" w:left="1440" w:header="680" w:footer="425" w:gutter="0"/>
          <w:cols w:space="284"/>
          <w:docGrid w:linePitch="360"/>
        </w:sectPr>
      </w:pPr>
      <w:r w:rsidRPr="00570616">
        <w:t xml:space="preserve">The remainder of this chapter presents a detailed analysis of the CBA results for each option.  </w:t>
      </w:r>
      <w:r w:rsidR="00A52A03" w:rsidRPr="00570616">
        <w:t xml:space="preserve">Detailed assumptions underpinning the modelling can be found in </w:t>
      </w:r>
      <w:r w:rsidR="00902C30" w:rsidRPr="00570616">
        <w:fldChar w:fldCharType="begin"/>
      </w:r>
      <w:r w:rsidR="00902C30" w:rsidRPr="00570616">
        <w:instrText xml:space="preserve"> REF _Ref67922374 \r \h </w:instrText>
      </w:r>
      <w:r w:rsidR="00C02BF8">
        <w:instrText xml:space="preserve"> \* MERGEFORMAT </w:instrText>
      </w:r>
      <w:r w:rsidR="00902C30" w:rsidRPr="00570616">
        <w:fldChar w:fldCharType="separate"/>
      </w:r>
      <w:r w:rsidR="003C63FA">
        <w:t>Appendix A</w:t>
      </w:r>
      <w:r w:rsidR="00902C30" w:rsidRPr="00570616">
        <w:fldChar w:fldCharType="end"/>
      </w:r>
      <w:r w:rsidRPr="00570616">
        <w:t>.</w:t>
      </w:r>
      <w:r w:rsidR="00902C30" w:rsidRPr="00570616">
        <w:t xml:space="preserve"> </w:t>
      </w:r>
      <w:r w:rsidR="00A52A03" w:rsidRPr="00570616">
        <w:t xml:space="preserve"> </w:t>
      </w:r>
    </w:p>
    <w:tbl>
      <w:tblPr>
        <w:tblStyle w:val="Deloittetable"/>
        <w:tblpPr w:leftFromText="180" w:rightFromText="180" w:vertAnchor="page" w:horzAnchor="margin" w:tblpY="1892"/>
        <w:tblW w:w="4958" w:type="pct"/>
        <w:tblLayout w:type="fixed"/>
        <w:tblLook w:val="04A0" w:firstRow="1" w:lastRow="0" w:firstColumn="1" w:lastColumn="0" w:noHBand="0" w:noVBand="1"/>
        <w:tblDescription w:val="This table outlines the costs, benefits, NPV and BCR for each of the six options. "/>
      </w:tblPr>
      <w:tblGrid>
        <w:gridCol w:w="2268"/>
        <w:gridCol w:w="1846"/>
        <w:gridCol w:w="2001"/>
        <w:gridCol w:w="2173"/>
        <w:gridCol w:w="1921"/>
        <w:gridCol w:w="1797"/>
        <w:gridCol w:w="1835"/>
      </w:tblGrid>
      <w:tr w:rsidR="000B4089" w:rsidRPr="00570616" w14:paraId="575A3F60" w14:textId="77777777" w:rsidTr="0057471D">
        <w:trPr>
          <w:cnfStyle w:val="100000000000" w:firstRow="1" w:lastRow="0" w:firstColumn="0" w:lastColumn="0" w:oddVBand="0" w:evenVBand="0" w:oddHBand="0" w:evenHBand="0" w:firstRowFirstColumn="0" w:firstRowLastColumn="0" w:lastRowFirstColumn="0" w:lastRowLastColumn="0"/>
          <w:tblHeader/>
        </w:trPr>
        <w:tc>
          <w:tcPr>
            <w:tcW w:w="819" w:type="pct"/>
            <w:tcBorders>
              <w:top w:val="single" w:sz="24" w:space="0" w:color="012169" w:themeColor="accent4"/>
            </w:tcBorders>
          </w:tcPr>
          <w:p w14:paraId="4EE9A5AC" w14:textId="77777777" w:rsidR="000B4089" w:rsidRPr="00570616" w:rsidRDefault="000B4089" w:rsidP="000B4089">
            <w:pPr>
              <w:spacing w:after="0" w:line="276" w:lineRule="auto"/>
              <w:rPr>
                <w:rFonts w:asciiTheme="majorHAnsi" w:hAnsiTheme="majorHAnsi"/>
                <w:szCs w:val="17"/>
              </w:rPr>
            </w:pPr>
            <w:bookmarkStart w:id="124" w:name="_Hlk66255134"/>
            <w:bookmarkStart w:id="125" w:name="_Ref64645527"/>
          </w:p>
        </w:tc>
        <w:tc>
          <w:tcPr>
            <w:tcW w:w="667" w:type="pct"/>
            <w:tcBorders>
              <w:top w:val="single" w:sz="24" w:space="0" w:color="012169" w:themeColor="accent4"/>
            </w:tcBorders>
          </w:tcPr>
          <w:p w14:paraId="74858555"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Option 1 – Education</w:t>
            </w:r>
          </w:p>
        </w:tc>
        <w:tc>
          <w:tcPr>
            <w:tcW w:w="723" w:type="pct"/>
            <w:tcBorders>
              <w:top w:val="single" w:sz="24" w:space="0" w:color="012169" w:themeColor="accent4"/>
            </w:tcBorders>
          </w:tcPr>
          <w:p w14:paraId="41590384"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Option 2 – Reduced regulatory burden</w:t>
            </w:r>
          </w:p>
        </w:tc>
        <w:tc>
          <w:tcPr>
            <w:tcW w:w="785" w:type="pct"/>
            <w:tcBorders>
              <w:top w:val="single" w:sz="24" w:space="0" w:color="012169" w:themeColor="accent4"/>
            </w:tcBorders>
          </w:tcPr>
          <w:p w14:paraId="0EE8BFB0"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 xml:space="preserve">Option 3 – Online shopping platforms </w:t>
            </w:r>
          </w:p>
        </w:tc>
        <w:tc>
          <w:tcPr>
            <w:tcW w:w="694" w:type="pct"/>
            <w:tcBorders>
              <w:top w:val="single" w:sz="24" w:space="0" w:color="012169" w:themeColor="accent4"/>
            </w:tcBorders>
          </w:tcPr>
          <w:p w14:paraId="120E8986"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Option 4 – Remove non-priority exemption</w:t>
            </w:r>
          </w:p>
        </w:tc>
        <w:tc>
          <w:tcPr>
            <w:tcW w:w="649" w:type="pct"/>
            <w:tcBorders>
              <w:top w:val="single" w:sz="24" w:space="0" w:color="012169" w:themeColor="accent4"/>
            </w:tcBorders>
          </w:tcPr>
          <w:p w14:paraId="52BE9133"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Option 5 – Increased information</w:t>
            </w:r>
          </w:p>
        </w:tc>
        <w:tc>
          <w:tcPr>
            <w:tcW w:w="663" w:type="pct"/>
            <w:tcBorders>
              <w:top w:val="single" w:sz="24" w:space="0" w:color="012169" w:themeColor="accent4"/>
            </w:tcBorders>
          </w:tcPr>
          <w:p w14:paraId="73D54237" w14:textId="3E8B96EF"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 xml:space="preserve">Option 6 – Expand to foodservice </w:t>
            </w:r>
          </w:p>
        </w:tc>
      </w:tr>
      <w:tr w:rsidR="000B4089" w:rsidRPr="00570616" w14:paraId="37A0F227" w14:textId="77777777" w:rsidTr="000B4089">
        <w:trPr>
          <w:trHeight w:val="102"/>
        </w:trPr>
        <w:tc>
          <w:tcPr>
            <w:tcW w:w="5000" w:type="pct"/>
            <w:gridSpan w:val="7"/>
            <w:shd w:val="clear" w:color="auto" w:fill="DFF0F9" w:themeFill="accent3" w:themeFillTint="33"/>
          </w:tcPr>
          <w:p w14:paraId="3C3E2868" w14:textId="77777777" w:rsidR="000B4089" w:rsidRPr="00570616" w:rsidRDefault="000B4089" w:rsidP="000B4089">
            <w:pPr>
              <w:spacing w:after="0" w:line="276" w:lineRule="auto"/>
              <w:rPr>
                <w:rFonts w:asciiTheme="majorHAnsi" w:hAnsiTheme="majorHAnsi"/>
                <w:b/>
                <w:szCs w:val="17"/>
              </w:rPr>
            </w:pPr>
            <w:r w:rsidRPr="00570616">
              <w:rPr>
                <w:rFonts w:asciiTheme="majorHAnsi" w:eastAsia="Times New Roman" w:hAnsiTheme="majorHAnsi" w:cs="Times New Roman"/>
                <w:b/>
                <w:color w:val="000000"/>
                <w:szCs w:val="17"/>
                <w:lang w:eastAsia="en-AU"/>
              </w:rPr>
              <w:t xml:space="preserve">Costs to Government </w:t>
            </w:r>
          </w:p>
        </w:tc>
      </w:tr>
      <w:tr w:rsidR="000B4089" w:rsidRPr="00570616" w14:paraId="1FFE202E" w14:textId="77777777" w:rsidTr="000B4089">
        <w:tc>
          <w:tcPr>
            <w:tcW w:w="819" w:type="pct"/>
          </w:tcPr>
          <w:p w14:paraId="347689E0" w14:textId="77777777" w:rsidR="000B4089" w:rsidRPr="00570616" w:rsidRDefault="000B4089" w:rsidP="000B4089">
            <w:pPr>
              <w:spacing w:after="0" w:line="276" w:lineRule="auto"/>
              <w:rPr>
                <w:rFonts w:asciiTheme="majorHAnsi" w:hAnsiTheme="majorHAnsi"/>
                <w:szCs w:val="17"/>
              </w:rPr>
            </w:pPr>
            <w:r w:rsidRPr="00570616">
              <w:rPr>
                <w:rFonts w:asciiTheme="majorHAnsi" w:eastAsia="Times New Roman" w:hAnsiTheme="majorHAnsi" w:cs="Times New Roman"/>
                <w:szCs w:val="17"/>
                <w:lang w:eastAsia="en-AU"/>
              </w:rPr>
              <w:t>Education campaign ($)</w:t>
            </w:r>
          </w:p>
        </w:tc>
        <w:tc>
          <w:tcPr>
            <w:tcW w:w="667" w:type="pct"/>
          </w:tcPr>
          <w:p w14:paraId="429429B2"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lang w:eastAsia="en-AU"/>
              </w:rPr>
              <w:t>11,653,582</w:t>
            </w:r>
          </w:p>
        </w:tc>
        <w:tc>
          <w:tcPr>
            <w:tcW w:w="723" w:type="pct"/>
            <w:shd w:val="clear" w:color="auto" w:fill="D9D9D9" w:themeFill="background1" w:themeFillShade="D9"/>
          </w:tcPr>
          <w:p w14:paraId="49106AE7" w14:textId="77777777" w:rsidR="000B4089" w:rsidRPr="00570616" w:rsidRDefault="000B4089" w:rsidP="000B4089">
            <w:pPr>
              <w:spacing w:after="0" w:line="276" w:lineRule="auto"/>
              <w:jc w:val="right"/>
              <w:rPr>
                <w:rFonts w:asciiTheme="majorHAnsi" w:hAnsiTheme="majorHAnsi"/>
                <w:szCs w:val="17"/>
              </w:rPr>
            </w:pPr>
          </w:p>
        </w:tc>
        <w:tc>
          <w:tcPr>
            <w:tcW w:w="785" w:type="pct"/>
            <w:shd w:val="clear" w:color="auto" w:fill="D9D9D9" w:themeFill="background1" w:themeFillShade="D9"/>
          </w:tcPr>
          <w:p w14:paraId="15E20693" w14:textId="77777777" w:rsidR="000B4089" w:rsidRPr="00570616" w:rsidRDefault="000B4089" w:rsidP="000B4089">
            <w:pPr>
              <w:spacing w:after="0" w:line="276" w:lineRule="auto"/>
              <w:jc w:val="right"/>
              <w:rPr>
                <w:rFonts w:asciiTheme="majorHAnsi" w:hAnsiTheme="majorHAnsi"/>
                <w:szCs w:val="17"/>
              </w:rPr>
            </w:pPr>
          </w:p>
        </w:tc>
        <w:tc>
          <w:tcPr>
            <w:tcW w:w="694" w:type="pct"/>
            <w:shd w:val="clear" w:color="auto" w:fill="D9D9D9" w:themeFill="background1" w:themeFillShade="D9"/>
          </w:tcPr>
          <w:p w14:paraId="1B22E309" w14:textId="77777777" w:rsidR="000B4089" w:rsidRPr="00570616" w:rsidRDefault="000B4089" w:rsidP="000B4089">
            <w:pPr>
              <w:spacing w:after="0" w:line="276" w:lineRule="auto"/>
              <w:jc w:val="right"/>
              <w:rPr>
                <w:rFonts w:asciiTheme="majorHAnsi" w:hAnsiTheme="majorHAnsi"/>
                <w:szCs w:val="17"/>
              </w:rPr>
            </w:pPr>
          </w:p>
        </w:tc>
        <w:tc>
          <w:tcPr>
            <w:tcW w:w="649" w:type="pct"/>
            <w:shd w:val="clear" w:color="auto" w:fill="D9D9D9" w:themeFill="background1" w:themeFillShade="D9"/>
          </w:tcPr>
          <w:p w14:paraId="246C9B80" w14:textId="77777777" w:rsidR="000B4089" w:rsidRPr="00570616" w:rsidRDefault="000B4089" w:rsidP="000B4089">
            <w:pPr>
              <w:spacing w:after="0" w:line="276" w:lineRule="auto"/>
              <w:jc w:val="right"/>
              <w:rPr>
                <w:rFonts w:asciiTheme="majorHAnsi" w:hAnsiTheme="majorHAnsi"/>
                <w:szCs w:val="17"/>
              </w:rPr>
            </w:pPr>
          </w:p>
        </w:tc>
        <w:tc>
          <w:tcPr>
            <w:tcW w:w="663" w:type="pct"/>
            <w:shd w:val="clear" w:color="auto" w:fill="D9D9D9" w:themeFill="background1" w:themeFillShade="D9"/>
          </w:tcPr>
          <w:p w14:paraId="75963F0F" w14:textId="77777777" w:rsidR="000B4089" w:rsidRPr="00570616" w:rsidRDefault="000B4089" w:rsidP="000B4089">
            <w:pPr>
              <w:spacing w:after="0" w:line="276" w:lineRule="auto"/>
              <w:jc w:val="right"/>
              <w:rPr>
                <w:rFonts w:asciiTheme="majorHAnsi" w:hAnsiTheme="majorHAnsi"/>
                <w:szCs w:val="17"/>
              </w:rPr>
            </w:pPr>
          </w:p>
        </w:tc>
      </w:tr>
      <w:tr w:rsidR="000B4089" w:rsidRPr="00570616" w14:paraId="31C23BBF" w14:textId="77777777" w:rsidTr="000B4089">
        <w:tc>
          <w:tcPr>
            <w:tcW w:w="819" w:type="pct"/>
          </w:tcPr>
          <w:p w14:paraId="732556C1" w14:textId="77777777" w:rsidR="000B4089" w:rsidRPr="00570616" w:rsidRDefault="000B4089" w:rsidP="000B4089">
            <w:pPr>
              <w:spacing w:after="0" w:line="276" w:lineRule="auto"/>
              <w:rPr>
                <w:rFonts w:asciiTheme="majorHAnsi" w:hAnsiTheme="majorHAnsi"/>
                <w:szCs w:val="17"/>
              </w:rPr>
            </w:pPr>
            <w:r w:rsidRPr="00570616">
              <w:rPr>
                <w:rFonts w:asciiTheme="majorHAnsi" w:eastAsia="Times New Roman" w:hAnsiTheme="majorHAnsi" w:cs="Times New Roman"/>
                <w:szCs w:val="17"/>
                <w:lang w:eastAsia="en-AU"/>
              </w:rPr>
              <w:t>Change in training (ACCC), monitoring and enforcement ($)</w:t>
            </w:r>
          </w:p>
        </w:tc>
        <w:tc>
          <w:tcPr>
            <w:tcW w:w="667" w:type="pct"/>
            <w:shd w:val="clear" w:color="auto" w:fill="D9D9D9" w:themeFill="background1" w:themeFillShade="D9"/>
          </w:tcPr>
          <w:p w14:paraId="7A7E2657"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shd w:val="clear" w:color="auto" w:fill="FFFFFF" w:themeFill="background1"/>
                <w:lang w:eastAsia="en-AU"/>
              </w:rPr>
              <w:t xml:space="preserve"> </w:t>
            </w:r>
          </w:p>
        </w:tc>
        <w:tc>
          <w:tcPr>
            <w:tcW w:w="723" w:type="pct"/>
          </w:tcPr>
          <w:p w14:paraId="5491DE1A"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 xml:space="preserve">285,985 </w:t>
            </w:r>
          </w:p>
          <w:p w14:paraId="7B026714" w14:textId="77777777" w:rsidR="000B4089" w:rsidRPr="00570616" w:rsidRDefault="000B4089" w:rsidP="000B4089">
            <w:pPr>
              <w:spacing w:after="0" w:line="276" w:lineRule="auto"/>
              <w:jc w:val="right"/>
              <w:rPr>
                <w:rFonts w:asciiTheme="majorHAnsi" w:hAnsiTheme="majorHAnsi"/>
                <w:szCs w:val="17"/>
              </w:rPr>
            </w:pPr>
          </w:p>
        </w:tc>
        <w:tc>
          <w:tcPr>
            <w:tcW w:w="785" w:type="pct"/>
          </w:tcPr>
          <w:p w14:paraId="26397017"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shd w:val="clear" w:color="auto" w:fill="FFFFFF" w:themeFill="background1"/>
                <w:lang w:eastAsia="en-AU"/>
              </w:rPr>
              <w:t xml:space="preserve">500,606 </w:t>
            </w:r>
          </w:p>
        </w:tc>
        <w:tc>
          <w:tcPr>
            <w:tcW w:w="694" w:type="pct"/>
          </w:tcPr>
          <w:p w14:paraId="048DE5B8"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shd w:val="clear" w:color="auto" w:fill="FFFFFF" w:themeFill="background1"/>
                <w:lang w:eastAsia="en-AU"/>
              </w:rPr>
              <w:t>1,382,525</w:t>
            </w:r>
          </w:p>
        </w:tc>
        <w:tc>
          <w:tcPr>
            <w:tcW w:w="649" w:type="pct"/>
          </w:tcPr>
          <w:p w14:paraId="52B282A2"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shd w:val="clear" w:color="auto" w:fill="FFFFFF" w:themeFill="background1"/>
                <w:lang w:eastAsia="en-AU"/>
              </w:rPr>
              <w:t>2,503,029</w:t>
            </w:r>
          </w:p>
        </w:tc>
        <w:tc>
          <w:tcPr>
            <w:tcW w:w="663" w:type="pct"/>
          </w:tcPr>
          <w:p w14:paraId="254A62EF"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shd w:val="clear" w:color="auto" w:fill="FFFFFF" w:themeFill="background1"/>
                <w:lang w:eastAsia="en-AU"/>
              </w:rPr>
              <w:t>13,516,357</w:t>
            </w:r>
          </w:p>
        </w:tc>
      </w:tr>
      <w:tr w:rsidR="000B4089" w:rsidRPr="00570616" w14:paraId="1E28BF5D" w14:textId="77777777" w:rsidTr="000B4089">
        <w:tc>
          <w:tcPr>
            <w:tcW w:w="5000" w:type="pct"/>
            <w:gridSpan w:val="7"/>
            <w:shd w:val="clear" w:color="auto" w:fill="DFF0F9" w:themeFill="accent3" w:themeFillTint="33"/>
          </w:tcPr>
          <w:p w14:paraId="037AEED3" w14:textId="77777777" w:rsidR="000B4089" w:rsidRPr="00570616" w:rsidRDefault="000B4089" w:rsidP="000B4089">
            <w:pPr>
              <w:spacing w:after="0" w:line="276" w:lineRule="auto"/>
              <w:rPr>
                <w:rFonts w:asciiTheme="majorHAnsi" w:hAnsiTheme="majorHAnsi"/>
                <w:b/>
                <w:szCs w:val="17"/>
              </w:rPr>
            </w:pPr>
            <w:r w:rsidRPr="00570616">
              <w:rPr>
                <w:rFonts w:asciiTheme="majorHAnsi" w:eastAsia="Times New Roman" w:hAnsiTheme="majorHAnsi" w:cs="Times New Roman"/>
                <w:b/>
                <w:szCs w:val="17"/>
                <w:lang w:eastAsia="en-AU"/>
              </w:rPr>
              <w:t xml:space="preserve">Costs to industry </w:t>
            </w:r>
          </w:p>
        </w:tc>
      </w:tr>
      <w:tr w:rsidR="000B4089" w:rsidRPr="00570616" w14:paraId="3E9072D5" w14:textId="77777777" w:rsidTr="000B4089">
        <w:tc>
          <w:tcPr>
            <w:tcW w:w="819" w:type="pct"/>
          </w:tcPr>
          <w:p w14:paraId="1C421ACB" w14:textId="77777777" w:rsidR="000B4089" w:rsidRPr="00570616" w:rsidRDefault="000B4089" w:rsidP="000B4089">
            <w:pPr>
              <w:spacing w:after="0" w:line="276" w:lineRule="auto"/>
              <w:rPr>
                <w:rFonts w:asciiTheme="majorHAnsi" w:hAnsiTheme="majorHAnsi"/>
                <w:szCs w:val="17"/>
              </w:rPr>
            </w:pPr>
            <w:r w:rsidRPr="00570616">
              <w:rPr>
                <w:rFonts w:asciiTheme="majorHAnsi" w:eastAsia="Times New Roman" w:hAnsiTheme="majorHAnsi" w:cs="Times New Roman"/>
                <w:szCs w:val="17"/>
                <w:lang w:eastAsia="en-AU"/>
              </w:rPr>
              <w:t>Cost to industry – All ($)</w:t>
            </w:r>
          </w:p>
        </w:tc>
        <w:tc>
          <w:tcPr>
            <w:tcW w:w="667" w:type="pct"/>
            <w:shd w:val="clear" w:color="auto" w:fill="D9D9D9" w:themeFill="background1" w:themeFillShade="D9"/>
          </w:tcPr>
          <w:p w14:paraId="2F0AA694"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lang w:eastAsia="en-AU"/>
              </w:rPr>
              <w:t xml:space="preserve"> </w:t>
            </w:r>
          </w:p>
        </w:tc>
        <w:tc>
          <w:tcPr>
            <w:tcW w:w="723" w:type="pct"/>
            <w:shd w:val="clear" w:color="auto" w:fill="D9D9D9" w:themeFill="background1" w:themeFillShade="D9"/>
          </w:tcPr>
          <w:p w14:paraId="46A54485" w14:textId="77777777" w:rsidR="000B4089" w:rsidRPr="00570616" w:rsidRDefault="000B4089" w:rsidP="000B4089">
            <w:pPr>
              <w:spacing w:after="0" w:line="276" w:lineRule="auto"/>
              <w:jc w:val="right"/>
              <w:rPr>
                <w:rFonts w:asciiTheme="majorHAnsi" w:hAnsiTheme="majorHAnsi"/>
                <w:szCs w:val="17"/>
              </w:rPr>
            </w:pPr>
          </w:p>
        </w:tc>
        <w:tc>
          <w:tcPr>
            <w:tcW w:w="785" w:type="pct"/>
          </w:tcPr>
          <w:p w14:paraId="4D428A77"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402,654,820</w:t>
            </w:r>
          </w:p>
        </w:tc>
        <w:tc>
          <w:tcPr>
            <w:tcW w:w="694" w:type="pct"/>
          </w:tcPr>
          <w:p w14:paraId="0CC6E381"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29,889,791</w:t>
            </w:r>
          </w:p>
        </w:tc>
        <w:tc>
          <w:tcPr>
            <w:tcW w:w="649" w:type="pct"/>
          </w:tcPr>
          <w:p w14:paraId="45129166"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92,266,919</w:t>
            </w:r>
          </w:p>
        </w:tc>
        <w:tc>
          <w:tcPr>
            <w:tcW w:w="663" w:type="pct"/>
          </w:tcPr>
          <w:p w14:paraId="7460BF1B"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3,496,064,909</w:t>
            </w:r>
          </w:p>
        </w:tc>
      </w:tr>
      <w:tr w:rsidR="000B4089" w:rsidRPr="00570616" w14:paraId="10D81638" w14:textId="77777777" w:rsidTr="000B4089">
        <w:tc>
          <w:tcPr>
            <w:tcW w:w="819" w:type="pct"/>
          </w:tcPr>
          <w:p w14:paraId="46923151" w14:textId="77777777" w:rsidR="000B4089" w:rsidRPr="00570616" w:rsidRDefault="000B4089" w:rsidP="000B4089">
            <w:pPr>
              <w:spacing w:after="0" w:line="276" w:lineRule="auto"/>
              <w:rPr>
                <w:rFonts w:asciiTheme="majorHAnsi" w:hAnsiTheme="majorHAnsi"/>
                <w:szCs w:val="17"/>
              </w:rPr>
            </w:pPr>
            <w:r w:rsidRPr="00570616">
              <w:rPr>
                <w:rFonts w:asciiTheme="majorHAnsi" w:hAnsiTheme="majorHAnsi"/>
                <w:szCs w:val="17"/>
              </w:rPr>
              <w:t>Cost to consumer – increased search time ($)</w:t>
            </w:r>
          </w:p>
        </w:tc>
        <w:tc>
          <w:tcPr>
            <w:tcW w:w="667" w:type="pct"/>
            <w:shd w:val="clear" w:color="auto" w:fill="D9D9D9" w:themeFill="background1" w:themeFillShade="D9"/>
          </w:tcPr>
          <w:p w14:paraId="717AC564"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eastAsia="Times New Roman" w:hAnsiTheme="majorHAnsi" w:cs="Times New Roman"/>
                <w:szCs w:val="17"/>
                <w:lang w:eastAsia="en-AU"/>
              </w:rPr>
              <w:t> </w:t>
            </w:r>
          </w:p>
        </w:tc>
        <w:tc>
          <w:tcPr>
            <w:tcW w:w="723" w:type="pct"/>
          </w:tcPr>
          <w:p w14:paraId="0DF38CC9"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 xml:space="preserve">200,967,777 </w:t>
            </w:r>
          </w:p>
        </w:tc>
        <w:tc>
          <w:tcPr>
            <w:tcW w:w="785" w:type="pct"/>
            <w:shd w:val="clear" w:color="auto" w:fill="D9D9D9" w:themeFill="background1" w:themeFillShade="D9"/>
          </w:tcPr>
          <w:p w14:paraId="536CAD72" w14:textId="77777777" w:rsidR="000B4089" w:rsidRPr="00570616" w:rsidRDefault="000B4089" w:rsidP="000B4089">
            <w:pPr>
              <w:spacing w:after="0" w:line="276" w:lineRule="auto"/>
              <w:jc w:val="right"/>
              <w:rPr>
                <w:rFonts w:asciiTheme="majorHAnsi" w:hAnsiTheme="majorHAnsi"/>
                <w:szCs w:val="17"/>
              </w:rPr>
            </w:pPr>
          </w:p>
        </w:tc>
        <w:tc>
          <w:tcPr>
            <w:tcW w:w="694" w:type="pct"/>
            <w:shd w:val="clear" w:color="auto" w:fill="D9D9D9" w:themeFill="background1" w:themeFillShade="D9"/>
          </w:tcPr>
          <w:p w14:paraId="0B46D19F" w14:textId="77777777" w:rsidR="000B4089" w:rsidRPr="00570616" w:rsidRDefault="000B4089" w:rsidP="000B4089">
            <w:pPr>
              <w:spacing w:after="0" w:line="276" w:lineRule="auto"/>
              <w:jc w:val="right"/>
              <w:rPr>
                <w:rFonts w:asciiTheme="majorHAnsi" w:hAnsiTheme="majorHAnsi"/>
                <w:szCs w:val="17"/>
              </w:rPr>
            </w:pPr>
          </w:p>
        </w:tc>
        <w:tc>
          <w:tcPr>
            <w:tcW w:w="649" w:type="pct"/>
            <w:shd w:val="clear" w:color="auto" w:fill="D9D9D9" w:themeFill="background1" w:themeFillShade="D9"/>
          </w:tcPr>
          <w:p w14:paraId="36E4871F" w14:textId="77777777" w:rsidR="000B4089" w:rsidRPr="00570616" w:rsidRDefault="000B4089" w:rsidP="000B4089">
            <w:pPr>
              <w:spacing w:after="0" w:line="276" w:lineRule="auto"/>
              <w:jc w:val="right"/>
              <w:rPr>
                <w:rFonts w:asciiTheme="majorHAnsi" w:hAnsiTheme="majorHAnsi"/>
                <w:szCs w:val="17"/>
              </w:rPr>
            </w:pPr>
          </w:p>
        </w:tc>
        <w:tc>
          <w:tcPr>
            <w:tcW w:w="663" w:type="pct"/>
            <w:shd w:val="clear" w:color="auto" w:fill="D9D9D9" w:themeFill="background1" w:themeFillShade="D9"/>
          </w:tcPr>
          <w:p w14:paraId="7820793D" w14:textId="77777777" w:rsidR="000B4089" w:rsidRPr="00570616" w:rsidRDefault="000B4089" w:rsidP="000B4089">
            <w:pPr>
              <w:spacing w:after="0" w:line="276" w:lineRule="auto"/>
              <w:jc w:val="right"/>
              <w:rPr>
                <w:rFonts w:asciiTheme="majorHAnsi" w:hAnsiTheme="majorHAnsi"/>
                <w:szCs w:val="17"/>
              </w:rPr>
            </w:pPr>
          </w:p>
        </w:tc>
      </w:tr>
      <w:tr w:rsidR="000B4089" w:rsidRPr="00570616" w14:paraId="3B802954" w14:textId="77777777" w:rsidTr="000B4089">
        <w:tc>
          <w:tcPr>
            <w:tcW w:w="819" w:type="pct"/>
          </w:tcPr>
          <w:p w14:paraId="4CD91BF7" w14:textId="77777777" w:rsidR="000B4089" w:rsidRPr="00570616" w:rsidRDefault="000B4089" w:rsidP="000B4089">
            <w:pPr>
              <w:spacing w:after="0" w:line="276" w:lineRule="auto"/>
              <w:rPr>
                <w:rFonts w:asciiTheme="majorHAnsi" w:eastAsia="Times New Roman" w:hAnsiTheme="majorHAnsi" w:cs="Times New Roman"/>
                <w:szCs w:val="17"/>
                <w:lang w:eastAsia="en-AU"/>
              </w:rPr>
            </w:pPr>
            <w:r w:rsidRPr="00570616">
              <w:rPr>
                <w:rFonts w:asciiTheme="majorHAnsi" w:eastAsia="Times New Roman" w:hAnsiTheme="majorHAnsi" w:cs="Times New Roman"/>
                <w:szCs w:val="17"/>
                <w:lang w:eastAsia="en-AU"/>
              </w:rPr>
              <w:t xml:space="preserve">Change in consumer WTP relative to Status Quo </w:t>
            </w:r>
            <w:r w:rsidRPr="00570616">
              <w:rPr>
                <w:rFonts w:asciiTheme="majorHAnsi" w:hAnsiTheme="majorHAnsi"/>
                <w:szCs w:val="17"/>
              </w:rPr>
              <w:t>($)</w:t>
            </w:r>
          </w:p>
        </w:tc>
        <w:tc>
          <w:tcPr>
            <w:tcW w:w="667" w:type="pct"/>
            <w:shd w:val="clear" w:color="auto" w:fill="D9D9D9" w:themeFill="background1" w:themeFillShade="D9"/>
          </w:tcPr>
          <w:p w14:paraId="4012A05B" w14:textId="77777777" w:rsidR="000B4089" w:rsidRPr="00570616" w:rsidRDefault="000B4089" w:rsidP="000B4089">
            <w:pPr>
              <w:spacing w:after="0" w:line="276" w:lineRule="auto"/>
              <w:jc w:val="right"/>
              <w:rPr>
                <w:rFonts w:asciiTheme="majorHAnsi" w:eastAsia="Times New Roman" w:hAnsiTheme="majorHAnsi" w:cs="Times New Roman"/>
                <w:szCs w:val="17"/>
                <w:lang w:eastAsia="en-AU"/>
              </w:rPr>
            </w:pPr>
          </w:p>
        </w:tc>
        <w:tc>
          <w:tcPr>
            <w:tcW w:w="723" w:type="pct"/>
          </w:tcPr>
          <w:p w14:paraId="259EA3CB"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color w:val="000000"/>
                <w:szCs w:val="17"/>
              </w:rPr>
              <w:t xml:space="preserve">147,730,238 </w:t>
            </w:r>
          </w:p>
        </w:tc>
        <w:tc>
          <w:tcPr>
            <w:tcW w:w="785" w:type="pct"/>
            <w:shd w:val="clear" w:color="auto" w:fill="D9D9D9" w:themeFill="background1" w:themeFillShade="D9"/>
          </w:tcPr>
          <w:p w14:paraId="51FE6954" w14:textId="77777777" w:rsidR="000B4089" w:rsidRPr="00570616" w:rsidRDefault="000B4089" w:rsidP="000B4089">
            <w:pPr>
              <w:spacing w:after="0" w:line="276" w:lineRule="auto"/>
              <w:jc w:val="right"/>
              <w:rPr>
                <w:rFonts w:asciiTheme="majorHAnsi" w:hAnsiTheme="majorHAnsi"/>
                <w:szCs w:val="17"/>
              </w:rPr>
            </w:pPr>
          </w:p>
        </w:tc>
        <w:tc>
          <w:tcPr>
            <w:tcW w:w="694" w:type="pct"/>
            <w:shd w:val="clear" w:color="auto" w:fill="D9D9D9" w:themeFill="background1" w:themeFillShade="D9"/>
          </w:tcPr>
          <w:p w14:paraId="281B9967" w14:textId="77777777" w:rsidR="000B4089" w:rsidRPr="00570616" w:rsidRDefault="000B4089" w:rsidP="000B4089">
            <w:pPr>
              <w:spacing w:after="0" w:line="276" w:lineRule="auto"/>
              <w:jc w:val="right"/>
              <w:rPr>
                <w:rFonts w:asciiTheme="majorHAnsi" w:hAnsiTheme="majorHAnsi"/>
                <w:szCs w:val="17"/>
              </w:rPr>
            </w:pPr>
          </w:p>
        </w:tc>
        <w:tc>
          <w:tcPr>
            <w:tcW w:w="649" w:type="pct"/>
            <w:shd w:val="clear" w:color="auto" w:fill="D9D9D9" w:themeFill="background1" w:themeFillShade="D9"/>
          </w:tcPr>
          <w:p w14:paraId="45D8CEBF" w14:textId="77777777" w:rsidR="000B4089" w:rsidRPr="00570616" w:rsidRDefault="000B4089" w:rsidP="000B4089">
            <w:pPr>
              <w:spacing w:after="0" w:line="276" w:lineRule="auto"/>
              <w:jc w:val="right"/>
              <w:rPr>
                <w:rFonts w:asciiTheme="majorHAnsi" w:hAnsiTheme="majorHAnsi"/>
                <w:szCs w:val="17"/>
              </w:rPr>
            </w:pPr>
          </w:p>
        </w:tc>
        <w:tc>
          <w:tcPr>
            <w:tcW w:w="663" w:type="pct"/>
            <w:shd w:val="clear" w:color="auto" w:fill="D9D9D9" w:themeFill="background1" w:themeFillShade="D9"/>
          </w:tcPr>
          <w:p w14:paraId="2980566C" w14:textId="77777777" w:rsidR="000B4089" w:rsidRPr="00570616" w:rsidRDefault="000B4089" w:rsidP="000B4089">
            <w:pPr>
              <w:spacing w:after="0" w:line="276" w:lineRule="auto"/>
              <w:jc w:val="right"/>
              <w:rPr>
                <w:rFonts w:asciiTheme="majorHAnsi" w:hAnsiTheme="majorHAnsi"/>
                <w:szCs w:val="17"/>
              </w:rPr>
            </w:pPr>
          </w:p>
        </w:tc>
      </w:tr>
      <w:tr w:rsidR="000B4089" w:rsidRPr="00570616" w14:paraId="503A38A3" w14:textId="77777777" w:rsidTr="000B4089">
        <w:tc>
          <w:tcPr>
            <w:tcW w:w="819" w:type="pct"/>
          </w:tcPr>
          <w:p w14:paraId="3EBE48EB" w14:textId="77777777" w:rsidR="000B4089" w:rsidRPr="00570616" w:rsidRDefault="000B4089" w:rsidP="000B4089">
            <w:pPr>
              <w:spacing w:after="0" w:line="276" w:lineRule="auto"/>
              <w:rPr>
                <w:rFonts w:asciiTheme="majorHAnsi" w:eastAsia="Times New Roman" w:hAnsiTheme="majorHAnsi" w:cs="Times New Roman"/>
                <w:b/>
                <w:szCs w:val="17"/>
                <w:lang w:eastAsia="en-AU"/>
              </w:rPr>
            </w:pPr>
            <w:r w:rsidRPr="00570616">
              <w:rPr>
                <w:rFonts w:asciiTheme="majorHAnsi" w:eastAsia="Times New Roman" w:hAnsiTheme="majorHAnsi" w:cs="Times New Roman"/>
                <w:b/>
                <w:szCs w:val="17"/>
                <w:lang w:eastAsia="en-AU"/>
              </w:rPr>
              <w:t>Total costs ($)</w:t>
            </w:r>
          </w:p>
        </w:tc>
        <w:tc>
          <w:tcPr>
            <w:tcW w:w="667" w:type="pct"/>
          </w:tcPr>
          <w:p w14:paraId="25002B33" w14:textId="77777777" w:rsidR="000B4089" w:rsidRPr="00570616" w:rsidRDefault="000B4089" w:rsidP="000B4089">
            <w:pPr>
              <w:spacing w:after="0" w:line="276" w:lineRule="auto"/>
              <w:jc w:val="right"/>
              <w:rPr>
                <w:rFonts w:asciiTheme="majorHAnsi" w:eastAsia="Times New Roman" w:hAnsiTheme="majorHAnsi" w:cs="Times New Roman"/>
                <w:b/>
                <w:szCs w:val="17"/>
                <w:lang w:eastAsia="en-AU"/>
              </w:rPr>
            </w:pPr>
            <w:r w:rsidRPr="00570616">
              <w:rPr>
                <w:rFonts w:asciiTheme="majorHAnsi" w:eastAsia="Times New Roman" w:hAnsiTheme="majorHAnsi" w:cs="Times New Roman"/>
                <w:b/>
                <w:szCs w:val="17"/>
                <w:lang w:eastAsia="en-AU"/>
              </w:rPr>
              <w:t>11,653,582</w:t>
            </w:r>
          </w:p>
        </w:tc>
        <w:tc>
          <w:tcPr>
            <w:tcW w:w="723" w:type="pct"/>
          </w:tcPr>
          <w:p w14:paraId="1286167A"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color w:val="000000"/>
                <w:szCs w:val="17"/>
              </w:rPr>
              <w:t>348,984,001</w:t>
            </w:r>
          </w:p>
        </w:tc>
        <w:tc>
          <w:tcPr>
            <w:tcW w:w="785" w:type="pct"/>
          </w:tcPr>
          <w:p w14:paraId="3D18FCB8"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403,155,426</w:t>
            </w:r>
          </w:p>
        </w:tc>
        <w:tc>
          <w:tcPr>
            <w:tcW w:w="694" w:type="pct"/>
          </w:tcPr>
          <w:p w14:paraId="02A3F3BE"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31,272,316</w:t>
            </w:r>
          </w:p>
        </w:tc>
        <w:tc>
          <w:tcPr>
            <w:tcW w:w="649" w:type="pct"/>
          </w:tcPr>
          <w:p w14:paraId="66CA6BC8"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94,769,948</w:t>
            </w:r>
          </w:p>
        </w:tc>
        <w:tc>
          <w:tcPr>
            <w:tcW w:w="663" w:type="pct"/>
          </w:tcPr>
          <w:p w14:paraId="7E95B47E"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3,509,581,266</w:t>
            </w:r>
          </w:p>
        </w:tc>
      </w:tr>
      <w:tr w:rsidR="000B4089" w:rsidRPr="00570616" w14:paraId="43D24F7F" w14:textId="77777777" w:rsidTr="000B4089">
        <w:tc>
          <w:tcPr>
            <w:tcW w:w="5000" w:type="pct"/>
            <w:gridSpan w:val="7"/>
            <w:shd w:val="clear" w:color="auto" w:fill="DFF0F9" w:themeFill="accent3" w:themeFillTint="33"/>
          </w:tcPr>
          <w:p w14:paraId="649BB096" w14:textId="77777777" w:rsidR="000B4089" w:rsidRPr="00570616" w:rsidRDefault="000B4089" w:rsidP="000B4089">
            <w:pPr>
              <w:spacing w:after="0" w:line="276" w:lineRule="auto"/>
              <w:rPr>
                <w:rFonts w:asciiTheme="majorHAnsi" w:hAnsiTheme="majorHAnsi"/>
                <w:b/>
                <w:szCs w:val="17"/>
              </w:rPr>
            </w:pPr>
            <w:r w:rsidRPr="00570616">
              <w:rPr>
                <w:rFonts w:asciiTheme="majorHAnsi" w:eastAsia="Times New Roman" w:hAnsiTheme="majorHAnsi" w:cs="Times New Roman"/>
                <w:b/>
                <w:szCs w:val="17"/>
                <w:lang w:eastAsia="en-AU"/>
              </w:rPr>
              <w:t xml:space="preserve">Benefits </w:t>
            </w:r>
          </w:p>
        </w:tc>
      </w:tr>
      <w:tr w:rsidR="000B4089" w:rsidRPr="00570616" w14:paraId="4A5ABB92" w14:textId="77777777" w:rsidTr="000B4089">
        <w:tc>
          <w:tcPr>
            <w:tcW w:w="819" w:type="pct"/>
          </w:tcPr>
          <w:p w14:paraId="76408F47" w14:textId="77777777" w:rsidR="000B4089" w:rsidRPr="00570616" w:rsidRDefault="000B4089" w:rsidP="000B4089">
            <w:pPr>
              <w:spacing w:after="0" w:line="276" w:lineRule="auto"/>
              <w:rPr>
                <w:rFonts w:asciiTheme="majorHAnsi" w:hAnsiTheme="majorHAnsi"/>
                <w:szCs w:val="17"/>
              </w:rPr>
            </w:pPr>
            <w:r w:rsidRPr="00570616">
              <w:rPr>
                <w:rFonts w:asciiTheme="majorHAnsi" w:hAnsiTheme="majorHAnsi"/>
                <w:szCs w:val="17"/>
              </w:rPr>
              <w:t>Avoided product labelling ($)</w:t>
            </w:r>
          </w:p>
        </w:tc>
        <w:tc>
          <w:tcPr>
            <w:tcW w:w="667" w:type="pct"/>
            <w:shd w:val="clear" w:color="auto" w:fill="D9D9D9" w:themeFill="background1" w:themeFillShade="D9"/>
          </w:tcPr>
          <w:p w14:paraId="25C59653" w14:textId="77777777" w:rsidR="000B4089" w:rsidRPr="00570616" w:rsidRDefault="000B4089" w:rsidP="000B4089">
            <w:pPr>
              <w:spacing w:after="0" w:line="276" w:lineRule="auto"/>
              <w:jc w:val="right"/>
              <w:rPr>
                <w:rFonts w:asciiTheme="majorHAnsi" w:hAnsiTheme="majorHAnsi"/>
                <w:szCs w:val="17"/>
              </w:rPr>
            </w:pPr>
          </w:p>
        </w:tc>
        <w:tc>
          <w:tcPr>
            <w:tcW w:w="723" w:type="pct"/>
          </w:tcPr>
          <w:p w14:paraId="2824A7A0"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8,734,275</w:t>
            </w:r>
          </w:p>
        </w:tc>
        <w:tc>
          <w:tcPr>
            <w:tcW w:w="785" w:type="pct"/>
            <w:shd w:val="clear" w:color="auto" w:fill="D9D9D9" w:themeFill="background1" w:themeFillShade="D9"/>
          </w:tcPr>
          <w:p w14:paraId="213F64D1" w14:textId="77777777" w:rsidR="000B4089" w:rsidRPr="00570616" w:rsidRDefault="000B4089" w:rsidP="000B4089">
            <w:pPr>
              <w:spacing w:after="0" w:line="276" w:lineRule="auto"/>
              <w:jc w:val="right"/>
              <w:rPr>
                <w:rFonts w:asciiTheme="majorHAnsi" w:hAnsiTheme="majorHAnsi"/>
                <w:szCs w:val="17"/>
              </w:rPr>
            </w:pPr>
          </w:p>
        </w:tc>
        <w:tc>
          <w:tcPr>
            <w:tcW w:w="694" w:type="pct"/>
            <w:shd w:val="clear" w:color="auto" w:fill="D9D9D9" w:themeFill="background1" w:themeFillShade="D9"/>
          </w:tcPr>
          <w:p w14:paraId="180B688A" w14:textId="77777777" w:rsidR="000B4089" w:rsidRPr="00570616" w:rsidRDefault="000B4089" w:rsidP="000B4089">
            <w:pPr>
              <w:spacing w:after="0" w:line="276" w:lineRule="auto"/>
              <w:jc w:val="right"/>
              <w:rPr>
                <w:rFonts w:asciiTheme="majorHAnsi" w:hAnsiTheme="majorHAnsi"/>
                <w:szCs w:val="17"/>
              </w:rPr>
            </w:pPr>
          </w:p>
        </w:tc>
        <w:tc>
          <w:tcPr>
            <w:tcW w:w="649" w:type="pct"/>
            <w:shd w:val="clear" w:color="auto" w:fill="D9D9D9" w:themeFill="background1" w:themeFillShade="D9"/>
          </w:tcPr>
          <w:p w14:paraId="08B63BF8" w14:textId="77777777" w:rsidR="000B4089" w:rsidRPr="00570616" w:rsidRDefault="000B4089" w:rsidP="000B4089">
            <w:pPr>
              <w:spacing w:after="0" w:line="276" w:lineRule="auto"/>
              <w:jc w:val="right"/>
              <w:rPr>
                <w:rFonts w:asciiTheme="majorHAnsi" w:hAnsiTheme="majorHAnsi"/>
                <w:szCs w:val="17"/>
              </w:rPr>
            </w:pPr>
          </w:p>
        </w:tc>
        <w:tc>
          <w:tcPr>
            <w:tcW w:w="663" w:type="pct"/>
            <w:shd w:val="clear" w:color="auto" w:fill="D9D9D9" w:themeFill="background1" w:themeFillShade="D9"/>
          </w:tcPr>
          <w:p w14:paraId="522757A8" w14:textId="77777777" w:rsidR="000B4089" w:rsidRPr="00570616" w:rsidRDefault="000B4089" w:rsidP="000B4089">
            <w:pPr>
              <w:spacing w:after="0" w:line="276" w:lineRule="auto"/>
              <w:jc w:val="right"/>
              <w:rPr>
                <w:rFonts w:asciiTheme="majorHAnsi" w:hAnsiTheme="majorHAnsi"/>
                <w:szCs w:val="17"/>
              </w:rPr>
            </w:pPr>
          </w:p>
        </w:tc>
      </w:tr>
      <w:tr w:rsidR="000B4089" w:rsidRPr="00570616" w14:paraId="0E398D5A" w14:textId="77777777" w:rsidTr="000B4089">
        <w:tc>
          <w:tcPr>
            <w:tcW w:w="819" w:type="pct"/>
          </w:tcPr>
          <w:p w14:paraId="15DAAD54" w14:textId="77777777" w:rsidR="000B4089" w:rsidRPr="00570616" w:rsidRDefault="000B4089" w:rsidP="000B4089">
            <w:pPr>
              <w:spacing w:after="0" w:line="276" w:lineRule="auto"/>
              <w:rPr>
                <w:rFonts w:asciiTheme="majorHAnsi" w:eastAsia="Times New Roman" w:hAnsiTheme="majorHAnsi" w:cs="Times New Roman"/>
                <w:szCs w:val="17"/>
                <w:lang w:eastAsia="en-AU"/>
              </w:rPr>
            </w:pPr>
            <w:r w:rsidRPr="00570616">
              <w:rPr>
                <w:rFonts w:asciiTheme="majorHAnsi" w:eastAsia="Times New Roman" w:hAnsiTheme="majorHAnsi" w:cs="Times New Roman"/>
                <w:szCs w:val="17"/>
                <w:lang w:eastAsia="en-AU"/>
              </w:rPr>
              <w:t>Change in WTP relative to Status Quo ($)</w:t>
            </w:r>
          </w:p>
        </w:tc>
        <w:tc>
          <w:tcPr>
            <w:tcW w:w="667" w:type="pct"/>
          </w:tcPr>
          <w:p w14:paraId="01382877" w14:textId="77777777" w:rsidR="000B4089" w:rsidRPr="00570616" w:rsidRDefault="000B4089" w:rsidP="000B4089">
            <w:pPr>
              <w:spacing w:after="0" w:line="276" w:lineRule="auto"/>
              <w:jc w:val="right"/>
              <w:rPr>
                <w:rFonts w:asciiTheme="majorHAnsi" w:eastAsia="Times New Roman" w:hAnsiTheme="majorHAnsi" w:cs="Times New Roman"/>
                <w:szCs w:val="17"/>
                <w:lang w:eastAsia="en-AU"/>
              </w:rPr>
            </w:pPr>
            <w:r w:rsidRPr="00570616">
              <w:rPr>
                <w:rFonts w:asciiTheme="majorHAnsi" w:eastAsia="Times New Roman" w:hAnsiTheme="majorHAnsi" w:cs="Times New Roman"/>
                <w:szCs w:val="17"/>
                <w:lang w:eastAsia="en-AU"/>
              </w:rPr>
              <w:t xml:space="preserve">141,391,307 </w:t>
            </w:r>
          </w:p>
        </w:tc>
        <w:tc>
          <w:tcPr>
            <w:tcW w:w="723" w:type="pct"/>
            <w:shd w:val="clear" w:color="auto" w:fill="D9D9D9" w:themeFill="background1" w:themeFillShade="D9"/>
          </w:tcPr>
          <w:p w14:paraId="62751281" w14:textId="77777777" w:rsidR="000B4089" w:rsidRPr="00570616" w:rsidRDefault="000B4089" w:rsidP="000B4089">
            <w:pPr>
              <w:spacing w:after="0" w:line="276" w:lineRule="auto"/>
              <w:jc w:val="right"/>
              <w:rPr>
                <w:rFonts w:asciiTheme="majorHAnsi" w:hAnsiTheme="majorHAnsi"/>
                <w:szCs w:val="17"/>
              </w:rPr>
            </w:pPr>
          </w:p>
        </w:tc>
        <w:tc>
          <w:tcPr>
            <w:tcW w:w="785" w:type="pct"/>
          </w:tcPr>
          <w:p w14:paraId="4053BE53"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29,424,506</w:t>
            </w:r>
          </w:p>
        </w:tc>
        <w:tc>
          <w:tcPr>
            <w:tcW w:w="694" w:type="pct"/>
          </w:tcPr>
          <w:p w14:paraId="67B944D3"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 xml:space="preserve">291,498,363 </w:t>
            </w:r>
          </w:p>
        </w:tc>
        <w:tc>
          <w:tcPr>
            <w:tcW w:w="649" w:type="pct"/>
          </w:tcPr>
          <w:p w14:paraId="49924837"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98,486,926</w:t>
            </w:r>
          </w:p>
        </w:tc>
        <w:tc>
          <w:tcPr>
            <w:tcW w:w="663" w:type="pct"/>
          </w:tcPr>
          <w:p w14:paraId="0BE93F99" w14:textId="77777777" w:rsidR="000B4089" w:rsidRPr="00570616" w:rsidRDefault="000B4089" w:rsidP="000B4089">
            <w:pPr>
              <w:spacing w:after="0" w:line="276" w:lineRule="auto"/>
              <w:jc w:val="right"/>
              <w:rPr>
                <w:rFonts w:asciiTheme="majorHAnsi" w:hAnsiTheme="majorHAnsi"/>
                <w:szCs w:val="17"/>
              </w:rPr>
            </w:pPr>
            <w:r w:rsidRPr="00570616">
              <w:rPr>
                <w:rFonts w:asciiTheme="majorHAnsi" w:hAnsiTheme="majorHAnsi"/>
                <w:szCs w:val="17"/>
              </w:rPr>
              <w:t>1,256,225,530</w:t>
            </w:r>
          </w:p>
        </w:tc>
      </w:tr>
      <w:tr w:rsidR="000B4089" w:rsidRPr="00570616" w14:paraId="6ED9C8C9" w14:textId="77777777" w:rsidTr="000B4089">
        <w:tc>
          <w:tcPr>
            <w:tcW w:w="819" w:type="pct"/>
          </w:tcPr>
          <w:p w14:paraId="50F07515"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 xml:space="preserve">Total Benefits </w:t>
            </w:r>
            <w:r w:rsidRPr="00570616">
              <w:rPr>
                <w:rFonts w:asciiTheme="majorHAnsi" w:eastAsia="Times New Roman" w:hAnsiTheme="majorHAnsi" w:cs="Times New Roman"/>
                <w:b/>
                <w:szCs w:val="17"/>
                <w:lang w:eastAsia="en-AU"/>
              </w:rPr>
              <w:t>($)</w:t>
            </w:r>
          </w:p>
        </w:tc>
        <w:tc>
          <w:tcPr>
            <w:tcW w:w="667" w:type="pct"/>
          </w:tcPr>
          <w:p w14:paraId="33C89A18"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eastAsia="Times New Roman" w:hAnsiTheme="majorHAnsi" w:cs="Times New Roman"/>
                <w:b/>
                <w:szCs w:val="17"/>
                <w:lang w:eastAsia="en-AU"/>
              </w:rPr>
              <w:t>141,391,307</w:t>
            </w:r>
          </w:p>
        </w:tc>
        <w:tc>
          <w:tcPr>
            <w:tcW w:w="723" w:type="pct"/>
          </w:tcPr>
          <w:p w14:paraId="31CC610A"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8,734,275</w:t>
            </w:r>
          </w:p>
        </w:tc>
        <w:tc>
          <w:tcPr>
            <w:tcW w:w="785" w:type="pct"/>
          </w:tcPr>
          <w:p w14:paraId="08B379B4"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29,424,506</w:t>
            </w:r>
          </w:p>
        </w:tc>
        <w:tc>
          <w:tcPr>
            <w:tcW w:w="694" w:type="pct"/>
          </w:tcPr>
          <w:p w14:paraId="6850A34A"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291,498,363</w:t>
            </w:r>
          </w:p>
        </w:tc>
        <w:tc>
          <w:tcPr>
            <w:tcW w:w="649" w:type="pct"/>
          </w:tcPr>
          <w:p w14:paraId="789530DC"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98,486,926</w:t>
            </w:r>
          </w:p>
        </w:tc>
        <w:tc>
          <w:tcPr>
            <w:tcW w:w="663" w:type="pct"/>
          </w:tcPr>
          <w:p w14:paraId="0E80661B"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1,256,225,530</w:t>
            </w:r>
          </w:p>
        </w:tc>
      </w:tr>
      <w:tr w:rsidR="000B4089" w:rsidRPr="00570616" w14:paraId="1E701849" w14:textId="77777777" w:rsidTr="000B4089">
        <w:tc>
          <w:tcPr>
            <w:tcW w:w="819" w:type="pct"/>
            <w:shd w:val="clear" w:color="auto" w:fill="DFF0F9" w:themeFill="accent3" w:themeFillTint="33"/>
          </w:tcPr>
          <w:p w14:paraId="33F8C2F4"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 xml:space="preserve">Net NPV </w:t>
            </w:r>
            <w:r w:rsidRPr="00570616">
              <w:rPr>
                <w:rFonts w:asciiTheme="majorHAnsi" w:eastAsia="Times New Roman" w:hAnsiTheme="majorHAnsi" w:cs="Times New Roman"/>
                <w:b/>
                <w:szCs w:val="17"/>
                <w:lang w:eastAsia="en-AU"/>
              </w:rPr>
              <w:t>($)</w:t>
            </w:r>
          </w:p>
        </w:tc>
        <w:tc>
          <w:tcPr>
            <w:tcW w:w="667" w:type="pct"/>
            <w:shd w:val="clear" w:color="auto" w:fill="DFF0F9" w:themeFill="accent3" w:themeFillTint="33"/>
          </w:tcPr>
          <w:p w14:paraId="695BCEE6" w14:textId="4F1B5A68" w:rsidR="000B4089" w:rsidRPr="00570616" w:rsidRDefault="000B4089" w:rsidP="000B4089">
            <w:pPr>
              <w:spacing w:after="0" w:line="276" w:lineRule="auto"/>
              <w:jc w:val="right"/>
              <w:rPr>
                <w:rFonts w:asciiTheme="majorHAnsi" w:hAnsiTheme="majorHAnsi"/>
                <w:b/>
                <w:szCs w:val="17"/>
              </w:rPr>
            </w:pPr>
            <w:r w:rsidRPr="00570616">
              <w:rPr>
                <w:rFonts w:asciiTheme="majorHAnsi" w:eastAsia="Times New Roman" w:hAnsiTheme="majorHAnsi" w:cs="Times New Roman"/>
                <w:b/>
                <w:szCs w:val="17"/>
                <w:lang w:eastAsia="en-AU"/>
              </w:rPr>
              <w:t>129,737,726</w:t>
            </w:r>
          </w:p>
        </w:tc>
        <w:tc>
          <w:tcPr>
            <w:tcW w:w="723" w:type="pct"/>
            <w:shd w:val="clear" w:color="auto" w:fill="DFF0F9" w:themeFill="accent3" w:themeFillTint="33"/>
          </w:tcPr>
          <w:p w14:paraId="021D399B"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-340,249,726</w:t>
            </w:r>
          </w:p>
        </w:tc>
        <w:tc>
          <w:tcPr>
            <w:tcW w:w="785" w:type="pct"/>
            <w:shd w:val="clear" w:color="auto" w:fill="DFF0F9" w:themeFill="accent3" w:themeFillTint="33"/>
          </w:tcPr>
          <w:p w14:paraId="36379FF0" w14:textId="767E0D8E"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-373,730,921</w:t>
            </w:r>
          </w:p>
        </w:tc>
        <w:tc>
          <w:tcPr>
            <w:tcW w:w="694" w:type="pct"/>
            <w:shd w:val="clear" w:color="auto" w:fill="DFF0F9" w:themeFill="accent3" w:themeFillTint="33"/>
          </w:tcPr>
          <w:p w14:paraId="0EFF8F9D"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260,226,047</w:t>
            </w:r>
          </w:p>
        </w:tc>
        <w:tc>
          <w:tcPr>
            <w:tcW w:w="649" w:type="pct"/>
            <w:shd w:val="clear" w:color="auto" w:fill="DFF0F9" w:themeFill="accent3" w:themeFillTint="33"/>
          </w:tcPr>
          <w:p w14:paraId="7D3520D8" w14:textId="5CDB0369"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3,716,877</w:t>
            </w:r>
          </w:p>
        </w:tc>
        <w:tc>
          <w:tcPr>
            <w:tcW w:w="663" w:type="pct"/>
            <w:shd w:val="clear" w:color="auto" w:fill="DFF0F9" w:themeFill="accent3" w:themeFillTint="33"/>
          </w:tcPr>
          <w:p w14:paraId="7A3A021D"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2,253,355,736</w:t>
            </w:r>
          </w:p>
        </w:tc>
      </w:tr>
      <w:tr w:rsidR="000B4089" w:rsidRPr="00570616" w14:paraId="4D3B8924" w14:textId="77777777" w:rsidTr="000B4089">
        <w:tc>
          <w:tcPr>
            <w:tcW w:w="819" w:type="pct"/>
            <w:shd w:val="clear" w:color="auto" w:fill="DFF0F9" w:themeFill="accent3" w:themeFillTint="33"/>
          </w:tcPr>
          <w:p w14:paraId="4D6064D6" w14:textId="77777777" w:rsidR="000B4089" w:rsidRPr="00570616" w:rsidRDefault="000B4089" w:rsidP="000B4089">
            <w:pPr>
              <w:spacing w:after="0" w:line="276" w:lineRule="auto"/>
              <w:rPr>
                <w:rFonts w:asciiTheme="majorHAnsi" w:hAnsiTheme="majorHAnsi"/>
                <w:b/>
                <w:szCs w:val="17"/>
              </w:rPr>
            </w:pPr>
            <w:r w:rsidRPr="00570616">
              <w:rPr>
                <w:rFonts w:asciiTheme="majorHAnsi" w:hAnsiTheme="majorHAnsi"/>
                <w:b/>
                <w:szCs w:val="17"/>
              </w:rPr>
              <w:t>BCR</w:t>
            </w:r>
          </w:p>
        </w:tc>
        <w:tc>
          <w:tcPr>
            <w:tcW w:w="667" w:type="pct"/>
            <w:shd w:val="clear" w:color="auto" w:fill="DFF0F9" w:themeFill="accent3" w:themeFillTint="33"/>
          </w:tcPr>
          <w:p w14:paraId="0609480D"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eastAsia="Times New Roman" w:hAnsiTheme="majorHAnsi" w:cs="Times New Roman"/>
                <w:b/>
                <w:szCs w:val="17"/>
                <w:lang w:eastAsia="en-AU"/>
              </w:rPr>
              <w:t xml:space="preserve">12.133 </w:t>
            </w:r>
          </w:p>
        </w:tc>
        <w:tc>
          <w:tcPr>
            <w:tcW w:w="723" w:type="pct"/>
            <w:shd w:val="clear" w:color="auto" w:fill="DFF0F9" w:themeFill="accent3" w:themeFillTint="33"/>
          </w:tcPr>
          <w:p w14:paraId="2D1DDA30"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0.025</w:t>
            </w:r>
          </w:p>
        </w:tc>
        <w:tc>
          <w:tcPr>
            <w:tcW w:w="785" w:type="pct"/>
            <w:shd w:val="clear" w:color="auto" w:fill="DFF0F9" w:themeFill="accent3" w:themeFillTint="33"/>
          </w:tcPr>
          <w:p w14:paraId="6D483781"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0.073</w:t>
            </w:r>
          </w:p>
        </w:tc>
        <w:tc>
          <w:tcPr>
            <w:tcW w:w="694" w:type="pct"/>
            <w:shd w:val="clear" w:color="auto" w:fill="DFF0F9" w:themeFill="accent3" w:themeFillTint="33"/>
          </w:tcPr>
          <w:p w14:paraId="0686486D"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9.321</w:t>
            </w:r>
          </w:p>
        </w:tc>
        <w:tc>
          <w:tcPr>
            <w:tcW w:w="649" w:type="pct"/>
            <w:shd w:val="clear" w:color="auto" w:fill="DFF0F9" w:themeFill="accent3" w:themeFillTint="33"/>
          </w:tcPr>
          <w:p w14:paraId="68953B1D"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1.039</w:t>
            </w:r>
          </w:p>
        </w:tc>
        <w:tc>
          <w:tcPr>
            <w:tcW w:w="663" w:type="pct"/>
            <w:shd w:val="clear" w:color="auto" w:fill="DFF0F9" w:themeFill="accent3" w:themeFillTint="33"/>
          </w:tcPr>
          <w:p w14:paraId="4009A63F" w14:textId="77777777" w:rsidR="000B4089" w:rsidRPr="00570616" w:rsidRDefault="000B4089" w:rsidP="000B4089">
            <w:pPr>
              <w:spacing w:after="0" w:line="276" w:lineRule="auto"/>
              <w:jc w:val="right"/>
              <w:rPr>
                <w:rFonts w:asciiTheme="majorHAnsi" w:hAnsiTheme="majorHAnsi"/>
                <w:b/>
                <w:szCs w:val="17"/>
              </w:rPr>
            </w:pPr>
            <w:r w:rsidRPr="00570616">
              <w:rPr>
                <w:rFonts w:asciiTheme="majorHAnsi" w:hAnsiTheme="majorHAnsi"/>
                <w:b/>
                <w:szCs w:val="17"/>
              </w:rPr>
              <w:t>0.358</w:t>
            </w:r>
          </w:p>
        </w:tc>
      </w:tr>
    </w:tbl>
    <w:p w14:paraId="6BD825CB" w14:textId="567A7C5E" w:rsidR="00A52A03" w:rsidRPr="00570616" w:rsidRDefault="00A52A03" w:rsidP="00A52A03">
      <w:pPr>
        <w:pStyle w:val="CaptionTable"/>
      </w:pPr>
      <w:bookmarkStart w:id="126" w:name="_Ref72177172"/>
      <w:bookmarkStart w:id="127" w:name="_Toc82590419"/>
      <w:bookmarkEnd w:id="124"/>
      <w:r w:rsidRPr="00570616">
        <w:t xml:space="preserve">: </w:t>
      </w:r>
      <w:r w:rsidR="00B07F76" w:rsidRPr="00570616">
        <w:t>CBA</w:t>
      </w:r>
      <w:r w:rsidRPr="00570616">
        <w:t xml:space="preserve"> calculation for the six CBA options</w:t>
      </w:r>
      <w:bookmarkEnd w:id="125"/>
      <w:bookmarkEnd w:id="126"/>
      <w:bookmarkEnd w:id="127"/>
    </w:p>
    <w:p w14:paraId="5F75F6A2" w14:textId="38D52241" w:rsidR="000B4089" w:rsidRPr="00570616" w:rsidRDefault="000B4089" w:rsidP="000B4089">
      <w:pPr>
        <w:pStyle w:val="Caption"/>
        <w:spacing w:before="120" w:after="120"/>
        <w:sectPr w:rsidR="000B4089" w:rsidRPr="00570616" w:rsidSect="00A4333C">
          <w:type w:val="continuous"/>
          <w:pgSz w:w="16838" w:h="11906" w:orient="landscape" w:code="9"/>
          <w:pgMar w:top="1440" w:right="1440" w:bottom="1440" w:left="1440" w:header="680" w:footer="425" w:gutter="0"/>
          <w:cols w:space="284"/>
          <w:docGrid w:linePitch="360"/>
        </w:sectPr>
      </w:pPr>
      <w:r w:rsidRPr="00570616">
        <w:rPr>
          <w:sz w:val="14"/>
          <w:szCs w:val="14"/>
        </w:rPr>
        <w:t>Source: Deloitte Access Economics analysis.</w:t>
      </w:r>
      <w:r w:rsidR="00726F97">
        <w:rPr>
          <w:sz w:val="14"/>
          <w:szCs w:val="14"/>
        </w:rPr>
        <w:t xml:space="preserve"> Note: </w:t>
      </w:r>
      <w:r w:rsidR="00730367">
        <w:rPr>
          <w:sz w:val="14"/>
          <w:szCs w:val="14"/>
        </w:rPr>
        <w:t xml:space="preserve">figures </w:t>
      </w:r>
      <w:r w:rsidR="00A03D08">
        <w:rPr>
          <w:sz w:val="14"/>
          <w:szCs w:val="14"/>
        </w:rPr>
        <w:t xml:space="preserve">may not </w:t>
      </w:r>
      <w:r w:rsidR="00730367">
        <w:rPr>
          <w:sz w:val="14"/>
          <w:szCs w:val="14"/>
        </w:rPr>
        <w:t xml:space="preserve">sum due to rounding. </w:t>
      </w:r>
    </w:p>
    <w:p w14:paraId="4B83868F" w14:textId="77777777" w:rsidR="00A52A03" w:rsidRPr="00570616" w:rsidRDefault="00A52A03" w:rsidP="00A52A03">
      <w:pPr>
        <w:pStyle w:val="Heading2"/>
      </w:pPr>
      <w:bookmarkStart w:id="128" w:name="_Ref64644715"/>
      <w:bookmarkStart w:id="129" w:name="_Toc82590463"/>
      <w:r w:rsidRPr="00570616">
        <w:lastRenderedPageBreak/>
        <w:t>Education</w:t>
      </w:r>
      <w:bookmarkEnd w:id="128"/>
      <w:bookmarkEnd w:id="129"/>
      <w:r w:rsidRPr="00570616">
        <w:t xml:space="preserve"> </w:t>
      </w:r>
    </w:p>
    <w:p w14:paraId="0FCDF066" w14:textId="079D556E" w:rsidR="00A52A03" w:rsidRPr="00570616" w:rsidRDefault="00AE7A82" w:rsidP="00A52A03">
      <w:r w:rsidRPr="00570616">
        <w:fldChar w:fldCharType="begin"/>
      </w:r>
      <w:r w:rsidRPr="00570616">
        <w:instrText xml:space="preserve"> REF _Ref64645540 \r \h </w:instrText>
      </w:r>
      <w:r w:rsidRPr="00570616">
        <w:fldChar w:fldCharType="separate"/>
      </w:r>
      <w:r w:rsidR="003C63FA">
        <w:t>Table 4.3</w:t>
      </w:r>
      <w:r w:rsidRPr="00570616">
        <w:fldChar w:fldCharType="end"/>
      </w:r>
      <w:r w:rsidRPr="00570616">
        <w:t xml:space="preserve"> </w:t>
      </w:r>
      <w:r w:rsidR="00A52A03" w:rsidRPr="00570616">
        <w:t>presents the CBA results for the education option, relative to the Status Quo. Detailed data and assumptions underpinning these results are in</w:t>
      </w:r>
      <w:r w:rsidR="00D55EF0" w:rsidRPr="00570616">
        <w:t xml:space="preserve"> Section </w:t>
      </w:r>
      <w:r w:rsidR="00D55EF0" w:rsidRPr="00570616">
        <w:fldChar w:fldCharType="begin"/>
      </w:r>
      <w:r w:rsidR="00D55EF0" w:rsidRPr="00570616">
        <w:instrText xml:space="preserve"> REF _Ref67922537 \r \h </w:instrText>
      </w:r>
      <w:r w:rsidR="00D55EF0" w:rsidRPr="00570616">
        <w:fldChar w:fldCharType="separate"/>
      </w:r>
      <w:r w:rsidR="003C63FA">
        <w:t>A.3</w:t>
      </w:r>
      <w:r w:rsidR="00D55EF0" w:rsidRPr="00570616">
        <w:fldChar w:fldCharType="end"/>
      </w:r>
      <w:r w:rsidR="00D55EF0" w:rsidRPr="00570616">
        <w:t>.</w:t>
      </w:r>
    </w:p>
    <w:p w14:paraId="6A8C215D" w14:textId="1D7D3C58" w:rsidR="00A52A03" w:rsidRPr="00570616" w:rsidRDefault="00A52A03" w:rsidP="00A52A03">
      <w:pPr>
        <w:pStyle w:val="CaptionTable"/>
      </w:pPr>
      <w:bookmarkStart w:id="130" w:name="_Toc82590420"/>
      <w:bookmarkStart w:id="131" w:name="_Ref64645540"/>
      <w:r w:rsidRPr="00570616">
        <w:t xml:space="preserve">: Cost and benefit of CBA option 1 </w:t>
      </w:r>
      <w:r w:rsidR="00BB0865" w:rsidRPr="00570616">
        <w:t>– education</w:t>
      </w:r>
      <w:bookmarkEnd w:id="130"/>
      <w:r w:rsidR="00BB0865" w:rsidRPr="00570616">
        <w:t xml:space="preserve"> </w:t>
      </w:r>
      <w:bookmarkEnd w:id="131"/>
    </w:p>
    <w:tbl>
      <w:tblPr>
        <w:tblStyle w:val="Deloittetable"/>
        <w:tblW w:w="5000" w:type="pct"/>
        <w:tblLook w:val="04A0" w:firstRow="1" w:lastRow="0" w:firstColumn="1" w:lastColumn="0" w:noHBand="0" w:noVBand="1"/>
        <w:tblDescription w:val="This table outlines the NPV costs, benefits, NPV and BCR for the education option. "/>
      </w:tblPr>
      <w:tblGrid>
        <w:gridCol w:w="7656"/>
        <w:gridCol w:w="1370"/>
      </w:tblGrid>
      <w:tr w:rsidR="00A52A03" w:rsidRPr="00570616" w14:paraId="1661AC0C"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241" w:type="pct"/>
            <w:tcBorders>
              <w:top w:val="single" w:sz="24" w:space="0" w:color="012169" w:themeColor="accent4"/>
            </w:tcBorders>
            <w:noWrap/>
            <w:hideMark/>
          </w:tcPr>
          <w:p w14:paraId="1CE8E25A" w14:textId="3A3AF444" w:rsidR="00A52A03" w:rsidRPr="00570616" w:rsidRDefault="00A52A03" w:rsidP="00A4333C">
            <w:pPr>
              <w:rPr>
                <w:b/>
                <w:lang w:eastAsia="en-AU"/>
              </w:rPr>
            </w:pPr>
            <w:r w:rsidRPr="00570616">
              <w:rPr>
                <w:b/>
                <w:lang w:eastAsia="en-AU"/>
              </w:rPr>
              <w:t>Option 1 - Education</w:t>
            </w:r>
          </w:p>
        </w:tc>
        <w:tc>
          <w:tcPr>
            <w:tcW w:w="759" w:type="pct"/>
            <w:tcBorders>
              <w:top w:val="single" w:sz="24" w:space="0" w:color="012169" w:themeColor="accent4"/>
            </w:tcBorders>
            <w:noWrap/>
            <w:hideMark/>
          </w:tcPr>
          <w:p w14:paraId="2D4049F3" w14:textId="77777777" w:rsidR="00A52A03" w:rsidRPr="00570616" w:rsidRDefault="00A52A03" w:rsidP="00CE46B0">
            <w:pPr>
              <w:rPr>
                <w:b/>
                <w:sz w:val="16"/>
                <w:szCs w:val="16"/>
                <w:lang w:eastAsia="en-AU"/>
              </w:rPr>
            </w:pPr>
            <w:r w:rsidRPr="00570616">
              <w:rPr>
                <w:b/>
                <w:sz w:val="16"/>
                <w:szCs w:val="16"/>
                <w:lang w:eastAsia="en-AU"/>
              </w:rPr>
              <w:t>NPV ($)</w:t>
            </w:r>
          </w:p>
        </w:tc>
      </w:tr>
      <w:tr w:rsidR="00A52A03" w:rsidRPr="00570616" w14:paraId="1AC01DDB" w14:textId="77777777" w:rsidTr="000B4089">
        <w:trPr>
          <w:trHeight w:val="229"/>
        </w:trPr>
        <w:tc>
          <w:tcPr>
            <w:tcW w:w="5000" w:type="pct"/>
            <w:gridSpan w:val="2"/>
            <w:shd w:val="clear" w:color="auto" w:fill="DFF0F9" w:themeFill="accent3" w:themeFillTint="33"/>
            <w:noWrap/>
            <w:hideMark/>
          </w:tcPr>
          <w:p w14:paraId="3C1207C0" w14:textId="77777777" w:rsidR="00A52A03" w:rsidRPr="00570616" w:rsidRDefault="00A52A03" w:rsidP="00A4333C">
            <w:pPr>
              <w:rPr>
                <w:b/>
                <w:lang w:eastAsia="en-AU"/>
              </w:rPr>
            </w:pPr>
            <w:r w:rsidRPr="00570616">
              <w:rPr>
                <w:b/>
                <w:lang w:eastAsia="en-AU"/>
              </w:rPr>
              <w:t>Costs to Government</w:t>
            </w:r>
          </w:p>
        </w:tc>
      </w:tr>
      <w:tr w:rsidR="00A52A03" w:rsidRPr="00570616" w14:paraId="7AFBC613" w14:textId="77777777" w:rsidTr="00CE46B0">
        <w:trPr>
          <w:trHeight w:val="302"/>
        </w:trPr>
        <w:tc>
          <w:tcPr>
            <w:tcW w:w="4241" w:type="pct"/>
            <w:hideMark/>
          </w:tcPr>
          <w:p w14:paraId="57460A83" w14:textId="77777777" w:rsidR="00A52A03" w:rsidRPr="00570616" w:rsidRDefault="00A52A03" w:rsidP="00A4333C">
            <w:pPr>
              <w:rPr>
                <w:lang w:eastAsia="en-AU"/>
              </w:rPr>
            </w:pPr>
            <w:r w:rsidRPr="00570616">
              <w:rPr>
                <w:lang w:eastAsia="en-AU"/>
              </w:rPr>
              <w:t>Education campaign</w:t>
            </w:r>
          </w:p>
        </w:tc>
        <w:tc>
          <w:tcPr>
            <w:tcW w:w="759" w:type="pct"/>
            <w:noWrap/>
            <w:hideMark/>
          </w:tcPr>
          <w:p w14:paraId="350E2705" w14:textId="16DE99F2" w:rsidR="00A52A03" w:rsidRPr="00570616" w:rsidRDefault="001E00AC" w:rsidP="00A4333C">
            <w:pPr>
              <w:jc w:val="right"/>
              <w:rPr>
                <w:lang w:eastAsia="en-AU"/>
              </w:rPr>
            </w:pPr>
            <w:r w:rsidRPr="00570616">
              <w:rPr>
                <w:lang w:eastAsia="en-AU"/>
              </w:rPr>
              <w:t>$11,653,582</w:t>
            </w:r>
          </w:p>
        </w:tc>
      </w:tr>
      <w:tr w:rsidR="00A52A03" w:rsidRPr="00570616" w14:paraId="23E0269B" w14:textId="77777777" w:rsidTr="00CE46B0">
        <w:trPr>
          <w:trHeight w:val="302"/>
        </w:trPr>
        <w:tc>
          <w:tcPr>
            <w:tcW w:w="4241" w:type="pct"/>
            <w:hideMark/>
          </w:tcPr>
          <w:p w14:paraId="27EAD03F" w14:textId="77777777" w:rsidR="00A52A03" w:rsidRPr="00570616" w:rsidRDefault="00A52A03" w:rsidP="00A4333C">
            <w:pPr>
              <w:rPr>
                <w:lang w:eastAsia="en-AU"/>
              </w:rPr>
            </w:pPr>
            <w:r w:rsidRPr="00570616">
              <w:rPr>
                <w:lang w:eastAsia="en-AU"/>
              </w:rPr>
              <w:t>Change in monitoring and enforcement</w:t>
            </w:r>
          </w:p>
        </w:tc>
        <w:tc>
          <w:tcPr>
            <w:tcW w:w="759" w:type="pct"/>
            <w:noWrap/>
            <w:hideMark/>
          </w:tcPr>
          <w:p w14:paraId="7643D8C6" w14:textId="7B9073CC" w:rsidR="00A52A03" w:rsidRPr="00570616" w:rsidRDefault="001E00AC" w:rsidP="00A4333C">
            <w:pPr>
              <w:jc w:val="right"/>
              <w:rPr>
                <w:lang w:eastAsia="en-AU"/>
              </w:rPr>
            </w:pPr>
            <w:r w:rsidRPr="00570616">
              <w:rPr>
                <w:lang w:eastAsia="en-AU"/>
              </w:rPr>
              <w:t xml:space="preserve">0 </w:t>
            </w:r>
          </w:p>
        </w:tc>
      </w:tr>
      <w:tr w:rsidR="00A52A03" w:rsidRPr="00570616" w14:paraId="51EFABF6" w14:textId="77777777" w:rsidTr="000B4089">
        <w:trPr>
          <w:trHeight w:val="229"/>
        </w:trPr>
        <w:tc>
          <w:tcPr>
            <w:tcW w:w="5000" w:type="pct"/>
            <w:gridSpan w:val="2"/>
            <w:shd w:val="clear" w:color="auto" w:fill="DFF0F9" w:themeFill="accent3" w:themeFillTint="33"/>
            <w:noWrap/>
            <w:hideMark/>
          </w:tcPr>
          <w:p w14:paraId="6935D9C1" w14:textId="77777777" w:rsidR="00A52A03" w:rsidRPr="00570616" w:rsidRDefault="00A52A03" w:rsidP="00A4333C">
            <w:pPr>
              <w:rPr>
                <w:b/>
                <w:lang w:eastAsia="en-AU"/>
              </w:rPr>
            </w:pPr>
            <w:r w:rsidRPr="00570616">
              <w:rPr>
                <w:b/>
                <w:lang w:eastAsia="en-AU"/>
              </w:rPr>
              <w:t>Costs to industry</w:t>
            </w:r>
          </w:p>
        </w:tc>
      </w:tr>
      <w:tr w:rsidR="00A52A03" w:rsidRPr="00570616" w14:paraId="34B10065" w14:textId="77777777" w:rsidTr="00CE46B0">
        <w:trPr>
          <w:trHeight w:val="302"/>
        </w:trPr>
        <w:tc>
          <w:tcPr>
            <w:tcW w:w="4241" w:type="pct"/>
            <w:hideMark/>
          </w:tcPr>
          <w:p w14:paraId="72A4D6F4" w14:textId="02B9B73D" w:rsidR="00A52A03" w:rsidRPr="00570616" w:rsidRDefault="00A52A03" w:rsidP="00A4333C">
            <w:pPr>
              <w:rPr>
                <w:lang w:eastAsia="en-AU"/>
              </w:rPr>
            </w:pPr>
            <w:r w:rsidRPr="00570616">
              <w:rPr>
                <w:lang w:eastAsia="en-AU"/>
              </w:rPr>
              <w:t>Cost to industry - All</w:t>
            </w:r>
          </w:p>
        </w:tc>
        <w:tc>
          <w:tcPr>
            <w:tcW w:w="759" w:type="pct"/>
            <w:noWrap/>
          </w:tcPr>
          <w:p w14:paraId="38D73FA2" w14:textId="6FB74F0B" w:rsidR="00A52A03" w:rsidRPr="00570616" w:rsidRDefault="006738C4" w:rsidP="00A4333C">
            <w:pPr>
              <w:jc w:val="right"/>
              <w:rPr>
                <w:lang w:eastAsia="en-AU"/>
              </w:rPr>
            </w:pPr>
            <w:r w:rsidRPr="00570616">
              <w:rPr>
                <w:lang w:eastAsia="en-AU"/>
              </w:rPr>
              <w:t>0</w:t>
            </w:r>
          </w:p>
        </w:tc>
      </w:tr>
      <w:tr w:rsidR="00A52A03" w:rsidRPr="00570616" w14:paraId="6E49CD22" w14:textId="77777777" w:rsidTr="00CE46B0">
        <w:trPr>
          <w:trHeight w:val="302"/>
        </w:trPr>
        <w:tc>
          <w:tcPr>
            <w:tcW w:w="4241" w:type="pct"/>
            <w:noWrap/>
            <w:hideMark/>
          </w:tcPr>
          <w:p w14:paraId="0568F4AB" w14:textId="77777777" w:rsidR="00A52A03" w:rsidRPr="00570616" w:rsidRDefault="00A52A03" w:rsidP="00A4333C">
            <w:pPr>
              <w:rPr>
                <w:b/>
                <w:lang w:eastAsia="en-AU"/>
              </w:rPr>
            </w:pPr>
            <w:r w:rsidRPr="00570616">
              <w:rPr>
                <w:b/>
                <w:lang w:eastAsia="en-AU"/>
              </w:rPr>
              <w:t>Total costs</w:t>
            </w:r>
          </w:p>
        </w:tc>
        <w:tc>
          <w:tcPr>
            <w:tcW w:w="759" w:type="pct"/>
            <w:noWrap/>
            <w:hideMark/>
          </w:tcPr>
          <w:p w14:paraId="267EECA9" w14:textId="6660559A" w:rsidR="00A52A03" w:rsidRPr="00570616" w:rsidRDefault="00E9187F" w:rsidP="00A4333C">
            <w:pPr>
              <w:jc w:val="right"/>
              <w:rPr>
                <w:b/>
                <w:lang w:eastAsia="en-AU"/>
              </w:rPr>
            </w:pPr>
            <w:r w:rsidRPr="00570616">
              <w:rPr>
                <w:b/>
                <w:lang w:eastAsia="en-AU"/>
              </w:rPr>
              <w:t>$11,653,582</w:t>
            </w:r>
          </w:p>
        </w:tc>
      </w:tr>
      <w:tr w:rsidR="00A52A03" w:rsidRPr="00570616" w14:paraId="25ACDC10" w14:textId="77777777" w:rsidTr="000B4089">
        <w:trPr>
          <w:trHeight w:val="229"/>
        </w:trPr>
        <w:tc>
          <w:tcPr>
            <w:tcW w:w="5000" w:type="pct"/>
            <w:gridSpan w:val="2"/>
            <w:shd w:val="clear" w:color="auto" w:fill="DFF0F9" w:themeFill="accent3" w:themeFillTint="33"/>
            <w:noWrap/>
            <w:hideMark/>
          </w:tcPr>
          <w:p w14:paraId="204F84F8" w14:textId="77777777" w:rsidR="00A52A03" w:rsidRPr="00570616" w:rsidRDefault="00A52A03" w:rsidP="00A4333C">
            <w:pPr>
              <w:rPr>
                <w:b/>
                <w:lang w:eastAsia="en-AU"/>
              </w:rPr>
            </w:pPr>
            <w:r w:rsidRPr="00570616">
              <w:rPr>
                <w:b/>
                <w:lang w:eastAsia="en-AU"/>
              </w:rPr>
              <w:t>Benefits</w:t>
            </w:r>
          </w:p>
        </w:tc>
      </w:tr>
      <w:tr w:rsidR="00A52A03" w:rsidRPr="00570616" w14:paraId="77593FE9" w14:textId="77777777" w:rsidTr="00CE46B0">
        <w:trPr>
          <w:trHeight w:val="302"/>
        </w:trPr>
        <w:tc>
          <w:tcPr>
            <w:tcW w:w="4241" w:type="pct"/>
            <w:noWrap/>
            <w:hideMark/>
          </w:tcPr>
          <w:p w14:paraId="73830D9A" w14:textId="4A848CAF" w:rsidR="00A52A03" w:rsidRPr="00570616" w:rsidRDefault="00A52A03" w:rsidP="00A4333C">
            <w:pPr>
              <w:rPr>
                <w:lang w:eastAsia="en-AU"/>
              </w:rPr>
            </w:pPr>
            <w:r w:rsidRPr="00570616">
              <w:rPr>
                <w:lang w:eastAsia="en-AU"/>
              </w:rPr>
              <w:t xml:space="preserve">Change in WTP relative to Status </w:t>
            </w:r>
            <w:r w:rsidR="00B24BDD" w:rsidRPr="00570616">
              <w:rPr>
                <w:lang w:eastAsia="en-AU"/>
              </w:rPr>
              <w:t>Q</w:t>
            </w:r>
            <w:r w:rsidRPr="00570616">
              <w:rPr>
                <w:lang w:eastAsia="en-AU"/>
              </w:rPr>
              <w:t>uo</w:t>
            </w:r>
          </w:p>
        </w:tc>
        <w:tc>
          <w:tcPr>
            <w:tcW w:w="759" w:type="pct"/>
            <w:noWrap/>
          </w:tcPr>
          <w:p w14:paraId="05ADCB34" w14:textId="77777777" w:rsidR="00A52A03" w:rsidRPr="00570616" w:rsidRDefault="00A52A03" w:rsidP="00A4333C">
            <w:pPr>
              <w:jc w:val="right"/>
              <w:rPr>
                <w:lang w:eastAsia="en-AU"/>
              </w:rPr>
            </w:pPr>
            <w:r w:rsidRPr="00570616">
              <w:rPr>
                <w:lang w:eastAsia="en-AU"/>
              </w:rPr>
              <w:t>141,391,307</w:t>
            </w:r>
          </w:p>
        </w:tc>
      </w:tr>
      <w:tr w:rsidR="00A52A03" w:rsidRPr="00570616" w14:paraId="4F798554" w14:textId="77777777" w:rsidTr="00CE46B0">
        <w:trPr>
          <w:trHeight w:val="302"/>
        </w:trPr>
        <w:tc>
          <w:tcPr>
            <w:tcW w:w="4241" w:type="pct"/>
            <w:noWrap/>
            <w:hideMark/>
          </w:tcPr>
          <w:p w14:paraId="35F5CC6D" w14:textId="77777777" w:rsidR="00A52A03" w:rsidRPr="00570616" w:rsidRDefault="00A52A03" w:rsidP="00A4333C">
            <w:pPr>
              <w:rPr>
                <w:b/>
                <w:lang w:eastAsia="en-AU"/>
              </w:rPr>
            </w:pPr>
            <w:r w:rsidRPr="00570616">
              <w:rPr>
                <w:b/>
                <w:lang w:eastAsia="en-AU"/>
              </w:rPr>
              <w:t>Total Benefits</w:t>
            </w:r>
          </w:p>
        </w:tc>
        <w:tc>
          <w:tcPr>
            <w:tcW w:w="759" w:type="pct"/>
            <w:noWrap/>
          </w:tcPr>
          <w:p w14:paraId="31B031F6" w14:textId="77777777" w:rsidR="00A52A03" w:rsidRPr="00570616" w:rsidRDefault="00A52A03" w:rsidP="00A4333C">
            <w:pPr>
              <w:jc w:val="right"/>
              <w:rPr>
                <w:b/>
                <w:lang w:eastAsia="en-AU"/>
              </w:rPr>
            </w:pPr>
            <w:r w:rsidRPr="00570616">
              <w:rPr>
                <w:b/>
                <w:lang w:eastAsia="en-AU"/>
              </w:rPr>
              <w:t>141,391,307</w:t>
            </w:r>
          </w:p>
        </w:tc>
      </w:tr>
      <w:tr w:rsidR="00A52A03" w:rsidRPr="00570616" w14:paraId="77FDEBAC" w14:textId="77777777" w:rsidTr="00CE46B0">
        <w:trPr>
          <w:trHeight w:val="302"/>
        </w:trPr>
        <w:tc>
          <w:tcPr>
            <w:tcW w:w="4241" w:type="pct"/>
            <w:shd w:val="clear" w:color="auto" w:fill="DFF0F9" w:themeFill="accent3" w:themeFillTint="33"/>
            <w:noWrap/>
            <w:hideMark/>
          </w:tcPr>
          <w:p w14:paraId="03FCD4FD" w14:textId="77777777" w:rsidR="00A52A03" w:rsidRPr="00570616" w:rsidRDefault="00A52A03" w:rsidP="00A4333C">
            <w:pPr>
              <w:rPr>
                <w:b/>
                <w:lang w:eastAsia="en-AU"/>
              </w:rPr>
            </w:pPr>
            <w:r w:rsidRPr="00570616">
              <w:rPr>
                <w:b/>
                <w:lang w:eastAsia="en-AU"/>
              </w:rPr>
              <w:t>Net NPV</w:t>
            </w:r>
          </w:p>
        </w:tc>
        <w:tc>
          <w:tcPr>
            <w:tcW w:w="759" w:type="pct"/>
            <w:shd w:val="clear" w:color="auto" w:fill="DFF0F9" w:themeFill="accent3" w:themeFillTint="33"/>
            <w:noWrap/>
          </w:tcPr>
          <w:p w14:paraId="1583AFDA" w14:textId="18C0D17C" w:rsidR="00A52A03" w:rsidRPr="00570616" w:rsidRDefault="00153F28" w:rsidP="00A4333C">
            <w:pPr>
              <w:jc w:val="right"/>
              <w:rPr>
                <w:b/>
                <w:lang w:eastAsia="en-AU"/>
              </w:rPr>
            </w:pPr>
            <w:r w:rsidRPr="00570616">
              <w:rPr>
                <w:rFonts w:asciiTheme="majorHAnsi" w:eastAsia="Times New Roman" w:hAnsiTheme="majorHAnsi" w:cs="Times New Roman"/>
                <w:b/>
                <w:lang w:eastAsia="en-AU"/>
              </w:rPr>
              <w:t>129,737,726</w:t>
            </w:r>
          </w:p>
        </w:tc>
      </w:tr>
      <w:tr w:rsidR="00A52A03" w:rsidRPr="00570616" w14:paraId="4BE2037B" w14:textId="77777777" w:rsidTr="00CE46B0">
        <w:trPr>
          <w:trHeight w:val="302"/>
        </w:trPr>
        <w:tc>
          <w:tcPr>
            <w:tcW w:w="4241" w:type="pct"/>
            <w:shd w:val="clear" w:color="auto" w:fill="DFF0F9" w:themeFill="accent3" w:themeFillTint="33"/>
            <w:noWrap/>
            <w:hideMark/>
          </w:tcPr>
          <w:p w14:paraId="63472F80" w14:textId="77777777" w:rsidR="00A52A03" w:rsidRPr="00570616" w:rsidRDefault="00A52A03" w:rsidP="00A4333C">
            <w:pPr>
              <w:rPr>
                <w:b/>
                <w:color w:val="000000"/>
                <w:lang w:eastAsia="en-AU"/>
              </w:rPr>
            </w:pPr>
            <w:r w:rsidRPr="00570616">
              <w:rPr>
                <w:b/>
                <w:color w:val="000000"/>
                <w:lang w:eastAsia="en-AU"/>
              </w:rPr>
              <w:t>BCR</w:t>
            </w:r>
          </w:p>
        </w:tc>
        <w:tc>
          <w:tcPr>
            <w:tcW w:w="759" w:type="pct"/>
            <w:shd w:val="clear" w:color="auto" w:fill="DFF0F9" w:themeFill="accent3" w:themeFillTint="33"/>
            <w:noWrap/>
          </w:tcPr>
          <w:p w14:paraId="3CF631D1" w14:textId="38314209" w:rsidR="00A52A03" w:rsidRPr="00570616" w:rsidRDefault="005B43E1" w:rsidP="00A4333C">
            <w:pPr>
              <w:jc w:val="right"/>
              <w:rPr>
                <w:b/>
                <w:color w:val="000000"/>
                <w:lang w:eastAsia="en-AU"/>
              </w:rPr>
            </w:pPr>
            <w:r w:rsidRPr="00570616">
              <w:rPr>
                <w:b/>
                <w:color w:val="000000"/>
                <w:lang w:eastAsia="en-AU"/>
              </w:rPr>
              <w:t>12.133</w:t>
            </w:r>
          </w:p>
        </w:tc>
      </w:tr>
    </w:tbl>
    <w:p w14:paraId="38AC5662" w14:textId="14641201" w:rsidR="00A52A03" w:rsidRPr="00570616" w:rsidRDefault="000B4089" w:rsidP="000B4089">
      <w:pPr>
        <w:pStyle w:val="Caption"/>
        <w:spacing w:before="120" w:after="120"/>
        <w:rPr>
          <w:sz w:val="14"/>
          <w:szCs w:val="14"/>
        </w:rPr>
      </w:pPr>
      <w:r w:rsidRPr="00570616">
        <w:rPr>
          <w:sz w:val="14"/>
          <w:szCs w:val="14"/>
        </w:rPr>
        <w:t>Source: Deloitte Access Economics analysis.</w:t>
      </w:r>
      <w:r w:rsidR="00A03D08">
        <w:rPr>
          <w:sz w:val="14"/>
          <w:szCs w:val="14"/>
        </w:rPr>
        <w:t xml:space="preserve"> Note: figures may not sum due to rounding.</w:t>
      </w:r>
    </w:p>
    <w:p w14:paraId="72F29081" w14:textId="464D9FE2" w:rsidR="007547C3" w:rsidRPr="00570616" w:rsidRDefault="00A52A03" w:rsidP="00A52A03">
      <w:r w:rsidRPr="00570616">
        <w:t>Under the education option, a small cost of around $1</w:t>
      </w:r>
      <w:r w:rsidR="005B43E1" w:rsidRPr="00570616">
        <w:t>1</w:t>
      </w:r>
      <w:r w:rsidR="006E2731" w:rsidRPr="00570616">
        <w:t>.7</w:t>
      </w:r>
      <w:r w:rsidRPr="00570616">
        <w:t xml:space="preserve"> million is incurred between FY2022 and FY2023 to run an education campaign, which increases consumer awareness and understanding of the existing CoOL </w:t>
      </w:r>
      <w:r w:rsidR="00171885" w:rsidRPr="00570616">
        <w:t>Scheme</w:t>
      </w:r>
      <w:r w:rsidRPr="00570616">
        <w:t xml:space="preserve">. </w:t>
      </w:r>
    </w:p>
    <w:p w14:paraId="467AB921" w14:textId="436ACACA" w:rsidR="00A52A03" w:rsidRPr="00570616" w:rsidRDefault="00A52A03" w:rsidP="00A52A03">
      <w:r w:rsidRPr="00570616">
        <w:t>The benefits of the education campaign are measured as an increase in consumer utility because more consumers understand CoOL and</w:t>
      </w:r>
      <w:r w:rsidR="00EF703A" w:rsidRPr="00570616">
        <w:t>,</w:t>
      </w:r>
      <w:r w:rsidRPr="00570616">
        <w:t xml:space="preserve"> by implication</w:t>
      </w:r>
      <w:r w:rsidR="00EF703A" w:rsidRPr="00570616">
        <w:t>,</w:t>
      </w:r>
      <w:r w:rsidRPr="00570616">
        <w:t xml:space="preserve"> derive utility from this information. It is estimated that the campaign generates around $141</w:t>
      </w:r>
      <w:r w:rsidR="00B50793" w:rsidRPr="00570616">
        <w:t>.4</w:t>
      </w:r>
      <w:r w:rsidRPr="00570616">
        <w:t xml:space="preserve"> million in benefits between FY2022 and FY2041, which equates to around $13.3 million p.a.</w:t>
      </w:r>
    </w:p>
    <w:p w14:paraId="0D3F907C" w14:textId="2AFB898E" w:rsidR="00A52A03" w:rsidRPr="00570616" w:rsidRDefault="00A52A03" w:rsidP="00A52A03">
      <w:r w:rsidRPr="00570616">
        <w:t xml:space="preserve">Overall, the education option is preferred to the Status Quo (or current CoOL </w:t>
      </w:r>
      <w:r w:rsidR="00BC01DD" w:rsidRPr="00570616">
        <w:t>Scheme</w:t>
      </w:r>
      <w:r w:rsidRPr="00570616">
        <w:t>) as it generates around $</w:t>
      </w:r>
      <w:r w:rsidR="007E2FDE" w:rsidRPr="00570616">
        <w:t>1</w:t>
      </w:r>
      <w:r w:rsidR="0087735B" w:rsidRPr="00570616">
        <w:t>29</w:t>
      </w:r>
      <w:r w:rsidR="00B50793" w:rsidRPr="00570616">
        <w:t>.7</w:t>
      </w:r>
      <w:r w:rsidR="007E2FDE" w:rsidRPr="00570616">
        <w:t xml:space="preserve"> </w:t>
      </w:r>
      <w:r w:rsidRPr="00570616">
        <w:t xml:space="preserve">million more in net benefits to the Australian community. </w:t>
      </w:r>
    </w:p>
    <w:p w14:paraId="5A96923A" w14:textId="77777777" w:rsidR="00A52A03" w:rsidRPr="00570616" w:rsidRDefault="00A52A03" w:rsidP="00A15D32">
      <w:pPr>
        <w:pStyle w:val="Heading3"/>
        <w:numPr>
          <w:ilvl w:val="2"/>
          <w:numId w:val="41"/>
        </w:numPr>
      </w:pPr>
      <w:r w:rsidRPr="00570616">
        <w:t xml:space="preserve">Interpretation and considerations </w:t>
      </w:r>
    </w:p>
    <w:p w14:paraId="5D74A937" w14:textId="5194FF97" w:rsidR="00A52A03" w:rsidRPr="00570616" w:rsidRDefault="00A52A03" w:rsidP="00A52A03">
      <w:r w:rsidRPr="00570616">
        <w:t xml:space="preserve">The education option is centred on improving the utilisation of the </w:t>
      </w:r>
      <w:r w:rsidR="0002317F">
        <w:t xml:space="preserve">CoOL </w:t>
      </w:r>
      <w:r w:rsidR="00BC01DD" w:rsidRPr="00570616">
        <w:t xml:space="preserve">Scheme </w:t>
      </w:r>
      <w:r w:rsidRPr="00570616">
        <w:t xml:space="preserve">by increasing consumer awareness and understanding. The modelling does not specify the nature of the campaign, instead, an estimated cost to </w:t>
      </w:r>
      <w:r w:rsidR="001D0C33">
        <w:t>G</w:t>
      </w:r>
      <w:r w:rsidRPr="00570616">
        <w:t xml:space="preserve">overnment is included. The cost has been calculated to roughly approximate the cost of a multi-year public media and social media campaign. </w:t>
      </w:r>
    </w:p>
    <w:p w14:paraId="5F8C7D44" w14:textId="171F8948" w:rsidR="00A52A03" w:rsidRPr="00570616" w:rsidRDefault="00A52A03" w:rsidP="00A52A03">
      <w:r w:rsidRPr="00570616">
        <w:t>To implement this option, the Department would look to design a marketing strategy</w:t>
      </w:r>
      <w:r w:rsidR="001D0C33">
        <w:t>,</w:t>
      </w:r>
      <w:r w:rsidRPr="00570616">
        <w:t xml:space="preserve"> which takes into account the reach and timing of content</w:t>
      </w:r>
      <w:r w:rsidR="001D0C33">
        <w:t>,</w:t>
      </w:r>
      <w:r w:rsidRPr="00570616">
        <w:t xml:space="preserve"> in addition to the design of the actual campaign. The overarching objective of the campaign would be to increase consumer awareness and understanding of the regulation within the moment of product decision making.</w:t>
      </w:r>
    </w:p>
    <w:p w14:paraId="2BAE9530" w14:textId="77777777" w:rsidR="00A52A03" w:rsidRPr="00570616" w:rsidRDefault="00A52A03" w:rsidP="00A52A03">
      <w:r w:rsidRPr="00570616">
        <w:lastRenderedPageBreak/>
        <w:t xml:space="preserve">Naturally, a more extensive campaign would be associated with higher costs. However, the modelling indicates that the payoff for investment in such activity is strong and as such, an increase in the value of investment in education relative to what has been included in the current model could be readily accommodated and still offer net positive gains. </w:t>
      </w:r>
    </w:p>
    <w:p w14:paraId="639E1319" w14:textId="77777777" w:rsidR="00A52A03" w:rsidRPr="00570616" w:rsidRDefault="00A52A03" w:rsidP="00A52A03">
      <w:pPr>
        <w:pStyle w:val="Heading2"/>
      </w:pPr>
      <w:bookmarkStart w:id="132" w:name="_Toc82590464"/>
      <w:r w:rsidRPr="00570616">
        <w:t>Reduced regulatory burden</w:t>
      </w:r>
      <w:bookmarkEnd w:id="132"/>
    </w:p>
    <w:p w14:paraId="424F9CEB" w14:textId="407A771D" w:rsidR="00A52A03" w:rsidRPr="00570616" w:rsidRDefault="00152938" w:rsidP="00A52A03">
      <w:r w:rsidRPr="00570616">
        <w:fldChar w:fldCharType="begin"/>
      </w:r>
      <w:r w:rsidRPr="00570616">
        <w:instrText xml:space="preserve"> REF _Ref64645558 \r \h </w:instrText>
      </w:r>
      <w:r w:rsidRPr="00570616">
        <w:fldChar w:fldCharType="separate"/>
      </w:r>
      <w:r w:rsidR="003C63FA">
        <w:t>Table 4.4</w:t>
      </w:r>
      <w:r w:rsidRPr="00570616">
        <w:fldChar w:fldCharType="end"/>
      </w:r>
      <w:r w:rsidRPr="00570616">
        <w:t xml:space="preserve"> </w:t>
      </w:r>
      <w:r w:rsidR="00A52A03" w:rsidRPr="00570616">
        <w:t>presents the CBA results for the reduced regulatory burden option, relative to the Status Quo. Detailed data and assumptions underpinning these results are in</w:t>
      </w:r>
      <w:r w:rsidR="000A628B" w:rsidRPr="00570616">
        <w:t xml:space="preserve"> Section </w:t>
      </w:r>
      <w:r w:rsidR="000A628B" w:rsidRPr="00570616">
        <w:fldChar w:fldCharType="begin"/>
      </w:r>
      <w:r w:rsidR="000A628B" w:rsidRPr="00570616">
        <w:instrText xml:space="preserve"> REF _Ref67923008 \r \h </w:instrText>
      </w:r>
      <w:r w:rsidR="000A628B" w:rsidRPr="00570616">
        <w:fldChar w:fldCharType="separate"/>
      </w:r>
      <w:r w:rsidR="003C63FA">
        <w:t>A.3</w:t>
      </w:r>
      <w:r w:rsidR="000A628B" w:rsidRPr="00570616">
        <w:fldChar w:fldCharType="end"/>
      </w:r>
      <w:r w:rsidR="000A628B" w:rsidRPr="00570616">
        <w:t>.</w:t>
      </w:r>
      <w:r w:rsidR="00A52A03" w:rsidRPr="00570616">
        <w:t xml:space="preserve"> </w:t>
      </w:r>
    </w:p>
    <w:p w14:paraId="0343C05C" w14:textId="77777777" w:rsidR="00A52A03" w:rsidRPr="00570616" w:rsidRDefault="00A52A03" w:rsidP="00A52A03">
      <w:pPr>
        <w:pStyle w:val="CaptionTable"/>
      </w:pPr>
      <w:bookmarkStart w:id="133" w:name="_Ref64645558"/>
      <w:bookmarkStart w:id="134" w:name="_Toc82590421"/>
      <w:r w:rsidRPr="00570616">
        <w:t>: Cost and benefit of CBA option 2 – reduced regulatory burden</w:t>
      </w:r>
      <w:bookmarkEnd w:id="133"/>
      <w:bookmarkEnd w:id="134"/>
    </w:p>
    <w:tbl>
      <w:tblPr>
        <w:tblStyle w:val="Deloittetable"/>
        <w:tblW w:w="5000" w:type="pct"/>
        <w:tblLook w:val="04A0" w:firstRow="1" w:lastRow="0" w:firstColumn="1" w:lastColumn="0" w:noHBand="0" w:noVBand="1"/>
        <w:tblDescription w:val="This table outlines the NPV costs, benefits, NPV and BCR for the second option, reduced regulatory burden. "/>
      </w:tblPr>
      <w:tblGrid>
        <w:gridCol w:w="7619"/>
        <w:gridCol w:w="1407"/>
      </w:tblGrid>
      <w:tr w:rsidR="00A52A03" w:rsidRPr="00570616" w14:paraId="58595D2C"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222" w:type="pct"/>
            <w:tcBorders>
              <w:top w:val="single" w:sz="24" w:space="0" w:color="012169" w:themeColor="accent4"/>
            </w:tcBorders>
            <w:shd w:val="clear" w:color="auto" w:fill="FFFFFF" w:themeFill="background1"/>
            <w:noWrap/>
            <w:hideMark/>
          </w:tcPr>
          <w:p w14:paraId="59374CDB" w14:textId="77777777" w:rsidR="00A52A03" w:rsidRPr="00570616" w:rsidRDefault="00A52A03" w:rsidP="00A4333C">
            <w:pPr>
              <w:rPr>
                <w:b/>
                <w:bCs/>
                <w:lang w:eastAsia="en-AU"/>
              </w:rPr>
            </w:pPr>
            <w:r w:rsidRPr="00570616">
              <w:rPr>
                <w:b/>
                <w:bCs/>
                <w:lang w:eastAsia="en-AU"/>
              </w:rPr>
              <w:t xml:space="preserve">Option 2 – Reduced regulatory burden </w:t>
            </w:r>
          </w:p>
        </w:tc>
        <w:tc>
          <w:tcPr>
            <w:tcW w:w="778" w:type="pct"/>
            <w:tcBorders>
              <w:top w:val="single" w:sz="24" w:space="0" w:color="012169" w:themeColor="accent4"/>
            </w:tcBorders>
            <w:shd w:val="clear" w:color="auto" w:fill="FFFFFF" w:themeFill="background1"/>
            <w:noWrap/>
            <w:hideMark/>
          </w:tcPr>
          <w:p w14:paraId="398C59AF" w14:textId="77777777" w:rsidR="00A52A03" w:rsidRPr="00570616" w:rsidRDefault="00A52A03" w:rsidP="00187DA1">
            <w:pPr>
              <w:rPr>
                <w:b/>
                <w:bCs/>
                <w:sz w:val="16"/>
                <w:szCs w:val="16"/>
                <w:lang w:eastAsia="en-AU"/>
              </w:rPr>
            </w:pPr>
            <w:r w:rsidRPr="00570616">
              <w:rPr>
                <w:b/>
                <w:bCs/>
                <w:sz w:val="16"/>
                <w:szCs w:val="16"/>
                <w:lang w:eastAsia="en-AU"/>
              </w:rPr>
              <w:t>NPV ($)</w:t>
            </w:r>
          </w:p>
        </w:tc>
      </w:tr>
      <w:tr w:rsidR="00A52A03" w:rsidRPr="00570616" w14:paraId="11F1BE81" w14:textId="77777777" w:rsidTr="00187DA1">
        <w:trPr>
          <w:trHeight w:val="229"/>
        </w:trPr>
        <w:tc>
          <w:tcPr>
            <w:tcW w:w="5000" w:type="pct"/>
            <w:gridSpan w:val="2"/>
            <w:shd w:val="clear" w:color="auto" w:fill="DFF0F9" w:themeFill="accent3" w:themeFillTint="33"/>
            <w:noWrap/>
            <w:hideMark/>
          </w:tcPr>
          <w:p w14:paraId="77584F93" w14:textId="77777777" w:rsidR="00A52A03" w:rsidRPr="00570616" w:rsidRDefault="00A52A03" w:rsidP="00A4333C">
            <w:pPr>
              <w:rPr>
                <w:b/>
                <w:bCs/>
                <w:lang w:eastAsia="en-AU"/>
              </w:rPr>
            </w:pPr>
            <w:r w:rsidRPr="00570616">
              <w:rPr>
                <w:b/>
                <w:bCs/>
                <w:lang w:eastAsia="en-AU"/>
              </w:rPr>
              <w:t>Costs to Government</w:t>
            </w:r>
          </w:p>
        </w:tc>
      </w:tr>
      <w:tr w:rsidR="00A52A03" w:rsidRPr="00570616" w14:paraId="3536AD11" w14:textId="77777777" w:rsidTr="00CE46B0">
        <w:trPr>
          <w:trHeight w:val="302"/>
        </w:trPr>
        <w:tc>
          <w:tcPr>
            <w:tcW w:w="4222" w:type="pct"/>
            <w:hideMark/>
          </w:tcPr>
          <w:p w14:paraId="02261756" w14:textId="77777777" w:rsidR="00A52A03" w:rsidRPr="00570616" w:rsidRDefault="00A52A03" w:rsidP="00A4333C">
            <w:pPr>
              <w:rPr>
                <w:lang w:eastAsia="en-AU"/>
              </w:rPr>
            </w:pPr>
            <w:r w:rsidRPr="00570616">
              <w:rPr>
                <w:lang w:eastAsia="en-AU"/>
              </w:rPr>
              <w:t>Change in monitoring and enforcement</w:t>
            </w:r>
          </w:p>
        </w:tc>
        <w:tc>
          <w:tcPr>
            <w:tcW w:w="778" w:type="pct"/>
            <w:noWrap/>
            <w:hideMark/>
          </w:tcPr>
          <w:p w14:paraId="0A59E1C3" w14:textId="5136D82D" w:rsidR="00A52A03" w:rsidRPr="00570616" w:rsidRDefault="008A709B" w:rsidP="00A4333C">
            <w:pPr>
              <w:jc w:val="right"/>
              <w:rPr>
                <w:lang w:eastAsia="en-AU"/>
              </w:rPr>
            </w:pPr>
            <w:r w:rsidRPr="00570616">
              <w:rPr>
                <w:rFonts w:asciiTheme="majorHAnsi" w:eastAsia="Times New Roman" w:hAnsiTheme="majorHAnsi" w:cs="Times New Roman"/>
                <w:szCs w:val="17"/>
                <w:shd w:val="clear" w:color="auto" w:fill="FFFFFF" w:themeFill="background1"/>
                <w:lang w:eastAsia="en-AU"/>
              </w:rPr>
              <w:t>285,985</w:t>
            </w:r>
          </w:p>
        </w:tc>
      </w:tr>
      <w:tr w:rsidR="00A52A03" w:rsidRPr="00570616" w14:paraId="6E621553" w14:textId="77777777" w:rsidTr="00187DA1">
        <w:trPr>
          <w:trHeight w:val="229"/>
        </w:trPr>
        <w:tc>
          <w:tcPr>
            <w:tcW w:w="5000" w:type="pct"/>
            <w:gridSpan w:val="2"/>
            <w:shd w:val="clear" w:color="auto" w:fill="DFF0F9" w:themeFill="accent3" w:themeFillTint="33"/>
            <w:noWrap/>
            <w:hideMark/>
          </w:tcPr>
          <w:p w14:paraId="0D9A2AA1" w14:textId="77777777" w:rsidR="00A52A03" w:rsidRPr="00570616" w:rsidRDefault="00A52A03" w:rsidP="00A4333C">
            <w:pPr>
              <w:rPr>
                <w:b/>
                <w:bCs/>
                <w:lang w:eastAsia="en-AU"/>
              </w:rPr>
            </w:pPr>
            <w:r w:rsidRPr="00570616">
              <w:rPr>
                <w:b/>
                <w:bCs/>
                <w:lang w:eastAsia="en-AU"/>
              </w:rPr>
              <w:t>Costs to industry</w:t>
            </w:r>
          </w:p>
        </w:tc>
      </w:tr>
      <w:tr w:rsidR="00A52A03" w:rsidRPr="00570616" w14:paraId="71CE67A2" w14:textId="77777777" w:rsidTr="00CE46B0">
        <w:trPr>
          <w:trHeight w:val="302"/>
        </w:trPr>
        <w:tc>
          <w:tcPr>
            <w:tcW w:w="4222" w:type="pct"/>
            <w:hideMark/>
          </w:tcPr>
          <w:p w14:paraId="43D90780" w14:textId="77777777" w:rsidR="00A52A03" w:rsidRPr="00570616" w:rsidRDefault="00A52A03" w:rsidP="00A4333C">
            <w:pPr>
              <w:rPr>
                <w:lang w:eastAsia="en-AU"/>
              </w:rPr>
            </w:pPr>
            <w:r w:rsidRPr="00570616">
              <w:rPr>
                <w:rFonts w:asciiTheme="majorHAnsi" w:hAnsiTheme="majorHAnsi"/>
              </w:rPr>
              <w:t>Cost to consumer – increased search time ($)</w:t>
            </w:r>
          </w:p>
        </w:tc>
        <w:tc>
          <w:tcPr>
            <w:tcW w:w="778" w:type="pct"/>
            <w:noWrap/>
          </w:tcPr>
          <w:p w14:paraId="7801A2C5" w14:textId="77777777" w:rsidR="00A52A03" w:rsidRPr="00570616" w:rsidRDefault="00A52A03" w:rsidP="00A4333C">
            <w:pPr>
              <w:jc w:val="right"/>
              <w:rPr>
                <w:lang w:eastAsia="en-AU"/>
              </w:rPr>
            </w:pPr>
            <w:r w:rsidRPr="00570616">
              <w:t xml:space="preserve">200,967,777 </w:t>
            </w:r>
          </w:p>
        </w:tc>
      </w:tr>
      <w:tr w:rsidR="00A52A03" w:rsidRPr="00570616" w14:paraId="4FB5C79C" w14:textId="77777777" w:rsidTr="00CE46B0">
        <w:trPr>
          <w:trHeight w:val="302"/>
        </w:trPr>
        <w:tc>
          <w:tcPr>
            <w:tcW w:w="4222" w:type="pct"/>
            <w:shd w:val="clear" w:color="auto" w:fill="FFFFFF" w:themeFill="background1"/>
          </w:tcPr>
          <w:p w14:paraId="166AACA9" w14:textId="631C0E88" w:rsidR="00A52A03" w:rsidRPr="00570616" w:rsidRDefault="00A52A03" w:rsidP="00A4333C">
            <w:pPr>
              <w:rPr>
                <w:lang w:eastAsia="en-AU"/>
              </w:rPr>
            </w:pPr>
            <w:r w:rsidRPr="00570616">
              <w:rPr>
                <w:rFonts w:asciiTheme="majorHAnsi" w:eastAsia="Times New Roman" w:hAnsiTheme="majorHAnsi" w:cs="Times New Roman"/>
                <w:lang w:eastAsia="en-AU"/>
              </w:rPr>
              <w:t xml:space="preserve">Change in consumer WTP relative to </w:t>
            </w:r>
            <w:r w:rsidR="00B24BDD" w:rsidRPr="00570616">
              <w:rPr>
                <w:rFonts w:asciiTheme="majorHAnsi" w:eastAsia="Times New Roman" w:hAnsiTheme="majorHAnsi" w:cs="Times New Roman"/>
                <w:lang w:eastAsia="en-AU"/>
              </w:rPr>
              <w:t>S</w:t>
            </w:r>
            <w:r w:rsidRPr="00570616">
              <w:rPr>
                <w:rFonts w:asciiTheme="majorHAnsi" w:eastAsia="Times New Roman" w:hAnsiTheme="majorHAnsi" w:cs="Times New Roman"/>
                <w:lang w:eastAsia="en-AU"/>
              </w:rPr>
              <w:t xml:space="preserve">tatus </w:t>
            </w:r>
            <w:r w:rsidR="00B24BDD" w:rsidRPr="00570616">
              <w:rPr>
                <w:rFonts w:asciiTheme="majorHAnsi" w:eastAsia="Times New Roman" w:hAnsiTheme="majorHAnsi" w:cs="Times New Roman"/>
                <w:lang w:eastAsia="en-AU"/>
              </w:rPr>
              <w:t>Q</w:t>
            </w:r>
            <w:r w:rsidRPr="00570616">
              <w:rPr>
                <w:rFonts w:asciiTheme="majorHAnsi" w:eastAsia="Times New Roman" w:hAnsiTheme="majorHAnsi" w:cs="Times New Roman"/>
                <w:lang w:eastAsia="en-AU"/>
              </w:rPr>
              <w:t xml:space="preserve">uo </w:t>
            </w:r>
            <w:r w:rsidRPr="00570616">
              <w:rPr>
                <w:rFonts w:asciiTheme="majorHAnsi" w:hAnsiTheme="majorHAnsi"/>
              </w:rPr>
              <w:t>($)</w:t>
            </w:r>
          </w:p>
        </w:tc>
        <w:tc>
          <w:tcPr>
            <w:tcW w:w="778" w:type="pct"/>
            <w:shd w:val="clear" w:color="auto" w:fill="FFFFFF" w:themeFill="background1"/>
            <w:noWrap/>
          </w:tcPr>
          <w:p w14:paraId="156E9E26" w14:textId="77777777" w:rsidR="00A52A03" w:rsidRPr="00570616" w:rsidRDefault="00A52A03" w:rsidP="00A4333C">
            <w:pPr>
              <w:jc w:val="right"/>
              <w:rPr>
                <w:lang w:eastAsia="en-AU"/>
              </w:rPr>
            </w:pPr>
            <w:r w:rsidRPr="00570616">
              <w:rPr>
                <w:color w:val="000000"/>
              </w:rPr>
              <w:t xml:space="preserve">147,730,238 </w:t>
            </w:r>
          </w:p>
        </w:tc>
      </w:tr>
      <w:tr w:rsidR="00A52A03" w:rsidRPr="00570616" w14:paraId="36471A12" w14:textId="77777777" w:rsidTr="00CE46B0">
        <w:trPr>
          <w:trHeight w:val="302"/>
        </w:trPr>
        <w:tc>
          <w:tcPr>
            <w:tcW w:w="4222" w:type="pct"/>
            <w:noWrap/>
            <w:hideMark/>
          </w:tcPr>
          <w:p w14:paraId="0BB7812B" w14:textId="77777777" w:rsidR="00A52A03" w:rsidRPr="00570616" w:rsidRDefault="00A52A03" w:rsidP="00A4333C">
            <w:pPr>
              <w:rPr>
                <w:b/>
                <w:bCs/>
                <w:lang w:eastAsia="en-AU"/>
              </w:rPr>
            </w:pPr>
            <w:r w:rsidRPr="00570616">
              <w:rPr>
                <w:b/>
                <w:bCs/>
                <w:lang w:eastAsia="en-AU"/>
              </w:rPr>
              <w:t>Total costs</w:t>
            </w:r>
          </w:p>
        </w:tc>
        <w:tc>
          <w:tcPr>
            <w:tcW w:w="778" w:type="pct"/>
            <w:noWrap/>
            <w:hideMark/>
          </w:tcPr>
          <w:p w14:paraId="19E30BC4" w14:textId="401017C1" w:rsidR="00A52A03" w:rsidRPr="00570616" w:rsidRDefault="005A3E07" w:rsidP="00A4333C">
            <w:pPr>
              <w:jc w:val="right"/>
              <w:rPr>
                <w:b/>
                <w:bCs/>
                <w:lang w:eastAsia="en-AU"/>
              </w:rPr>
            </w:pPr>
            <w:r w:rsidRPr="00570616">
              <w:rPr>
                <w:b/>
                <w:bCs/>
              </w:rPr>
              <w:t>348,984,001</w:t>
            </w:r>
          </w:p>
        </w:tc>
      </w:tr>
      <w:tr w:rsidR="00A52A03" w:rsidRPr="00570616" w14:paraId="414F383F" w14:textId="77777777" w:rsidTr="00187DA1">
        <w:trPr>
          <w:trHeight w:val="229"/>
        </w:trPr>
        <w:tc>
          <w:tcPr>
            <w:tcW w:w="5000" w:type="pct"/>
            <w:gridSpan w:val="2"/>
            <w:shd w:val="clear" w:color="auto" w:fill="DFF0F9" w:themeFill="accent3" w:themeFillTint="33"/>
            <w:noWrap/>
            <w:hideMark/>
          </w:tcPr>
          <w:p w14:paraId="60C00366" w14:textId="77777777" w:rsidR="00A52A03" w:rsidRPr="00570616" w:rsidRDefault="00A52A03" w:rsidP="00A4333C">
            <w:pPr>
              <w:rPr>
                <w:b/>
                <w:bCs/>
                <w:lang w:eastAsia="en-AU"/>
              </w:rPr>
            </w:pPr>
            <w:r w:rsidRPr="00570616">
              <w:rPr>
                <w:b/>
                <w:bCs/>
                <w:lang w:eastAsia="en-AU"/>
              </w:rPr>
              <w:t>Benefits</w:t>
            </w:r>
          </w:p>
        </w:tc>
      </w:tr>
      <w:tr w:rsidR="00A52A03" w:rsidRPr="00570616" w14:paraId="2D24609D" w14:textId="77777777" w:rsidTr="00CE46B0">
        <w:trPr>
          <w:trHeight w:val="302"/>
        </w:trPr>
        <w:tc>
          <w:tcPr>
            <w:tcW w:w="4222" w:type="pct"/>
            <w:noWrap/>
            <w:hideMark/>
          </w:tcPr>
          <w:p w14:paraId="172D9AB6" w14:textId="77777777" w:rsidR="00A52A03" w:rsidRPr="00570616" w:rsidRDefault="00A52A03" w:rsidP="00A4333C">
            <w:pPr>
              <w:rPr>
                <w:lang w:eastAsia="en-AU"/>
              </w:rPr>
            </w:pPr>
            <w:r w:rsidRPr="00570616">
              <w:rPr>
                <w:rFonts w:asciiTheme="majorHAnsi" w:hAnsiTheme="majorHAnsi"/>
              </w:rPr>
              <w:t>Avoided product labelling ($)</w:t>
            </w:r>
          </w:p>
        </w:tc>
        <w:tc>
          <w:tcPr>
            <w:tcW w:w="778" w:type="pct"/>
            <w:noWrap/>
          </w:tcPr>
          <w:p w14:paraId="4B94F914" w14:textId="77777777" w:rsidR="00A52A03" w:rsidRPr="00570616" w:rsidRDefault="00A52A03" w:rsidP="00A4333C">
            <w:pPr>
              <w:jc w:val="right"/>
              <w:rPr>
                <w:lang w:eastAsia="en-AU"/>
              </w:rPr>
            </w:pPr>
            <w:r w:rsidRPr="00570616">
              <w:rPr>
                <w:rFonts w:asciiTheme="majorHAnsi" w:hAnsiTheme="majorHAnsi"/>
              </w:rPr>
              <w:t>8,734,275</w:t>
            </w:r>
          </w:p>
        </w:tc>
      </w:tr>
      <w:tr w:rsidR="00A52A03" w:rsidRPr="00570616" w14:paraId="67CA3C35" w14:textId="77777777" w:rsidTr="00CE46B0">
        <w:trPr>
          <w:trHeight w:val="302"/>
        </w:trPr>
        <w:tc>
          <w:tcPr>
            <w:tcW w:w="4222" w:type="pct"/>
            <w:shd w:val="clear" w:color="auto" w:fill="FFFFFF" w:themeFill="background1"/>
            <w:noWrap/>
            <w:hideMark/>
          </w:tcPr>
          <w:p w14:paraId="679B3389" w14:textId="77777777" w:rsidR="00A52A03" w:rsidRPr="00570616" w:rsidRDefault="00A52A03" w:rsidP="00A4333C">
            <w:pPr>
              <w:rPr>
                <w:b/>
                <w:bCs/>
                <w:lang w:eastAsia="en-AU"/>
              </w:rPr>
            </w:pPr>
            <w:r w:rsidRPr="00570616">
              <w:rPr>
                <w:b/>
                <w:bCs/>
                <w:lang w:eastAsia="en-AU"/>
              </w:rPr>
              <w:t>Total Benefits</w:t>
            </w:r>
          </w:p>
        </w:tc>
        <w:tc>
          <w:tcPr>
            <w:tcW w:w="778" w:type="pct"/>
            <w:shd w:val="clear" w:color="auto" w:fill="FFFFFF" w:themeFill="background1"/>
            <w:noWrap/>
          </w:tcPr>
          <w:p w14:paraId="4814FA11" w14:textId="77777777" w:rsidR="00A52A03" w:rsidRPr="00570616" w:rsidRDefault="00A52A03" w:rsidP="00A4333C">
            <w:pPr>
              <w:jc w:val="right"/>
              <w:rPr>
                <w:b/>
                <w:bCs/>
                <w:lang w:eastAsia="en-AU"/>
              </w:rPr>
            </w:pPr>
            <w:r w:rsidRPr="00570616">
              <w:rPr>
                <w:rFonts w:asciiTheme="majorHAnsi" w:hAnsiTheme="majorHAnsi"/>
                <w:b/>
                <w:bCs/>
              </w:rPr>
              <w:t>8,734,275</w:t>
            </w:r>
          </w:p>
        </w:tc>
      </w:tr>
      <w:tr w:rsidR="00A52A03" w:rsidRPr="00570616" w14:paraId="6CE0FF08" w14:textId="77777777" w:rsidTr="00CE46B0">
        <w:trPr>
          <w:trHeight w:val="302"/>
        </w:trPr>
        <w:tc>
          <w:tcPr>
            <w:tcW w:w="4222" w:type="pct"/>
            <w:shd w:val="clear" w:color="auto" w:fill="DFF0F9" w:themeFill="accent3" w:themeFillTint="33"/>
            <w:noWrap/>
            <w:hideMark/>
          </w:tcPr>
          <w:p w14:paraId="5474BBE2" w14:textId="77777777" w:rsidR="00A52A03" w:rsidRPr="00570616" w:rsidRDefault="00A52A03" w:rsidP="00A4333C">
            <w:pPr>
              <w:rPr>
                <w:b/>
                <w:bCs/>
                <w:lang w:eastAsia="en-AU"/>
              </w:rPr>
            </w:pPr>
            <w:r w:rsidRPr="00570616">
              <w:rPr>
                <w:b/>
                <w:bCs/>
                <w:lang w:eastAsia="en-AU"/>
              </w:rPr>
              <w:t>Net NPV</w:t>
            </w:r>
          </w:p>
        </w:tc>
        <w:tc>
          <w:tcPr>
            <w:tcW w:w="778" w:type="pct"/>
            <w:shd w:val="clear" w:color="auto" w:fill="DFF0F9" w:themeFill="accent3" w:themeFillTint="33"/>
            <w:noWrap/>
          </w:tcPr>
          <w:p w14:paraId="1D58A5E5" w14:textId="03FC7986" w:rsidR="00A52A03" w:rsidRPr="00570616" w:rsidRDefault="006F2DCD" w:rsidP="00A4333C">
            <w:pPr>
              <w:jc w:val="right"/>
              <w:rPr>
                <w:b/>
                <w:bCs/>
                <w:lang w:eastAsia="en-AU"/>
              </w:rPr>
            </w:pPr>
            <w:r w:rsidRPr="00570616">
              <w:rPr>
                <w:rFonts w:asciiTheme="majorHAnsi" w:hAnsiTheme="majorHAnsi"/>
                <w:b/>
                <w:bCs/>
              </w:rPr>
              <w:t>-</w:t>
            </w:r>
            <w:r w:rsidR="00231DDC" w:rsidRPr="00570616">
              <w:rPr>
                <w:rFonts w:asciiTheme="majorHAnsi" w:hAnsiTheme="majorHAnsi"/>
                <w:b/>
                <w:bCs/>
              </w:rPr>
              <w:t>340,249,726</w:t>
            </w:r>
          </w:p>
        </w:tc>
      </w:tr>
      <w:tr w:rsidR="00A52A03" w:rsidRPr="00570616" w14:paraId="52B6A928" w14:textId="77777777" w:rsidTr="00CE46B0">
        <w:trPr>
          <w:trHeight w:val="302"/>
        </w:trPr>
        <w:tc>
          <w:tcPr>
            <w:tcW w:w="4222" w:type="pct"/>
            <w:shd w:val="clear" w:color="auto" w:fill="DFF0F9" w:themeFill="accent3" w:themeFillTint="33"/>
            <w:noWrap/>
            <w:hideMark/>
          </w:tcPr>
          <w:p w14:paraId="0EA4C2A1" w14:textId="77777777" w:rsidR="00A52A03" w:rsidRPr="00570616" w:rsidRDefault="00A52A03" w:rsidP="00A4333C">
            <w:pPr>
              <w:rPr>
                <w:b/>
                <w:bCs/>
                <w:lang w:eastAsia="en-AU"/>
              </w:rPr>
            </w:pPr>
            <w:r w:rsidRPr="00570616">
              <w:rPr>
                <w:b/>
                <w:bCs/>
                <w:lang w:eastAsia="en-AU"/>
              </w:rPr>
              <w:t>BCR</w:t>
            </w:r>
          </w:p>
        </w:tc>
        <w:tc>
          <w:tcPr>
            <w:tcW w:w="778" w:type="pct"/>
            <w:shd w:val="clear" w:color="auto" w:fill="DFF0F9" w:themeFill="accent3" w:themeFillTint="33"/>
            <w:noWrap/>
          </w:tcPr>
          <w:p w14:paraId="61CB638B" w14:textId="77777777" w:rsidR="00A52A03" w:rsidRPr="00570616" w:rsidRDefault="00A52A03" w:rsidP="00A4333C">
            <w:pPr>
              <w:jc w:val="right"/>
              <w:rPr>
                <w:b/>
                <w:bCs/>
                <w:color w:val="000000"/>
                <w:lang w:eastAsia="en-AU"/>
              </w:rPr>
            </w:pPr>
            <w:r w:rsidRPr="00570616">
              <w:rPr>
                <w:rFonts w:asciiTheme="majorHAnsi" w:hAnsiTheme="majorHAnsi"/>
                <w:b/>
                <w:bCs/>
              </w:rPr>
              <w:t>0.025</w:t>
            </w:r>
          </w:p>
        </w:tc>
      </w:tr>
    </w:tbl>
    <w:p w14:paraId="44843F52" w14:textId="2782B0F2" w:rsidR="00A52A03" w:rsidRPr="00570616" w:rsidRDefault="00612C25" w:rsidP="00612C25">
      <w:pPr>
        <w:pStyle w:val="Caption"/>
        <w:spacing w:before="120" w:after="120"/>
        <w:rPr>
          <w:sz w:val="14"/>
          <w:szCs w:val="14"/>
        </w:rPr>
      </w:pPr>
      <w:r w:rsidRPr="00570616">
        <w:rPr>
          <w:sz w:val="14"/>
          <w:szCs w:val="14"/>
        </w:rPr>
        <w:t>Source: Deloitte Access Economics analysis.</w:t>
      </w:r>
      <w:r w:rsidR="00A03D08" w:rsidRPr="00A03D08">
        <w:rPr>
          <w:sz w:val="14"/>
          <w:szCs w:val="14"/>
        </w:rPr>
        <w:t xml:space="preserve"> </w:t>
      </w:r>
      <w:r w:rsidR="00A03D08">
        <w:rPr>
          <w:sz w:val="14"/>
          <w:szCs w:val="14"/>
        </w:rPr>
        <w:t>Note: figures may not sum due to rounding.</w:t>
      </w:r>
    </w:p>
    <w:p w14:paraId="5BD7ACC7" w14:textId="217A7892" w:rsidR="00D92F1E" w:rsidRPr="00570616" w:rsidRDefault="00A52A03" w:rsidP="00900C5A">
      <w:r w:rsidRPr="00570616">
        <w:t>In the reduced regulatory burden option, businesses that are already subject to CoOL regulations, have the option to move their CoOL information online, and instead use the physical label to indicate to consumers where they can access CoOL information. The result is that some businesses continue to display their CoOL information on the labels as per the current requirements</w:t>
      </w:r>
      <w:r w:rsidR="00AD6C6A" w:rsidRPr="00570616">
        <w:t xml:space="preserve"> (leaving</w:t>
      </w:r>
      <w:r w:rsidRPr="00570616">
        <w:t xml:space="preserve"> costs and benefits unchanged</w:t>
      </w:r>
      <w:r w:rsidR="00AD6C6A" w:rsidRPr="00570616">
        <w:t>), while o</w:t>
      </w:r>
      <w:r w:rsidRPr="00570616">
        <w:t>ther businesses</w:t>
      </w:r>
      <w:r w:rsidR="00DE4B12" w:rsidRPr="00570616">
        <w:t>,</w:t>
      </w:r>
      <w:r w:rsidRPr="00570616">
        <w:t xml:space="preserve"> choose to move this information online to avoid frequent product labelling costs. </w:t>
      </w:r>
    </w:p>
    <w:p w14:paraId="207DF3D3" w14:textId="55B046E1" w:rsidR="00A52A03" w:rsidRPr="00570616" w:rsidRDefault="00A52A03" w:rsidP="00900C5A">
      <w:r w:rsidRPr="00570616">
        <w:t>In this option</w:t>
      </w:r>
      <w:r w:rsidR="00AE4479" w:rsidRPr="00570616">
        <w:t>,</w:t>
      </w:r>
      <w:r w:rsidRPr="00570616">
        <w:t xml:space="preserve"> it is assumed that </w:t>
      </w:r>
      <w:r w:rsidR="00204938" w:rsidRPr="00570616">
        <w:t>8%</w:t>
      </w:r>
      <w:r w:rsidRPr="00570616">
        <w:t xml:space="preserve"> of businesses currently subject to CoOL regulations opt to provide this information online. This figure has been based on the proportion of business survey respondents that indicated that CoOL requirements have not at all been sufficiently flexible for food and beverage producers to manage variations in the supply of ingredients.</w:t>
      </w:r>
    </w:p>
    <w:p w14:paraId="03C615FF" w14:textId="77777777" w:rsidR="00900C5A" w:rsidRDefault="00A52A03" w:rsidP="00900C5A">
      <w:r w:rsidRPr="00570616">
        <w:t>For those businesses which opt to place CoOL information online, it is assumed that they avoid ongoing labelling costs from FY2022 onwards. The cost of avoided labelling is estimated at $824,454 p.a. (undiscounted), generating $8.7 million in benefits for industry between FY2022 and FY2041.</w:t>
      </w:r>
    </w:p>
    <w:p w14:paraId="5BC1CBBA" w14:textId="15C00D2C" w:rsidR="00A52A03" w:rsidRPr="00570616" w:rsidRDefault="00A52A03" w:rsidP="00900C5A">
      <w:r w:rsidRPr="00570616">
        <w:lastRenderedPageBreak/>
        <w:t>Because some CoOL information is moved online it becomes less accessible to consumers and the consumer search time for this information rises. To account for this, it is assumed that consumers that always read CoOL information now spend 30 seconds longer to find this information, relative to the Status Quo. This implies an increased consumer search cost of around $</w:t>
      </w:r>
      <w:r w:rsidR="00ED5415" w:rsidRPr="00570616">
        <w:t xml:space="preserve">201 </w:t>
      </w:r>
      <w:r w:rsidRPr="00570616">
        <w:t xml:space="preserve">million between FY2022 and FY2041, or $18.9 million p.a. (undiscounted), relative to the Status Quo. </w:t>
      </w:r>
    </w:p>
    <w:p w14:paraId="34B181DA" w14:textId="4D50E6D8" w:rsidR="00A52A03" w:rsidRPr="00570616" w:rsidRDefault="00A52A03" w:rsidP="00900C5A">
      <w:r w:rsidRPr="00570616">
        <w:t xml:space="preserve">Similarly, consumer WTP is assumed to decline </w:t>
      </w:r>
      <w:r w:rsidR="000A3E2E" w:rsidRPr="00570616">
        <w:t>significantly</w:t>
      </w:r>
      <w:r w:rsidRPr="00570616">
        <w:t xml:space="preserve"> relative to the Status Quo as some CoOL information becomes less accessible to consumers. This means that consumer utility declines by $13.</w:t>
      </w:r>
      <w:r w:rsidR="009B5C64" w:rsidRPr="00570616">
        <w:t>9</w:t>
      </w:r>
      <w:r w:rsidR="00496817" w:rsidRPr="00570616">
        <w:t xml:space="preserve"> </w:t>
      </w:r>
      <w:r w:rsidRPr="00570616">
        <w:t>million p.a. (undiscounted) between FY2022 and FY2041</w:t>
      </w:r>
      <w:r w:rsidR="0039048E" w:rsidRPr="00570616">
        <w:t>,</w:t>
      </w:r>
      <w:r w:rsidRPr="00570616">
        <w:t xml:space="preserve"> resulting in an overall $14</w:t>
      </w:r>
      <w:r w:rsidR="000C58ED" w:rsidRPr="00570616">
        <w:t>7</w:t>
      </w:r>
      <w:r w:rsidR="001B07E7" w:rsidRPr="00570616">
        <w:t>.7</w:t>
      </w:r>
      <w:r w:rsidR="00551C4A" w:rsidRPr="00570616">
        <w:t> </w:t>
      </w:r>
      <w:r w:rsidRPr="00570616">
        <w:t>million reduction in utility, relative to the Status Quo.</w:t>
      </w:r>
    </w:p>
    <w:p w14:paraId="18CF5586" w14:textId="40096C30" w:rsidR="00A52A03" w:rsidRPr="00570616" w:rsidRDefault="00A52A03" w:rsidP="00BA4FC7">
      <w:r w:rsidRPr="00570616">
        <w:t>The analysis suggests that the avoided product labelling benefits are outweighed by the reduction in consumer utility and increased consumer search time, generating a negative NPV of $3</w:t>
      </w:r>
      <w:r w:rsidR="00CF0030" w:rsidRPr="00570616">
        <w:t>40</w:t>
      </w:r>
      <w:r w:rsidR="00EB74A4" w:rsidRPr="00570616">
        <w:t>.2</w:t>
      </w:r>
      <w:r w:rsidR="00D160FA" w:rsidRPr="00570616">
        <w:t> </w:t>
      </w:r>
      <w:r w:rsidRPr="00570616">
        <w:t xml:space="preserve">million between FY2022 and FY2041, relative to the Status Quo. As such, the Status Quo is preferred relative to the reduced regulatory option. </w:t>
      </w:r>
    </w:p>
    <w:p w14:paraId="6510BA89" w14:textId="77777777" w:rsidR="00A52A03" w:rsidRPr="00570616" w:rsidRDefault="00A52A03" w:rsidP="008F692A">
      <w:pPr>
        <w:pStyle w:val="Heading3"/>
        <w:numPr>
          <w:ilvl w:val="2"/>
          <w:numId w:val="42"/>
        </w:numPr>
      </w:pPr>
      <w:r w:rsidRPr="00570616">
        <w:t xml:space="preserve">Interpretation and considerations </w:t>
      </w:r>
    </w:p>
    <w:p w14:paraId="4DD11733" w14:textId="0DECF14C" w:rsidR="00A52A03" w:rsidRPr="00570616" w:rsidRDefault="00A52A03" w:rsidP="00BA4FC7">
      <w:r w:rsidRPr="00570616">
        <w:t xml:space="preserve">In the modelling, the cost saving and convenience for businesses </w:t>
      </w:r>
      <w:r w:rsidR="00EA47E9" w:rsidRPr="00570616">
        <w:t xml:space="preserve">that </w:t>
      </w:r>
      <w:r w:rsidRPr="00570616">
        <w:t xml:space="preserve">choose to move their information online and off physical packaging is not aligned with the concurrent loss of consumer benefit – increased time and lowered utility. </w:t>
      </w:r>
    </w:p>
    <w:p w14:paraId="1CC8786D" w14:textId="5C1E2CD4" w:rsidR="00A52A03" w:rsidRPr="00570616" w:rsidRDefault="00A52A03" w:rsidP="00BA4FC7">
      <w:r w:rsidRPr="00570616">
        <w:t xml:space="preserve">The modelling has been developed on the assumption that shopping patterns – for example, the choice to shop online versus in person – remain the same. There are no assumptions made about the future digitisation of labelling – for example, through the increased use of </w:t>
      </w:r>
      <w:r w:rsidR="00E416C2" w:rsidRPr="00570616">
        <w:t>Quick Response (</w:t>
      </w:r>
      <w:r w:rsidRPr="00570616">
        <w:t>QR</w:t>
      </w:r>
      <w:r w:rsidR="00E416C2" w:rsidRPr="00570616">
        <w:t xml:space="preserve">) </w:t>
      </w:r>
      <w:r w:rsidRPr="00570616">
        <w:t>codes. The progression of trends</w:t>
      </w:r>
      <w:r w:rsidR="007F61BB">
        <w:t>,</w:t>
      </w:r>
      <w:r w:rsidRPr="00570616">
        <w:t xml:space="preserve"> such as these would have the potential to reduce the negative impact on consumers that has been modelled under this option. </w:t>
      </w:r>
      <w:r w:rsidR="00285AE9" w:rsidRPr="00570616">
        <w:t>F</w:t>
      </w:r>
      <w:r w:rsidRPr="00570616">
        <w:t xml:space="preserve">uture revisions would need to consider the state of online shopping and modalities for provision of labelling information. Increased digitisation in either field could </w:t>
      </w:r>
      <w:r w:rsidR="00A732F4" w:rsidRPr="00570616">
        <w:t>give</w:t>
      </w:r>
      <w:r w:rsidRPr="00570616">
        <w:t xml:space="preserve"> cause to reconsider this option. </w:t>
      </w:r>
    </w:p>
    <w:p w14:paraId="51C0ADF6" w14:textId="77777777" w:rsidR="00A52A03" w:rsidRPr="00570616" w:rsidRDefault="00A52A03" w:rsidP="00A52A03">
      <w:pPr>
        <w:pStyle w:val="Heading2"/>
      </w:pPr>
      <w:bookmarkStart w:id="135" w:name="_Toc82590465"/>
      <w:r w:rsidRPr="00570616">
        <w:t>Online shopping platforms</w:t>
      </w:r>
      <w:bookmarkEnd w:id="135"/>
      <w:r w:rsidRPr="00570616">
        <w:t xml:space="preserve"> </w:t>
      </w:r>
    </w:p>
    <w:p w14:paraId="67DE9154" w14:textId="5074290E" w:rsidR="00A52A03" w:rsidRPr="00570616" w:rsidRDefault="00152938" w:rsidP="00A52A03">
      <w:r w:rsidRPr="00570616">
        <w:fldChar w:fldCharType="begin"/>
      </w:r>
      <w:r w:rsidRPr="00570616">
        <w:instrText xml:space="preserve"> REF _Ref64645597 \r \h </w:instrText>
      </w:r>
      <w:r w:rsidRPr="00570616">
        <w:fldChar w:fldCharType="separate"/>
      </w:r>
      <w:r w:rsidR="003C63FA">
        <w:t>Table 4.5</w:t>
      </w:r>
      <w:r w:rsidRPr="00570616">
        <w:fldChar w:fldCharType="end"/>
      </w:r>
      <w:r w:rsidRPr="00570616">
        <w:t xml:space="preserve"> </w:t>
      </w:r>
      <w:r w:rsidR="00A52A03" w:rsidRPr="00570616">
        <w:t xml:space="preserve">presents the CBA results for the online shopping platforms option, relative to the Status Quo. Detailed data and assumptions underpinning these results are in </w:t>
      </w:r>
      <w:r w:rsidR="006D56A9" w:rsidRPr="00570616">
        <w:t xml:space="preserve">Section </w:t>
      </w:r>
      <w:r w:rsidR="006D56A9" w:rsidRPr="00570616">
        <w:fldChar w:fldCharType="begin"/>
      </w:r>
      <w:r w:rsidR="006D56A9" w:rsidRPr="00570616">
        <w:instrText xml:space="preserve"> REF _Ref67923465 \r \h </w:instrText>
      </w:r>
      <w:r w:rsidR="006D56A9" w:rsidRPr="00570616">
        <w:fldChar w:fldCharType="separate"/>
      </w:r>
      <w:r w:rsidR="003C63FA">
        <w:t>A.3</w:t>
      </w:r>
      <w:r w:rsidR="006D56A9" w:rsidRPr="00570616">
        <w:fldChar w:fldCharType="end"/>
      </w:r>
      <w:r w:rsidR="006D56A9" w:rsidRPr="00570616">
        <w:t>.</w:t>
      </w:r>
    </w:p>
    <w:p w14:paraId="4AB61BD9" w14:textId="77777777" w:rsidR="00A52A03" w:rsidRPr="00570616" w:rsidRDefault="00A52A03" w:rsidP="00A52A03">
      <w:pPr>
        <w:pStyle w:val="CaptionTable"/>
      </w:pPr>
      <w:bookmarkStart w:id="136" w:name="_Ref64645597"/>
      <w:bookmarkStart w:id="137" w:name="_Toc82590422"/>
      <w:r w:rsidRPr="00570616">
        <w:t>: Cost and benefit of CBA option 3 – online shopping platforms</w:t>
      </w:r>
      <w:bookmarkEnd w:id="136"/>
      <w:bookmarkEnd w:id="137"/>
      <w:r w:rsidRPr="00570616">
        <w:t xml:space="preserve"> </w:t>
      </w:r>
    </w:p>
    <w:tbl>
      <w:tblPr>
        <w:tblStyle w:val="Deloittetable"/>
        <w:tblW w:w="5000" w:type="pct"/>
        <w:tblLook w:val="04A0" w:firstRow="1" w:lastRow="0" w:firstColumn="1" w:lastColumn="0" w:noHBand="0" w:noVBand="1"/>
        <w:tblDescription w:val="This table outlines the NPV costs, benefits, NPV and BCR for the third option, online shopping platforms"/>
      </w:tblPr>
      <w:tblGrid>
        <w:gridCol w:w="7619"/>
        <w:gridCol w:w="1407"/>
      </w:tblGrid>
      <w:tr w:rsidR="00A52A03" w:rsidRPr="00570616" w14:paraId="2F524DAB"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222" w:type="pct"/>
            <w:tcBorders>
              <w:top w:val="single" w:sz="24" w:space="0" w:color="012169" w:themeColor="accent4"/>
            </w:tcBorders>
            <w:noWrap/>
            <w:hideMark/>
          </w:tcPr>
          <w:p w14:paraId="475727AD" w14:textId="77777777" w:rsidR="00A52A03" w:rsidRPr="00570616" w:rsidRDefault="00A52A03" w:rsidP="00A4333C">
            <w:pPr>
              <w:rPr>
                <w:b/>
                <w:bCs/>
                <w:lang w:eastAsia="en-AU"/>
              </w:rPr>
            </w:pPr>
            <w:r w:rsidRPr="00570616">
              <w:rPr>
                <w:b/>
                <w:bCs/>
                <w:lang w:eastAsia="en-AU"/>
              </w:rPr>
              <w:t xml:space="preserve">Option 3 – Online shopping platforms </w:t>
            </w:r>
          </w:p>
        </w:tc>
        <w:tc>
          <w:tcPr>
            <w:tcW w:w="778" w:type="pct"/>
            <w:tcBorders>
              <w:top w:val="single" w:sz="24" w:space="0" w:color="012169" w:themeColor="accent4"/>
            </w:tcBorders>
            <w:noWrap/>
            <w:hideMark/>
          </w:tcPr>
          <w:p w14:paraId="7599FB80" w14:textId="77777777" w:rsidR="00A52A03" w:rsidRPr="00570616" w:rsidRDefault="00A52A03" w:rsidP="00187DA1">
            <w:pPr>
              <w:rPr>
                <w:b/>
                <w:bCs/>
                <w:sz w:val="16"/>
                <w:szCs w:val="16"/>
                <w:lang w:eastAsia="en-AU"/>
              </w:rPr>
            </w:pPr>
            <w:r w:rsidRPr="00570616">
              <w:rPr>
                <w:b/>
                <w:bCs/>
                <w:sz w:val="16"/>
                <w:szCs w:val="16"/>
                <w:lang w:eastAsia="en-AU"/>
              </w:rPr>
              <w:t>NPV ($)</w:t>
            </w:r>
          </w:p>
        </w:tc>
      </w:tr>
      <w:tr w:rsidR="00A52A03" w:rsidRPr="00570616" w14:paraId="0B205E79" w14:textId="77777777" w:rsidTr="00187DA1">
        <w:trPr>
          <w:trHeight w:val="229"/>
        </w:trPr>
        <w:tc>
          <w:tcPr>
            <w:tcW w:w="5000" w:type="pct"/>
            <w:gridSpan w:val="2"/>
            <w:shd w:val="clear" w:color="auto" w:fill="DFF0F9" w:themeFill="accent3" w:themeFillTint="33"/>
            <w:noWrap/>
            <w:hideMark/>
          </w:tcPr>
          <w:p w14:paraId="037A6FD1" w14:textId="77777777" w:rsidR="00A52A03" w:rsidRPr="00570616" w:rsidRDefault="00A52A03" w:rsidP="00A4333C">
            <w:pPr>
              <w:rPr>
                <w:b/>
                <w:bCs/>
                <w:lang w:eastAsia="en-AU"/>
              </w:rPr>
            </w:pPr>
            <w:r w:rsidRPr="00570616">
              <w:rPr>
                <w:b/>
                <w:bCs/>
                <w:lang w:eastAsia="en-AU"/>
              </w:rPr>
              <w:t>Costs to Government</w:t>
            </w:r>
          </w:p>
        </w:tc>
      </w:tr>
      <w:tr w:rsidR="00A52A03" w:rsidRPr="00570616" w14:paraId="0EE9CE30" w14:textId="77777777" w:rsidTr="00CE46B0">
        <w:trPr>
          <w:trHeight w:val="302"/>
        </w:trPr>
        <w:tc>
          <w:tcPr>
            <w:tcW w:w="4222" w:type="pct"/>
            <w:hideMark/>
          </w:tcPr>
          <w:p w14:paraId="73D50E9D" w14:textId="77777777" w:rsidR="00A52A03" w:rsidRPr="00570616" w:rsidRDefault="00A52A03" w:rsidP="00A4333C">
            <w:pPr>
              <w:rPr>
                <w:lang w:eastAsia="en-AU"/>
              </w:rPr>
            </w:pPr>
            <w:r w:rsidRPr="00570616">
              <w:rPr>
                <w:lang w:eastAsia="en-AU"/>
              </w:rPr>
              <w:t>Change in monitoring and enforcement</w:t>
            </w:r>
          </w:p>
        </w:tc>
        <w:tc>
          <w:tcPr>
            <w:tcW w:w="778" w:type="pct"/>
            <w:noWrap/>
            <w:hideMark/>
          </w:tcPr>
          <w:p w14:paraId="4F9E81E3" w14:textId="5C1872FC" w:rsidR="00A52A03" w:rsidRPr="00570616" w:rsidRDefault="0057400C" w:rsidP="00E37713">
            <w:pPr>
              <w:jc w:val="right"/>
              <w:rPr>
                <w:lang w:eastAsia="en-AU"/>
              </w:rPr>
            </w:pPr>
            <w:r w:rsidRPr="00570616">
              <w:rPr>
                <w:rFonts w:asciiTheme="majorHAnsi" w:eastAsia="Times New Roman" w:hAnsiTheme="majorHAnsi" w:cs="Times New Roman"/>
                <w:szCs w:val="17"/>
                <w:shd w:val="clear" w:color="auto" w:fill="FFFFFF" w:themeFill="background1"/>
                <w:lang w:eastAsia="en-AU"/>
              </w:rPr>
              <w:t>500,606</w:t>
            </w:r>
          </w:p>
        </w:tc>
      </w:tr>
      <w:tr w:rsidR="00A52A03" w:rsidRPr="00570616" w14:paraId="6D236F90" w14:textId="77777777" w:rsidTr="00187DA1">
        <w:trPr>
          <w:trHeight w:val="229"/>
        </w:trPr>
        <w:tc>
          <w:tcPr>
            <w:tcW w:w="5000" w:type="pct"/>
            <w:gridSpan w:val="2"/>
            <w:shd w:val="clear" w:color="auto" w:fill="DFF0F9" w:themeFill="accent3" w:themeFillTint="33"/>
            <w:noWrap/>
            <w:hideMark/>
          </w:tcPr>
          <w:p w14:paraId="3A97D06B" w14:textId="77777777" w:rsidR="00A52A03" w:rsidRPr="00570616" w:rsidRDefault="00A52A03" w:rsidP="00A4333C">
            <w:pPr>
              <w:rPr>
                <w:b/>
                <w:bCs/>
                <w:lang w:eastAsia="en-AU"/>
              </w:rPr>
            </w:pPr>
            <w:r w:rsidRPr="00570616">
              <w:rPr>
                <w:b/>
                <w:bCs/>
                <w:lang w:eastAsia="en-AU"/>
              </w:rPr>
              <w:t>Costs to industry</w:t>
            </w:r>
          </w:p>
        </w:tc>
      </w:tr>
      <w:tr w:rsidR="00A52A03" w:rsidRPr="00570616" w14:paraId="32F980A4" w14:textId="77777777" w:rsidTr="00CE46B0">
        <w:trPr>
          <w:trHeight w:val="302"/>
        </w:trPr>
        <w:tc>
          <w:tcPr>
            <w:tcW w:w="4222" w:type="pct"/>
            <w:hideMark/>
          </w:tcPr>
          <w:p w14:paraId="037BC73A" w14:textId="77777777" w:rsidR="00A52A03" w:rsidRPr="00570616" w:rsidRDefault="00A52A03" w:rsidP="00A4333C">
            <w:pPr>
              <w:rPr>
                <w:lang w:eastAsia="en-AU"/>
              </w:rPr>
            </w:pPr>
            <w:r w:rsidRPr="00570616">
              <w:rPr>
                <w:lang w:eastAsia="en-AU"/>
              </w:rPr>
              <w:t>Cost to industry - All</w:t>
            </w:r>
          </w:p>
        </w:tc>
        <w:tc>
          <w:tcPr>
            <w:tcW w:w="778" w:type="pct"/>
            <w:noWrap/>
          </w:tcPr>
          <w:p w14:paraId="3E969C5D" w14:textId="77777777" w:rsidR="00A52A03" w:rsidRPr="00570616" w:rsidRDefault="00A52A03" w:rsidP="00A4333C">
            <w:pPr>
              <w:jc w:val="right"/>
              <w:rPr>
                <w:lang w:eastAsia="en-AU"/>
              </w:rPr>
            </w:pPr>
            <w:r w:rsidRPr="00570616">
              <w:rPr>
                <w:rFonts w:asciiTheme="majorHAnsi" w:hAnsiTheme="majorHAnsi"/>
              </w:rPr>
              <w:t>402,654,820</w:t>
            </w:r>
          </w:p>
        </w:tc>
      </w:tr>
      <w:tr w:rsidR="00A52A03" w:rsidRPr="00570616" w14:paraId="10A39589" w14:textId="77777777" w:rsidTr="00CE46B0">
        <w:trPr>
          <w:trHeight w:val="302"/>
        </w:trPr>
        <w:tc>
          <w:tcPr>
            <w:tcW w:w="4222" w:type="pct"/>
            <w:noWrap/>
            <w:hideMark/>
          </w:tcPr>
          <w:p w14:paraId="28C8D9CA" w14:textId="77777777" w:rsidR="00A52A03" w:rsidRPr="00570616" w:rsidRDefault="00A52A03" w:rsidP="00A4333C">
            <w:pPr>
              <w:rPr>
                <w:lang w:eastAsia="en-AU"/>
              </w:rPr>
            </w:pPr>
            <w:r w:rsidRPr="00570616">
              <w:rPr>
                <w:lang w:eastAsia="en-AU"/>
              </w:rPr>
              <w:t>Total costs</w:t>
            </w:r>
          </w:p>
        </w:tc>
        <w:tc>
          <w:tcPr>
            <w:tcW w:w="778" w:type="pct"/>
            <w:noWrap/>
            <w:hideMark/>
          </w:tcPr>
          <w:p w14:paraId="3C57D56D" w14:textId="3100048A" w:rsidR="00A52A03" w:rsidRPr="00570616" w:rsidRDefault="002C39D3" w:rsidP="00A4333C">
            <w:pPr>
              <w:jc w:val="right"/>
              <w:rPr>
                <w:b/>
                <w:lang w:eastAsia="en-AU"/>
              </w:rPr>
            </w:pPr>
            <w:r w:rsidRPr="00570616">
              <w:rPr>
                <w:rFonts w:asciiTheme="majorHAnsi" w:hAnsiTheme="majorHAnsi"/>
                <w:b/>
              </w:rPr>
              <w:t>403,155,426</w:t>
            </w:r>
          </w:p>
        </w:tc>
      </w:tr>
      <w:tr w:rsidR="00A52A03" w:rsidRPr="00570616" w14:paraId="6627C560" w14:textId="77777777" w:rsidTr="00187DA1">
        <w:trPr>
          <w:trHeight w:val="229"/>
        </w:trPr>
        <w:tc>
          <w:tcPr>
            <w:tcW w:w="5000" w:type="pct"/>
            <w:gridSpan w:val="2"/>
            <w:shd w:val="clear" w:color="auto" w:fill="DFF0F9" w:themeFill="accent3" w:themeFillTint="33"/>
            <w:noWrap/>
            <w:hideMark/>
          </w:tcPr>
          <w:p w14:paraId="6EAC6190" w14:textId="77777777" w:rsidR="00A52A03" w:rsidRPr="00570616" w:rsidRDefault="00A52A03" w:rsidP="00A4333C">
            <w:pPr>
              <w:rPr>
                <w:b/>
                <w:bCs/>
                <w:lang w:eastAsia="en-AU"/>
              </w:rPr>
            </w:pPr>
            <w:r w:rsidRPr="00570616">
              <w:rPr>
                <w:b/>
                <w:bCs/>
                <w:lang w:eastAsia="en-AU"/>
              </w:rPr>
              <w:t>Benefits</w:t>
            </w:r>
          </w:p>
        </w:tc>
      </w:tr>
      <w:tr w:rsidR="00A52A03" w:rsidRPr="00570616" w14:paraId="286B1C39" w14:textId="77777777" w:rsidTr="00CE46B0">
        <w:trPr>
          <w:trHeight w:val="302"/>
        </w:trPr>
        <w:tc>
          <w:tcPr>
            <w:tcW w:w="4222" w:type="pct"/>
            <w:noWrap/>
            <w:hideMark/>
          </w:tcPr>
          <w:p w14:paraId="1ECBDBA7" w14:textId="73099144" w:rsidR="00A52A03" w:rsidRPr="00570616" w:rsidRDefault="00A52A03" w:rsidP="00A4333C">
            <w:pPr>
              <w:rPr>
                <w:lang w:eastAsia="en-AU"/>
              </w:rPr>
            </w:pPr>
            <w:r w:rsidRPr="00570616">
              <w:rPr>
                <w:lang w:eastAsia="en-AU"/>
              </w:rPr>
              <w:t xml:space="preserve">Change in WTP relative to Status </w:t>
            </w:r>
            <w:r w:rsidR="008D0CA4" w:rsidRPr="00570616">
              <w:rPr>
                <w:lang w:eastAsia="en-AU"/>
              </w:rPr>
              <w:t>Q</w:t>
            </w:r>
            <w:r w:rsidRPr="00570616">
              <w:rPr>
                <w:lang w:eastAsia="en-AU"/>
              </w:rPr>
              <w:t>uo</w:t>
            </w:r>
          </w:p>
        </w:tc>
        <w:tc>
          <w:tcPr>
            <w:tcW w:w="778" w:type="pct"/>
            <w:noWrap/>
          </w:tcPr>
          <w:p w14:paraId="0DB65F1A" w14:textId="77777777" w:rsidR="00A52A03" w:rsidRPr="00570616" w:rsidRDefault="00A52A03" w:rsidP="00A4333C">
            <w:pPr>
              <w:jc w:val="right"/>
              <w:rPr>
                <w:lang w:eastAsia="en-AU"/>
              </w:rPr>
            </w:pPr>
            <w:r w:rsidRPr="00570616">
              <w:rPr>
                <w:rFonts w:asciiTheme="majorHAnsi" w:hAnsiTheme="majorHAnsi"/>
                <w:szCs w:val="17"/>
              </w:rPr>
              <w:t>29,424,506</w:t>
            </w:r>
          </w:p>
        </w:tc>
      </w:tr>
      <w:tr w:rsidR="00A52A03" w:rsidRPr="00570616" w14:paraId="6ECA6805" w14:textId="77777777" w:rsidTr="00CE46B0">
        <w:trPr>
          <w:trHeight w:val="302"/>
        </w:trPr>
        <w:tc>
          <w:tcPr>
            <w:tcW w:w="4222" w:type="pct"/>
            <w:noWrap/>
            <w:hideMark/>
          </w:tcPr>
          <w:p w14:paraId="30267DE4" w14:textId="77777777" w:rsidR="00A52A03" w:rsidRPr="00570616" w:rsidRDefault="00A52A03" w:rsidP="00A4333C">
            <w:pPr>
              <w:rPr>
                <w:b/>
                <w:bCs/>
                <w:lang w:eastAsia="en-AU"/>
              </w:rPr>
            </w:pPr>
            <w:r w:rsidRPr="00570616">
              <w:rPr>
                <w:b/>
                <w:bCs/>
                <w:lang w:eastAsia="en-AU"/>
              </w:rPr>
              <w:t>Total Benefits</w:t>
            </w:r>
          </w:p>
        </w:tc>
        <w:tc>
          <w:tcPr>
            <w:tcW w:w="778" w:type="pct"/>
            <w:noWrap/>
          </w:tcPr>
          <w:p w14:paraId="4FB85CBC" w14:textId="77777777" w:rsidR="00A52A03" w:rsidRPr="00570616" w:rsidRDefault="00A52A03" w:rsidP="00A4333C">
            <w:pPr>
              <w:jc w:val="right"/>
              <w:rPr>
                <w:b/>
                <w:bCs/>
                <w:lang w:eastAsia="en-AU"/>
              </w:rPr>
            </w:pPr>
            <w:r w:rsidRPr="00570616">
              <w:rPr>
                <w:rFonts w:asciiTheme="majorHAnsi" w:hAnsiTheme="majorHAnsi"/>
                <w:b/>
                <w:bCs/>
                <w:szCs w:val="17"/>
              </w:rPr>
              <w:t>29,424,506</w:t>
            </w:r>
          </w:p>
        </w:tc>
      </w:tr>
      <w:tr w:rsidR="00A52A03" w:rsidRPr="00570616" w14:paraId="22EA62C8" w14:textId="77777777" w:rsidTr="00CE46B0">
        <w:trPr>
          <w:trHeight w:val="302"/>
        </w:trPr>
        <w:tc>
          <w:tcPr>
            <w:tcW w:w="4222" w:type="pct"/>
            <w:shd w:val="clear" w:color="auto" w:fill="DFF0F9" w:themeFill="accent3" w:themeFillTint="33"/>
            <w:noWrap/>
            <w:hideMark/>
          </w:tcPr>
          <w:p w14:paraId="66056BD8" w14:textId="77777777" w:rsidR="00A52A03" w:rsidRPr="00570616" w:rsidRDefault="00A52A03" w:rsidP="00A4333C">
            <w:pPr>
              <w:rPr>
                <w:b/>
                <w:bCs/>
                <w:lang w:eastAsia="en-AU"/>
              </w:rPr>
            </w:pPr>
            <w:r w:rsidRPr="00570616">
              <w:rPr>
                <w:b/>
                <w:bCs/>
                <w:lang w:eastAsia="en-AU"/>
              </w:rPr>
              <w:t>Net NPV</w:t>
            </w:r>
          </w:p>
        </w:tc>
        <w:tc>
          <w:tcPr>
            <w:tcW w:w="778" w:type="pct"/>
            <w:shd w:val="clear" w:color="auto" w:fill="DFF0F9" w:themeFill="accent3" w:themeFillTint="33"/>
            <w:noWrap/>
          </w:tcPr>
          <w:p w14:paraId="79072A30" w14:textId="67B7B8C2" w:rsidR="00A52A03" w:rsidRPr="00570616" w:rsidRDefault="00A52A03" w:rsidP="00A4333C">
            <w:pPr>
              <w:jc w:val="right"/>
              <w:rPr>
                <w:b/>
                <w:bCs/>
                <w:lang w:eastAsia="en-AU"/>
              </w:rPr>
            </w:pPr>
            <w:r w:rsidRPr="00570616">
              <w:rPr>
                <w:rFonts w:asciiTheme="majorHAnsi" w:hAnsiTheme="majorHAnsi"/>
                <w:b/>
                <w:bCs/>
                <w:szCs w:val="17"/>
              </w:rPr>
              <w:t>-373,</w:t>
            </w:r>
            <w:r w:rsidR="009A0FA2" w:rsidRPr="00570616">
              <w:rPr>
                <w:rFonts w:asciiTheme="majorHAnsi" w:hAnsiTheme="majorHAnsi"/>
                <w:b/>
                <w:bCs/>
                <w:szCs w:val="17"/>
              </w:rPr>
              <w:t>730,921</w:t>
            </w:r>
          </w:p>
        </w:tc>
      </w:tr>
      <w:tr w:rsidR="00A52A03" w:rsidRPr="00570616" w14:paraId="25BFF3F7" w14:textId="77777777" w:rsidTr="00CE46B0">
        <w:trPr>
          <w:trHeight w:val="302"/>
        </w:trPr>
        <w:tc>
          <w:tcPr>
            <w:tcW w:w="4222" w:type="pct"/>
            <w:shd w:val="clear" w:color="auto" w:fill="DFF0F9" w:themeFill="accent3" w:themeFillTint="33"/>
            <w:noWrap/>
            <w:hideMark/>
          </w:tcPr>
          <w:p w14:paraId="14DC6980" w14:textId="77777777" w:rsidR="00A52A03" w:rsidRPr="00570616" w:rsidRDefault="00A52A03" w:rsidP="00A4333C">
            <w:pPr>
              <w:rPr>
                <w:b/>
                <w:bCs/>
                <w:color w:val="000000"/>
                <w:lang w:eastAsia="en-AU"/>
              </w:rPr>
            </w:pPr>
            <w:r w:rsidRPr="00570616">
              <w:rPr>
                <w:b/>
                <w:bCs/>
                <w:color w:val="000000"/>
                <w:lang w:eastAsia="en-AU"/>
              </w:rPr>
              <w:lastRenderedPageBreak/>
              <w:t>BCR</w:t>
            </w:r>
          </w:p>
        </w:tc>
        <w:tc>
          <w:tcPr>
            <w:tcW w:w="778" w:type="pct"/>
            <w:shd w:val="clear" w:color="auto" w:fill="DFF0F9" w:themeFill="accent3" w:themeFillTint="33"/>
            <w:noWrap/>
          </w:tcPr>
          <w:p w14:paraId="66C81AFB" w14:textId="77777777" w:rsidR="00A52A03" w:rsidRPr="00570616" w:rsidRDefault="00A52A03" w:rsidP="00A4333C">
            <w:pPr>
              <w:jc w:val="right"/>
              <w:rPr>
                <w:b/>
                <w:color w:val="000000"/>
                <w:lang w:eastAsia="en-AU"/>
              </w:rPr>
            </w:pPr>
            <w:r w:rsidRPr="00570616">
              <w:rPr>
                <w:rFonts w:asciiTheme="majorHAnsi" w:hAnsiTheme="majorHAnsi"/>
                <w:b/>
                <w:szCs w:val="17"/>
              </w:rPr>
              <w:t>0.073</w:t>
            </w:r>
          </w:p>
        </w:tc>
      </w:tr>
    </w:tbl>
    <w:p w14:paraId="00DB3377" w14:textId="147FFD75" w:rsidR="000A05A2" w:rsidRPr="00570616" w:rsidRDefault="00612C25" w:rsidP="00612C25">
      <w:pPr>
        <w:pStyle w:val="Caption"/>
        <w:spacing w:before="120" w:after="120"/>
        <w:rPr>
          <w:sz w:val="14"/>
          <w:szCs w:val="14"/>
        </w:rPr>
      </w:pPr>
      <w:r w:rsidRPr="00570616">
        <w:rPr>
          <w:sz w:val="14"/>
          <w:szCs w:val="14"/>
        </w:rPr>
        <w:t>Source: Deloitte Access Economics analysis.</w:t>
      </w:r>
      <w:r w:rsidR="00A03D08" w:rsidRPr="00A03D08">
        <w:rPr>
          <w:sz w:val="14"/>
          <w:szCs w:val="14"/>
        </w:rPr>
        <w:t xml:space="preserve"> </w:t>
      </w:r>
      <w:r w:rsidR="00A03D08">
        <w:rPr>
          <w:sz w:val="14"/>
          <w:szCs w:val="14"/>
        </w:rPr>
        <w:t>Note: figures may not sum due to rounding.</w:t>
      </w:r>
    </w:p>
    <w:p w14:paraId="062E54A0" w14:textId="0CAAAD37" w:rsidR="00A52A03" w:rsidRPr="00570616" w:rsidRDefault="00A52A03" w:rsidP="00A52A03">
      <w:r w:rsidRPr="00570616">
        <w:t>In this option</w:t>
      </w:r>
      <w:r w:rsidR="00654D42" w:rsidRPr="00570616">
        <w:t>,</w:t>
      </w:r>
      <w:r w:rsidRPr="00570616">
        <w:t xml:space="preserve"> all businesses that </w:t>
      </w:r>
      <w:r w:rsidR="00400CB6" w:rsidRPr="00570616">
        <w:t xml:space="preserve">use </w:t>
      </w:r>
      <w:r w:rsidRPr="00570616">
        <w:t>an online shopping platform to sell products currently subject to CoOL regulations are obligated to provide the same level of CoOL information on their online platform as they do in</w:t>
      </w:r>
      <w:r w:rsidR="004F2377">
        <w:t xml:space="preserve"> </w:t>
      </w:r>
      <w:r w:rsidRPr="00570616">
        <w:t xml:space="preserve">store. </w:t>
      </w:r>
      <w:r w:rsidR="0078725C" w:rsidRPr="00570616">
        <w:t>B</w:t>
      </w:r>
      <w:r w:rsidRPr="00570616">
        <w:t xml:space="preserve">usinesses currently subject to CoOL </w:t>
      </w:r>
      <w:r w:rsidR="006D56A9" w:rsidRPr="00570616">
        <w:t>that</w:t>
      </w:r>
      <w:r w:rsidRPr="00570616">
        <w:t xml:space="preserve"> </w:t>
      </w:r>
      <w:r w:rsidR="006D56A9" w:rsidRPr="00570616">
        <w:t xml:space="preserve">do not </w:t>
      </w:r>
      <w:r w:rsidRPr="00570616">
        <w:t>sell their goods online will have no additional obligations</w:t>
      </w:r>
      <w:r w:rsidR="00A62CE8" w:rsidRPr="00570616">
        <w:t>,</w:t>
      </w:r>
      <w:r w:rsidRPr="00570616">
        <w:t xml:space="preserve"> leaving costs and benefits unchanged for this cohort of businesses. </w:t>
      </w:r>
    </w:p>
    <w:p w14:paraId="69DCB8A3" w14:textId="15FDBDF9" w:rsidR="007C3CF1" w:rsidRPr="00570616" w:rsidRDefault="00A76FF1" w:rsidP="00A76FF1">
      <w:r w:rsidRPr="00570616">
        <w:t xml:space="preserve">Deloitte’s business survey suggests that 11% of business respondents are subject to CoOL, sell goods online and do not currently provide CoOL information for these products online. This cohort of businesses would therefore incur additional compliance costs under this option. </w:t>
      </w:r>
      <w:r w:rsidR="007C3CF1" w:rsidRPr="00570616">
        <w:t>A further 16% of business respondents are subject to CoOL, sell goods online and already provide CoOL information for these products online. As such, it is assumed there are no additional compliance costs for these businesses.</w:t>
      </w:r>
    </w:p>
    <w:p w14:paraId="3CB283E2" w14:textId="36049BE0" w:rsidR="00A76FF1" w:rsidRPr="00570616" w:rsidRDefault="00A76FF1" w:rsidP="00A76FF1">
      <w:r w:rsidRPr="00570616">
        <w:t>The survey estimated that on average, it would cost a business $12,435 (over two years) to initially implement the changes and $12,456 p.a. to continue to provide the information online. The cost to industry is therefore estimated at $402.6 million between FY2022 and FY2041.</w:t>
      </w:r>
    </w:p>
    <w:p w14:paraId="243DCA79" w14:textId="00EA846E" w:rsidR="00A52A03" w:rsidRPr="00570616" w:rsidRDefault="00A52A03" w:rsidP="00A52A03">
      <w:r w:rsidRPr="00570616">
        <w:t>The benefits of this option include the provision of more information to the cohort of online shoppers that are currently dissatisfied with the existing amount of CoOL information they receive when they shop online. The additional WTP for CoOL information within this cohort is estimated at $2.</w:t>
      </w:r>
      <w:r w:rsidR="009C4FD6" w:rsidRPr="00570616">
        <w:t xml:space="preserve">8 </w:t>
      </w:r>
      <w:r w:rsidRPr="00570616">
        <w:t>million p.a. (undiscounted) or $29.4 million between FY2022 and FY2041, relative to the Status Quo.</w:t>
      </w:r>
    </w:p>
    <w:p w14:paraId="718D3FE6" w14:textId="2180C7F7" w:rsidR="00A52A03" w:rsidRPr="00570616" w:rsidRDefault="00A52A03" w:rsidP="00A52A03">
      <w:r w:rsidRPr="00570616">
        <w:t>The uplift in consumer WTP is</w:t>
      </w:r>
      <w:r w:rsidR="00AE499D" w:rsidRPr="00570616">
        <w:t>,</w:t>
      </w:r>
      <w:r w:rsidRPr="00570616">
        <w:t xml:space="preserve"> however</w:t>
      </w:r>
      <w:r w:rsidR="00AE499D" w:rsidRPr="00570616">
        <w:t>,</w:t>
      </w:r>
      <w:r w:rsidRPr="00570616">
        <w:t xml:space="preserve"> insufficient to offset the cost incurred by businesses to provide this information. Overall, the option results in $373.</w:t>
      </w:r>
      <w:r w:rsidR="007630C8" w:rsidRPr="00570616">
        <w:t xml:space="preserve">7 </w:t>
      </w:r>
      <w:r w:rsidRPr="00570616">
        <w:t>million less in net benefits to the Australian community, relative to the Status Quo</w:t>
      </w:r>
      <w:r w:rsidR="00AE499D" w:rsidRPr="00570616">
        <w:t>.</w:t>
      </w:r>
      <w:r w:rsidRPr="00570616">
        <w:t xml:space="preserve"> </w:t>
      </w:r>
      <w:r w:rsidR="00AE499D" w:rsidRPr="00570616">
        <w:t>H</w:t>
      </w:r>
      <w:r w:rsidRPr="00570616">
        <w:t>ence</w:t>
      </w:r>
      <w:r w:rsidR="00AE499D" w:rsidRPr="00570616">
        <w:t>,</w:t>
      </w:r>
      <w:r w:rsidRPr="00570616">
        <w:t xml:space="preserve"> the Status Quo is preferred to the online shopping option. </w:t>
      </w:r>
    </w:p>
    <w:p w14:paraId="52D94062" w14:textId="77777777" w:rsidR="00A52A03" w:rsidRPr="00570616" w:rsidRDefault="00A52A03" w:rsidP="008F692A">
      <w:pPr>
        <w:pStyle w:val="Heading3"/>
        <w:numPr>
          <w:ilvl w:val="2"/>
          <w:numId w:val="43"/>
        </w:numPr>
      </w:pPr>
      <w:r w:rsidRPr="00570616">
        <w:t xml:space="preserve">Interpretation and considerations </w:t>
      </w:r>
    </w:p>
    <w:p w14:paraId="7387C3BE" w14:textId="7D75660A" w:rsidR="00A52A03" w:rsidRPr="00570616" w:rsidRDefault="00A52A03" w:rsidP="00A52A03">
      <w:r w:rsidRPr="00570616">
        <w:t xml:space="preserve">This modelling option considers a scenario where the </w:t>
      </w:r>
      <w:r w:rsidR="00E47AD1" w:rsidRPr="00570616">
        <w:t>Australian G</w:t>
      </w:r>
      <w:r w:rsidRPr="00570616">
        <w:t xml:space="preserve">overnment mandates the translation of information onto an online </w:t>
      </w:r>
      <w:r w:rsidR="006E4F90" w:rsidRPr="00570616">
        <w:t>platform</w:t>
      </w:r>
      <w:r w:rsidRPr="00570616">
        <w:t>. Regulation</w:t>
      </w:r>
      <w:r w:rsidR="003A1AC2" w:rsidRPr="00570616">
        <w:t xml:space="preserve"> </w:t>
      </w:r>
      <w:r w:rsidRPr="00570616">
        <w:t xml:space="preserve">is not the only tool </w:t>
      </w:r>
      <w:r w:rsidR="003A1AC2" w:rsidRPr="00570616">
        <w:t xml:space="preserve">available </w:t>
      </w:r>
      <w:r w:rsidRPr="00570616">
        <w:t>to encourage greater adoption of online reporting for stores that have an online and physical presence. Regulation is associated with the costs of enforcement and monitoring</w:t>
      </w:r>
      <w:r w:rsidR="00F520DE" w:rsidRPr="00570616">
        <w:t>,</w:t>
      </w:r>
      <w:r w:rsidRPr="00570616">
        <w:t xml:space="preserve"> as well as costs to businesses for which the regulation may not be entirely suitable. </w:t>
      </w:r>
    </w:p>
    <w:p w14:paraId="3A6D4F8D" w14:textId="54888624" w:rsidR="00A52A03" w:rsidRPr="00570616" w:rsidRDefault="00A52A03" w:rsidP="00A52A03">
      <w:r w:rsidRPr="00570616">
        <w:t xml:space="preserve">Large retailers that currently command a high proportion of the online shopping market have already voluntarily moved to provide CoOL information on their online platforms. It is possible that for a smaller investment, the Department could capitalise on the private trend </w:t>
      </w:r>
      <w:r w:rsidR="00D108D5" w:rsidRPr="00570616">
        <w:t>adopted</w:t>
      </w:r>
      <w:r w:rsidRPr="00570616">
        <w:t xml:space="preserve"> by these larger retailers and encourage others to follow suit. Equally, if considered alongside Option 1 (education), increasing consumer awareness and understanding of CoOL may serve to increase demand for this information in such a way that consumers demand their retailers to provide information online</w:t>
      </w:r>
      <w:r w:rsidR="004F2377">
        <w:t>,</w:t>
      </w:r>
      <w:r w:rsidRPr="00570616">
        <w:t xml:space="preserve"> as well as in stores. </w:t>
      </w:r>
    </w:p>
    <w:p w14:paraId="0E91B40F" w14:textId="1E462FAA" w:rsidR="00A52A03" w:rsidRPr="00570616" w:rsidRDefault="00A52A03" w:rsidP="00A52A03">
      <w:r w:rsidRPr="00570616">
        <w:t>A lower regulatory burden option therefore may exist for achieving similar benefits</w:t>
      </w:r>
      <w:r w:rsidR="00120B82" w:rsidRPr="00570616">
        <w:t>,</w:t>
      </w:r>
      <w:r w:rsidRPr="00570616">
        <w:t xml:space="preserve"> which is best investigated ahead of regulatory change. </w:t>
      </w:r>
    </w:p>
    <w:p w14:paraId="65B58395" w14:textId="77777777" w:rsidR="00726D40" w:rsidRPr="00570616" w:rsidRDefault="00726D40">
      <w:pPr>
        <w:spacing w:after="0"/>
        <w:rPr>
          <w:rFonts w:eastAsiaTheme="majorEastAsia" w:cstheme="majorBidi"/>
          <w:b/>
          <w:bCs/>
          <w:color w:val="62B5E5" w:themeColor="accent3"/>
          <w:sz w:val="22"/>
          <w:szCs w:val="26"/>
        </w:rPr>
      </w:pPr>
      <w:r w:rsidRPr="00570616">
        <w:br w:type="page"/>
      </w:r>
    </w:p>
    <w:p w14:paraId="06B56324" w14:textId="69EDDFF4" w:rsidR="00A52A03" w:rsidRPr="00570616" w:rsidRDefault="00A52A03" w:rsidP="00A52A03">
      <w:pPr>
        <w:pStyle w:val="Heading2"/>
      </w:pPr>
      <w:bookmarkStart w:id="138" w:name="_Toc82590466"/>
      <w:r w:rsidRPr="00570616">
        <w:lastRenderedPageBreak/>
        <w:t>Remove non-priority exemption</w:t>
      </w:r>
      <w:bookmarkEnd w:id="138"/>
    </w:p>
    <w:p w14:paraId="77A91EB0" w14:textId="442DA022" w:rsidR="00A52A03" w:rsidRPr="00570616" w:rsidRDefault="00152938" w:rsidP="00A52A03">
      <w:pPr>
        <w:rPr>
          <w:b/>
          <w:bCs/>
        </w:rPr>
      </w:pPr>
      <w:r w:rsidRPr="00570616">
        <w:fldChar w:fldCharType="begin"/>
      </w:r>
      <w:r w:rsidRPr="00570616">
        <w:instrText xml:space="preserve"> REF _Ref64645609 \r \h </w:instrText>
      </w:r>
      <w:r w:rsidRPr="00570616">
        <w:fldChar w:fldCharType="separate"/>
      </w:r>
      <w:r w:rsidR="003C63FA">
        <w:t>Table 4.6</w:t>
      </w:r>
      <w:r w:rsidRPr="00570616">
        <w:fldChar w:fldCharType="end"/>
      </w:r>
      <w:r w:rsidRPr="00570616">
        <w:t xml:space="preserve"> </w:t>
      </w:r>
      <w:r w:rsidR="00A52A03" w:rsidRPr="00570616">
        <w:t>presents the CBA results for the option to remove the non-priority exemption, relative to the Status Quo. Detailed data and assumptions underpinning these results are in</w:t>
      </w:r>
      <w:r w:rsidR="00217559" w:rsidRPr="00570616">
        <w:t xml:space="preserve"> Section </w:t>
      </w:r>
      <w:r w:rsidR="00217559" w:rsidRPr="00570616">
        <w:fldChar w:fldCharType="begin"/>
      </w:r>
      <w:r w:rsidR="00217559" w:rsidRPr="00570616">
        <w:instrText xml:space="preserve"> REF _Ref67923806 \r \h </w:instrText>
      </w:r>
      <w:r w:rsidR="00217559" w:rsidRPr="00570616">
        <w:fldChar w:fldCharType="separate"/>
      </w:r>
      <w:r w:rsidR="003C63FA">
        <w:t>A.3</w:t>
      </w:r>
      <w:r w:rsidR="00217559" w:rsidRPr="00570616">
        <w:fldChar w:fldCharType="end"/>
      </w:r>
      <w:r w:rsidR="00217559" w:rsidRPr="00570616">
        <w:t>.</w:t>
      </w:r>
    </w:p>
    <w:p w14:paraId="2E0B3223" w14:textId="77777777" w:rsidR="00A52A03" w:rsidRPr="00570616" w:rsidRDefault="00A52A03" w:rsidP="00A52A03">
      <w:pPr>
        <w:pStyle w:val="CaptionTable"/>
      </w:pPr>
      <w:bookmarkStart w:id="139" w:name="_Ref64645609"/>
      <w:bookmarkStart w:id="140" w:name="_Toc82590423"/>
      <w:r w:rsidRPr="00570616">
        <w:t>: Cost and benefit of CBA option 4 – remove non-priority exemption</w:t>
      </w:r>
      <w:bookmarkEnd w:id="139"/>
      <w:bookmarkEnd w:id="140"/>
    </w:p>
    <w:tbl>
      <w:tblPr>
        <w:tblStyle w:val="Deloittetable"/>
        <w:tblW w:w="5000" w:type="pct"/>
        <w:tblLook w:val="04A0" w:firstRow="1" w:lastRow="0" w:firstColumn="1" w:lastColumn="0" w:noHBand="0" w:noVBand="1"/>
        <w:tblDescription w:val="This table outlines the NPV costs, benefits, NPV and BCR for option 4, removing the non-priority exemption. It has a BCR of 9.321"/>
      </w:tblPr>
      <w:tblGrid>
        <w:gridCol w:w="7656"/>
        <w:gridCol w:w="1370"/>
      </w:tblGrid>
      <w:tr w:rsidR="00A52A03" w:rsidRPr="00570616" w14:paraId="1A461451"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241" w:type="pct"/>
            <w:tcBorders>
              <w:top w:val="single" w:sz="24" w:space="0" w:color="012169" w:themeColor="accent4"/>
            </w:tcBorders>
            <w:noWrap/>
            <w:hideMark/>
          </w:tcPr>
          <w:p w14:paraId="7E8F2747" w14:textId="77777777" w:rsidR="00A52A03" w:rsidRPr="00570616" w:rsidRDefault="00A52A03" w:rsidP="00A4333C">
            <w:pPr>
              <w:rPr>
                <w:b/>
                <w:bCs/>
                <w:lang w:eastAsia="en-AU"/>
              </w:rPr>
            </w:pPr>
            <w:r w:rsidRPr="00570616">
              <w:rPr>
                <w:b/>
                <w:bCs/>
                <w:lang w:eastAsia="en-AU"/>
              </w:rPr>
              <w:t xml:space="preserve">Option 4 – Remove non-priority exemption </w:t>
            </w:r>
          </w:p>
        </w:tc>
        <w:tc>
          <w:tcPr>
            <w:tcW w:w="759" w:type="pct"/>
            <w:tcBorders>
              <w:top w:val="single" w:sz="24" w:space="0" w:color="012169" w:themeColor="accent4"/>
            </w:tcBorders>
            <w:noWrap/>
            <w:hideMark/>
          </w:tcPr>
          <w:p w14:paraId="54E2C255" w14:textId="77777777" w:rsidR="00A52A03" w:rsidRPr="00570616" w:rsidRDefault="00A52A03" w:rsidP="003064B8">
            <w:pPr>
              <w:rPr>
                <w:b/>
                <w:bCs/>
                <w:sz w:val="16"/>
                <w:szCs w:val="16"/>
                <w:lang w:eastAsia="en-AU"/>
              </w:rPr>
            </w:pPr>
            <w:r w:rsidRPr="00570616">
              <w:rPr>
                <w:b/>
                <w:bCs/>
                <w:sz w:val="16"/>
                <w:szCs w:val="16"/>
                <w:lang w:eastAsia="en-AU"/>
              </w:rPr>
              <w:t>NPV ($)</w:t>
            </w:r>
          </w:p>
        </w:tc>
      </w:tr>
      <w:tr w:rsidR="00A52A03" w:rsidRPr="00570616" w14:paraId="6FAB6018" w14:textId="77777777" w:rsidTr="003064B8">
        <w:trPr>
          <w:trHeight w:val="229"/>
        </w:trPr>
        <w:tc>
          <w:tcPr>
            <w:tcW w:w="5000" w:type="pct"/>
            <w:gridSpan w:val="2"/>
            <w:shd w:val="clear" w:color="auto" w:fill="DFF0F9" w:themeFill="accent3" w:themeFillTint="33"/>
            <w:noWrap/>
            <w:hideMark/>
          </w:tcPr>
          <w:p w14:paraId="0D862E50" w14:textId="77777777" w:rsidR="00A52A03" w:rsidRPr="00570616" w:rsidRDefault="00A52A03" w:rsidP="00A4333C">
            <w:pPr>
              <w:rPr>
                <w:b/>
                <w:bCs/>
                <w:lang w:eastAsia="en-AU"/>
              </w:rPr>
            </w:pPr>
            <w:r w:rsidRPr="00570616">
              <w:rPr>
                <w:b/>
                <w:bCs/>
                <w:lang w:eastAsia="en-AU"/>
              </w:rPr>
              <w:t>Costs to Government</w:t>
            </w:r>
          </w:p>
        </w:tc>
      </w:tr>
      <w:tr w:rsidR="00A52A03" w:rsidRPr="00570616" w14:paraId="4CBD1ADB" w14:textId="77777777" w:rsidTr="00CE46B0">
        <w:trPr>
          <w:trHeight w:val="302"/>
        </w:trPr>
        <w:tc>
          <w:tcPr>
            <w:tcW w:w="4241" w:type="pct"/>
            <w:hideMark/>
          </w:tcPr>
          <w:p w14:paraId="1C9258EE" w14:textId="77777777" w:rsidR="00A52A03" w:rsidRPr="00570616" w:rsidRDefault="00A52A03" w:rsidP="00A4333C">
            <w:pPr>
              <w:rPr>
                <w:lang w:eastAsia="en-AU"/>
              </w:rPr>
            </w:pPr>
            <w:r w:rsidRPr="00570616">
              <w:rPr>
                <w:lang w:eastAsia="en-AU"/>
              </w:rPr>
              <w:t>Change in monitoring and enforcement</w:t>
            </w:r>
          </w:p>
        </w:tc>
        <w:tc>
          <w:tcPr>
            <w:tcW w:w="759" w:type="pct"/>
            <w:noWrap/>
            <w:hideMark/>
          </w:tcPr>
          <w:p w14:paraId="356A5EA1" w14:textId="6B13CE97" w:rsidR="00A52A03" w:rsidRPr="00570616" w:rsidRDefault="00033AD8" w:rsidP="00E37713">
            <w:pPr>
              <w:jc w:val="right"/>
              <w:rPr>
                <w:lang w:eastAsia="en-AU"/>
              </w:rPr>
            </w:pPr>
            <w:r w:rsidRPr="00570616">
              <w:rPr>
                <w:rFonts w:asciiTheme="majorHAnsi" w:eastAsia="Times New Roman" w:hAnsiTheme="majorHAnsi" w:cs="Times New Roman"/>
                <w:szCs w:val="17"/>
                <w:shd w:val="clear" w:color="auto" w:fill="FFFFFF" w:themeFill="background1"/>
                <w:lang w:eastAsia="en-AU"/>
              </w:rPr>
              <w:t>1,382,525</w:t>
            </w:r>
          </w:p>
        </w:tc>
      </w:tr>
      <w:tr w:rsidR="00A52A03" w:rsidRPr="00570616" w14:paraId="07C8C0D0" w14:textId="77777777" w:rsidTr="003064B8">
        <w:trPr>
          <w:trHeight w:val="229"/>
        </w:trPr>
        <w:tc>
          <w:tcPr>
            <w:tcW w:w="5000" w:type="pct"/>
            <w:gridSpan w:val="2"/>
            <w:shd w:val="clear" w:color="auto" w:fill="DFF0F9" w:themeFill="accent3" w:themeFillTint="33"/>
            <w:noWrap/>
            <w:hideMark/>
          </w:tcPr>
          <w:p w14:paraId="0DBC31A2" w14:textId="77777777" w:rsidR="00A52A03" w:rsidRPr="00570616" w:rsidRDefault="00A52A03" w:rsidP="00A4333C">
            <w:pPr>
              <w:rPr>
                <w:b/>
                <w:bCs/>
                <w:lang w:eastAsia="en-AU"/>
              </w:rPr>
            </w:pPr>
            <w:r w:rsidRPr="00570616">
              <w:rPr>
                <w:b/>
                <w:bCs/>
                <w:lang w:eastAsia="en-AU"/>
              </w:rPr>
              <w:t>Costs to industry</w:t>
            </w:r>
          </w:p>
        </w:tc>
      </w:tr>
      <w:tr w:rsidR="00A52A03" w:rsidRPr="00570616" w14:paraId="741F7E99" w14:textId="77777777" w:rsidTr="00CE46B0">
        <w:trPr>
          <w:trHeight w:val="302"/>
        </w:trPr>
        <w:tc>
          <w:tcPr>
            <w:tcW w:w="4241" w:type="pct"/>
            <w:hideMark/>
          </w:tcPr>
          <w:p w14:paraId="3B999E70" w14:textId="77777777" w:rsidR="00A52A03" w:rsidRPr="00570616" w:rsidRDefault="00A52A03" w:rsidP="00A4333C">
            <w:pPr>
              <w:rPr>
                <w:lang w:eastAsia="en-AU"/>
              </w:rPr>
            </w:pPr>
            <w:r w:rsidRPr="00570616">
              <w:rPr>
                <w:lang w:eastAsia="en-AU"/>
              </w:rPr>
              <w:t>Cost to industry - All</w:t>
            </w:r>
          </w:p>
        </w:tc>
        <w:tc>
          <w:tcPr>
            <w:tcW w:w="759" w:type="pct"/>
            <w:noWrap/>
          </w:tcPr>
          <w:p w14:paraId="0F601558" w14:textId="71E973AF" w:rsidR="00A52A03" w:rsidRPr="00570616" w:rsidRDefault="00B6437A" w:rsidP="00A4333C">
            <w:pPr>
              <w:jc w:val="right"/>
              <w:rPr>
                <w:lang w:eastAsia="en-AU"/>
              </w:rPr>
            </w:pPr>
            <w:r w:rsidRPr="00570616">
              <w:rPr>
                <w:rFonts w:asciiTheme="majorHAnsi" w:hAnsiTheme="majorHAnsi"/>
                <w:szCs w:val="17"/>
              </w:rPr>
              <w:t>29,889,791</w:t>
            </w:r>
          </w:p>
        </w:tc>
      </w:tr>
      <w:tr w:rsidR="00A52A03" w:rsidRPr="00570616" w14:paraId="3AF97216" w14:textId="77777777" w:rsidTr="00CE46B0">
        <w:trPr>
          <w:trHeight w:val="302"/>
        </w:trPr>
        <w:tc>
          <w:tcPr>
            <w:tcW w:w="4241" w:type="pct"/>
            <w:noWrap/>
            <w:hideMark/>
          </w:tcPr>
          <w:p w14:paraId="7748A52C" w14:textId="77777777" w:rsidR="00A52A03" w:rsidRPr="00570616" w:rsidRDefault="00A52A03" w:rsidP="00A4333C">
            <w:pPr>
              <w:rPr>
                <w:b/>
                <w:lang w:eastAsia="en-AU"/>
              </w:rPr>
            </w:pPr>
            <w:r w:rsidRPr="00570616">
              <w:rPr>
                <w:b/>
                <w:lang w:eastAsia="en-AU"/>
              </w:rPr>
              <w:t>Total costs</w:t>
            </w:r>
          </w:p>
        </w:tc>
        <w:tc>
          <w:tcPr>
            <w:tcW w:w="759" w:type="pct"/>
            <w:noWrap/>
            <w:hideMark/>
          </w:tcPr>
          <w:p w14:paraId="38F570E9" w14:textId="2407F218" w:rsidR="00A52A03" w:rsidRPr="00570616" w:rsidRDefault="00FA2219" w:rsidP="00A4333C">
            <w:pPr>
              <w:jc w:val="right"/>
              <w:rPr>
                <w:b/>
                <w:lang w:eastAsia="en-AU"/>
              </w:rPr>
            </w:pPr>
            <w:r w:rsidRPr="00570616">
              <w:rPr>
                <w:rFonts w:asciiTheme="majorHAnsi" w:hAnsiTheme="majorHAnsi"/>
                <w:b/>
                <w:szCs w:val="17"/>
              </w:rPr>
              <w:t>31,272,316</w:t>
            </w:r>
          </w:p>
        </w:tc>
      </w:tr>
      <w:tr w:rsidR="00A52A03" w:rsidRPr="00570616" w14:paraId="5A6751BB" w14:textId="77777777" w:rsidTr="003064B8">
        <w:trPr>
          <w:trHeight w:val="229"/>
        </w:trPr>
        <w:tc>
          <w:tcPr>
            <w:tcW w:w="5000" w:type="pct"/>
            <w:gridSpan w:val="2"/>
            <w:shd w:val="clear" w:color="auto" w:fill="DFF0F9" w:themeFill="accent3" w:themeFillTint="33"/>
            <w:noWrap/>
            <w:hideMark/>
          </w:tcPr>
          <w:p w14:paraId="0E9A8EDC" w14:textId="77777777" w:rsidR="00A52A03" w:rsidRPr="00570616" w:rsidRDefault="00A52A03" w:rsidP="00A4333C">
            <w:pPr>
              <w:rPr>
                <w:b/>
                <w:bCs/>
                <w:lang w:eastAsia="en-AU"/>
              </w:rPr>
            </w:pPr>
            <w:r w:rsidRPr="00570616">
              <w:rPr>
                <w:b/>
                <w:bCs/>
                <w:lang w:eastAsia="en-AU"/>
              </w:rPr>
              <w:t>Benefits</w:t>
            </w:r>
          </w:p>
        </w:tc>
      </w:tr>
      <w:tr w:rsidR="00A52A03" w:rsidRPr="00570616" w14:paraId="43577ECC" w14:textId="77777777" w:rsidTr="00CE46B0">
        <w:trPr>
          <w:trHeight w:val="302"/>
        </w:trPr>
        <w:tc>
          <w:tcPr>
            <w:tcW w:w="4241" w:type="pct"/>
            <w:noWrap/>
            <w:hideMark/>
          </w:tcPr>
          <w:p w14:paraId="48B75B89" w14:textId="7DAA3023" w:rsidR="00A52A03" w:rsidRPr="00570616" w:rsidRDefault="00A52A03" w:rsidP="00A4333C">
            <w:pPr>
              <w:rPr>
                <w:lang w:eastAsia="en-AU"/>
              </w:rPr>
            </w:pPr>
            <w:r w:rsidRPr="00570616">
              <w:rPr>
                <w:lang w:eastAsia="en-AU"/>
              </w:rPr>
              <w:t xml:space="preserve">Change in WTP relative to Status </w:t>
            </w:r>
            <w:r w:rsidR="00FF61F2" w:rsidRPr="00570616">
              <w:rPr>
                <w:lang w:eastAsia="en-AU"/>
              </w:rPr>
              <w:t>Q</w:t>
            </w:r>
            <w:r w:rsidRPr="00570616">
              <w:rPr>
                <w:lang w:eastAsia="en-AU"/>
              </w:rPr>
              <w:t>uo</w:t>
            </w:r>
          </w:p>
        </w:tc>
        <w:tc>
          <w:tcPr>
            <w:tcW w:w="759" w:type="pct"/>
            <w:noWrap/>
          </w:tcPr>
          <w:p w14:paraId="3D3F6020" w14:textId="5FDF3D63" w:rsidR="00A52A03" w:rsidRPr="00570616" w:rsidRDefault="0033519C" w:rsidP="00A4333C">
            <w:pPr>
              <w:jc w:val="right"/>
              <w:rPr>
                <w:lang w:eastAsia="en-AU"/>
              </w:rPr>
            </w:pPr>
            <w:r w:rsidRPr="00570616">
              <w:rPr>
                <w:rFonts w:asciiTheme="majorHAnsi" w:hAnsiTheme="majorHAnsi"/>
                <w:szCs w:val="17"/>
              </w:rPr>
              <w:t>291,498,363</w:t>
            </w:r>
          </w:p>
        </w:tc>
      </w:tr>
      <w:tr w:rsidR="00A52A03" w:rsidRPr="00570616" w14:paraId="76B4ECE0" w14:textId="77777777" w:rsidTr="00CE46B0">
        <w:trPr>
          <w:trHeight w:val="302"/>
        </w:trPr>
        <w:tc>
          <w:tcPr>
            <w:tcW w:w="4241" w:type="pct"/>
            <w:noWrap/>
            <w:hideMark/>
          </w:tcPr>
          <w:p w14:paraId="0EA8236A" w14:textId="77777777" w:rsidR="00A52A03" w:rsidRPr="00570616" w:rsidRDefault="00A52A03" w:rsidP="00A4333C">
            <w:pPr>
              <w:rPr>
                <w:b/>
                <w:bCs/>
                <w:lang w:eastAsia="en-AU"/>
              </w:rPr>
            </w:pPr>
            <w:r w:rsidRPr="00570616">
              <w:rPr>
                <w:b/>
                <w:bCs/>
                <w:lang w:eastAsia="en-AU"/>
              </w:rPr>
              <w:t>Total Benefits</w:t>
            </w:r>
          </w:p>
        </w:tc>
        <w:tc>
          <w:tcPr>
            <w:tcW w:w="759" w:type="pct"/>
            <w:noWrap/>
          </w:tcPr>
          <w:p w14:paraId="63636209" w14:textId="1242E16C" w:rsidR="00A52A03" w:rsidRPr="00570616" w:rsidRDefault="00285940" w:rsidP="00A4333C">
            <w:pPr>
              <w:jc w:val="right"/>
              <w:rPr>
                <w:lang w:eastAsia="en-AU"/>
              </w:rPr>
            </w:pPr>
            <w:r w:rsidRPr="00570616">
              <w:rPr>
                <w:rFonts w:asciiTheme="majorHAnsi" w:hAnsiTheme="majorHAnsi"/>
                <w:szCs w:val="17"/>
              </w:rPr>
              <w:t>291,498,363</w:t>
            </w:r>
          </w:p>
        </w:tc>
      </w:tr>
      <w:tr w:rsidR="00A52A03" w:rsidRPr="00570616" w14:paraId="3C71B2DD" w14:textId="77777777" w:rsidTr="00CE46B0">
        <w:trPr>
          <w:trHeight w:val="302"/>
        </w:trPr>
        <w:tc>
          <w:tcPr>
            <w:tcW w:w="4241" w:type="pct"/>
            <w:shd w:val="clear" w:color="auto" w:fill="DFF0F9" w:themeFill="accent3" w:themeFillTint="33"/>
            <w:noWrap/>
            <w:hideMark/>
          </w:tcPr>
          <w:p w14:paraId="15F04603" w14:textId="77777777" w:rsidR="00A52A03" w:rsidRPr="00570616" w:rsidRDefault="00A52A03" w:rsidP="00A4333C">
            <w:pPr>
              <w:rPr>
                <w:b/>
                <w:bCs/>
                <w:lang w:eastAsia="en-AU"/>
              </w:rPr>
            </w:pPr>
            <w:r w:rsidRPr="00570616">
              <w:rPr>
                <w:b/>
                <w:bCs/>
                <w:lang w:eastAsia="en-AU"/>
              </w:rPr>
              <w:t>Net NPV</w:t>
            </w:r>
          </w:p>
        </w:tc>
        <w:tc>
          <w:tcPr>
            <w:tcW w:w="759" w:type="pct"/>
            <w:shd w:val="clear" w:color="auto" w:fill="DFF0F9" w:themeFill="accent3" w:themeFillTint="33"/>
            <w:noWrap/>
          </w:tcPr>
          <w:p w14:paraId="3DBAA5A6" w14:textId="2ACEB9A3" w:rsidR="00A52A03" w:rsidRPr="00570616" w:rsidRDefault="00721CF9" w:rsidP="00A4333C">
            <w:pPr>
              <w:jc w:val="right"/>
              <w:rPr>
                <w:b/>
                <w:lang w:eastAsia="en-AU"/>
              </w:rPr>
            </w:pPr>
            <w:r w:rsidRPr="00570616">
              <w:rPr>
                <w:rFonts w:asciiTheme="majorHAnsi" w:hAnsiTheme="majorHAnsi"/>
                <w:b/>
                <w:szCs w:val="17"/>
              </w:rPr>
              <w:t>260,226,047</w:t>
            </w:r>
          </w:p>
        </w:tc>
      </w:tr>
      <w:tr w:rsidR="00A52A03" w:rsidRPr="00570616" w14:paraId="714DC034" w14:textId="77777777" w:rsidTr="00CE46B0">
        <w:trPr>
          <w:trHeight w:val="302"/>
        </w:trPr>
        <w:tc>
          <w:tcPr>
            <w:tcW w:w="4241" w:type="pct"/>
            <w:shd w:val="clear" w:color="auto" w:fill="DFF0F9" w:themeFill="accent3" w:themeFillTint="33"/>
            <w:noWrap/>
            <w:hideMark/>
          </w:tcPr>
          <w:p w14:paraId="70E78ECA" w14:textId="77777777" w:rsidR="00A52A03" w:rsidRPr="00570616" w:rsidRDefault="00A52A03" w:rsidP="00A4333C">
            <w:pPr>
              <w:rPr>
                <w:b/>
                <w:bCs/>
                <w:color w:val="000000"/>
                <w:lang w:eastAsia="en-AU"/>
              </w:rPr>
            </w:pPr>
            <w:r w:rsidRPr="00570616">
              <w:rPr>
                <w:b/>
                <w:bCs/>
                <w:color w:val="000000"/>
                <w:lang w:eastAsia="en-AU"/>
              </w:rPr>
              <w:t>BCR</w:t>
            </w:r>
          </w:p>
        </w:tc>
        <w:tc>
          <w:tcPr>
            <w:tcW w:w="759" w:type="pct"/>
            <w:shd w:val="clear" w:color="auto" w:fill="DFF0F9" w:themeFill="accent3" w:themeFillTint="33"/>
            <w:noWrap/>
          </w:tcPr>
          <w:p w14:paraId="7E5DD8A9" w14:textId="57B46E0B" w:rsidR="00A52A03" w:rsidRPr="00570616" w:rsidRDefault="00F11276" w:rsidP="00A4333C">
            <w:pPr>
              <w:jc w:val="right"/>
              <w:rPr>
                <w:b/>
                <w:color w:val="000000"/>
                <w:lang w:eastAsia="en-AU"/>
              </w:rPr>
            </w:pPr>
            <w:r w:rsidRPr="00570616">
              <w:rPr>
                <w:rFonts w:asciiTheme="majorHAnsi" w:hAnsiTheme="majorHAnsi"/>
                <w:b/>
                <w:szCs w:val="17"/>
              </w:rPr>
              <w:t>9.321</w:t>
            </w:r>
          </w:p>
        </w:tc>
      </w:tr>
    </w:tbl>
    <w:p w14:paraId="67E79B86" w14:textId="4BD49BBE" w:rsidR="00C96B03" w:rsidRPr="00570616" w:rsidRDefault="00612C25" w:rsidP="00612C25">
      <w:pPr>
        <w:pStyle w:val="Caption"/>
        <w:spacing w:before="120" w:after="120"/>
        <w:rPr>
          <w:sz w:val="14"/>
          <w:szCs w:val="14"/>
        </w:rPr>
      </w:pPr>
      <w:r w:rsidRPr="00570616">
        <w:rPr>
          <w:sz w:val="14"/>
          <w:szCs w:val="14"/>
        </w:rPr>
        <w:t>Source: Deloitte Access Economics analysis.</w:t>
      </w:r>
      <w:r w:rsidR="00A03D08" w:rsidRPr="00A03D08">
        <w:rPr>
          <w:sz w:val="14"/>
          <w:szCs w:val="14"/>
        </w:rPr>
        <w:t xml:space="preserve"> </w:t>
      </w:r>
      <w:r w:rsidR="00A03D08">
        <w:rPr>
          <w:sz w:val="14"/>
          <w:szCs w:val="14"/>
        </w:rPr>
        <w:t>Note: figures may not sum due to rounding.</w:t>
      </w:r>
    </w:p>
    <w:p w14:paraId="25945D92" w14:textId="06BE2DD5" w:rsidR="00A52A03" w:rsidRPr="00570616" w:rsidRDefault="00A52A03" w:rsidP="00A52A03">
      <w:r w:rsidRPr="00570616">
        <w:t>At present, the CoOL regulations have different labelling requirements for priority versus non</w:t>
      </w:r>
      <w:r w:rsidR="004F2377">
        <w:noBreakHyphen/>
      </w:r>
      <w:r w:rsidRPr="00570616">
        <w:t xml:space="preserve">priority foods. Priority foods that are grown, produced or made in Australia are required to include the </w:t>
      </w:r>
      <w:r w:rsidR="004F2377">
        <w:t>AMAG</w:t>
      </w:r>
      <w:r w:rsidRPr="00570616">
        <w:t xml:space="preserve"> logo</w:t>
      </w:r>
      <w:r w:rsidR="00DF331B" w:rsidRPr="00570616">
        <w:t>. The AMAG logo comprises</w:t>
      </w:r>
      <w:r w:rsidRPr="00570616">
        <w:t xml:space="preserve"> a bar chart indicating the proportion of Australian ingredients and a text statement identifying whether the food was grown, produced or made in Australia. Non-priority foods that are grown, produced or made in Australia are only required to produce a text statement indicating that the food was grown/produced or made in Australia. </w:t>
      </w:r>
      <w:r w:rsidR="002F3800" w:rsidRPr="00570616">
        <w:t>This option considers</w:t>
      </w:r>
      <w:r w:rsidRPr="00570616">
        <w:t xml:space="preserve"> what happens when all food and beverage products currently subject to CoOL are classified as priority goods and subject to a un</w:t>
      </w:r>
      <w:r w:rsidR="00755ED1" w:rsidRPr="00570616">
        <w:t>i</w:t>
      </w:r>
      <w:r w:rsidRPr="00570616">
        <w:t xml:space="preserve">form set of labelling requirements. </w:t>
      </w:r>
    </w:p>
    <w:p w14:paraId="47D66887" w14:textId="380A955C" w:rsidR="00A52A03" w:rsidRPr="00570616" w:rsidRDefault="00A52A03" w:rsidP="00A52A03">
      <w:r w:rsidRPr="00570616">
        <w:t>F</w:t>
      </w:r>
      <w:r w:rsidR="00502CF7" w:rsidRPr="00570616">
        <w:t>rom</w:t>
      </w:r>
      <w:r w:rsidRPr="00570616">
        <w:t xml:space="preserve"> a cost perspective, only those businesses that sell non-priority goods face higher compliance costs</w:t>
      </w:r>
      <w:r w:rsidR="007553FE" w:rsidRPr="00570616">
        <w:t>,</w:t>
      </w:r>
      <w:r w:rsidRPr="00570616">
        <w:t xml:space="preserve"> as they are now subject to more stringent labelling requirements. It is assumed that all businesses that sell non-priority food items face higher once-off and ongoing labelling costs</w:t>
      </w:r>
      <w:r w:rsidR="00167F13" w:rsidRPr="00570616">
        <w:t>, because there is more information that non-priority food suppliers need to disclose on their labels</w:t>
      </w:r>
      <w:r w:rsidRPr="00570616">
        <w:t>. The once off costs are estimated at around $251.53 per SKU, which is the same initial labelling cost reported by businesses supplying priority goods under the Status Quo. The incremental ongoing label costs are estimated at $50 per SKU, being the difference between the ongoing labelling costs reported by priority food suppliers versus non-priority food suppliers. Together</w:t>
      </w:r>
      <w:r w:rsidR="004F2377">
        <w:t>,</w:t>
      </w:r>
      <w:r w:rsidRPr="00570616">
        <w:t xml:space="preserve"> this option creates an additional $18.16 million (undiscounted) in labelling costs between FY2022 and FY2041, relative to the Status Quo.</w:t>
      </w:r>
    </w:p>
    <w:p w14:paraId="0774EF9E" w14:textId="7710611C" w:rsidR="00A52A03" w:rsidRPr="00570616" w:rsidRDefault="00A52A03" w:rsidP="00A52A03">
      <w:r w:rsidRPr="00570616">
        <w:t>Another requirement for non-priority businesses under this option is to determine the proportion of Australian ingredients. The Deloitte business survey suggest</w:t>
      </w:r>
      <w:r w:rsidR="00502CF7" w:rsidRPr="00570616">
        <w:t>s</w:t>
      </w:r>
      <w:r w:rsidRPr="00570616">
        <w:t xml:space="preserve"> that</w:t>
      </w:r>
      <w:r w:rsidR="00502CF7" w:rsidRPr="00570616">
        <w:t>,</w:t>
      </w:r>
      <w:r w:rsidRPr="00570616">
        <w:t xml:space="preserve"> on average</w:t>
      </w:r>
      <w:r w:rsidR="00502CF7" w:rsidRPr="00570616">
        <w:t>,</w:t>
      </w:r>
      <w:r w:rsidRPr="00570616">
        <w:t xml:space="preserve"> the initial costs per business to determine the proportion of Australian ingredients was $463.91 for small businesses, $7,555.98 for medium businesses and $139,042.28 for large businesses, over a two-year </w:t>
      </w:r>
      <w:r w:rsidRPr="00570616">
        <w:lastRenderedPageBreak/>
        <w:t>transition period. Similarly, the ongoing costs were reported as -$30</w:t>
      </w:r>
      <w:r w:rsidR="006C2141" w:rsidRPr="00570616">
        <w:rPr>
          <w:rStyle w:val="FootnoteReference"/>
        </w:rPr>
        <w:footnoteReference w:id="23"/>
      </w:r>
      <w:r w:rsidRPr="00570616">
        <w:t>, $2,727 and $13,516 p.a. for small, medium and large businesses</w:t>
      </w:r>
      <w:r w:rsidR="00925A89">
        <w:t>,</w:t>
      </w:r>
      <w:r w:rsidRPr="00570616">
        <w:t xml:space="preserve"> respectively. This means the cost to determine the proportion of Australian ingredients is $</w:t>
      </w:r>
      <w:r w:rsidR="00F65C8C" w:rsidRPr="00570616">
        <w:t xml:space="preserve">28.8 </w:t>
      </w:r>
      <w:r w:rsidRPr="00570616">
        <w:t>million (undiscounted) more between FY2022 and FY2041, relative to the Status Quo.</w:t>
      </w:r>
    </w:p>
    <w:p w14:paraId="2C193B72" w14:textId="6E42BE96" w:rsidR="00A52A03" w:rsidRPr="00570616" w:rsidRDefault="00A52A03" w:rsidP="00A52A03">
      <w:r w:rsidRPr="00570616">
        <w:t>The costs to industry</w:t>
      </w:r>
      <w:r w:rsidR="00925A89">
        <w:t>,</w:t>
      </w:r>
      <w:r w:rsidRPr="00570616">
        <w:t xml:space="preserve"> therefore</w:t>
      </w:r>
      <w:r w:rsidR="00925A89">
        <w:t>,</w:t>
      </w:r>
      <w:r w:rsidRPr="00570616">
        <w:t xml:space="preserve"> amount to $</w:t>
      </w:r>
      <w:r w:rsidR="00590179" w:rsidRPr="00570616">
        <w:t>46</w:t>
      </w:r>
      <w:r w:rsidRPr="00570616">
        <w:t>.</w:t>
      </w:r>
      <w:r w:rsidR="00590179" w:rsidRPr="00570616">
        <w:t>9</w:t>
      </w:r>
      <w:r w:rsidRPr="00570616">
        <w:t xml:space="preserve"> million (undiscounted) or $2</w:t>
      </w:r>
      <w:r w:rsidR="00116226" w:rsidRPr="00570616">
        <w:t>9</w:t>
      </w:r>
      <w:r w:rsidRPr="00570616">
        <w:t>.</w:t>
      </w:r>
      <w:r w:rsidR="00116226" w:rsidRPr="00570616">
        <w:t>9</w:t>
      </w:r>
      <w:r w:rsidRPr="00570616">
        <w:t xml:space="preserve"> million in present value terms, relative to the Status Quo. </w:t>
      </w:r>
    </w:p>
    <w:p w14:paraId="5F0A3CFC" w14:textId="3B5787C7" w:rsidR="00A52A03" w:rsidRPr="00570616" w:rsidRDefault="00A52A03" w:rsidP="00A52A03">
      <w:r w:rsidRPr="00570616">
        <w:t>The benefits of this option include the provision of more information to the cohort of shoppers that demand more information on non-priority goods. The additional WTP for CoOL information within this cohort is estimated at $</w:t>
      </w:r>
      <w:r w:rsidR="00CE1701" w:rsidRPr="00570616">
        <w:t>27</w:t>
      </w:r>
      <w:r w:rsidRPr="00570616">
        <w:t>.5 million p.a. (undiscounted) or $</w:t>
      </w:r>
      <w:r w:rsidR="003366A8" w:rsidRPr="00570616">
        <w:t>291</w:t>
      </w:r>
      <w:r w:rsidRPr="00570616">
        <w:t>.</w:t>
      </w:r>
      <w:r w:rsidR="009357F1" w:rsidRPr="00570616">
        <w:t>5</w:t>
      </w:r>
      <w:r w:rsidRPr="00570616">
        <w:t xml:space="preserve"> million between FY2022 and FY2041, relative to the Status Quo. </w:t>
      </w:r>
    </w:p>
    <w:p w14:paraId="26D26EB5" w14:textId="3B5F48FA" w:rsidR="00A52A03" w:rsidRPr="00570616" w:rsidRDefault="00A52A03" w:rsidP="00A52A03">
      <w:r w:rsidRPr="00570616">
        <w:t>Overall, this option generates $</w:t>
      </w:r>
      <w:r w:rsidR="0076647C" w:rsidRPr="00570616">
        <w:t>260</w:t>
      </w:r>
      <w:r w:rsidRPr="00570616">
        <w:t>.</w:t>
      </w:r>
      <w:r w:rsidR="0076647C" w:rsidRPr="00570616">
        <w:t>2</w:t>
      </w:r>
      <w:r w:rsidRPr="00570616">
        <w:t xml:space="preserve"> million more in net benefits to the Australian community, relative to the Status Quo, and is hence preferred to the Status Quo. </w:t>
      </w:r>
    </w:p>
    <w:p w14:paraId="71EDE374" w14:textId="77777777" w:rsidR="00A52A03" w:rsidRPr="00570616" w:rsidRDefault="00A52A03" w:rsidP="008F692A">
      <w:pPr>
        <w:pStyle w:val="Heading3"/>
        <w:numPr>
          <w:ilvl w:val="2"/>
          <w:numId w:val="44"/>
        </w:numPr>
      </w:pPr>
      <w:r w:rsidRPr="00570616">
        <w:t xml:space="preserve">Interpretation and considerations </w:t>
      </w:r>
    </w:p>
    <w:p w14:paraId="4E3BC0D7" w14:textId="310A83DA" w:rsidR="00A52A03" w:rsidRPr="00570616" w:rsidRDefault="00A52A03" w:rsidP="00A52A03">
      <w:r w:rsidRPr="00570616">
        <w:t xml:space="preserve">The results of this modelling are driven by consumer demand for CoOL information across priority and non-priority products. </w:t>
      </w:r>
      <w:r w:rsidR="00AD4053" w:rsidRPr="00570616">
        <w:t>The proportion of c</w:t>
      </w:r>
      <w:r w:rsidR="002E70BF" w:rsidRPr="00570616">
        <w:t>onsumer</w:t>
      </w:r>
      <w:r w:rsidR="00AD4053" w:rsidRPr="00570616">
        <w:t xml:space="preserve">s seeking more CoOL information differs by type of non-priority food (see </w:t>
      </w:r>
      <w:r w:rsidR="00AD4053" w:rsidRPr="00570616">
        <w:fldChar w:fldCharType="begin"/>
      </w:r>
      <w:r w:rsidR="00AD4053" w:rsidRPr="00570616">
        <w:instrText xml:space="preserve"> REF _Ref64645644 \r \h  \* MERGEFORMAT </w:instrText>
      </w:r>
      <w:r w:rsidR="00AD4053" w:rsidRPr="00570616">
        <w:fldChar w:fldCharType="separate"/>
      </w:r>
      <w:r w:rsidR="003C63FA">
        <w:t>Chart 4.1</w:t>
      </w:r>
      <w:r w:rsidR="00AD4053" w:rsidRPr="00570616">
        <w:fldChar w:fldCharType="end"/>
      </w:r>
      <w:r w:rsidR="00AD4053" w:rsidRPr="00570616">
        <w:t xml:space="preserve">). </w:t>
      </w:r>
    </w:p>
    <w:p w14:paraId="6561E0EE" w14:textId="3C814020" w:rsidR="00A52A03" w:rsidRPr="00570616" w:rsidRDefault="00A52A03" w:rsidP="00A52A03">
      <w:r w:rsidRPr="00570616">
        <w:t>One non-priority product category</w:t>
      </w:r>
      <w:r w:rsidR="00925A89">
        <w:t>,</w:t>
      </w:r>
      <w:r w:rsidRPr="00570616">
        <w:t xml:space="preserve"> which was notably different was alcohol </w:t>
      </w:r>
      <w:r w:rsidR="007148CA" w:rsidRPr="00570616">
        <w:t>–</w:t>
      </w:r>
      <w:r w:rsidRPr="00570616">
        <w:t xml:space="preserve"> both from a consumer demand and business perspective. The consumer survey indicated that of the 40</w:t>
      </w:r>
      <w:r w:rsidR="00A06C41" w:rsidRPr="00570616">
        <w:t xml:space="preserve">% </w:t>
      </w:r>
      <w:r w:rsidRPr="00570616">
        <w:t>of respondents that indicated they wanted more CoOL information for non-priority food</w:t>
      </w:r>
      <w:r w:rsidR="00560547" w:rsidRPr="00570616">
        <w:t>,</w:t>
      </w:r>
      <w:r w:rsidRPr="00570616">
        <w:t xml:space="preserve"> 58</w:t>
      </w:r>
      <w:r w:rsidR="00A06C41" w:rsidRPr="00570616">
        <w:t xml:space="preserve">% </w:t>
      </w:r>
      <w:r w:rsidRPr="00570616">
        <w:t xml:space="preserve">suggested they wanted more information on alcohol. Alcohol was the non-priority food category for which the least consumers sought more information (see </w:t>
      </w:r>
      <w:r w:rsidR="00F7026A" w:rsidRPr="00570616">
        <w:fldChar w:fldCharType="begin"/>
      </w:r>
      <w:r w:rsidR="00F7026A" w:rsidRPr="00570616">
        <w:instrText xml:space="preserve"> REF _Ref64645644 \r \h  \* MERGEFORMAT </w:instrText>
      </w:r>
      <w:r w:rsidR="00F7026A" w:rsidRPr="00570616">
        <w:fldChar w:fldCharType="separate"/>
      </w:r>
      <w:r w:rsidR="003C63FA">
        <w:t>Chart 4.1</w:t>
      </w:r>
      <w:r w:rsidR="00F7026A" w:rsidRPr="00570616">
        <w:fldChar w:fldCharType="end"/>
      </w:r>
      <w:r w:rsidRPr="00570616">
        <w:t xml:space="preserve">). Businesses noted that alcohol is already subject to substantial labelling regulations and that the industry largely provided some country of origin information on labelling as part of its own industry standards. </w:t>
      </w:r>
    </w:p>
    <w:p w14:paraId="76FEE8B8" w14:textId="77777777" w:rsidR="00A52A03" w:rsidRPr="00570616" w:rsidRDefault="00A52A03" w:rsidP="00A52A03">
      <w:pPr>
        <w:pStyle w:val="CaptionChart"/>
      </w:pPr>
      <w:bookmarkStart w:id="141" w:name="_Ref64645644"/>
      <w:bookmarkStart w:id="142" w:name="_Toc82590407"/>
      <w:r w:rsidRPr="00570616">
        <w:t>: Proportion of consumers that sought more CoOL information, by type of non-priority food</w:t>
      </w:r>
      <w:bookmarkEnd w:id="141"/>
      <w:bookmarkEnd w:id="142"/>
    </w:p>
    <w:p w14:paraId="2C32C804" w14:textId="77777777" w:rsidR="00A52A03" w:rsidRPr="00570616" w:rsidRDefault="00A52A03" w:rsidP="00A52A03">
      <w:r w:rsidRPr="00570616">
        <w:rPr>
          <w:noProof/>
        </w:rPr>
        <w:drawing>
          <wp:inline distT="0" distB="0" distL="0" distR="0" wp14:anchorId="774E3CD8" wp14:editId="1B754080">
            <wp:extent cx="5745480" cy="2752725"/>
            <wp:effectExtent l="0" t="0" r="7620" b="0"/>
            <wp:docPr id="17" name="Chart 17" descr="This chart shows that biscuits and snack foods had the greatest proportion who sought more CoOL information (83%). This was followed by tea and coffee (75%), confectionary (73%), seasoning (67%), bottled water (67%), soft drinks/soft drinks (64%) and alcoholic beverages (58%).">
              <a:extLst xmlns:a="http://schemas.openxmlformats.org/drawingml/2006/main">
                <a:ext uri="{FF2B5EF4-FFF2-40B4-BE49-F238E27FC236}">
                  <a16:creationId xmlns:a16="http://schemas.microsoft.com/office/drawing/2014/main" id="{0CD2E31A-BAD3-46D0-856D-17ED965DA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10AB98" w14:textId="62B4A897" w:rsidR="00612C25" w:rsidRPr="00570616" w:rsidRDefault="00612C25" w:rsidP="00612C25">
      <w:pPr>
        <w:pStyle w:val="Caption"/>
        <w:spacing w:before="120" w:after="120"/>
        <w:rPr>
          <w:sz w:val="14"/>
          <w:szCs w:val="14"/>
        </w:rPr>
      </w:pPr>
      <w:r w:rsidRPr="00570616">
        <w:rPr>
          <w:sz w:val="14"/>
          <w:szCs w:val="14"/>
        </w:rPr>
        <w:t>Source: Deloitte Access Economics analysis</w:t>
      </w:r>
      <w:r w:rsidR="00E644E3" w:rsidRPr="00570616">
        <w:rPr>
          <w:sz w:val="14"/>
          <w:szCs w:val="14"/>
        </w:rPr>
        <w:t>, using consumer survey data</w:t>
      </w:r>
      <w:r w:rsidRPr="00570616">
        <w:rPr>
          <w:sz w:val="14"/>
          <w:szCs w:val="14"/>
        </w:rPr>
        <w:t>.</w:t>
      </w:r>
    </w:p>
    <w:p w14:paraId="559434F0" w14:textId="417253E8" w:rsidR="00A52A03" w:rsidRPr="00570616" w:rsidRDefault="00A52A03" w:rsidP="00A52A03">
      <w:r w:rsidRPr="00570616">
        <w:t>It is</w:t>
      </w:r>
      <w:r w:rsidR="00925A89">
        <w:t>,</w:t>
      </w:r>
      <w:r w:rsidRPr="00570616">
        <w:t xml:space="preserve"> </w:t>
      </w:r>
      <w:r w:rsidR="00D06049" w:rsidRPr="00570616">
        <w:t>therefore</w:t>
      </w:r>
      <w:r w:rsidR="00925A89">
        <w:t>,</w:t>
      </w:r>
      <w:r w:rsidR="00D06049" w:rsidRPr="00570616">
        <w:t xml:space="preserve"> </w:t>
      </w:r>
      <w:r w:rsidRPr="00570616">
        <w:t>recommended that should this option be pursued</w:t>
      </w:r>
      <w:r w:rsidR="009D20D7" w:rsidRPr="00570616">
        <w:t>,</w:t>
      </w:r>
      <w:r w:rsidRPr="00570616">
        <w:t xml:space="preserve"> further consideration be given to the extension of the regulation to all non-priority categories. </w:t>
      </w:r>
    </w:p>
    <w:p w14:paraId="31BFB939" w14:textId="77777777" w:rsidR="00A52A03" w:rsidRPr="00570616" w:rsidRDefault="00A52A03" w:rsidP="00A52A03">
      <w:pPr>
        <w:pStyle w:val="Heading2"/>
      </w:pPr>
      <w:bookmarkStart w:id="143" w:name="_Toc82590467"/>
      <w:r w:rsidRPr="00570616">
        <w:lastRenderedPageBreak/>
        <w:t>Increased information</w:t>
      </w:r>
      <w:bookmarkEnd w:id="143"/>
    </w:p>
    <w:p w14:paraId="233197FA" w14:textId="7BB7472E" w:rsidR="00A52A03" w:rsidRPr="00570616" w:rsidRDefault="00180B02" w:rsidP="00A52A03">
      <w:r w:rsidRPr="00570616">
        <w:fldChar w:fldCharType="begin"/>
      </w:r>
      <w:r w:rsidRPr="00570616">
        <w:instrText xml:space="preserve"> REF _Ref64645685 \r \h </w:instrText>
      </w:r>
      <w:r w:rsidRPr="00570616">
        <w:fldChar w:fldCharType="separate"/>
      </w:r>
      <w:r w:rsidR="003C63FA">
        <w:t>Table 4.7</w:t>
      </w:r>
      <w:r w:rsidRPr="00570616">
        <w:fldChar w:fldCharType="end"/>
      </w:r>
      <w:r w:rsidRPr="00570616">
        <w:t xml:space="preserve"> </w:t>
      </w:r>
      <w:r w:rsidR="00A52A03" w:rsidRPr="00570616">
        <w:t>presents the CBA results for the option to increase information on no</w:t>
      </w:r>
      <w:r w:rsidR="00E97C67" w:rsidRPr="00570616">
        <w:t>n</w:t>
      </w:r>
      <w:r w:rsidR="00A52A03" w:rsidRPr="00570616">
        <w:t>-Australian ingredients, relative to the Status Quo. Detailed data and assumptions underpinning these results are in</w:t>
      </w:r>
      <w:r w:rsidR="00F712B1" w:rsidRPr="00570616">
        <w:t xml:space="preserve"> Section </w:t>
      </w:r>
      <w:r w:rsidR="00F712B1" w:rsidRPr="00570616">
        <w:fldChar w:fldCharType="begin"/>
      </w:r>
      <w:r w:rsidR="00F712B1" w:rsidRPr="00570616">
        <w:instrText xml:space="preserve"> REF _Ref67924382 \r \h </w:instrText>
      </w:r>
      <w:r w:rsidR="00F712B1" w:rsidRPr="00570616">
        <w:fldChar w:fldCharType="separate"/>
      </w:r>
      <w:r w:rsidR="003C63FA">
        <w:t>A.3</w:t>
      </w:r>
      <w:r w:rsidR="00F712B1" w:rsidRPr="00570616">
        <w:fldChar w:fldCharType="end"/>
      </w:r>
      <w:r w:rsidR="00F712B1" w:rsidRPr="00570616">
        <w:t xml:space="preserve">. </w:t>
      </w:r>
    </w:p>
    <w:p w14:paraId="40A0043F" w14:textId="77777777" w:rsidR="00A52A03" w:rsidRPr="00570616" w:rsidRDefault="00A52A03" w:rsidP="00A52A03">
      <w:pPr>
        <w:pStyle w:val="CaptionTable"/>
      </w:pPr>
      <w:bookmarkStart w:id="144" w:name="_Ref64645685"/>
      <w:bookmarkStart w:id="145" w:name="_Toc82590424"/>
      <w:r w:rsidRPr="00570616">
        <w:t>: Cost and benefit of CBA option 5 – increased information</w:t>
      </w:r>
      <w:bookmarkEnd w:id="144"/>
      <w:bookmarkEnd w:id="145"/>
    </w:p>
    <w:tbl>
      <w:tblPr>
        <w:tblStyle w:val="Deloittetable"/>
        <w:tblW w:w="5000" w:type="pct"/>
        <w:tblLook w:val="04A0" w:firstRow="1" w:lastRow="0" w:firstColumn="1" w:lastColumn="0" w:noHBand="0" w:noVBand="1"/>
        <w:tblDescription w:val="This table outlines the NPV costs, benefits, net NPV and BCR for the option to increase information. The BCR is 1.039. "/>
      </w:tblPr>
      <w:tblGrid>
        <w:gridCol w:w="7797"/>
        <w:gridCol w:w="1229"/>
      </w:tblGrid>
      <w:tr w:rsidR="00A52A03" w:rsidRPr="00570616" w14:paraId="5CE8533F"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319" w:type="pct"/>
            <w:tcBorders>
              <w:top w:val="single" w:sz="24" w:space="0" w:color="012169" w:themeColor="accent4"/>
            </w:tcBorders>
            <w:noWrap/>
            <w:hideMark/>
          </w:tcPr>
          <w:p w14:paraId="55CFC817" w14:textId="77777777" w:rsidR="00A52A03" w:rsidRPr="00570616" w:rsidRDefault="00A52A03" w:rsidP="00A4333C">
            <w:pPr>
              <w:rPr>
                <w:b/>
                <w:bCs/>
                <w:lang w:eastAsia="en-AU"/>
              </w:rPr>
            </w:pPr>
            <w:r w:rsidRPr="00570616">
              <w:rPr>
                <w:b/>
                <w:bCs/>
                <w:lang w:eastAsia="en-AU"/>
              </w:rPr>
              <w:t xml:space="preserve">Option 5 – Increased information </w:t>
            </w:r>
          </w:p>
        </w:tc>
        <w:tc>
          <w:tcPr>
            <w:tcW w:w="681" w:type="pct"/>
            <w:tcBorders>
              <w:top w:val="single" w:sz="24" w:space="0" w:color="012169" w:themeColor="accent4"/>
            </w:tcBorders>
            <w:noWrap/>
            <w:hideMark/>
          </w:tcPr>
          <w:p w14:paraId="1F3C0714" w14:textId="77777777" w:rsidR="00A52A03" w:rsidRPr="00570616" w:rsidRDefault="00A52A03" w:rsidP="001275F8">
            <w:pPr>
              <w:rPr>
                <w:b/>
                <w:bCs/>
                <w:sz w:val="16"/>
                <w:szCs w:val="16"/>
                <w:lang w:eastAsia="en-AU"/>
              </w:rPr>
            </w:pPr>
            <w:r w:rsidRPr="00570616">
              <w:rPr>
                <w:b/>
                <w:bCs/>
                <w:sz w:val="16"/>
                <w:szCs w:val="16"/>
                <w:lang w:eastAsia="en-AU"/>
              </w:rPr>
              <w:t>NPV ($)</w:t>
            </w:r>
          </w:p>
        </w:tc>
      </w:tr>
      <w:tr w:rsidR="00A52A03" w:rsidRPr="00570616" w14:paraId="257503AD" w14:textId="77777777" w:rsidTr="001275F8">
        <w:trPr>
          <w:trHeight w:val="229"/>
        </w:trPr>
        <w:tc>
          <w:tcPr>
            <w:tcW w:w="5000" w:type="pct"/>
            <w:gridSpan w:val="2"/>
            <w:shd w:val="clear" w:color="auto" w:fill="DFF0F9" w:themeFill="accent3" w:themeFillTint="33"/>
            <w:noWrap/>
            <w:hideMark/>
          </w:tcPr>
          <w:p w14:paraId="57CE6E94" w14:textId="77777777" w:rsidR="00A52A03" w:rsidRPr="00570616" w:rsidRDefault="00A52A03" w:rsidP="00A4333C">
            <w:pPr>
              <w:rPr>
                <w:b/>
                <w:bCs/>
                <w:lang w:eastAsia="en-AU"/>
              </w:rPr>
            </w:pPr>
            <w:r w:rsidRPr="00570616">
              <w:rPr>
                <w:b/>
                <w:bCs/>
                <w:lang w:eastAsia="en-AU"/>
              </w:rPr>
              <w:t>Costs to Government</w:t>
            </w:r>
          </w:p>
        </w:tc>
      </w:tr>
      <w:tr w:rsidR="00A52A03" w:rsidRPr="00570616" w14:paraId="4D7DA80D" w14:textId="77777777" w:rsidTr="00CE46B0">
        <w:trPr>
          <w:trHeight w:val="302"/>
        </w:trPr>
        <w:tc>
          <w:tcPr>
            <w:tcW w:w="4319" w:type="pct"/>
            <w:hideMark/>
          </w:tcPr>
          <w:p w14:paraId="151ACA82" w14:textId="77777777" w:rsidR="00A52A03" w:rsidRPr="00570616" w:rsidRDefault="00A52A03" w:rsidP="00A4333C">
            <w:pPr>
              <w:rPr>
                <w:lang w:eastAsia="en-AU"/>
              </w:rPr>
            </w:pPr>
            <w:r w:rsidRPr="00570616">
              <w:rPr>
                <w:lang w:eastAsia="en-AU"/>
              </w:rPr>
              <w:t>Change in monitoring and enforcement</w:t>
            </w:r>
          </w:p>
        </w:tc>
        <w:tc>
          <w:tcPr>
            <w:tcW w:w="681" w:type="pct"/>
            <w:noWrap/>
            <w:hideMark/>
          </w:tcPr>
          <w:p w14:paraId="3FD79BB8" w14:textId="2826B4A2" w:rsidR="00A52A03" w:rsidRPr="00570616" w:rsidRDefault="00863604" w:rsidP="00F7593D">
            <w:pPr>
              <w:jc w:val="right"/>
              <w:rPr>
                <w:lang w:eastAsia="en-AU"/>
              </w:rPr>
            </w:pPr>
            <w:r w:rsidRPr="00570616">
              <w:rPr>
                <w:rFonts w:asciiTheme="majorHAnsi" w:eastAsia="Times New Roman" w:hAnsiTheme="majorHAnsi" w:cs="Times New Roman"/>
                <w:szCs w:val="17"/>
                <w:shd w:val="clear" w:color="auto" w:fill="FFFFFF" w:themeFill="background1"/>
                <w:lang w:eastAsia="en-AU"/>
              </w:rPr>
              <w:t>2,503,029</w:t>
            </w:r>
          </w:p>
        </w:tc>
      </w:tr>
      <w:tr w:rsidR="00A52A03" w:rsidRPr="00570616" w14:paraId="179DBCED" w14:textId="77777777" w:rsidTr="001275F8">
        <w:trPr>
          <w:trHeight w:val="229"/>
        </w:trPr>
        <w:tc>
          <w:tcPr>
            <w:tcW w:w="5000" w:type="pct"/>
            <w:gridSpan w:val="2"/>
            <w:shd w:val="clear" w:color="auto" w:fill="DFF0F9" w:themeFill="accent3" w:themeFillTint="33"/>
            <w:noWrap/>
            <w:hideMark/>
          </w:tcPr>
          <w:p w14:paraId="68A4DC21" w14:textId="77777777" w:rsidR="00A52A03" w:rsidRPr="00570616" w:rsidRDefault="00A52A03" w:rsidP="00A4333C">
            <w:pPr>
              <w:rPr>
                <w:b/>
                <w:bCs/>
                <w:lang w:eastAsia="en-AU"/>
              </w:rPr>
            </w:pPr>
            <w:r w:rsidRPr="00570616">
              <w:rPr>
                <w:b/>
                <w:bCs/>
                <w:lang w:eastAsia="en-AU"/>
              </w:rPr>
              <w:t>Costs to industry</w:t>
            </w:r>
          </w:p>
        </w:tc>
      </w:tr>
      <w:tr w:rsidR="00A52A03" w:rsidRPr="00570616" w14:paraId="57E0C087" w14:textId="77777777" w:rsidTr="00CE46B0">
        <w:trPr>
          <w:trHeight w:val="302"/>
        </w:trPr>
        <w:tc>
          <w:tcPr>
            <w:tcW w:w="4319" w:type="pct"/>
            <w:hideMark/>
          </w:tcPr>
          <w:p w14:paraId="196588E5" w14:textId="77777777" w:rsidR="00A52A03" w:rsidRPr="00570616" w:rsidRDefault="00A52A03" w:rsidP="00A4333C">
            <w:pPr>
              <w:rPr>
                <w:lang w:eastAsia="en-AU"/>
              </w:rPr>
            </w:pPr>
            <w:r w:rsidRPr="00570616">
              <w:rPr>
                <w:lang w:eastAsia="en-AU"/>
              </w:rPr>
              <w:t>Cost to industry - All</w:t>
            </w:r>
          </w:p>
        </w:tc>
        <w:tc>
          <w:tcPr>
            <w:tcW w:w="681" w:type="pct"/>
            <w:noWrap/>
          </w:tcPr>
          <w:p w14:paraId="674186E4" w14:textId="6FEC85E3" w:rsidR="00A52A03" w:rsidRPr="00570616" w:rsidRDefault="00627B51" w:rsidP="00A4333C">
            <w:pPr>
              <w:jc w:val="right"/>
              <w:rPr>
                <w:lang w:eastAsia="en-AU"/>
              </w:rPr>
            </w:pPr>
            <w:r w:rsidRPr="00570616">
              <w:rPr>
                <w:rFonts w:asciiTheme="majorHAnsi" w:hAnsiTheme="majorHAnsi"/>
                <w:szCs w:val="17"/>
              </w:rPr>
              <w:t>92,266,919</w:t>
            </w:r>
          </w:p>
        </w:tc>
      </w:tr>
      <w:tr w:rsidR="00A52A03" w:rsidRPr="00570616" w14:paraId="423D4674" w14:textId="77777777" w:rsidTr="00CE46B0">
        <w:trPr>
          <w:trHeight w:val="302"/>
        </w:trPr>
        <w:tc>
          <w:tcPr>
            <w:tcW w:w="4319" w:type="pct"/>
            <w:noWrap/>
            <w:hideMark/>
          </w:tcPr>
          <w:p w14:paraId="6446E3DE" w14:textId="77777777" w:rsidR="00A52A03" w:rsidRPr="00570616" w:rsidRDefault="00A52A03" w:rsidP="00A4333C">
            <w:pPr>
              <w:rPr>
                <w:lang w:eastAsia="en-AU"/>
              </w:rPr>
            </w:pPr>
            <w:r w:rsidRPr="00570616">
              <w:rPr>
                <w:lang w:eastAsia="en-AU"/>
              </w:rPr>
              <w:t>Total costs</w:t>
            </w:r>
          </w:p>
        </w:tc>
        <w:tc>
          <w:tcPr>
            <w:tcW w:w="681" w:type="pct"/>
            <w:noWrap/>
            <w:hideMark/>
          </w:tcPr>
          <w:p w14:paraId="0EA099E9" w14:textId="5FD949E7" w:rsidR="00A52A03" w:rsidRPr="00570616" w:rsidRDefault="00D905E8" w:rsidP="00A4333C">
            <w:pPr>
              <w:jc w:val="right"/>
              <w:rPr>
                <w:b/>
                <w:lang w:eastAsia="en-AU"/>
              </w:rPr>
            </w:pPr>
            <w:r w:rsidRPr="00570616">
              <w:rPr>
                <w:rFonts w:asciiTheme="majorHAnsi" w:hAnsiTheme="majorHAnsi"/>
                <w:b/>
                <w:szCs w:val="17"/>
              </w:rPr>
              <w:t>94,769,948</w:t>
            </w:r>
          </w:p>
        </w:tc>
      </w:tr>
      <w:tr w:rsidR="00A52A03" w:rsidRPr="00570616" w14:paraId="68B74B01" w14:textId="77777777" w:rsidTr="001275F8">
        <w:trPr>
          <w:trHeight w:val="229"/>
        </w:trPr>
        <w:tc>
          <w:tcPr>
            <w:tcW w:w="5000" w:type="pct"/>
            <w:gridSpan w:val="2"/>
            <w:shd w:val="clear" w:color="auto" w:fill="DFF0F9" w:themeFill="accent3" w:themeFillTint="33"/>
            <w:noWrap/>
            <w:hideMark/>
          </w:tcPr>
          <w:p w14:paraId="43C49C91" w14:textId="77777777" w:rsidR="00A52A03" w:rsidRPr="00570616" w:rsidRDefault="00A52A03" w:rsidP="00A4333C">
            <w:pPr>
              <w:rPr>
                <w:b/>
                <w:bCs/>
                <w:lang w:eastAsia="en-AU"/>
              </w:rPr>
            </w:pPr>
            <w:r w:rsidRPr="00570616">
              <w:rPr>
                <w:b/>
                <w:bCs/>
                <w:lang w:eastAsia="en-AU"/>
              </w:rPr>
              <w:t>Benefits</w:t>
            </w:r>
          </w:p>
        </w:tc>
      </w:tr>
      <w:tr w:rsidR="00A52A03" w:rsidRPr="00570616" w14:paraId="36B07A91" w14:textId="77777777" w:rsidTr="00CE46B0">
        <w:trPr>
          <w:trHeight w:val="302"/>
        </w:trPr>
        <w:tc>
          <w:tcPr>
            <w:tcW w:w="4319" w:type="pct"/>
            <w:noWrap/>
            <w:hideMark/>
          </w:tcPr>
          <w:p w14:paraId="5AC54785" w14:textId="0E2630E2" w:rsidR="00A52A03" w:rsidRPr="00570616" w:rsidRDefault="00A52A03" w:rsidP="00A4333C">
            <w:pPr>
              <w:rPr>
                <w:lang w:eastAsia="en-AU"/>
              </w:rPr>
            </w:pPr>
            <w:r w:rsidRPr="00570616">
              <w:rPr>
                <w:lang w:eastAsia="en-AU"/>
              </w:rPr>
              <w:t xml:space="preserve">Change in WTP relative to Status </w:t>
            </w:r>
            <w:r w:rsidR="006C0960" w:rsidRPr="00570616">
              <w:rPr>
                <w:lang w:eastAsia="en-AU"/>
              </w:rPr>
              <w:t>Q</w:t>
            </w:r>
            <w:r w:rsidRPr="00570616">
              <w:rPr>
                <w:lang w:eastAsia="en-AU"/>
              </w:rPr>
              <w:t>uo</w:t>
            </w:r>
          </w:p>
        </w:tc>
        <w:tc>
          <w:tcPr>
            <w:tcW w:w="681" w:type="pct"/>
            <w:noWrap/>
          </w:tcPr>
          <w:p w14:paraId="5D559135" w14:textId="2DF50740" w:rsidR="00A52A03" w:rsidRPr="00570616" w:rsidRDefault="009C5536" w:rsidP="00A4333C">
            <w:pPr>
              <w:jc w:val="right"/>
              <w:rPr>
                <w:lang w:eastAsia="en-AU"/>
              </w:rPr>
            </w:pPr>
            <w:r w:rsidRPr="00570616">
              <w:rPr>
                <w:rFonts w:asciiTheme="majorHAnsi" w:hAnsiTheme="majorHAnsi"/>
                <w:szCs w:val="17"/>
              </w:rPr>
              <w:t>98,486,826</w:t>
            </w:r>
          </w:p>
        </w:tc>
      </w:tr>
      <w:tr w:rsidR="00A52A03" w:rsidRPr="00570616" w14:paraId="4E10AAC2" w14:textId="77777777" w:rsidTr="00CE46B0">
        <w:trPr>
          <w:trHeight w:val="302"/>
        </w:trPr>
        <w:tc>
          <w:tcPr>
            <w:tcW w:w="4319" w:type="pct"/>
            <w:noWrap/>
            <w:hideMark/>
          </w:tcPr>
          <w:p w14:paraId="2B5ADE20" w14:textId="77777777" w:rsidR="00A52A03" w:rsidRPr="00570616" w:rsidRDefault="00A52A03" w:rsidP="00A4333C">
            <w:pPr>
              <w:rPr>
                <w:b/>
                <w:bCs/>
                <w:lang w:eastAsia="en-AU"/>
              </w:rPr>
            </w:pPr>
            <w:r w:rsidRPr="00570616">
              <w:rPr>
                <w:b/>
                <w:bCs/>
                <w:lang w:eastAsia="en-AU"/>
              </w:rPr>
              <w:t>Total Benefits</w:t>
            </w:r>
          </w:p>
        </w:tc>
        <w:tc>
          <w:tcPr>
            <w:tcW w:w="681" w:type="pct"/>
            <w:noWrap/>
          </w:tcPr>
          <w:p w14:paraId="5808361C" w14:textId="2C23DE0B" w:rsidR="00A52A03" w:rsidRPr="00570616" w:rsidRDefault="00E76DAE" w:rsidP="00A4333C">
            <w:pPr>
              <w:jc w:val="right"/>
              <w:rPr>
                <w:b/>
                <w:bCs/>
                <w:lang w:eastAsia="en-AU"/>
              </w:rPr>
            </w:pPr>
            <w:r w:rsidRPr="00570616">
              <w:rPr>
                <w:rFonts w:asciiTheme="majorHAnsi" w:hAnsiTheme="majorHAnsi"/>
                <w:b/>
                <w:bCs/>
                <w:szCs w:val="17"/>
              </w:rPr>
              <w:t>98,486,826</w:t>
            </w:r>
          </w:p>
        </w:tc>
      </w:tr>
      <w:tr w:rsidR="00A52A03" w:rsidRPr="00570616" w14:paraId="46C707C3" w14:textId="77777777" w:rsidTr="00CE46B0">
        <w:trPr>
          <w:trHeight w:val="302"/>
        </w:trPr>
        <w:tc>
          <w:tcPr>
            <w:tcW w:w="4319" w:type="pct"/>
            <w:shd w:val="clear" w:color="auto" w:fill="DFF0F9" w:themeFill="accent3" w:themeFillTint="33"/>
            <w:noWrap/>
            <w:hideMark/>
          </w:tcPr>
          <w:p w14:paraId="7073C577" w14:textId="77777777" w:rsidR="00A52A03" w:rsidRPr="00570616" w:rsidRDefault="00A52A03" w:rsidP="00A4333C">
            <w:pPr>
              <w:rPr>
                <w:b/>
                <w:bCs/>
                <w:lang w:eastAsia="en-AU"/>
              </w:rPr>
            </w:pPr>
            <w:r w:rsidRPr="00570616">
              <w:rPr>
                <w:b/>
                <w:bCs/>
                <w:lang w:eastAsia="en-AU"/>
              </w:rPr>
              <w:t>Net NPV</w:t>
            </w:r>
          </w:p>
        </w:tc>
        <w:tc>
          <w:tcPr>
            <w:tcW w:w="681" w:type="pct"/>
            <w:shd w:val="clear" w:color="auto" w:fill="DFF0F9" w:themeFill="accent3" w:themeFillTint="33"/>
            <w:noWrap/>
          </w:tcPr>
          <w:p w14:paraId="246B6323" w14:textId="770A23E2" w:rsidR="00A52A03" w:rsidRPr="00570616" w:rsidRDefault="009C446E" w:rsidP="00A4333C">
            <w:pPr>
              <w:jc w:val="right"/>
              <w:rPr>
                <w:b/>
                <w:bCs/>
                <w:lang w:eastAsia="en-AU"/>
              </w:rPr>
            </w:pPr>
            <w:r w:rsidRPr="00570616">
              <w:rPr>
                <w:rFonts w:asciiTheme="majorHAnsi" w:hAnsiTheme="majorHAnsi"/>
                <w:b/>
                <w:bCs/>
                <w:szCs w:val="17"/>
              </w:rPr>
              <w:t>3,716,877</w:t>
            </w:r>
          </w:p>
        </w:tc>
      </w:tr>
      <w:tr w:rsidR="00A52A03" w:rsidRPr="00570616" w14:paraId="5F40E449" w14:textId="77777777" w:rsidTr="00CE46B0">
        <w:trPr>
          <w:trHeight w:val="302"/>
        </w:trPr>
        <w:tc>
          <w:tcPr>
            <w:tcW w:w="4319" w:type="pct"/>
            <w:shd w:val="clear" w:color="auto" w:fill="DFF0F9" w:themeFill="accent3" w:themeFillTint="33"/>
            <w:noWrap/>
            <w:hideMark/>
          </w:tcPr>
          <w:p w14:paraId="5C8199B5" w14:textId="77777777" w:rsidR="00A52A03" w:rsidRPr="00570616" w:rsidRDefault="00A52A03" w:rsidP="00A4333C">
            <w:pPr>
              <w:rPr>
                <w:b/>
                <w:bCs/>
                <w:color w:val="000000"/>
                <w:lang w:eastAsia="en-AU"/>
              </w:rPr>
            </w:pPr>
            <w:r w:rsidRPr="00570616">
              <w:rPr>
                <w:b/>
                <w:bCs/>
                <w:color w:val="000000"/>
                <w:lang w:eastAsia="en-AU"/>
              </w:rPr>
              <w:t>BCR</w:t>
            </w:r>
          </w:p>
        </w:tc>
        <w:tc>
          <w:tcPr>
            <w:tcW w:w="681" w:type="pct"/>
            <w:shd w:val="clear" w:color="auto" w:fill="DFF0F9" w:themeFill="accent3" w:themeFillTint="33"/>
            <w:noWrap/>
          </w:tcPr>
          <w:p w14:paraId="72F294BC" w14:textId="5B0F97C6" w:rsidR="00A52A03" w:rsidRPr="00570616" w:rsidRDefault="00546047" w:rsidP="00A4333C">
            <w:pPr>
              <w:jc w:val="right"/>
              <w:rPr>
                <w:b/>
                <w:bCs/>
                <w:color w:val="000000"/>
                <w:lang w:eastAsia="en-AU"/>
              </w:rPr>
            </w:pPr>
            <w:r w:rsidRPr="00570616">
              <w:rPr>
                <w:rFonts w:asciiTheme="majorHAnsi" w:hAnsiTheme="majorHAnsi"/>
                <w:b/>
                <w:bCs/>
                <w:szCs w:val="17"/>
              </w:rPr>
              <w:t>1.039</w:t>
            </w:r>
          </w:p>
        </w:tc>
      </w:tr>
    </w:tbl>
    <w:p w14:paraId="5782A540" w14:textId="412F47A8" w:rsidR="00A52A03" w:rsidRPr="00570616" w:rsidRDefault="0083468C" w:rsidP="0083468C">
      <w:pPr>
        <w:pStyle w:val="Caption"/>
        <w:spacing w:before="120" w:after="120"/>
        <w:rPr>
          <w:sz w:val="14"/>
          <w:szCs w:val="14"/>
        </w:rPr>
      </w:pPr>
      <w:r w:rsidRPr="00570616">
        <w:rPr>
          <w:sz w:val="14"/>
          <w:szCs w:val="14"/>
        </w:rPr>
        <w:t>Source: Deloitte Access Economics analysis.</w:t>
      </w:r>
      <w:r w:rsidR="00A03D08" w:rsidRPr="00A03D08">
        <w:rPr>
          <w:sz w:val="14"/>
          <w:szCs w:val="14"/>
        </w:rPr>
        <w:t xml:space="preserve"> </w:t>
      </w:r>
      <w:r w:rsidR="00A03D08">
        <w:rPr>
          <w:sz w:val="14"/>
          <w:szCs w:val="14"/>
        </w:rPr>
        <w:t>Note: figures may not sum due to rounding.</w:t>
      </w:r>
    </w:p>
    <w:p w14:paraId="4A0A7532" w14:textId="31CA4D9E" w:rsidR="00A52A03" w:rsidRPr="00570616" w:rsidRDefault="00A52A03" w:rsidP="00A52A03">
      <w:r w:rsidRPr="00570616">
        <w:t>In this option</w:t>
      </w:r>
      <w:r w:rsidR="00271FFB" w:rsidRPr="00570616">
        <w:t>,</w:t>
      </w:r>
      <w:r w:rsidRPr="00570616">
        <w:t xml:space="preserve"> all businesses that currently supply priority goods will need to outline the foreign country responsible for the highest portion of non-Australian ingredients in their product(s). The new information would be disclosed in text on the label, in addition to the bar chart disclosing the proportion of Australian ingredients. It is assumed that 95</w:t>
      </w:r>
      <w:r w:rsidR="00B71725" w:rsidRPr="00570616">
        <w:t xml:space="preserve">% </w:t>
      </w:r>
      <w:r w:rsidRPr="00570616">
        <w:t>of businesses currently subject to CoOL would incur additional compliance costs because their products would not contain 100</w:t>
      </w:r>
      <w:r w:rsidR="00B71725" w:rsidRPr="00570616">
        <w:t xml:space="preserve">% </w:t>
      </w:r>
      <w:r w:rsidRPr="00570616">
        <w:t xml:space="preserve">Australian ingredients.  </w:t>
      </w:r>
    </w:p>
    <w:p w14:paraId="0E3EDD0D" w14:textId="6038F488" w:rsidR="00A52A03" w:rsidRPr="00570616" w:rsidRDefault="00A52A03" w:rsidP="00A52A03">
      <w:r w:rsidRPr="00570616">
        <w:t>In this option</w:t>
      </w:r>
      <w:r w:rsidR="00395B2F" w:rsidRPr="00570616">
        <w:t>,</w:t>
      </w:r>
      <w:r w:rsidRPr="00570616">
        <w:t xml:space="preserve"> businesses face higher product labelling costs both on a once-off basis to redesign labels and become compliant, and on an ongoing basis to remain compliant. The once-off cost to re-design and adjust labels is estimated at around $251.53 per SKU, which is the same re-labelling cost reported by these businesses at the onset of the current </w:t>
      </w:r>
      <w:r w:rsidR="0002317F">
        <w:t>CoOL S</w:t>
      </w:r>
      <w:r w:rsidR="00B27FFB" w:rsidRPr="00570616">
        <w:t>cheme</w:t>
      </w:r>
      <w:r w:rsidRPr="00570616">
        <w:t>. On an ongoing basis, extra labelling costs would only be incurred if the country responsible for the highest portion of non</w:t>
      </w:r>
      <w:r w:rsidR="00925A89">
        <w:noBreakHyphen/>
      </w:r>
      <w:r w:rsidRPr="00570616">
        <w:t xml:space="preserve">Australian ingredients changes. As such, it is assumed that there would be a </w:t>
      </w:r>
      <w:r w:rsidR="00551EF4" w:rsidRPr="00570616">
        <w:t>5</w:t>
      </w:r>
      <w:r w:rsidRPr="00570616">
        <w:t>0</w:t>
      </w:r>
      <w:r w:rsidR="00B71725" w:rsidRPr="00570616">
        <w:t>%</w:t>
      </w:r>
      <w:r w:rsidRPr="00570616">
        <w:t xml:space="preserve"> increase in the ongoing labelling cost per priority SKU, relative to the Status Quo. Broadly, this implies that we expect </w:t>
      </w:r>
      <w:r w:rsidR="008F4929" w:rsidRPr="00570616">
        <w:t>one</w:t>
      </w:r>
      <w:r w:rsidRPr="00570616">
        <w:t xml:space="preserve"> additional label change every </w:t>
      </w:r>
      <w:r w:rsidR="001353A9" w:rsidRPr="00570616">
        <w:t xml:space="preserve">two </w:t>
      </w:r>
      <w:r w:rsidRPr="00570616">
        <w:t>years. Labelling costs are</w:t>
      </w:r>
      <w:r w:rsidR="00925A89">
        <w:t>,</w:t>
      </w:r>
      <w:r w:rsidRPr="00570616">
        <w:t xml:space="preserve"> therefore</w:t>
      </w:r>
      <w:r w:rsidR="00925A89">
        <w:t>,</w:t>
      </w:r>
      <w:r w:rsidRPr="00570616">
        <w:t xml:space="preserve"> estimated to cost $</w:t>
      </w:r>
      <w:r w:rsidR="004A283F" w:rsidRPr="00570616">
        <w:t>62</w:t>
      </w:r>
      <w:r w:rsidRPr="00570616">
        <w:t>.</w:t>
      </w:r>
      <w:r w:rsidR="004A283F" w:rsidRPr="00570616">
        <w:t>7</w:t>
      </w:r>
      <w:r w:rsidRPr="00570616">
        <w:t xml:space="preserve"> million (undiscounted) more between FY2022 and FY2041, relative to the Status Quo.</w:t>
      </w:r>
    </w:p>
    <w:p w14:paraId="1CB3060E" w14:textId="1127EB3C" w:rsidR="00A52A03" w:rsidRPr="00570616" w:rsidRDefault="00A52A03" w:rsidP="00A52A03">
      <w:r w:rsidRPr="00570616">
        <w:t>Businesses will also need to increase the amount spent on staff and systems to track the origin of foreign ingredients</w:t>
      </w:r>
      <w:r w:rsidR="001C3D83" w:rsidRPr="00570616">
        <w:t>,</w:t>
      </w:r>
      <w:r w:rsidRPr="00570616">
        <w:t xml:space="preserve"> because the Status Quo only requires them to track and report the proportion of Australian ingredients. Realistically</w:t>
      </w:r>
      <w:r w:rsidR="00D47953" w:rsidRPr="00570616">
        <w:t>,</w:t>
      </w:r>
      <w:r w:rsidRPr="00570616">
        <w:t xml:space="preserve"> businesses are likely to update their existing systems so they can track both Australian and foreign ingredients from a single system</w:t>
      </w:r>
      <w:r w:rsidR="001F779C" w:rsidRPr="00570616">
        <w:t>, to</w:t>
      </w:r>
      <w:r w:rsidRPr="00570616">
        <w:t xml:space="preserve"> realise some synergies and cost savings. It is our view that the cost to upgrade these systems would be small relative to the cost incurred under the Status Quo to design and implement them. As such, we have assumed that the cost to upgrade systems to track foreign ingredients is about </w:t>
      </w:r>
      <w:r w:rsidR="00670071" w:rsidRPr="00570616">
        <w:t>6</w:t>
      </w:r>
      <w:r w:rsidRPr="00570616">
        <w:t>0</w:t>
      </w:r>
      <w:r w:rsidR="00B71725" w:rsidRPr="00570616">
        <w:t xml:space="preserve">% </w:t>
      </w:r>
      <w:r w:rsidRPr="00570616">
        <w:t xml:space="preserve">of the </w:t>
      </w:r>
      <w:r w:rsidRPr="00570616">
        <w:lastRenderedPageBreak/>
        <w:t>costs initially incurred under the Status Quo to track Australian ingredients. The cost amounts to $</w:t>
      </w:r>
      <w:r w:rsidR="00670071" w:rsidRPr="00570616">
        <w:t>75</w:t>
      </w:r>
      <w:r w:rsidRPr="00570616">
        <w:t>.</w:t>
      </w:r>
      <w:r w:rsidR="00363703" w:rsidRPr="00570616">
        <w:t>2</w:t>
      </w:r>
      <w:r w:rsidRPr="00570616">
        <w:t xml:space="preserve"> million (undiscounted) between FY2022 and FY2041, relative to the Status Quo.</w:t>
      </w:r>
    </w:p>
    <w:p w14:paraId="1AFC01C2" w14:textId="6D5F628B" w:rsidR="00A52A03" w:rsidRPr="00570616" w:rsidRDefault="00A52A03" w:rsidP="00A52A03">
      <w:r w:rsidRPr="00570616">
        <w:t>The costs to industry</w:t>
      </w:r>
      <w:r w:rsidR="00E83583">
        <w:t>,</w:t>
      </w:r>
      <w:r w:rsidRPr="00570616">
        <w:t xml:space="preserve"> therefore</w:t>
      </w:r>
      <w:r w:rsidR="00E83583">
        <w:t>,</w:t>
      </w:r>
      <w:r w:rsidRPr="00570616">
        <w:t xml:space="preserve"> total to $</w:t>
      </w:r>
      <w:r w:rsidR="008751E9" w:rsidRPr="00570616">
        <w:t>137</w:t>
      </w:r>
      <w:r w:rsidRPr="00570616">
        <w:t>.</w:t>
      </w:r>
      <w:r w:rsidR="008751E9" w:rsidRPr="00570616">
        <w:t>9</w:t>
      </w:r>
      <w:r w:rsidRPr="00570616">
        <w:t xml:space="preserve"> million (undiscounted) or $</w:t>
      </w:r>
      <w:r w:rsidR="00712403" w:rsidRPr="00570616">
        <w:t>9</w:t>
      </w:r>
      <w:r w:rsidR="00253EFE" w:rsidRPr="00570616">
        <w:t>4</w:t>
      </w:r>
      <w:r w:rsidRPr="00570616">
        <w:t>.</w:t>
      </w:r>
      <w:r w:rsidR="00395B2F" w:rsidRPr="00570616">
        <w:t xml:space="preserve">8 </w:t>
      </w:r>
      <w:r w:rsidRPr="00570616">
        <w:t xml:space="preserve">million in present value terms, relative to the Status Quo. </w:t>
      </w:r>
    </w:p>
    <w:p w14:paraId="50DC2B91" w14:textId="000A2EBC" w:rsidR="00A52A03" w:rsidRPr="00570616" w:rsidRDefault="00A52A03" w:rsidP="00A52A03">
      <w:r w:rsidRPr="00570616">
        <w:t>The benefit of this option is the additional information on the origin of ingredients that becomes available to Australian consumers. It is measured through an uplift in the WTP by the cohort of Australian consumers that want this extra information. Additional WTP for CoOL information is estimated at $9.3 million p.a. (undiscounted) or $98.</w:t>
      </w:r>
      <w:r w:rsidR="00A530E3" w:rsidRPr="00570616">
        <w:t>5</w:t>
      </w:r>
      <w:r w:rsidRPr="00570616">
        <w:t xml:space="preserve"> million between FY2022 and FY2041, relative to the Status Quo.</w:t>
      </w:r>
    </w:p>
    <w:p w14:paraId="29804D71" w14:textId="0409DCA0" w:rsidR="00A52A03" w:rsidRPr="00570616" w:rsidRDefault="00A52A03" w:rsidP="00A52A03">
      <w:r w:rsidRPr="00570616">
        <w:t>Overall, this option generates $</w:t>
      </w:r>
      <w:r w:rsidR="00944268" w:rsidRPr="00570616">
        <w:t>3.7</w:t>
      </w:r>
      <w:r w:rsidR="00B73806" w:rsidRPr="00570616">
        <w:t xml:space="preserve"> </w:t>
      </w:r>
      <w:r w:rsidRPr="00570616">
        <w:t xml:space="preserve">million in net benefits to the Australian community, relative to the Status Quo. </w:t>
      </w:r>
      <w:r w:rsidR="00DB618E" w:rsidRPr="00570616">
        <w:t xml:space="preserve">While there is a net benefit, the BCR of just over one indicates the value of benefits and costs, of which both are high yet approximately similar. </w:t>
      </w:r>
      <w:r w:rsidR="00AE2E82" w:rsidRPr="00570616">
        <w:t>Hence, while the option is preferred relative to the Status Quo, the cost</w:t>
      </w:r>
      <w:r w:rsidR="00167592" w:rsidRPr="00570616">
        <w:t xml:space="preserve"> to businesses is not offset by </w:t>
      </w:r>
      <w:r w:rsidR="00233AD7" w:rsidRPr="00570616">
        <w:t xml:space="preserve">consumer benefit. </w:t>
      </w:r>
    </w:p>
    <w:p w14:paraId="3A27B3E1" w14:textId="77777777" w:rsidR="00A52A03" w:rsidRPr="00570616" w:rsidRDefault="00A52A03" w:rsidP="008F692A">
      <w:pPr>
        <w:pStyle w:val="Heading3"/>
        <w:numPr>
          <w:ilvl w:val="2"/>
          <w:numId w:val="45"/>
        </w:numPr>
      </w:pPr>
      <w:r w:rsidRPr="00570616">
        <w:t xml:space="preserve">Interpretation and considerations </w:t>
      </w:r>
    </w:p>
    <w:p w14:paraId="202C91B0" w14:textId="49532EF5" w:rsidR="00A52A03" w:rsidRPr="00570616" w:rsidRDefault="00A52A03" w:rsidP="00A52A03">
      <w:r w:rsidRPr="00570616">
        <w:t xml:space="preserve">The modelling in this option speaks to a story where </w:t>
      </w:r>
      <w:r w:rsidR="00A6024F" w:rsidRPr="00570616">
        <w:t>most businesses</w:t>
      </w:r>
      <w:r w:rsidRPr="00570616">
        <w:t xml:space="preserve"> face increased costs and this is not offset by the contemporaneous increase in consumer benefit from individuals who value this extra information. </w:t>
      </w:r>
    </w:p>
    <w:p w14:paraId="68DDC355" w14:textId="7331025E" w:rsidR="00A52A03" w:rsidRPr="00570616" w:rsidRDefault="00A52A03" w:rsidP="00A52A03">
      <w:r w:rsidRPr="00570616">
        <w:t>There are a few additional points for consideration. The first is that this option considered the additional burden would be placed on 95</w:t>
      </w:r>
      <w:r w:rsidR="00C551C3" w:rsidRPr="00570616">
        <w:t>%</w:t>
      </w:r>
      <w:r w:rsidRPr="00570616">
        <w:t xml:space="preserve"> of businesses. The Department may reduce this proportion by decreasing the number of businesses subject to additional labelling requirements. This may be achieved - for example - by picking a cut-off point</w:t>
      </w:r>
      <w:r w:rsidR="00E83583">
        <w:t>,</w:t>
      </w:r>
      <w:r w:rsidRPr="00570616">
        <w:t xml:space="preserve"> such as </w:t>
      </w:r>
      <w:r w:rsidR="00501BAA" w:rsidRPr="00570616">
        <w:t>’</w:t>
      </w:r>
      <w:r w:rsidRPr="00570616">
        <w:t>50</w:t>
      </w:r>
      <w:r w:rsidR="00C551C3" w:rsidRPr="00570616">
        <w:t>%’</w:t>
      </w:r>
      <w:r w:rsidRPr="00570616">
        <w:t xml:space="preserve"> ingredients outside Australia. This exemption ‘level’ could be defined by asking consumers the point at which they seek out more information. </w:t>
      </w:r>
    </w:p>
    <w:p w14:paraId="1E9B8F23" w14:textId="77777777" w:rsidR="00A52A03" w:rsidRPr="00570616" w:rsidRDefault="00A52A03" w:rsidP="00A52A03">
      <w:r w:rsidRPr="00570616">
        <w:t xml:space="preserve">On the cost side, the Department may consider options to limit additional information provision to online forums only. That is, consumers could be directed to a website if they are interested in finding out further information about a product. </w:t>
      </w:r>
    </w:p>
    <w:p w14:paraId="50CF03D6" w14:textId="0C2A2B4A" w:rsidR="00A52A03" w:rsidRPr="00570616" w:rsidRDefault="00A52A03" w:rsidP="00A52A03">
      <w:pPr>
        <w:pStyle w:val="Heading2"/>
      </w:pPr>
      <w:bookmarkStart w:id="146" w:name="_Ref64644722"/>
      <w:bookmarkStart w:id="147" w:name="_Toc82590468"/>
      <w:r w:rsidRPr="00570616">
        <w:t>Expand to foodservice</w:t>
      </w:r>
      <w:bookmarkEnd w:id="146"/>
      <w:bookmarkEnd w:id="147"/>
      <w:r w:rsidRPr="00570616">
        <w:t xml:space="preserve"> </w:t>
      </w:r>
    </w:p>
    <w:p w14:paraId="30D30594" w14:textId="2081BE22" w:rsidR="00A52A03" w:rsidRPr="00570616" w:rsidRDefault="00180B02" w:rsidP="00A52A03">
      <w:r w:rsidRPr="00570616">
        <w:fldChar w:fldCharType="begin"/>
      </w:r>
      <w:r w:rsidRPr="00570616">
        <w:instrText xml:space="preserve"> REF _Ref64645695 \r \h </w:instrText>
      </w:r>
      <w:r w:rsidRPr="00570616">
        <w:fldChar w:fldCharType="separate"/>
      </w:r>
      <w:r w:rsidR="003C63FA">
        <w:t>Table 4.8</w:t>
      </w:r>
      <w:r w:rsidRPr="00570616">
        <w:fldChar w:fldCharType="end"/>
      </w:r>
      <w:r w:rsidRPr="00570616">
        <w:t xml:space="preserve"> </w:t>
      </w:r>
      <w:r w:rsidR="00A52A03" w:rsidRPr="00570616">
        <w:t>presents the CBA results for expanding CoOL to the foodservice sector, relative to the Status Quo. Detailed data and assumptions underpinning these results are in</w:t>
      </w:r>
      <w:r w:rsidR="00F712B1" w:rsidRPr="00570616">
        <w:t xml:space="preserve"> Section </w:t>
      </w:r>
      <w:r w:rsidR="00F712B1" w:rsidRPr="00570616">
        <w:fldChar w:fldCharType="begin"/>
      </w:r>
      <w:r w:rsidR="00F712B1" w:rsidRPr="00570616">
        <w:instrText xml:space="preserve"> REF _Ref67924401 \r \h </w:instrText>
      </w:r>
      <w:r w:rsidR="00F712B1" w:rsidRPr="00570616">
        <w:fldChar w:fldCharType="separate"/>
      </w:r>
      <w:r w:rsidR="003C63FA">
        <w:t>A.3</w:t>
      </w:r>
      <w:r w:rsidR="00F712B1" w:rsidRPr="00570616">
        <w:fldChar w:fldCharType="end"/>
      </w:r>
      <w:r w:rsidR="00F712B1" w:rsidRPr="00570616">
        <w:t>.</w:t>
      </w:r>
      <w:r w:rsidR="00A52A03" w:rsidRPr="00570616">
        <w:t xml:space="preserve"> </w:t>
      </w:r>
    </w:p>
    <w:p w14:paraId="2A89DAA1" w14:textId="3F6A7686" w:rsidR="00A52A03" w:rsidRPr="00570616" w:rsidRDefault="00A52A03" w:rsidP="00A52A03">
      <w:pPr>
        <w:pStyle w:val="CaptionTable"/>
      </w:pPr>
      <w:bookmarkStart w:id="148" w:name="_Ref64645695"/>
      <w:bookmarkStart w:id="149" w:name="_Toc82590425"/>
      <w:r w:rsidRPr="00570616">
        <w:t>: Cost and benefit of CBA option 6 – expand to foodservice</w:t>
      </w:r>
      <w:bookmarkEnd w:id="148"/>
      <w:bookmarkEnd w:id="149"/>
      <w:r w:rsidRPr="00570616">
        <w:t xml:space="preserve"> </w:t>
      </w:r>
    </w:p>
    <w:tbl>
      <w:tblPr>
        <w:tblStyle w:val="Deloittetable"/>
        <w:tblW w:w="5000" w:type="pct"/>
        <w:tblLook w:val="04A0" w:firstRow="1" w:lastRow="0" w:firstColumn="1" w:lastColumn="0" w:noHBand="0" w:noVBand="1"/>
        <w:tblDescription w:val="This table outlines the NPV costs, benefits, net NPV and BCR for the option to expand to food services. The BCR is 0.358"/>
      </w:tblPr>
      <w:tblGrid>
        <w:gridCol w:w="7371"/>
        <w:gridCol w:w="1655"/>
      </w:tblGrid>
      <w:tr w:rsidR="00A52A03" w:rsidRPr="00570616" w14:paraId="00E5041B"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4083" w:type="pct"/>
            <w:tcBorders>
              <w:top w:val="single" w:sz="24" w:space="0" w:color="012169" w:themeColor="accent4"/>
            </w:tcBorders>
            <w:noWrap/>
            <w:hideMark/>
          </w:tcPr>
          <w:p w14:paraId="0595207E" w14:textId="7251CE04" w:rsidR="00A52A03" w:rsidRPr="00570616" w:rsidRDefault="00A52A03" w:rsidP="00A4333C">
            <w:pPr>
              <w:rPr>
                <w:b/>
                <w:bCs/>
                <w:lang w:eastAsia="en-AU"/>
              </w:rPr>
            </w:pPr>
            <w:r w:rsidRPr="00570616">
              <w:rPr>
                <w:b/>
                <w:bCs/>
                <w:lang w:eastAsia="en-AU"/>
              </w:rPr>
              <w:t xml:space="preserve">Option 6 – Expand to foodservice </w:t>
            </w:r>
          </w:p>
        </w:tc>
        <w:tc>
          <w:tcPr>
            <w:tcW w:w="917" w:type="pct"/>
            <w:tcBorders>
              <w:top w:val="single" w:sz="24" w:space="0" w:color="012169" w:themeColor="accent4"/>
            </w:tcBorders>
            <w:noWrap/>
            <w:hideMark/>
          </w:tcPr>
          <w:p w14:paraId="450C389F" w14:textId="77777777" w:rsidR="00A52A03" w:rsidRPr="00570616" w:rsidRDefault="00A52A03" w:rsidP="001275F8">
            <w:pPr>
              <w:rPr>
                <w:b/>
                <w:bCs/>
                <w:sz w:val="16"/>
                <w:szCs w:val="16"/>
                <w:lang w:eastAsia="en-AU"/>
              </w:rPr>
            </w:pPr>
            <w:r w:rsidRPr="00570616">
              <w:rPr>
                <w:b/>
                <w:bCs/>
                <w:sz w:val="16"/>
                <w:szCs w:val="16"/>
                <w:lang w:eastAsia="en-AU"/>
              </w:rPr>
              <w:t>NPV ($)</w:t>
            </w:r>
          </w:p>
        </w:tc>
      </w:tr>
      <w:tr w:rsidR="00A52A03" w:rsidRPr="00570616" w14:paraId="312E5EFA" w14:textId="77777777" w:rsidTr="001275F8">
        <w:trPr>
          <w:trHeight w:val="229"/>
        </w:trPr>
        <w:tc>
          <w:tcPr>
            <w:tcW w:w="5000" w:type="pct"/>
            <w:gridSpan w:val="2"/>
            <w:shd w:val="clear" w:color="auto" w:fill="DFF0F9" w:themeFill="accent3" w:themeFillTint="33"/>
            <w:noWrap/>
            <w:hideMark/>
          </w:tcPr>
          <w:p w14:paraId="6CDB3934" w14:textId="77777777" w:rsidR="00A52A03" w:rsidRPr="00570616" w:rsidRDefault="00A52A03" w:rsidP="00A4333C">
            <w:pPr>
              <w:rPr>
                <w:lang w:eastAsia="en-AU"/>
              </w:rPr>
            </w:pPr>
            <w:r w:rsidRPr="00570616">
              <w:rPr>
                <w:b/>
                <w:bCs/>
                <w:lang w:eastAsia="en-AU"/>
              </w:rPr>
              <w:t>Costs to Government</w:t>
            </w:r>
          </w:p>
        </w:tc>
      </w:tr>
      <w:tr w:rsidR="00A52A03" w:rsidRPr="00570616" w14:paraId="66D01F7F" w14:textId="77777777" w:rsidTr="00E16B3B">
        <w:trPr>
          <w:trHeight w:val="302"/>
        </w:trPr>
        <w:tc>
          <w:tcPr>
            <w:tcW w:w="4083" w:type="pct"/>
            <w:hideMark/>
          </w:tcPr>
          <w:p w14:paraId="5AFE6F2A" w14:textId="77777777" w:rsidR="00A52A03" w:rsidRPr="00570616" w:rsidRDefault="00A52A03" w:rsidP="00A4333C">
            <w:pPr>
              <w:rPr>
                <w:lang w:eastAsia="en-AU"/>
              </w:rPr>
            </w:pPr>
            <w:r w:rsidRPr="00570616">
              <w:rPr>
                <w:lang w:eastAsia="en-AU"/>
              </w:rPr>
              <w:t>Change in monitoring and enforcement</w:t>
            </w:r>
          </w:p>
        </w:tc>
        <w:tc>
          <w:tcPr>
            <w:tcW w:w="917" w:type="pct"/>
            <w:noWrap/>
            <w:hideMark/>
          </w:tcPr>
          <w:p w14:paraId="6DFB8FFF" w14:textId="70F95B8E" w:rsidR="00A52A03" w:rsidRPr="00570616" w:rsidRDefault="00C96F0E" w:rsidP="00F7593D">
            <w:pPr>
              <w:jc w:val="right"/>
              <w:rPr>
                <w:lang w:eastAsia="en-AU"/>
              </w:rPr>
            </w:pPr>
            <w:r w:rsidRPr="00570616">
              <w:rPr>
                <w:rFonts w:asciiTheme="majorHAnsi" w:eastAsia="Times New Roman" w:hAnsiTheme="majorHAnsi" w:cs="Times New Roman"/>
                <w:szCs w:val="17"/>
                <w:shd w:val="clear" w:color="auto" w:fill="FFFFFF" w:themeFill="background1"/>
                <w:lang w:eastAsia="en-AU"/>
              </w:rPr>
              <w:t>13,516,357</w:t>
            </w:r>
          </w:p>
        </w:tc>
      </w:tr>
      <w:tr w:rsidR="00A52A03" w:rsidRPr="00570616" w14:paraId="369FECA4" w14:textId="77777777" w:rsidTr="001275F8">
        <w:trPr>
          <w:trHeight w:val="229"/>
        </w:trPr>
        <w:tc>
          <w:tcPr>
            <w:tcW w:w="5000" w:type="pct"/>
            <w:gridSpan w:val="2"/>
            <w:shd w:val="clear" w:color="auto" w:fill="DFF0F9" w:themeFill="accent3" w:themeFillTint="33"/>
            <w:noWrap/>
            <w:hideMark/>
          </w:tcPr>
          <w:p w14:paraId="595540B3" w14:textId="77777777" w:rsidR="00A52A03" w:rsidRPr="00570616" w:rsidRDefault="00A52A03" w:rsidP="00A4333C">
            <w:pPr>
              <w:rPr>
                <w:b/>
                <w:bCs/>
                <w:lang w:eastAsia="en-AU"/>
              </w:rPr>
            </w:pPr>
            <w:r w:rsidRPr="00570616">
              <w:rPr>
                <w:b/>
                <w:bCs/>
                <w:lang w:eastAsia="en-AU"/>
              </w:rPr>
              <w:t>Costs to industry</w:t>
            </w:r>
          </w:p>
        </w:tc>
      </w:tr>
      <w:tr w:rsidR="00A52A03" w:rsidRPr="00570616" w14:paraId="716F5B53" w14:textId="77777777" w:rsidTr="00E16B3B">
        <w:trPr>
          <w:trHeight w:val="302"/>
        </w:trPr>
        <w:tc>
          <w:tcPr>
            <w:tcW w:w="4083" w:type="pct"/>
            <w:hideMark/>
          </w:tcPr>
          <w:p w14:paraId="304632B6" w14:textId="77777777" w:rsidR="00A52A03" w:rsidRPr="00570616" w:rsidRDefault="00A52A03" w:rsidP="00A4333C">
            <w:pPr>
              <w:rPr>
                <w:lang w:eastAsia="en-AU"/>
              </w:rPr>
            </w:pPr>
            <w:r w:rsidRPr="00570616">
              <w:rPr>
                <w:lang w:eastAsia="en-AU"/>
              </w:rPr>
              <w:t>Cost to industry - All</w:t>
            </w:r>
          </w:p>
        </w:tc>
        <w:tc>
          <w:tcPr>
            <w:tcW w:w="917" w:type="pct"/>
            <w:noWrap/>
          </w:tcPr>
          <w:p w14:paraId="10142F83" w14:textId="293A45EE" w:rsidR="00A52A03" w:rsidRPr="00570616" w:rsidRDefault="00E54540" w:rsidP="00A4333C">
            <w:pPr>
              <w:jc w:val="right"/>
              <w:rPr>
                <w:lang w:eastAsia="en-AU"/>
              </w:rPr>
            </w:pPr>
            <w:r w:rsidRPr="00570616">
              <w:rPr>
                <w:rFonts w:asciiTheme="majorHAnsi" w:hAnsiTheme="majorHAnsi"/>
                <w:szCs w:val="17"/>
              </w:rPr>
              <w:t>3,496,064,909</w:t>
            </w:r>
          </w:p>
        </w:tc>
      </w:tr>
      <w:tr w:rsidR="00A52A03" w:rsidRPr="00570616" w14:paraId="77FD4975" w14:textId="77777777" w:rsidTr="00E16B3B">
        <w:trPr>
          <w:trHeight w:val="302"/>
        </w:trPr>
        <w:tc>
          <w:tcPr>
            <w:tcW w:w="4083" w:type="pct"/>
            <w:noWrap/>
            <w:hideMark/>
          </w:tcPr>
          <w:p w14:paraId="580F7BD5" w14:textId="77777777" w:rsidR="00A52A03" w:rsidRPr="00570616" w:rsidRDefault="00A52A03" w:rsidP="00A4333C">
            <w:pPr>
              <w:rPr>
                <w:lang w:eastAsia="en-AU"/>
              </w:rPr>
            </w:pPr>
            <w:r w:rsidRPr="00570616">
              <w:rPr>
                <w:lang w:eastAsia="en-AU"/>
              </w:rPr>
              <w:t>Total costs</w:t>
            </w:r>
          </w:p>
        </w:tc>
        <w:tc>
          <w:tcPr>
            <w:tcW w:w="917" w:type="pct"/>
            <w:noWrap/>
            <w:hideMark/>
          </w:tcPr>
          <w:p w14:paraId="650E7DCF" w14:textId="3B99924E" w:rsidR="00A52A03" w:rsidRPr="00570616" w:rsidRDefault="00585E10" w:rsidP="00A4333C">
            <w:pPr>
              <w:jc w:val="right"/>
              <w:rPr>
                <w:b/>
                <w:lang w:eastAsia="en-AU"/>
              </w:rPr>
            </w:pPr>
            <w:r w:rsidRPr="00570616">
              <w:rPr>
                <w:rFonts w:asciiTheme="majorHAnsi" w:hAnsiTheme="majorHAnsi"/>
                <w:b/>
                <w:szCs w:val="17"/>
              </w:rPr>
              <w:t>3,509,581,266</w:t>
            </w:r>
          </w:p>
        </w:tc>
      </w:tr>
      <w:tr w:rsidR="00A52A03" w:rsidRPr="00570616" w14:paraId="2A915AB9" w14:textId="77777777" w:rsidTr="001275F8">
        <w:trPr>
          <w:trHeight w:val="229"/>
        </w:trPr>
        <w:tc>
          <w:tcPr>
            <w:tcW w:w="5000" w:type="pct"/>
            <w:gridSpan w:val="2"/>
            <w:shd w:val="clear" w:color="auto" w:fill="DFF0F9" w:themeFill="accent3" w:themeFillTint="33"/>
            <w:noWrap/>
            <w:hideMark/>
          </w:tcPr>
          <w:p w14:paraId="4AF816D9" w14:textId="77777777" w:rsidR="00A52A03" w:rsidRPr="00570616" w:rsidRDefault="00A52A03" w:rsidP="00A4333C">
            <w:pPr>
              <w:rPr>
                <w:b/>
                <w:bCs/>
                <w:lang w:eastAsia="en-AU"/>
              </w:rPr>
            </w:pPr>
            <w:r w:rsidRPr="00570616">
              <w:rPr>
                <w:b/>
                <w:bCs/>
                <w:lang w:eastAsia="en-AU"/>
              </w:rPr>
              <w:t>Benefits</w:t>
            </w:r>
          </w:p>
        </w:tc>
      </w:tr>
      <w:tr w:rsidR="00A52A03" w:rsidRPr="00570616" w14:paraId="576E45B0" w14:textId="77777777" w:rsidTr="00E16B3B">
        <w:trPr>
          <w:trHeight w:val="302"/>
        </w:trPr>
        <w:tc>
          <w:tcPr>
            <w:tcW w:w="4083" w:type="pct"/>
            <w:noWrap/>
            <w:hideMark/>
          </w:tcPr>
          <w:p w14:paraId="25524785" w14:textId="5FDAC905" w:rsidR="00A52A03" w:rsidRPr="00570616" w:rsidRDefault="00A52A03" w:rsidP="00A4333C">
            <w:pPr>
              <w:rPr>
                <w:lang w:eastAsia="en-AU"/>
              </w:rPr>
            </w:pPr>
            <w:r w:rsidRPr="00570616">
              <w:rPr>
                <w:lang w:eastAsia="en-AU"/>
              </w:rPr>
              <w:t xml:space="preserve">Change in WTP relative to Status </w:t>
            </w:r>
            <w:r w:rsidR="00C63EDE" w:rsidRPr="00570616">
              <w:rPr>
                <w:lang w:eastAsia="en-AU"/>
              </w:rPr>
              <w:t>Q</w:t>
            </w:r>
            <w:r w:rsidRPr="00570616">
              <w:rPr>
                <w:lang w:eastAsia="en-AU"/>
              </w:rPr>
              <w:t>uo</w:t>
            </w:r>
          </w:p>
        </w:tc>
        <w:tc>
          <w:tcPr>
            <w:tcW w:w="917" w:type="pct"/>
            <w:noWrap/>
          </w:tcPr>
          <w:p w14:paraId="608E8AC3" w14:textId="77777777" w:rsidR="00A52A03" w:rsidRPr="00570616" w:rsidRDefault="00A52A03" w:rsidP="00A4333C">
            <w:pPr>
              <w:jc w:val="right"/>
              <w:rPr>
                <w:lang w:eastAsia="en-AU"/>
              </w:rPr>
            </w:pPr>
            <w:r w:rsidRPr="00570616">
              <w:rPr>
                <w:rFonts w:asciiTheme="majorHAnsi" w:hAnsiTheme="majorHAnsi"/>
                <w:szCs w:val="17"/>
              </w:rPr>
              <w:t>1,256,225,530</w:t>
            </w:r>
          </w:p>
        </w:tc>
      </w:tr>
      <w:tr w:rsidR="00A52A03" w:rsidRPr="00570616" w14:paraId="24915107" w14:textId="77777777" w:rsidTr="00E16B3B">
        <w:trPr>
          <w:trHeight w:val="302"/>
        </w:trPr>
        <w:tc>
          <w:tcPr>
            <w:tcW w:w="4083" w:type="pct"/>
            <w:noWrap/>
            <w:hideMark/>
          </w:tcPr>
          <w:p w14:paraId="3C744B87" w14:textId="77777777" w:rsidR="00A52A03" w:rsidRPr="00570616" w:rsidRDefault="00A52A03" w:rsidP="00A4333C">
            <w:pPr>
              <w:rPr>
                <w:b/>
                <w:bCs/>
                <w:lang w:eastAsia="en-AU"/>
              </w:rPr>
            </w:pPr>
            <w:r w:rsidRPr="00570616">
              <w:rPr>
                <w:b/>
                <w:bCs/>
                <w:lang w:eastAsia="en-AU"/>
              </w:rPr>
              <w:t>Total Benefits</w:t>
            </w:r>
          </w:p>
        </w:tc>
        <w:tc>
          <w:tcPr>
            <w:tcW w:w="917" w:type="pct"/>
            <w:noWrap/>
          </w:tcPr>
          <w:p w14:paraId="548244AC" w14:textId="77777777" w:rsidR="00A52A03" w:rsidRPr="00570616" w:rsidRDefault="00A52A03" w:rsidP="00A4333C">
            <w:pPr>
              <w:jc w:val="right"/>
              <w:rPr>
                <w:b/>
                <w:bCs/>
                <w:lang w:eastAsia="en-AU"/>
              </w:rPr>
            </w:pPr>
            <w:r w:rsidRPr="00570616">
              <w:rPr>
                <w:rFonts w:asciiTheme="majorHAnsi" w:hAnsiTheme="majorHAnsi"/>
                <w:b/>
                <w:bCs/>
                <w:szCs w:val="17"/>
              </w:rPr>
              <w:t>1,256,225,530</w:t>
            </w:r>
          </w:p>
        </w:tc>
      </w:tr>
      <w:tr w:rsidR="00A52A03" w:rsidRPr="00570616" w14:paraId="6A2FF05F" w14:textId="77777777" w:rsidTr="00E16B3B">
        <w:trPr>
          <w:trHeight w:val="302"/>
        </w:trPr>
        <w:tc>
          <w:tcPr>
            <w:tcW w:w="4083" w:type="pct"/>
            <w:shd w:val="clear" w:color="auto" w:fill="DFF0F9" w:themeFill="accent3" w:themeFillTint="33"/>
            <w:noWrap/>
            <w:hideMark/>
          </w:tcPr>
          <w:p w14:paraId="75DE4B83" w14:textId="77777777" w:rsidR="00A52A03" w:rsidRPr="00570616" w:rsidRDefault="00A52A03" w:rsidP="00A4333C">
            <w:pPr>
              <w:rPr>
                <w:b/>
                <w:bCs/>
                <w:lang w:eastAsia="en-AU"/>
              </w:rPr>
            </w:pPr>
            <w:r w:rsidRPr="00570616">
              <w:rPr>
                <w:b/>
                <w:bCs/>
                <w:lang w:eastAsia="en-AU"/>
              </w:rPr>
              <w:lastRenderedPageBreak/>
              <w:t>Net NPV</w:t>
            </w:r>
          </w:p>
        </w:tc>
        <w:tc>
          <w:tcPr>
            <w:tcW w:w="917" w:type="pct"/>
            <w:shd w:val="clear" w:color="auto" w:fill="DFF0F9" w:themeFill="accent3" w:themeFillTint="33"/>
            <w:noWrap/>
          </w:tcPr>
          <w:p w14:paraId="6C03D5DA" w14:textId="0D8E81D2" w:rsidR="00A52A03" w:rsidRPr="00570616" w:rsidRDefault="00AF36A2" w:rsidP="00A4333C">
            <w:pPr>
              <w:jc w:val="right"/>
              <w:rPr>
                <w:b/>
                <w:bCs/>
                <w:lang w:eastAsia="en-AU"/>
              </w:rPr>
            </w:pPr>
            <w:r w:rsidRPr="00570616">
              <w:rPr>
                <w:rFonts w:asciiTheme="majorHAnsi" w:hAnsiTheme="majorHAnsi"/>
                <w:b/>
                <w:bCs/>
                <w:szCs w:val="17"/>
              </w:rPr>
              <w:t>-2,253,355,736</w:t>
            </w:r>
          </w:p>
        </w:tc>
      </w:tr>
      <w:tr w:rsidR="00A52A03" w:rsidRPr="00570616" w14:paraId="0FA867A7" w14:textId="77777777" w:rsidTr="00E16B3B">
        <w:trPr>
          <w:trHeight w:val="302"/>
        </w:trPr>
        <w:tc>
          <w:tcPr>
            <w:tcW w:w="4083" w:type="pct"/>
            <w:shd w:val="clear" w:color="auto" w:fill="DFF0F9" w:themeFill="accent3" w:themeFillTint="33"/>
            <w:noWrap/>
            <w:hideMark/>
          </w:tcPr>
          <w:p w14:paraId="4C25672B" w14:textId="77777777" w:rsidR="00A52A03" w:rsidRPr="00570616" w:rsidRDefault="00A52A03" w:rsidP="00A4333C">
            <w:pPr>
              <w:rPr>
                <w:b/>
                <w:bCs/>
                <w:color w:val="000000"/>
                <w:lang w:eastAsia="en-AU"/>
              </w:rPr>
            </w:pPr>
            <w:r w:rsidRPr="00570616">
              <w:rPr>
                <w:b/>
                <w:bCs/>
                <w:color w:val="000000"/>
                <w:lang w:eastAsia="en-AU"/>
              </w:rPr>
              <w:t>BCR</w:t>
            </w:r>
          </w:p>
        </w:tc>
        <w:tc>
          <w:tcPr>
            <w:tcW w:w="917" w:type="pct"/>
            <w:shd w:val="clear" w:color="auto" w:fill="DFF0F9" w:themeFill="accent3" w:themeFillTint="33"/>
            <w:noWrap/>
          </w:tcPr>
          <w:p w14:paraId="51F3C3B9" w14:textId="2F1713B5" w:rsidR="00A52A03" w:rsidRPr="00570616" w:rsidRDefault="00A52A03" w:rsidP="00A4333C">
            <w:pPr>
              <w:jc w:val="right"/>
              <w:rPr>
                <w:b/>
                <w:bCs/>
                <w:color w:val="000000"/>
                <w:lang w:eastAsia="en-AU"/>
              </w:rPr>
            </w:pPr>
            <w:r w:rsidRPr="00570616">
              <w:rPr>
                <w:rFonts w:asciiTheme="majorHAnsi" w:hAnsiTheme="majorHAnsi"/>
                <w:b/>
                <w:szCs w:val="17"/>
              </w:rPr>
              <w:t>0.35</w:t>
            </w:r>
            <w:r w:rsidR="000C7651" w:rsidRPr="00570616">
              <w:rPr>
                <w:rFonts w:asciiTheme="majorHAnsi" w:hAnsiTheme="majorHAnsi"/>
                <w:b/>
                <w:szCs w:val="17"/>
              </w:rPr>
              <w:t>8</w:t>
            </w:r>
          </w:p>
        </w:tc>
      </w:tr>
    </w:tbl>
    <w:p w14:paraId="4A9D242B" w14:textId="2907E53B" w:rsidR="00A52A03" w:rsidRPr="00570616" w:rsidRDefault="0083468C" w:rsidP="0083468C">
      <w:pPr>
        <w:pStyle w:val="Caption"/>
        <w:spacing w:before="120" w:after="120"/>
        <w:rPr>
          <w:sz w:val="14"/>
          <w:szCs w:val="14"/>
        </w:rPr>
      </w:pPr>
      <w:r w:rsidRPr="00570616">
        <w:rPr>
          <w:sz w:val="14"/>
          <w:szCs w:val="14"/>
        </w:rPr>
        <w:t>Source: Deloitte Access Economics analysis.</w:t>
      </w:r>
      <w:r w:rsidR="00A03D08" w:rsidRPr="00A03D08">
        <w:rPr>
          <w:sz w:val="14"/>
          <w:szCs w:val="14"/>
        </w:rPr>
        <w:t xml:space="preserve"> </w:t>
      </w:r>
      <w:r w:rsidR="00A03D08">
        <w:rPr>
          <w:sz w:val="14"/>
          <w:szCs w:val="14"/>
        </w:rPr>
        <w:t>Note: figures may not sum due to rounding.</w:t>
      </w:r>
    </w:p>
    <w:p w14:paraId="09816FCC" w14:textId="49C79843" w:rsidR="00A52A03" w:rsidRPr="00570616" w:rsidRDefault="00A52A03" w:rsidP="00A52A03">
      <w:r w:rsidRPr="00570616">
        <w:t xml:space="preserve">The existing CoOL regulations have an exemption for foodservice businesses (amongst others). In this option we explore the costs and benefits of expanding mandatory CoOL to Australia’s entire foodservice sector. </w:t>
      </w:r>
    </w:p>
    <w:p w14:paraId="45AAA759" w14:textId="4C2967A4" w:rsidR="00A52A03" w:rsidRPr="00570616" w:rsidRDefault="00A52A03" w:rsidP="00A52A03">
      <w:r w:rsidRPr="00570616">
        <w:t>The costs of this option are largely compliance costs incurred by businesses in the foodservice sector that are not already supplying this information on a voluntary basis. It is understood that some businesses like McDonalds and Dominos already supply this information to their customers</w:t>
      </w:r>
      <w:r w:rsidR="006841D1" w:rsidRPr="00570616">
        <w:t>,</w:t>
      </w:r>
      <w:r w:rsidRPr="00570616">
        <w:t xml:space="preserve"> hence the cost of compliance to these businesses would be negligible if not zero. On the other hand, foodservice business</w:t>
      </w:r>
      <w:r w:rsidR="00AD22A7" w:rsidRPr="00570616">
        <w:t>es</w:t>
      </w:r>
      <w:r w:rsidRPr="00570616">
        <w:t xml:space="preserve"> that do</w:t>
      </w:r>
      <w:r w:rsidR="00AD22A7" w:rsidRPr="00570616">
        <w:t xml:space="preserve"> no</w:t>
      </w:r>
      <w:r w:rsidRPr="00570616">
        <w:t xml:space="preserve">t supply this information would incur once-off and ongoing costs to collect and communicate this information to their customers. It is not known exactly how many foodservice businesses in Australia currently provide this information, but we do know that in addition to those businesses listed above, foodservice businesses in the Northern Territory have a legal obligation to provide CoOL for any seafood dishes they sell. It is conservatively assumed that only </w:t>
      </w:r>
      <w:r w:rsidR="00B52114" w:rsidRPr="00570616">
        <w:t>1%</w:t>
      </w:r>
      <w:r w:rsidRPr="00570616">
        <w:t xml:space="preserve"> of Australian foodservice businesses already provide this information and</w:t>
      </w:r>
      <w:r w:rsidR="00891CE8">
        <w:t>,</w:t>
      </w:r>
      <w:r w:rsidRPr="00570616">
        <w:t xml:space="preserve"> therefore</w:t>
      </w:r>
      <w:r w:rsidR="00891CE8">
        <w:t>,</w:t>
      </w:r>
      <w:r w:rsidRPr="00570616">
        <w:t xml:space="preserve"> incur little to no cost.</w:t>
      </w:r>
    </w:p>
    <w:p w14:paraId="3EE2CAB0" w14:textId="3F407D0C" w:rsidR="00A52A03" w:rsidRPr="00570616" w:rsidRDefault="00A52A03" w:rsidP="00A52A03">
      <w:r w:rsidRPr="00570616">
        <w:t>For the remaining 99</w:t>
      </w:r>
      <w:r w:rsidR="00B52114" w:rsidRPr="00570616">
        <w:t xml:space="preserve">% </w:t>
      </w:r>
      <w:r w:rsidRPr="00570616">
        <w:t>of business, Deloitte used its survey to estimate the once off and ongoing cost to mandate CoOL in the foodservice sector. On average, small businesses reported initial costs of $6,609.71 per business, medium businesses reported costs of $1,090.00 per business whilst large businesses estimated it at $929,583.33 per business. Similarly, the average ongoing costs were estimated at $2,242.59, $655.60 and $213,362.50 for small, medium and large businesses</w:t>
      </w:r>
      <w:r w:rsidR="00882D65" w:rsidRPr="00570616">
        <w:t>,</w:t>
      </w:r>
      <w:r w:rsidRPr="00570616">
        <w:t xml:space="preserve"> respectively. This means that the costs incurred by industry amount to $3.5</w:t>
      </w:r>
      <w:r w:rsidR="00882D65" w:rsidRPr="00570616">
        <w:t> </w:t>
      </w:r>
      <w:r w:rsidRPr="00570616">
        <w:t>billion between FY2022 and FY2041, relative to the Status Quo. The cost is largely driven by small businesses that make up around 90</w:t>
      </w:r>
      <w:r w:rsidR="00B52114" w:rsidRPr="00570616">
        <w:t xml:space="preserve">% </w:t>
      </w:r>
      <w:r w:rsidRPr="00570616">
        <w:t>of Australia’s foodservice sector.</w:t>
      </w:r>
    </w:p>
    <w:p w14:paraId="1D86951C" w14:textId="25F31136" w:rsidR="00A52A03" w:rsidRPr="00570616" w:rsidRDefault="00A52A03" w:rsidP="00A52A03">
      <w:r w:rsidRPr="00570616">
        <w:t>On the benefit side, consumers would have access to more information about the country of origin of any food or beverages they purchase from the foodservice sector. This benefit is measured through an uplift in the WTP by the cohort of Australian consumers that want this CoOL information in foodservice settings. Deloitte’s consumer survey suggests the WTP for this information is $118.</w:t>
      </w:r>
      <w:r w:rsidR="00E4215B" w:rsidRPr="00570616">
        <w:t>6</w:t>
      </w:r>
      <w:r w:rsidRPr="00570616">
        <w:t xml:space="preserve"> million p.a. (undiscounted) or $1.</w:t>
      </w:r>
      <w:r w:rsidR="002278F5" w:rsidRPr="00570616">
        <w:t>3</w:t>
      </w:r>
      <w:r w:rsidRPr="00570616">
        <w:t xml:space="preserve"> billion between FY2022 and FY2041, relative to the Status Quo.</w:t>
      </w:r>
    </w:p>
    <w:p w14:paraId="4F131E79" w14:textId="02C6DE2B" w:rsidR="00A52A03" w:rsidRPr="00570616" w:rsidRDefault="00A52A03" w:rsidP="00A52A03">
      <w:r w:rsidRPr="00570616">
        <w:t>The additional utility realised by Australian consumers is</w:t>
      </w:r>
      <w:r w:rsidR="00891CE8">
        <w:t>,</w:t>
      </w:r>
      <w:r w:rsidRPr="00570616">
        <w:t xml:space="preserve"> however</w:t>
      </w:r>
      <w:r w:rsidR="00891CE8">
        <w:t>,</w:t>
      </w:r>
      <w:r w:rsidRPr="00570616">
        <w:t xml:space="preserve"> insufficient to offset the cost of compliance for the foodservice sector</w:t>
      </w:r>
      <w:r w:rsidR="00891CE8">
        <w:t>. H</w:t>
      </w:r>
      <w:r w:rsidRPr="00570616">
        <w:t>ence this option generates $2.2</w:t>
      </w:r>
      <w:r w:rsidR="003A4A0C" w:rsidRPr="00570616">
        <w:t>5</w:t>
      </w:r>
      <w:r w:rsidRPr="00570616">
        <w:t xml:space="preserve"> billion less in net benefits to the Australian community, relative to the Status Quo. As such, the Status Quo is preferred relative to this option.</w:t>
      </w:r>
    </w:p>
    <w:p w14:paraId="2B84F6DA" w14:textId="77777777" w:rsidR="00A52A03" w:rsidRPr="00570616" w:rsidRDefault="00A52A03" w:rsidP="002C7ED5">
      <w:pPr>
        <w:pStyle w:val="Heading3"/>
        <w:numPr>
          <w:ilvl w:val="2"/>
          <w:numId w:val="35"/>
        </w:numPr>
      </w:pPr>
      <w:r w:rsidRPr="00570616">
        <w:t xml:space="preserve">Interpretation and considerations </w:t>
      </w:r>
    </w:p>
    <w:p w14:paraId="26FEDC71" w14:textId="24C31A68" w:rsidR="00A52A03" w:rsidRPr="00570616" w:rsidRDefault="00A52A03" w:rsidP="00A52A03">
      <w:r w:rsidRPr="00570616">
        <w:t xml:space="preserve">The sheer size of the foodservice industry alone – and the number of small businesses in the industry – drives the cost of this option far up above the consumer benefits. </w:t>
      </w:r>
    </w:p>
    <w:p w14:paraId="1A5BAD53" w14:textId="32D79A0F" w:rsidR="00A52A03" w:rsidRPr="00570616" w:rsidRDefault="00A52A03" w:rsidP="00A52A03">
      <w:r w:rsidRPr="00570616">
        <w:t>Versions of this option</w:t>
      </w:r>
      <w:r w:rsidR="00891CE8">
        <w:t>,</w:t>
      </w:r>
      <w:r w:rsidRPr="00570616">
        <w:t xml:space="preserve"> which may be more palatable</w:t>
      </w:r>
      <w:r w:rsidR="00891CE8">
        <w:t>,</w:t>
      </w:r>
      <w:r w:rsidRPr="00570616">
        <w:t xml:space="preserve"> could section off sub-sectors within this industry – such as ‘</w:t>
      </w:r>
      <w:r w:rsidR="00E32E62" w:rsidRPr="00570616">
        <w:t>fast food</w:t>
      </w:r>
      <w:r w:rsidRPr="00570616">
        <w:t xml:space="preserve">’ providers – and isolate implementation here. It is not clear, however, that this would meet the demands of consumers who had </w:t>
      </w:r>
      <w:r w:rsidR="006B6878" w:rsidRPr="00570616">
        <w:t>WTP</w:t>
      </w:r>
      <w:r w:rsidRPr="00570616">
        <w:t xml:space="preserve"> for this information. </w:t>
      </w:r>
    </w:p>
    <w:p w14:paraId="7F27B44C" w14:textId="277351F9" w:rsidR="00C45FEF" w:rsidRPr="00570616" w:rsidRDefault="00A52A03" w:rsidP="00A52A03">
      <w:r w:rsidRPr="00570616">
        <w:t xml:space="preserve">Notably, there were some strong industry advocates for this option, where specific ingredients were called out for consideration in a CoOL </w:t>
      </w:r>
      <w:r w:rsidR="00891CE8">
        <w:t>S</w:t>
      </w:r>
      <w:r w:rsidR="00B27FFB" w:rsidRPr="00570616">
        <w:t>cheme</w:t>
      </w:r>
      <w:r w:rsidRPr="00570616">
        <w:t>. This is discussed further in the evaluation report</w:t>
      </w:r>
      <w:r w:rsidR="0018096F" w:rsidRPr="00570616">
        <w:t xml:space="preserve"> and in section </w:t>
      </w:r>
      <w:r w:rsidR="00F2595D" w:rsidRPr="00570616">
        <w:fldChar w:fldCharType="begin"/>
      </w:r>
      <w:r w:rsidR="00F2595D" w:rsidRPr="00570616">
        <w:instrText xml:space="preserve"> REF _Ref75184623 \r \h </w:instrText>
      </w:r>
      <w:r w:rsidR="00F2595D" w:rsidRPr="00570616">
        <w:fldChar w:fldCharType="separate"/>
      </w:r>
      <w:r w:rsidR="003C63FA">
        <w:t>4.8.2</w:t>
      </w:r>
      <w:r w:rsidR="00F2595D" w:rsidRPr="00570616">
        <w:fldChar w:fldCharType="end"/>
      </w:r>
      <w:r w:rsidR="00F2595D" w:rsidRPr="00570616">
        <w:t xml:space="preserve"> </w:t>
      </w:r>
      <w:r w:rsidR="0018096F" w:rsidRPr="00570616">
        <w:t xml:space="preserve">below </w:t>
      </w:r>
      <w:r w:rsidR="00F2595D" w:rsidRPr="00570616">
        <w:t>with the sub-option for seafood products</w:t>
      </w:r>
      <w:r w:rsidRPr="00570616">
        <w:t>.</w:t>
      </w:r>
    </w:p>
    <w:p w14:paraId="313CD407" w14:textId="478F8DF5" w:rsidR="00C45FEF" w:rsidRPr="00570616" w:rsidRDefault="00C21A1D" w:rsidP="00C45FEF">
      <w:pPr>
        <w:pStyle w:val="Heading3"/>
      </w:pPr>
      <w:bookmarkStart w:id="150" w:name="_Ref75184623"/>
      <w:r w:rsidRPr="00570616">
        <w:lastRenderedPageBreak/>
        <w:t>Sub-option: Expand for seafood products for foodservices businesses</w:t>
      </w:r>
      <w:bookmarkEnd w:id="150"/>
    </w:p>
    <w:p w14:paraId="79B0A96A" w14:textId="77777777" w:rsidR="00451198" w:rsidRDefault="00451198" w:rsidP="00451198">
      <w:r>
        <w:t xml:space="preserve">Additional analysis was undertaken to consider a sub-option for foodservices; the inclusion of CoOL for seafood products served in foodservices. This was requested due to the interest from some industry representatives for the inclusion of CoOL for seafood in foodservices, including to enable the increase in Australian seafood products by foodservice businesses. </w:t>
      </w:r>
    </w:p>
    <w:p w14:paraId="09603A74" w14:textId="77777777" w:rsidR="00451198" w:rsidRDefault="00451198" w:rsidP="00451198">
      <w:r>
        <w:t xml:space="preserve">To undertake this additional analysis, Deloitte considered a range of sub-options, including undertaking the analysis for seafood only, and for seafood and meat products. The rationale for considering both seafood and meat was two-fold. Firstly, including meat products in the analysis enables an estimate of the impact of CoOL for similar ingredients to seafood. Further, there was also interest from consumers expressed during consultation regarding the inclusion of CoOL for meat products. </w:t>
      </w:r>
    </w:p>
    <w:p w14:paraId="4BAF19D4" w14:textId="6C987837" w:rsidR="00451198" w:rsidRDefault="00451198" w:rsidP="00451198">
      <w:r>
        <w:t xml:space="preserve">Two broad options were considered. </w:t>
      </w:r>
    </w:p>
    <w:p w14:paraId="177EC1DE" w14:textId="79237B22" w:rsidR="00451198" w:rsidRDefault="00451198" w:rsidP="00E02C0C">
      <w:pPr>
        <w:pStyle w:val="ListNumber"/>
        <w:numPr>
          <w:ilvl w:val="0"/>
          <w:numId w:val="40"/>
        </w:numPr>
      </w:pPr>
      <w:r w:rsidRPr="00E02C0C">
        <w:rPr>
          <w:b/>
          <w:bCs/>
        </w:rPr>
        <w:t>Ingredient specific</w:t>
      </w:r>
      <w:r w:rsidR="001B30BC">
        <w:rPr>
          <w:b/>
          <w:bCs/>
        </w:rPr>
        <w:t xml:space="preserve"> (option 6a)</w:t>
      </w:r>
      <w:r>
        <w:t xml:space="preserve">, where foodservice businesses would report country of origin information for all menu items that contain seafood. </w:t>
      </w:r>
    </w:p>
    <w:p w14:paraId="518F74DC" w14:textId="4E9FDCAB" w:rsidR="009A393C" w:rsidRDefault="00451198" w:rsidP="009F094B">
      <w:pPr>
        <w:pStyle w:val="ListNumber"/>
      </w:pPr>
      <w:r w:rsidRPr="00E429EB">
        <w:rPr>
          <w:b/>
          <w:bCs/>
        </w:rPr>
        <w:t>Establishment specific</w:t>
      </w:r>
      <w:r w:rsidR="001B30BC">
        <w:rPr>
          <w:b/>
          <w:bCs/>
        </w:rPr>
        <w:t xml:space="preserve"> (option 6b)</w:t>
      </w:r>
      <w:r>
        <w:t>, where foodservice businesses would report country of origin information regarding the use of Australian seafood ingredients by that establishment in one overarching and binary statement reflecting whether all seafood is sourced locally.</w:t>
      </w:r>
    </w:p>
    <w:p w14:paraId="57ECCC60" w14:textId="77777777" w:rsidR="00451198" w:rsidRDefault="00451198" w:rsidP="00EA7808">
      <w:r>
        <w:t>For each of these, a voluntary (Status Quo) or mandatory option was considered. Foodservices businesses are able to provide CoOL information for seafood products if they choose to. This is reflected in the Status Quo option. Further, the analysis distinguished variations in costs between the type of business in terms of size (small/medium and large) and nature (fast food and café/restaurant), in addition to seafood and meat products.</w:t>
      </w:r>
    </w:p>
    <w:p w14:paraId="791F731E" w14:textId="7789CFE7" w:rsidR="002D24BF" w:rsidRPr="002D24BF" w:rsidRDefault="00451198" w:rsidP="00EA7808">
      <w:pPr>
        <w:rPr>
          <w:iCs/>
        </w:rPr>
        <w:sectPr w:rsidR="002D24BF" w:rsidRPr="002D24BF" w:rsidSect="00A4333C">
          <w:pgSz w:w="11906" w:h="16838" w:code="9"/>
          <w:pgMar w:top="1440" w:right="1440" w:bottom="1440" w:left="1440" w:header="680" w:footer="425" w:gutter="0"/>
          <w:cols w:space="284"/>
          <w:docGrid w:linePitch="360"/>
        </w:sectPr>
      </w:pPr>
      <w:r w:rsidRPr="00725626">
        <w:t xml:space="preserve">The sub-options that were included within the CBA for the inclusion of seafood and seafood and meat products in foodservice businesses is shown in </w:t>
      </w:r>
      <w:r w:rsidR="00665A3B">
        <w:t>Figure</w:t>
      </w:r>
      <w:r w:rsidRPr="00725626">
        <w:t xml:space="preserve"> </w:t>
      </w:r>
      <w:r w:rsidR="00665A3B">
        <w:t>4.1</w:t>
      </w:r>
      <w:r w:rsidR="002D24BF">
        <w:t>.</w:t>
      </w:r>
    </w:p>
    <w:p w14:paraId="7C664977" w14:textId="039D4163" w:rsidR="00665A3B" w:rsidRDefault="00665A3B" w:rsidP="005C34EC">
      <w:pPr>
        <w:pStyle w:val="CaptionFigure"/>
      </w:pPr>
      <w:bookmarkStart w:id="151" w:name="_Toc82590437"/>
      <w:bookmarkStart w:id="152" w:name="_Ref74903538"/>
      <w:r>
        <w:lastRenderedPageBreak/>
        <w:t>: Seafood and seafood and meat CBA options</w:t>
      </w:r>
      <w:bookmarkEnd w:id="151"/>
      <w:r>
        <w:t xml:space="preserve"> </w:t>
      </w:r>
    </w:p>
    <w:p w14:paraId="3F8B0143" w14:textId="060516AD" w:rsidR="002D24BF" w:rsidRDefault="007461BF" w:rsidP="00635523">
      <w:r w:rsidRPr="007461BF">
        <w:rPr>
          <w:noProof/>
        </w:rPr>
        <w:drawing>
          <wp:inline distT="0" distB="0" distL="0" distR="0" wp14:anchorId="5A707959" wp14:editId="3892B080">
            <wp:extent cx="8863330" cy="4069715"/>
            <wp:effectExtent l="0" t="0" r="0" b="6985"/>
            <wp:docPr id="9" name="Picture 9" descr="This figure is a flowchart outlining the model for the seafood and seafood and meat CBA options. It shows that under the expansion to food service is an ingredient and establishment specific scheme, and for each of these, a voluntary and compulsory scheme. Each voluntary and compulsory scheme considers large and all businesses as part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is a flowchart outlining the model for the seafood and seafood and meat CBA options. It shows that under the expansion to food service is an ingredient and establishment specific scheme, and for each of these, a voluntary and compulsory scheme. Each voluntary and compulsory scheme considers large and all businesses as part of th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4069715"/>
                    </a:xfrm>
                    <a:prstGeom prst="rect">
                      <a:avLst/>
                    </a:prstGeom>
                    <a:noFill/>
                    <a:ln>
                      <a:noFill/>
                    </a:ln>
                  </pic:spPr>
                </pic:pic>
              </a:graphicData>
            </a:graphic>
          </wp:inline>
        </w:drawing>
      </w:r>
    </w:p>
    <w:p w14:paraId="260BE5AA" w14:textId="32C337CF" w:rsidR="007461BF" w:rsidRDefault="007461BF" w:rsidP="007461BF">
      <w:pPr>
        <w:pStyle w:val="Caption"/>
        <w:sectPr w:rsidR="007461BF" w:rsidSect="002D24BF">
          <w:pgSz w:w="16838" w:h="11906" w:orient="landscape" w:code="9"/>
          <w:pgMar w:top="1440" w:right="1440" w:bottom="1440" w:left="1440" w:header="680" w:footer="425" w:gutter="0"/>
          <w:cols w:space="284"/>
          <w:docGrid w:linePitch="360"/>
        </w:sectPr>
      </w:pPr>
      <w:r w:rsidRPr="007461BF">
        <w:rPr>
          <w:sz w:val="16"/>
          <w:szCs w:val="16"/>
        </w:rPr>
        <w:t>Source: Deloitte Access Economics</w:t>
      </w:r>
      <w:r>
        <w:t xml:space="preserve">. </w:t>
      </w:r>
    </w:p>
    <w:p w14:paraId="33FD1098" w14:textId="7E0878B6" w:rsidR="00635523" w:rsidRDefault="00635523" w:rsidP="00EA7808">
      <w:r>
        <w:lastRenderedPageBreak/>
        <w:t xml:space="preserve">This analysis was conducted as an additional component after completion of the other prospective CBA options. As such, several limitations exist in the CBA modelling that should be taken into account when analysing the results. </w:t>
      </w:r>
    </w:p>
    <w:p w14:paraId="0E726E10" w14:textId="77777777" w:rsidR="00635523" w:rsidRDefault="00635523" w:rsidP="00635523">
      <w:pPr>
        <w:pStyle w:val="ListBullet"/>
        <w:numPr>
          <w:ilvl w:val="0"/>
          <w:numId w:val="15"/>
        </w:numPr>
      </w:pPr>
      <w:r>
        <w:t xml:space="preserve">Some of the inputs used in the model would benefit from a larger sample size, to reduce bias and ensure the effort and costs across different foodservice business are represented in the modelling. </w:t>
      </w:r>
    </w:p>
    <w:p w14:paraId="56F5234B" w14:textId="77777777" w:rsidR="00635523" w:rsidRDefault="00635523" w:rsidP="00635523">
      <w:pPr>
        <w:pStyle w:val="ListBullet"/>
        <w:numPr>
          <w:ilvl w:val="0"/>
          <w:numId w:val="15"/>
        </w:numPr>
      </w:pPr>
      <w:r>
        <w:t>The modelling does not consider the highly heterogenous nature of the foodservice sector. For example, within small/medium sized businesses, this includes high-end restaurants which may print a menu daily to a standalone fish and chip takeaway shop which may change their menu items every few years. Our modelling assumes the costs and efforts attributed to complying and implementing CoOL across these two business types are the same, however, this may not be the case in reality. The modelling does not capture the granularity and diversity of foodservice businesses which may limit the interpretation of the CBA findings.</w:t>
      </w:r>
    </w:p>
    <w:p w14:paraId="1557D907" w14:textId="77777777" w:rsidR="00635523" w:rsidRDefault="00635523" w:rsidP="00635523">
      <w:pPr>
        <w:pStyle w:val="ListBullet"/>
        <w:numPr>
          <w:ilvl w:val="0"/>
          <w:numId w:val="15"/>
        </w:numPr>
      </w:pPr>
      <w:r>
        <w:t xml:space="preserve">Further, the analysis has considered in-store impacts only, and excluded any time spent updating menus online. </w:t>
      </w:r>
    </w:p>
    <w:p w14:paraId="7F7DFE2E" w14:textId="7C71CB41" w:rsidR="00635523" w:rsidRDefault="00635523" w:rsidP="00EA7808">
      <w:pPr>
        <w:pStyle w:val="ListBullet"/>
        <w:numPr>
          <w:ilvl w:val="0"/>
          <w:numId w:val="15"/>
        </w:numPr>
      </w:pPr>
      <w:r>
        <w:t xml:space="preserve">The WTP calculations used in the CBA are derived from the consumer survey tool, which asked consumers their willingness to pay for additional information about the country of origin of any food or beverage they purchase </w:t>
      </w:r>
      <w:r w:rsidRPr="00EA7808">
        <w:t>from the foodservice sector. However, this sub-option is specific only to seafood products, and it is possible that the WTP for country of origin information on these products would be higher as consumers in the focus group discussions indicated they were interested to know where their seafood was sourced from.</w:t>
      </w:r>
      <w:r>
        <w:t xml:space="preserve"> </w:t>
      </w:r>
    </w:p>
    <w:p w14:paraId="3208AD7B" w14:textId="11985A44" w:rsidR="00635523" w:rsidRDefault="00FB233B" w:rsidP="00635523">
      <w:r w:rsidRPr="00EA7808">
        <w:fldChar w:fldCharType="begin"/>
      </w:r>
      <w:r w:rsidRPr="00EA7808">
        <w:instrText xml:space="preserve"> REF _Ref75775038 \r \h </w:instrText>
      </w:r>
      <w:r w:rsidR="00EA7808">
        <w:instrText xml:space="preserve"> \* MERGEFORMAT </w:instrText>
      </w:r>
      <w:r w:rsidRPr="00EA7808">
        <w:fldChar w:fldCharType="separate"/>
      </w:r>
      <w:r w:rsidR="003C63FA">
        <w:t>Table 4.9</w:t>
      </w:r>
      <w:r w:rsidRPr="00EA7808">
        <w:fldChar w:fldCharType="end"/>
      </w:r>
      <w:r w:rsidR="00635523" w:rsidRPr="00EA7808">
        <w:t xml:space="preserve"> and </w:t>
      </w:r>
      <w:r w:rsidR="00635523" w:rsidRPr="00EA7808">
        <w:fldChar w:fldCharType="begin"/>
      </w:r>
      <w:r w:rsidR="00635523" w:rsidRPr="00EA7808">
        <w:instrText xml:space="preserve"> REF _Ref75373201 \r \h  \* MERGEFORMAT </w:instrText>
      </w:r>
      <w:r w:rsidR="00635523" w:rsidRPr="00EA7808">
        <w:fldChar w:fldCharType="separate"/>
      </w:r>
      <w:r w:rsidR="003C63FA">
        <w:t>Table 4.10</w:t>
      </w:r>
      <w:r w:rsidR="00635523" w:rsidRPr="00EA7808">
        <w:fldChar w:fldCharType="end"/>
      </w:r>
      <w:r w:rsidR="00635523" w:rsidRPr="00EA7808">
        <w:t xml:space="preserve"> presents the CBA results for expanding CoOL to the foodservice sector for seafood only, relative to the Status Quo, for the ingredient and establishment specific scheme respectively. Detailed data and assumptions underpinning these results are in Section </w:t>
      </w:r>
      <w:r w:rsidR="00635523" w:rsidRPr="00EA7808">
        <w:fldChar w:fldCharType="begin"/>
      </w:r>
      <w:r w:rsidR="00635523" w:rsidRPr="00EA7808">
        <w:instrText xml:space="preserve"> REF _Ref67924401 \r \h </w:instrText>
      </w:r>
      <w:r w:rsidR="00EA7808">
        <w:instrText xml:space="preserve"> \* MERGEFORMAT </w:instrText>
      </w:r>
      <w:r w:rsidR="00635523" w:rsidRPr="00EA7808">
        <w:fldChar w:fldCharType="separate"/>
      </w:r>
      <w:r w:rsidR="003C63FA">
        <w:t>A.3</w:t>
      </w:r>
      <w:r w:rsidR="00635523" w:rsidRPr="00EA7808">
        <w:fldChar w:fldCharType="end"/>
      </w:r>
      <w:r w:rsidR="00635523" w:rsidRPr="001620F6">
        <w:t>.</w:t>
      </w:r>
    </w:p>
    <w:p w14:paraId="3634ADA3" w14:textId="77777777" w:rsidR="00635523" w:rsidRDefault="00635523" w:rsidP="00635523">
      <w:pPr>
        <w:sectPr w:rsidR="00635523" w:rsidSect="00A4333C">
          <w:pgSz w:w="11906" w:h="16838" w:code="9"/>
          <w:pgMar w:top="1440" w:right="1440" w:bottom="1440" w:left="1440" w:header="680" w:footer="425" w:gutter="0"/>
          <w:cols w:space="284"/>
          <w:docGrid w:linePitch="360"/>
        </w:sectPr>
      </w:pPr>
    </w:p>
    <w:p w14:paraId="30C40FC5" w14:textId="1D314CF3" w:rsidR="005A6A35" w:rsidRPr="00935610" w:rsidRDefault="001B30BC" w:rsidP="005A6A35">
      <w:pPr>
        <w:pStyle w:val="CaptionTable"/>
      </w:pPr>
      <w:bookmarkStart w:id="153" w:name="_Toc82590426"/>
      <w:r>
        <w:lastRenderedPageBreak/>
        <w:t>:</w:t>
      </w:r>
      <w:r w:rsidR="00FB233B">
        <w:t xml:space="preserve"> </w:t>
      </w:r>
      <w:bookmarkStart w:id="154" w:name="_Ref75775038"/>
      <w:r w:rsidR="005A6A35" w:rsidRPr="001620F6">
        <w:t xml:space="preserve">Cost and benefit of CBA option </w:t>
      </w:r>
      <w:r w:rsidRPr="001620F6">
        <w:t>6</w:t>
      </w:r>
      <w:r>
        <w:t>a</w:t>
      </w:r>
      <w:r w:rsidRPr="001620F6">
        <w:t xml:space="preserve"> </w:t>
      </w:r>
      <w:r w:rsidR="005A6A35" w:rsidRPr="001620F6">
        <w:t xml:space="preserve">– expand to </w:t>
      </w:r>
      <w:r w:rsidR="005A6A35">
        <w:t>seafood menu items in foodservices (ingredient specific)</w:t>
      </w:r>
      <w:bookmarkEnd w:id="153"/>
      <w:bookmarkEnd w:id="154"/>
    </w:p>
    <w:tbl>
      <w:tblPr>
        <w:tblStyle w:val="Deloittetable"/>
        <w:tblW w:w="5000" w:type="pct"/>
        <w:tblLayout w:type="fixed"/>
        <w:tblLook w:val="04A0" w:firstRow="1" w:lastRow="0" w:firstColumn="1" w:lastColumn="0" w:noHBand="0" w:noVBand="1"/>
        <w:tblDescription w:val="This table outlines the NPV costs, benefits, net NPV and BCR for the option to expand to seafood menu items in foodservices under an ingredient specific scheme. All BCRs are less than one. "/>
      </w:tblPr>
      <w:tblGrid>
        <w:gridCol w:w="3261"/>
        <w:gridCol w:w="2552"/>
        <w:gridCol w:w="2836"/>
        <w:gridCol w:w="2554"/>
        <w:gridCol w:w="2755"/>
      </w:tblGrid>
      <w:tr w:rsidR="005A6A35" w:rsidRPr="001620F6" w14:paraId="38382819"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1168" w:type="pct"/>
            <w:tcBorders>
              <w:top w:val="single" w:sz="24" w:space="0" w:color="012169" w:themeColor="accent4"/>
            </w:tcBorders>
            <w:noWrap/>
            <w:hideMark/>
          </w:tcPr>
          <w:p w14:paraId="6C9DC6A4" w14:textId="0761CE10" w:rsidR="005A6A35" w:rsidRPr="00E52CB9" w:rsidRDefault="005A6A35" w:rsidP="00FF1496">
            <w:pPr>
              <w:rPr>
                <w:b/>
                <w:bCs/>
                <w:szCs w:val="17"/>
                <w:lang w:eastAsia="en-AU"/>
              </w:rPr>
            </w:pPr>
            <w:r w:rsidRPr="00E52CB9">
              <w:rPr>
                <w:b/>
                <w:bCs/>
                <w:szCs w:val="17"/>
                <w:lang w:eastAsia="en-AU"/>
              </w:rPr>
              <w:t xml:space="preserve">Option </w:t>
            </w:r>
            <w:r w:rsidR="001B30BC" w:rsidRPr="00E52CB9">
              <w:rPr>
                <w:b/>
                <w:bCs/>
                <w:szCs w:val="17"/>
                <w:lang w:eastAsia="en-AU"/>
              </w:rPr>
              <w:t>6</w:t>
            </w:r>
            <w:r w:rsidR="001B30BC">
              <w:rPr>
                <w:b/>
                <w:bCs/>
                <w:szCs w:val="17"/>
                <w:lang w:eastAsia="en-AU"/>
              </w:rPr>
              <w:t>a</w:t>
            </w:r>
            <w:r w:rsidR="001B30BC" w:rsidRPr="00E52CB9">
              <w:rPr>
                <w:b/>
                <w:bCs/>
                <w:szCs w:val="17"/>
                <w:lang w:eastAsia="en-AU"/>
              </w:rPr>
              <w:t xml:space="preserve"> </w:t>
            </w:r>
            <w:r w:rsidRPr="00E52CB9">
              <w:rPr>
                <w:b/>
                <w:bCs/>
                <w:szCs w:val="17"/>
                <w:lang w:eastAsia="en-AU"/>
              </w:rPr>
              <w:t xml:space="preserve">– Expand to seafood menu items in foodservice </w:t>
            </w:r>
            <w:r>
              <w:rPr>
                <w:b/>
                <w:bCs/>
                <w:szCs w:val="17"/>
                <w:lang w:eastAsia="en-AU"/>
              </w:rPr>
              <w:t xml:space="preserve">– ingredient specific scheme </w:t>
            </w:r>
          </w:p>
        </w:tc>
        <w:tc>
          <w:tcPr>
            <w:tcW w:w="914" w:type="pct"/>
            <w:tcBorders>
              <w:top w:val="single" w:sz="24" w:space="0" w:color="012169" w:themeColor="accent4"/>
            </w:tcBorders>
          </w:tcPr>
          <w:p w14:paraId="7BDA65C1" w14:textId="77777777" w:rsidR="005A6A35" w:rsidRPr="00E52CB9" w:rsidRDefault="005A6A35" w:rsidP="00FF1496">
            <w:pPr>
              <w:ind w:left="0"/>
              <w:rPr>
                <w:b/>
                <w:bCs/>
                <w:szCs w:val="17"/>
                <w:lang w:eastAsia="en-AU"/>
              </w:rPr>
            </w:pPr>
            <w:r w:rsidRPr="00E52CB9">
              <w:rPr>
                <w:b/>
                <w:bCs/>
                <w:szCs w:val="17"/>
                <w:lang w:eastAsia="en-AU"/>
              </w:rPr>
              <w:t xml:space="preserve">Mandatory, seafood only, all businesses  </w:t>
            </w:r>
          </w:p>
          <w:p w14:paraId="047E97C6"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c>
          <w:tcPr>
            <w:tcW w:w="1016" w:type="pct"/>
            <w:tcBorders>
              <w:top w:val="single" w:sz="24" w:space="0" w:color="012169" w:themeColor="accent4"/>
            </w:tcBorders>
          </w:tcPr>
          <w:p w14:paraId="079147BF" w14:textId="77777777" w:rsidR="005A6A35" w:rsidRDefault="005A6A35" w:rsidP="00FF1496">
            <w:pPr>
              <w:ind w:left="0"/>
              <w:rPr>
                <w:b/>
                <w:bCs/>
                <w:szCs w:val="17"/>
                <w:lang w:eastAsia="en-AU"/>
              </w:rPr>
            </w:pPr>
            <w:r w:rsidRPr="00E52CB9">
              <w:rPr>
                <w:b/>
                <w:bCs/>
                <w:szCs w:val="17"/>
                <w:lang w:eastAsia="en-AU"/>
              </w:rPr>
              <w:t xml:space="preserve">Mandatory, seafood only, large businesses  </w:t>
            </w:r>
          </w:p>
          <w:p w14:paraId="6B7A226E" w14:textId="77777777" w:rsidR="005A6A35" w:rsidRPr="00E52CB9" w:rsidRDefault="005A6A35" w:rsidP="00FF1496">
            <w:pPr>
              <w:ind w:left="0"/>
              <w:rPr>
                <w:b/>
                <w:bCs/>
                <w:szCs w:val="17"/>
                <w:lang w:eastAsia="en-AU"/>
              </w:rPr>
            </w:pPr>
            <w:r w:rsidRPr="00E52CB9">
              <w:rPr>
                <w:b/>
                <w:bCs/>
                <w:szCs w:val="17"/>
                <w:lang w:eastAsia="en-AU"/>
              </w:rPr>
              <w:t>NPV ($)</w:t>
            </w:r>
          </w:p>
        </w:tc>
        <w:tc>
          <w:tcPr>
            <w:tcW w:w="915" w:type="pct"/>
            <w:tcBorders>
              <w:top w:val="single" w:sz="24" w:space="0" w:color="012169" w:themeColor="accent4"/>
            </w:tcBorders>
          </w:tcPr>
          <w:p w14:paraId="4787D111" w14:textId="77777777" w:rsidR="005A6A35" w:rsidRPr="00E52CB9" w:rsidRDefault="005A6A35" w:rsidP="00FF1496">
            <w:pPr>
              <w:ind w:left="0"/>
              <w:rPr>
                <w:b/>
                <w:bCs/>
                <w:szCs w:val="17"/>
                <w:lang w:eastAsia="en-AU"/>
              </w:rPr>
            </w:pPr>
            <w:r w:rsidRPr="00E52CB9">
              <w:rPr>
                <w:b/>
                <w:bCs/>
                <w:szCs w:val="17"/>
                <w:lang w:eastAsia="en-AU"/>
              </w:rPr>
              <w:t xml:space="preserve">Voluntary, seafood only, all businesses </w:t>
            </w:r>
          </w:p>
          <w:p w14:paraId="406C63CD"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c>
          <w:tcPr>
            <w:tcW w:w="987" w:type="pct"/>
            <w:tcBorders>
              <w:top w:val="single" w:sz="24" w:space="0" w:color="012169" w:themeColor="accent4"/>
            </w:tcBorders>
          </w:tcPr>
          <w:p w14:paraId="193D7529" w14:textId="77777777" w:rsidR="005A6A35" w:rsidRPr="00E52CB9" w:rsidRDefault="005A6A35" w:rsidP="00FF1496">
            <w:pPr>
              <w:ind w:left="0"/>
              <w:rPr>
                <w:b/>
                <w:bCs/>
                <w:szCs w:val="17"/>
                <w:lang w:eastAsia="en-AU"/>
              </w:rPr>
            </w:pPr>
            <w:r w:rsidRPr="00E52CB9">
              <w:rPr>
                <w:b/>
                <w:bCs/>
                <w:szCs w:val="17"/>
                <w:lang w:eastAsia="en-AU"/>
              </w:rPr>
              <w:t xml:space="preserve">Voluntary, seafood only, large businesses </w:t>
            </w:r>
          </w:p>
          <w:p w14:paraId="65C45685"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r>
      <w:tr w:rsidR="005A6A35" w:rsidRPr="001620F6" w14:paraId="0CCC2820" w14:textId="77777777" w:rsidTr="00FF1496">
        <w:trPr>
          <w:trHeight w:val="302"/>
        </w:trPr>
        <w:tc>
          <w:tcPr>
            <w:tcW w:w="1168" w:type="pct"/>
            <w:shd w:val="clear" w:color="auto" w:fill="DFF0F9" w:themeFill="accent3" w:themeFillTint="33"/>
            <w:hideMark/>
          </w:tcPr>
          <w:p w14:paraId="5D67239E" w14:textId="77777777" w:rsidR="005A6A35" w:rsidRPr="001620F6" w:rsidRDefault="005A6A35" w:rsidP="00FF1496">
            <w:pPr>
              <w:rPr>
                <w:lang w:eastAsia="en-AU"/>
              </w:rPr>
            </w:pPr>
            <w:r w:rsidRPr="001620F6">
              <w:rPr>
                <w:b/>
                <w:bCs/>
                <w:lang w:eastAsia="en-AU"/>
              </w:rPr>
              <w:t>Costs to Government</w:t>
            </w:r>
          </w:p>
        </w:tc>
        <w:tc>
          <w:tcPr>
            <w:tcW w:w="914" w:type="pct"/>
            <w:shd w:val="clear" w:color="auto" w:fill="DFF0F9" w:themeFill="accent3" w:themeFillTint="33"/>
          </w:tcPr>
          <w:p w14:paraId="58CE4AC0" w14:textId="77777777" w:rsidR="005A6A35" w:rsidRPr="00C56929" w:rsidRDefault="005A6A35" w:rsidP="00FF1496">
            <w:pPr>
              <w:spacing w:after="0"/>
              <w:ind w:left="0"/>
              <w:rPr>
                <w:b/>
                <w:bCs/>
                <w:sz w:val="16"/>
                <w:szCs w:val="16"/>
              </w:rPr>
            </w:pPr>
          </w:p>
        </w:tc>
        <w:tc>
          <w:tcPr>
            <w:tcW w:w="1016" w:type="pct"/>
            <w:shd w:val="clear" w:color="auto" w:fill="DFF0F9" w:themeFill="accent3" w:themeFillTint="33"/>
          </w:tcPr>
          <w:p w14:paraId="7D16863B" w14:textId="77777777" w:rsidR="005A6A35" w:rsidRPr="001620F6" w:rsidDel="006F0463" w:rsidRDefault="005A6A35" w:rsidP="00FF1496">
            <w:pPr>
              <w:jc w:val="right"/>
              <w:rPr>
                <w:rFonts w:asciiTheme="majorHAnsi" w:eastAsia="Times New Roman" w:hAnsiTheme="majorHAnsi" w:cs="Times New Roman"/>
                <w:szCs w:val="17"/>
                <w:shd w:val="clear" w:color="auto" w:fill="FFFFFF" w:themeFill="background1"/>
                <w:lang w:eastAsia="en-AU"/>
              </w:rPr>
            </w:pPr>
          </w:p>
        </w:tc>
        <w:tc>
          <w:tcPr>
            <w:tcW w:w="915" w:type="pct"/>
            <w:shd w:val="clear" w:color="auto" w:fill="DFF0F9" w:themeFill="accent3" w:themeFillTint="33"/>
          </w:tcPr>
          <w:p w14:paraId="64288782" w14:textId="77777777" w:rsidR="005A6A35" w:rsidRPr="001620F6" w:rsidDel="006F0463" w:rsidRDefault="005A6A35" w:rsidP="00FF1496">
            <w:pPr>
              <w:jc w:val="right"/>
              <w:rPr>
                <w:rFonts w:asciiTheme="majorHAnsi" w:eastAsia="Times New Roman" w:hAnsiTheme="majorHAnsi" w:cs="Times New Roman"/>
                <w:szCs w:val="17"/>
                <w:shd w:val="clear" w:color="auto" w:fill="FFFFFF" w:themeFill="background1"/>
                <w:lang w:eastAsia="en-AU"/>
              </w:rPr>
            </w:pPr>
          </w:p>
        </w:tc>
        <w:tc>
          <w:tcPr>
            <w:tcW w:w="987" w:type="pct"/>
            <w:shd w:val="clear" w:color="auto" w:fill="DFF0F9" w:themeFill="accent3" w:themeFillTint="33"/>
          </w:tcPr>
          <w:p w14:paraId="01E36CA8" w14:textId="77777777" w:rsidR="005A6A35" w:rsidRPr="001620F6" w:rsidDel="006F0463" w:rsidRDefault="005A6A35" w:rsidP="00FF1496">
            <w:pPr>
              <w:jc w:val="right"/>
              <w:rPr>
                <w:rFonts w:asciiTheme="majorHAnsi" w:eastAsia="Times New Roman" w:hAnsiTheme="majorHAnsi" w:cs="Times New Roman"/>
                <w:szCs w:val="17"/>
                <w:shd w:val="clear" w:color="auto" w:fill="FFFFFF" w:themeFill="background1"/>
                <w:lang w:eastAsia="en-AU"/>
              </w:rPr>
            </w:pPr>
          </w:p>
        </w:tc>
      </w:tr>
      <w:tr w:rsidR="005A6A35" w:rsidRPr="001620F6" w14:paraId="736353EB" w14:textId="77777777" w:rsidTr="00FF1496">
        <w:trPr>
          <w:trHeight w:val="302"/>
        </w:trPr>
        <w:tc>
          <w:tcPr>
            <w:tcW w:w="1168" w:type="pct"/>
          </w:tcPr>
          <w:p w14:paraId="0F2C04DC" w14:textId="77777777" w:rsidR="005A6A35" w:rsidRPr="001620F6" w:rsidRDefault="005A6A35" w:rsidP="00FF1496">
            <w:pPr>
              <w:rPr>
                <w:lang w:eastAsia="en-AU"/>
              </w:rPr>
            </w:pPr>
            <w:r w:rsidRPr="001620F6">
              <w:rPr>
                <w:lang w:eastAsia="en-AU"/>
              </w:rPr>
              <w:t>Change in monitoring and enforcement</w:t>
            </w:r>
          </w:p>
        </w:tc>
        <w:tc>
          <w:tcPr>
            <w:tcW w:w="914" w:type="pct"/>
          </w:tcPr>
          <w:p w14:paraId="26C31CFE" w14:textId="77777777" w:rsidR="005A6A35" w:rsidRPr="00D14DA3" w:rsidRDefault="005A6A35" w:rsidP="00FF1496">
            <w:pPr>
              <w:jc w:val="right"/>
              <w:rPr>
                <w:rFonts w:asciiTheme="majorHAnsi" w:eastAsia="Times New Roman" w:hAnsiTheme="majorHAnsi" w:cs="Times New Roman"/>
                <w:szCs w:val="17"/>
                <w:shd w:val="clear" w:color="auto" w:fill="FFFFFF" w:themeFill="background1"/>
                <w:lang w:eastAsia="en-AU"/>
              </w:rPr>
            </w:pPr>
            <w:r w:rsidRPr="00D14DA3">
              <w:rPr>
                <w:szCs w:val="17"/>
              </w:rPr>
              <w:t>13,516,357</w:t>
            </w:r>
          </w:p>
        </w:tc>
        <w:tc>
          <w:tcPr>
            <w:tcW w:w="1016" w:type="pct"/>
          </w:tcPr>
          <w:p w14:paraId="263C05E4" w14:textId="77777777" w:rsidR="005A6A35" w:rsidRPr="00D14DA3" w:rsidRDefault="005A6A35" w:rsidP="00FF1496">
            <w:pPr>
              <w:spacing w:after="0"/>
              <w:jc w:val="right"/>
              <w:rPr>
                <w:szCs w:val="17"/>
              </w:rPr>
            </w:pPr>
            <w:r w:rsidRPr="00D14DA3">
              <w:rPr>
                <w:szCs w:val="17"/>
              </w:rPr>
              <w:t xml:space="preserve">13,516,357 </w:t>
            </w:r>
          </w:p>
          <w:p w14:paraId="67BAD434" w14:textId="77777777" w:rsidR="005A6A35" w:rsidRPr="00D14DA3" w:rsidDel="006F0463" w:rsidRDefault="005A6A35" w:rsidP="00FF1496">
            <w:pPr>
              <w:jc w:val="right"/>
              <w:rPr>
                <w:rFonts w:asciiTheme="majorHAnsi" w:eastAsia="Times New Roman" w:hAnsiTheme="majorHAnsi" w:cs="Times New Roman"/>
                <w:szCs w:val="17"/>
                <w:shd w:val="clear" w:color="auto" w:fill="FFFFFF" w:themeFill="background1"/>
                <w:lang w:eastAsia="en-AU"/>
              </w:rPr>
            </w:pPr>
          </w:p>
        </w:tc>
        <w:tc>
          <w:tcPr>
            <w:tcW w:w="915" w:type="pct"/>
          </w:tcPr>
          <w:p w14:paraId="056BC552" w14:textId="77777777" w:rsidR="005A6A35" w:rsidRPr="00BD1F98" w:rsidDel="006F0463" w:rsidRDefault="005A6A35" w:rsidP="00FF1496">
            <w:pPr>
              <w:jc w:val="right"/>
              <w:rPr>
                <w:rFonts w:asciiTheme="majorHAnsi" w:eastAsia="Times New Roman" w:hAnsiTheme="majorHAnsi" w:cs="Times New Roman"/>
                <w:szCs w:val="17"/>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c>
          <w:tcPr>
            <w:tcW w:w="987" w:type="pct"/>
          </w:tcPr>
          <w:p w14:paraId="127D7E4F" w14:textId="77777777" w:rsidR="005A6A35" w:rsidRPr="00BD1F98" w:rsidDel="006F0463" w:rsidRDefault="005A6A35" w:rsidP="00FF1496">
            <w:pPr>
              <w:jc w:val="right"/>
              <w:rPr>
                <w:rFonts w:asciiTheme="majorHAnsi" w:eastAsia="Times New Roman" w:hAnsiTheme="majorHAnsi" w:cs="Times New Roman"/>
                <w:szCs w:val="17"/>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r>
      <w:tr w:rsidR="005A6A35" w:rsidRPr="001620F6" w14:paraId="0BA5C826" w14:textId="77777777" w:rsidTr="00FF1496">
        <w:trPr>
          <w:trHeight w:val="302"/>
        </w:trPr>
        <w:tc>
          <w:tcPr>
            <w:tcW w:w="1168" w:type="pct"/>
            <w:shd w:val="clear" w:color="auto" w:fill="DFF0F9" w:themeFill="accent3" w:themeFillTint="33"/>
          </w:tcPr>
          <w:p w14:paraId="4497598E" w14:textId="77777777" w:rsidR="005A6A35" w:rsidRPr="00C46D2C" w:rsidRDefault="005A6A35" w:rsidP="00FF1496">
            <w:pPr>
              <w:rPr>
                <w:b/>
                <w:bCs/>
                <w:lang w:eastAsia="en-AU"/>
              </w:rPr>
            </w:pPr>
            <w:r w:rsidRPr="00C46D2C">
              <w:rPr>
                <w:b/>
                <w:bCs/>
                <w:lang w:eastAsia="en-AU"/>
              </w:rPr>
              <w:t xml:space="preserve">Costs to industry </w:t>
            </w:r>
          </w:p>
        </w:tc>
        <w:tc>
          <w:tcPr>
            <w:tcW w:w="914" w:type="pct"/>
            <w:shd w:val="clear" w:color="auto" w:fill="DFF0F9" w:themeFill="accent3" w:themeFillTint="33"/>
          </w:tcPr>
          <w:p w14:paraId="7D5367BC" w14:textId="77777777" w:rsidR="005A6A35" w:rsidRPr="000649E1" w:rsidRDefault="005A6A35" w:rsidP="00FF1496">
            <w:pPr>
              <w:jc w:val="right"/>
              <w:rPr>
                <w:rFonts w:asciiTheme="majorHAnsi" w:hAnsiTheme="majorHAnsi"/>
                <w:szCs w:val="17"/>
                <w:highlight w:val="yellow"/>
              </w:rPr>
            </w:pPr>
          </w:p>
        </w:tc>
        <w:tc>
          <w:tcPr>
            <w:tcW w:w="1016" w:type="pct"/>
            <w:shd w:val="clear" w:color="auto" w:fill="DFF0F9" w:themeFill="accent3" w:themeFillTint="33"/>
          </w:tcPr>
          <w:p w14:paraId="03BF9E9F" w14:textId="77777777" w:rsidR="005A6A35" w:rsidRPr="000649E1" w:rsidDel="006F0463" w:rsidRDefault="005A6A35" w:rsidP="00FF1496">
            <w:pPr>
              <w:jc w:val="right"/>
              <w:rPr>
                <w:rFonts w:asciiTheme="majorHAnsi" w:hAnsiTheme="majorHAnsi"/>
                <w:szCs w:val="17"/>
                <w:highlight w:val="yellow"/>
              </w:rPr>
            </w:pPr>
          </w:p>
        </w:tc>
        <w:tc>
          <w:tcPr>
            <w:tcW w:w="915" w:type="pct"/>
            <w:shd w:val="clear" w:color="auto" w:fill="DFF0F9" w:themeFill="accent3" w:themeFillTint="33"/>
          </w:tcPr>
          <w:p w14:paraId="6934EF09" w14:textId="77777777" w:rsidR="005A6A35" w:rsidRPr="000649E1" w:rsidDel="006F0463" w:rsidRDefault="005A6A35" w:rsidP="00FF1496">
            <w:pPr>
              <w:jc w:val="right"/>
              <w:rPr>
                <w:rFonts w:asciiTheme="majorHAnsi" w:hAnsiTheme="majorHAnsi"/>
                <w:szCs w:val="17"/>
                <w:highlight w:val="yellow"/>
              </w:rPr>
            </w:pPr>
          </w:p>
        </w:tc>
        <w:tc>
          <w:tcPr>
            <w:tcW w:w="987" w:type="pct"/>
            <w:shd w:val="clear" w:color="auto" w:fill="DFF0F9" w:themeFill="accent3" w:themeFillTint="33"/>
          </w:tcPr>
          <w:p w14:paraId="2EC30BBB" w14:textId="77777777" w:rsidR="005A6A35" w:rsidRPr="0032447E" w:rsidDel="006F0463" w:rsidRDefault="005A6A35" w:rsidP="00FF1496">
            <w:pPr>
              <w:jc w:val="right"/>
              <w:rPr>
                <w:rFonts w:asciiTheme="majorHAnsi" w:hAnsiTheme="majorHAnsi"/>
                <w:szCs w:val="17"/>
              </w:rPr>
            </w:pPr>
          </w:p>
        </w:tc>
      </w:tr>
      <w:tr w:rsidR="005A6A35" w:rsidRPr="001620F6" w14:paraId="57FCB507" w14:textId="77777777" w:rsidTr="00FF1496">
        <w:trPr>
          <w:trHeight w:val="302"/>
        </w:trPr>
        <w:tc>
          <w:tcPr>
            <w:tcW w:w="1168" w:type="pct"/>
            <w:shd w:val="clear" w:color="auto" w:fill="auto"/>
          </w:tcPr>
          <w:p w14:paraId="71FC0AA8" w14:textId="77777777" w:rsidR="005A6A35" w:rsidRPr="00C46D2C" w:rsidRDefault="005A6A35" w:rsidP="00FF1496">
            <w:pPr>
              <w:rPr>
                <w:lang w:eastAsia="en-AU"/>
              </w:rPr>
            </w:pPr>
            <w:r w:rsidRPr="00C46D2C">
              <w:rPr>
                <w:lang w:eastAsia="en-AU"/>
              </w:rPr>
              <w:t>Cost to industry - All</w:t>
            </w:r>
          </w:p>
        </w:tc>
        <w:tc>
          <w:tcPr>
            <w:tcW w:w="914" w:type="pct"/>
            <w:shd w:val="clear" w:color="auto" w:fill="auto"/>
            <w:vAlign w:val="bottom"/>
          </w:tcPr>
          <w:p w14:paraId="6D31B95A" w14:textId="77777777" w:rsidR="005A6A35" w:rsidRPr="00D22DB2" w:rsidRDefault="005A6A35" w:rsidP="00FF1496">
            <w:pPr>
              <w:jc w:val="right"/>
              <w:rPr>
                <w:rFonts w:asciiTheme="majorHAnsi" w:hAnsiTheme="majorHAnsi"/>
                <w:szCs w:val="17"/>
              </w:rPr>
            </w:pPr>
            <w:r w:rsidRPr="00D22DB2">
              <w:rPr>
                <w:szCs w:val="17"/>
              </w:rPr>
              <w:t xml:space="preserve"> 839,771,851 </w:t>
            </w:r>
          </w:p>
        </w:tc>
        <w:tc>
          <w:tcPr>
            <w:tcW w:w="1016" w:type="pct"/>
            <w:shd w:val="clear" w:color="auto" w:fill="auto"/>
            <w:vAlign w:val="bottom"/>
          </w:tcPr>
          <w:p w14:paraId="27A0A84F" w14:textId="77777777" w:rsidR="005A6A35" w:rsidRPr="00893CBC" w:rsidDel="006F0463" w:rsidRDefault="005A6A35" w:rsidP="00FF1496">
            <w:pPr>
              <w:jc w:val="right"/>
              <w:rPr>
                <w:rFonts w:asciiTheme="majorHAnsi" w:hAnsiTheme="majorHAnsi"/>
                <w:szCs w:val="17"/>
              </w:rPr>
            </w:pPr>
            <w:r w:rsidRPr="00893CBC">
              <w:rPr>
                <w:szCs w:val="17"/>
              </w:rPr>
              <w:t xml:space="preserve">     106,212,337 </w:t>
            </w:r>
          </w:p>
        </w:tc>
        <w:tc>
          <w:tcPr>
            <w:tcW w:w="915" w:type="pct"/>
            <w:shd w:val="clear" w:color="auto" w:fill="auto"/>
            <w:vAlign w:val="bottom"/>
          </w:tcPr>
          <w:p w14:paraId="5965A6DB" w14:textId="77777777" w:rsidR="005A6A35" w:rsidRPr="00AB5C40" w:rsidDel="006F0463" w:rsidRDefault="005A6A35" w:rsidP="00FF1496">
            <w:pPr>
              <w:jc w:val="right"/>
              <w:rPr>
                <w:rFonts w:asciiTheme="majorHAnsi" w:hAnsiTheme="majorHAnsi"/>
                <w:szCs w:val="17"/>
              </w:rPr>
            </w:pPr>
            <w:r w:rsidRPr="00AB5C40">
              <w:rPr>
                <w:szCs w:val="17"/>
              </w:rPr>
              <w:t xml:space="preserve">        8,397,719 </w:t>
            </w:r>
          </w:p>
        </w:tc>
        <w:tc>
          <w:tcPr>
            <w:tcW w:w="987" w:type="pct"/>
            <w:shd w:val="clear" w:color="auto" w:fill="auto"/>
            <w:vAlign w:val="bottom"/>
          </w:tcPr>
          <w:p w14:paraId="2BBEF654" w14:textId="77777777" w:rsidR="005A6A35" w:rsidRPr="0032447E" w:rsidDel="006F0463" w:rsidRDefault="005A6A35" w:rsidP="00FF1496">
            <w:pPr>
              <w:jc w:val="right"/>
              <w:rPr>
                <w:rFonts w:asciiTheme="majorHAnsi" w:hAnsiTheme="majorHAnsi"/>
                <w:szCs w:val="17"/>
              </w:rPr>
            </w:pPr>
            <w:r w:rsidRPr="0032447E">
              <w:rPr>
                <w:szCs w:val="17"/>
              </w:rPr>
              <w:t xml:space="preserve">         2,097,967 </w:t>
            </w:r>
          </w:p>
        </w:tc>
      </w:tr>
      <w:tr w:rsidR="005A6A35" w:rsidRPr="001620F6" w14:paraId="630E6AED" w14:textId="77777777" w:rsidTr="00FF1496">
        <w:trPr>
          <w:trHeight w:val="302"/>
        </w:trPr>
        <w:tc>
          <w:tcPr>
            <w:tcW w:w="1168" w:type="pct"/>
            <w:shd w:val="clear" w:color="auto" w:fill="auto"/>
            <w:noWrap/>
            <w:hideMark/>
          </w:tcPr>
          <w:p w14:paraId="14B9B672" w14:textId="77777777" w:rsidR="005A6A35" w:rsidRPr="00C46D2C" w:rsidRDefault="005A6A35" w:rsidP="00FF1496">
            <w:pPr>
              <w:rPr>
                <w:lang w:eastAsia="en-AU"/>
              </w:rPr>
            </w:pPr>
            <w:r w:rsidRPr="00C46D2C">
              <w:rPr>
                <w:lang w:eastAsia="en-AU"/>
              </w:rPr>
              <w:t>Total costs</w:t>
            </w:r>
          </w:p>
        </w:tc>
        <w:tc>
          <w:tcPr>
            <w:tcW w:w="914" w:type="pct"/>
            <w:shd w:val="clear" w:color="auto" w:fill="auto"/>
            <w:vAlign w:val="bottom"/>
          </w:tcPr>
          <w:p w14:paraId="3398F248" w14:textId="77777777" w:rsidR="005A6A35" w:rsidRPr="00D22DB2" w:rsidRDefault="005A6A35" w:rsidP="00FF1496">
            <w:pPr>
              <w:jc w:val="right"/>
              <w:rPr>
                <w:rFonts w:asciiTheme="majorHAnsi" w:hAnsiTheme="majorHAnsi"/>
                <w:b/>
                <w:bCs/>
                <w:szCs w:val="17"/>
              </w:rPr>
            </w:pPr>
            <w:r w:rsidRPr="00D22DB2">
              <w:rPr>
                <w:b/>
                <w:bCs/>
                <w:szCs w:val="17"/>
              </w:rPr>
              <w:t xml:space="preserve"> 853,288,208 </w:t>
            </w:r>
          </w:p>
        </w:tc>
        <w:tc>
          <w:tcPr>
            <w:tcW w:w="1016" w:type="pct"/>
            <w:shd w:val="clear" w:color="auto" w:fill="auto"/>
            <w:vAlign w:val="bottom"/>
          </w:tcPr>
          <w:p w14:paraId="0D9376D9" w14:textId="77777777" w:rsidR="005A6A35" w:rsidRPr="00893CBC" w:rsidDel="006F0463" w:rsidRDefault="005A6A35" w:rsidP="00FF1496">
            <w:pPr>
              <w:jc w:val="right"/>
              <w:rPr>
                <w:rFonts w:asciiTheme="majorHAnsi" w:hAnsiTheme="majorHAnsi"/>
                <w:b/>
                <w:bCs/>
                <w:szCs w:val="17"/>
              </w:rPr>
            </w:pPr>
            <w:r w:rsidRPr="00893CBC">
              <w:rPr>
                <w:b/>
                <w:bCs/>
                <w:szCs w:val="17"/>
              </w:rPr>
              <w:t xml:space="preserve">119,728,694 </w:t>
            </w:r>
          </w:p>
        </w:tc>
        <w:tc>
          <w:tcPr>
            <w:tcW w:w="915" w:type="pct"/>
            <w:shd w:val="clear" w:color="auto" w:fill="auto"/>
            <w:vAlign w:val="bottom"/>
          </w:tcPr>
          <w:p w14:paraId="6D430945" w14:textId="77777777" w:rsidR="005A6A35" w:rsidRPr="00AB5C40" w:rsidDel="006F0463" w:rsidRDefault="005A6A35" w:rsidP="00FF1496">
            <w:pPr>
              <w:jc w:val="right"/>
              <w:rPr>
                <w:rFonts w:asciiTheme="majorHAnsi" w:hAnsiTheme="majorHAnsi"/>
                <w:b/>
                <w:bCs/>
                <w:szCs w:val="17"/>
              </w:rPr>
            </w:pPr>
            <w:r w:rsidRPr="00AB5C40">
              <w:rPr>
                <w:b/>
                <w:bCs/>
                <w:szCs w:val="17"/>
              </w:rPr>
              <w:t xml:space="preserve">      8,397,719 </w:t>
            </w:r>
          </w:p>
        </w:tc>
        <w:tc>
          <w:tcPr>
            <w:tcW w:w="987" w:type="pct"/>
            <w:shd w:val="clear" w:color="auto" w:fill="auto"/>
            <w:vAlign w:val="bottom"/>
          </w:tcPr>
          <w:p w14:paraId="3FC77CE0" w14:textId="77777777" w:rsidR="005A6A35" w:rsidRPr="0032447E" w:rsidDel="006F0463" w:rsidRDefault="005A6A35" w:rsidP="00FF1496">
            <w:pPr>
              <w:jc w:val="right"/>
              <w:rPr>
                <w:rFonts w:asciiTheme="majorHAnsi" w:hAnsiTheme="majorHAnsi"/>
                <w:b/>
                <w:bCs/>
                <w:szCs w:val="17"/>
              </w:rPr>
            </w:pPr>
            <w:r w:rsidRPr="0032447E">
              <w:rPr>
                <w:b/>
                <w:bCs/>
                <w:szCs w:val="17"/>
              </w:rPr>
              <w:t xml:space="preserve">         2,097,967 </w:t>
            </w:r>
          </w:p>
        </w:tc>
      </w:tr>
      <w:tr w:rsidR="005A6A35" w:rsidRPr="001620F6" w14:paraId="0361434A" w14:textId="77777777" w:rsidTr="00FF1496">
        <w:trPr>
          <w:trHeight w:val="302"/>
        </w:trPr>
        <w:tc>
          <w:tcPr>
            <w:tcW w:w="1168" w:type="pct"/>
            <w:shd w:val="clear" w:color="auto" w:fill="DFF0F9" w:themeFill="accent3" w:themeFillTint="33"/>
            <w:noWrap/>
            <w:hideMark/>
          </w:tcPr>
          <w:p w14:paraId="3B28DFDD" w14:textId="77777777" w:rsidR="005A6A35" w:rsidRPr="00E808A1" w:rsidRDefault="005A6A35" w:rsidP="00FF1496">
            <w:pPr>
              <w:rPr>
                <w:b/>
                <w:bCs/>
                <w:lang w:eastAsia="en-AU"/>
              </w:rPr>
            </w:pPr>
            <w:r w:rsidRPr="00E808A1">
              <w:rPr>
                <w:b/>
                <w:bCs/>
                <w:lang w:eastAsia="en-AU"/>
              </w:rPr>
              <w:t xml:space="preserve">Benefits </w:t>
            </w:r>
          </w:p>
        </w:tc>
        <w:tc>
          <w:tcPr>
            <w:tcW w:w="914" w:type="pct"/>
            <w:shd w:val="clear" w:color="auto" w:fill="DFF0F9" w:themeFill="accent3" w:themeFillTint="33"/>
          </w:tcPr>
          <w:p w14:paraId="2A20EBFE" w14:textId="77777777" w:rsidR="005A6A35" w:rsidRPr="00D22DB2" w:rsidRDefault="005A6A35" w:rsidP="00FF1496">
            <w:pPr>
              <w:jc w:val="right"/>
              <w:rPr>
                <w:rFonts w:asciiTheme="majorHAnsi" w:hAnsiTheme="majorHAnsi"/>
                <w:szCs w:val="17"/>
              </w:rPr>
            </w:pPr>
          </w:p>
        </w:tc>
        <w:tc>
          <w:tcPr>
            <w:tcW w:w="1016" w:type="pct"/>
            <w:shd w:val="clear" w:color="auto" w:fill="DFF0F9" w:themeFill="accent3" w:themeFillTint="33"/>
          </w:tcPr>
          <w:p w14:paraId="4C0A266C" w14:textId="77777777" w:rsidR="005A6A35" w:rsidRPr="00893CBC" w:rsidDel="006F0463" w:rsidRDefault="005A6A35" w:rsidP="00FF1496">
            <w:pPr>
              <w:jc w:val="right"/>
              <w:rPr>
                <w:rFonts w:asciiTheme="majorHAnsi" w:hAnsiTheme="majorHAnsi"/>
                <w:szCs w:val="17"/>
              </w:rPr>
            </w:pPr>
          </w:p>
        </w:tc>
        <w:tc>
          <w:tcPr>
            <w:tcW w:w="915" w:type="pct"/>
            <w:shd w:val="clear" w:color="auto" w:fill="DFF0F9" w:themeFill="accent3" w:themeFillTint="33"/>
          </w:tcPr>
          <w:p w14:paraId="3C70CB16" w14:textId="77777777" w:rsidR="005A6A35" w:rsidRPr="00AB5C40" w:rsidDel="006F0463" w:rsidRDefault="005A6A35" w:rsidP="00FF1496">
            <w:pPr>
              <w:jc w:val="right"/>
              <w:rPr>
                <w:rFonts w:asciiTheme="majorHAnsi" w:hAnsiTheme="majorHAnsi"/>
                <w:szCs w:val="17"/>
              </w:rPr>
            </w:pPr>
          </w:p>
        </w:tc>
        <w:tc>
          <w:tcPr>
            <w:tcW w:w="987" w:type="pct"/>
            <w:shd w:val="clear" w:color="auto" w:fill="DFF0F9" w:themeFill="accent3" w:themeFillTint="33"/>
          </w:tcPr>
          <w:p w14:paraId="4E2BDA44" w14:textId="77777777" w:rsidR="005A6A35" w:rsidRPr="0032447E" w:rsidDel="006F0463" w:rsidRDefault="005A6A35" w:rsidP="00FF1496">
            <w:pPr>
              <w:jc w:val="right"/>
              <w:rPr>
                <w:rFonts w:asciiTheme="majorHAnsi" w:hAnsiTheme="majorHAnsi"/>
                <w:szCs w:val="17"/>
              </w:rPr>
            </w:pPr>
          </w:p>
        </w:tc>
      </w:tr>
      <w:tr w:rsidR="005A6A35" w:rsidRPr="001620F6" w14:paraId="5B95235F" w14:textId="77777777" w:rsidTr="00FF1496">
        <w:trPr>
          <w:trHeight w:val="302"/>
        </w:trPr>
        <w:tc>
          <w:tcPr>
            <w:tcW w:w="1168" w:type="pct"/>
            <w:noWrap/>
          </w:tcPr>
          <w:p w14:paraId="455F2687" w14:textId="77777777" w:rsidR="005A6A35" w:rsidRPr="001620F6" w:rsidRDefault="005A6A35" w:rsidP="00FF1496">
            <w:pPr>
              <w:rPr>
                <w:lang w:eastAsia="en-AU"/>
              </w:rPr>
            </w:pPr>
            <w:r w:rsidRPr="001620F6">
              <w:rPr>
                <w:lang w:eastAsia="en-AU"/>
              </w:rPr>
              <w:t>Change in WTP relative to Status Quo</w:t>
            </w:r>
          </w:p>
        </w:tc>
        <w:tc>
          <w:tcPr>
            <w:tcW w:w="914" w:type="pct"/>
            <w:vAlign w:val="bottom"/>
          </w:tcPr>
          <w:p w14:paraId="6E55EF2B" w14:textId="77777777" w:rsidR="005A6A35" w:rsidRPr="00D22DB2" w:rsidRDefault="005A6A35" w:rsidP="00FF1496">
            <w:pPr>
              <w:jc w:val="right"/>
              <w:rPr>
                <w:rFonts w:asciiTheme="majorHAnsi" w:hAnsiTheme="majorHAnsi"/>
                <w:szCs w:val="17"/>
              </w:rPr>
            </w:pPr>
            <w:r w:rsidRPr="00D22DB2">
              <w:rPr>
                <w:szCs w:val="17"/>
              </w:rPr>
              <w:t xml:space="preserve">      690,924,042 </w:t>
            </w:r>
          </w:p>
        </w:tc>
        <w:tc>
          <w:tcPr>
            <w:tcW w:w="1016" w:type="pct"/>
            <w:vAlign w:val="bottom"/>
          </w:tcPr>
          <w:p w14:paraId="71C53490" w14:textId="77777777" w:rsidR="005A6A35" w:rsidRPr="00893CBC" w:rsidDel="006F0463" w:rsidRDefault="005A6A35" w:rsidP="00FF1496">
            <w:pPr>
              <w:jc w:val="right"/>
              <w:rPr>
                <w:rFonts w:asciiTheme="majorHAnsi" w:hAnsiTheme="majorHAnsi"/>
                <w:szCs w:val="17"/>
              </w:rPr>
            </w:pPr>
            <w:r w:rsidRPr="00893CBC">
              <w:rPr>
                <w:szCs w:val="17"/>
              </w:rPr>
              <w:t xml:space="preserve">         2,589,845 </w:t>
            </w:r>
          </w:p>
        </w:tc>
        <w:tc>
          <w:tcPr>
            <w:tcW w:w="915" w:type="pct"/>
            <w:vAlign w:val="bottom"/>
          </w:tcPr>
          <w:p w14:paraId="357E608A" w14:textId="77777777" w:rsidR="005A6A35" w:rsidRPr="00AB5C40" w:rsidDel="006F0463" w:rsidRDefault="005A6A35" w:rsidP="00FF1496">
            <w:pPr>
              <w:jc w:val="right"/>
              <w:rPr>
                <w:rFonts w:asciiTheme="majorHAnsi" w:hAnsiTheme="majorHAnsi"/>
                <w:szCs w:val="17"/>
              </w:rPr>
            </w:pPr>
            <w:r w:rsidRPr="00AB5C40">
              <w:rPr>
                <w:szCs w:val="17"/>
              </w:rPr>
              <w:t xml:space="preserve">          6,909,240 </w:t>
            </w:r>
          </w:p>
        </w:tc>
        <w:tc>
          <w:tcPr>
            <w:tcW w:w="987" w:type="pct"/>
            <w:vAlign w:val="bottom"/>
          </w:tcPr>
          <w:p w14:paraId="4C4A5B15" w14:textId="77777777" w:rsidR="005A6A35" w:rsidRPr="0032447E" w:rsidDel="006F0463" w:rsidRDefault="005A6A35" w:rsidP="00FF1496">
            <w:pPr>
              <w:jc w:val="right"/>
              <w:rPr>
                <w:rFonts w:asciiTheme="majorHAnsi" w:hAnsiTheme="majorHAnsi"/>
                <w:szCs w:val="17"/>
              </w:rPr>
            </w:pPr>
            <w:r w:rsidRPr="0032447E">
              <w:rPr>
                <w:szCs w:val="17"/>
              </w:rPr>
              <w:t xml:space="preserve">         25,898 </w:t>
            </w:r>
          </w:p>
        </w:tc>
      </w:tr>
      <w:tr w:rsidR="005A6A35" w:rsidRPr="001620F6" w14:paraId="01185D10" w14:textId="77777777" w:rsidTr="00FF1496">
        <w:trPr>
          <w:trHeight w:val="302"/>
        </w:trPr>
        <w:tc>
          <w:tcPr>
            <w:tcW w:w="1168" w:type="pct"/>
            <w:shd w:val="clear" w:color="auto" w:fill="DFF0F9" w:themeFill="accent3" w:themeFillTint="33"/>
            <w:noWrap/>
            <w:hideMark/>
          </w:tcPr>
          <w:p w14:paraId="037ADF30" w14:textId="77777777" w:rsidR="005A6A35" w:rsidRPr="001620F6" w:rsidRDefault="005A6A35" w:rsidP="00FF1496">
            <w:pPr>
              <w:rPr>
                <w:b/>
                <w:bCs/>
                <w:lang w:eastAsia="en-AU"/>
              </w:rPr>
            </w:pPr>
            <w:r w:rsidRPr="001620F6">
              <w:rPr>
                <w:b/>
                <w:bCs/>
                <w:lang w:eastAsia="en-AU"/>
              </w:rPr>
              <w:t>Total Benefits</w:t>
            </w:r>
          </w:p>
        </w:tc>
        <w:tc>
          <w:tcPr>
            <w:tcW w:w="914" w:type="pct"/>
            <w:shd w:val="clear" w:color="auto" w:fill="DFF0F9" w:themeFill="accent3" w:themeFillTint="33"/>
            <w:vAlign w:val="bottom"/>
          </w:tcPr>
          <w:p w14:paraId="1BD0E897" w14:textId="77777777" w:rsidR="005A6A35" w:rsidRPr="00D22DB2" w:rsidRDefault="005A6A35" w:rsidP="00FF1496">
            <w:pPr>
              <w:jc w:val="right"/>
              <w:rPr>
                <w:rFonts w:asciiTheme="majorHAnsi" w:hAnsiTheme="majorHAnsi"/>
                <w:b/>
                <w:bCs/>
                <w:szCs w:val="17"/>
              </w:rPr>
            </w:pPr>
            <w:r w:rsidRPr="00D22DB2">
              <w:rPr>
                <w:b/>
                <w:bCs/>
                <w:szCs w:val="17"/>
              </w:rPr>
              <w:t xml:space="preserve">      690,924,042 </w:t>
            </w:r>
          </w:p>
        </w:tc>
        <w:tc>
          <w:tcPr>
            <w:tcW w:w="1016" w:type="pct"/>
            <w:shd w:val="clear" w:color="auto" w:fill="DFF0F9" w:themeFill="accent3" w:themeFillTint="33"/>
            <w:vAlign w:val="bottom"/>
          </w:tcPr>
          <w:p w14:paraId="3877AC84" w14:textId="77777777" w:rsidR="005A6A35" w:rsidRPr="00893CBC" w:rsidDel="006F0463" w:rsidRDefault="005A6A35" w:rsidP="00FF1496">
            <w:pPr>
              <w:jc w:val="right"/>
              <w:rPr>
                <w:rFonts w:asciiTheme="majorHAnsi" w:hAnsiTheme="majorHAnsi"/>
                <w:b/>
                <w:bCs/>
                <w:szCs w:val="17"/>
              </w:rPr>
            </w:pPr>
            <w:r w:rsidRPr="00893CBC">
              <w:rPr>
                <w:b/>
                <w:bCs/>
                <w:szCs w:val="17"/>
              </w:rPr>
              <w:t xml:space="preserve">         2,589,845 </w:t>
            </w:r>
          </w:p>
        </w:tc>
        <w:tc>
          <w:tcPr>
            <w:tcW w:w="915" w:type="pct"/>
            <w:shd w:val="clear" w:color="auto" w:fill="DFF0F9" w:themeFill="accent3" w:themeFillTint="33"/>
            <w:vAlign w:val="bottom"/>
          </w:tcPr>
          <w:p w14:paraId="62221E9D" w14:textId="77777777" w:rsidR="005A6A35" w:rsidRPr="00AB5C40" w:rsidDel="006F0463" w:rsidRDefault="005A6A35" w:rsidP="00FF1496">
            <w:pPr>
              <w:jc w:val="right"/>
              <w:rPr>
                <w:rFonts w:asciiTheme="majorHAnsi" w:hAnsiTheme="majorHAnsi"/>
                <w:b/>
                <w:bCs/>
                <w:szCs w:val="17"/>
              </w:rPr>
            </w:pPr>
            <w:r w:rsidRPr="00AB5C40">
              <w:rPr>
                <w:b/>
                <w:bCs/>
                <w:szCs w:val="17"/>
              </w:rPr>
              <w:t xml:space="preserve">         6,909,240 </w:t>
            </w:r>
          </w:p>
        </w:tc>
        <w:tc>
          <w:tcPr>
            <w:tcW w:w="987" w:type="pct"/>
            <w:shd w:val="clear" w:color="auto" w:fill="DFF0F9" w:themeFill="accent3" w:themeFillTint="33"/>
            <w:vAlign w:val="bottom"/>
          </w:tcPr>
          <w:p w14:paraId="51FD64FF" w14:textId="77777777" w:rsidR="005A6A35" w:rsidRPr="0032447E" w:rsidDel="006F0463" w:rsidRDefault="005A6A35" w:rsidP="00FF1496">
            <w:pPr>
              <w:jc w:val="right"/>
              <w:rPr>
                <w:rFonts w:asciiTheme="majorHAnsi" w:hAnsiTheme="majorHAnsi"/>
                <w:b/>
                <w:bCs/>
                <w:szCs w:val="17"/>
              </w:rPr>
            </w:pPr>
            <w:r w:rsidRPr="0032447E">
              <w:rPr>
                <w:b/>
                <w:bCs/>
                <w:szCs w:val="17"/>
              </w:rPr>
              <w:t xml:space="preserve">            25,898 </w:t>
            </w:r>
          </w:p>
        </w:tc>
      </w:tr>
      <w:tr w:rsidR="005A6A35" w:rsidRPr="001620F6" w14:paraId="5C98F4F0" w14:textId="77777777" w:rsidTr="00FF1496">
        <w:trPr>
          <w:trHeight w:val="302"/>
        </w:trPr>
        <w:tc>
          <w:tcPr>
            <w:tcW w:w="1168" w:type="pct"/>
            <w:shd w:val="clear" w:color="auto" w:fill="DFF0F9" w:themeFill="accent3" w:themeFillTint="33"/>
            <w:noWrap/>
            <w:hideMark/>
          </w:tcPr>
          <w:p w14:paraId="1EB6DACC" w14:textId="77777777" w:rsidR="005A6A35" w:rsidRPr="001620F6" w:rsidRDefault="005A6A35" w:rsidP="00FF1496">
            <w:pPr>
              <w:rPr>
                <w:b/>
                <w:bCs/>
                <w:lang w:eastAsia="en-AU"/>
              </w:rPr>
            </w:pPr>
            <w:r w:rsidRPr="001620F6">
              <w:rPr>
                <w:b/>
                <w:bCs/>
                <w:lang w:eastAsia="en-AU"/>
              </w:rPr>
              <w:t>Net NPV</w:t>
            </w:r>
          </w:p>
        </w:tc>
        <w:tc>
          <w:tcPr>
            <w:tcW w:w="914" w:type="pct"/>
            <w:shd w:val="clear" w:color="auto" w:fill="DFF0F9" w:themeFill="accent3" w:themeFillTint="33"/>
            <w:vAlign w:val="bottom"/>
          </w:tcPr>
          <w:p w14:paraId="67F48F7C" w14:textId="77777777" w:rsidR="005A6A35" w:rsidRPr="00D22DB2" w:rsidRDefault="005A6A35" w:rsidP="00FF1496">
            <w:pPr>
              <w:jc w:val="right"/>
              <w:rPr>
                <w:rFonts w:asciiTheme="majorHAnsi" w:hAnsiTheme="majorHAnsi"/>
                <w:b/>
                <w:bCs/>
                <w:szCs w:val="17"/>
              </w:rPr>
            </w:pPr>
            <w:r w:rsidRPr="00D22DB2">
              <w:rPr>
                <w:b/>
                <w:bCs/>
                <w:szCs w:val="17"/>
              </w:rPr>
              <w:t>-162,364,167</w:t>
            </w:r>
          </w:p>
        </w:tc>
        <w:tc>
          <w:tcPr>
            <w:tcW w:w="1016" w:type="pct"/>
            <w:shd w:val="clear" w:color="auto" w:fill="DFF0F9" w:themeFill="accent3" w:themeFillTint="33"/>
            <w:vAlign w:val="bottom"/>
          </w:tcPr>
          <w:p w14:paraId="2C318969" w14:textId="77777777" w:rsidR="005A6A35" w:rsidRPr="00893CBC" w:rsidRDefault="005A6A35" w:rsidP="00FF1496">
            <w:pPr>
              <w:jc w:val="right"/>
              <w:rPr>
                <w:b/>
                <w:bCs/>
                <w:szCs w:val="17"/>
                <w:lang w:eastAsia="en-AU"/>
              </w:rPr>
            </w:pPr>
            <w:r w:rsidRPr="00893CBC">
              <w:rPr>
                <w:b/>
                <w:bCs/>
                <w:szCs w:val="17"/>
              </w:rPr>
              <w:t>-117,138,850</w:t>
            </w:r>
          </w:p>
        </w:tc>
        <w:tc>
          <w:tcPr>
            <w:tcW w:w="915" w:type="pct"/>
            <w:shd w:val="clear" w:color="auto" w:fill="DFF0F9" w:themeFill="accent3" w:themeFillTint="33"/>
            <w:vAlign w:val="bottom"/>
          </w:tcPr>
          <w:p w14:paraId="03715EF5" w14:textId="77777777" w:rsidR="005A6A35" w:rsidRPr="00AB5C40" w:rsidRDefault="005A6A35" w:rsidP="00FF1496">
            <w:pPr>
              <w:jc w:val="right"/>
              <w:rPr>
                <w:b/>
                <w:bCs/>
                <w:szCs w:val="17"/>
                <w:lang w:eastAsia="en-AU"/>
              </w:rPr>
            </w:pPr>
            <w:r w:rsidRPr="00AB5C40">
              <w:rPr>
                <w:b/>
                <w:bCs/>
                <w:szCs w:val="17"/>
              </w:rPr>
              <w:t>-1,488,478</w:t>
            </w:r>
          </w:p>
        </w:tc>
        <w:tc>
          <w:tcPr>
            <w:tcW w:w="987" w:type="pct"/>
            <w:shd w:val="clear" w:color="auto" w:fill="DFF0F9" w:themeFill="accent3" w:themeFillTint="33"/>
            <w:vAlign w:val="bottom"/>
          </w:tcPr>
          <w:p w14:paraId="2F54A05E" w14:textId="77777777" w:rsidR="005A6A35" w:rsidRPr="0032447E" w:rsidRDefault="005A6A35" w:rsidP="00FF1496">
            <w:pPr>
              <w:jc w:val="right"/>
              <w:rPr>
                <w:b/>
                <w:bCs/>
                <w:szCs w:val="17"/>
                <w:lang w:eastAsia="en-AU"/>
              </w:rPr>
            </w:pPr>
            <w:r w:rsidRPr="0032447E">
              <w:rPr>
                <w:b/>
                <w:bCs/>
                <w:szCs w:val="17"/>
              </w:rPr>
              <w:t>-2,072,068</w:t>
            </w:r>
          </w:p>
        </w:tc>
      </w:tr>
      <w:tr w:rsidR="005A6A35" w:rsidRPr="001620F6" w14:paraId="6DF13031" w14:textId="77777777" w:rsidTr="00FF1496">
        <w:trPr>
          <w:trHeight w:val="302"/>
        </w:trPr>
        <w:tc>
          <w:tcPr>
            <w:tcW w:w="1168" w:type="pct"/>
            <w:shd w:val="clear" w:color="auto" w:fill="DFF0F9" w:themeFill="accent3" w:themeFillTint="33"/>
            <w:noWrap/>
            <w:hideMark/>
          </w:tcPr>
          <w:p w14:paraId="72F97D44" w14:textId="77777777" w:rsidR="005A6A35" w:rsidRPr="001620F6" w:rsidRDefault="005A6A35" w:rsidP="00FF1496">
            <w:pPr>
              <w:rPr>
                <w:b/>
                <w:bCs/>
                <w:color w:val="000000"/>
                <w:lang w:eastAsia="en-AU"/>
              </w:rPr>
            </w:pPr>
            <w:r w:rsidRPr="001620F6">
              <w:rPr>
                <w:b/>
                <w:bCs/>
                <w:color w:val="000000"/>
                <w:lang w:eastAsia="en-AU"/>
              </w:rPr>
              <w:t>BCR</w:t>
            </w:r>
          </w:p>
        </w:tc>
        <w:tc>
          <w:tcPr>
            <w:tcW w:w="914" w:type="pct"/>
            <w:shd w:val="clear" w:color="auto" w:fill="DFF0F9" w:themeFill="accent3" w:themeFillTint="33"/>
            <w:vAlign w:val="bottom"/>
          </w:tcPr>
          <w:p w14:paraId="684790FD" w14:textId="77777777" w:rsidR="005A6A35" w:rsidRPr="00D22DB2" w:rsidRDefault="005A6A35" w:rsidP="00FF1496">
            <w:pPr>
              <w:jc w:val="right"/>
              <w:rPr>
                <w:rFonts w:asciiTheme="majorHAnsi" w:hAnsiTheme="majorHAnsi"/>
                <w:b/>
                <w:bCs/>
                <w:szCs w:val="17"/>
              </w:rPr>
            </w:pPr>
            <w:r w:rsidRPr="00D22DB2">
              <w:rPr>
                <w:b/>
                <w:bCs/>
                <w:szCs w:val="17"/>
              </w:rPr>
              <w:t xml:space="preserve">                    0.810 </w:t>
            </w:r>
          </w:p>
        </w:tc>
        <w:tc>
          <w:tcPr>
            <w:tcW w:w="1016" w:type="pct"/>
            <w:shd w:val="clear" w:color="auto" w:fill="DFF0F9" w:themeFill="accent3" w:themeFillTint="33"/>
            <w:vAlign w:val="bottom"/>
          </w:tcPr>
          <w:p w14:paraId="1C921A58" w14:textId="77777777" w:rsidR="005A6A35" w:rsidRPr="00893CBC" w:rsidRDefault="005A6A35" w:rsidP="00FF1496">
            <w:pPr>
              <w:jc w:val="right"/>
              <w:rPr>
                <w:b/>
                <w:bCs/>
                <w:szCs w:val="17"/>
                <w:lang w:eastAsia="en-AU"/>
              </w:rPr>
            </w:pPr>
            <w:r w:rsidRPr="00893CBC">
              <w:rPr>
                <w:b/>
                <w:bCs/>
                <w:szCs w:val="17"/>
              </w:rPr>
              <w:t xml:space="preserve">                    0.022 </w:t>
            </w:r>
          </w:p>
        </w:tc>
        <w:tc>
          <w:tcPr>
            <w:tcW w:w="915" w:type="pct"/>
            <w:shd w:val="clear" w:color="auto" w:fill="DFF0F9" w:themeFill="accent3" w:themeFillTint="33"/>
            <w:vAlign w:val="bottom"/>
          </w:tcPr>
          <w:p w14:paraId="2C09730B" w14:textId="77777777" w:rsidR="005A6A35" w:rsidRPr="00AB5C40" w:rsidRDefault="005A6A35" w:rsidP="00FF1496">
            <w:pPr>
              <w:jc w:val="right"/>
              <w:rPr>
                <w:b/>
                <w:bCs/>
                <w:szCs w:val="17"/>
                <w:lang w:eastAsia="en-AU"/>
              </w:rPr>
            </w:pPr>
            <w:r w:rsidRPr="00AB5C40">
              <w:rPr>
                <w:b/>
                <w:bCs/>
                <w:szCs w:val="17"/>
              </w:rPr>
              <w:t xml:space="preserve">                    0.823 </w:t>
            </w:r>
          </w:p>
        </w:tc>
        <w:tc>
          <w:tcPr>
            <w:tcW w:w="987" w:type="pct"/>
            <w:shd w:val="clear" w:color="auto" w:fill="DFF0F9" w:themeFill="accent3" w:themeFillTint="33"/>
            <w:vAlign w:val="bottom"/>
          </w:tcPr>
          <w:p w14:paraId="018F3502" w14:textId="77777777" w:rsidR="005A6A35" w:rsidRPr="006635B0" w:rsidRDefault="005A6A35" w:rsidP="00FF1496">
            <w:pPr>
              <w:jc w:val="right"/>
              <w:rPr>
                <w:b/>
                <w:szCs w:val="17"/>
                <w:lang w:eastAsia="en-AU"/>
              </w:rPr>
            </w:pPr>
            <w:r w:rsidRPr="006635B0">
              <w:rPr>
                <w:b/>
                <w:szCs w:val="17"/>
              </w:rPr>
              <w:t xml:space="preserve">                    0.012 </w:t>
            </w:r>
          </w:p>
        </w:tc>
      </w:tr>
    </w:tbl>
    <w:p w14:paraId="58D2B6EB" w14:textId="0FC1D1C5" w:rsidR="005A6A35" w:rsidRPr="001620F6" w:rsidRDefault="005A6A35" w:rsidP="005A6A35">
      <w:pPr>
        <w:pStyle w:val="Caption"/>
        <w:spacing w:before="120" w:after="120"/>
        <w:rPr>
          <w:sz w:val="14"/>
          <w:szCs w:val="14"/>
        </w:rPr>
      </w:pPr>
      <w:r w:rsidRPr="001620F6">
        <w:rPr>
          <w:sz w:val="14"/>
          <w:szCs w:val="14"/>
        </w:rPr>
        <w:t>Source: Deloitte Access Economics analysis.</w:t>
      </w:r>
      <w:r w:rsidR="00A03D08">
        <w:rPr>
          <w:sz w:val="14"/>
          <w:szCs w:val="14"/>
        </w:rPr>
        <w:t xml:space="preserve"> Note: figures may not sum due to rounding.</w:t>
      </w:r>
    </w:p>
    <w:p w14:paraId="26C04923" w14:textId="77777777" w:rsidR="005A6A35" w:rsidRDefault="005A6A35" w:rsidP="005A6A35"/>
    <w:p w14:paraId="39C28F8B" w14:textId="77777777" w:rsidR="005A6A35" w:rsidRDefault="005A6A35" w:rsidP="005A6A35"/>
    <w:p w14:paraId="78099A70" w14:textId="77777777" w:rsidR="005A6A35" w:rsidRDefault="005A6A35" w:rsidP="005A6A35">
      <w:pPr>
        <w:pStyle w:val="CaptionTable"/>
      </w:pPr>
      <w:bookmarkStart w:id="155" w:name="_Ref75373201"/>
      <w:bookmarkStart w:id="156" w:name="_Toc82590427"/>
      <w:r w:rsidRPr="001620F6">
        <w:lastRenderedPageBreak/>
        <w:t>: Cost and benefit of CBA option 6</w:t>
      </w:r>
      <w:r>
        <w:t>b</w:t>
      </w:r>
      <w:r w:rsidRPr="001620F6">
        <w:t xml:space="preserve"> – expand to </w:t>
      </w:r>
      <w:r>
        <w:t>seafood menu items in foodservices (establishment specific)</w:t>
      </w:r>
      <w:bookmarkEnd w:id="155"/>
      <w:bookmarkEnd w:id="156"/>
      <w:r>
        <w:t xml:space="preserve"> </w:t>
      </w:r>
    </w:p>
    <w:tbl>
      <w:tblPr>
        <w:tblStyle w:val="Deloittetable"/>
        <w:tblW w:w="5000" w:type="pct"/>
        <w:tblLayout w:type="fixed"/>
        <w:tblLook w:val="04A0" w:firstRow="1" w:lastRow="0" w:firstColumn="1" w:lastColumn="0" w:noHBand="0" w:noVBand="1"/>
        <w:tblDescription w:val="This table outlines the NPV costs, benefits, net NPV and BCR for the option to expand CoOL to menu items in foodservices under and establishment specific scheme. All BCRs are less than one. "/>
      </w:tblPr>
      <w:tblGrid>
        <w:gridCol w:w="3261"/>
        <w:gridCol w:w="2552"/>
        <w:gridCol w:w="2836"/>
        <w:gridCol w:w="2554"/>
        <w:gridCol w:w="2755"/>
      </w:tblGrid>
      <w:tr w:rsidR="005A6A35" w:rsidRPr="001620F6" w14:paraId="1C10E825"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1168" w:type="pct"/>
            <w:tcBorders>
              <w:top w:val="single" w:sz="24" w:space="0" w:color="012169" w:themeColor="accent4"/>
            </w:tcBorders>
            <w:noWrap/>
            <w:hideMark/>
          </w:tcPr>
          <w:p w14:paraId="2376BDD0" w14:textId="77777777" w:rsidR="005A6A35" w:rsidRPr="00E52CB9" w:rsidRDefault="005A6A35" w:rsidP="00FF1496">
            <w:pPr>
              <w:rPr>
                <w:b/>
                <w:bCs/>
                <w:szCs w:val="17"/>
                <w:lang w:eastAsia="en-AU"/>
              </w:rPr>
            </w:pPr>
            <w:r w:rsidRPr="00E52CB9">
              <w:rPr>
                <w:b/>
                <w:bCs/>
                <w:szCs w:val="17"/>
                <w:lang w:eastAsia="en-AU"/>
              </w:rPr>
              <w:t xml:space="preserve">Option 6b – Expand to seafood menu items in foodservice </w:t>
            </w:r>
            <w:r>
              <w:rPr>
                <w:b/>
                <w:bCs/>
                <w:szCs w:val="17"/>
                <w:lang w:eastAsia="en-AU"/>
              </w:rPr>
              <w:t xml:space="preserve">– establishment specific scheme </w:t>
            </w:r>
          </w:p>
        </w:tc>
        <w:tc>
          <w:tcPr>
            <w:tcW w:w="914" w:type="pct"/>
            <w:tcBorders>
              <w:top w:val="single" w:sz="24" w:space="0" w:color="012169" w:themeColor="accent4"/>
            </w:tcBorders>
          </w:tcPr>
          <w:p w14:paraId="1D5CA99C" w14:textId="77777777" w:rsidR="005A6A35" w:rsidRPr="00E52CB9" w:rsidRDefault="005A6A35" w:rsidP="00FF1496">
            <w:pPr>
              <w:ind w:left="0"/>
              <w:rPr>
                <w:b/>
                <w:bCs/>
                <w:szCs w:val="17"/>
                <w:lang w:eastAsia="en-AU"/>
              </w:rPr>
            </w:pPr>
            <w:r w:rsidRPr="00E52CB9">
              <w:rPr>
                <w:b/>
                <w:bCs/>
                <w:szCs w:val="17"/>
                <w:lang w:eastAsia="en-AU"/>
              </w:rPr>
              <w:t>Mandatory, seafood only, all businesses</w:t>
            </w:r>
          </w:p>
          <w:p w14:paraId="06E37F5F"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c>
          <w:tcPr>
            <w:tcW w:w="1016" w:type="pct"/>
            <w:tcBorders>
              <w:top w:val="single" w:sz="24" w:space="0" w:color="012169" w:themeColor="accent4"/>
            </w:tcBorders>
          </w:tcPr>
          <w:p w14:paraId="609A0DBE" w14:textId="77777777" w:rsidR="005A6A35" w:rsidRDefault="005A6A35" w:rsidP="00FF1496">
            <w:pPr>
              <w:ind w:left="0"/>
              <w:rPr>
                <w:b/>
                <w:bCs/>
                <w:szCs w:val="17"/>
                <w:lang w:eastAsia="en-AU"/>
              </w:rPr>
            </w:pPr>
            <w:r w:rsidRPr="00E52CB9">
              <w:rPr>
                <w:b/>
                <w:bCs/>
                <w:szCs w:val="17"/>
                <w:lang w:eastAsia="en-AU"/>
              </w:rPr>
              <w:t>Mandatory, seafood only, large businesses</w:t>
            </w:r>
          </w:p>
          <w:p w14:paraId="110E0EA3" w14:textId="77777777" w:rsidR="005A6A35" w:rsidRPr="00E52CB9" w:rsidRDefault="005A6A35" w:rsidP="00FF1496">
            <w:pPr>
              <w:ind w:left="0"/>
              <w:rPr>
                <w:b/>
                <w:bCs/>
                <w:szCs w:val="17"/>
                <w:lang w:eastAsia="en-AU"/>
              </w:rPr>
            </w:pPr>
            <w:r w:rsidRPr="00E52CB9">
              <w:rPr>
                <w:b/>
                <w:bCs/>
                <w:szCs w:val="17"/>
                <w:lang w:eastAsia="en-AU"/>
              </w:rPr>
              <w:t>NPV ($)</w:t>
            </w:r>
          </w:p>
        </w:tc>
        <w:tc>
          <w:tcPr>
            <w:tcW w:w="915" w:type="pct"/>
            <w:tcBorders>
              <w:top w:val="single" w:sz="24" w:space="0" w:color="012169" w:themeColor="accent4"/>
            </w:tcBorders>
          </w:tcPr>
          <w:p w14:paraId="63544A2C" w14:textId="77777777" w:rsidR="005A6A35" w:rsidRPr="00E52CB9" w:rsidRDefault="005A6A35" w:rsidP="00FF1496">
            <w:pPr>
              <w:ind w:left="0"/>
              <w:rPr>
                <w:b/>
                <w:bCs/>
                <w:szCs w:val="17"/>
                <w:lang w:eastAsia="en-AU"/>
              </w:rPr>
            </w:pPr>
            <w:r w:rsidRPr="00E52CB9">
              <w:rPr>
                <w:b/>
                <w:bCs/>
                <w:szCs w:val="17"/>
                <w:lang w:eastAsia="en-AU"/>
              </w:rPr>
              <w:t>Voluntary, seafood only, all businesses</w:t>
            </w:r>
          </w:p>
          <w:p w14:paraId="33AE5459"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c>
          <w:tcPr>
            <w:tcW w:w="987" w:type="pct"/>
            <w:tcBorders>
              <w:top w:val="single" w:sz="24" w:space="0" w:color="012169" w:themeColor="accent4"/>
            </w:tcBorders>
          </w:tcPr>
          <w:p w14:paraId="41E6B66B" w14:textId="77777777" w:rsidR="005A6A35" w:rsidRPr="00E52CB9" w:rsidRDefault="005A6A35" w:rsidP="00FF1496">
            <w:pPr>
              <w:ind w:left="0"/>
              <w:rPr>
                <w:b/>
                <w:bCs/>
                <w:szCs w:val="17"/>
                <w:lang w:eastAsia="en-AU"/>
              </w:rPr>
            </w:pPr>
            <w:r w:rsidRPr="00E52CB9">
              <w:rPr>
                <w:b/>
                <w:bCs/>
                <w:szCs w:val="17"/>
                <w:lang w:eastAsia="en-AU"/>
              </w:rPr>
              <w:t>Voluntary, seafood only, large businesses</w:t>
            </w:r>
          </w:p>
          <w:p w14:paraId="4AF109C7" w14:textId="77777777" w:rsidR="005A6A35" w:rsidRPr="00E52CB9" w:rsidRDefault="005A6A35" w:rsidP="00FF1496">
            <w:pPr>
              <w:spacing w:line="240" w:lineRule="auto"/>
              <w:ind w:left="0"/>
              <w:rPr>
                <w:b/>
                <w:bCs/>
                <w:szCs w:val="17"/>
                <w:lang w:eastAsia="en-AU"/>
              </w:rPr>
            </w:pPr>
            <w:r w:rsidRPr="00E52CB9">
              <w:rPr>
                <w:b/>
                <w:bCs/>
                <w:szCs w:val="17"/>
                <w:lang w:eastAsia="en-AU"/>
              </w:rPr>
              <w:t>NPV ($)</w:t>
            </w:r>
          </w:p>
        </w:tc>
      </w:tr>
      <w:tr w:rsidR="005A6A35" w:rsidRPr="001620F6" w14:paraId="5A562208" w14:textId="77777777" w:rsidTr="00FF1496">
        <w:trPr>
          <w:trHeight w:val="302"/>
        </w:trPr>
        <w:tc>
          <w:tcPr>
            <w:tcW w:w="1168" w:type="pct"/>
            <w:shd w:val="clear" w:color="auto" w:fill="DFF0F9" w:themeFill="accent3" w:themeFillTint="33"/>
            <w:hideMark/>
          </w:tcPr>
          <w:p w14:paraId="4FA6868B" w14:textId="77777777" w:rsidR="005A6A35" w:rsidRPr="001620F6" w:rsidRDefault="005A6A35" w:rsidP="00FF1496">
            <w:pPr>
              <w:rPr>
                <w:lang w:eastAsia="en-AU"/>
              </w:rPr>
            </w:pPr>
            <w:r w:rsidRPr="001620F6">
              <w:rPr>
                <w:b/>
                <w:bCs/>
                <w:lang w:eastAsia="en-AU"/>
              </w:rPr>
              <w:t>Costs to Government</w:t>
            </w:r>
          </w:p>
        </w:tc>
        <w:tc>
          <w:tcPr>
            <w:tcW w:w="914" w:type="pct"/>
            <w:shd w:val="clear" w:color="auto" w:fill="DFF0F9" w:themeFill="accent3" w:themeFillTint="33"/>
          </w:tcPr>
          <w:p w14:paraId="428457B1" w14:textId="77777777" w:rsidR="005A6A35" w:rsidRPr="00C56929" w:rsidRDefault="005A6A35" w:rsidP="00FF1496">
            <w:pPr>
              <w:spacing w:after="0"/>
              <w:ind w:left="0"/>
              <w:jc w:val="center"/>
              <w:rPr>
                <w:b/>
                <w:bCs/>
                <w:sz w:val="16"/>
                <w:szCs w:val="16"/>
              </w:rPr>
            </w:pPr>
          </w:p>
        </w:tc>
        <w:tc>
          <w:tcPr>
            <w:tcW w:w="1016" w:type="pct"/>
            <w:shd w:val="clear" w:color="auto" w:fill="DFF0F9" w:themeFill="accent3" w:themeFillTint="33"/>
          </w:tcPr>
          <w:p w14:paraId="6A24E8EE" w14:textId="77777777" w:rsidR="005A6A35" w:rsidRPr="001620F6" w:rsidDel="006F0463" w:rsidRDefault="005A6A35" w:rsidP="00FF1496">
            <w:pPr>
              <w:jc w:val="center"/>
              <w:rPr>
                <w:rFonts w:asciiTheme="majorHAnsi" w:eastAsia="Times New Roman" w:hAnsiTheme="majorHAnsi" w:cs="Times New Roman"/>
                <w:szCs w:val="17"/>
                <w:shd w:val="clear" w:color="auto" w:fill="FFFFFF" w:themeFill="background1"/>
                <w:lang w:eastAsia="en-AU"/>
              </w:rPr>
            </w:pPr>
          </w:p>
        </w:tc>
        <w:tc>
          <w:tcPr>
            <w:tcW w:w="915" w:type="pct"/>
            <w:shd w:val="clear" w:color="auto" w:fill="DFF0F9" w:themeFill="accent3" w:themeFillTint="33"/>
          </w:tcPr>
          <w:p w14:paraId="2508E52E" w14:textId="77777777" w:rsidR="005A6A35" w:rsidRPr="001620F6" w:rsidDel="006F0463" w:rsidRDefault="005A6A35" w:rsidP="00FF1496">
            <w:pPr>
              <w:jc w:val="center"/>
              <w:rPr>
                <w:rFonts w:asciiTheme="majorHAnsi" w:eastAsia="Times New Roman" w:hAnsiTheme="majorHAnsi" w:cs="Times New Roman"/>
                <w:szCs w:val="17"/>
                <w:shd w:val="clear" w:color="auto" w:fill="FFFFFF" w:themeFill="background1"/>
                <w:lang w:eastAsia="en-AU"/>
              </w:rPr>
            </w:pPr>
          </w:p>
        </w:tc>
        <w:tc>
          <w:tcPr>
            <w:tcW w:w="987" w:type="pct"/>
            <w:shd w:val="clear" w:color="auto" w:fill="DFF0F9" w:themeFill="accent3" w:themeFillTint="33"/>
          </w:tcPr>
          <w:p w14:paraId="614CCCB5" w14:textId="77777777" w:rsidR="005A6A35" w:rsidRPr="001620F6" w:rsidDel="006F0463" w:rsidRDefault="005A6A35" w:rsidP="00FF1496">
            <w:pPr>
              <w:jc w:val="center"/>
              <w:rPr>
                <w:rFonts w:asciiTheme="majorHAnsi" w:eastAsia="Times New Roman" w:hAnsiTheme="majorHAnsi" w:cs="Times New Roman"/>
                <w:szCs w:val="17"/>
                <w:shd w:val="clear" w:color="auto" w:fill="FFFFFF" w:themeFill="background1"/>
                <w:lang w:eastAsia="en-AU"/>
              </w:rPr>
            </w:pPr>
          </w:p>
        </w:tc>
      </w:tr>
      <w:tr w:rsidR="005A6A35" w:rsidRPr="001620F6" w14:paraId="167E7B55" w14:textId="77777777" w:rsidTr="00FF1496">
        <w:trPr>
          <w:trHeight w:val="302"/>
        </w:trPr>
        <w:tc>
          <w:tcPr>
            <w:tcW w:w="1168" w:type="pct"/>
          </w:tcPr>
          <w:p w14:paraId="3564646C" w14:textId="77777777" w:rsidR="005A6A35" w:rsidRPr="001620F6" w:rsidRDefault="005A6A35" w:rsidP="00FF1496">
            <w:pPr>
              <w:rPr>
                <w:lang w:eastAsia="en-AU"/>
              </w:rPr>
            </w:pPr>
            <w:r w:rsidRPr="001620F6">
              <w:rPr>
                <w:lang w:eastAsia="en-AU"/>
              </w:rPr>
              <w:t>Change in monitoring and enforcement</w:t>
            </w:r>
          </w:p>
        </w:tc>
        <w:tc>
          <w:tcPr>
            <w:tcW w:w="914" w:type="pct"/>
          </w:tcPr>
          <w:p w14:paraId="676D6311" w14:textId="77777777" w:rsidR="005A6A35" w:rsidRPr="000267E5" w:rsidRDefault="005A6A35" w:rsidP="00FF1496">
            <w:pPr>
              <w:spacing w:after="0"/>
              <w:jc w:val="right"/>
              <w:rPr>
                <w:szCs w:val="17"/>
              </w:rPr>
            </w:pPr>
            <w:r w:rsidRPr="000267E5">
              <w:rPr>
                <w:szCs w:val="17"/>
              </w:rPr>
              <w:t>13,516,357</w:t>
            </w:r>
          </w:p>
          <w:p w14:paraId="6A7E693A" w14:textId="77777777" w:rsidR="005A6A35" w:rsidRPr="000267E5" w:rsidRDefault="005A6A35" w:rsidP="00FF1496">
            <w:pPr>
              <w:jc w:val="right"/>
              <w:rPr>
                <w:rFonts w:asciiTheme="majorHAnsi" w:eastAsia="Times New Roman" w:hAnsiTheme="majorHAnsi" w:cs="Times New Roman"/>
                <w:szCs w:val="17"/>
                <w:shd w:val="clear" w:color="auto" w:fill="FFFFFF" w:themeFill="background1"/>
                <w:lang w:eastAsia="en-AU"/>
              </w:rPr>
            </w:pPr>
          </w:p>
        </w:tc>
        <w:tc>
          <w:tcPr>
            <w:tcW w:w="1016" w:type="pct"/>
          </w:tcPr>
          <w:p w14:paraId="0E97BF0C" w14:textId="77777777" w:rsidR="005A6A35" w:rsidRPr="00A44DCB" w:rsidRDefault="005A6A35" w:rsidP="00FF1496">
            <w:pPr>
              <w:spacing w:after="0"/>
              <w:jc w:val="right"/>
              <w:rPr>
                <w:szCs w:val="17"/>
              </w:rPr>
            </w:pPr>
            <w:r w:rsidRPr="00A44DCB">
              <w:rPr>
                <w:szCs w:val="17"/>
              </w:rPr>
              <w:t>13,516,357</w:t>
            </w:r>
          </w:p>
          <w:p w14:paraId="6E88F531" w14:textId="77777777" w:rsidR="005A6A35" w:rsidRPr="00A44DCB" w:rsidDel="006F0463" w:rsidRDefault="005A6A35" w:rsidP="00FF1496">
            <w:pPr>
              <w:jc w:val="right"/>
              <w:rPr>
                <w:rFonts w:asciiTheme="majorHAnsi" w:eastAsia="Times New Roman" w:hAnsiTheme="majorHAnsi" w:cs="Times New Roman"/>
                <w:szCs w:val="17"/>
                <w:shd w:val="clear" w:color="auto" w:fill="FFFFFF" w:themeFill="background1"/>
                <w:lang w:eastAsia="en-AU"/>
              </w:rPr>
            </w:pPr>
          </w:p>
        </w:tc>
        <w:tc>
          <w:tcPr>
            <w:tcW w:w="915" w:type="pct"/>
          </w:tcPr>
          <w:p w14:paraId="17333DBB" w14:textId="77777777" w:rsidR="005A6A35" w:rsidRPr="005F7647" w:rsidDel="006F0463" w:rsidRDefault="005A6A35" w:rsidP="00FF1496">
            <w:pPr>
              <w:jc w:val="right"/>
              <w:rPr>
                <w:rFonts w:asciiTheme="majorHAnsi" w:eastAsia="Times New Roman" w:hAnsiTheme="majorHAnsi" w:cs="Times New Roman"/>
                <w:szCs w:val="17"/>
                <w:shd w:val="clear" w:color="auto" w:fill="FFFFFF" w:themeFill="background1"/>
                <w:lang w:eastAsia="en-AU"/>
              </w:rPr>
            </w:pPr>
            <w:r w:rsidRPr="005F7647">
              <w:rPr>
                <w:rFonts w:asciiTheme="majorHAnsi" w:eastAsia="Times New Roman" w:hAnsiTheme="majorHAnsi" w:cs="Times New Roman"/>
                <w:szCs w:val="17"/>
                <w:shd w:val="clear" w:color="auto" w:fill="FFFFFF" w:themeFill="background1"/>
                <w:lang w:eastAsia="en-AU"/>
              </w:rPr>
              <w:t>0</w:t>
            </w:r>
          </w:p>
        </w:tc>
        <w:tc>
          <w:tcPr>
            <w:tcW w:w="987" w:type="pct"/>
          </w:tcPr>
          <w:p w14:paraId="23D3FC30" w14:textId="77777777" w:rsidR="005A6A35" w:rsidRPr="000649E1" w:rsidDel="006F0463" w:rsidRDefault="005A6A35" w:rsidP="00FF1496">
            <w:pPr>
              <w:jc w:val="right"/>
              <w:rPr>
                <w:rFonts w:asciiTheme="majorHAnsi" w:eastAsia="Times New Roman" w:hAnsiTheme="majorHAnsi" w:cs="Times New Roman"/>
                <w:szCs w:val="17"/>
                <w:highlight w:val="yellow"/>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r>
      <w:tr w:rsidR="005A6A35" w:rsidRPr="001620F6" w14:paraId="0FC084A5" w14:textId="77777777" w:rsidTr="00FF1496">
        <w:trPr>
          <w:trHeight w:val="302"/>
        </w:trPr>
        <w:tc>
          <w:tcPr>
            <w:tcW w:w="1168" w:type="pct"/>
            <w:shd w:val="clear" w:color="auto" w:fill="DFF0F9" w:themeFill="accent3" w:themeFillTint="33"/>
          </w:tcPr>
          <w:p w14:paraId="0D4E20B5" w14:textId="77777777" w:rsidR="005A6A35" w:rsidRPr="00C46D2C" w:rsidRDefault="005A6A35" w:rsidP="00FF1496">
            <w:pPr>
              <w:rPr>
                <w:b/>
                <w:bCs/>
                <w:lang w:eastAsia="en-AU"/>
              </w:rPr>
            </w:pPr>
            <w:r w:rsidRPr="00C46D2C">
              <w:rPr>
                <w:b/>
                <w:bCs/>
                <w:lang w:eastAsia="en-AU"/>
              </w:rPr>
              <w:t xml:space="preserve">Costs to industry </w:t>
            </w:r>
          </w:p>
        </w:tc>
        <w:tc>
          <w:tcPr>
            <w:tcW w:w="914" w:type="pct"/>
            <w:shd w:val="clear" w:color="auto" w:fill="DFF0F9" w:themeFill="accent3" w:themeFillTint="33"/>
          </w:tcPr>
          <w:p w14:paraId="09497568" w14:textId="77777777" w:rsidR="005A6A35" w:rsidRPr="000267E5" w:rsidRDefault="005A6A35" w:rsidP="00FF1496">
            <w:pPr>
              <w:jc w:val="right"/>
              <w:rPr>
                <w:rFonts w:asciiTheme="majorHAnsi" w:hAnsiTheme="majorHAnsi"/>
                <w:szCs w:val="17"/>
              </w:rPr>
            </w:pPr>
          </w:p>
        </w:tc>
        <w:tc>
          <w:tcPr>
            <w:tcW w:w="1016" w:type="pct"/>
            <w:shd w:val="clear" w:color="auto" w:fill="DFF0F9" w:themeFill="accent3" w:themeFillTint="33"/>
          </w:tcPr>
          <w:p w14:paraId="6229CC5A" w14:textId="77777777" w:rsidR="005A6A35" w:rsidRPr="00A44DCB" w:rsidDel="006F0463" w:rsidRDefault="005A6A35" w:rsidP="00FF1496">
            <w:pPr>
              <w:jc w:val="right"/>
              <w:rPr>
                <w:rFonts w:asciiTheme="majorHAnsi" w:hAnsiTheme="majorHAnsi"/>
                <w:szCs w:val="17"/>
              </w:rPr>
            </w:pPr>
          </w:p>
        </w:tc>
        <w:tc>
          <w:tcPr>
            <w:tcW w:w="915" w:type="pct"/>
            <w:shd w:val="clear" w:color="auto" w:fill="DFF0F9" w:themeFill="accent3" w:themeFillTint="33"/>
          </w:tcPr>
          <w:p w14:paraId="78919406" w14:textId="77777777" w:rsidR="005A6A35" w:rsidRPr="005F7647" w:rsidDel="006F0463" w:rsidRDefault="005A6A35" w:rsidP="00FF1496">
            <w:pPr>
              <w:jc w:val="right"/>
              <w:rPr>
                <w:rFonts w:asciiTheme="majorHAnsi" w:hAnsiTheme="majorHAnsi"/>
                <w:szCs w:val="17"/>
              </w:rPr>
            </w:pPr>
          </w:p>
        </w:tc>
        <w:tc>
          <w:tcPr>
            <w:tcW w:w="987" w:type="pct"/>
            <w:shd w:val="clear" w:color="auto" w:fill="DFF0F9" w:themeFill="accent3" w:themeFillTint="33"/>
          </w:tcPr>
          <w:p w14:paraId="03E8A9A3" w14:textId="77777777" w:rsidR="005A6A35" w:rsidRPr="000649E1" w:rsidDel="006F0463" w:rsidRDefault="005A6A35" w:rsidP="00FF1496">
            <w:pPr>
              <w:jc w:val="right"/>
              <w:rPr>
                <w:rFonts w:asciiTheme="majorHAnsi" w:hAnsiTheme="majorHAnsi"/>
                <w:szCs w:val="17"/>
                <w:highlight w:val="yellow"/>
              </w:rPr>
            </w:pPr>
          </w:p>
        </w:tc>
      </w:tr>
      <w:tr w:rsidR="005A6A35" w:rsidRPr="001620F6" w14:paraId="6B84DCAA" w14:textId="77777777" w:rsidTr="00FF1496">
        <w:trPr>
          <w:trHeight w:val="302"/>
        </w:trPr>
        <w:tc>
          <w:tcPr>
            <w:tcW w:w="1168" w:type="pct"/>
            <w:shd w:val="clear" w:color="auto" w:fill="auto"/>
          </w:tcPr>
          <w:p w14:paraId="67AD6AC8" w14:textId="77777777" w:rsidR="005A6A35" w:rsidRPr="00C46D2C" w:rsidRDefault="005A6A35" w:rsidP="00FF1496">
            <w:pPr>
              <w:rPr>
                <w:lang w:eastAsia="en-AU"/>
              </w:rPr>
            </w:pPr>
            <w:r w:rsidRPr="00C46D2C">
              <w:rPr>
                <w:lang w:eastAsia="en-AU"/>
              </w:rPr>
              <w:t>Cost to industry - All</w:t>
            </w:r>
          </w:p>
        </w:tc>
        <w:tc>
          <w:tcPr>
            <w:tcW w:w="914" w:type="pct"/>
            <w:shd w:val="clear" w:color="auto" w:fill="auto"/>
            <w:vAlign w:val="bottom"/>
          </w:tcPr>
          <w:p w14:paraId="02E66762" w14:textId="77777777" w:rsidR="005A6A35" w:rsidRPr="000267E5" w:rsidRDefault="005A6A35" w:rsidP="00FF1496">
            <w:pPr>
              <w:jc w:val="right"/>
              <w:rPr>
                <w:rFonts w:asciiTheme="majorHAnsi" w:hAnsiTheme="majorHAnsi"/>
                <w:szCs w:val="17"/>
              </w:rPr>
            </w:pPr>
            <w:r w:rsidRPr="000267E5">
              <w:rPr>
                <w:szCs w:val="17"/>
              </w:rPr>
              <w:t>707,501,055</w:t>
            </w:r>
          </w:p>
        </w:tc>
        <w:tc>
          <w:tcPr>
            <w:tcW w:w="1016" w:type="pct"/>
            <w:shd w:val="clear" w:color="auto" w:fill="auto"/>
            <w:vAlign w:val="bottom"/>
          </w:tcPr>
          <w:p w14:paraId="5C18BD38" w14:textId="77777777" w:rsidR="005A6A35" w:rsidRPr="00A44DCB" w:rsidDel="006F0463" w:rsidRDefault="005A6A35" w:rsidP="00FF1496">
            <w:pPr>
              <w:jc w:val="right"/>
              <w:rPr>
                <w:rFonts w:asciiTheme="majorHAnsi" w:hAnsiTheme="majorHAnsi"/>
                <w:szCs w:val="17"/>
              </w:rPr>
            </w:pPr>
            <w:r w:rsidRPr="00A44DCB">
              <w:rPr>
                <w:szCs w:val="17"/>
              </w:rPr>
              <w:t>209,795,411</w:t>
            </w:r>
          </w:p>
        </w:tc>
        <w:tc>
          <w:tcPr>
            <w:tcW w:w="915" w:type="pct"/>
            <w:shd w:val="clear" w:color="auto" w:fill="auto"/>
            <w:vAlign w:val="bottom"/>
          </w:tcPr>
          <w:p w14:paraId="3C1FE40A" w14:textId="77777777" w:rsidR="005A6A35" w:rsidRPr="005F7647" w:rsidDel="006F0463" w:rsidRDefault="005A6A35" w:rsidP="00FF1496">
            <w:pPr>
              <w:jc w:val="right"/>
              <w:rPr>
                <w:rFonts w:asciiTheme="majorHAnsi" w:hAnsiTheme="majorHAnsi"/>
                <w:szCs w:val="17"/>
              </w:rPr>
            </w:pPr>
            <w:r w:rsidRPr="005F7647">
              <w:rPr>
                <w:szCs w:val="17"/>
              </w:rPr>
              <w:t>16,348,155</w:t>
            </w:r>
          </w:p>
        </w:tc>
        <w:tc>
          <w:tcPr>
            <w:tcW w:w="987" w:type="pct"/>
            <w:shd w:val="clear" w:color="auto" w:fill="auto"/>
            <w:vAlign w:val="bottom"/>
          </w:tcPr>
          <w:p w14:paraId="2E7C242F" w14:textId="77777777" w:rsidR="005A6A35" w:rsidRPr="00220574" w:rsidDel="006F0463" w:rsidRDefault="005A6A35" w:rsidP="00FF1496">
            <w:pPr>
              <w:jc w:val="right"/>
              <w:rPr>
                <w:rFonts w:asciiTheme="majorHAnsi" w:hAnsiTheme="majorHAnsi"/>
                <w:szCs w:val="17"/>
              </w:rPr>
            </w:pPr>
            <w:r w:rsidRPr="00220574">
              <w:rPr>
                <w:szCs w:val="17"/>
              </w:rPr>
              <w:t>2,097,954</w:t>
            </w:r>
          </w:p>
        </w:tc>
      </w:tr>
      <w:tr w:rsidR="005A6A35" w:rsidRPr="001620F6" w14:paraId="44B1543C" w14:textId="77777777" w:rsidTr="00FF1496">
        <w:trPr>
          <w:trHeight w:val="302"/>
        </w:trPr>
        <w:tc>
          <w:tcPr>
            <w:tcW w:w="1168" w:type="pct"/>
            <w:shd w:val="clear" w:color="auto" w:fill="auto"/>
            <w:noWrap/>
            <w:hideMark/>
          </w:tcPr>
          <w:p w14:paraId="63124B6F" w14:textId="77777777" w:rsidR="005A6A35" w:rsidRPr="00C46D2C" w:rsidRDefault="005A6A35" w:rsidP="00FF1496">
            <w:pPr>
              <w:rPr>
                <w:lang w:eastAsia="en-AU"/>
              </w:rPr>
            </w:pPr>
            <w:r w:rsidRPr="00C46D2C">
              <w:rPr>
                <w:lang w:eastAsia="en-AU"/>
              </w:rPr>
              <w:t>Total costs</w:t>
            </w:r>
          </w:p>
        </w:tc>
        <w:tc>
          <w:tcPr>
            <w:tcW w:w="914" w:type="pct"/>
            <w:shd w:val="clear" w:color="auto" w:fill="auto"/>
            <w:vAlign w:val="bottom"/>
          </w:tcPr>
          <w:p w14:paraId="4FE4CDE5" w14:textId="77777777" w:rsidR="005A6A35" w:rsidRPr="000267E5" w:rsidRDefault="005A6A35" w:rsidP="00FF1496">
            <w:pPr>
              <w:jc w:val="right"/>
              <w:rPr>
                <w:rFonts w:asciiTheme="majorHAnsi" w:hAnsiTheme="majorHAnsi"/>
                <w:b/>
                <w:bCs/>
                <w:szCs w:val="17"/>
              </w:rPr>
            </w:pPr>
            <w:r w:rsidRPr="000267E5">
              <w:rPr>
                <w:b/>
                <w:bCs/>
                <w:szCs w:val="17"/>
              </w:rPr>
              <w:t>721,017,412</w:t>
            </w:r>
          </w:p>
        </w:tc>
        <w:tc>
          <w:tcPr>
            <w:tcW w:w="1016" w:type="pct"/>
            <w:shd w:val="clear" w:color="auto" w:fill="auto"/>
            <w:vAlign w:val="bottom"/>
          </w:tcPr>
          <w:p w14:paraId="17BBAB9A" w14:textId="77777777" w:rsidR="005A6A35" w:rsidRPr="00A44DCB" w:rsidDel="006F0463" w:rsidRDefault="005A6A35" w:rsidP="00FF1496">
            <w:pPr>
              <w:jc w:val="right"/>
              <w:rPr>
                <w:rFonts w:asciiTheme="majorHAnsi" w:hAnsiTheme="majorHAnsi"/>
                <w:b/>
                <w:bCs/>
                <w:szCs w:val="17"/>
              </w:rPr>
            </w:pPr>
            <w:r w:rsidRPr="00A44DCB">
              <w:rPr>
                <w:b/>
                <w:bCs/>
                <w:szCs w:val="17"/>
              </w:rPr>
              <w:t>223,311,769</w:t>
            </w:r>
          </w:p>
        </w:tc>
        <w:tc>
          <w:tcPr>
            <w:tcW w:w="915" w:type="pct"/>
            <w:shd w:val="clear" w:color="auto" w:fill="auto"/>
            <w:vAlign w:val="bottom"/>
          </w:tcPr>
          <w:p w14:paraId="15B2EB85" w14:textId="77777777" w:rsidR="005A6A35" w:rsidRPr="005F7647" w:rsidDel="006F0463" w:rsidRDefault="005A6A35" w:rsidP="00FF1496">
            <w:pPr>
              <w:jc w:val="right"/>
              <w:rPr>
                <w:rFonts w:asciiTheme="majorHAnsi" w:hAnsiTheme="majorHAnsi"/>
                <w:b/>
                <w:bCs/>
                <w:szCs w:val="17"/>
              </w:rPr>
            </w:pPr>
            <w:r w:rsidRPr="005F7647">
              <w:rPr>
                <w:b/>
                <w:bCs/>
                <w:szCs w:val="17"/>
              </w:rPr>
              <w:t>16,348,155</w:t>
            </w:r>
          </w:p>
        </w:tc>
        <w:tc>
          <w:tcPr>
            <w:tcW w:w="987" w:type="pct"/>
            <w:shd w:val="clear" w:color="auto" w:fill="auto"/>
            <w:vAlign w:val="bottom"/>
          </w:tcPr>
          <w:p w14:paraId="0C02061E" w14:textId="77777777" w:rsidR="005A6A35" w:rsidRPr="00220574" w:rsidDel="006F0463" w:rsidRDefault="005A6A35" w:rsidP="00FF1496">
            <w:pPr>
              <w:jc w:val="right"/>
              <w:rPr>
                <w:rFonts w:asciiTheme="majorHAnsi" w:hAnsiTheme="majorHAnsi"/>
                <w:b/>
                <w:bCs/>
                <w:szCs w:val="17"/>
              </w:rPr>
            </w:pPr>
            <w:r w:rsidRPr="00220574">
              <w:rPr>
                <w:b/>
                <w:bCs/>
                <w:szCs w:val="17"/>
              </w:rPr>
              <w:t>2,097,954</w:t>
            </w:r>
          </w:p>
        </w:tc>
      </w:tr>
      <w:tr w:rsidR="005A6A35" w:rsidRPr="001620F6" w14:paraId="2E31D89A" w14:textId="77777777" w:rsidTr="00FF1496">
        <w:trPr>
          <w:trHeight w:val="302"/>
        </w:trPr>
        <w:tc>
          <w:tcPr>
            <w:tcW w:w="1168" w:type="pct"/>
            <w:shd w:val="clear" w:color="auto" w:fill="DFF0F9" w:themeFill="accent3" w:themeFillTint="33"/>
            <w:noWrap/>
            <w:hideMark/>
          </w:tcPr>
          <w:p w14:paraId="61F9697F" w14:textId="77777777" w:rsidR="005A6A35" w:rsidRPr="00E808A1" w:rsidRDefault="005A6A35" w:rsidP="00FF1496">
            <w:pPr>
              <w:rPr>
                <w:b/>
                <w:bCs/>
                <w:lang w:eastAsia="en-AU"/>
              </w:rPr>
            </w:pPr>
            <w:r w:rsidRPr="00E808A1">
              <w:rPr>
                <w:b/>
                <w:bCs/>
                <w:lang w:eastAsia="en-AU"/>
              </w:rPr>
              <w:t xml:space="preserve">Benefits </w:t>
            </w:r>
          </w:p>
        </w:tc>
        <w:tc>
          <w:tcPr>
            <w:tcW w:w="914" w:type="pct"/>
            <w:shd w:val="clear" w:color="auto" w:fill="DFF0F9" w:themeFill="accent3" w:themeFillTint="33"/>
          </w:tcPr>
          <w:p w14:paraId="385115F6" w14:textId="77777777" w:rsidR="005A6A35" w:rsidRPr="000267E5" w:rsidRDefault="005A6A35" w:rsidP="00FF1496">
            <w:pPr>
              <w:jc w:val="right"/>
              <w:rPr>
                <w:rFonts w:asciiTheme="majorHAnsi" w:hAnsiTheme="majorHAnsi"/>
                <w:szCs w:val="17"/>
              </w:rPr>
            </w:pPr>
          </w:p>
        </w:tc>
        <w:tc>
          <w:tcPr>
            <w:tcW w:w="1016" w:type="pct"/>
            <w:shd w:val="clear" w:color="auto" w:fill="DFF0F9" w:themeFill="accent3" w:themeFillTint="33"/>
          </w:tcPr>
          <w:p w14:paraId="19C45CA1" w14:textId="77777777" w:rsidR="005A6A35" w:rsidRPr="00A44DCB" w:rsidDel="006F0463" w:rsidRDefault="005A6A35" w:rsidP="00FF1496">
            <w:pPr>
              <w:jc w:val="right"/>
              <w:rPr>
                <w:rFonts w:asciiTheme="majorHAnsi" w:hAnsiTheme="majorHAnsi"/>
                <w:szCs w:val="17"/>
              </w:rPr>
            </w:pPr>
          </w:p>
        </w:tc>
        <w:tc>
          <w:tcPr>
            <w:tcW w:w="915" w:type="pct"/>
            <w:shd w:val="clear" w:color="auto" w:fill="DFF0F9" w:themeFill="accent3" w:themeFillTint="33"/>
          </w:tcPr>
          <w:p w14:paraId="1D22534C" w14:textId="77777777" w:rsidR="005A6A35" w:rsidRPr="005F7647" w:rsidDel="006F0463" w:rsidRDefault="005A6A35" w:rsidP="00FF1496">
            <w:pPr>
              <w:jc w:val="right"/>
              <w:rPr>
                <w:rFonts w:asciiTheme="majorHAnsi" w:hAnsiTheme="majorHAnsi"/>
                <w:szCs w:val="17"/>
              </w:rPr>
            </w:pPr>
          </w:p>
        </w:tc>
        <w:tc>
          <w:tcPr>
            <w:tcW w:w="987" w:type="pct"/>
            <w:shd w:val="clear" w:color="auto" w:fill="DFF0F9" w:themeFill="accent3" w:themeFillTint="33"/>
          </w:tcPr>
          <w:p w14:paraId="48E25709" w14:textId="77777777" w:rsidR="005A6A35" w:rsidRPr="00220574" w:rsidDel="006F0463" w:rsidRDefault="005A6A35" w:rsidP="00FF1496">
            <w:pPr>
              <w:jc w:val="right"/>
              <w:rPr>
                <w:rFonts w:asciiTheme="majorHAnsi" w:hAnsiTheme="majorHAnsi"/>
                <w:szCs w:val="17"/>
              </w:rPr>
            </w:pPr>
          </w:p>
        </w:tc>
      </w:tr>
      <w:tr w:rsidR="005A6A35" w:rsidRPr="001620F6" w14:paraId="5BC53ACA" w14:textId="77777777" w:rsidTr="00FF1496">
        <w:trPr>
          <w:trHeight w:val="302"/>
        </w:trPr>
        <w:tc>
          <w:tcPr>
            <w:tcW w:w="1168" w:type="pct"/>
            <w:noWrap/>
          </w:tcPr>
          <w:p w14:paraId="494F47BD" w14:textId="77777777" w:rsidR="005A6A35" w:rsidRPr="001620F6" w:rsidRDefault="005A6A35" w:rsidP="00FF1496">
            <w:pPr>
              <w:rPr>
                <w:lang w:eastAsia="en-AU"/>
              </w:rPr>
            </w:pPr>
            <w:r w:rsidRPr="001620F6">
              <w:rPr>
                <w:lang w:eastAsia="en-AU"/>
              </w:rPr>
              <w:t>Change in WTP relative to Status Quo</w:t>
            </w:r>
          </w:p>
        </w:tc>
        <w:tc>
          <w:tcPr>
            <w:tcW w:w="914" w:type="pct"/>
            <w:vAlign w:val="bottom"/>
          </w:tcPr>
          <w:p w14:paraId="017FF58E" w14:textId="77777777" w:rsidR="005A6A35" w:rsidRPr="000267E5" w:rsidRDefault="005A6A35" w:rsidP="00FF1496">
            <w:pPr>
              <w:jc w:val="right"/>
              <w:rPr>
                <w:rFonts w:asciiTheme="majorHAnsi" w:hAnsiTheme="majorHAnsi"/>
                <w:szCs w:val="17"/>
              </w:rPr>
            </w:pPr>
            <w:r w:rsidRPr="000267E5">
              <w:rPr>
                <w:szCs w:val="17"/>
              </w:rPr>
              <w:t>690,924,042</w:t>
            </w:r>
          </w:p>
        </w:tc>
        <w:tc>
          <w:tcPr>
            <w:tcW w:w="1016" w:type="pct"/>
            <w:vAlign w:val="bottom"/>
          </w:tcPr>
          <w:p w14:paraId="24FBFE89" w14:textId="77777777" w:rsidR="005A6A35" w:rsidRPr="00A44DCB" w:rsidDel="006F0463" w:rsidRDefault="005A6A35" w:rsidP="00FF1496">
            <w:pPr>
              <w:jc w:val="right"/>
              <w:rPr>
                <w:rFonts w:asciiTheme="majorHAnsi" w:hAnsiTheme="majorHAnsi"/>
                <w:szCs w:val="17"/>
              </w:rPr>
            </w:pPr>
            <w:r w:rsidRPr="00A44DCB">
              <w:rPr>
                <w:szCs w:val="17"/>
              </w:rPr>
              <w:t>2,589,845</w:t>
            </w:r>
          </w:p>
        </w:tc>
        <w:tc>
          <w:tcPr>
            <w:tcW w:w="915" w:type="pct"/>
            <w:vAlign w:val="bottom"/>
          </w:tcPr>
          <w:p w14:paraId="72609F37" w14:textId="77777777" w:rsidR="005A6A35" w:rsidRPr="005F7647" w:rsidDel="006F0463" w:rsidRDefault="005A6A35" w:rsidP="00FF1496">
            <w:pPr>
              <w:jc w:val="right"/>
              <w:rPr>
                <w:rFonts w:asciiTheme="majorHAnsi" w:hAnsiTheme="majorHAnsi"/>
                <w:szCs w:val="17"/>
              </w:rPr>
            </w:pPr>
            <w:r w:rsidRPr="005F7647">
              <w:rPr>
                <w:szCs w:val="17"/>
              </w:rPr>
              <w:t>6,909,240</w:t>
            </w:r>
          </w:p>
        </w:tc>
        <w:tc>
          <w:tcPr>
            <w:tcW w:w="987" w:type="pct"/>
            <w:vAlign w:val="bottom"/>
          </w:tcPr>
          <w:p w14:paraId="7FC8F753" w14:textId="77777777" w:rsidR="005A6A35" w:rsidRPr="00220574" w:rsidDel="006F0463" w:rsidRDefault="005A6A35" w:rsidP="00FF1496">
            <w:pPr>
              <w:jc w:val="right"/>
              <w:rPr>
                <w:rFonts w:asciiTheme="majorHAnsi" w:hAnsiTheme="majorHAnsi"/>
                <w:szCs w:val="17"/>
              </w:rPr>
            </w:pPr>
            <w:r w:rsidRPr="00220574">
              <w:rPr>
                <w:szCs w:val="17"/>
              </w:rPr>
              <w:t>25,898</w:t>
            </w:r>
          </w:p>
        </w:tc>
      </w:tr>
      <w:tr w:rsidR="005A6A35" w:rsidRPr="001620F6" w14:paraId="32AE16DC" w14:textId="77777777" w:rsidTr="00FF1496">
        <w:trPr>
          <w:trHeight w:val="302"/>
        </w:trPr>
        <w:tc>
          <w:tcPr>
            <w:tcW w:w="1168" w:type="pct"/>
            <w:shd w:val="clear" w:color="auto" w:fill="DFF0F9" w:themeFill="accent3" w:themeFillTint="33"/>
            <w:noWrap/>
            <w:hideMark/>
          </w:tcPr>
          <w:p w14:paraId="386D392A" w14:textId="77777777" w:rsidR="005A6A35" w:rsidRPr="001620F6" w:rsidRDefault="005A6A35" w:rsidP="00FF1496">
            <w:pPr>
              <w:rPr>
                <w:b/>
                <w:bCs/>
                <w:lang w:eastAsia="en-AU"/>
              </w:rPr>
            </w:pPr>
            <w:r w:rsidRPr="001620F6">
              <w:rPr>
                <w:b/>
                <w:bCs/>
                <w:lang w:eastAsia="en-AU"/>
              </w:rPr>
              <w:t>Total Benefits</w:t>
            </w:r>
          </w:p>
        </w:tc>
        <w:tc>
          <w:tcPr>
            <w:tcW w:w="914" w:type="pct"/>
            <w:shd w:val="clear" w:color="auto" w:fill="DFF0F9" w:themeFill="accent3" w:themeFillTint="33"/>
            <w:vAlign w:val="bottom"/>
          </w:tcPr>
          <w:p w14:paraId="5136DBAB" w14:textId="77777777" w:rsidR="005A6A35" w:rsidRPr="000267E5" w:rsidRDefault="005A6A35" w:rsidP="00FF1496">
            <w:pPr>
              <w:jc w:val="right"/>
              <w:rPr>
                <w:rFonts w:asciiTheme="majorHAnsi" w:hAnsiTheme="majorHAnsi"/>
                <w:b/>
                <w:bCs/>
                <w:szCs w:val="17"/>
              </w:rPr>
            </w:pPr>
            <w:r w:rsidRPr="000267E5">
              <w:rPr>
                <w:b/>
                <w:bCs/>
                <w:szCs w:val="17"/>
              </w:rPr>
              <w:t>690,924,042</w:t>
            </w:r>
          </w:p>
        </w:tc>
        <w:tc>
          <w:tcPr>
            <w:tcW w:w="1016" w:type="pct"/>
            <w:shd w:val="clear" w:color="auto" w:fill="DFF0F9" w:themeFill="accent3" w:themeFillTint="33"/>
            <w:vAlign w:val="bottom"/>
          </w:tcPr>
          <w:p w14:paraId="4096200A" w14:textId="77777777" w:rsidR="005A6A35" w:rsidRPr="00A44DCB" w:rsidDel="006F0463" w:rsidRDefault="005A6A35" w:rsidP="00FF1496">
            <w:pPr>
              <w:jc w:val="right"/>
              <w:rPr>
                <w:rFonts w:asciiTheme="majorHAnsi" w:hAnsiTheme="majorHAnsi"/>
                <w:b/>
                <w:bCs/>
                <w:szCs w:val="17"/>
              </w:rPr>
            </w:pPr>
            <w:r w:rsidRPr="00A44DCB">
              <w:rPr>
                <w:b/>
                <w:bCs/>
                <w:szCs w:val="17"/>
              </w:rPr>
              <w:t>2,589,845</w:t>
            </w:r>
          </w:p>
        </w:tc>
        <w:tc>
          <w:tcPr>
            <w:tcW w:w="915" w:type="pct"/>
            <w:shd w:val="clear" w:color="auto" w:fill="DFF0F9" w:themeFill="accent3" w:themeFillTint="33"/>
            <w:vAlign w:val="bottom"/>
          </w:tcPr>
          <w:p w14:paraId="5A57EF35" w14:textId="77777777" w:rsidR="005A6A35" w:rsidRPr="005F7647" w:rsidDel="006F0463" w:rsidRDefault="005A6A35" w:rsidP="00FF1496">
            <w:pPr>
              <w:jc w:val="right"/>
              <w:rPr>
                <w:rFonts w:asciiTheme="majorHAnsi" w:hAnsiTheme="majorHAnsi"/>
                <w:b/>
                <w:bCs/>
                <w:szCs w:val="17"/>
              </w:rPr>
            </w:pPr>
            <w:r w:rsidRPr="005F7647">
              <w:rPr>
                <w:b/>
                <w:bCs/>
                <w:szCs w:val="17"/>
              </w:rPr>
              <w:t>6,909,240</w:t>
            </w:r>
          </w:p>
        </w:tc>
        <w:tc>
          <w:tcPr>
            <w:tcW w:w="987" w:type="pct"/>
            <w:shd w:val="clear" w:color="auto" w:fill="DFF0F9" w:themeFill="accent3" w:themeFillTint="33"/>
            <w:vAlign w:val="bottom"/>
          </w:tcPr>
          <w:p w14:paraId="7A809A58" w14:textId="77777777" w:rsidR="005A6A35" w:rsidRPr="00220574" w:rsidDel="006F0463" w:rsidRDefault="005A6A35" w:rsidP="00FF1496">
            <w:pPr>
              <w:jc w:val="right"/>
              <w:rPr>
                <w:rFonts w:asciiTheme="majorHAnsi" w:hAnsiTheme="majorHAnsi"/>
                <w:b/>
                <w:bCs/>
                <w:szCs w:val="17"/>
              </w:rPr>
            </w:pPr>
            <w:r w:rsidRPr="00220574">
              <w:rPr>
                <w:b/>
                <w:bCs/>
                <w:szCs w:val="17"/>
              </w:rPr>
              <w:t>25,898</w:t>
            </w:r>
          </w:p>
        </w:tc>
      </w:tr>
      <w:tr w:rsidR="005A6A35" w:rsidRPr="001620F6" w14:paraId="407D311C" w14:textId="77777777" w:rsidTr="00FF1496">
        <w:trPr>
          <w:trHeight w:val="302"/>
        </w:trPr>
        <w:tc>
          <w:tcPr>
            <w:tcW w:w="1168" w:type="pct"/>
            <w:shd w:val="clear" w:color="auto" w:fill="DFF0F9" w:themeFill="accent3" w:themeFillTint="33"/>
            <w:noWrap/>
            <w:hideMark/>
          </w:tcPr>
          <w:p w14:paraId="5BAFB72F" w14:textId="77777777" w:rsidR="005A6A35" w:rsidRPr="001620F6" w:rsidRDefault="005A6A35" w:rsidP="00FF1496">
            <w:pPr>
              <w:rPr>
                <w:b/>
                <w:bCs/>
                <w:lang w:eastAsia="en-AU"/>
              </w:rPr>
            </w:pPr>
            <w:r w:rsidRPr="001620F6">
              <w:rPr>
                <w:b/>
                <w:bCs/>
                <w:lang w:eastAsia="en-AU"/>
              </w:rPr>
              <w:t>Net NPV</w:t>
            </w:r>
          </w:p>
        </w:tc>
        <w:tc>
          <w:tcPr>
            <w:tcW w:w="914" w:type="pct"/>
            <w:shd w:val="clear" w:color="auto" w:fill="DFF0F9" w:themeFill="accent3" w:themeFillTint="33"/>
            <w:vAlign w:val="bottom"/>
          </w:tcPr>
          <w:p w14:paraId="7F1367ED" w14:textId="77777777" w:rsidR="005A6A35" w:rsidRPr="000267E5" w:rsidRDefault="005A6A35" w:rsidP="00FF1496">
            <w:pPr>
              <w:jc w:val="right"/>
              <w:rPr>
                <w:rFonts w:asciiTheme="majorHAnsi" w:hAnsiTheme="majorHAnsi"/>
                <w:b/>
                <w:bCs/>
                <w:szCs w:val="17"/>
              </w:rPr>
            </w:pPr>
            <w:r w:rsidRPr="000267E5">
              <w:rPr>
                <w:b/>
                <w:bCs/>
                <w:szCs w:val="17"/>
              </w:rPr>
              <w:t>-30,093,371</w:t>
            </w:r>
          </w:p>
        </w:tc>
        <w:tc>
          <w:tcPr>
            <w:tcW w:w="1016" w:type="pct"/>
            <w:shd w:val="clear" w:color="auto" w:fill="DFF0F9" w:themeFill="accent3" w:themeFillTint="33"/>
            <w:vAlign w:val="bottom"/>
          </w:tcPr>
          <w:p w14:paraId="2686F7D8" w14:textId="77777777" w:rsidR="005A6A35" w:rsidRPr="00A44DCB" w:rsidRDefault="005A6A35" w:rsidP="00FF1496">
            <w:pPr>
              <w:jc w:val="right"/>
              <w:rPr>
                <w:b/>
                <w:bCs/>
                <w:szCs w:val="17"/>
                <w:lang w:eastAsia="en-AU"/>
              </w:rPr>
            </w:pPr>
            <w:r w:rsidRPr="00A44DCB">
              <w:rPr>
                <w:b/>
                <w:bCs/>
                <w:szCs w:val="17"/>
              </w:rPr>
              <w:t>-220,721,924</w:t>
            </w:r>
          </w:p>
        </w:tc>
        <w:tc>
          <w:tcPr>
            <w:tcW w:w="915" w:type="pct"/>
            <w:shd w:val="clear" w:color="auto" w:fill="DFF0F9" w:themeFill="accent3" w:themeFillTint="33"/>
            <w:vAlign w:val="bottom"/>
          </w:tcPr>
          <w:p w14:paraId="22DEDFFA" w14:textId="77777777" w:rsidR="005A6A35" w:rsidRPr="005F7647" w:rsidRDefault="005A6A35" w:rsidP="00FF1496">
            <w:pPr>
              <w:jc w:val="right"/>
              <w:rPr>
                <w:b/>
                <w:bCs/>
                <w:szCs w:val="17"/>
                <w:lang w:eastAsia="en-AU"/>
              </w:rPr>
            </w:pPr>
            <w:r w:rsidRPr="005F7647">
              <w:rPr>
                <w:b/>
                <w:bCs/>
                <w:szCs w:val="17"/>
              </w:rPr>
              <w:t>-9,438,914</w:t>
            </w:r>
          </w:p>
        </w:tc>
        <w:tc>
          <w:tcPr>
            <w:tcW w:w="987" w:type="pct"/>
            <w:shd w:val="clear" w:color="auto" w:fill="DFF0F9" w:themeFill="accent3" w:themeFillTint="33"/>
            <w:vAlign w:val="bottom"/>
          </w:tcPr>
          <w:p w14:paraId="5B4350BC" w14:textId="77777777" w:rsidR="005A6A35" w:rsidRPr="00220574" w:rsidRDefault="005A6A35" w:rsidP="00FF1496">
            <w:pPr>
              <w:jc w:val="right"/>
              <w:rPr>
                <w:b/>
                <w:bCs/>
                <w:szCs w:val="17"/>
                <w:lang w:eastAsia="en-AU"/>
              </w:rPr>
            </w:pPr>
            <w:r w:rsidRPr="00220574">
              <w:rPr>
                <w:b/>
                <w:bCs/>
                <w:szCs w:val="17"/>
              </w:rPr>
              <w:t>-2,072,056</w:t>
            </w:r>
          </w:p>
        </w:tc>
      </w:tr>
      <w:tr w:rsidR="005A6A35" w:rsidRPr="001620F6" w14:paraId="1363D945" w14:textId="77777777" w:rsidTr="00FF1496">
        <w:trPr>
          <w:trHeight w:val="302"/>
        </w:trPr>
        <w:tc>
          <w:tcPr>
            <w:tcW w:w="1168" w:type="pct"/>
            <w:shd w:val="clear" w:color="auto" w:fill="DFF0F9" w:themeFill="accent3" w:themeFillTint="33"/>
            <w:noWrap/>
            <w:hideMark/>
          </w:tcPr>
          <w:p w14:paraId="1DD1DFD5" w14:textId="77777777" w:rsidR="005A6A35" w:rsidRPr="001620F6" w:rsidRDefault="005A6A35" w:rsidP="00FF1496">
            <w:pPr>
              <w:rPr>
                <w:b/>
                <w:bCs/>
                <w:color w:val="000000"/>
                <w:lang w:eastAsia="en-AU"/>
              </w:rPr>
            </w:pPr>
            <w:r w:rsidRPr="001620F6">
              <w:rPr>
                <w:b/>
                <w:bCs/>
                <w:color w:val="000000"/>
                <w:lang w:eastAsia="en-AU"/>
              </w:rPr>
              <w:t>BCR</w:t>
            </w:r>
          </w:p>
        </w:tc>
        <w:tc>
          <w:tcPr>
            <w:tcW w:w="914" w:type="pct"/>
            <w:shd w:val="clear" w:color="auto" w:fill="DFF0F9" w:themeFill="accent3" w:themeFillTint="33"/>
            <w:vAlign w:val="bottom"/>
          </w:tcPr>
          <w:p w14:paraId="1784ADFF" w14:textId="77777777" w:rsidR="005A6A35" w:rsidRPr="000267E5" w:rsidRDefault="005A6A35" w:rsidP="00FF1496">
            <w:pPr>
              <w:jc w:val="right"/>
              <w:rPr>
                <w:rFonts w:asciiTheme="majorHAnsi" w:hAnsiTheme="majorHAnsi"/>
                <w:b/>
                <w:bCs/>
                <w:szCs w:val="17"/>
              </w:rPr>
            </w:pPr>
            <w:r w:rsidRPr="000267E5">
              <w:rPr>
                <w:b/>
                <w:bCs/>
                <w:szCs w:val="17"/>
              </w:rPr>
              <w:t>0.958</w:t>
            </w:r>
          </w:p>
        </w:tc>
        <w:tc>
          <w:tcPr>
            <w:tcW w:w="1016" w:type="pct"/>
            <w:shd w:val="clear" w:color="auto" w:fill="DFF0F9" w:themeFill="accent3" w:themeFillTint="33"/>
            <w:vAlign w:val="bottom"/>
          </w:tcPr>
          <w:p w14:paraId="5813CB47" w14:textId="77777777" w:rsidR="005A6A35" w:rsidRPr="00A44DCB" w:rsidRDefault="005A6A35" w:rsidP="00FF1496">
            <w:pPr>
              <w:jc w:val="right"/>
              <w:rPr>
                <w:b/>
                <w:bCs/>
                <w:szCs w:val="17"/>
                <w:lang w:eastAsia="en-AU"/>
              </w:rPr>
            </w:pPr>
            <w:r w:rsidRPr="00A44DCB">
              <w:rPr>
                <w:b/>
                <w:bCs/>
                <w:szCs w:val="17"/>
              </w:rPr>
              <w:t>0.012</w:t>
            </w:r>
          </w:p>
        </w:tc>
        <w:tc>
          <w:tcPr>
            <w:tcW w:w="915" w:type="pct"/>
            <w:shd w:val="clear" w:color="auto" w:fill="DFF0F9" w:themeFill="accent3" w:themeFillTint="33"/>
            <w:vAlign w:val="bottom"/>
          </w:tcPr>
          <w:p w14:paraId="0A6A531D" w14:textId="77777777" w:rsidR="005A6A35" w:rsidRPr="005F7647" w:rsidRDefault="005A6A35" w:rsidP="00FF1496">
            <w:pPr>
              <w:jc w:val="right"/>
              <w:rPr>
                <w:b/>
                <w:bCs/>
                <w:szCs w:val="17"/>
                <w:lang w:eastAsia="en-AU"/>
              </w:rPr>
            </w:pPr>
            <w:r w:rsidRPr="005F7647">
              <w:rPr>
                <w:b/>
                <w:bCs/>
                <w:szCs w:val="17"/>
              </w:rPr>
              <w:t>0.423</w:t>
            </w:r>
          </w:p>
        </w:tc>
        <w:tc>
          <w:tcPr>
            <w:tcW w:w="987" w:type="pct"/>
            <w:shd w:val="clear" w:color="auto" w:fill="DFF0F9" w:themeFill="accent3" w:themeFillTint="33"/>
            <w:vAlign w:val="bottom"/>
          </w:tcPr>
          <w:p w14:paraId="2C033DBA" w14:textId="77777777" w:rsidR="005A6A35" w:rsidRPr="00220574" w:rsidRDefault="005A6A35" w:rsidP="00FF1496">
            <w:pPr>
              <w:jc w:val="right"/>
              <w:rPr>
                <w:b/>
                <w:bCs/>
                <w:szCs w:val="17"/>
                <w:lang w:eastAsia="en-AU"/>
              </w:rPr>
            </w:pPr>
            <w:r w:rsidRPr="00220574">
              <w:rPr>
                <w:b/>
                <w:bCs/>
                <w:szCs w:val="17"/>
              </w:rPr>
              <w:t>0.012</w:t>
            </w:r>
          </w:p>
        </w:tc>
      </w:tr>
    </w:tbl>
    <w:p w14:paraId="7892F797" w14:textId="21BCE716" w:rsidR="005A6A35" w:rsidRPr="001620F6" w:rsidRDefault="005A6A35" w:rsidP="005A6A35">
      <w:pPr>
        <w:pStyle w:val="Caption"/>
        <w:spacing w:before="120" w:after="120"/>
        <w:rPr>
          <w:sz w:val="14"/>
          <w:szCs w:val="14"/>
        </w:rPr>
      </w:pPr>
      <w:r w:rsidRPr="001620F6">
        <w:rPr>
          <w:sz w:val="14"/>
          <w:szCs w:val="14"/>
        </w:rPr>
        <w:t>Source: Deloitte Access Economics analysis.</w:t>
      </w:r>
      <w:r w:rsidR="0088754D">
        <w:rPr>
          <w:sz w:val="14"/>
          <w:szCs w:val="14"/>
        </w:rPr>
        <w:t xml:space="preserve"> Note: figures may not sum due to rounding.</w:t>
      </w:r>
    </w:p>
    <w:p w14:paraId="25023385" w14:textId="77777777" w:rsidR="005A6A35" w:rsidRDefault="005A6A35" w:rsidP="00635523">
      <w:pPr>
        <w:sectPr w:rsidR="005A6A35" w:rsidSect="00635523">
          <w:pgSz w:w="16838" w:h="11906" w:orient="landscape" w:code="9"/>
          <w:pgMar w:top="1440" w:right="1440" w:bottom="1440" w:left="1440" w:header="680" w:footer="425" w:gutter="0"/>
          <w:cols w:space="284"/>
          <w:docGrid w:linePitch="360"/>
        </w:sectPr>
      </w:pPr>
    </w:p>
    <w:p w14:paraId="4399E04A" w14:textId="77777777" w:rsidR="00FB233B" w:rsidRDefault="00FB233B" w:rsidP="00FB233B">
      <w:pPr>
        <w:pStyle w:val="Heading4un-numbered"/>
      </w:pPr>
      <w:r>
        <w:lastRenderedPageBreak/>
        <w:t>Costs</w:t>
      </w:r>
    </w:p>
    <w:p w14:paraId="013E5273" w14:textId="77777777" w:rsidR="00FB233B" w:rsidRDefault="00FB233B" w:rsidP="00FB233B">
      <w:r>
        <w:t>Similarly to Option 6 where the entirety of the foodservices sector is considered, t</w:t>
      </w:r>
      <w:r w:rsidRPr="001620F6">
        <w:t xml:space="preserve">he costs of this </w:t>
      </w:r>
      <w:r>
        <w:t>sub-</w:t>
      </w:r>
      <w:r w:rsidRPr="001620F6">
        <w:t>option</w:t>
      </w:r>
      <w:r>
        <w:t xml:space="preserve"> </w:t>
      </w:r>
      <w:r w:rsidRPr="001620F6">
        <w:t>are largely compliance costs incurred by businesses in the foodservice sector that are not already supplying this information on a voluntary basis</w:t>
      </w:r>
      <w:r>
        <w:t>.</w:t>
      </w:r>
      <w:r w:rsidRPr="001620F6">
        <w:t xml:space="preserve"> </w:t>
      </w:r>
      <w:r>
        <w:t>There are three types of foodservices that are most likely already providing this information to their customers and therefore likely to incur little to no cost. These are:</w:t>
      </w:r>
    </w:p>
    <w:p w14:paraId="4EEDB7E7" w14:textId="77777777" w:rsidR="00FB233B" w:rsidRDefault="00FB233B" w:rsidP="00FB233B">
      <w:pPr>
        <w:pStyle w:val="ListBullet"/>
        <w:numPr>
          <w:ilvl w:val="0"/>
          <w:numId w:val="15"/>
        </w:numPr>
      </w:pPr>
      <w:r>
        <w:t>Certain large fast-food outlets such as McDonalds and Dominos</w:t>
      </w:r>
    </w:p>
    <w:p w14:paraId="10B5069E" w14:textId="77777777" w:rsidR="00FB233B" w:rsidRDefault="00FB233B" w:rsidP="00FB233B">
      <w:pPr>
        <w:pStyle w:val="ListBullet"/>
        <w:numPr>
          <w:ilvl w:val="0"/>
          <w:numId w:val="15"/>
        </w:numPr>
      </w:pPr>
      <w:r>
        <w:t>High-end restaurants, which may update their menus daily and often include information on not only the country of origin of their seafood and, but also the region from which they are sourced</w:t>
      </w:r>
    </w:p>
    <w:p w14:paraId="0BCB9758" w14:textId="77777777" w:rsidR="00FB233B" w:rsidRDefault="00FB233B" w:rsidP="00FB233B">
      <w:pPr>
        <w:pStyle w:val="ListBullet"/>
        <w:numPr>
          <w:ilvl w:val="0"/>
          <w:numId w:val="15"/>
        </w:numPr>
      </w:pPr>
      <w:r>
        <w:t>F</w:t>
      </w:r>
      <w:r w:rsidRPr="001620F6">
        <w:t xml:space="preserve">oodservice businesses in the Northern Territory </w:t>
      </w:r>
      <w:r>
        <w:t xml:space="preserve">as they </w:t>
      </w:r>
      <w:r w:rsidRPr="001620F6">
        <w:t xml:space="preserve">have a legal obligation to provide CoOL for any seafood dishes they sell. </w:t>
      </w:r>
    </w:p>
    <w:p w14:paraId="1C79CA6F" w14:textId="77777777" w:rsidR="00FB233B" w:rsidRDefault="00FB233B" w:rsidP="00FB233B">
      <w:r w:rsidRPr="001620F6">
        <w:t xml:space="preserve">It is conservatively assumed that only </w:t>
      </w:r>
      <w:r w:rsidRPr="00686AD2">
        <w:t>1%</w:t>
      </w:r>
      <w:r w:rsidRPr="001620F6">
        <w:t xml:space="preserve"> of Australian foodservice businesses </w:t>
      </w:r>
      <w:r>
        <w:t xml:space="preserve">(those listed above) </w:t>
      </w:r>
      <w:r w:rsidRPr="001620F6">
        <w:t>already provide this information and therefore incur little to no cost.</w:t>
      </w:r>
      <w:r>
        <w:t xml:space="preserve"> </w:t>
      </w:r>
    </w:p>
    <w:p w14:paraId="0757D866" w14:textId="77777777" w:rsidR="00FB233B" w:rsidRDefault="00FB233B" w:rsidP="00FB233B">
      <w:r>
        <w:t>F</w:t>
      </w:r>
      <w:r w:rsidRPr="001620F6">
        <w:t xml:space="preserve">oodservice businesses that do not supply this information would </w:t>
      </w:r>
      <w:r>
        <w:t xml:space="preserve">be required to </w:t>
      </w:r>
      <w:r w:rsidRPr="001620F6">
        <w:t xml:space="preserve">incur once-off and ongoing costs to collect and communicate this information to </w:t>
      </w:r>
      <w:r>
        <w:t>consumers</w:t>
      </w:r>
      <w:r w:rsidRPr="001620F6">
        <w:t xml:space="preserve">. </w:t>
      </w:r>
      <w:r>
        <w:t xml:space="preserve">The once-off costs were calculated using Deloitte’s business survey for the application of CoOL to all foodservice businesses. </w:t>
      </w:r>
    </w:p>
    <w:p w14:paraId="50156CE3" w14:textId="77777777" w:rsidR="00FB233B" w:rsidRDefault="00FB233B" w:rsidP="00FB233B">
      <w:r>
        <w:t>Ongoing costs were estimated from stakeholder consultations. Activities stakeholders reported would need to be undertaken to comply with CoOL on an ongoing basis include costs associated with ordering items, checking and validating products with suppliers and updating menus and signage. These costs are calculated based on inputs representing how frequently foodservices alter their menu, and the cost of resources to ensure CoOL compliance when such changes occur. For the options that include all foodservices, total industry costs are</w:t>
      </w:r>
      <w:r w:rsidRPr="001620F6">
        <w:t xml:space="preserve"> largely driven by small businesses that make up around 90% of Australia’s foodservice sector.</w:t>
      </w:r>
    </w:p>
    <w:p w14:paraId="60FF2445" w14:textId="77777777" w:rsidR="00FB233B" w:rsidRPr="001620F6" w:rsidRDefault="00FB233B" w:rsidP="00FB233B">
      <w:r>
        <w:t xml:space="preserve">Under a voluntary scheme, there would be no monitoring and compliance costs incurred by the government. Under a voluntary scheme for seafood products, foodservices have no obligation to supply CoOL information and there is thus no reason for government to monitor and ensure compliance. Under a mandatory scheme for seafood products, it is estimated the costs to government of monitoring and compliance would be the same for the option 6, where the scheme is applied to all foodservices. This cost is estimated to be </w:t>
      </w:r>
      <w:r>
        <w:rPr>
          <w:rFonts w:asciiTheme="majorHAnsi" w:eastAsia="Times New Roman" w:hAnsiTheme="majorHAnsi" w:cs="Times New Roman"/>
          <w:szCs w:val="17"/>
          <w:shd w:val="clear" w:color="auto" w:fill="FFFFFF" w:themeFill="background1"/>
          <w:lang w:eastAsia="en-AU"/>
        </w:rPr>
        <w:t>$</w:t>
      </w:r>
      <w:r w:rsidRPr="001620F6">
        <w:rPr>
          <w:rFonts w:asciiTheme="majorHAnsi" w:eastAsia="Times New Roman" w:hAnsiTheme="majorHAnsi" w:cs="Times New Roman"/>
          <w:szCs w:val="17"/>
          <w:shd w:val="clear" w:color="auto" w:fill="FFFFFF" w:themeFill="background1"/>
          <w:lang w:eastAsia="en-AU"/>
        </w:rPr>
        <w:t>13</w:t>
      </w:r>
      <w:r>
        <w:rPr>
          <w:rFonts w:asciiTheme="majorHAnsi" w:eastAsia="Times New Roman" w:hAnsiTheme="majorHAnsi" w:cs="Times New Roman"/>
          <w:szCs w:val="17"/>
          <w:shd w:val="clear" w:color="auto" w:fill="FFFFFF" w:themeFill="background1"/>
          <w:lang w:eastAsia="en-AU"/>
        </w:rPr>
        <w:t>.5 million per annum.</w:t>
      </w:r>
      <w:r>
        <w:t xml:space="preserve"> </w:t>
      </w:r>
    </w:p>
    <w:p w14:paraId="371F42CF" w14:textId="77777777" w:rsidR="00FB233B" w:rsidRDefault="00FB233B" w:rsidP="00FB233B">
      <w:pPr>
        <w:pStyle w:val="Heading4un-numbered"/>
      </w:pPr>
      <w:r>
        <w:t>Benefits</w:t>
      </w:r>
    </w:p>
    <w:p w14:paraId="4552CD93" w14:textId="77777777" w:rsidR="00FB233B" w:rsidRDefault="00FB233B" w:rsidP="00FB233B">
      <w:r w:rsidRPr="001620F6">
        <w:t xml:space="preserve">On the benefit side, consumers would have access to more information about the country of origin of </w:t>
      </w:r>
      <w:r>
        <w:t>menu items which contained seafood products</w:t>
      </w:r>
      <w:r w:rsidRPr="001620F6">
        <w:t xml:space="preserve"> they purchase from the foodservice sector. This benefit is measured through an uplift in the WTP by the cohort of Australian consumers that want this CoOL information in foodservice settings</w:t>
      </w:r>
      <w:r>
        <w:t xml:space="preserve">. Across these additional sub-options, the WTP benefit is scaled relative to its measure in Option 6 to reflect varying rates of business participation. For example, a voluntary option will entail a substantially lower number of foodservices displaying CoOL than the equivalent mandatory option. This means a proportionate amount of country of origin information being provided to consumers based on the proportion of participating businesses in each sub-option. </w:t>
      </w:r>
    </w:p>
    <w:p w14:paraId="14A55A18" w14:textId="77777777" w:rsidR="00FB233B" w:rsidRDefault="00FB233B" w:rsidP="00FB233B">
      <w:pPr>
        <w:pStyle w:val="Heading4un-numbered"/>
      </w:pPr>
      <w:r>
        <w:t>Results</w:t>
      </w:r>
    </w:p>
    <w:p w14:paraId="267E0E75" w14:textId="77777777" w:rsidR="00FB233B" w:rsidRDefault="00FB233B" w:rsidP="00FB233B">
      <w:r>
        <w:t xml:space="preserve">All sub-options options examined present a BCR that is less than one. This is largely driven by high costs to foodservice businesses to comply with CoOL regulations. These costs are comprised of resources spent engaging with a supplier to ensure desired country of origin, auditing to ensure compliance and accuracy of displayed country of origin information and the process of altering a menu to reflect new or updated country of origin information.  </w:t>
      </w:r>
    </w:p>
    <w:p w14:paraId="4CFD59C6" w14:textId="77777777" w:rsidR="00FB233B" w:rsidRDefault="00FB233B" w:rsidP="00FB233B">
      <w:r>
        <w:t xml:space="preserve">Of the seafood only options, a mandatory establishment specific option applied to all businesses shows the highest BCR at 0.958. This result is driven by the substantial cost to businesses to provide country of origin information for seafood products ($707.5 million). Although this option provides a considerable WTP benefit ($690.9 million) to consumers, it does not offset the high cost incurred by government and industry. </w:t>
      </w:r>
    </w:p>
    <w:p w14:paraId="2E69CE68" w14:textId="77777777" w:rsidR="00FB233B" w:rsidRDefault="00FB233B" w:rsidP="00FB233B">
      <w:r>
        <w:lastRenderedPageBreak/>
        <w:t xml:space="preserve">Note that costs for the establishment specific scheme are also notably lower than the equivalent ingredient specific scheme. This is driven by the assumption that an establishment specific scheme imposes less regulatory burden. </w:t>
      </w:r>
    </w:p>
    <w:p w14:paraId="2C203E94" w14:textId="77777777" w:rsidR="00FB233B" w:rsidRDefault="00FB233B" w:rsidP="00FB233B">
      <w:r>
        <w:t>Conversely, a voluntary ingredient specific option applying only to large businesses has the lowest BCR at 0.012. This result is driven by the lower participation rate by businesses that would voluntarily provide country of origin information and the small proportion of foodservices that are considered large businesses (0.37%). As such, the WTP benefit is scaled down dramatically to capture the very limited information available to consumers under this option. While industry-costs are also much lower under this option than others, the high once-off costs for even a single large-scale foodservices significantly outweigh the low benefits.</w:t>
      </w:r>
    </w:p>
    <w:p w14:paraId="3A0D7A98" w14:textId="0B65D9FF" w:rsidR="00D044F5" w:rsidRDefault="00FB233B" w:rsidP="00D044F5">
      <w:r>
        <w:t xml:space="preserve">Further analysis was conducted analysing the impact on foodservice businesses if this option applied to seafood </w:t>
      </w:r>
      <w:r w:rsidRPr="00F130A2">
        <w:t>and</w:t>
      </w:r>
      <w:r>
        <w:t xml:space="preserve"> meat products. The main variable change associated with this was the number of businesses that would be affected, increasing from 55% of businesses to 96.5% of businesses. Under these options, the BCR increased but continued to be less than one. </w:t>
      </w:r>
      <w:r w:rsidR="00F4697B">
        <w:fldChar w:fldCharType="begin"/>
      </w:r>
      <w:r w:rsidR="00F4697B">
        <w:instrText xml:space="preserve"> REF _Ref78297895 \r \h </w:instrText>
      </w:r>
      <w:r w:rsidR="00F4697B">
        <w:fldChar w:fldCharType="separate"/>
      </w:r>
      <w:r w:rsidR="003C63FA">
        <w:t>Table 4.11</w:t>
      </w:r>
      <w:r w:rsidR="00F4697B">
        <w:fldChar w:fldCharType="end"/>
      </w:r>
      <w:r w:rsidR="00F4697B">
        <w:t xml:space="preserve"> </w:t>
      </w:r>
      <w:r w:rsidR="008838DF">
        <w:t xml:space="preserve">and </w:t>
      </w:r>
      <w:r w:rsidR="008838DF">
        <w:fldChar w:fldCharType="begin"/>
      </w:r>
      <w:r w:rsidR="008838DF">
        <w:instrText xml:space="preserve"> REF _Ref78297050 \r \h </w:instrText>
      </w:r>
      <w:r w:rsidR="008838DF">
        <w:fldChar w:fldCharType="separate"/>
      </w:r>
      <w:r w:rsidR="003C63FA">
        <w:t>Table 4.12</w:t>
      </w:r>
      <w:r w:rsidR="008838DF">
        <w:fldChar w:fldCharType="end"/>
      </w:r>
      <w:r w:rsidR="008838DF">
        <w:t xml:space="preserve"> presents the CBA results for expanding CoOL to the foodservice sector </w:t>
      </w:r>
      <w:r w:rsidR="00F130A2">
        <w:t xml:space="preserve">for seafood </w:t>
      </w:r>
      <w:r w:rsidR="00F130A2" w:rsidRPr="00F130A2">
        <w:t>and</w:t>
      </w:r>
      <w:r w:rsidR="00F130A2">
        <w:t xml:space="preserve"> meat, relative to the Status Quo, for the ingredient and establishment specific scheme </w:t>
      </w:r>
      <w:r w:rsidR="00F130A2" w:rsidRPr="000C43D7">
        <w:t xml:space="preserve">respectively. </w:t>
      </w:r>
      <w:r w:rsidR="00D044F5" w:rsidRPr="000C43D7">
        <w:t xml:space="preserve">Detailed data and assumptions underpinning these results are in Section </w:t>
      </w:r>
      <w:r w:rsidR="00D044F5" w:rsidRPr="000C43D7">
        <w:fldChar w:fldCharType="begin"/>
      </w:r>
      <w:r w:rsidR="00D044F5" w:rsidRPr="000C43D7">
        <w:instrText xml:space="preserve"> REF _Ref67924401 \r \h  \* MERGEFORMAT </w:instrText>
      </w:r>
      <w:r w:rsidR="00D044F5" w:rsidRPr="000C43D7">
        <w:fldChar w:fldCharType="separate"/>
      </w:r>
      <w:r w:rsidR="003C63FA">
        <w:t>A.3</w:t>
      </w:r>
      <w:r w:rsidR="00D044F5" w:rsidRPr="000C43D7">
        <w:fldChar w:fldCharType="end"/>
      </w:r>
      <w:r w:rsidR="00D044F5" w:rsidRPr="000C43D7">
        <w:t>.</w:t>
      </w:r>
    </w:p>
    <w:p w14:paraId="6C0D8296" w14:textId="3224F36F" w:rsidR="00FB233B" w:rsidRDefault="00FB233B" w:rsidP="00FB233B"/>
    <w:p w14:paraId="5847D98C" w14:textId="77777777" w:rsidR="00957DFA" w:rsidRDefault="00957DFA" w:rsidP="00D044F5">
      <w:pPr>
        <w:pStyle w:val="CaptionTable"/>
        <w:sectPr w:rsidR="00957DFA" w:rsidSect="00A4333C">
          <w:pgSz w:w="11906" w:h="16838" w:code="9"/>
          <w:pgMar w:top="1440" w:right="1440" w:bottom="1440" w:left="1440" w:header="680" w:footer="425" w:gutter="0"/>
          <w:cols w:space="284"/>
          <w:docGrid w:linePitch="360"/>
        </w:sectPr>
      </w:pPr>
      <w:bookmarkStart w:id="157" w:name="_Ref78297049"/>
    </w:p>
    <w:p w14:paraId="08DC8D8A" w14:textId="6BB35A32" w:rsidR="00D044F5" w:rsidRDefault="00D044F5" w:rsidP="00D044F5">
      <w:pPr>
        <w:pStyle w:val="CaptionTable"/>
      </w:pPr>
      <w:bookmarkStart w:id="158" w:name="_Ref78297895"/>
      <w:bookmarkStart w:id="159" w:name="_Toc82590428"/>
      <w:r>
        <w:lastRenderedPageBreak/>
        <w:t xml:space="preserve">: </w:t>
      </w:r>
      <w:r w:rsidR="0005361D">
        <w:t xml:space="preserve">Cost and benefit of </w:t>
      </w:r>
      <w:r w:rsidR="00A4064F">
        <w:t xml:space="preserve">CBA results to </w:t>
      </w:r>
      <w:r w:rsidRPr="00D044F5">
        <w:t>expand to seafood</w:t>
      </w:r>
      <w:r w:rsidR="00A4064F">
        <w:t xml:space="preserve"> and meat</w:t>
      </w:r>
      <w:r w:rsidRPr="00D044F5">
        <w:t xml:space="preserve"> menu items in foodservices (ingredient specific)</w:t>
      </w:r>
      <w:bookmarkEnd w:id="158"/>
      <w:bookmarkEnd w:id="159"/>
    </w:p>
    <w:tbl>
      <w:tblPr>
        <w:tblStyle w:val="Deloittetable"/>
        <w:tblW w:w="5000" w:type="pct"/>
        <w:tblLayout w:type="fixed"/>
        <w:tblLook w:val="04A0" w:firstRow="1" w:lastRow="0" w:firstColumn="1" w:lastColumn="0" w:noHBand="0" w:noVBand="1"/>
        <w:tblDescription w:val="This table outlines the NPV costs, benefits, net NPV and BCR for the option to expand to seafood menu items in foodservices under an ingredient specific scheme. All BCRs are less than one. "/>
      </w:tblPr>
      <w:tblGrid>
        <w:gridCol w:w="3261"/>
        <w:gridCol w:w="2552"/>
        <w:gridCol w:w="2836"/>
        <w:gridCol w:w="2554"/>
        <w:gridCol w:w="2755"/>
      </w:tblGrid>
      <w:tr w:rsidR="00957DFA" w:rsidRPr="001620F6" w14:paraId="192D9CB7"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1168" w:type="pct"/>
            <w:tcBorders>
              <w:top w:val="single" w:sz="24" w:space="0" w:color="012169" w:themeColor="accent4"/>
            </w:tcBorders>
            <w:noWrap/>
            <w:hideMark/>
          </w:tcPr>
          <w:p w14:paraId="7DFDDAED" w14:textId="0C298BD6" w:rsidR="00957DFA" w:rsidRPr="00E52CB9" w:rsidRDefault="00957DFA" w:rsidP="00FF1496">
            <w:pPr>
              <w:rPr>
                <w:b/>
                <w:bCs/>
                <w:szCs w:val="17"/>
                <w:lang w:eastAsia="en-AU"/>
              </w:rPr>
            </w:pPr>
            <w:r w:rsidRPr="00E52CB9">
              <w:rPr>
                <w:b/>
                <w:bCs/>
                <w:szCs w:val="17"/>
                <w:lang w:eastAsia="en-AU"/>
              </w:rPr>
              <w:t xml:space="preserve">Expand to seafood </w:t>
            </w:r>
            <w:r w:rsidR="006C3F55">
              <w:rPr>
                <w:b/>
                <w:bCs/>
                <w:szCs w:val="17"/>
                <w:lang w:eastAsia="en-AU"/>
              </w:rPr>
              <w:t xml:space="preserve">and meat </w:t>
            </w:r>
            <w:r w:rsidRPr="00E52CB9">
              <w:rPr>
                <w:b/>
                <w:bCs/>
                <w:szCs w:val="17"/>
                <w:lang w:eastAsia="en-AU"/>
              </w:rPr>
              <w:t xml:space="preserve">menu items in foodservice </w:t>
            </w:r>
            <w:r>
              <w:rPr>
                <w:b/>
                <w:bCs/>
                <w:szCs w:val="17"/>
                <w:lang w:eastAsia="en-AU"/>
              </w:rPr>
              <w:t xml:space="preserve">– ingredient specific scheme </w:t>
            </w:r>
          </w:p>
        </w:tc>
        <w:tc>
          <w:tcPr>
            <w:tcW w:w="914" w:type="pct"/>
            <w:tcBorders>
              <w:top w:val="single" w:sz="24" w:space="0" w:color="012169" w:themeColor="accent4"/>
            </w:tcBorders>
          </w:tcPr>
          <w:p w14:paraId="0EC4B182" w14:textId="2D4A05C1" w:rsidR="00957DFA" w:rsidRPr="00E52CB9" w:rsidRDefault="00957DFA" w:rsidP="00FF1496">
            <w:pPr>
              <w:ind w:left="0"/>
              <w:rPr>
                <w:b/>
                <w:bCs/>
                <w:szCs w:val="17"/>
                <w:lang w:eastAsia="en-AU"/>
              </w:rPr>
            </w:pPr>
            <w:r w:rsidRPr="00E52CB9">
              <w:rPr>
                <w:b/>
                <w:bCs/>
                <w:szCs w:val="17"/>
                <w:lang w:eastAsia="en-AU"/>
              </w:rPr>
              <w:t xml:space="preserve">Mandatory, seafood </w:t>
            </w:r>
            <w:r w:rsidR="00C055C6">
              <w:rPr>
                <w:b/>
                <w:bCs/>
                <w:szCs w:val="17"/>
                <w:lang w:eastAsia="en-AU"/>
              </w:rPr>
              <w:t>and meat</w:t>
            </w:r>
            <w:r w:rsidRPr="00E52CB9">
              <w:rPr>
                <w:b/>
                <w:bCs/>
                <w:szCs w:val="17"/>
                <w:lang w:eastAsia="en-AU"/>
              </w:rPr>
              <w:t xml:space="preserve">, all businesses  </w:t>
            </w:r>
          </w:p>
          <w:p w14:paraId="2ADA81FF"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c>
          <w:tcPr>
            <w:tcW w:w="1016" w:type="pct"/>
            <w:tcBorders>
              <w:top w:val="single" w:sz="24" w:space="0" w:color="012169" w:themeColor="accent4"/>
            </w:tcBorders>
          </w:tcPr>
          <w:p w14:paraId="1BB9EF34" w14:textId="6AAAE696" w:rsidR="00957DFA" w:rsidRDefault="00957DFA" w:rsidP="00FF1496">
            <w:pPr>
              <w:ind w:left="0"/>
              <w:rPr>
                <w:b/>
                <w:bCs/>
                <w:szCs w:val="17"/>
                <w:lang w:eastAsia="en-AU"/>
              </w:rPr>
            </w:pPr>
            <w:r w:rsidRPr="00E52CB9">
              <w:rPr>
                <w:b/>
                <w:bCs/>
                <w:szCs w:val="17"/>
                <w:lang w:eastAsia="en-AU"/>
              </w:rPr>
              <w:t xml:space="preserve">Mandatory,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xml:space="preserve">, large businesses  </w:t>
            </w:r>
          </w:p>
          <w:p w14:paraId="471A5004" w14:textId="77777777" w:rsidR="00957DFA" w:rsidRPr="00E52CB9" w:rsidRDefault="00957DFA" w:rsidP="00FF1496">
            <w:pPr>
              <w:ind w:left="0"/>
              <w:rPr>
                <w:b/>
                <w:bCs/>
                <w:szCs w:val="17"/>
                <w:lang w:eastAsia="en-AU"/>
              </w:rPr>
            </w:pPr>
            <w:r w:rsidRPr="00E52CB9">
              <w:rPr>
                <w:b/>
                <w:bCs/>
                <w:szCs w:val="17"/>
                <w:lang w:eastAsia="en-AU"/>
              </w:rPr>
              <w:t>NPV ($)</w:t>
            </w:r>
          </w:p>
        </w:tc>
        <w:tc>
          <w:tcPr>
            <w:tcW w:w="915" w:type="pct"/>
            <w:tcBorders>
              <w:top w:val="single" w:sz="24" w:space="0" w:color="012169" w:themeColor="accent4"/>
            </w:tcBorders>
          </w:tcPr>
          <w:p w14:paraId="577C9726" w14:textId="3C216004" w:rsidR="00957DFA" w:rsidRPr="00E52CB9" w:rsidRDefault="00957DFA" w:rsidP="00FF1496">
            <w:pPr>
              <w:ind w:left="0"/>
              <w:rPr>
                <w:b/>
                <w:bCs/>
                <w:szCs w:val="17"/>
                <w:lang w:eastAsia="en-AU"/>
              </w:rPr>
            </w:pPr>
            <w:r w:rsidRPr="00E52CB9">
              <w:rPr>
                <w:b/>
                <w:bCs/>
                <w:szCs w:val="17"/>
                <w:lang w:eastAsia="en-AU"/>
              </w:rPr>
              <w:t xml:space="preserve">Voluntary,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xml:space="preserve">, all businesses </w:t>
            </w:r>
          </w:p>
          <w:p w14:paraId="61BF63A5"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c>
          <w:tcPr>
            <w:tcW w:w="987" w:type="pct"/>
            <w:tcBorders>
              <w:top w:val="single" w:sz="24" w:space="0" w:color="012169" w:themeColor="accent4"/>
            </w:tcBorders>
          </w:tcPr>
          <w:p w14:paraId="065E9ECA" w14:textId="678BBCA4" w:rsidR="00957DFA" w:rsidRPr="00E52CB9" w:rsidRDefault="00957DFA" w:rsidP="00FF1496">
            <w:pPr>
              <w:ind w:left="0"/>
              <w:rPr>
                <w:b/>
                <w:bCs/>
                <w:szCs w:val="17"/>
                <w:lang w:eastAsia="en-AU"/>
              </w:rPr>
            </w:pPr>
            <w:r w:rsidRPr="00E52CB9">
              <w:rPr>
                <w:b/>
                <w:bCs/>
                <w:szCs w:val="17"/>
                <w:lang w:eastAsia="en-AU"/>
              </w:rPr>
              <w:t xml:space="preserve">Voluntary,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xml:space="preserve">, large businesses </w:t>
            </w:r>
          </w:p>
          <w:p w14:paraId="76FE69CC"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r>
      <w:tr w:rsidR="00957DFA" w:rsidRPr="001620F6" w14:paraId="1504784E" w14:textId="77777777" w:rsidTr="00FF1496">
        <w:trPr>
          <w:trHeight w:val="302"/>
        </w:trPr>
        <w:tc>
          <w:tcPr>
            <w:tcW w:w="1168" w:type="pct"/>
            <w:shd w:val="clear" w:color="auto" w:fill="DFF0F9" w:themeFill="accent3" w:themeFillTint="33"/>
            <w:hideMark/>
          </w:tcPr>
          <w:p w14:paraId="05E1D7A6" w14:textId="77777777" w:rsidR="00957DFA" w:rsidRPr="001620F6" w:rsidRDefault="00957DFA" w:rsidP="00FF1496">
            <w:pPr>
              <w:rPr>
                <w:lang w:eastAsia="en-AU"/>
              </w:rPr>
            </w:pPr>
            <w:r w:rsidRPr="001620F6">
              <w:rPr>
                <w:b/>
                <w:bCs/>
                <w:lang w:eastAsia="en-AU"/>
              </w:rPr>
              <w:t>Costs to Government</w:t>
            </w:r>
          </w:p>
        </w:tc>
        <w:tc>
          <w:tcPr>
            <w:tcW w:w="914" w:type="pct"/>
            <w:shd w:val="clear" w:color="auto" w:fill="DFF0F9" w:themeFill="accent3" w:themeFillTint="33"/>
          </w:tcPr>
          <w:p w14:paraId="441AB380" w14:textId="77777777" w:rsidR="00957DFA" w:rsidRPr="00C56929" w:rsidRDefault="00957DFA" w:rsidP="00FF1496">
            <w:pPr>
              <w:spacing w:after="0"/>
              <w:ind w:left="0"/>
              <w:rPr>
                <w:b/>
                <w:bCs/>
                <w:sz w:val="16"/>
                <w:szCs w:val="16"/>
              </w:rPr>
            </w:pPr>
          </w:p>
        </w:tc>
        <w:tc>
          <w:tcPr>
            <w:tcW w:w="1016" w:type="pct"/>
            <w:shd w:val="clear" w:color="auto" w:fill="DFF0F9" w:themeFill="accent3" w:themeFillTint="33"/>
          </w:tcPr>
          <w:p w14:paraId="4F65182E" w14:textId="77777777" w:rsidR="00957DFA" w:rsidRPr="001620F6" w:rsidDel="006F0463" w:rsidRDefault="00957DFA" w:rsidP="00FF1496">
            <w:pPr>
              <w:jc w:val="right"/>
              <w:rPr>
                <w:rFonts w:asciiTheme="majorHAnsi" w:eastAsia="Times New Roman" w:hAnsiTheme="majorHAnsi" w:cs="Times New Roman"/>
                <w:szCs w:val="17"/>
                <w:shd w:val="clear" w:color="auto" w:fill="FFFFFF" w:themeFill="background1"/>
                <w:lang w:eastAsia="en-AU"/>
              </w:rPr>
            </w:pPr>
          </w:p>
        </w:tc>
        <w:tc>
          <w:tcPr>
            <w:tcW w:w="915" w:type="pct"/>
            <w:shd w:val="clear" w:color="auto" w:fill="DFF0F9" w:themeFill="accent3" w:themeFillTint="33"/>
          </w:tcPr>
          <w:p w14:paraId="745D7F04" w14:textId="77777777" w:rsidR="00957DFA" w:rsidRPr="001620F6" w:rsidDel="006F0463" w:rsidRDefault="00957DFA" w:rsidP="00FF1496">
            <w:pPr>
              <w:jc w:val="right"/>
              <w:rPr>
                <w:rFonts w:asciiTheme="majorHAnsi" w:eastAsia="Times New Roman" w:hAnsiTheme="majorHAnsi" w:cs="Times New Roman"/>
                <w:szCs w:val="17"/>
                <w:shd w:val="clear" w:color="auto" w:fill="FFFFFF" w:themeFill="background1"/>
                <w:lang w:eastAsia="en-AU"/>
              </w:rPr>
            </w:pPr>
          </w:p>
        </w:tc>
        <w:tc>
          <w:tcPr>
            <w:tcW w:w="987" w:type="pct"/>
            <w:shd w:val="clear" w:color="auto" w:fill="DFF0F9" w:themeFill="accent3" w:themeFillTint="33"/>
          </w:tcPr>
          <w:p w14:paraId="41DEA248" w14:textId="77777777" w:rsidR="00957DFA" w:rsidRPr="001620F6" w:rsidDel="006F0463" w:rsidRDefault="00957DFA" w:rsidP="00FF1496">
            <w:pPr>
              <w:jc w:val="right"/>
              <w:rPr>
                <w:rFonts w:asciiTheme="majorHAnsi" w:eastAsia="Times New Roman" w:hAnsiTheme="majorHAnsi" w:cs="Times New Roman"/>
                <w:szCs w:val="17"/>
                <w:shd w:val="clear" w:color="auto" w:fill="FFFFFF" w:themeFill="background1"/>
                <w:lang w:eastAsia="en-AU"/>
              </w:rPr>
            </w:pPr>
          </w:p>
        </w:tc>
      </w:tr>
      <w:tr w:rsidR="00957DFA" w:rsidRPr="001620F6" w14:paraId="0408DE2D" w14:textId="77777777" w:rsidTr="00FF1496">
        <w:trPr>
          <w:trHeight w:val="302"/>
        </w:trPr>
        <w:tc>
          <w:tcPr>
            <w:tcW w:w="1168" w:type="pct"/>
          </w:tcPr>
          <w:p w14:paraId="6787FB23" w14:textId="77777777" w:rsidR="00957DFA" w:rsidRPr="001620F6" w:rsidRDefault="00957DFA" w:rsidP="00FF1496">
            <w:pPr>
              <w:rPr>
                <w:lang w:eastAsia="en-AU"/>
              </w:rPr>
            </w:pPr>
            <w:r w:rsidRPr="001620F6">
              <w:rPr>
                <w:lang w:eastAsia="en-AU"/>
              </w:rPr>
              <w:t>Change in monitoring and enforcement</w:t>
            </w:r>
          </w:p>
        </w:tc>
        <w:tc>
          <w:tcPr>
            <w:tcW w:w="914" w:type="pct"/>
          </w:tcPr>
          <w:p w14:paraId="66BA4D65" w14:textId="77777777" w:rsidR="00957DFA" w:rsidRPr="00D14DA3" w:rsidRDefault="00957DFA" w:rsidP="00FF1496">
            <w:pPr>
              <w:jc w:val="right"/>
              <w:rPr>
                <w:rFonts w:asciiTheme="majorHAnsi" w:eastAsia="Times New Roman" w:hAnsiTheme="majorHAnsi" w:cs="Times New Roman"/>
                <w:szCs w:val="17"/>
                <w:shd w:val="clear" w:color="auto" w:fill="FFFFFF" w:themeFill="background1"/>
                <w:lang w:eastAsia="en-AU"/>
              </w:rPr>
            </w:pPr>
            <w:r w:rsidRPr="00D14DA3">
              <w:rPr>
                <w:szCs w:val="17"/>
              </w:rPr>
              <w:t>13,516,357</w:t>
            </w:r>
          </w:p>
        </w:tc>
        <w:tc>
          <w:tcPr>
            <w:tcW w:w="1016" w:type="pct"/>
          </w:tcPr>
          <w:p w14:paraId="14381A2C" w14:textId="77777777" w:rsidR="00957DFA" w:rsidRPr="00D14DA3" w:rsidRDefault="00957DFA" w:rsidP="00FF1496">
            <w:pPr>
              <w:spacing w:after="0"/>
              <w:jc w:val="right"/>
              <w:rPr>
                <w:szCs w:val="17"/>
              </w:rPr>
            </w:pPr>
            <w:r w:rsidRPr="00D14DA3">
              <w:rPr>
                <w:szCs w:val="17"/>
              </w:rPr>
              <w:t xml:space="preserve">13,516,357 </w:t>
            </w:r>
          </w:p>
          <w:p w14:paraId="4750D4D6" w14:textId="77777777" w:rsidR="00957DFA" w:rsidRPr="00D14DA3" w:rsidDel="006F0463" w:rsidRDefault="00957DFA" w:rsidP="00FF1496">
            <w:pPr>
              <w:jc w:val="right"/>
              <w:rPr>
                <w:rFonts w:asciiTheme="majorHAnsi" w:eastAsia="Times New Roman" w:hAnsiTheme="majorHAnsi" w:cs="Times New Roman"/>
                <w:szCs w:val="17"/>
                <w:shd w:val="clear" w:color="auto" w:fill="FFFFFF" w:themeFill="background1"/>
                <w:lang w:eastAsia="en-AU"/>
              </w:rPr>
            </w:pPr>
          </w:p>
        </w:tc>
        <w:tc>
          <w:tcPr>
            <w:tcW w:w="915" w:type="pct"/>
          </w:tcPr>
          <w:p w14:paraId="03020132" w14:textId="77777777" w:rsidR="00957DFA" w:rsidRPr="00BD1F98" w:rsidDel="006F0463" w:rsidRDefault="00957DFA" w:rsidP="00FF1496">
            <w:pPr>
              <w:jc w:val="right"/>
              <w:rPr>
                <w:rFonts w:asciiTheme="majorHAnsi" w:eastAsia="Times New Roman" w:hAnsiTheme="majorHAnsi" w:cs="Times New Roman"/>
                <w:szCs w:val="17"/>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c>
          <w:tcPr>
            <w:tcW w:w="987" w:type="pct"/>
          </w:tcPr>
          <w:p w14:paraId="7EF47A68" w14:textId="77777777" w:rsidR="00957DFA" w:rsidRPr="00BD1F98" w:rsidDel="006F0463" w:rsidRDefault="00957DFA" w:rsidP="00FF1496">
            <w:pPr>
              <w:jc w:val="right"/>
              <w:rPr>
                <w:rFonts w:asciiTheme="majorHAnsi" w:eastAsia="Times New Roman" w:hAnsiTheme="majorHAnsi" w:cs="Times New Roman"/>
                <w:szCs w:val="17"/>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r>
      <w:tr w:rsidR="00957DFA" w:rsidRPr="001620F6" w14:paraId="42849ACE" w14:textId="77777777" w:rsidTr="00FF1496">
        <w:trPr>
          <w:trHeight w:val="302"/>
        </w:trPr>
        <w:tc>
          <w:tcPr>
            <w:tcW w:w="1168" w:type="pct"/>
            <w:shd w:val="clear" w:color="auto" w:fill="DFF0F9" w:themeFill="accent3" w:themeFillTint="33"/>
          </w:tcPr>
          <w:p w14:paraId="6340083D" w14:textId="77777777" w:rsidR="00957DFA" w:rsidRPr="00C46D2C" w:rsidRDefault="00957DFA" w:rsidP="00FF1496">
            <w:pPr>
              <w:rPr>
                <w:b/>
                <w:bCs/>
                <w:lang w:eastAsia="en-AU"/>
              </w:rPr>
            </w:pPr>
            <w:r w:rsidRPr="00C46D2C">
              <w:rPr>
                <w:b/>
                <w:bCs/>
                <w:lang w:eastAsia="en-AU"/>
              </w:rPr>
              <w:t xml:space="preserve">Costs to industry </w:t>
            </w:r>
          </w:p>
        </w:tc>
        <w:tc>
          <w:tcPr>
            <w:tcW w:w="914" w:type="pct"/>
            <w:shd w:val="clear" w:color="auto" w:fill="DFF0F9" w:themeFill="accent3" w:themeFillTint="33"/>
          </w:tcPr>
          <w:p w14:paraId="2A88E63A" w14:textId="77777777" w:rsidR="00957DFA" w:rsidRPr="000649E1" w:rsidRDefault="00957DFA" w:rsidP="00FF1496">
            <w:pPr>
              <w:jc w:val="right"/>
              <w:rPr>
                <w:rFonts w:asciiTheme="majorHAnsi" w:hAnsiTheme="majorHAnsi"/>
                <w:szCs w:val="17"/>
                <w:highlight w:val="yellow"/>
              </w:rPr>
            </w:pPr>
          </w:p>
        </w:tc>
        <w:tc>
          <w:tcPr>
            <w:tcW w:w="1016" w:type="pct"/>
            <w:shd w:val="clear" w:color="auto" w:fill="DFF0F9" w:themeFill="accent3" w:themeFillTint="33"/>
          </w:tcPr>
          <w:p w14:paraId="60F4FF48" w14:textId="77777777" w:rsidR="00957DFA" w:rsidRPr="000649E1" w:rsidDel="006F0463" w:rsidRDefault="00957DFA" w:rsidP="00FF1496">
            <w:pPr>
              <w:jc w:val="right"/>
              <w:rPr>
                <w:rFonts w:asciiTheme="majorHAnsi" w:hAnsiTheme="majorHAnsi"/>
                <w:szCs w:val="17"/>
                <w:highlight w:val="yellow"/>
              </w:rPr>
            </w:pPr>
          </w:p>
        </w:tc>
        <w:tc>
          <w:tcPr>
            <w:tcW w:w="915" w:type="pct"/>
            <w:shd w:val="clear" w:color="auto" w:fill="DFF0F9" w:themeFill="accent3" w:themeFillTint="33"/>
          </w:tcPr>
          <w:p w14:paraId="31F2608C" w14:textId="77777777" w:rsidR="00957DFA" w:rsidRPr="000649E1" w:rsidDel="006F0463" w:rsidRDefault="00957DFA" w:rsidP="00FF1496">
            <w:pPr>
              <w:jc w:val="right"/>
              <w:rPr>
                <w:rFonts w:asciiTheme="majorHAnsi" w:hAnsiTheme="majorHAnsi"/>
                <w:szCs w:val="17"/>
                <w:highlight w:val="yellow"/>
              </w:rPr>
            </w:pPr>
          </w:p>
        </w:tc>
        <w:tc>
          <w:tcPr>
            <w:tcW w:w="987" w:type="pct"/>
            <w:shd w:val="clear" w:color="auto" w:fill="DFF0F9" w:themeFill="accent3" w:themeFillTint="33"/>
          </w:tcPr>
          <w:p w14:paraId="3A6EAA36" w14:textId="77777777" w:rsidR="00957DFA" w:rsidRPr="0032447E" w:rsidDel="006F0463" w:rsidRDefault="00957DFA" w:rsidP="00FF1496">
            <w:pPr>
              <w:jc w:val="right"/>
              <w:rPr>
                <w:rFonts w:asciiTheme="majorHAnsi" w:hAnsiTheme="majorHAnsi"/>
                <w:szCs w:val="17"/>
              </w:rPr>
            </w:pPr>
          </w:p>
        </w:tc>
      </w:tr>
      <w:tr w:rsidR="00ED0F45" w:rsidRPr="001620F6" w14:paraId="34FEF5B1" w14:textId="77777777" w:rsidTr="00FF1496">
        <w:trPr>
          <w:trHeight w:val="302"/>
        </w:trPr>
        <w:tc>
          <w:tcPr>
            <w:tcW w:w="1168" w:type="pct"/>
            <w:shd w:val="clear" w:color="auto" w:fill="auto"/>
          </w:tcPr>
          <w:p w14:paraId="7433ABB9" w14:textId="77777777" w:rsidR="00ED0F45" w:rsidRPr="00C46D2C" w:rsidRDefault="00ED0F45" w:rsidP="00ED0F45">
            <w:pPr>
              <w:rPr>
                <w:lang w:eastAsia="en-AU"/>
              </w:rPr>
            </w:pPr>
            <w:r w:rsidRPr="00C46D2C">
              <w:rPr>
                <w:lang w:eastAsia="en-AU"/>
              </w:rPr>
              <w:t>Cost to industry - All</w:t>
            </w:r>
          </w:p>
        </w:tc>
        <w:tc>
          <w:tcPr>
            <w:tcW w:w="914" w:type="pct"/>
            <w:shd w:val="clear" w:color="auto" w:fill="auto"/>
            <w:vAlign w:val="bottom"/>
          </w:tcPr>
          <w:p w14:paraId="7D4FBEB5" w14:textId="1C40CF7A" w:rsidR="00ED0F45" w:rsidRPr="00D22DB2" w:rsidRDefault="00ED0F45" w:rsidP="00ED0F45">
            <w:pPr>
              <w:jc w:val="right"/>
              <w:rPr>
                <w:rFonts w:asciiTheme="majorHAnsi" w:hAnsiTheme="majorHAnsi"/>
                <w:szCs w:val="17"/>
              </w:rPr>
            </w:pPr>
            <w:r w:rsidRPr="00DE017F">
              <w:rPr>
                <w:rFonts w:asciiTheme="majorHAnsi" w:hAnsiTheme="majorHAnsi"/>
                <w:szCs w:val="17"/>
              </w:rPr>
              <w:t>1,473,417,884</w:t>
            </w:r>
          </w:p>
        </w:tc>
        <w:tc>
          <w:tcPr>
            <w:tcW w:w="1016" w:type="pct"/>
            <w:shd w:val="clear" w:color="auto" w:fill="auto"/>
          </w:tcPr>
          <w:p w14:paraId="7754122C" w14:textId="14671787" w:rsidR="00ED0F45" w:rsidRPr="00893CBC" w:rsidDel="006F0463" w:rsidRDefault="00ED0F45" w:rsidP="00ED0F45">
            <w:pPr>
              <w:jc w:val="right"/>
              <w:rPr>
                <w:rFonts w:asciiTheme="majorHAnsi" w:hAnsiTheme="majorHAnsi"/>
                <w:szCs w:val="17"/>
              </w:rPr>
            </w:pPr>
            <w:r w:rsidRPr="0056503C">
              <w:t xml:space="preserve"> 368,097,798 </w:t>
            </w:r>
          </w:p>
        </w:tc>
        <w:tc>
          <w:tcPr>
            <w:tcW w:w="915" w:type="pct"/>
            <w:shd w:val="clear" w:color="auto" w:fill="auto"/>
          </w:tcPr>
          <w:p w14:paraId="6F4A1BE4" w14:textId="2CAD70CB" w:rsidR="00ED0F45" w:rsidRPr="00AB5C40" w:rsidDel="006F0463" w:rsidRDefault="00ED0F45" w:rsidP="00ED0F45">
            <w:pPr>
              <w:jc w:val="right"/>
              <w:rPr>
                <w:rFonts w:asciiTheme="majorHAnsi" w:hAnsiTheme="majorHAnsi"/>
                <w:szCs w:val="17"/>
              </w:rPr>
            </w:pPr>
            <w:r w:rsidRPr="000E3266">
              <w:t xml:space="preserve"> 14,734,179 </w:t>
            </w:r>
          </w:p>
        </w:tc>
        <w:tc>
          <w:tcPr>
            <w:tcW w:w="987" w:type="pct"/>
            <w:shd w:val="clear" w:color="auto" w:fill="auto"/>
          </w:tcPr>
          <w:p w14:paraId="091CE80D" w14:textId="29F88449" w:rsidR="00ED0F45" w:rsidRPr="0032447E" w:rsidDel="006F0463" w:rsidRDefault="00ED0F45" w:rsidP="00ED0F45">
            <w:pPr>
              <w:jc w:val="right"/>
              <w:rPr>
                <w:rFonts w:asciiTheme="majorHAnsi" w:hAnsiTheme="majorHAnsi"/>
                <w:szCs w:val="17"/>
              </w:rPr>
            </w:pPr>
            <w:r w:rsidRPr="00EB5AAA">
              <w:t xml:space="preserve"> 3,680,978 </w:t>
            </w:r>
          </w:p>
        </w:tc>
      </w:tr>
      <w:tr w:rsidR="00ED0F45" w:rsidRPr="001620F6" w14:paraId="72DBCAAB" w14:textId="77777777" w:rsidTr="00FF1496">
        <w:trPr>
          <w:trHeight w:val="302"/>
        </w:trPr>
        <w:tc>
          <w:tcPr>
            <w:tcW w:w="1168" w:type="pct"/>
            <w:shd w:val="clear" w:color="auto" w:fill="auto"/>
            <w:noWrap/>
            <w:hideMark/>
          </w:tcPr>
          <w:p w14:paraId="34245F45" w14:textId="77777777" w:rsidR="00ED0F45" w:rsidRPr="00C46D2C" w:rsidRDefault="00ED0F45" w:rsidP="00ED0F45">
            <w:pPr>
              <w:rPr>
                <w:lang w:eastAsia="en-AU"/>
              </w:rPr>
            </w:pPr>
            <w:r w:rsidRPr="00C46D2C">
              <w:rPr>
                <w:lang w:eastAsia="en-AU"/>
              </w:rPr>
              <w:t>Total costs</w:t>
            </w:r>
          </w:p>
        </w:tc>
        <w:tc>
          <w:tcPr>
            <w:tcW w:w="914" w:type="pct"/>
            <w:shd w:val="clear" w:color="auto" w:fill="auto"/>
            <w:vAlign w:val="bottom"/>
          </w:tcPr>
          <w:p w14:paraId="726796FB" w14:textId="41564B7B" w:rsidR="00ED0F45" w:rsidRPr="00D22DB2" w:rsidRDefault="00ED0F45" w:rsidP="00ED0F45">
            <w:pPr>
              <w:jc w:val="right"/>
              <w:rPr>
                <w:rFonts w:asciiTheme="majorHAnsi" w:hAnsiTheme="majorHAnsi"/>
                <w:b/>
                <w:bCs/>
                <w:szCs w:val="17"/>
              </w:rPr>
            </w:pPr>
            <w:r w:rsidRPr="00DE017F">
              <w:rPr>
                <w:rFonts w:asciiTheme="majorHAnsi" w:hAnsiTheme="majorHAnsi"/>
                <w:b/>
                <w:bCs/>
                <w:szCs w:val="17"/>
              </w:rPr>
              <w:t>1,473,417,884</w:t>
            </w:r>
          </w:p>
        </w:tc>
        <w:tc>
          <w:tcPr>
            <w:tcW w:w="1016" w:type="pct"/>
            <w:shd w:val="clear" w:color="auto" w:fill="auto"/>
          </w:tcPr>
          <w:p w14:paraId="0B180EE0" w14:textId="51FE4FA9" w:rsidR="00ED0F45" w:rsidRPr="00AF11F7" w:rsidDel="006F0463" w:rsidRDefault="00ED0F45" w:rsidP="00ED0F45">
            <w:pPr>
              <w:jc w:val="right"/>
              <w:rPr>
                <w:rFonts w:asciiTheme="majorHAnsi" w:hAnsiTheme="majorHAnsi"/>
                <w:b/>
                <w:bCs/>
                <w:szCs w:val="17"/>
              </w:rPr>
            </w:pPr>
            <w:r w:rsidRPr="00AF11F7">
              <w:rPr>
                <w:b/>
                <w:bCs/>
              </w:rPr>
              <w:t xml:space="preserve"> 381,614,156 </w:t>
            </w:r>
          </w:p>
        </w:tc>
        <w:tc>
          <w:tcPr>
            <w:tcW w:w="915" w:type="pct"/>
            <w:shd w:val="clear" w:color="auto" w:fill="auto"/>
          </w:tcPr>
          <w:p w14:paraId="34FF6C3C" w14:textId="14CCEDB8" w:rsidR="00ED0F45" w:rsidRPr="0011092D" w:rsidDel="006F0463" w:rsidRDefault="00ED0F45" w:rsidP="00ED0F45">
            <w:pPr>
              <w:jc w:val="right"/>
              <w:rPr>
                <w:rFonts w:asciiTheme="majorHAnsi" w:hAnsiTheme="majorHAnsi"/>
                <w:b/>
                <w:bCs/>
                <w:szCs w:val="17"/>
              </w:rPr>
            </w:pPr>
            <w:r w:rsidRPr="0011092D">
              <w:rPr>
                <w:b/>
                <w:bCs/>
              </w:rPr>
              <w:t xml:space="preserve"> 14,734,179 </w:t>
            </w:r>
          </w:p>
        </w:tc>
        <w:tc>
          <w:tcPr>
            <w:tcW w:w="987" w:type="pct"/>
            <w:shd w:val="clear" w:color="auto" w:fill="auto"/>
          </w:tcPr>
          <w:p w14:paraId="45E810DD" w14:textId="3DF79DFD" w:rsidR="00ED0F45" w:rsidRPr="00ED0F45" w:rsidDel="006F0463" w:rsidRDefault="00ED0F45" w:rsidP="00ED0F45">
            <w:pPr>
              <w:jc w:val="right"/>
              <w:rPr>
                <w:rFonts w:asciiTheme="majorHAnsi" w:hAnsiTheme="majorHAnsi"/>
                <w:b/>
                <w:bCs/>
                <w:szCs w:val="17"/>
              </w:rPr>
            </w:pPr>
            <w:r w:rsidRPr="00ED0F45">
              <w:rPr>
                <w:b/>
                <w:bCs/>
              </w:rPr>
              <w:t xml:space="preserve"> 3,680,978 </w:t>
            </w:r>
          </w:p>
        </w:tc>
      </w:tr>
      <w:tr w:rsidR="00957DFA" w:rsidRPr="001620F6" w14:paraId="4A9168D3" w14:textId="77777777" w:rsidTr="00FF1496">
        <w:trPr>
          <w:trHeight w:val="302"/>
        </w:trPr>
        <w:tc>
          <w:tcPr>
            <w:tcW w:w="1168" w:type="pct"/>
            <w:shd w:val="clear" w:color="auto" w:fill="DFF0F9" w:themeFill="accent3" w:themeFillTint="33"/>
            <w:noWrap/>
            <w:hideMark/>
          </w:tcPr>
          <w:p w14:paraId="74FB00E6" w14:textId="77777777" w:rsidR="00957DFA" w:rsidRPr="00E808A1" w:rsidRDefault="00957DFA" w:rsidP="00FF1496">
            <w:pPr>
              <w:rPr>
                <w:b/>
                <w:bCs/>
                <w:lang w:eastAsia="en-AU"/>
              </w:rPr>
            </w:pPr>
            <w:r w:rsidRPr="00E808A1">
              <w:rPr>
                <w:b/>
                <w:bCs/>
                <w:lang w:eastAsia="en-AU"/>
              </w:rPr>
              <w:t xml:space="preserve">Benefits </w:t>
            </w:r>
          </w:p>
        </w:tc>
        <w:tc>
          <w:tcPr>
            <w:tcW w:w="914" w:type="pct"/>
            <w:shd w:val="clear" w:color="auto" w:fill="DFF0F9" w:themeFill="accent3" w:themeFillTint="33"/>
          </w:tcPr>
          <w:p w14:paraId="5C5E5E48" w14:textId="77777777" w:rsidR="00957DFA" w:rsidRPr="00D22DB2" w:rsidRDefault="00957DFA" w:rsidP="00FF1496">
            <w:pPr>
              <w:jc w:val="right"/>
              <w:rPr>
                <w:rFonts w:asciiTheme="majorHAnsi" w:hAnsiTheme="majorHAnsi"/>
                <w:szCs w:val="17"/>
              </w:rPr>
            </w:pPr>
          </w:p>
        </w:tc>
        <w:tc>
          <w:tcPr>
            <w:tcW w:w="1016" w:type="pct"/>
            <w:shd w:val="clear" w:color="auto" w:fill="DFF0F9" w:themeFill="accent3" w:themeFillTint="33"/>
          </w:tcPr>
          <w:p w14:paraId="2B53CB32" w14:textId="77777777" w:rsidR="00957DFA" w:rsidRPr="00893CBC" w:rsidDel="006F0463" w:rsidRDefault="00957DFA" w:rsidP="00FF1496">
            <w:pPr>
              <w:jc w:val="right"/>
              <w:rPr>
                <w:rFonts w:asciiTheme="majorHAnsi" w:hAnsiTheme="majorHAnsi"/>
                <w:szCs w:val="17"/>
              </w:rPr>
            </w:pPr>
          </w:p>
        </w:tc>
        <w:tc>
          <w:tcPr>
            <w:tcW w:w="915" w:type="pct"/>
            <w:shd w:val="clear" w:color="auto" w:fill="DFF0F9" w:themeFill="accent3" w:themeFillTint="33"/>
          </w:tcPr>
          <w:p w14:paraId="48A70B3D" w14:textId="77777777" w:rsidR="00957DFA" w:rsidRPr="00AB5C40" w:rsidDel="006F0463" w:rsidRDefault="00957DFA" w:rsidP="00FF1496">
            <w:pPr>
              <w:jc w:val="right"/>
              <w:rPr>
                <w:rFonts w:asciiTheme="majorHAnsi" w:hAnsiTheme="majorHAnsi"/>
                <w:szCs w:val="17"/>
              </w:rPr>
            </w:pPr>
          </w:p>
        </w:tc>
        <w:tc>
          <w:tcPr>
            <w:tcW w:w="987" w:type="pct"/>
            <w:shd w:val="clear" w:color="auto" w:fill="DFF0F9" w:themeFill="accent3" w:themeFillTint="33"/>
          </w:tcPr>
          <w:p w14:paraId="4B670757" w14:textId="77777777" w:rsidR="00957DFA" w:rsidRPr="0032447E" w:rsidDel="006F0463" w:rsidRDefault="00957DFA" w:rsidP="00FF1496">
            <w:pPr>
              <w:jc w:val="right"/>
              <w:rPr>
                <w:rFonts w:asciiTheme="majorHAnsi" w:hAnsiTheme="majorHAnsi"/>
                <w:szCs w:val="17"/>
              </w:rPr>
            </w:pPr>
          </w:p>
        </w:tc>
      </w:tr>
      <w:tr w:rsidR="00FE598D" w:rsidRPr="001620F6" w14:paraId="47E925CB" w14:textId="77777777" w:rsidTr="00FF1496">
        <w:trPr>
          <w:trHeight w:val="302"/>
        </w:trPr>
        <w:tc>
          <w:tcPr>
            <w:tcW w:w="1168" w:type="pct"/>
            <w:noWrap/>
          </w:tcPr>
          <w:p w14:paraId="476F46C9" w14:textId="77777777" w:rsidR="00FE598D" w:rsidRPr="001620F6" w:rsidRDefault="00FE598D" w:rsidP="00FE598D">
            <w:pPr>
              <w:rPr>
                <w:lang w:eastAsia="en-AU"/>
              </w:rPr>
            </w:pPr>
            <w:r w:rsidRPr="001620F6">
              <w:rPr>
                <w:lang w:eastAsia="en-AU"/>
              </w:rPr>
              <w:t>Change in WTP relative to Status Quo</w:t>
            </w:r>
          </w:p>
        </w:tc>
        <w:tc>
          <w:tcPr>
            <w:tcW w:w="914" w:type="pct"/>
          </w:tcPr>
          <w:p w14:paraId="12FB6896" w14:textId="57422505" w:rsidR="00FE598D" w:rsidRPr="00D22DB2" w:rsidRDefault="00FE598D" w:rsidP="00FE598D">
            <w:pPr>
              <w:jc w:val="right"/>
              <w:rPr>
                <w:rFonts w:asciiTheme="majorHAnsi" w:hAnsiTheme="majorHAnsi"/>
                <w:szCs w:val="17"/>
              </w:rPr>
            </w:pPr>
            <w:r w:rsidRPr="00BE473B">
              <w:t xml:space="preserve"> 1,212,257,636 </w:t>
            </w:r>
          </w:p>
        </w:tc>
        <w:tc>
          <w:tcPr>
            <w:tcW w:w="1016" w:type="pct"/>
          </w:tcPr>
          <w:p w14:paraId="51E7F49E" w14:textId="52E06D70" w:rsidR="00FE598D" w:rsidRPr="00893CBC" w:rsidDel="006F0463" w:rsidRDefault="00FE598D" w:rsidP="00FE598D">
            <w:pPr>
              <w:jc w:val="right"/>
              <w:rPr>
                <w:rFonts w:asciiTheme="majorHAnsi" w:hAnsiTheme="majorHAnsi"/>
                <w:szCs w:val="17"/>
              </w:rPr>
            </w:pPr>
            <w:r w:rsidRPr="005D2CDB">
              <w:t xml:space="preserve"> 4,544,000 </w:t>
            </w:r>
          </w:p>
        </w:tc>
        <w:tc>
          <w:tcPr>
            <w:tcW w:w="915" w:type="pct"/>
          </w:tcPr>
          <w:p w14:paraId="4AA03F18" w14:textId="5A472C51" w:rsidR="00FE598D" w:rsidRPr="00AB5C40" w:rsidDel="006F0463" w:rsidRDefault="00FE598D" w:rsidP="00FE598D">
            <w:pPr>
              <w:jc w:val="right"/>
              <w:rPr>
                <w:rFonts w:asciiTheme="majorHAnsi" w:hAnsiTheme="majorHAnsi"/>
                <w:szCs w:val="17"/>
              </w:rPr>
            </w:pPr>
            <w:r w:rsidRPr="00432B3E">
              <w:t xml:space="preserve"> 12,122,576 </w:t>
            </w:r>
          </w:p>
        </w:tc>
        <w:tc>
          <w:tcPr>
            <w:tcW w:w="987" w:type="pct"/>
          </w:tcPr>
          <w:p w14:paraId="00A15291" w14:textId="0E524650" w:rsidR="00FE598D" w:rsidRPr="0032447E" w:rsidDel="006F0463" w:rsidRDefault="00FE598D" w:rsidP="00FE598D">
            <w:pPr>
              <w:jc w:val="right"/>
              <w:rPr>
                <w:rFonts w:asciiTheme="majorHAnsi" w:hAnsiTheme="majorHAnsi"/>
                <w:szCs w:val="17"/>
              </w:rPr>
            </w:pPr>
            <w:r w:rsidRPr="00D26442">
              <w:t xml:space="preserve"> 45,440 </w:t>
            </w:r>
          </w:p>
        </w:tc>
      </w:tr>
      <w:tr w:rsidR="00FE598D" w:rsidRPr="001620F6" w14:paraId="1AC105D2" w14:textId="77777777" w:rsidTr="00FF1496">
        <w:trPr>
          <w:trHeight w:val="302"/>
        </w:trPr>
        <w:tc>
          <w:tcPr>
            <w:tcW w:w="1168" w:type="pct"/>
            <w:shd w:val="clear" w:color="auto" w:fill="DFF0F9" w:themeFill="accent3" w:themeFillTint="33"/>
            <w:noWrap/>
            <w:hideMark/>
          </w:tcPr>
          <w:p w14:paraId="565BC186" w14:textId="77777777" w:rsidR="00FE598D" w:rsidRPr="001620F6" w:rsidRDefault="00FE598D" w:rsidP="00FE598D">
            <w:pPr>
              <w:rPr>
                <w:b/>
                <w:bCs/>
                <w:lang w:eastAsia="en-AU"/>
              </w:rPr>
            </w:pPr>
            <w:r w:rsidRPr="001620F6">
              <w:rPr>
                <w:b/>
                <w:bCs/>
                <w:lang w:eastAsia="en-AU"/>
              </w:rPr>
              <w:t>Total Benefits</w:t>
            </w:r>
          </w:p>
        </w:tc>
        <w:tc>
          <w:tcPr>
            <w:tcW w:w="914" w:type="pct"/>
            <w:shd w:val="clear" w:color="auto" w:fill="DFF0F9" w:themeFill="accent3" w:themeFillTint="33"/>
          </w:tcPr>
          <w:p w14:paraId="191C22C0" w14:textId="20F44D31" w:rsidR="00FE598D" w:rsidRPr="00D22DB2" w:rsidRDefault="00FE598D" w:rsidP="00FE598D">
            <w:pPr>
              <w:jc w:val="right"/>
              <w:rPr>
                <w:rFonts w:asciiTheme="majorHAnsi" w:hAnsiTheme="majorHAnsi"/>
                <w:b/>
                <w:bCs/>
                <w:szCs w:val="17"/>
              </w:rPr>
            </w:pPr>
            <w:r w:rsidRPr="00DE017F">
              <w:rPr>
                <w:b/>
                <w:bCs/>
              </w:rPr>
              <w:t>1,212,257,636</w:t>
            </w:r>
            <w:r w:rsidRPr="00BE473B">
              <w:t xml:space="preserve"> </w:t>
            </w:r>
          </w:p>
        </w:tc>
        <w:tc>
          <w:tcPr>
            <w:tcW w:w="1016" w:type="pct"/>
            <w:shd w:val="clear" w:color="auto" w:fill="DFF0F9" w:themeFill="accent3" w:themeFillTint="33"/>
          </w:tcPr>
          <w:p w14:paraId="676DD6E5" w14:textId="06D343D9" w:rsidR="00FE598D" w:rsidRPr="00AF11F7" w:rsidDel="006F0463" w:rsidRDefault="00FE598D" w:rsidP="00FE598D">
            <w:pPr>
              <w:jc w:val="right"/>
              <w:rPr>
                <w:rFonts w:asciiTheme="majorHAnsi" w:hAnsiTheme="majorHAnsi"/>
                <w:b/>
                <w:bCs/>
                <w:szCs w:val="17"/>
              </w:rPr>
            </w:pPr>
            <w:r w:rsidRPr="00AF11F7">
              <w:rPr>
                <w:b/>
                <w:bCs/>
              </w:rPr>
              <w:t xml:space="preserve"> 4,544,000 </w:t>
            </w:r>
          </w:p>
        </w:tc>
        <w:tc>
          <w:tcPr>
            <w:tcW w:w="915" w:type="pct"/>
            <w:shd w:val="clear" w:color="auto" w:fill="DFF0F9" w:themeFill="accent3" w:themeFillTint="33"/>
          </w:tcPr>
          <w:p w14:paraId="7BDA0367" w14:textId="777BFC8F" w:rsidR="00FE598D" w:rsidRPr="0011092D" w:rsidDel="006F0463" w:rsidRDefault="00FE598D" w:rsidP="00FE598D">
            <w:pPr>
              <w:jc w:val="right"/>
              <w:rPr>
                <w:rFonts w:asciiTheme="majorHAnsi" w:hAnsiTheme="majorHAnsi"/>
                <w:b/>
                <w:bCs/>
                <w:szCs w:val="17"/>
              </w:rPr>
            </w:pPr>
            <w:r w:rsidRPr="0011092D">
              <w:rPr>
                <w:b/>
                <w:bCs/>
              </w:rPr>
              <w:t xml:space="preserve"> 12,122,576 </w:t>
            </w:r>
          </w:p>
        </w:tc>
        <w:tc>
          <w:tcPr>
            <w:tcW w:w="987" w:type="pct"/>
            <w:shd w:val="clear" w:color="auto" w:fill="DFF0F9" w:themeFill="accent3" w:themeFillTint="33"/>
          </w:tcPr>
          <w:p w14:paraId="75C17C0D" w14:textId="05601CAB" w:rsidR="00FE598D" w:rsidRPr="00FE598D" w:rsidDel="006F0463" w:rsidRDefault="00FE598D" w:rsidP="00FE598D">
            <w:pPr>
              <w:jc w:val="right"/>
              <w:rPr>
                <w:rFonts w:asciiTheme="majorHAnsi" w:hAnsiTheme="majorHAnsi"/>
                <w:b/>
                <w:bCs/>
                <w:szCs w:val="17"/>
              </w:rPr>
            </w:pPr>
            <w:r w:rsidRPr="00FE598D">
              <w:rPr>
                <w:b/>
                <w:bCs/>
              </w:rPr>
              <w:t xml:space="preserve"> 45,440 </w:t>
            </w:r>
          </w:p>
        </w:tc>
      </w:tr>
      <w:tr w:rsidR="00FE598D" w:rsidRPr="001620F6" w14:paraId="6F672EA7" w14:textId="77777777" w:rsidTr="00FF1496">
        <w:trPr>
          <w:trHeight w:val="302"/>
        </w:trPr>
        <w:tc>
          <w:tcPr>
            <w:tcW w:w="1168" w:type="pct"/>
            <w:shd w:val="clear" w:color="auto" w:fill="DFF0F9" w:themeFill="accent3" w:themeFillTint="33"/>
            <w:noWrap/>
            <w:hideMark/>
          </w:tcPr>
          <w:p w14:paraId="7A090FF1" w14:textId="77777777" w:rsidR="00FE598D" w:rsidRPr="001620F6" w:rsidRDefault="00FE598D" w:rsidP="00FE598D">
            <w:pPr>
              <w:rPr>
                <w:b/>
                <w:bCs/>
                <w:lang w:eastAsia="en-AU"/>
              </w:rPr>
            </w:pPr>
            <w:r w:rsidRPr="001620F6">
              <w:rPr>
                <w:b/>
                <w:bCs/>
                <w:lang w:eastAsia="en-AU"/>
              </w:rPr>
              <w:t>Net NPV</w:t>
            </w:r>
          </w:p>
        </w:tc>
        <w:tc>
          <w:tcPr>
            <w:tcW w:w="914" w:type="pct"/>
            <w:shd w:val="clear" w:color="auto" w:fill="DFF0F9" w:themeFill="accent3" w:themeFillTint="33"/>
            <w:vAlign w:val="bottom"/>
          </w:tcPr>
          <w:p w14:paraId="48B59BC4" w14:textId="2BA95643" w:rsidR="00FE598D" w:rsidRPr="00D22DB2" w:rsidRDefault="00FE598D" w:rsidP="00FE598D">
            <w:pPr>
              <w:jc w:val="right"/>
              <w:rPr>
                <w:rFonts w:asciiTheme="majorHAnsi" w:hAnsiTheme="majorHAnsi"/>
                <w:b/>
                <w:bCs/>
                <w:szCs w:val="17"/>
              </w:rPr>
            </w:pPr>
            <w:r w:rsidRPr="00DE017F">
              <w:rPr>
                <w:b/>
                <w:bCs/>
                <w:szCs w:val="17"/>
              </w:rPr>
              <w:t>-274,676,605</w:t>
            </w:r>
          </w:p>
        </w:tc>
        <w:tc>
          <w:tcPr>
            <w:tcW w:w="1016" w:type="pct"/>
            <w:shd w:val="clear" w:color="auto" w:fill="DFF0F9" w:themeFill="accent3" w:themeFillTint="33"/>
          </w:tcPr>
          <w:p w14:paraId="7A259AEC" w14:textId="660B7444" w:rsidR="00FE598D" w:rsidRPr="00A660F1" w:rsidRDefault="00FE598D" w:rsidP="00FE598D">
            <w:pPr>
              <w:jc w:val="right"/>
              <w:rPr>
                <w:b/>
                <w:bCs/>
                <w:szCs w:val="17"/>
                <w:lang w:eastAsia="en-AU"/>
              </w:rPr>
            </w:pPr>
            <w:r w:rsidRPr="00A660F1">
              <w:rPr>
                <w:b/>
                <w:bCs/>
              </w:rPr>
              <w:t>-377,070,156</w:t>
            </w:r>
          </w:p>
        </w:tc>
        <w:tc>
          <w:tcPr>
            <w:tcW w:w="915" w:type="pct"/>
            <w:shd w:val="clear" w:color="auto" w:fill="DFF0F9" w:themeFill="accent3" w:themeFillTint="33"/>
          </w:tcPr>
          <w:p w14:paraId="0FB53F15" w14:textId="5BB0EECA" w:rsidR="00FE598D" w:rsidRPr="00A660F1" w:rsidRDefault="00FE598D" w:rsidP="00FE598D">
            <w:pPr>
              <w:jc w:val="right"/>
              <w:rPr>
                <w:b/>
                <w:bCs/>
                <w:szCs w:val="17"/>
                <w:lang w:eastAsia="en-AU"/>
              </w:rPr>
            </w:pPr>
            <w:r w:rsidRPr="00A660F1">
              <w:rPr>
                <w:b/>
                <w:bCs/>
              </w:rPr>
              <w:t>-2,611,602</w:t>
            </w:r>
          </w:p>
        </w:tc>
        <w:tc>
          <w:tcPr>
            <w:tcW w:w="987" w:type="pct"/>
            <w:shd w:val="clear" w:color="auto" w:fill="DFF0F9" w:themeFill="accent3" w:themeFillTint="33"/>
          </w:tcPr>
          <w:p w14:paraId="3741B91C" w14:textId="33A40443" w:rsidR="00FE598D" w:rsidRPr="00A660F1" w:rsidRDefault="00FE598D" w:rsidP="00FE598D">
            <w:pPr>
              <w:jc w:val="right"/>
              <w:rPr>
                <w:b/>
                <w:bCs/>
                <w:szCs w:val="17"/>
                <w:lang w:eastAsia="en-AU"/>
              </w:rPr>
            </w:pPr>
            <w:r w:rsidRPr="00A660F1">
              <w:rPr>
                <w:b/>
                <w:bCs/>
              </w:rPr>
              <w:t>-3,635,538</w:t>
            </w:r>
          </w:p>
        </w:tc>
      </w:tr>
      <w:tr w:rsidR="00FE598D" w:rsidRPr="00FE598D" w14:paraId="580EC310" w14:textId="77777777" w:rsidTr="00FF1496">
        <w:trPr>
          <w:trHeight w:val="302"/>
        </w:trPr>
        <w:tc>
          <w:tcPr>
            <w:tcW w:w="1168" w:type="pct"/>
            <w:shd w:val="clear" w:color="auto" w:fill="DFF0F9" w:themeFill="accent3" w:themeFillTint="33"/>
            <w:noWrap/>
            <w:hideMark/>
          </w:tcPr>
          <w:p w14:paraId="6475A172" w14:textId="77777777" w:rsidR="00FE598D" w:rsidRPr="001620F6" w:rsidRDefault="00FE598D" w:rsidP="00FE598D">
            <w:pPr>
              <w:rPr>
                <w:b/>
                <w:bCs/>
                <w:color w:val="000000"/>
                <w:lang w:eastAsia="en-AU"/>
              </w:rPr>
            </w:pPr>
            <w:r w:rsidRPr="001620F6">
              <w:rPr>
                <w:b/>
                <w:bCs/>
                <w:color w:val="000000"/>
                <w:lang w:eastAsia="en-AU"/>
              </w:rPr>
              <w:t>BCR</w:t>
            </w:r>
          </w:p>
        </w:tc>
        <w:tc>
          <w:tcPr>
            <w:tcW w:w="914" w:type="pct"/>
            <w:shd w:val="clear" w:color="auto" w:fill="DFF0F9" w:themeFill="accent3" w:themeFillTint="33"/>
            <w:vAlign w:val="bottom"/>
          </w:tcPr>
          <w:p w14:paraId="0FBF7818" w14:textId="4A3423FC" w:rsidR="00FE598D" w:rsidRPr="00D22DB2" w:rsidRDefault="00FE598D" w:rsidP="00FE598D">
            <w:pPr>
              <w:jc w:val="right"/>
              <w:rPr>
                <w:rFonts w:asciiTheme="majorHAnsi" w:hAnsiTheme="majorHAnsi"/>
                <w:b/>
                <w:bCs/>
                <w:szCs w:val="17"/>
              </w:rPr>
            </w:pPr>
            <w:r w:rsidRPr="00D22DB2">
              <w:rPr>
                <w:b/>
                <w:bCs/>
                <w:szCs w:val="17"/>
              </w:rPr>
              <w:t xml:space="preserve">                    0.81</w:t>
            </w:r>
            <w:r>
              <w:rPr>
                <w:b/>
                <w:bCs/>
                <w:szCs w:val="17"/>
              </w:rPr>
              <w:t>5</w:t>
            </w:r>
            <w:r w:rsidRPr="00D22DB2">
              <w:rPr>
                <w:b/>
                <w:bCs/>
                <w:szCs w:val="17"/>
              </w:rPr>
              <w:t xml:space="preserve"> </w:t>
            </w:r>
          </w:p>
        </w:tc>
        <w:tc>
          <w:tcPr>
            <w:tcW w:w="1016" w:type="pct"/>
            <w:shd w:val="clear" w:color="auto" w:fill="DFF0F9" w:themeFill="accent3" w:themeFillTint="33"/>
          </w:tcPr>
          <w:p w14:paraId="3F6EF6DA" w14:textId="1FE74A47" w:rsidR="00FE598D" w:rsidRPr="00AF11F7" w:rsidRDefault="00FE598D" w:rsidP="00FE598D">
            <w:pPr>
              <w:jc w:val="right"/>
              <w:rPr>
                <w:b/>
                <w:bCs/>
                <w:szCs w:val="17"/>
                <w:lang w:eastAsia="en-AU"/>
              </w:rPr>
            </w:pPr>
            <w:r w:rsidRPr="00AF11F7">
              <w:rPr>
                <w:b/>
                <w:bCs/>
              </w:rPr>
              <w:t xml:space="preserve"> 0.012 </w:t>
            </w:r>
          </w:p>
        </w:tc>
        <w:tc>
          <w:tcPr>
            <w:tcW w:w="915" w:type="pct"/>
            <w:shd w:val="clear" w:color="auto" w:fill="DFF0F9" w:themeFill="accent3" w:themeFillTint="33"/>
          </w:tcPr>
          <w:p w14:paraId="1F00E3A3" w14:textId="15A3A09A" w:rsidR="00FE598D" w:rsidRPr="0011092D" w:rsidRDefault="00FE598D" w:rsidP="00FE598D">
            <w:pPr>
              <w:jc w:val="right"/>
              <w:rPr>
                <w:b/>
                <w:bCs/>
                <w:szCs w:val="17"/>
                <w:lang w:eastAsia="en-AU"/>
              </w:rPr>
            </w:pPr>
            <w:r w:rsidRPr="0011092D">
              <w:rPr>
                <w:b/>
                <w:bCs/>
              </w:rPr>
              <w:t xml:space="preserve"> 0.823 </w:t>
            </w:r>
          </w:p>
        </w:tc>
        <w:tc>
          <w:tcPr>
            <w:tcW w:w="987" w:type="pct"/>
            <w:shd w:val="clear" w:color="auto" w:fill="DFF0F9" w:themeFill="accent3" w:themeFillTint="33"/>
          </w:tcPr>
          <w:p w14:paraId="0029A0E9" w14:textId="0F730DF8" w:rsidR="00FE598D" w:rsidRPr="00FE598D" w:rsidRDefault="00FE598D" w:rsidP="00FE598D">
            <w:pPr>
              <w:jc w:val="right"/>
              <w:rPr>
                <w:b/>
                <w:bCs/>
                <w:szCs w:val="17"/>
                <w:lang w:eastAsia="en-AU"/>
              </w:rPr>
            </w:pPr>
            <w:r w:rsidRPr="00FE598D">
              <w:rPr>
                <w:b/>
                <w:bCs/>
              </w:rPr>
              <w:t xml:space="preserve"> 0.012 </w:t>
            </w:r>
          </w:p>
        </w:tc>
      </w:tr>
    </w:tbl>
    <w:p w14:paraId="3E0D1162" w14:textId="77777777" w:rsidR="00957DFA" w:rsidRPr="001620F6" w:rsidRDefault="00957DFA" w:rsidP="00957DFA">
      <w:pPr>
        <w:pStyle w:val="Caption"/>
        <w:spacing w:before="120" w:after="120"/>
        <w:rPr>
          <w:sz w:val="14"/>
          <w:szCs w:val="14"/>
        </w:rPr>
      </w:pPr>
      <w:r w:rsidRPr="001620F6">
        <w:rPr>
          <w:sz w:val="14"/>
          <w:szCs w:val="14"/>
        </w:rPr>
        <w:t>Source: Deloitte Access Economics analysis.</w:t>
      </w:r>
      <w:r>
        <w:rPr>
          <w:sz w:val="14"/>
          <w:szCs w:val="14"/>
        </w:rPr>
        <w:t xml:space="preserve"> Note: figures may not sum due to rounding.</w:t>
      </w:r>
    </w:p>
    <w:p w14:paraId="6AA4810F" w14:textId="5970961A" w:rsidR="00957DFA" w:rsidRDefault="00957DFA" w:rsidP="00957DFA"/>
    <w:p w14:paraId="4F3B533A" w14:textId="77777777" w:rsidR="00957DFA" w:rsidRPr="00957DFA" w:rsidRDefault="00957DFA" w:rsidP="00957DFA"/>
    <w:p w14:paraId="1F95A0B0" w14:textId="0491856F" w:rsidR="008838DF" w:rsidRDefault="003E16D6" w:rsidP="003E16D6">
      <w:pPr>
        <w:pStyle w:val="CaptionTable"/>
      </w:pPr>
      <w:bookmarkStart w:id="160" w:name="_Toc82590429"/>
      <w:bookmarkStart w:id="161" w:name="_Ref78297050"/>
      <w:bookmarkEnd w:id="157"/>
      <w:r>
        <w:lastRenderedPageBreak/>
        <w:t xml:space="preserve">: </w:t>
      </w:r>
      <w:r w:rsidR="008125DF">
        <w:t xml:space="preserve">Cost and benefit of </w:t>
      </w:r>
      <w:r>
        <w:t xml:space="preserve">CBA results to </w:t>
      </w:r>
      <w:r w:rsidRPr="00D044F5">
        <w:t>expand to seafood</w:t>
      </w:r>
      <w:r>
        <w:t xml:space="preserve"> and meat</w:t>
      </w:r>
      <w:r w:rsidRPr="00D044F5">
        <w:t xml:space="preserve"> menu items in foodservices (</w:t>
      </w:r>
      <w:r>
        <w:t>establishment</w:t>
      </w:r>
      <w:r w:rsidRPr="00D044F5">
        <w:t xml:space="preserve"> specific)</w:t>
      </w:r>
      <w:bookmarkEnd w:id="160"/>
    </w:p>
    <w:tbl>
      <w:tblPr>
        <w:tblStyle w:val="Deloittetable"/>
        <w:tblW w:w="5000" w:type="pct"/>
        <w:tblLayout w:type="fixed"/>
        <w:tblLook w:val="04A0" w:firstRow="1" w:lastRow="0" w:firstColumn="1" w:lastColumn="0" w:noHBand="0" w:noVBand="1"/>
        <w:tblDescription w:val="This table outlines the NPV costs, benefits, net NPV and BCR for the option to expand CoOL to menu items in foodservices under and establishment specific scheme. All BCRs are less than one. "/>
      </w:tblPr>
      <w:tblGrid>
        <w:gridCol w:w="3261"/>
        <w:gridCol w:w="2552"/>
        <w:gridCol w:w="2836"/>
        <w:gridCol w:w="2554"/>
        <w:gridCol w:w="2755"/>
      </w:tblGrid>
      <w:tr w:rsidR="00957DFA" w:rsidRPr="001620F6" w14:paraId="2133171F" w14:textId="77777777" w:rsidTr="0057471D">
        <w:trPr>
          <w:cnfStyle w:val="100000000000" w:firstRow="1" w:lastRow="0" w:firstColumn="0" w:lastColumn="0" w:oddVBand="0" w:evenVBand="0" w:oddHBand="0" w:evenHBand="0" w:firstRowFirstColumn="0" w:firstRowLastColumn="0" w:lastRowFirstColumn="0" w:lastRowLastColumn="0"/>
          <w:trHeight w:val="229"/>
          <w:tblHeader/>
        </w:trPr>
        <w:tc>
          <w:tcPr>
            <w:tcW w:w="1168" w:type="pct"/>
            <w:tcBorders>
              <w:top w:val="single" w:sz="24" w:space="0" w:color="012169" w:themeColor="accent4"/>
            </w:tcBorders>
            <w:noWrap/>
            <w:hideMark/>
          </w:tcPr>
          <w:p w14:paraId="0CBF906E" w14:textId="62647CF1" w:rsidR="00957DFA" w:rsidRPr="00E52CB9" w:rsidRDefault="00957DFA" w:rsidP="00FF1496">
            <w:pPr>
              <w:rPr>
                <w:b/>
                <w:bCs/>
                <w:szCs w:val="17"/>
                <w:lang w:eastAsia="en-AU"/>
              </w:rPr>
            </w:pPr>
            <w:r w:rsidRPr="00E52CB9">
              <w:rPr>
                <w:b/>
                <w:bCs/>
                <w:szCs w:val="17"/>
                <w:lang w:eastAsia="en-AU"/>
              </w:rPr>
              <w:t xml:space="preserve">Expand to </w:t>
            </w:r>
            <w:r w:rsidR="00F045A2" w:rsidRPr="00E52CB9">
              <w:rPr>
                <w:b/>
                <w:bCs/>
                <w:szCs w:val="17"/>
                <w:lang w:eastAsia="en-AU"/>
              </w:rPr>
              <w:t xml:space="preserve">seafood </w:t>
            </w:r>
            <w:r w:rsidR="00F045A2">
              <w:rPr>
                <w:b/>
                <w:bCs/>
                <w:szCs w:val="17"/>
                <w:lang w:eastAsia="en-AU"/>
              </w:rPr>
              <w:t xml:space="preserve">and meat </w:t>
            </w:r>
            <w:r w:rsidRPr="00E52CB9">
              <w:rPr>
                <w:b/>
                <w:bCs/>
                <w:szCs w:val="17"/>
                <w:lang w:eastAsia="en-AU"/>
              </w:rPr>
              <w:t xml:space="preserve">menu items in foodservice </w:t>
            </w:r>
            <w:r>
              <w:rPr>
                <w:b/>
                <w:bCs/>
                <w:szCs w:val="17"/>
                <w:lang w:eastAsia="en-AU"/>
              </w:rPr>
              <w:t xml:space="preserve">– establishment specific scheme </w:t>
            </w:r>
          </w:p>
        </w:tc>
        <w:tc>
          <w:tcPr>
            <w:tcW w:w="914" w:type="pct"/>
            <w:tcBorders>
              <w:top w:val="single" w:sz="24" w:space="0" w:color="012169" w:themeColor="accent4"/>
            </w:tcBorders>
          </w:tcPr>
          <w:p w14:paraId="2C1478FF" w14:textId="43B32985" w:rsidR="00957DFA" w:rsidRPr="00E52CB9" w:rsidRDefault="00957DFA" w:rsidP="00FF1496">
            <w:pPr>
              <w:ind w:left="0"/>
              <w:rPr>
                <w:b/>
                <w:bCs/>
                <w:szCs w:val="17"/>
                <w:lang w:eastAsia="en-AU"/>
              </w:rPr>
            </w:pPr>
            <w:r w:rsidRPr="00E52CB9">
              <w:rPr>
                <w:b/>
                <w:bCs/>
                <w:szCs w:val="17"/>
                <w:lang w:eastAsia="en-AU"/>
              </w:rPr>
              <w:t xml:space="preserve">Mandatory,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all businesses</w:t>
            </w:r>
          </w:p>
          <w:p w14:paraId="2872887C"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c>
          <w:tcPr>
            <w:tcW w:w="1016" w:type="pct"/>
            <w:tcBorders>
              <w:top w:val="single" w:sz="24" w:space="0" w:color="012169" w:themeColor="accent4"/>
            </w:tcBorders>
          </w:tcPr>
          <w:p w14:paraId="4CEAB937" w14:textId="59F18E4D" w:rsidR="00957DFA" w:rsidRDefault="00957DFA" w:rsidP="00FF1496">
            <w:pPr>
              <w:ind w:left="0"/>
              <w:rPr>
                <w:b/>
                <w:bCs/>
                <w:szCs w:val="17"/>
                <w:lang w:eastAsia="en-AU"/>
              </w:rPr>
            </w:pPr>
            <w:r w:rsidRPr="00E52CB9">
              <w:rPr>
                <w:b/>
                <w:bCs/>
                <w:szCs w:val="17"/>
                <w:lang w:eastAsia="en-AU"/>
              </w:rPr>
              <w:t xml:space="preserve">Mandatory,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large businesses</w:t>
            </w:r>
          </w:p>
          <w:p w14:paraId="63D04759" w14:textId="77777777" w:rsidR="00957DFA" w:rsidRPr="00E52CB9" w:rsidRDefault="00957DFA" w:rsidP="00FF1496">
            <w:pPr>
              <w:ind w:left="0"/>
              <w:rPr>
                <w:b/>
                <w:bCs/>
                <w:szCs w:val="17"/>
                <w:lang w:eastAsia="en-AU"/>
              </w:rPr>
            </w:pPr>
            <w:r w:rsidRPr="00E52CB9">
              <w:rPr>
                <w:b/>
                <w:bCs/>
                <w:szCs w:val="17"/>
                <w:lang w:eastAsia="en-AU"/>
              </w:rPr>
              <w:t>NPV ($)</w:t>
            </w:r>
          </w:p>
        </w:tc>
        <w:tc>
          <w:tcPr>
            <w:tcW w:w="915" w:type="pct"/>
            <w:tcBorders>
              <w:top w:val="single" w:sz="24" w:space="0" w:color="012169" w:themeColor="accent4"/>
            </w:tcBorders>
          </w:tcPr>
          <w:p w14:paraId="484E0F67" w14:textId="4F47C11B" w:rsidR="00957DFA" w:rsidRPr="00E52CB9" w:rsidRDefault="00957DFA" w:rsidP="00FF1496">
            <w:pPr>
              <w:ind w:left="0"/>
              <w:rPr>
                <w:b/>
                <w:bCs/>
                <w:szCs w:val="17"/>
                <w:lang w:eastAsia="en-AU"/>
              </w:rPr>
            </w:pPr>
            <w:r w:rsidRPr="00E52CB9">
              <w:rPr>
                <w:b/>
                <w:bCs/>
                <w:szCs w:val="17"/>
                <w:lang w:eastAsia="en-AU"/>
              </w:rPr>
              <w:t xml:space="preserve">Voluntary, </w:t>
            </w:r>
            <w:r w:rsidR="00C055C6" w:rsidRPr="00E52CB9">
              <w:rPr>
                <w:b/>
                <w:bCs/>
                <w:szCs w:val="17"/>
                <w:lang w:eastAsia="en-AU"/>
              </w:rPr>
              <w:t xml:space="preserve">seafood </w:t>
            </w:r>
            <w:r w:rsidR="00C055C6">
              <w:rPr>
                <w:b/>
                <w:bCs/>
                <w:szCs w:val="17"/>
                <w:lang w:eastAsia="en-AU"/>
              </w:rPr>
              <w:t>and meat</w:t>
            </w:r>
            <w:r w:rsidR="00C055C6" w:rsidRPr="00E52CB9">
              <w:rPr>
                <w:b/>
                <w:bCs/>
                <w:szCs w:val="17"/>
                <w:lang w:eastAsia="en-AU"/>
              </w:rPr>
              <w:t xml:space="preserve"> </w:t>
            </w:r>
            <w:r w:rsidRPr="00E52CB9">
              <w:rPr>
                <w:b/>
                <w:bCs/>
                <w:szCs w:val="17"/>
                <w:lang w:eastAsia="en-AU"/>
              </w:rPr>
              <w:t>y, all businesses</w:t>
            </w:r>
          </w:p>
          <w:p w14:paraId="75B1B5BC"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c>
          <w:tcPr>
            <w:tcW w:w="987" w:type="pct"/>
            <w:tcBorders>
              <w:top w:val="single" w:sz="24" w:space="0" w:color="012169" w:themeColor="accent4"/>
            </w:tcBorders>
          </w:tcPr>
          <w:p w14:paraId="3D95ECE6" w14:textId="29A77127" w:rsidR="00957DFA" w:rsidRPr="00E52CB9" w:rsidRDefault="00957DFA" w:rsidP="00FF1496">
            <w:pPr>
              <w:ind w:left="0"/>
              <w:rPr>
                <w:b/>
                <w:bCs/>
                <w:szCs w:val="17"/>
                <w:lang w:eastAsia="en-AU"/>
              </w:rPr>
            </w:pPr>
            <w:r w:rsidRPr="00E52CB9">
              <w:rPr>
                <w:b/>
                <w:bCs/>
                <w:szCs w:val="17"/>
                <w:lang w:eastAsia="en-AU"/>
              </w:rPr>
              <w:t xml:space="preserve">Voluntary, </w:t>
            </w:r>
            <w:r w:rsidR="00C055C6" w:rsidRPr="00E52CB9">
              <w:rPr>
                <w:b/>
                <w:bCs/>
                <w:szCs w:val="17"/>
                <w:lang w:eastAsia="en-AU"/>
              </w:rPr>
              <w:t xml:space="preserve">seafood </w:t>
            </w:r>
            <w:r w:rsidR="00C055C6">
              <w:rPr>
                <w:b/>
                <w:bCs/>
                <w:szCs w:val="17"/>
                <w:lang w:eastAsia="en-AU"/>
              </w:rPr>
              <w:t>and meat</w:t>
            </w:r>
            <w:r w:rsidRPr="00E52CB9">
              <w:rPr>
                <w:b/>
                <w:bCs/>
                <w:szCs w:val="17"/>
                <w:lang w:eastAsia="en-AU"/>
              </w:rPr>
              <w:t>, large businesses</w:t>
            </w:r>
          </w:p>
          <w:p w14:paraId="3BAE1A48" w14:textId="77777777" w:rsidR="00957DFA" w:rsidRPr="00E52CB9" w:rsidRDefault="00957DFA" w:rsidP="00FF1496">
            <w:pPr>
              <w:spacing w:line="240" w:lineRule="auto"/>
              <w:ind w:left="0"/>
              <w:rPr>
                <w:b/>
                <w:bCs/>
                <w:szCs w:val="17"/>
                <w:lang w:eastAsia="en-AU"/>
              </w:rPr>
            </w:pPr>
            <w:r w:rsidRPr="00E52CB9">
              <w:rPr>
                <w:b/>
                <w:bCs/>
                <w:szCs w:val="17"/>
                <w:lang w:eastAsia="en-AU"/>
              </w:rPr>
              <w:t>NPV ($)</w:t>
            </w:r>
          </w:p>
        </w:tc>
      </w:tr>
      <w:tr w:rsidR="00957DFA" w:rsidRPr="001620F6" w14:paraId="31A80A5B" w14:textId="77777777" w:rsidTr="00FF1496">
        <w:trPr>
          <w:trHeight w:val="302"/>
        </w:trPr>
        <w:tc>
          <w:tcPr>
            <w:tcW w:w="1168" w:type="pct"/>
            <w:shd w:val="clear" w:color="auto" w:fill="DFF0F9" w:themeFill="accent3" w:themeFillTint="33"/>
            <w:hideMark/>
          </w:tcPr>
          <w:p w14:paraId="400AC75E" w14:textId="77777777" w:rsidR="00957DFA" w:rsidRPr="001620F6" w:rsidRDefault="00957DFA" w:rsidP="00FF1496">
            <w:pPr>
              <w:rPr>
                <w:lang w:eastAsia="en-AU"/>
              </w:rPr>
            </w:pPr>
            <w:r w:rsidRPr="001620F6">
              <w:rPr>
                <w:b/>
                <w:bCs/>
                <w:lang w:eastAsia="en-AU"/>
              </w:rPr>
              <w:t>Costs to Government</w:t>
            </w:r>
          </w:p>
        </w:tc>
        <w:tc>
          <w:tcPr>
            <w:tcW w:w="914" w:type="pct"/>
            <w:shd w:val="clear" w:color="auto" w:fill="DFF0F9" w:themeFill="accent3" w:themeFillTint="33"/>
          </w:tcPr>
          <w:p w14:paraId="788F4972" w14:textId="77777777" w:rsidR="00957DFA" w:rsidRPr="00C56929" w:rsidRDefault="00957DFA" w:rsidP="00FF1496">
            <w:pPr>
              <w:spacing w:after="0"/>
              <w:ind w:left="0"/>
              <w:jc w:val="center"/>
              <w:rPr>
                <w:b/>
                <w:bCs/>
                <w:sz w:val="16"/>
                <w:szCs w:val="16"/>
              </w:rPr>
            </w:pPr>
          </w:p>
        </w:tc>
        <w:tc>
          <w:tcPr>
            <w:tcW w:w="1016" w:type="pct"/>
            <w:shd w:val="clear" w:color="auto" w:fill="DFF0F9" w:themeFill="accent3" w:themeFillTint="33"/>
          </w:tcPr>
          <w:p w14:paraId="2C0194A0" w14:textId="77777777" w:rsidR="00957DFA" w:rsidRPr="001620F6" w:rsidDel="006F0463" w:rsidRDefault="00957DFA" w:rsidP="00FF1496">
            <w:pPr>
              <w:jc w:val="center"/>
              <w:rPr>
                <w:rFonts w:asciiTheme="majorHAnsi" w:eastAsia="Times New Roman" w:hAnsiTheme="majorHAnsi" w:cs="Times New Roman"/>
                <w:szCs w:val="17"/>
                <w:shd w:val="clear" w:color="auto" w:fill="FFFFFF" w:themeFill="background1"/>
                <w:lang w:eastAsia="en-AU"/>
              </w:rPr>
            </w:pPr>
          </w:p>
        </w:tc>
        <w:tc>
          <w:tcPr>
            <w:tcW w:w="915" w:type="pct"/>
            <w:shd w:val="clear" w:color="auto" w:fill="DFF0F9" w:themeFill="accent3" w:themeFillTint="33"/>
          </w:tcPr>
          <w:p w14:paraId="53AF7B7E" w14:textId="77777777" w:rsidR="00957DFA" w:rsidRPr="001620F6" w:rsidDel="006F0463" w:rsidRDefault="00957DFA" w:rsidP="00FF1496">
            <w:pPr>
              <w:jc w:val="center"/>
              <w:rPr>
                <w:rFonts w:asciiTheme="majorHAnsi" w:eastAsia="Times New Roman" w:hAnsiTheme="majorHAnsi" w:cs="Times New Roman"/>
                <w:szCs w:val="17"/>
                <w:shd w:val="clear" w:color="auto" w:fill="FFFFFF" w:themeFill="background1"/>
                <w:lang w:eastAsia="en-AU"/>
              </w:rPr>
            </w:pPr>
          </w:p>
        </w:tc>
        <w:tc>
          <w:tcPr>
            <w:tcW w:w="987" w:type="pct"/>
            <w:shd w:val="clear" w:color="auto" w:fill="DFF0F9" w:themeFill="accent3" w:themeFillTint="33"/>
          </w:tcPr>
          <w:p w14:paraId="0E21618D" w14:textId="77777777" w:rsidR="00957DFA" w:rsidRPr="001620F6" w:rsidDel="006F0463" w:rsidRDefault="00957DFA" w:rsidP="00FF1496">
            <w:pPr>
              <w:jc w:val="center"/>
              <w:rPr>
                <w:rFonts w:asciiTheme="majorHAnsi" w:eastAsia="Times New Roman" w:hAnsiTheme="majorHAnsi" w:cs="Times New Roman"/>
                <w:szCs w:val="17"/>
                <w:shd w:val="clear" w:color="auto" w:fill="FFFFFF" w:themeFill="background1"/>
                <w:lang w:eastAsia="en-AU"/>
              </w:rPr>
            </w:pPr>
          </w:p>
        </w:tc>
      </w:tr>
      <w:tr w:rsidR="00957DFA" w:rsidRPr="001620F6" w14:paraId="7857F5CF" w14:textId="77777777" w:rsidTr="00FF1496">
        <w:trPr>
          <w:trHeight w:val="302"/>
        </w:trPr>
        <w:tc>
          <w:tcPr>
            <w:tcW w:w="1168" w:type="pct"/>
          </w:tcPr>
          <w:p w14:paraId="16A21E60" w14:textId="77777777" w:rsidR="00957DFA" w:rsidRPr="001620F6" w:rsidRDefault="00957DFA" w:rsidP="00FF1496">
            <w:pPr>
              <w:rPr>
                <w:lang w:eastAsia="en-AU"/>
              </w:rPr>
            </w:pPr>
            <w:r w:rsidRPr="001620F6">
              <w:rPr>
                <w:lang w:eastAsia="en-AU"/>
              </w:rPr>
              <w:t>Change in monitoring and enforcement</w:t>
            </w:r>
          </w:p>
        </w:tc>
        <w:tc>
          <w:tcPr>
            <w:tcW w:w="914" w:type="pct"/>
          </w:tcPr>
          <w:p w14:paraId="64741021" w14:textId="77777777" w:rsidR="00957DFA" w:rsidRPr="000267E5" w:rsidRDefault="00957DFA" w:rsidP="00FF1496">
            <w:pPr>
              <w:spacing w:after="0"/>
              <w:jc w:val="right"/>
              <w:rPr>
                <w:szCs w:val="17"/>
              </w:rPr>
            </w:pPr>
            <w:r w:rsidRPr="000267E5">
              <w:rPr>
                <w:szCs w:val="17"/>
              </w:rPr>
              <w:t>13,516,357</w:t>
            </w:r>
          </w:p>
          <w:p w14:paraId="539BB839" w14:textId="77777777" w:rsidR="00957DFA" w:rsidRPr="000267E5" w:rsidRDefault="00957DFA" w:rsidP="00FF1496">
            <w:pPr>
              <w:jc w:val="right"/>
              <w:rPr>
                <w:rFonts w:asciiTheme="majorHAnsi" w:eastAsia="Times New Roman" w:hAnsiTheme="majorHAnsi" w:cs="Times New Roman"/>
                <w:szCs w:val="17"/>
                <w:shd w:val="clear" w:color="auto" w:fill="FFFFFF" w:themeFill="background1"/>
                <w:lang w:eastAsia="en-AU"/>
              </w:rPr>
            </w:pPr>
          </w:p>
        </w:tc>
        <w:tc>
          <w:tcPr>
            <w:tcW w:w="1016" w:type="pct"/>
          </w:tcPr>
          <w:p w14:paraId="17F754AD" w14:textId="77777777" w:rsidR="00957DFA" w:rsidRPr="00A44DCB" w:rsidRDefault="00957DFA" w:rsidP="00FF1496">
            <w:pPr>
              <w:spacing w:after="0"/>
              <w:jc w:val="right"/>
              <w:rPr>
                <w:szCs w:val="17"/>
              </w:rPr>
            </w:pPr>
            <w:r w:rsidRPr="00A44DCB">
              <w:rPr>
                <w:szCs w:val="17"/>
              </w:rPr>
              <w:t>13,516,357</w:t>
            </w:r>
          </w:p>
          <w:p w14:paraId="06782EE4" w14:textId="77777777" w:rsidR="00957DFA" w:rsidRPr="00A44DCB" w:rsidDel="006F0463" w:rsidRDefault="00957DFA" w:rsidP="00FF1496">
            <w:pPr>
              <w:jc w:val="right"/>
              <w:rPr>
                <w:rFonts w:asciiTheme="majorHAnsi" w:eastAsia="Times New Roman" w:hAnsiTheme="majorHAnsi" w:cs="Times New Roman"/>
                <w:szCs w:val="17"/>
                <w:shd w:val="clear" w:color="auto" w:fill="FFFFFF" w:themeFill="background1"/>
                <w:lang w:eastAsia="en-AU"/>
              </w:rPr>
            </w:pPr>
          </w:p>
        </w:tc>
        <w:tc>
          <w:tcPr>
            <w:tcW w:w="915" w:type="pct"/>
          </w:tcPr>
          <w:p w14:paraId="4BABA397" w14:textId="77777777" w:rsidR="00957DFA" w:rsidRPr="005F7647" w:rsidDel="006F0463" w:rsidRDefault="00957DFA" w:rsidP="00FF1496">
            <w:pPr>
              <w:jc w:val="right"/>
              <w:rPr>
                <w:rFonts w:asciiTheme="majorHAnsi" w:eastAsia="Times New Roman" w:hAnsiTheme="majorHAnsi" w:cs="Times New Roman"/>
                <w:szCs w:val="17"/>
                <w:shd w:val="clear" w:color="auto" w:fill="FFFFFF" w:themeFill="background1"/>
                <w:lang w:eastAsia="en-AU"/>
              </w:rPr>
            </w:pPr>
            <w:r w:rsidRPr="005F7647">
              <w:rPr>
                <w:rFonts w:asciiTheme="majorHAnsi" w:eastAsia="Times New Roman" w:hAnsiTheme="majorHAnsi" w:cs="Times New Roman"/>
                <w:szCs w:val="17"/>
                <w:shd w:val="clear" w:color="auto" w:fill="FFFFFF" w:themeFill="background1"/>
                <w:lang w:eastAsia="en-AU"/>
              </w:rPr>
              <w:t>0</w:t>
            </w:r>
          </w:p>
        </w:tc>
        <w:tc>
          <w:tcPr>
            <w:tcW w:w="987" w:type="pct"/>
          </w:tcPr>
          <w:p w14:paraId="12AFABA1" w14:textId="77777777" w:rsidR="00957DFA" w:rsidRPr="000649E1" w:rsidDel="006F0463" w:rsidRDefault="00957DFA" w:rsidP="00FF1496">
            <w:pPr>
              <w:jc w:val="right"/>
              <w:rPr>
                <w:rFonts w:asciiTheme="majorHAnsi" w:eastAsia="Times New Roman" w:hAnsiTheme="majorHAnsi" w:cs="Times New Roman"/>
                <w:szCs w:val="17"/>
                <w:highlight w:val="yellow"/>
                <w:shd w:val="clear" w:color="auto" w:fill="FFFFFF" w:themeFill="background1"/>
                <w:lang w:eastAsia="en-AU"/>
              </w:rPr>
            </w:pPr>
            <w:r w:rsidRPr="00BD1F98">
              <w:rPr>
                <w:rFonts w:asciiTheme="majorHAnsi" w:eastAsia="Times New Roman" w:hAnsiTheme="majorHAnsi" w:cs="Times New Roman"/>
                <w:szCs w:val="17"/>
                <w:shd w:val="clear" w:color="auto" w:fill="FFFFFF" w:themeFill="background1"/>
                <w:lang w:eastAsia="en-AU"/>
              </w:rPr>
              <w:t>0</w:t>
            </w:r>
          </w:p>
        </w:tc>
      </w:tr>
      <w:tr w:rsidR="00957DFA" w:rsidRPr="001620F6" w14:paraId="3539F83D" w14:textId="77777777" w:rsidTr="00FF1496">
        <w:trPr>
          <w:trHeight w:val="302"/>
        </w:trPr>
        <w:tc>
          <w:tcPr>
            <w:tcW w:w="1168" w:type="pct"/>
            <w:shd w:val="clear" w:color="auto" w:fill="DFF0F9" w:themeFill="accent3" w:themeFillTint="33"/>
          </w:tcPr>
          <w:p w14:paraId="617DFA7C" w14:textId="77777777" w:rsidR="00957DFA" w:rsidRPr="00C46D2C" w:rsidRDefault="00957DFA" w:rsidP="00FF1496">
            <w:pPr>
              <w:rPr>
                <w:b/>
                <w:bCs/>
                <w:lang w:eastAsia="en-AU"/>
              </w:rPr>
            </w:pPr>
            <w:r w:rsidRPr="00C46D2C">
              <w:rPr>
                <w:b/>
                <w:bCs/>
                <w:lang w:eastAsia="en-AU"/>
              </w:rPr>
              <w:t xml:space="preserve">Costs to industry </w:t>
            </w:r>
          </w:p>
        </w:tc>
        <w:tc>
          <w:tcPr>
            <w:tcW w:w="914" w:type="pct"/>
            <w:shd w:val="clear" w:color="auto" w:fill="DFF0F9" w:themeFill="accent3" w:themeFillTint="33"/>
          </w:tcPr>
          <w:p w14:paraId="38FF63A7" w14:textId="77777777" w:rsidR="00957DFA" w:rsidRPr="000267E5" w:rsidRDefault="00957DFA" w:rsidP="00FF1496">
            <w:pPr>
              <w:jc w:val="right"/>
              <w:rPr>
                <w:rFonts w:asciiTheme="majorHAnsi" w:hAnsiTheme="majorHAnsi"/>
                <w:szCs w:val="17"/>
              </w:rPr>
            </w:pPr>
          </w:p>
        </w:tc>
        <w:tc>
          <w:tcPr>
            <w:tcW w:w="1016" w:type="pct"/>
            <w:shd w:val="clear" w:color="auto" w:fill="DFF0F9" w:themeFill="accent3" w:themeFillTint="33"/>
          </w:tcPr>
          <w:p w14:paraId="389EDA21" w14:textId="77777777" w:rsidR="00957DFA" w:rsidRPr="00A44DCB" w:rsidDel="006F0463" w:rsidRDefault="00957DFA" w:rsidP="00FF1496">
            <w:pPr>
              <w:jc w:val="right"/>
              <w:rPr>
                <w:rFonts w:asciiTheme="majorHAnsi" w:hAnsiTheme="majorHAnsi"/>
                <w:szCs w:val="17"/>
              </w:rPr>
            </w:pPr>
          </w:p>
        </w:tc>
        <w:tc>
          <w:tcPr>
            <w:tcW w:w="915" w:type="pct"/>
            <w:shd w:val="clear" w:color="auto" w:fill="DFF0F9" w:themeFill="accent3" w:themeFillTint="33"/>
          </w:tcPr>
          <w:p w14:paraId="4123035F" w14:textId="77777777" w:rsidR="00957DFA" w:rsidRPr="005F7647" w:rsidDel="006F0463" w:rsidRDefault="00957DFA" w:rsidP="00FF1496">
            <w:pPr>
              <w:jc w:val="right"/>
              <w:rPr>
                <w:rFonts w:asciiTheme="majorHAnsi" w:hAnsiTheme="majorHAnsi"/>
                <w:szCs w:val="17"/>
              </w:rPr>
            </w:pPr>
          </w:p>
        </w:tc>
        <w:tc>
          <w:tcPr>
            <w:tcW w:w="987" w:type="pct"/>
            <w:shd w:val="clear" w:color="auto" w:fill="DFF0F9" w:themeFill="accent3" w:themeFillTint="33"/>
          </w:tcPr>
          <w:p w14:paraId="7745361D" w14:textId="77777777" w:rsidR="00957DFA" w:rsidRPr="000649E1" w:rsidDel="006F0463" w:rsidRDefault="00957DFA" w:rsidP="00FF1496">
            <w:pPr>
              <w:jc w:val="right"/>
              <w:rPr>
                <w:rFonts w:asciiTheme="majorHAnsi" w:hAnsiTheme="majorHAnsi"/>
                <w:szCs w:val="17"/>
                <w:highlight w:val="yellow"/>
              </w:rPr>
            </w:pPr>
          </w:p>
        </w:tc>
      </w:tr>
      <w:tr w:rsidR="00A660F1" w:rsidRPr="001620F6" w14:paraId="292BF6B3" w14:textId="77777777" w:rsidTr="00FF1496">
        <w:trPr>
          <w:trHeight w:val="302"/>
        </w:trPr>
        <w:tc>
          <w:tcPr>
            <w:tcW w:w="1168" w:type="pct"/>
            <w:shd w:val="clear" w:color="auto" w:fill="auto"/>
          </w:tcPr>
          <w:p w14:paraId="0BF4FFD3" w14:textId="77777777" w:rsidR="00A660F1" w:rsidRPr="00C46D2C" w:rsidRDefault="00A660F1" w:rsidP="00A660F1">
            <w:pPr>
              <w:rPr>
                <w:lang w:eastAsia="en-AU"/>
              </w:rPr>
            </w:pPr>
            <w:r w:rsidRPr="00C46D2C">
              <w:rPr>
                <w:lang w:eastAsia="en-AU"/>
              </w:rPr>
              <w:t>Cost to industry - All</w:t>
            </w:r>
          </w:p>
        </w:tc>
        <w:tc>
          <w:tcPr>
            <w:tcW w:w="914" w:type="pct"/>
            <w:shd w:val="clear" w:color="auto" w:fill="auto"/>
          </w:tcPr>
          <w:p w14:paraId="5106F5F4" w14:textId="3A30B7E6" w:rsidR="00A660F1" w:rsidRPr="000267E5" w:rsidRDefault="00A660F1" w:rsidP="00A660F1">
            <w:pPr>
              <w:jc w:val="right"/>
              <w:rPr>
                <w:rFonts w:asciiTheme="majorHAnsi" w:hAnsiTheme="majorHAnsi"/>
                <w:szCs w:val="17"/>
              </w:rPr>
            </w:pPr>
            <w:r w:rsidRPr="00D977DE">
              <w:t xml:space="preserve"> 1,241,342,760 </w:t>
            </w:r>
          </w:p>
        </w:tc>
        <w:tc>
          <w:tcPr>
            <w:tcW w:w="1016" w:type="pct"/>
            <w:shd w:val="clear" w:color="auto" w:fill="auto"/>
          </w:tcPr>
          <w:p w14:paraId="1316633E" w14:textId="45925DE7" w:rsidR="00A660F1" w:rsidRPr="00A44DCB" w:rsidDel="006F0463" w:rsidRDefault="00A660F1" w:rsidP="00A660F1">
            <w:pPr>
              <w:jc w:val="right"/>
              <w:rPr>
                <w:rFonts w:asciiTheme="majorHAnsi" w:hAnsiTheme="majorHAnsi"/>
                <w:szCs w:val="17"/>
              </w:rPr>
            </w:pPr>
            <w:r w:rsidRPr="00733928">
              <w:t xml:space="preserve"> 368,095,586 </w:t>
            </w:r>
          </w:p>
        </w:tc>
        <w:tc>
          <w:tcPr>
            <w:tcW w:w="915" w:type="pct"/>
            <w:shd w:val="clear" w:color="auto" w:fill="auto"/>
          </w:tcPr>
          <w:p w14:paraId="5CE9ED94" w14:textId="47956735" w:rsidR="00A660F1" w:rsidRPr="005F7647" w:rsidDel="006F0463" w:rsidRDefault="00A660F1" w:rsidP="00A660F1">
            <w:pPr>
              <w:jc w:val="right"/>
              <w:rPr>
                <w:rFonts w:asciiTheme="majorHAnsi" w:hAnsiTheme="majorHAnsi"/>
                <w:szCs w:val="17"/>
              </w:rPr>
            </w:pPr>
            <w:r w:rsidRPr="004E4A06">
              <w:t xml:space="preserve"> 12,413,428 </w:t>
            </w:r>
          </w:p>
        </w:tc>
        <w:tc>
          <w:tcPr>
            <w:tcW w:w="987" w:type="pct"/>
            <w:shd w:val="clear" w:color="auto" w:fill="auto"/>
          </w:tcPr>
          <w:p w14:paraId="154C3F7A" w14:textId="08318612" w:rsidR="00A660F1" w:rsidRPr="00220574" w:rsidDel="006F0463" w:rsidRDefault="00A660F1" w:rsidP="00A660F1">
            <w:pPr>
              <w:jc w:val="right"/>
              <w:rPr>
                <w:rFonts w:asciiTheme="majorHAnsi" w:hAnsiTheme="majorHAnsi"/>
                <w:szCs w:val="17"/>
              </w:rPr>
            </w:pPr>
            <w:r w:rsidRPr="00DF049C">
              <w:t xml:space="preserve"> 3,680,956 </w:t>
            </w:r>
          </w:p>
        </w:tc>
      </w:tr>
      <w:tr w:rsidR="00A660F1" w:rsidRPr="001620F6" w14:paraId="04F8FB71" w14:textId="77777777" w:rsidTr="00FF1496">
        <w:trPr>
          <w:trHeight w:val="302"/>
        </w:trPr>
        <w:tc>
          <w:tcPr>
            <w:tcW w:w="1168" w:type="pct"/>
            <w:shd w:val="clear" w:color="auto" w:fill="auto"/>
            <w:noWrap/>
            <w:hideMark/>
          </w:tcPr>
          <w:p w14:paraId="16A40087" w14:textId="77777777" w:rsidR="00A660F1" w:rsidRPr="00C46D2C" w:rsidRDefault="00A660F1" w:rsidP="00A660F1">
            <w:pPr>
              <w:rPr>
                <w:lang w:eastAsia="en-AU"/>
              </w:rPr>
            </w:pPr>
            <w:r w:rsidRPr="00C46D2C">
              <w:rPr>
                <w:lang w:eastAsia="en-AU"/>
              </w:rPr>
              <w:t>Total costs</w:t>
            </w:r>
          </w:p>
        </w:tc>
        <w:tc>
          <w:tcPr>
            <w:tcW w:w="914" w:type="pct"/>
            <w:shd w:val="clear" w:color="auto" w:fill="auto"/>
          </w:tcPr>
          <w:p w14:paraId="2CB50A2B" w14:textId="7A0BBA1C" w:rsidR="00A660F1" w:rsidRPr="00A660F1" w:rsidRDefault="00A660F1" w:rsidP="00A660F1">
            <w:pPr>
              <w:jc w:val="right"/>
              <w:rPr>
                <w:rFonts w:asciiTheme="majorHAnsi" w:hAnsiTheme="majorHAnsi"/>
                <w:b/>
                <w:bCs/>
                <w:szCs w:val="17"/>
              </w:rPr>
            </w:pPr>
            <w:r w:rsidRPr="00A660F1">
              <w:rPr>
                <w:b/>
                <w:bCs/>
              </w:rPr>
              <w:t xml:space="preserve"> 1,254,859,117 </w:t>
            </w:r>
          </w:p>
        </w:tc>
        <w:tc>
          <w:tcPr>
            <w:tcW w:w="1016" w:type="pct"/>
            <w:shd w:val="clear" w:color="auto" w:fill="auto"/>
          </w:tcPr>
          <w:p w14:paraId="3853E645" w14:textId="1B2935D2" w:rsidR="00A660F1" w:rsidRPr="00A660F1" w:rsidDel="006F0463" w:rsidRDefault="00A660F1" w:rsidP="00A660F1">
            <w:pPr>
              <w:jc w:val="right"/>
              <w:rPr>
                <w:rFonts w:asciiTheme="majorHAnsi" w:hAnsiTheme="majorHAnsi"/>
                <w:b/>
                <w:bCs/>
                <w:szCs w:val="17"/>
              </w:rPr>
            </w:pPr>
            <w:r w:rsidRPr="00A660F1">
              <w:rPr>
                <w:b/>
                <w:bCs/>
              </w:rPr>
              <w:t xml:space="preserve"> 381,611,943 </w:t>
            </w:r>
          </w:p>
        </w:tc>
        <w:tc>
          <w:tcPr>
            <w:tcW w:w="915" w:type="pct"/>
            <w:shd w:val="clear" w:color="auto" w:fill="auto"/>
          </w:tcPr>
          <w:p w14:paraId="05B5A5F5" w14:textId="49A53844" w:rsidR="00A660F1" w:rsidRPr="00A660F1" w:rsidDel="006F0463" w:rsidRDefault="00A660F1" w:rsidP="00A660F1">
            <w:pPr>
              <w:jc w:val="right"/>
              <w:rPr>
                <w:rFonts w:asciiTheme="majorHAnsi" w:hAnsiTheme="majorHAnsi"/>
                <w:b/>
                <w:bCs/>
                <w:szCs w:val="17"/>
              </w:rPr>
            </w:pPr>
            <w:r w:rsidRPr="00A660F1">
              <w:rPr>
                <w:b/>
                <w:bCs/>
              </w:rPr>
              <w:t xml:space="preserve"> 12,413,428 </w:t>
            </w:r>
          </w:p>
        </w:tc>
        <w:tc>
          <w:tcPr>
            <w:tcW w:w="987" w:type="pct"/>
            <w:shd w:val="clear" w:color="auto" w:fill="auto"/>
          </w:tcPr>
          <w:p w14:paraId="24AC6705" w14:textId="6EF11D74" w:rsidR="00A660F1" w:rsidRPr="00A660F1" w:rsidDel="006F0463" w:rsidRDefault="00A660F1" w:rsidP="00A660F1">
            <w:pPr>
              <w:jc w:val="right"/>
              <w:rPr>
                <w:rFonts w:asciiTheme="majorHAnsi" w:hAnsiTheme="majorHAnsi"/>
                <w:b/>
                <w:bCs/>
                <w:szCs w:val="17"/>
              </w:rPr>
            </w:pPr>
            <w:r w:rsidRPr="00A660F1">
              <w:rPr>
                <w:b/>
                <w:bCs/>
              </w:rPr>
              <w:t xml:space="preserve"> 3,680,956 </w:t>
            </w:r>
          </w:p>
        </w:tc>
      </w:tr>
      <w:tr w:rsidR="00957DFA" w:rsidRPr="001620F6" w14:paraId="243CA9A8" w14:textId="77777777" w:rsidTr="00FF1496">
        <w:trPr>
          <w:trHeight w:val="302"/>
        </w:trPr>
        <w:tc>
          <w:tcPr>
            <w:tcW w:w="1168" w:type="pct"/>
            <w:shd w:val="clear" w:color="auto" w:fill="DFF0F9" w:themeFill="accent3" w:themeFillTint="33"/>
            <w:noWrap/>
            <w:hideMark/>
          </w:tcPr>
          <w:p w14:paraId="5ED2E29C" w14:textId="77777777" w:rsidR="00957DFA" w:rsidRPr="00E808A1" w:rsidRDefault="00957DFA" w:rsidP="00FF1496">
            <w:pPr>
              <w:rPr>
                <w:b/>
                <w:bCs/>
                <w:lang w:eastAsia="en-AU"/>
              </w:rPr>
            </w:pPr>
            <w:r w:rsidRPr="00E808A1">
              <w:rPr>
                <w:b/>
                <w:bCs/>
                <w:lang w:eastAsia="en-AU"/>
              </w:rPr>
              <w:t xml:space="preserve">Benefits </w:t>
            </w:r>
          </w:p>
        </w:tc>
        <w:tc>
          <w:tcPr>
            <w:tcW w:w="914" w:type="pct"/>
            <w:shd w:val="clear" w:color="auto" w:fill="DFF0F9" w:themeFill="accent3" w:themeFillTint="33"/>
          </w:tcPr>
          <w:p w14:paraId="5B4C5C3A" w14:textId="77777777" w:rsidR="00957DFA" w:rsidRPr="000267E5" w:rsidRDefault="00957DFA" w:rsidP="00FF1496">
            <w:pPr>
              <w:jc w:val="right"/>
              <w:rPr>
                <w:rFonts w:asciiTheme="majorHAnsi" w:hAnsiTheme="majorHAnsi"/>
                <w:szCs w:val="17"/>
              </w:rPr>
            </w:pPr>
          </w:p>
        </w:tc>
        <w:tc>
          <w:tcPr>
            <w:tcW w:w="1016" w:type="pct"/>
            <w:shd w:val="clear" w:color="auto" w:fill="DFF0F9" w:themeFill="accent3" w:themeFillTint="33"/>
          </w:tcPr>
          <w:p w14:paraId="1B7B09F2" w14:textId="77777777" w:rsidR="00957DFA" w:rsidRPr="00A44DCB" w:rsidDel="006F0463" w:rsidRDefault="00957DFA" w:rsidP="00FF1496">
            <w:pPr>
              <w:jc w:val="right"/>
              <w:rPr>
                <w:rFonts w:asciiTheme="majorHAnsi" w:hAnsiTheme="majorHAnsi"/>
                <w:szCs w:val="17"/>
              </w:rPr>
            </w:pPr>
          </w:p>
        </w:tc>
        <w:tc>
          <w:tcPr>
            <w:tcW w:w="915" w:type="pct"/>
            <w:shd w:val="clear" w:color="auto" w:fill="DFF0F9" w:themeFill="accent3" w:themeFillTint="33"/>
          </w:tcPr>
          <w:p w14:paraId="5A393977" w14:textId="77777777" w:rsidR="00957DFA" w:rsidRPr="005F7647" w:rsidDel="006F0463" w:rsidRDefault="00957DFA" w:rsidP="00FF1496">
            <w:pPr>
              <w:jc w:val="right"/>
              <w:rPr>
                <w:rFonts w:asciiTheme="majorHAnsi" w:hAnsiTheme="majorHAnsi"/>
                <w:szCs w:val="17"/>
              </w:rPr>
            </w:pPr>
          </w:p>
        </w:tc>
        <w:tc>
          <w:tcPr>
            <w:tcW w:w="987" w:type="pct"/>
            <w:shd w:val="clear" w:color="auto" w:fill="DFF0F9" w:themeFill="accent3" w:themeFillTint="33"/>
          </w:tcPr>
          <w:p w14:paraId="605E7F0B" w14:textId="77777777" w:rsidR="00957DFA" w:rsidRPr="00220574" w:rsidDel="006F0463" w:rsidRDefault="00957DFA" w:rsidP="00FF1496">
            <w:pPr>
              <w:jc w:val="right"/>
              <w:rPr>
                <w:rFonts w:asciiTheme="majorHAnsi" w:hAnsiTheme="majorHAnsi"/>
                <w:szCs w:val="17"/>
              </w:rPr>
            </w:pPr>
          </w:p>
        </w:tc>
      </w:tr>
      <w:tr w:rsidR="00A660F1" w:rsidRPr="001620F6" w14:paraId="49E18717" w14:textId="77777777" w:rsidTr="00FF1496">
        <w:trPr>
          <w:trHeight w:val="302"/>
        </w:trPr>
        <w:tc>
          <w:tcPr>
            <w:tcW w:w="1168" w:type="pct"/>
            <w:noWrap/>
          </w:tcPr>
          <w:p w14:paraId="464551A5" w14:textId="77777777" w:rsidR="00A660F1" w:rsidRPr="001620F6" w:rsidRDefault="00A660F1" w:rsidP="00A660F1">
            <w:pPr>
              <w:rPr>
                <w:lang w:eastAsia="en-AU"/>
              </w:rPr>
            </w:pPr>
            <w:r w:rsidRPr="001620F6">
              <w:rPr>
                <w:lang w:eastAsia="en-AU"/>
              </w:rPr>
              <w:t>Change in WTP relative to Status Quo</w:t>
            </w:r>
          </w:p>
        </w:tc>
        <w:tc>
          <w:tcPr>
            <w:tcW w:w="914" w:type="pct"/>
          </w:tcPr>
          <w:p w14:paraId="6C5A08F2" w14:textId="2EEFAFEC" w:rsidR="00A660F1" w:rsidRPr="000267E5" w:rsidRDefault="00A660F1" w:rsidP="00A660F1">
            <w:pPr>
              <w:jc w:val="right"/>
              <w:rPr>
                <w:rFonts w:asciiTheme="majorHAnsi" w:hAnsiTheme="majorHAnsi"/>
                <w:szCs w:val="17"/>
              </w:rPr>
            </w:pPr>
            <w:r w:rsidRPr="007E3EB6">
              <w:t xml:space="preserve"> 1,212,257,636 </w:t>
            </w:r>
          </w:p>
        </w:tc>
        <w:tc>
          <w:tcPr>
            <w:tcW w:w="1016" w:type="pct"/>
          </w:tcPr>
          <w:p w14:paraId="55161C3B" w14:textId="17027708" w:rsidR="00A660F1" w:rsidRPr="00A44DCB" w:rsidDel="006F0463" w:rsidRDefault="00A660F1" w:rsidP="00A660F1">
            <w:pPr>
              <w:jc w:val="right"/>
              <w:rPr>
                <w:rFonts w:asciiTheme="majorHAnsi" w:hAnsiTheme="majorHAnsi"/>
                <w:szCs w:val="17"/>
              </w:rPr>
            </w:pPr>
            <w:r w:rsidRPr="0058651A">
              <w:t xml:space="preserve"> 4,544,000 </w:t>
            </w:r>
          </w:p>
        </w:tc>
        <w:tc>
          <w:tcPr>
            <w:tcW w:w="915" w:type="pct"/>
          </w:tcPr>
          <w:p w14:paraId="4C45E810" w14:textId="626C64A3" w:rsidR="00A660F1" w:rsidRPr="005F7647" w:rsidDel="006F0463" w:rsidRDefault="00A660F1" w:rsidP="00A660F1">
            <w:pPr>
              <w:jc w:val="right"/>
              <w:rPr>
                <w:rFonts w:asciiTheme="majorHAnsi" w:hAnsiTheme="majorHAnsi"/>
                <w:szCs w:val="17"/>
              </w:rPr>
            </w:pPr>
            <w:r w:rsidRPr="00E676EA">
              <w:t xml:space="preserve"> 12,122,576 </w:t>
            </w:r>
          </w:p>
        </w:tc>
        <w:tc>
          <w:tcPr>
            <w:tcW w:w="987" w:type="pct"/>
          </w:tcPr>
          <w:p w14:paraId="30E4857B" w14:textId="3303DED5" w:rsidR="00A660F1" w:rsidRPr="00220574" w:rsidDel="006F0463" w:rsidRDefault="00A660F1" w:rsidP="00A660F1">
            <w:pPr>
              <w:jc w:val="right"/>
              <w:rPr>
                <w:rFonts w:asciiTheme="majorHAnsi" w:hAnsiTheme="majorHAnsi"/>
                <w:szCs w:val="17"/>
              </w:rPr>
            </w:pPr>
            <w:r w:rsidRPr="00130DE2">
              <w:t xml:space="preserve"> 45,440 </w:t>
            </w:r>
          </w:p>
        </w:tc>
      </w:tr>
      <w:tr w:rsidR="00A660F1" w:rsidRPr="001620F6" w14:paraId="77919089" w14:textId="77777777" w:rsidTr="00FF1496">
        <w:trPr>
          <w:trHeight w:val="302"/>
        </w:trPr>
        <w:tc>
          <w:tcPr>
            <w:tcW w:w="1168" w:type="pct"/>
            <w:shd w:val="clear" w:color="auto" w:fill="DFF0F9" w:themeFill="accent3" w:themeFillTint="33"/>
            <w:noWrap/>
            <w:hideMark/>
          </w:tcPr>
          <w:p w14:paraId="6C085B2A" w14:textId="77777777" w:rsidR="00A660F1" w:rsidRPr="001620F6" w:rsidRDefault="00A660F1" w:rsidP="00A660F1">
            <w:pPr>
              <w:rPr>
                <w:b/>
                <w:bCs/>
                <w:lang w:eastAsia="en-AU"/>
              </w:rPr>
            </w:pPr>
            <w:r w:rsidRPr="001620F6">
              <w:rPr>
                <w:b/>
                <w:bCs/>
                <w:lang w:eastAsia="en-AU"/>
              </w:rPr>
              <w:t>Total Benefits</w:t>
            </w:r>
          </w:p>
        </w:tc>
        <w:tc>
          <w:tcPr>
            <w:tcW w:w="914" w:type="pct"/>
            <w:shd w:val="clear" w:color="auto" w:fill="DFF0F9" w:themeFill="accent3" w:themeFillTint="33"/>
          </w:tcPr>
          <w:p w14:paraId="179E43FC" w14:textId="3C3CAC01" w:rsidR="00A660F1" w:rsidRPr="00A660F1" w:rsidRDefault="00A660F1" w:rsidP="00A660F1">
            <w:pPr>
              <w:jc w:val="right"/>
              <w:rPr>
                <w:rFonts w:asciiTheme="majorHAnsi" w:hAnsiTheme="majorHAnsi"/>
                <w:b/>
                <w:bCs/>
                <w:szCs w:val="17"/>
              </w:rPr>
            </w:pPr>
            <w:r w:rsidRPr="00A660F1">
              <w:rPr>
                <w:b/>
                <w:bCs/>
              </w:rPr>
              <w:t xml:space="preserve"> 1,212,257,636 </w:t>
            </w:r>
          </w:p>
        </w:tc>
        <w:tc>
          <w:tcPr>
            <w:tcW w:w="1016" w:type="pct"/>
            <w:shd w:val="clear" w:color="auto" w:fill="DFF0F9" w:themeFill="accent3" w:themeFillTint="33"/>
          </w:tcPr>
          <w:p w14:paraId="2DA2D96A" w14:textId="549D3B28" w:rsidR="00A660F1" w:rsidRPr="00A660F1" w:rsidDel="006F0463" w:rsidRDefault="00A660F1" w:rsidP="00A660F1">
            <w:pPr>
              <w:jc w:val="right"/>
              <w:rPr>
                <w:rFonts w:asciiTheme="majorHAnsi" w:hAnsiTheme="majorHAnsi"/>
                <w:b/>
                <w:bCs/>
                <w:szCs w:val="17"/>
              </w:rPr>
            </w:pPr>
            <w:r w:rsidRPr="00A660F1">
              <w:rPr>
                <w:b/>
                <w:bCs/>
              </w:rPr>
              <w:t xml:space="preserve"> 4,544,000 </w:t>
            </w:r>
          </w:p>
        </w:tc>
        <w:tc>
          <w:tcPr>
            <w:tcW w:w="915" w:type="pct"/>
            <w:shd w:val="clear" w:color="auto" w:fill="DFF0F9" w:themeFill="accent3" w:themeFillTint="33"/>
          </w:tcPr>
          <w:p w14:paraId="5B7B7A31" w14:textId="735DBC8B" w:rsidR="00A660F1" w:rsidRPr="00A660F1" w:rsidDel="006F0463" w:rsidRDefault="00A660F1" w:rsidP="00A660F1">
            <w:pPr>
              <w:jc w:val="right"/>
              <w:rPr>
                <w:rFonts w:asciiTheme="majorHAnsi" w:hAnsiTheme="majorHAnsi"/>
                <w:b/>
                <w:bCs/>
                <w:szCs w:val="17"/>
              </w:rPr>
            </w:pPr>
            <w:r w:rsidRPr="00A660F1">
              <w:rPr>
                <w:b/>
                <w:bCs/>
              </w:rPr>
              <w:t xml:space="preserve"> 12,122,576 </w:t>
            </w:r>
          </w:p>
        </w:tc>
        <w:tc>
          <w:tcPr>
            <w:tcW w:w="987" w:type="pct"/>
            <w:shd w:val="clear" w:color="auto" w:fill="DFF0F9" w:themeFill="accent3" w:themeFillTint="33"/>
          </w:tcPr>
          <w:p w14:paraId="2B0B9CF8" w14:textId="3688563D" w:rsidR="00A660F1" w:rsidRPr="00A660F1" w:rsidDel="006F0463" w:rsidRDefault="00A660F1" w:rsidP="00A660F1">
            <w:pPr>
              <w:jc w:val="right"/>
              <w:rPr>
                <w:rFonts w:asciiTheme="majorHAnsi" w:hAnsiTheme="majorHAnsi"/>
                <w:b/>
                <w:bCs/>
                <w:szCs w:val="17"/>
              </w:rPr>
            </w:pPr>
            <w:r w:rsidRPr="00A660F1">
              <w:rPr>
                <w:b/>
                <w:bCs/>
              </w:rPr>
              <w:t xml:space="preserve"> 45,440 </w:t>
            </w:r>
          </w:p>
        </w:tc>
      </w:tr>
      <w:tr w:rsidR="00A660F1" w:rsidRPr="001620F6" w14:paraId="26D4BD3D" w14:textId="77777777" w:rsidTr="00FF1496">
        <w:trPr>
          <w:trHeight w:val="302"/>
        </w:trPr>
        <w:tc>
          <w:tcPr>
            <w:tcW w:w="1168" w:type="pct"/>
            <w:shd w:val="clear" w:color="auto" w:fill="DFF0F9" w:themeFill="accent3" w:themeFillTint="33"/>
            <w:noWrap/>
            <w:hideMark/>
          </w:tcPr>
          <w:p w14:paraId="2662CBAF" w14:textId="77777777" w:rsidR="00A660F1" w:rsidRPr="001620F6" w:rsidRDefault="00A660F1" w:rsidP="00A660F1">
            <w:pPr>
              <w:rPr>
                <w:b/>
                <w:bCs/>
                <w:lang w:eastAsia="en-AU"/>
              </w:rPr>
            </w:pPr>
            <w:r w:rsidRPr="001620F6">
              <w:rPr>
                <w:b/>
                <w:bCs/>
                <w:lang w:eastAsia="en-AU"/>
              </w:rPr>
              <w:t>Net NPV</w:t>
            </w:r>
          </w:p>
        </w:tc>
        <w:tc>
          <w:tcPr>
            <w:tcW w:w="914" w:type="pct"/>
            <w:shd w:val="clear" w:color="auto" w:fill="DFF0F9" w:themeFill="accent3" w:themeFillTint="33"/>
          </w:tcPr>
          <w:p w14:paraId="372CD26A" w14:textId="7E9F6FD6" w:rsidR="00A660F1" w:rsidRPr="00A660F1" w:rsidRDefault="00A660F1" w:rsidP="00A660F1">
            <w:pPr>
              <w:jc w:val="right"/>
              <w:rPr>
                <w:rFonts w:asciiTheme="majorHAnsi" w:hAnsiTheme="majorHAnsi"/>
                <w:b/>
                <w:bCs/>
                <w:szCs w:val="17"/>
              </w:rPr>
            </w:pPr>
            <w:r w:rsidRPr="00A660F1">
              <w:rPr>
                <w:b/>
                <w:bCs/>
              </w:rPr>
              <w:t>-42,601,481</w:t>
            </w:r>
          </w:p>
        </w:tc>
        <w:tc>
          <w:tcPr>
            <w:tcW w:w="1016" w:type="pct"/>
            <w:shd w:val="clear" w:color="auto" w:fill="DFF0F9" w:themeFill="accent3" w:themeFillTint="33"/>
          </w:tcPr>
          <w:p w14:paraId="4D90FE2E" w14:textId="2EF351C9" w:rsidR="00A660F1" w:rsidRPr="00A660F1" w:rsidRDefault="00A660F1" w:rsidP="00A660F1">
            <w:pPr>
              <w:jc w:val="right"/>
              <w:rPr>
                <w:b/>
                <w:bCs/>
                <w:szCs w:val="17"/>
                <w:lang w:eastAsia="en-AU"/>
              </w:rPr>
            </w:pPr>
            <w:r w:rsidRPr="00A660F1">
              <w:rPr>
                <w:b/>
                <w:bCs/>
              </w:rPr>
              <w:t>-377,067,943</w:t>
            </w:r>
          </w:p>
        </w:tc>
        <w:tc>
          <w:tcPr>
            <w:tcW w:w="915" w:type="pct"/>
            <w:shd w:val="clear" w:color="auto" w:fill="DFF0F9" w:themeFill="accent3" w:themeFillTint="33"/>
          </w:tcPr>
          <w:p w14:paraId="4E74041A" w14:textId="6E171FF2" w:rsidR="00A660F1" w:rsidRPr="00A660F1" w:rsidRDefault="00A660F1" w:rsidP="00A660F1">
            <w:pPr>
              <w:jc w:val="right"/>
              <w:rPr>
                <w:b/>
                <w:bCs/>
                <w:szCs w:val="17"/>
                <w:lang w:eastAsia="en-AU"/>
              </w:rPr>
            </w:pPr>
            <w:r w:rsidRPr="00A660F1">
              <w:rPr>
                <w:b/>
                <w:bCs/>
              </w:rPr>
              <w:t>-290,851</w:t>
            </w:r>
          </w:p>
        </w:tc>
        <w:tc>
          <w:tcPr>
            <w:tcW w:w="987" w:type="pct"/>
            <w:shd w:val="clear" w:color="auto" w:fill="DFF0F9" w:themeFill="accent3" w:themeFillTint="33"/>
          </w:tcPr>
          <w:p w14:paraId="53CE27AB" w14:textId="2761393B" w:rsidR="00A660F1" w:rsidRPr="00A660F1" w:rsidRDefault="00A660F1" w:rsidP="00A660F1">
            <w:pPr>
              <w:jc w:val="right"/>
              <w:rPr>
                <w:b/>
                <w:bCs/>
                <w:szCs w:val="17"/>
                <w:lang w:eastAsia="en-AU"/>
              </w:rPr>
            </w:pPr>
            <w:r w:rsidRPr="00A660F1">
              <w:rPr>
                <w:b/>
                <w:bCs/>
              </w:rPr>
              <w:t>-3,635,516</w:t>
            </w:r>
          </w:p>
        </w:tc>
      </w:tr>
      <w:tr w:rsidR="00A660F1" w:rsidRPr="001620F6" w14:paraId="3EB03677" w14:textId="77777777" w:rsidTr="00FF1496">
        <w:trPr>
          <w:trHeight w:val="302"/>
        </w:trPr>
        <w:tc>
          <w:tcPr>
            <w:tcW w:w="1168" w:type="pct"/>
            <w:shd w:val="clear" w:color="auto" w:fill="DFF0F9" w:themeFill="accent3" w:themeFillTint="33"/>
            <w:noWrap/>
            <w:hideMark/>
          </w:tcPr>
          <w:p w14:paraId="4A6C9923" w14:textId="77777777" w:rsidR="00A660F1" w:rsidRPr="001620F6" w:rsidRDefault="00A660F1" w:rsidP="00A660F1">
            <w:pPr>
              <w:rPr>
                <w:b/>
                <w:bCs/>
                <w:color w:val="000000"/>
                <w:lang w:eastAsia="en-AU"/>
              </w:rPr>
            </w:pPr>
            <w:r w:rsidRPr="001620F6">
              <w:rPr>
                <w:b/>
                <w:bCs/>
                <w:color w:val="000000"/>
                <w:lang w:eastAsia="en-AU"/>
              </w:rPr>
              <w:t>BCR</w:t>
            </w:r>
          </w:p>
        </w:tc>
        <w:tc>
          <w:tcPr>
            <w:tcW w:w="914" w:type="pct"/>
            <w:shd w:val="clear" w:color="auto" w:fill="DFF0F9" w:themeFill="accent3" w:themeFillTint="33"/>
          </w:tcPr>
          <w:p w14:paraId="433BB499" w14:textId="7DB3089A" w:rsidR="00A660F1" w:rsidRPr="00A660F1" w:rsidRDefault="00A660F1" w:rsidP="00A660F1">
            <w:pPr>
              <w:jc w:val="right"/>
              <w:rPr>
                <w:rFonts w:asciiTheme="majorHAnsi" w:hAnsiTheme="majorHAnsi"/>
                <w:b/>
                <w:bCs/>
                <w:szCs w:val="17"/>
              </w:rPr>
            </w:pPr>
            <w:r w:rsidRPr="00A660F1">
              <w:rPr>
                <w:b/>
                <w:bCs/>
              </w:rPr>
              <w:t xml:space="preserve"> 0.966 </w:t>
            </w:r>
          </w:p>
        </w:tc>
        <w:tc>
          <w:tcPr>
            <w:tcW w:w="1016" w:type="pct"/>
            <w:shd w:val="clear" w:color="auto" w:fill="DFF0F9" w:themeFill="accent3" w:themeFillTint="33"/>
          </w:tcPr>
          <w:p w14:paraId="648C2619" w14:textId="0FB32C2D" w:rsidR="00A660F1" w:rsidRPr="00A660F1" w:rsidRDefault="00A660F1" w:rsidP="00A660F1">
            <w:pPr>
              <w:jc w:val="right"/>
              <w:rPr>
                <w:b/>
                <w:bCs/>
                <w:szCs w:val="17"/>
                <w:lang w:eastAsia="en-AU"/>
              </w:rPr>
            </w:pPr>
            <w:r w:rsidRPr="00A660F1">
              <w:rPr>
                <w:b/>
                <w:bCs/>
              </w:rPr>
              <w:t xml:space="preserve"> 0.012 </w:t>
            </w:r>
          </w:p>
        </w:tc>
        <w:tc>
          <w:tcPr>
            <w:tcW w:w="915" w:type="pct"/>
            <w:shd w:val="clear" w:color="auto" w:fill="DFF0F9" w:themeFill="accent3" w:themeFillTint="33"/>
          </w:tcPr>
          <w:p w14:paraId="6F9E8916" w14:textId="223BD9D8" w:rsidR="00A660F1" w:rsidRPr="00A660F1" w:rsidRDefault="00A660F1" w:rsidP="00A660F1">
            <w:pPr>
              <w:jc w:val="right"/>
              <w:rPr>
                <w:b/>
                <w:bCs/>
                <w:szCs w:val="17"/>
                <w:lang w:eastAsia="en-AU"/>
              </w:rPr>
            </w:pPr>
            <w:r w:rsidRPr="00A660F1">
              <w:rPr>
                <w:b/>
                <w:bCs/>
              </w:rPr>
              <w:t xml:space="preserve"> 0.977 </w:t>
            </w:r>
          </w:p>
        </w:tc>
        <w:tc>
          <w:tcPr>
            <w:tcW w:w="987" w:type="pct"/>
            <w:shd w:val="clear" w:color="auto" w:fill="DFF0F9" w:themeFill="accent3" w:themeFillTint="33"/>
          </w:tcPr>
          <w:p w14:paraId="2FFE026F" w14:textId="629329B1" w:rsidR="00A660F1" w:rsidRPr="00A660F1" w:rsidRDefault="00A660F1" w:rsidP="00A660F1">
            <w:pPr>
              <w:jc w:val="right"/>
              <w:rPr>
                <w:b/>
                <w:bCs/>
                <w:szCs w:val="17"/>
                <w:lang w:eastAsia="en-AU"/>
              </w:rPr>
            </w:pPr>
            <w:r w:rsidRPr="00A660F1">
              <w:rPr>
                <w:b/>
                <w:bCs/>
              </w:rPr>
              <w:t xml:space="preserve"> 0.012 </w:t>
            </w:r>
          </w:p>
        </w:tc>
      </w:tr>
    </w:tbl>
    <w:bookmarkEnd w:id="161"/>
    <w:p w14:paraId="0ABF3052" w14:textId="25D909D2" w:rsidR="00957DFA" w:rsidRPr="00957DFA" w:rsidRDefault="00957DFA" w:rsidP="00957DFA">
      <w:pPr>
        <w:pStyle w:val="Caption"/>
        <w:rPr>
          <w:sz w:val="14"/>
          <w:szCs w:val="14"/>
        </w:rPr>
      </w:pPr>
      <w:r w:rsidRPr="00957DFA">
        <w:rPr>
          <w:sz w:val="14"/>
          <w:szCs w:val="14"/>
        </w:rPr>
        <w:t>Source: Deloitte Access Economics analysis. Note: figures may not sum due to rounding.</w:t>
      </w:r>
    </w:p>
    <w:p w14:paraId="41B2A53B" w14:textId="0CB805B2" w:rsidR="00957DFA" w:rsidRDefault="00957DFA" w:rsidP="00FB233B">
      <w:pPr>
        <w:sectPr w:rsidR="00957DFA" w:rsidSect="00957DFA">
          <w:pgSz w:w="16838" w:h="11906" w:orient="landscape" w:code="9"/>
          <w:pgMar w:top="1440" w:right="1440" w:bottom="1440" w:left="1440" w:header="680" w:footer="425" w:gutter="0"/>
          <w:cols w:space="284"/>
          <w:docGrid w:linePitch="360"/>
        </w:sectPr>
      </w:pPr>
    </w:p>
    <w:p w14:paraId="5D57B7FD" w14:textId="77777777" w:rsidR="00FB233B" w:rsidRPr="001620F6" w:rsidRDefault="00FB233B" w:rsidP="00FB233B">
      <w:r>
        <w:lastRenderedPageBreak/>
        <w:t xml:space="preserve">It should be noted that this modelling excludes changes in behaviour that may arise from applying CoOL to seafood products in the foodservices industry. Such a scheme would likely encourage some businesses to switch their suppliers for ease of compliance; for example, moving all their seafood products to Australian or imported products (rather than a combination). This has not been included as part of the modelling. </w:t>
      </w:r>
    </w:p>
    <w:p w14:paraId="093A5CB9" w14:textId="77777777" w:rsidR="00FB233B" w:rsidRPr="001620F6" w:rsidRDefault="00FB233B" w:rsidP="00FB233B">
      <w:pPr>
        <w:pStyle w:val="Heading4un-numbered"/>
      </w:pPr>
      <w:r w:rsidRPr="001620F6">
        <w:t xml:space="preserve">Interpretation and considerations </w:t>
      </w:r>
    </w:p>
    <w:p w14:paraId="1F03E9B2" w14:textId="77777777" w:rsidR="00FB233B" w:rsidRPr="00F232C3" w:rsidRDefault="00FB233B" w:rsidP="00FB233B">
      <w:r w:rsidRPr="00F232C3">
        <w:t xml:space="preserve">There are strong industry advocates for this option to encourage the uptake of Australian farmed fish products. Business groups however report concern regarding the time imposition and additional regulatory cost to businesses. The sheer size of the foodservice industry alone – and the number of small businesses in the industry – drives the cost of this option above the consumer benefits. </w:t>
      </w:r>
    </w:p>
    <w:p w14:paraId="742905E3" w14:textId="77777777" w:rsidR="00FB233B" w:rsidRDefault="00FB233B" w:rsidP="00FB233B">
      <w:r w:rsidRPr="00F232C3">
        <w:t xml:space="preserve">The distinction in costs was predominantly reported by the type rather than size of the business. High-end restaurants </w:t>
      </w:r>
      <w:r>
        <w:t>may</w:t>
      </w:r>
      <w:r w:rsidRPr="00F232C3">
        <w:t xml:space="preserve"> change their menus daily, and are most likely to already be reporting the origin of their seafood. Cafés and non-high-end restaurants reportedly change their menus seasonally, but would continue to have weekly compliance costs to ensure their supply aligned with the reported CoOL label and monitor their compliance with the scheme. Takeaway businesses were reported to be unlikely to change their menu for many years.</w:t>
      </w:r>
      <w:r>
        <w:t xml:space="preserve"> Stakeholders reported that an establishment-specific option involving a binary statement may be confusing to implement where a proportion of seafood is sourced internationally and a proportion is sourced from Australia. </w:t>
      </w:r>
    </w:p>
    <w:p w14:paraId="6315D029" w14:textId="2CF79673" w:rsidR="006F0463" w:rsidRPr="00570616" w:rsidRDefault="00FB233B" w:rsidP="00ED2B9C">
      <w:r>
        <w:t xml:space="preserve">Given some of the limitations identified in the modelling the CBA findings for option 6b should be read with caution. Further analysis is required before the CoOL </w:t>
      </w:r>
      <w:r w:rsidR="00611CF1">
        <w:t xml:space="preserve">Scheme </w:t>
      </w:r>
      <w:r>
        <w:t xml:space="preserve">is to be implemented in the foodservice sector given the </w:t>
      </w:r>
      <w:r w:rsidR="00422F78">
        <w:t xml:space="preserve">heterogenous </w:t>
      </w:r>
      <w:r>
        <w:t xml:space="preserve">nature of the businesses, coupled with the divergent views among stakeholders on its merit. Further, it will be important to test the WTP specifically for seafood products, as this drives the benefits. The latter is particularly important given the establishment specific options are close to a BCR of one. </w:t>
      </w:r>
      <w:bookmarkEnd w:id="152"/>
    </w:p>
    <w:p w14:paraId="24B620EF" w14:textId="70721D0A" w:rsidR="00A52A03" w:rsidRPr="00570616" w:rsidRDefault="00A52A03" w:rsidP="00A52A03">
      <w:pPr>
        <w:pStyle w:val="Heading1"/>
      </w:pPr>
      <w:bookmarkStart w:id="162" w:name="_Toc82590469"/>
      <w:r w:rsidRPr="00570616">
        <w:lastRenderedPageBreak/>
        <w:t>Option 7: Cut flowers</w:t>
      </w:r>
      <w:bookmarkEnd w:id="162"/>
    </w:p>
    <w:p w14:paraId="7A5B20E4" w14:textId="77777777" w:rsidR="007E7295" w:rsidRPr="00570616" w:rsidRDefault="003D699A" w:rsidP="003D699A">
      <w:pPr>
        <w:pStyle w:val="ListBullet"/>
        <w:numPr>
          <w:ilvl w:val="0"/>
          <w:numId w:val="0"/>
        </w:numPr>
        <w:rPr>
          <w:sz w:val="28"/>
          <w:szCs w:val="18"/>
        </w:rPr>
      </w:pPr>
      <w:r w:rsidRPr="00570616">
        <w:rPr>
          <w:sz w:val="28"/>
          <w:szCs w:val="18"/>
        </w:rPr>
        <w:t xml:space="preserve">This section discusses the issue of whether CoOL should be extended to include cut flowers. </w:t>
      </w:r>
    </w:p>
    <w:p w14:paraId="04439720" w14:textId="178453D3" w:rsidR="003D699A" w:rsidRPr="00570616" w:rsidRDefault="003D699A" w:rsidP="004937B7">
      <w:pPr>
        <w:pStyle w:val="Heading2"/>
      </w:pPr>
      <w:bookmarkStart w:id="163" w:name="_Toc82590470"/>
      <w:r w:rsidRPr="00570616">
        <w:t>Background – the Australian cut flower industry</w:t>
      </w:r>
      <w:bookmarkEnd w:id="163"/>
    </w:p>
    <w:p w14:paraId="30095CE0" w14:textId="5A023BD6" w:rsidR="003D699A" w:rsidRPr="00570616" w:rsidRDefault="003D699A" w:rsidP="003D699A">
      <w:pPr>
        <w:pStyle w:val="ListBullet"/>
        <w:numPr>
          <w:ilvl w:val="0"/>
          <w:numId w:val="0"/>
        </w:numPr>
        <w:rPr>
          <w:szCs w:val="18"/>
        </w:rPr>
      </w:pPr>
      <w:r w:rsidRPr="00570616">
        <w:rPr>
          <w:szCs w:val="18"/>
        </w:rPr>
        <w:t xml:space="preserve">Cut flowers are purchased by households, </w:t>
      </w:r>
      <w:r w:rsidR="00413FAC" w:rsidRPr="00570616">
        <w:rPr>
          <w:szCs w:val="18"/>
        </w:rPr>
        <w:t>funeral</w:t>
      </w:r>
      <w:r w:rsidRPr="00570616">
        <w:rPr>
          <w:szCs w:val="18"/>
        </w:rPr>
        <w:t xml:space="preserve"> homes and corporate buyers, </w:t>
      </w:r>
      <w:r w:rsidR="003151A7" w:rsidRPr="00570616">
        <w:rPr>
          <w:szCs w:val="18"/>
        </w:rPr>
        <w:t xml:space="preserve">through </w:t>
      </w:r>
      <w:r w:rsidRPr="00570616">
        <w:rPr>
          <w:szCs w:val="18"/>
        </w:rPr>
        <w:t xml:space="preserve">a supply chain </w:t>
      </w:r>
      <w:r w:rsidR="003151A7" w:rsidRPr="00570616">
        <w:rPr>
          <w:szCs w:val="18"/>
        </w:rPr>
        <w:t>that broadly</w:t>
      </w:r>
      <w:r w:rsidRPr="00570616">
        <w:rPr>
          <w:szCs w:val="18"/>
        </w:rPr>
        <w:t xml:space="preserve"> </w:t>
      </w:r>
      <w:r w:rsidR="00C85D97" w:rsidRPr="00570616">
        <w:rPr>
          <w:szCs w:val="18"/>
        </w:rPr>
        <w:t xml:space="preserve">follows the flowchart shown in </w:t>
      </w:r>
      <w:r w:rsidR="00C85D97" w:rsidRPr="00570616">
        <w:rPr>
          <w:szCs w:val="18"/>
        </w:rPr>
        <w:fldChar w:fldCharType="begin"/>
      </w:r>
      <w:r w:rsidR="00C85D97" w:rsidRPr="00570616">
        <w:rPr>
          <w:szCs w:val="18"/>
        </w:rPr>
        <w:instrText xml:space="preserve"> REF _Ref65092311 \r \h </w:instrText>
      </w:r>
      <w:r w:rsidR="00C85D97" w:rsidRPr="00570616">
        <w:rPr>
          <w:szCs w:val="18"/>
        </w:rPr>
      </w:r>
      <w:r w:rsidR="00C85D97" w:rsidRPr="00570616">
        <w:rPr>
          <w:szCs w:val="18"/>
        </w:rPr>
        <w:fldChar w:fldCharType="separate"/>
      </w:r>
      <w:r w:rsidR="003C63FA">
        <w:rPr>
          <w:szCs w:val="18"/>
        </w:rPr>
        <w:t>Figure 5.1</w:t>
      </w:r>
      <w:r w:rsidR="00C85D97" w:rsidRPr="00570616">
        <w:rPr>
          <w:szCs w:val="18"/>
        </w:rPr>
        <w:fldChar w:fldCharType="end"/>
      </w:r>
      <w:r w:rsidR="00C85D97" w:rsidRPr="00570616">
        <w:rPr>
          <w:szCs w:val="18"/>
        </w:rPr>
        <w:t xml:space="preserve">. </w:t>
      </w:r>
    </w:p>
    <w:p w14:paraId="79F37E41" w14:textId="77777777" w:rsidR="00C85D97" w:rsidRPr="00570616" w:rsidRDefault="00C85D97" w:rsidP="003D699A">
      <w:pPr>
        <w:pStyle w:val="ListBullet"/>
        <w:numPr>
          <w:ilvl w:val="0"/>
          <w:numId w:val="0"/>
        </w:numPr>
        <w:rPr>
          <w:szCs w:val="18"/>
        </w:rPr>
      </w:pPr>
    </w:p>
    <w:p w14:paraId="2044CB3F" w14:textId="7C8BF509" w:rsidR="003D699A" w:rsidRPr="00570616" w:rsidRDefault="00C85D97" w:rsidP="00C85D97">
      <w:pPr>
        <w:pStyle w:val="CaptionFigure"/>
      </w:pPr>
      <w:bookmarkStart w:id="164" w:name="_Ref65092311"/>
      <w:bookmarkStart w:id="165" w:name="_Toc82590438"/>
      <w:r w:rsidRPr="00570616">
        <w:t>: Cut flower supply chain</w:t>
      </w:r>
      <w:bookmarkEnd w:id="164"/>
      <w:bookmarkEnd w:id="165"/>
      <w:r w:rsidRPr="00570616">
        <w:t xml:space="preserve"> </w:t>
      </w:r>
    </w:p>
    <w:p w14:paraId="53D43920" w14:textId="5B9A64E5" w:rsidR="00C11B5A" w:rsidRDefault="00C11B5A" w:rsidP="00183275">
      <w:pPr>
        <w:pStyle w:val="Caption"/>
        <w:spacing w:before="120"/>
        <w:rPr>
          <w:sz w:val="14"/>
          <w:szCs w:val="14"/>
        </w:rPr>
      </w:pPr>
      <w:r w:rsidRPr="00C11B5A">
        <w:rPr>
          <w:noProof/>
        </w:rPr>
        <w:drawing>
          <wp:inline distT="0" distB="0" distL="0" distR="0" wp14:anchorId="11B75B12" wp14:editId="61274238">
            <wp:extent cx="5731510" cy="1318895"/>
            <wp:effectExtent l="0" t="0" r="2540" b="0"/>
            <wp:docPr id="8" name="Picture 8" descr="This figure shows the cut flower supply chain including the production (made up of Australia flower growers and importers), wholesale and distribution (made up of wholesaling/markets), retail (made up of florists, supermarkets and convenience stores and online), and finally consumers (made up of households, funeral homes and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cut flower supply chain including the production (made up of Australia flower growers and importers), wholesale and distribution (made up of wholesaling/markets), retail (made up of florists, supermarkets and convenience stores and online), and finally consumers (made up of households, funeral homes and corpor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318895"/>
                    </a:xfrm>
                    <a:prstGeom prst="rect">
                      <a:avLst/>
                    </a:prstGeom>
                    <a:noFill/>
                    <a:ln>
                      <a:noFill/>
                    </a:ln>
                  </pic:spPr>
                </pic:pic>
              </a:graphicData>
            </a:graphic>
          </wp:inline>
        </w:drawing>
      </w:r>
    </w:p>
    <w:p w14:paraId="34F97132" w14:textId="07FB6EBF" w:rsidR="00161E52" w:rsidRPr="00570616" w:rsidRDefault="00161E52" w:rsidP="00183275">
      <w:pPr>
        <w:pStyle w:val="Caption"/>
        <w:spacing w:before="120"/>
        <w:rPr>
          <w:sz w:val="14"/>
          <w:szCs w:val="14"/>
        </w:rPr>
      </w:pPr>
      <w:r w:rsidRPr="00570616">
        <w:rPr>
          <w:sz w:val="14"/>
          <w:szCs w:val="14"/>
        </w:rPr>
        <w:t>Source: Deloitte Access Economics</w:t>
      </w:r>
      <w:r w:rsidR="007125D1" w:rsidRPr="00570616">
        <w:rPr>
          <w:sz w:val="14"/>
          <w:szCs w:val="14"/>
        </w:rPr>
        <w:t>.</w:t>
      </w:r>
      <w:r w:rsidRPr="00570616">
        <w:rPr>
          <w:sz w:val="14"/>
          <w:szCs w:val="14"/>
        </w:rPr>
        <w:t xml:space="preserve"> </w:t>
      </w:r>
    </w:p>
    <w:p w14:paraId="4B08446E" w14:textId="24203C3F" w:rsidR="003D699A" w:rsidRPr="00570616" w:rsidRDefault="003D699A" w:rsidP="00E16B3B">
      <w:pPr>
        <w:pStyle w:val="Heading3"/>
        <w:numPr>
          <w:ilvl w:val="2"/>
          <w:numId w:val="29"/>
        </w:numPr>
      </w:pPr>
      <w:r w:rsidRPr="00570616">
        <w:t>Flower production</w:t>
      </w:r>
    </w:p>
    <w:p w14:paraId="11BAD146" w14:textId="4FA42020" w:rsidR="003D699A" w:rsidRPr="00570616" w:rsidRDefault="003D699A" w:rsidP="00536332">
      <w:r w:rsidRPr="00570616">
        <w:t>It is estimated that there are 616 businesses earning $235 million in revenue in flower production in Australia. This is a fall of around 25</w:t>
      </w:r>
      <w:r w:rsidR="00B52114" w:rsidRPr="00570616">
        <w:t xml:space="preserve">% to </w:t>
      </w:r>
      <w:r w:rsidRPr="00570616">
        <w:t>30</w:t>
      </w:r>
      <w:r w:rsidR="00B52114" w:rsidRPr="00570616">
        <w:t>%</w:t>
      </w:r>
      <w:r w:rsidR="00F01EB5" w:rsidRPr="00570616">
        <w:t xml:space="preserve"> </w:t>
      </w:r>
      <w:r w:rsidRPr="00570616">
        <w:t xml:space="preserve">in revenue and business numbers from </w:t>
      </w:r>
      <w:r w:rsidR="00783B8C">
        <w:t>10</w:t>
      </w:r>
      <w:r w:rsidR="00783B8C" w:rsidRPr="00570616">
        <w:t xml:space="preserve"> </w:t>
      </w:r>
      <w:r w:rsidRPr="00570616">
        <w:t>years ago, largely due to increasing imports.</w:t>
      </w:r>
      <w:r w:rsidRPr="00570616">
        <w:rPr>
          <w:rStyle w:val="FootnoteReference"/>
        </w:rPr>
        <w:footnoteReference w:id="24"/>
      </w:r>
      <w:r w:rsidRPr="00570616">
        <w:t xml:space="preserve"> Around one-third of growers are small, earning less than $50,000 per annum.</w:t>
      </w:r>
    </w:p>
    <w:p w14:paraId="2BB6F372" w14:textId="0BA4118D" w:rsidR="003D699A" w:rsidRPr="00570616" w:rsidRDefault="003D699A" w:rsidP="00536332">
      <w:pPr>
        <w:rPr>
          <w:rFonts w:cs="Segoe UI"/>
          <w:color w:val="000000"/>
        </w:rPr>
      </w:pPr>
      <w:r w:rsidRPr="00570616">
        <w:rPr>
          <w:rFonts w:cs="Segoe UI"/>
          <w:color w:val="000000"/>
        </w:rPr>
        <w:t xml:space="preserve">There is limited information on the </w:t>
      </w:r>
      <w:r w:rsidR="00261ED4" w:rsidRPr="00570616">
        <w:rPr>
          <w:rFonts w:cs="Segoe UI"/>
          <w:color w:val="000000"/>
        </w:rPr>
        <w:t>volume</w:t>
      </w:r>
      <w:r w:rsidRPr="00570616">
        <w:rPr>
          <w:rFonts w:cs="Segoe UI"/>
          <w:color w:val="000000"/>
        </w:rPr>
        <w:t xml:space="preserve"> of flowers imported into Australia. A few years </w:t>
      </w:r>
      <w:r w:rsidR="005741C4" w:rsidRPr="00570616">
        <w:rPr>
          <w:rFonts w:cs="Segoe UI"/>
          <w:color w:val="000000"/>
        </w:rPr>
        <w:t>ago,</w:t>
      </w:r>
      <w:r w:rsidRPr="00570616">
        <w:rPr>
          <w:rFonts w:cs="Segoe UI"/>
          <w:color w:val="000000"/>
        </w:rPr>
        <w:t xml:space="preserve"> </w:t>
      </w:r>
      <w:r w:rsidRPr="00570616">
        <w:rPr>
          <w:color w:val="26242E"/>
        </w:rPr>
        <w:t>the (then) DAWR estimated that</w:t>
      </w:r>
      <w:r w:rsidR="005741C4" w:rsidRPr="00570616">
        <w:rPr>
          <w:color w:val="26242E"/>
        </w:rPr>
        <w:t xml:space="preserve"> </w:t>
      </w:r>
      <w:r w:rsidR="00F87811" w:rsidRPr="00570616">
        <w:rPr>
          <w:color w:val="26242E"/>
        </w:rPr>
        <w:t xml:space="preserve">10% </w:t>
      </w:r>
      <w:r w:rsidRPr="00570616">
        <w:rPr>
          <w:color w:val="26242E"/>
        </w:rPr>
        <w:t>of cut flowers and foliage sold in Australia were imported, but some industry estimates at the time suggested the figure was closer to 30</w:t>
      </w:r>
      <w:r w:rsidR="00F87811" w:rsidRPr="00570616">
        <w:rPr>
          <w:color w:val="26242E"/>
        </w:rPr>
        <w:t>%</w:t>
      </w:r>
      <w:r w:rsidRPr="00570616">
        <w:rPr>
          <w:color w:val="26242E"/>
        </w:rPr>
        <w:t>. </w:t>
      </w:r>
      <w:r w:rsidR="000906B9" w:rsidRPr="00570616">
        <w:rPr>
          <w:color w:val="26242E"/>
        </w:rPr>
        <w:t>C</w:t>
      </w:r>
      <w:r w:rsidRPr="00570616">
        <w:rPr>
          <w:color w:val="26242E"/>
        </w:rPr>
        <w:t xml:space="preserve">onsultation </w:t>
      </w:r>
      <w:r w:rsidR="000906B9" w:rsidRPr="00570616">
        <w:rPr>
          <w:color w:val="26242E"/>
        </w:rPr>
        <w:t xml:space="preserve">with several stakeholders from the flower industry quoted </w:t>
      </w:r>
      <w:r w:rsidR="00485C1E" w:rsidRPr="00570616">
        <w:rPr>
          <w:color w:val="26242E"/>
        </w:rPr>
        <w:t xml:space="preserve">that </w:t>
      </w:r>
      <w:r w:rsidRPr="00570616">
        <w:rPr>
          <w:rFonts w:cs="Segoe UI"/>
          <w:color w:val="000000"/>
        </w:rPr>
        <w:t>roughly 50</w:t>
      </w:r>
      <w:r w:rsidR="00F87811" w:rsidRPr="00570616">
        <w:rPr>
          <w:rFonts w:cs="Segoe UI"/>
          <w:color w:val="000000"/>
        </w:rPr>
        <w:t>%</w:t>
      </w:r>
      <w:r w:rsidRPr="00570616">
        <w:rPr>
          <w:rFonts w:cs="Segoe UI"/>
          <w:color w:val="000000"/>
        </w:rPr>
        <w:t xml:space="preserve"> of cut flowers sold in Australia are imported, with this proportion changing throughout the year based on demand (which peaks for events such as Valentine’s Day and Mother’s Day) and seasonality.</w:t>
      </w:r>
    </w:p>
    <w:p w14:paraId="1431F32E" w14:textId="6F8C9EC3" w:rsidR="003D699A" w:rsidRPr="00570616" w:rsidRDefault="003D699A" w:rsidP="00536332">
      <w:pPr>
        <w:rPr>
          <w:rFonts w:cs="Segoe UI"/>
          <w:color w:val="000000"/>
        </w:rPr>
      </w:pPr>
      <w:r w:rsidRPr="00570616">
        <w:t xml:space="preserve">Most imports come from </w:t>
      </w:r>
      <w:r w:rsidR="00CA55FA" w:rsidRPr="00570616">
        <w:t>six to eight</w:t>
      </w:r>
      <w:r w:rsidRPr="00570616">
        <w:t xml:space="preserve"> key countries</w:t>
      </w:r>
      <w:r w:rsidR="00783B8C">
        <w:t>,</w:t>
      </w:r>
      <w:r w:rsidRPr="00570616">
        <w:t xml:space="preserve"> including Malaysia, Colombia, </w:t>
      </w:r>
      <w:r w:rsidRPr="00570616">
        <w:rPr>
          <w:rFonts w:cs="Segoe UI"/>
          <w:color w:val="000000"/>
        </w:rPr>
        <w:t>China, Kenya, South Africa and Ecuador. Most have significantly lower labour costs than Australia, and often better growing conditions. For example, roses are best grown at around 2,000</w:t>
      </w:r>
      <w:r w:rsidR="00CA55FA" w:rsidRPr="00570616">
        <w:rPr>
          <w:rFonts w:cs="Segoe UI"/>
          <w:color w:val="000000"/>
        </w:rPr>
        <w:t xml:space="preserve"> </w:t>
      </w:r>
      <w:r w:rsidRPr="00570616">
        <w:rPr>
          <w:rFonts w:cs="Segoe UI"/>
          <w:color w:val="000000"/>
        </w:rPr>
        <w:t>m</w:t>
      </w:r>
      <w:r w:rsidR="00CA55FA" w:rsidRPr="00570616">
        <w:rPr>
          <w:rFonts w:cs="Segoe UI"/>
          <w:color w:val="000000"/>
        </w:rPr>
        <w:t>etres</w:t>
      </w:r>
      <w:r w:rsidRPr="00570616">
        <w:rPr>
          <w:rFonts w:cs="Segoe UI"/>
          <w:color w:val="000000"/>
        </w:rPr>
        <w:t xml:space="preserve"> above sea level and hence </w:t>
      </w:r>
      <w:r w:rsidR="00485C1E" w:rsidRPr="00570616">
        <w:rPr>
          <w:rFonts w:cs="Segoe UI"/>
          <w:color w:val="000000"/>
        </w:rPr>
        <w:t xml:space="preserve">are </w:t>
      </w:r>
      <w:r w:rsidRPr="00570616">
        <w:rPr>
          <w:rFonts w:cs="Segoe UI"/>
          <w:color w:val="000000"/>
        </w:rPr>
        <w:t>suited to locations</w:t>
      </w:r>
      <w:r w:rsidR="00783B8C">
        <w:rPr>
          <w:rFonts w:cs="Segoe UI"/>
          <w:color w:val="000000"/>
        </w:rPr>
        <w:t>,</w:t>
      </w:r>
      <w:r w:rsidRPr="00570616">
        <w:rPr>
          <w:rFonts w:cs="Segoe UI"/>
          <w:color w:val="000000"/>
        </w:rPr>
        <w:t xml:space="preserve"> such as Kenya and Ecuador. Rose imports from these countries have affected the Australian industry</w:t>
      </w:r>
      <w:r w:rsidR="00AC5419" w:rsidRPr="00570616">
        <w:rPr>
          <w:rFonts w:cs="Segoe UI"/>
          <w:color w:val="000000"/>
        </w:rPr>
        <w:t>.</w:t>
      </w:r>
      <w:r w:rsidRPr="00570616">
        <w:rPr>
          <w:rFonts w:cs="Segoe UI"/>
          <w:color w:val="000000"/>
        </w:rPr>
        <w:t xml:space="preserve"> IBISWorld cites the example of the Atherton </w:t>
      </w:r>
      <w:r w:rsidR="00F64BEA" w:rsidRPr="00570616">
        <w:rPr>
          <w:rFonts w:cs="Segoe UI"/>
          <w:color w:val="000000"/>
        </w:rPr>
        <w:t>Tablelands</w:t>
      </w:r>
      <w:r w:rsidR="00D12154" w:rsidRPr="00570616">
        <w:rPr>
          <w:rFonts w:cs="Segoe UI"/>
          <w:color w:val="000000"/>
        </w:rPr>
        <w:t>,</w:t>
      </w:r>
      <w:r w:rsidRPr="00570616">
        <w:rPr>
          <w:rFonts w:cs="Segoe UI"/>
          <w:color w:val="000000"/>
        </w:rPr>
        <w:t xml:space="preserve"> which has seen the number of rose growing businesses fall from 11 to one over the past 20 years.</w:t>
      </w:r>
      <w:r w:rsidRPr="00570616">
        <w:rPr>
          <w:rStyle w:val="FootnoteReference"/>
          <w:rFonts w:cs="Segoe UI"/>
          <w:color w:val="000000"/>
        </w:rPr>
        <w:footnoteReference w:id="25"/>
      </w:r>
    </w:p>
    <w:p w14:paraId="5B4AF0F1" w14:textId="77777777" w:rsidR="003D699A" w:rsidRPr="00570616" w:rsidRDefault="003D699A" w:rsidP="003D699A">
      <w:pPr>
        <w:pStyle w:val="ListBullet"/>
        <w:numPr>
          <w:ilvl w:val="0"/>
          <w:numId w:val="0"/>
        </w:numPr>
        <w:rPr>
          <w:szCs w:val="18"/>
        </w:rPr>
      </w:pPr>
      <w:r w:rsidRPr="00570616">
        <w:rPr>
          <w:szCs w:val="18"/>
        </w:rPr>
        <w:t>While not solely the case, flowers sold in supermarkets are more likely to have been imported than those sold at florists.</w:t>
      </w:r>
    </w:p>
    <w:p w14:paraId="4B45398E" w14:textId="77777777" w:rsidR="004557AB" w:rsidRPr="00570616" w:rsidRDefault="004557AB" w:rsidP="003D699A">
      <w:pPr>
        <w:pStyle w:val="ListBullet"/>
        <w:numPr>
          <w:ilvl w:val="0"/>
          <w:numId w:val="0"/>
        </w:numPr>
        <w:rPr>
          <w:szCs w:val="18"/>
        </w:rPr>
      </w:pPr>
    </w:p>
    <w:p w14:paraId="5F375797" w14:textId="1570B71C" w:rsidR="003D699A" w:rsidRPr="00570616" w:rsidRDefault="003D699A" w:rsidP="00FB5A6D">
      <w:pPr>
        <w:pStyle w:val="Heading3"/>
      </w:pPr>
      <w:r w:rsidRPr="00570616">
        <w:t>Wholesaling and distribution</w:t>
      </w:r>
    </w:p>
    <w:p w14:paraId="69283756" w14:textId="30234CCC" w:rsidR="003D699A" w:rsidRPr="00570616" w:rsidRDefault="003D699A" w:rsidP="003D699A">
      <w:pPr>
        <w:pStyle w:val="ListBullet"/>
        <w:numPr>
          <w:ilvl w:val="0"/>
          <w:numId w:val="0"/>
        </w:numPr>
        <w:rPr>
          <w:szCs w:val="18"/>
        </w:rPr>
      </w:pPr>
      <w:r w:rsidRPr="00570616">
        <w:rPr>
          <w:szCs w:val="18"/>
        </w:rPr>
        <w:t>Around 62</w:t>
      </w:r>
      <w:r w:rsidR="00FD2AC8" w:rsidRPr="00570616">
        <w:rPr>
          <w:szCs w:val="18"/>
        </w:rPr>
        <w:t xml:space="preserve">% </w:t>
      </w:r>
      <w:r w:rsidR="009F4E9F" w:rsidRPr="00570616">
        <w:rPr>
          <w:szCs w:val="18"/>
        </w:rPr>
        <w:t>of</w:t>
      </w:r>
      <w:r w:rsidR="00FD2AC8" w:rsidRPr="00570616">
        <w:rPr>
          <w:szCs w:val="18"/>
        </w:rPr>
        <w:t xml:space="preserve"> fl</w:t>
      </w:r>
      <w:r w:rsidRPr="00570616">
        <w:rPr>
          <w:szCs w:val="18"/>
        </w:rPr>
        <w:t>owers grown in Australia are sold to wholesalers (including via markets such as the Sydney Flower Market and the Melbourne National Flower Centre), with 35</w:t>
      </w:r>
      <w:r w:rsidR="00FD2AC8" w:rsidRPr="00570616">
        <w:rPr>
          <w:szCs w:val="18"/>
        </w:rPr>
        <w:t>%</w:t>
      </w:r>
      <w:r w:rsidRPr="00570616">
        <w:rPr>
          <w:szCs w:val="18"/>
        </w:rPr>
        <w:t xml:space="preserve"> direct to </w:t>
      </w:r>
      <w:r w:rsidRPr="00570616">
        <w:rPr>
          <w:szCs w:val="18"/>
        </w:rPr>
        <w:lastRenderedPageBreak/>
        <w:t>retailers.</w:t>
      </w:r>
      <w:r w:rsidRPr="00570616">
        <w:rPr>
          <w:rStyle w:val="FootnoteReference"/>
          <w:szCs w:val="18"/>
        </w:rPr>
        <w:footnoteReference w:id="26"/>
      </w:r>
      <w:r w:rsidRPr="00570616">
        <w:rPr>
          <w:szCs w:val="18"/>
        </w:rPr>
        <w:t xml:space="preserve"> Direct sales to retailers is becoming more common, in part because supermarkets are increasingly seeking to bypass markets and purchase direct from growers (or importers).</w:t>
      </w:r>
    </w:p>
    <w:p w14:paraId="46DFC545" w14:textId="77777777" w:rsidR="003D699A" w:rsidRPr="00570616" w:rsidRDefault="003D699A" w:rsidP="003D699A">
      <w:pPr>
        <w:pStyle w:val="ListBullet"/>
        <w:numPr>
          <w:ilvl w:val="0"/>
          <w:numId w:val="0"/>
        </w:numPr>
        <w:rPr>
          <w:szCs w:val="18"/>
        </w:rPr>
      </w:pPr>
    </w:p>
    <w:p w14:paraId="3777631F" w14:textId="7D1C329C" w:rsidR="003D699A" w:rsidRPr="00570616" w:rsidRDefault="003D699A" w:rsidP="002F74E8">
      <w:pPr>
        <w:pStyle w:val="Heading3"/>
      </w:pPr>
      <w:r w:rsidRPr="00570616">
        <w:t>Retail</w:t>
      </w:r>
    </w:p>
    <w:p w14:paraId="13BE1BCA" w14:textId="6F4801B2" w:rsidR="003D699A" w:rsidRPr="00570616" w:rsidRDefault="003D699A" w:rsidP="00536332">
      <w:r w:rsidRPr="00570616">
        <w:t>According to IBISWorld,</w:t>
      </w:r>
      <w:r w:rsidRPr="00570616">
        <w:rPr>
          <w:rStyle w:val="FootnoteReference"/>
        </w:rPr>
        <w:footnoteReference w:id="27"/>
      </w:r>
      <w:r w:rsidRPr="00570616">
        <w:t xml:space="preserve"> sales from Australia’s 2</w:t>
      </w:r>
      <w:r w:rsidR="00357862" w:rsidRPr="00570616">
        <w:t>,</w:t>
      </w:r>
      <w:r w:rsidRPr="00570616">
        <w:t>000 florists were $864</w:t>
      </w:r>
      <w:r w:rsidR="002F74E8" w:rsidRPr="00570616">
        <w:t xml:space="preserve"> million</w:t>
      </w:r>
      <w:r w:rsidRPr="00570616">
        <w:t xml:space="preserve"> in 2019-20, although revenue in the florist sector has been flat for the past half-decade. However</w:t>
      </w:r>
      <w:r w:rsidR="00E84C66" w:rsidRPr="00570616">
        <w:t>,</w:t>
      </w:r>
      <w:r w:rsidRPr="00570616">
        <w:t xml:space="preserve"> there has been growth in the size of the cut-flower sector more broadly as supermarkets and convenience stores, as well as online only retailers, have increased sales. Supermarkets and convenience stores have been using their buying power to negotiate competitive supplier contracts, and typically offer lower prices and simpler product offerings. More sophisticated floral arrangements and flowers for special events (e.g. weddings) largely remain the province of florists.</w:t>
      </w:r>
    </w:p>
    <w:p w14:paraId="5A6D0D5A" w14:textId="3876096B" w:rsidR="003D699A" w:rsidRPr="00570616" w:rsidRDefault="003D699A" w:rsidP="00536332">
      <w:r w:rsidRPr="00570616">
        <w:t>While many bricks-and-mortar florists often have online sales, online sales are dominated by online-only retailers.</w:t>
      </w:r>
    </w:p>
    <w:p w14:paraId="118C4DFF" w14:textId="697A5D24" w:rsidR="003D699A" w:rsidRPr="00570616" w:rsidRDefault="003D699A" w:rsidP="00536332">
      <w:r w:rsidRPr="00570616">
        <w:t>According to the Australian Industry and Skills Committee</w:t>
      </w:r>
      <w:r w:rsidR="00E84C66" w:rsidRPr="00570616">
        <w:t>,</w:t>
      </w:r>
      <w:r w:rsidRPr="00570616">
        <w:t xml:space="preserve"> there were approximately 6,700 persons employed as florists in 2020 (pre-C</w:t>
      </w:r>
      <w:r w:rsidR="00E84C66" w:rsidRPr="00570616">
        <w:t>OVID-19</w:t>
      </w:r>
      <w:r w:rsidRPr="00570616">
        <w:t>), although IBISWorld estimates this at 5,500</w:t>
      </w:r>
      <w:r w:rsidR="00F764FB" w:rsidRPr="00570616">
        <w:t xml:space="preserve"> persons</w:t>
      </w:r>
      <w:r w:rsidRPr="00570616">
        <w:t>.</w:t>
      </w:r>
      <w:r w:rsidRPr="00570616">
        <w:rPr>
          <w:rStyle w:val="FootnoteReference"/>
        </w:rPr>
        <w:footnoteReference w:id="28"/>
      </w:r>
    </w:p>
    <w:p w14:paraId="5BE5CED7" w14:textId="667154AC" w:rsidR="003D699A" w:rsidRPr="00570616" w:rsidRDefault="003D699A" w:rsidP="00536332">
      <w:r w:rsidRPr="00570616">
        <w:t>The largest player in the cut</w:t>
      </w:r>
      <w:r w:rsidR="005B4171">
        <w:t>-</w:t>
      </w:r>
      <w:r w:rsidRPr="00570616">
        <w:t>flower sector in Australia is the Lynch Group. Lynch Group is a vertically integrated grower wholesaler and importer of fresh flowers. It is estimated to have around 20</w:t>
      </w:r>
      <w:r w:rsidR="00FD2AC8" w:rsidRPr="00570616">
        <w:t xml:space="preserve">% </w:t>
      </w:r>
      <w:r w:rsidRPr="00570616">
        <w:t>of the Australian flower production market and is also a major importer from China where it has its own growing facility and distribution centre. Most of its revenue is from sales to supermarkets</w:t>
      </w:r>
      <w:r w:rsidR="005B4171">
        <w:t>,</w:t>
      </w:r>
      <w:r w:rsidRPr="00570616">
        <w:t xml:space="preserve"> including both Coles and Woolworths.</w:t>
      </w:r>
      <w:r w:rsidRPr="00570616">
        <w:rPr>
          <w:rStyle w:val="FootnoteReference"/>
        </w:rPr>
        <w:footnoteReference w:id="29"/>
      </w:r>
    </w:p>
    <w:p w14:paraId="31D3CFF6" w14:textId="05848000" w:rsidR="003D699A" w:rsidRPr="00570616" w:rsidRDefault="003D699A" w:rsidP="00536332">
      <w:r w:rsidRPr="00570616">
        <w:t>Many florists are members of Interflora Australia</w:t>
      </w:r>
      <w:r w:rsidR="005B4171">
        <w:t>,</w:t>
      </w:r>
      <w:r w:rsidRPr="00570616">
        <w:t xml:space="preserve"> which acts as a clearing house for long-distance flower deliveries.</w:t>
      </w:r>
      <w:r w:rsidRPr="00570616">
        <w:rPr>
          <w:rStyle w:val="FootnoteReference"/>
        </w:rPr>
        <w:footnoteReference w:id="30"/>
      </w:r>
    </w:p>
    <w:p w14:paraId="4B1E9F91" w14:textId="2920B5C5" w:rsidR="003D699A" w:rsidRPr="00570616" w:rsidRDefault="003D699A" w:rsidP="00FB5A6D">
      <w:pPr>
        <w:pStyle w:val="Heading3"/>
      </w:pPr>
      <w:r w:rsidRPr="00570616">
        <w:t>Consumers</w:t>
      </w:r>
    </w:p>
    <w:p w14:paraId="50C2ACDD" w14:textId="55DAF0CA" w:rsidR="003D699A" w:rsidRPr="00570616" w:rsidRDefault="003D699A" w:rsidP="00536332">
      <w:r w:rsidRPr="00570616">
        <w:t>Households are estimated to purchase around 49</w:t>
      </w:r>
      <w:r w:rsidR="00FD2AC8" w:rsidRPr="00570616">
        <w:t xml:space="preserve">% </w:t>
      </w:r>
      <w:r w:rsidRPr="00570616">
        <w:t>of cut flowers sold by florists, with wedding venues and funeral homes purchasing 33</w:t>
      </w:r>
      <w:r w:rsidR="00FD2AC8" w:rsidRPr="00570616">
        <w:t>%</w:t>
      </w:r>
      <w:r w:rsidRPr="00570616">
        <w:t xml:space="preserve"> and corporate clients purchasing 18</w:t>
      </w:r>
      <w:r w:rsidR="00FD2AC8" w:rsidRPr="00570616">
        <w:t>%</w:t>
      </w:r>
      <w:r w:rsidR="004937B7" w:rsidRPr="00570616">
        <w:t xml:space="preserve"> of cut flowers</w:t>
      </w:r>
      <w:r w:rsidRPr="00570616">
        <w:t>. Almost all cut flowers sold by supermarkets and convenience stores are likely to be purchased by households.</w:t>
      </w:r>
      <w:r w:rsidRPr="00570616">
        <w:rPr>
          <w:rStyle w:val="FootnoteReference"/>
          <w:rFonts w:cs="Segoe UI"/>
          <w:color w:val="000000"/>
        </w:rPr>
        <w:footnoteReference w:id="31"/>
      </w:r>
    </w:p>
    <w:p w14:paraId="576E891A" w14:textId="77777777" w:rsidR="003D699A" w:rsidRPr="00570616" w:rsidRDefault="003D699A" w:rsidP="00536332">
      <w:r w:rsidRPr="00570616">
        <w:t>IBISWorld estimates that sales of floral arrangements (made from a variety of different flowers) are roughly 2.5 times that of simple cut flowers (unarranged and typically single-variety bunches).</w:t>
      </w:r>
      <w:r w:rsidRPr="00570616">
        <w:rPr>
          <w:rStyle w:val="FootnoteReference"/>
          <w:rFonts w:cs="Segoe UI"/>
          <w:color w:val="000000"/>
        </w:rPr>
        <w:footnoteReference w:id="32"/>
      </w:r>
    </w:p>
    <w:p w14:paraId="682D2B62" w14:textId="77777777" w:rsidR="003D699A" w:rsidRPr="00570616" w:rsidRDefault="003D699A" w:rsidP="004937B7">
      <w:pPr>
        <w:pStyle w:val="Heading2"/>
      </w:pPr>
      <w:bookmarkStart w:id="166" w:name="_Toc82590471"/>
      <w:r w:rsidRPr="00570616">
        <w:t>Imported flowers and chemical concerns</w:t>
      </w:r>
      <w:bookmarkEnd w:id="166"/>
    </w:p>
    <w:p w14:paraId="297E246F" w14:textId="472F2B3C" w:rsidR="003D699A" w:rsidRPr="00570616" w:rsidRDefault="003D699A" w:rsidP="00536332">
      <w:r w:rsidRPr="00570616">
        <w:t>As imports have increased over the past few years, some florists and Australian growers have expressed concern about the use of chemicals to treat flowers</w:t>
      </w:r>
      <w:r w:rsidR="005B4171">
        <w:t>,</w:t>
      </w:r>
      <w:r w:rsidRPr="00570616">
        <w:t xml:space="preserve"> which are imported into Australia. This issue has featured in a number of recent press reports, with concerns surrounding the fact that stems of cut flowers are often dipped in glyphosate or treated with methyl bromide fumigation prior to entering Australia, and that chemical residue can remain on the stems, posing health risks to florists and consumers.</w:t>
      </w:r>
    </w:p>
    <w:p w14:paraId="67488A9E" w14:textId="749A38AA" w:rsidR="003D699A" w:rsidRPr="00570616" w:rsidRDefault="003D699A" w:rsidP="00536332">
      <w:pPr>
        <w:rPr>
          <w:color w:val="26242E"/>
        </w:rPr>
      </w:pPr>
      <w:r w:rsidRPr="00570616">
        <w:rPr>
          <w:color w:val="26242E"/>
        </w:rPr>
        <w:t xml:space="preserve">New regulations, introduced in March 2018 in response to high levels of pest infestation on imported cut flowers, required the exporting country’s National Plant Protection Organisation to certify the flowers are pest-free and to fumigate them before they are shipped to Australia. </w:t>
      </w:r>
      <w:r w:rsidR="00CB1BCF" w:rsidRPr="00570616">
        <w:rPr>
          <w:color w:val="26242E"/>
        </w:rPr>
        <w:t>However,</w:t>
      </w:r>
      <w:r w:rsidRPr="00570616">
        <w:rPr>
          <w:color w:val="26242E"/>
        </w:rPr>
        <w:t xml:space="preserve"> compliance did not substantially improve and in September 2019</w:t>
      </w:r>
      <w:r w:rsidR="00F0175B" w:rsidRPr="00570616">
        <w:rPr>
          <w:color w:val="26242E"/>
        </w:rPr>
        <w:t>,</w:t>
      </w:r>
      <w:r w:rsidRPr="00570616">
        <w:rPr>
          <w:color w:val="26242E"/>
        </w:rPr>
        <w:t xml:space="preserve"> the </w:t>
      </w:r>
      <w:r w:rsidR="009C0C5A" w:rsidRPr="00570616">
        <w:rPr>
          <w:color w:val="26242E"/>
        </w:rPr>
        <w:t>Australian</w:t>
      </w:r>
      <w:r w:rsidRPr="00570616">
        <w:rPr>
          <w:color w:val="26242E"/>
        </w:rPr>
        <w:t xml:space="preserve"> Government introduced requirements for an export permit from Columbia, Ecuador or Kenya. This </w:t>
      </w:r>
      <w:r w:rsidRPr="00570616">
        <w:rPr>
          <w:color w:val="26242E"/>
        </w:rPr>
        <w:lastRenderedPageBreak/>
        <w:t>improved outcomes</w:t>
      </w:r>
      <w:r w:rsidR="00167EDC">
        <w:rPr>
          <w:color w:val="26242E"/>
        </w:rPr>
        <w:t>,</w:t>
      </w:r>
      <w:r w:rsidRPr="00570616">
        <w:rPr>
          <w:color w:val="26242E"/>
        </w:rPr>
        <w:t xml:space="preserve"> however</w:t>
      </w:r>
      <w:r w:rsidR="00167EDC">
        <w:rPr>
          <w:color w:val="26242E"/>
        </w:rPr>
        <w:t>,</w:t>
      </w:r>
      <w:r w:rsidRPr="00570616">
        <w:rPr>
          <w:color w:val="26242E"/>
        </w:rPr>
        <w:t xml:space="preserve"> non-compliance remains high, with non-compliance </w:t>
      </w:r>
      <w:r w:rsidR="00E9181B" w:rsidRPr="00570616">
        <w:rPr>
          <w:color w:val="26242E"/>
        </w:rPr>
        <w:t xml:space="preserve">of </w:t>
      </w:r>
      <w:r w:rsidRPr="00570616">
        <w:rPr>
          <w:color w:val="26242E"/>
        </w:rPr>
        <w:t>63</w:t>
      </w:r>
      <w:r w:rsidR="00176236" w:rsidRPr="00570616">
        <w:rPr>
          <w:color w:val="26242E"/>
        </w:rPr>
        <w:t xml:space="preserve">% </w:t>
      </w:r>
      <w:r w:rsidRPr="00570616">
        <w:rPr>
          <w:color w:val="26242E"/>
        </w:rPr>
        <w:t>from one country and at or above 20</w:t>
      </w:r>
      <w:r w:rsidR="00A81908" w:rsidRPr="00570616">
        <w:rPr>
          <w:color w:val="26242E"/>
        </w:rPr>
        <w:t xml:space="preserve">% </w:t>
      </w:r>
      <w:r w:rsidRPr="00570616">
        <w:rPr>
          <w:color w:val="26242E"/>
        </w:rPr>
        <w:t>f</w:t>
      </w:r>
      <w:r w:rsidR="00C368FF" w:rsidRPr="00570616">
        <w:rPr>
          <w:color w:val="26242E"/>
        </w:rPr>
        <w:t>or</w:t>
      </w:r>
      <w:r w:rsidRPr="00570616">
        <w:rPr>
          <w:color w:val="26242E"/>
        </w:rPr>
        <w:t xml:space="preserve"> several other countries, from September 2019 to January 2020.</w:t>
      </w:r>
      <w:r w:rsidRPr="00570616">
        <w:rPr>
          <w:rStyle w:val="FootnoteReference"/>
          <w:color w:val="26242E"/>
        </w:rPr>
        <w:t xml:space="preserve"> </w:t>
      </w:r>
      <w:r w:rsidRPr="00570616">
        <w:rPr>
          <w:rStyle w:val="FootnoteReference"/>
          <w:color w:val="26242E"/>
        </w:rPr>
        <w:footnoteReference w:id="33"/>
      </w:r>
    </w:p>
    <w:p w14:paraId="013823F2" w14:textId="77777777" w:rsidR="003D699A" w:rsidRPr="00570616" w:rsidRDefault="003D699A" w:rsidP="00CB1BCF">
      <w:pPr>
        <w:pStyle w:val="Heading2"/>
      </w:pPr>
      <w:bookmarkStart w:id="167" w:name="_Toc82590472"/>
      <w:r w:rsidRPr="00570616">
        <w:t>Stakeholder views</w:t>
      </w:r>
      <w:bookmarkEnd w:id="167"/>
    </w:p>
    <w:p w14:paraId="7E64F845" w14:textId="3F01F5CC" w:rsidR="003D699A" w:rsidRPr="00570616" w:rsidRDefault="003D699A" w:rsidP="00CB1BCF">
      <w:pPr>
        <w:pStyle w:val="Heading3"/>
      </w:pPr>
      <w:r w:rsidRPr="00570616">
        <w:t>Flower industry</w:t>
      </w:r>
    </w:p>
    <w:p w14:paraId="4BE5D774" w14:textId="30D750BC" w:rsidR="004669DB" w:rsidRPr="00570616" w:rsidRDefault="0020493A" w:rsidP="00536332">
      <w:r w:rsidRPr="00570616">
        <w:t>The Department’s discussion paper noted that “industry groups often advocate for greater information about the origin of fresh-cut flowers to be more readily available to consumers.”</w:t>
      </w:r>
    </w:p>
    <w:p w14:paraId="02957D22" w14:textId="7DABEA1C" w:rsidR="003D699A" w:rsidRPr="00570616" w:rsidRDefault="003D699A" w:rsidP="00536332">
      <w:r w:rsidRPr="00570616">
        <w:t xml:space="preserve">There are two different sets of views on the need for a CoOL </w:t>
      </w:r>
      <w:r w:rsidR="00CB462A">
        <w:t>S</w:t>
      </w:r>
      <w:r w:rsidR="00B27FFB" w:rsidRPr="00570616">
        <w:t>cheme</w:t>
      </w:r>
      <w:r w:rsidRPr="00570616">
        <w:t xml:space="preserve"> in the cut flower industry.  One view is that a CoOL </w:t>
      </w:r>
      <w:r w:rsidR="001F4521">
        <w:t>S</w:t>
      </w:r>
      <w:r w:rsidR="00B27FFB" w:rsidRPr="00570616">
        <w:t>cheme</w:t>
      </w:r>
      <w:r w:rsidRPr="00570616">
        <w:t xml:space="preserve"> is desirable because it will:</w:t>
      </w:r>
    </w:p>
    <w:p w14:paraId="3EAC60D3" w14:textId="06C1777A" w:rsidR="003D699A" w:rsidRPr="00570616" w:rsidRDefault="003D699A" w:rsidP="003D699A">
      <w:pPr>
        <w:pStyle w:val="ListParagraph"/>
        <w:numPr>
          <w:ilvl w:val="0"/>
          <w:numId w:val="25"/>
        </w:numPr>
        <w:spacing w:after="160" w:line="254" w:lineRule="auto"/>
      </w:pPr>
      <w:r w:rsidRPr="00570616">
        <w:t>Better inform customers about the origin of cut flowers</w:t>
      </w:r>
      <w:r w:rsidR="00BA10B9">
        <w:t>.</w:t>
      </w:r>
    </w:p>
    <w:p w14:paraId="760B5C76" w14:textId="31AE4CB5" w:rsidR="003D699A" w:rsidRPr="00570616" w:rsidRDefault="003D699A" w:rsidP="003D699A">
      <w:pPr>
        <w:pStyle w:val="ListParagraph"/>
        <w:numPr>
          <w:ilvl w:val="0"/>
          <w:numId w:val="25"/>
        </w:numPr>
        <w:spacing w:after="160" w:line="254" w:lineRule="auto"/>
      </w:pPr>
      <w:r w:rsidRPr="00570616">
        <w:t>Correct apparent misperceptions by consumers that cut flowers (especially Australian natives) are all grown in Australia</w:t>
      </w:r>
      <w:r w:rsidR="00BA10B9">
        <w:t>.</w:t>
      </w:r>
      <w:r w:rsidRPr="00570616">
        <w:t xml:space="preserve">  </w:t>
      </w:r>
    </w:p>
    <w:p w14:paraId="2CE70498" w14:textId="38C9D2F1" w:rsidR="003D699A" w:rsidRPr="00570616" w:rsidRDefault="003D699A" w:rsidP="003D699A">
      <w:pPr>
        <w:pStyle w:val="ListParagraph"/>
        <w:numPr>
          <w:ilvl w:val="0"/>
          <w:numId w:val="25"/>
        </w:numPr>
        <w:spacing w:after="160" w:line="254" w:lineRule="auto"/>
      </w:pPr>
      <w:r w:rsidRPr="00570616">
        <w:t>Highlight imports and signal to workers and consumers that certain flowers might have pests and chemical residue</w:t>
      </w:r>
      <w:r w:rsidR="00BA10B9">
        <w:t>.</w:t>
      </w:r>
    </w:p>
    <w:p w14:paraId="35A7FA16" w14:textId="493F6F92" w:rsidR="003D699A" w:rsidRPr="00570616" w:rsidRDefault="003D699A" w:rsidP="003D699A">
      <w:pPr>
        <w:pStyle w:val="ListParagraph"/>
        <w:numPr>
          <w:ilvl w:val="0"/>
          <w:numId w:val="25"/>
        </w:numPr>
        <w:spacing w:after="160" w:line="254" w:lineRule="auto"/>
      </w:pPr>
      <w:r w:rsidRPr="00570616">
        <w:t>Promote local growers and sales of Australian flowers, improving growers’ financial viability and reducing biosecurity risks</w:t>
      </w:r>
      <w:r w:rsidR="00CB1BCF" w:rsidRPr="00570616">
        <w:t>.</w:t>
      </w:r>
    </w:p>
    <w:p w14:paraId="21B6F69F" w14:textId="77777777" w:rsidR="004879A9" w:rsidRPr="00570616" w:rsidRDefault="004879A9" w:rsidP="005908FF">
      <w:r w:rsidRPr="00570616">
        <w:t xml:space="preserve">The issue of a lack of consumer knowledge about the origin of flowers was highlighted by stakeholders that supported CoOL for flowers. For example, Flower Industry Australia provided anecdotal evidence that staff members and managers at supermarkets in Melbourne, Sydney, Grafton and the Gold Coast were unaware of the origin of flowers. </w:t>
      </w:r>
    </w:p>
    <w:p w14:paraId="032006BC" w14:textId="6DE576FB" w:rsidR="004879A9" w:rsidRPr="00570616" w:rsidRDefault="004879A9" w:rsidP="005908FF">
      <w:r w:rsidRPr="00570616">
        <w:t>The Australian Flower Council supported CoOL for the above reasons</w:t>
      </w:r>
      <w:r w:rsidR="0061498D" w:rsidRPr="00570616">
        <w:t>,</w:t>
      </w:r>
      <w:r w:rsidRPr="00570616">
        <w:t xml:space="preserve"> but noted that CoOL for cut flowers would require solutions that are slightly different from those that are required for food items, due to mixed bunches being made from individual flowers sourced worldwide. </w:t>
      </w:r>
    </w:p>
    <w:p w14:paraId="1C9377E6" w14:textId="08E508C4" w:rsidR="004879A9" w:rsidRPr="00570616" w:rsidRDefault="004879A9" w:rsidP="005908FF">
      <w:r w:rsidRPr="00570616">
        <w:t xml:space="preserve">The </w:t>
      </w:r>
      <w:r w:rsidR="000A3D29" w:rsidRPr="00570616">
        <w:t xml:space="preserve">National Farmers’ Federation </w:t>
      </w:r>
      <w:r w:rsidRPr="00570616">
        <w:t>suggested that the rationale for providing country of origin information for cut flowers at the point of sale is no different to that for food products and should be in place to better inform consumers on their purchasing choice.</w:t>
      </w:r>
    </w:p>
    <w:p w14:paraId="606B7F81" w14:textId="558DEC97" w:rsidR="004879A9" w:rsidRPr="00570616" w:rsidRDefault="004879A9" w:rsidP="005908FF">
      <w:r w:rsidRPr="00570616">
        <w:t xml:space="preserve">On the other hand, opponents to the inclusion of cut flowers in the CoOL </w:t>
      </w:r>
      <w:r w:rsidR="00611CF1">
        <w:t>S</w:t>
      </w:r>
      <w:r w:rsidR="00611CF1" w:rsidRPr="00570616">
        <w:t xml:space="preserve">cheme </w:t>
      </w:r>
      <w:r w:rsidRPr="00570616">
        <w:t>cited concerns including the following:</w:t>
      </w:r>
    </w:p>
    <w:p w14:paraId="5F1883A3" w14:textId="40BA4F32" w:rsidR="003D699A" w:rsidRPr="00570616" w:rsidRDefault="003D699A" w:rsidP="003D699A">
      <w:pPr>
        <w:pStyle w:val="ListParagraph"/>
        <w:numPr>
          <w:ilvl w:val="0"/>
          <w:numId w:val="25"/>
        </w:numPr>
        <w:spacing w:after="160" w:line="254" w:lineRule="auto"/>
      </w:pPr>
      <w:r w:rsidRPr="00570616">
        <w:t>Practical difficulties – the supply cha</w:t>
      </w:r>
      <w:r w:rsidR="00E9486F" w:rsidRPr="00570616">
        <w:t>in</w:t>
      </w:r>
      <w:r w:rsidRPr="00570616">
        <w:t xml:space="preserve"> for cut flowers is complex with many handling </w:t>
      </w:r>
      <w:r w:rsidR="00E9486F" w:rsidRPr="00570616">
        <w:t>requirements</w:t>
      </w:r>
      <w:r w:rsidR="00BA10B9">
        <w:t>,</w:t>
      </w:r>
      <w:r w:rsidR="00E9486F" w:rsidRPr="00570616">
        <w:t xml:space="preserve"> </w:t>
      </w:r>
      <w:r w:rsidRPr="00570616">
        <w:t xml:space="preserve">including </w:t>
      </w:r>
      <w:r w:rsidR="00E9486F" w:rsidRPr="00570616">
        <w:t xml:space="preserve">by </w:t>
      </w:r>
      <w:r w:rsidRPr="00570616">
        <w:t xml:space="preserve">exporters and importers, growers, wholesale markets, distributors </w:t>
      </w:r>
      <w:r w:rsidR="00E9486F" w:rsidRPr="00570616">
        <w:t xml:space="preserve">and </w:t>
      </w:r>
      <w:r w:rsidRPr="00570616">
        <w:t>retailers</w:t>
      </w:r>
      <w:r w:rsidR="00BA10B9">
        <w:t>.</w:t>
      </w:r>
      <w:r w:rsidRPr="00570616">
        <w:t xml:space="preserve"> </w:t>
      </w:r>
    </w:p>
    <w:p w14:paraId="4A7EF9ED" w14:textId="0F2762AC" w:rsidR="003D699A" w:rsidRPr="00570616" w:rsidRDefault="003D699A" w:rsidP="003D699A">
      <w:pPr>
        <w:pStyle w:val="ListParagraph"/>
        <w:numPr>
          <w:ilvl w:val="0"/>
          <w:numId w:val="25"/>
        </w:numPr>
        <w:spacing w:after="160" w:line="254" w:lineRule="auto"/>
      </w:pPr>
      <w:r w:rsidRPr="00570616">
        <w:t>Often flowers d</w:t>
      </w:r>
      <w:r w:rsidR="00E9486F" w:rsidRPr="00570616">
        <w:t>o no</w:t>
      </w:r>
      <w:r w:rsidRPr="00570616">
        <w:t>t have any labels as they move through supply chain. This makes tracing origins complex and costly</w:t>
      </w:r>
      <w:r w:rsidR="00BA10B9">
        <w:t>.</w:t>
      </w:r>
    </w:p>
    <w:p w14:paraId="0446E0A7" w14:textId="45C671C5" w:rsidR="003D699A" w:rsidRPr="00570616" w:rsidRDefault="003D699A" w:rsidP="003D699A">
      <w:pPr>
        <w:pStyle w:val="ListParagraph"/>
        <w:numPr>
          <w:ilvl w:val="0"/>
          <w:numId w:val="25"/>
        </w:numPr>
        <w:spacing w:after="160" w:line="254" w:lineRule="auto"/>
      </w:pPr>
      <w:r w:rsidRPr="00570616">
        <w:t>There are particular complexities with labelling for mixed bunches of flowers where they are a mix of imported and local flowers</w:t>
      </w:r>
      <w:r w:rsidR="00BA10B9">
        <w:t>.</w:t>
      </w:r>
    </w:p>
    <w:p w14:paraId="2E251B32" w14:textId="69077D7D" w:rsidR="003D699A" w:rsidRPr="00570616" w:rsidRDefault="003D699A" w:rsidP="003D699A">
      <w:pPr>
        <w:pStyle w:val="ListParagraph"/>
        <w:numPr>
          <w:ilvl w:val="0"/>
          <w:numId w:val="25"/>
        </w:numPr>
        <w:spacing w:after="160" w:line="254" w:lineRule="auto"/>
      </w:pPr>
      <w:r w:rsidRPr="00570616">
        <w:t>Many growers are small businesses and labelling costs would be significant</w:t>
      </w:r>
      <w:r w:rsidR="00BA10B9">
        <w:t>.</w:t>
      </w:r>
    </w:p>
    <w:p w14:paraId="60910D4D" w14:textId="5F6605F7" w:rsidR="003D699A" w:rsidRPr="00570616" w:rsidRDefault="003D699A" w:rsidP="003D699A">
      <w:pPr>
        <w:pStyle w:val="ListParagraph"/>
        <w:numPr>
          <w:ilvl w:val="0"/>
          <w:numId w:val="25"/>
        </w:numPr>
        <w:spacing w:after="160" w:line="254" w:lineRule="auto"/>
      </w:pPr>
      <w:r w:rsidRPr="00570616">
        <w:t xml:space="preserve">There is a lack of consumer demand for </w:t>
      </w:r>
      <w:r w:rsidR="00AC481D" w:rsidRPr="00570616">
        <w:t>CoOL</w:t>
      </w:r>
      <w:r w:rsidRPr="00570616">
        <w:t>. One major industry player indicated it had a register of customer comments going back to 2013 and there had not been a single question regarding the origin of flowers</w:t>
      </w:r>
      <w:r w:rsidR="00BA10B9">
        <w:t>.</w:t>
      </w:r>
    </w:p>
    <w:p w14:paraId="37B82F65" w14:textId="1B0E7D05" w:rsidR="003D699A" w:rsidRPr="00570616" w:rsidRDefault="003D699A" w:rsidP="003D699A">
      <w:pPr>
        <w:pStyle w:val="ListParagraph"/>
        <w:numPr>
          <w:ilvl w:val="0"/>
          <w:numId w:val="25"/>
        </w:numPr>
        <w:spacing w:after="160" w:line="254" w:lineRule="auto"/>
      </w:pPr>
      <w:r w:rsidRPr="00570616">
        <w:t xml:space="preserve">There is often a lack of alternative options even if </w:t>
      </w:r>
      <w:r w:rsidR="00AC481D" w:rsidRPr="00570616">
        <w:t>CoOL</w:t>
      </w:r>
      <w:r w:rsidRPr="00570616">
        <w:t xml:space="preserve"> information was available. Seasonality often means there are no directly comparable Australian flowers at certain times of the year – if you want a particular flower it must come from overseas</w:t>
      </w:r>
      <w:r w:rsidR="00406176" w:rsidRPr="00570616">
        <w:t>.</w:t>
      </w:r>
    </w:p>
    <w:p w14:paraId="2FFF092A" w14:textId="77777777" w:rsidR="003D699A" w:rsidRPr="00570616" w:rsidRDefault="003D699A" w:rsidP="00406176">
      <w:pPr>
        <w:pStyle w:val="Heading3"/>
      </w:pPr>
      <w:r w:rsidRPr="00570616">
        <w:t>Consumers</w:t>
      </w:r>
    </w:p>
    <w:p w14:paraId="660F5112" w14:textId="467D120C" w:rsidR="003D699A" w:rsidRPr="00570616" w:rsidRDefault="003D699A" w:rsidP="003D699A">
      <w:pPr>
        <w:spacing w:line="256" w:lineRule="auto"/>
        <w:rPr>
          <w:rFonts w:eastAsia="Verdana" w:cs="Verdana"/>
          <w:color w:val="000000" w:themeColor="text1"/>
        </w:rPr>
      </w:pPr>
      <w:r w:rsidRPr="00570616">
        <w:rPr>
          <w:rFonts w:eastAsia="Verdana" w:cs="Verdana"/>
          <w:color w:val="000000" w:themeColor="text1"/>
        </w:rPr>
        <w:t>Our consumer research suggested that having access to more precise country of origin information for cut flowers does not appear to be important to most consumers. Cut flowers were not routinely identified in either the consumer focus groups or Deloitte</w:t>
      </w:r>
      <w:r w:rsidR="005B00C1" w:rsidRPr="00570616">
        <w:rPr>
          <w:rFonts w:eastAsia="Verdana" w:cs="Verdana"/>
          <w:color w:val="000000" w:themeColor="text1"/>
        </w:rPr>
        <w:t>’s</w:t>
      </w:r>
      <w:r w:rsidRPr="00570616">
        <w:rPr>
          <w:rFonts w:eastAsia="Verdana" w:cs="Verdana"/>
          <w:color w:val="000000" w:themeColor="text1"/>
        </w:rPr>
        <w:t xml:space="preserve"> national consumer survey as a non</w:t>
      </w:r>
      <w:r w:rsidR="00BA10B9">
        <w:rPr>
          <w:rFonts w:eastAsia="Verdana" w:cs="Verdana"/>
          <w:color w:val="000000" w:themeColor="text1"/>
        </w:rPr>
        <w:noBreakHyphen/>
      </w:r>
      <w:r w:rsidRPr="00570616">
        <w:rPr>
          <w:rFonts w:eastAsia="Verdana" w:cs="Verdana"/>
          <w:color w:val="000000" w:themeColor="text1"/>
        </w:rPr>
        <w:t xml:space="preserve">food product for which consumers would like to have greater country of origin information. Having said that, and as noted above, issues around the origin of cut flowers – including </w:t>
      </w:r>
      <w:r w:rsidRPr="00570616">
        <w:rPr>
          <w:rFonts w:eastAsia="Verdana" w:cs="Verdana"/>
          <w:color w:val="000000" w:themeColor="text1"/>
        </w:rPr>
        <w:lastRenderedPageBreak/>
        <w:t>biosecurity and health risks from imported flowers</w:t>
      </w:r>
      <w:r w:rsidR="00CE2841" w:rsidRPr="00570616">
        <w:rPr>
          <w:rFonts w:eastAsia="Verdana" w:cs="Verdana"/>
          <w:color w:val="000000" w:themeColor="text1"/>
        </w:rPr>
        <w:t xml:space="preserve"> -</w:t>
      </w:r>
      <w:r w:rsidRPr="00570616">
        <w:rPr>
          <w:rFonts w:eastAsia="Verdana" w:cs="Verdana"/>
          <w:color w:val="000000" w:themeColor="text1"/>
        </w:rPr>
        <w:t xml:space="preserve"> have been highlighted recently in a number of press reports.</w:t>
      </w:r>
    </w:p>
    <w:p w14:paraId="74A5FDF2" w14:textId="472A2AE1" w:rsidR="003D699A" w:rsidRPr="00570616" w:rsidRDefault="003D699A" w:rsidP="00536332">
      <w:r w:rsidRPr="00570616">
        <w:t xml:space="preserve">An online change.org petition calling for the mandatory labelling of imported cut flowers and foliage has been circulating for </w:t>
      </w:r>
      <w:r w:rsidR="00EB549C" w:rsidRPr="00570616">
        <w:t>six</w:t>
      </w:r>
      <w:r w:rsidRPr="00570616">
        <w:t xml:space="preserve"> months and had 1,540 signatures </w:t>
      </w:r>
      <w:r w:rsidR="00BA10B9">
        <w:t>as of</w:t>
      </w:r>
      <w:r w:rsidR="00BA10B9" w:rsidRPr="00570616">
        <w:t xml:space="preserve"> </w:t>
      </w:r>
      <w:r w:rsidRPr="00570616">
        <w:t xml:space="preserve">16 February 2021.  </w:t>
      </w:r>
    </w:p>
    <w:p w14:paraId="1F0C2806" w14:textId="77631DF2" w:rsidR="003D699A" w:rsidRPr="00570616" w:rsidRDefault="003D699A" w:rsidP="00EB549C">
      <w:pPr>
        <w:pStyle w:val="Heading3"/>
      </w:pPr>
      <w:r w:rsidRPr="00570616">
        <w:t xml:space="preserve">The </w:t>
      </w:r>
      <w:r w:rsidR="00766D54" w:rsidRPr="00570616">
        <w:t>New South Wales</w:t>
      </w:r>
      <w:r w:rsidRPr="00570616">
        <w:t xml:space="preserve"> Grown in Australia </w:t>
      </w:r>
      <w:r w:rsidR="00EB549C" w:rsidRPr="00570616">
        <w:t>trademark</w:t>
      </w:r>
    </w:p>
    <w:p w14:paraId="51CDA0C4" w14:textId="3D46C9D3" w:rsidR="00536332" w:rsidRPr="00570616" w:rsidRDefault="003D699A" w:rsidP="00536332">
      <w:r w:rsidRPr="00570616">
        <w:t xml:space="preserve">Following an application by the Flower Growers Group of </w:t>
      </w:r>
      <w:r w:rsidR="00766D54" w:rsidRPr="00570616">
        <w:t>New South Wales (NSW)</w:t>
      </w:r>
      <w:r w:rsidR="00CE2841" w:rsidRPr="00570616">
        <w:t>,</w:t>
      </w:r>
      <w:r w:rsidRPr="00570616">
        <w:t xml:space="preserve"> the Australian Government approved an Australian-grown </w:t>
      </w:r>
      <w:r w:rsidR="00EB549C" w:rsidRPr="00570616">
        <w:t>trademark</w:t>
      </w:r>
      <w:r w:rsidRPr="00570616">
        <w:t xml:space="preserve"> for cut flowers in 2018. The </w:t>
      </w:r>
      <w:r w:rsidR="0030574A" w:rsidRPr="00570616">
        <w:t>trademark</w:t>
      </w:r>
      <w:r w:rsidRPr="00570616">
        <w:t xml:space="preserve"> can be applied only to flowers</w:t>
      </w:r>
      <w:r w:rsidR="00BA10B9">
        <w:t>,</w:t>
      </w:r>
      <w:r w:rsidRPr="00570616">
        <w:t xml:space="preserve"> which are grown in Australia, and cannot be used where Australian flowers are combined with imported flowers.</w:t>
      </w:r>
      <w:r w:rsidRPr="00570616">
        <w:rPr>
          <w:rStyle w:val="FootnoteReference"/>
        </w:rPr>
        <w:footnoteReference w:id="34"/>
      </w:r>
      <w:r w:rsidRPr="00570616">
        <w:t xml:space="preserve"> However</w:t>
      </w:r>
      <w:r w:rsidR="00EB549C" w:rsidRPr="00570616">
        <w:t>,</w:t>
      </w:r>
      <w:r w:rsidRPr="00570616">
        <w:t xml:space="preserve"> take-up of the </w:t>
      </w:r>
      <w:r w:rsidR="0030574A" w:rsidRPr="00570616">
        <w:t>trademark</w:t>
      </w:r>
      <w:r w:rsidRPr="00570616">
        <w:t xml:space="preserve"> has been low, reportedly because funds have not been available to promote its use.</w:t>
      </w:r>
    </w:p>
    <w:p w14:paraId="1A64A94B" w14:textId="623305CE" w:rsidR="003D699A" w:rsidRPr="00570616" w:rsidRDefault="003D699A" w:rsidP="00EB549C">
      <w:pPr>
        <w:pStyle w:val="Heading3"/>
      </w:pPr>
      <w:r w:rsidRPr="00570616">
        <w:t xml:space="preserve">International </w:t>
      </w:r>
      <w:r w:rsidR="000D2C2A" w:rsidRPr="00570616">
        <w:t>CoOL</w:t>
      </w:r>
      <w:r w:rsidRPr="00570616">
        <w:t xml:space="preserve"> </w:t>
      </w:r>
      <w:r w:rsidR="00B27FFB" w:rsidRPr="00570616">
        <w:t>scheme</w:t>
      </w:r>
      <w:r w:rsidRPr="00570616">
        <w:t>s</w:t>
      </w:r>
    </w:p>
    <w:p w14:paraId="22BF514E" w14:textId="5FB9660A" w:rsidR="003D699A" w:rsidRPr="00570616" w:rsidRDefault="00C14647" w:rsidP="003D699A">
      <w:r w:rsidRPr="00570616">
        <w:t>Deloitte was</w:t>
      </w:r>
      <w:r w:rsidR="003D699A" w:rsidRPr="00570616">
        <w:t xml:space="preserve"> unable to identify any overseas examples of mandatory </w:t>
      </w:r>
      <w:r w:rsidR="00FE3D5A" w:rsidRPr="00570616">
        <w:t>CoOL</w:t>
      </w:r>
      <w:r w:rsidR="003D699A" w:rsidRPr="00570616">
        <w:t xml:space="preserve"> requirements for cut flowers. </w:t>
      </w:r>
      <w:r w:rsidR="00EB549C" w:rsidRPr="00570616">
        <w:t>However,</w:t>
      </w:r>
      <w:r w:rsidR="003D699A" w:rsidRPr="00570616">
        <w:t xml:space="preserve"> some non-mandatory regional and national </w:t>
      </w:r>
      <w:r w:rsidR="00B27FFB" w:rsidRPr="00570616">
        <w:t>scheme</w:t>
      </w:r>
      <w:r w:rsidR="003D699A" w:rsidRPr="00570616">
        <w:t>s do exist</w:t>
      </w:r>
      <w:r w:rsidR="00BA10B9">
        <w:t>,</w:t>
      </w:r>
      <w:r w:rsidR="003D699A" w:rsidRPr="00570616">
        <w:t xml:space="preserve"> for example</w:t>
      </w:r>
      <w:r w:rsidRPr="00570616">
        <w:t>,</w:t>
      </w:r>
      <w:r w:rsidR="003D699A" w:rsidRPr="00570616">
        <w:t xml:space="preserve"> the Californian Cut Flower Commission initiated a “American Grown” certification </w:t>
      </w:r>
      <w:r w:rsidR="00B27FFB" w:rsidRPr="00570616">
        <w:t>scheme</w:t>
      </w:r>
      <w:r w:rsidR="003D699A" w:rsidRPr="00570616">
        <w:t xml:space="preserve"> for cut flowers in 2014.</w:t>
      </w:r>
      <w:r w:rsidR="003D699A" w:rsidRPr="00570616">
        <w:rPr>
          <w:rStyle w:val="FootnoteReference"/>
        </w:rPr>
        <w:footnoteReference w:id="35"/>
      </w:r>
    </w:p>
    <w:p w14:paraId="23706489" w14:textId="37BBCF62" w:rsidR="001C417A" w:rsidRPr="00570616" w:rsidRDefault="009A13A9" w:rsidP="00527017">
      <w:pPr>
        <w:pStyle w:val="Heading2"/>
      </w:pPr>
      <w:bookmarkStart w:id="168" w:name="_Toc82590473"/>
      <w:r w:rsidRPr="00570616">
        <w:t>A</w:t>
      </w:r>
      <w:r w:rsidR="001C417A" w:rsidRPr="00570616">
        <w:t xml:space="preserve">lternative options for cut flowers, outside of the existing CoOL </w:t>
      </w:r>
      <w:r w:rsidR="006C5EC2">
        <w:t>S</w:t>
      </w:r>
      <w:r w:rsidR="006C5EC2" w:rsidRPr="00570616">
        <w:t>cheme</w:t>
      </w:r>
      <w:bookmarkEnd w:id="168"/>
    </w:p>
    <w:p w14:paraId="08250895" w14:textId="705EEF90" w:rsidR="003D699A" w:rsidRPr="00570616" w:rsidRDefault="003D699A" w:rsidP="00F8791A">
      <w:r w:rsidRPr="00570616">
        <w:t xml:space="preserve">The existing CoOL </w:t>
      </w:r>
      <w:r w:rsidR="009C594E">
        <w:t>S</w:t>
      </w:r>
      <w:r w:rsidR="009C594E" w:rsidRPr="00570616">
        <w:t xml:space="preserve">cheme </w:t>
      </w:r>
      <w:r w:rsidRPr="00570616">
        <w:t>is designed for food and amendments would need to be made to accommodate cut flowers. A relatively straightforward way of doing so would be to require cut flowers to be identified at the point of retail sale as either</w:t>
      </w:r>
      <w:r w:rsidR="00015F5C" w:rsidRPr="00570616">
        <w:t>:</w:t>
      </w:r>
    </w:p>
    <w:p w14:paraId="0FC6F441" w14:textId="3308A307" w:rsidR="003D699A" w:rsidRPr="00570616" w:rsidRDefault="003D699A" w:rsidP="003D699A">
      <w:pPr>
        <w:pStyle w:val="ListParagraph"/>
        <w:numPr>
          <w:ilvl w:val="0"/>
          <w:numId w:val="25"/>
        </w:numPr>
        <w:spacing w:after="160" w:line="254" w:lineRule="auto"/>
      </w:pPr>
      <w:r w:rsidRPr="00570616">
        <w:t>Grown in Australia (where 100</w:t>
      </w:r>
      <w:r w:rsidR="007F515A" w:rsidRPr="00570616">
        <w:t>%</w:t>
      </w:r>
      <w:r w:rsidRPr="00570616">
        <w:t xml:space="preserve"> of the bunch/arrangement are grown in Australia)</w:t>
      </w:r>
      <w:r w:rsidR="00BA10B9">
        <w:t>.</w:t>
      </w:r>
    </w:p>
    <w:p w14:paraId="5E9516F6" w14:textId="668C64EC" w:rsidR="003D699A" w:rsidRPr="00570616" w:rsidRDefault="003D699A" w:rsidP="003D699A">
      <w:pPr>
        <w:pStyle w:val="ListParagraph"/>
        <w:numPr>
          <w:ilvl w:val="0"/>
          <w:numId w:val="25"/>
        </w:numPr>
        <w:spacing w:after="160" w:line="254" w:lineRule="auto"/>
      </w:pPr>
      <w:r w:rsidRPr="00570616">
        <w:t>Grown outside Australia (which could cover the situation when bunches/arrangements are entirely grown in a single overseas country, or multiple overseas countries)</w:t>
      </w:r>
      <w:r w:rsidR="00BA10B9">
        <w:t>.</w:t>
      </w:r>
    </w:p>
    <w:p w14:paraId="189EC1CC" w14:textId="3854DF58" w:rsidR="003D699A" w:rsidRPr="00570616" w:rsidRDefault="003D699A" w:rsidP="003D699A">
      <w:pPr>
        <w:pStyle w:val="ListParagraph"/>
        <w:numPr>
          <w:ilvl w:val="0"/>
          <w:numId w:val="25"/>
        </w:numPr>
        <w:spacing w:after="160" w:line="254" w:lineRule="auto"/>
      </w:pPr>
      <w:r w:rsidRPr="00570616">
        <w:t>Grown in Australia and overseas (where flowers are of mixed origin). A decision would need to be made regarding whether it is desirable to specify what proportion of flowers, in the case of a mixed bunch, are from overseas –</w:t>
      </w:r>
      <w:r w:rsidR="00BA10B9">
        <w:t xml:space="preserve"> </w:t>
      </w:r>
      <w:r w:rsidRPr="00570616">
        <w:t xml:space="preserve">i.e. aligning with the existing CoOL </w:t>
      </w:r>
      <w:r w:rsidR="009C594E">
        <w:t>S</w:t>
      </w:r>
      <w:r w:rsidR="009C594E" w:rsidRPr="00570616">
        <w:t xml:space="preserve">cheme </w:t>
      </w:r>
      <w:r w:rsidRPr="00570616">
        <w:t>for food - or simply identifying that some are from overseas.</w:t>
      </w:r>
    </w:p>
    <w:p w14:paraId="1D7D6E34" w14:textId="2B08F1E9" w:rsidR="003D699A" w:rsidRPr="00570616" w:rsidRDefault="003D699A" w:rsidP="00536332">
      <w:r w:rsidRPr="00570616">
        <w:t>An alternative option would be to enable or mandate flowers 100</w:t>
      </w:r>
      <w:r w:rsidR="007F515A" w:rsidRPr="00570616">
        <w:t>%</w:t>
      </w:r>
      <w:r w:rsidRPr="00570616">
        <w:t xml:space="preserve"> grown in Australia to be identified as </w:t>
      </w:r>
      <w:r w:rsidR="00CC459C" w:rsidRPr="00570616">
        <w:t>“G</w:t>
      </w:r>
      <w:r w:rsidRPr="00570616">
        <w:t>rown in Australia</w:t>
      </w:r>
      <w:r w:rsidR="00CC459C" w:rsidRPr="00570616">
        <w:t>”</w:t>
      </w:r>
      <w:r w:rsidRPr="00570616">
        <w:t xml:space="preserve">, similar to the existing trademark, but not require overseas grown flowers to be identified as such. </w:t>
      </w:r>
      <w:r w:rsidR="00CC459C" w:rsidRPr="00570616">
        <w:t>However,</w:t>
      </w:r>
      <w:r w:rsidRPr="00570616">
        <w:t xml:space="preserve"> this form of labelling would be quite different from the existing CoOL </w:t>
      </w:r>
      <w:r w:rsidR="009C594E">
        <w:t>S</w:t>
      </w:r>
      <w:r w:rsidR="009C594E" w:rsidRPr="00570616">
        <w:t>cheme</w:t>
      </w:r>
      <w:r w:rsidR="00751909">
        <w:t>,</w:t>
      </w:r>
      <w:r w:rsidRPr="00570616">
        <w:t xml:space="preserve"> which provides that products or ingredients from overseas are identified as such. </w:t>
      </w:r>
    </w:p>
    <w:p w14:paraId="4F9BCFB3" w14:textId="30F71FB1" w:rsidR="003D699A" w:rsidRPr="00570616" w:rsidRDefault="003D699A" w:rsidP="00536332">
      <w:r w:rsidRPr="00570616">
        <w:t xml:space="preserve">Having considered the nature of the industry and stakeholders’ positions, our view is that the benefits of including cut flowers in the existing CoOL </w:t>
      </w:r>
      <w:r w:rsidR="00F20127" w:rsidRPr="00570616">
        <w:t xml:space="preserve">Scheme </w:t>
      </w:r>
      <w:r w:rsidRPr="00570616">
        <w:t xml:space="preserve">(even with specific provisions relating to cut flowers) are unlikely to exceed the costs. While consumer interest in the origin of cut flowers has increased recently, it does not appear to currently be at a level that would justify inclusion in the </w:t>
      </w:r>
      <w:r w:rsidR="009C594E">
        <w:t xml:space="preserve">CoOL </w:t>
      </w:r>
      <w:r w:rsidR="00B12E67" w:rsidRPr="00570616">
        <w:t>Scheme</w:t>
      </w:r>
      <w:r w:rsidRPr="00570616">
        <w:t>. The supply chain complexities and common practice of selling flowers in mixed bunches is problematic and it would not be practical for flower sellers to specify the proportion of flowers in a particular bunch or arrangement that are from overseas. Ultimately</w:t>
      </w:r>
      <w:r w:rsidR="00A01D4B" w:rsidRPr="00570616">
        <w:t>,</w:t>
      </w:r>
      <w:r w:rsidRPr="00570616">
        <w:t xml:space="preserve"> there is a risk that CoOL labelling would lead to higher costs for consumers.</w:t>
      </w:r>
    </w:p>
    <w:p w14:paraId="329F9CF9" w14:textId="1135414D" w:rsidR="009842B0" w:rsidRPr="00570616" w:rsidRDefault="009842B0" w:rsidP="009842B0">
      <w:r w:rsidRPr="00570616">
        <w:t xml:space="preserve">Deloitte agrees with stakeholders that pests and chemical residue issues in respect of imported cut flowers do need addressing and there are potential consumer safety concerns; however, we do not consider that the existing CoOL </w:t>
      </w:r>
      <w:r w:rsidR="009C594E">
        <w:t>S</w:t>
      </w:r>
      <w:r w:rsidR="009C594E" w:rsidRPr="00570616">
        <w:t xml:space="preserve">cheme </w:t>
      </w:r>
      <w:r w:rsidRPr="00570616">
        <w:t xml:space="preserve">is the best instrument to do so. Instead, the issues of pest and chemical residue should be managed directly through DAWE. </w:t>
      </w:r>
    </w:p>
    <w:p w14:paraId="3055D4F3" w14:textId="77777777" w:rsidR="009842B0" w:rsidRPr="00570616" w:rsidRDefault="009842B0" w:rsidP="009842B0">
      <w:r w:rsidRPr="00570616">
        <w:t>To the extent that some form of origin labelling for cut flowers is considered desirable, there are a number of paths that could be followed. These include:</w:t>
      </w:r>
    </w:p>
    <w:p w14:paraId="67D7359B" w14:textId="4316EFA7" w:rsidR="009842B0" w:rsidRPr="00570616" w:rsidRDefault="009842B0" w:rsidP="009842B0">
      <w:pPr>
        <w:pStyle w:val="ListParagraph"/>
        <w:numPr>
          <w:ilvl w:val="0"/>
          <w:numId w:val="25"/>
        </w:numPr>
        <w:spacing w:after="160" w:line="256" w:lineRule="auto"/>
      </w:pPr>
      <w:r w:rsidRPr="00570616">
        <w:lastRenderedPageBreak/>
        <w:t>A voluntary, industry</w:t>
      </w:r>
      <w:r w:rsidR="00751909">
        <w:t>-</w:t>
      </w:r>
      <w:r w:rsidRPr="00570616">
        <w:t>based scheme</w:t>
      </w:r>
    </w:p>
    <w:p w14:paraId="46307884" w14:textId="61F4BAD9" w:rsidR="009842B0" w:rsidRPr="00570616" w:rsidRDefault="009842B0" w:rsidP="009842B0">
      <w:pPr>
        <w:pStyle w:val="ListParagraph"/>
        <w:numPr>
          <w:ilvl w:val="0"/>
          <w:numId w:val="25"/>
        </w:numPr>
        <w:spacing w:after="160" w:line="256" w:lineRule="auto"/>
      </w:pPr>
      <w:r w:rsidRPr="00570616">
        <w:t>A mandatory, government-established scheme</w:t>
      </w:r>
    </w:p>
    <w:p w14:paraId="4C8C276F" w14:textId="77777777" w:rsidR="009842B0" w:rsidRPr="00570616" w:rsidRDefault="009842B0" w:rsidP="009842B0">
      <w:pPr>
        <w:spacing w:after="160" w:line="256" w:lineRule="auto"/>
      </w:pPr>
      <w:r w:rsidRPr="00570616">
        <w:t>These options are briefly discussed below. Note that other alternatives (e.g. mandatory, industry-based schemes) are also available.</w:t>
      </w:r>
    </w:p>
    <w:p w14:paraId="37D1B21B" w14:textId="77777777" w:rsidR="009842B0" w:rsidRPr="00570616" w:rsidRDefault="009842B0" w:rsidP="009842B0">
      <w:pPr>
        <w:rPr>
          <w:i/>
          <w:iCs/>
        </w:rPr>
      </w:pPr>
      <w:r w:rsidRPr="00570616">
        <w:rPr>
          <w:i/>
          <w:iCs/>
        </w:rPr>
        <w:t>Voluntary, industry-based scheme</w:t>
      </w:r>
    </w:p>
    <w:p w14:paraId="02AA750D" w14:textId="77777777" w:rsidR="009842B0" w:rsidRPr="00570616" w:rsidRDefault="009842B0" w:rsidP="009842B0">
      <w:r w:rsidRPr="00570616">
        <w:t>Voluntary, industry-based regulatory schemes are most likely to be appropriate where there are clearly defined problems, but no high risk of serious or widespread harms to consumers. Where there are cost advantages and/or increased flexibility in industry-based schemes to address industry problems compared to government regulation, then there is a greater chance of improving market outcomes and minimising compliance costs.</w:t>
      </w:r>
      <w:r w:rsidRPr="00570616">
        <w:rPr>
          <w:rStyle w:val="FootnoteReference"/>
        </w:rPr>
        <w:footnoteReference w:id="36"/>
      </w:r>
    </w:p>
    <w:p w14:paraId="605932E3" w14:textId="77777777" w:rsidR="009842B0" w:rsidRPr="00570616" w:rsidRDefault="009842B0" w:rsidP="009842B0">
      <w:pPr>
        <w:spacing w:after="160" w:line="256" w:lineRule="auto"/>
      </w:pPr>
      <w:r w:rsidRPr="00570616">
        <w:t>Voluntary schemes work best with an active industry association and a mature industry structure. They are also more successful where there is an incentive to comply with self-regulation – for example to gain market advantage.</w:t>
      </w:r>
    </w:p>
    <w:p w14:paraId="59020D07" w14:textId="77777777" w:rsidR="009842B0" w:rsidRPr="00570616" w:rsidRDefault="009842B0" w:rsidP="009842B0">
      <w:pPr>
        <w:spacing w:after="160" w:line="256" w:lineRule="auto"/>
      </w:pPr>
      <w:r w:rsidRPr="00570616">
        <w:t>Voluntary schemes can often be more flexible and able to change to reflect altered industry circumstances than mandatory government schemes.</w:t>
      </w:r>
    </w:p>
    <w:p w14:paraId="3EBA98DD" w14:textId="77777777" w:rsidR="009842B0" w:rsidRPr="00570616" w:rsidRDefault="009842B0" w:rsidP="009842B0">
      <w:r w:rsidRPr="00570616">
        <w:t>One option for a voluntary industry-based scheme would involve a certification or trademark arrangement similar to, or potentially using, the NSW Flower Growers Group trademark. Such a scheme could:</w:t>
      </w:r>
    </w:p>
    <w:p w14:paraId="17872F87" w14:textId="19554BA5" w:rsidR="009842B0" w:rsidRPr="00570616" w:rsidRDefault="009842B0" w:rsidP="009842B0">
      <w:pPr>
        <w:pStyle w:val="ListParagraph"/>
        <w:numPr>
          <w:ilvl w:val="0"/>
          <w:numId w:val="25"/>
        </w:numPr>
        <w:spacing w:after="160" w:line="256" w:lineRule="auto"/>
      </w:pPr>
      <w:r w:rsidRPr="00570616">
        <w:t>Allow consumers to identify cut flowers that are grown in Australia</w:t>
      </w:r>
      <w:r w:rsidR="008C5639">
        <w:t>.</w:t>
      </w:r>
    </w:p>
    <w:p w14:paraId="38370E55" w14:textId="7843A838" w:rsidR="009842B0" w:rsidRPr="00570616" w:rsidRDefault="009842B0" w:rsidP="009842B0">
      <w:pPr>
        <w:pStyle w:val="ListParagraph"/>
        <w:numPr>
          <w:ilvl w:val="0"/>
          <w:numId w:val="25"/>
        </w:numPr>
        <w:spacing w:after="160" w:line="256" w:lineRule="auto"/>
      </w:pPr>
      <w:r w:rsidRPr="00570616">
        <w:t>Avoid many of the costs associated with a mandatory scheme</w:t>
      </w:r>
      <w:r w:rsidR="008C5639">
        <w:t>.</w:t>
      </w:r>
    </w:p>
    <w:p w14:paraId="332DA6E0" w14:textId="77777777" w:rsidR="003D699A" w:rsidRPr="00570616" w:rsidRDefault="003D699A" w:rsidP="009842B0">
      <w:pPr>
        <w:pStyle w:val="ListParagraph"/>
        <w:numPr>
          <w:ilvl w:val="0"/>
          <w:numId w:val="25"/>
        </w:numPr>
        <w:spacing w:after="160" w:line="256" w:lineRule="auto"/>
      </w:pPr>
      <w:r w:rsidRPr="00570616">
        <w:t>Allow individual sellers (and growers) to make a decision about whether to become certified or use the trademark.</w:t>
      </w:r>
    </w:p>
    <w:p w14:paraId="7967AA9A" w14:textId="77777777" w:rsidR="009842B0" w:rsidRPr="00570616" w:rsidRDefault="009842B0" w:rsidP="009842B0">
      <w:pPr>
        <w:rPr>
          <w:i/>
          <w:iCs/>
        </w:rPr>
      </w:pPr>
      <w:r w:rsidRPr="00570616">
        <w:rPr>
          <w:i/>
          <w:iCs/>
        </w:rPr>
        <w:t>Mandatory, government schemes</w:t>
      </w:r>
    </w:p>
    <w:p w14:paraId="1908BDE0" w14:textId="77777777" w:rsidR="009842B0" w:rsidRPr="00570616" w:rsidRDefault="009842B0" w:rsidP="009842B0">
      <w:r w:rsidRPr="00570616">
        <w:t>Mandatory, government established schemes (of which CoOL is an example) have the advantage of being comprehensive (in that the entire industry must comply), are often developed using public processes that balance industry and consumer needs, and usually have stronger compliance and enforcement mechanisms. They tend to be more appropriate in circumstances where the consequence of inappropriate action is high and/or compliance with voluntary arrangements is likely to be low.</w:t>
      </w:r>
    </w:p>
    <w:p w14:paraId="7F68EB73" w14:textId="77777777" w:rsidR="009842B0" w:rsidRPr="00570616" w:rsidRDefault="009842B0" w:rsidP="009842B0">
      <w:r w:rsidRPr="00570616">
        <w:t>The downside of such schemes is that they are often more expensive to implement and less flexible than voluntary schemes. Compliance costs can often be an issue, particularly for small businesses, who would otherwise be able to choose to ‘opt out’ under a voluntary industry-based scheme.</w:t>
      </w:r>
    </w:p>
    <w:p w14:paraId="771D9A01" w14:textId="77777777" w:rsidR="009842B0" w:rsidRPr="00570616" w:rsidRDefault="009842B0" w:rsidP="009842B0">
      <w:r w:rsidRPr="00570616">
        <w:t>We understand that Flower Industry Australia has indicated that it is strongly opposed to an industry-led voluntary mechanism and would prefer a legislated scheme.</w:t>
      </w:r>
    </w:p>
    <w:p w14:paraId="79B572CC" w14:textId="7CEFF898" w:rsidR="009A13A9" w:rsidRPr="00570616" w:rsidRDefault="009A13A9" w:rsidP="009A13A9">
      <w:pPr>
        <w:pStyle w:val="Heading2"/>
      </w:pPr>
      <w:bookmarkStart w:id="169" w:name="_Toc82590474"/>
      <w:r w:rsidRPr="00570616">
        <w:t>Recommendation</w:t>
      </w:r>
      <w:bookmarkEnd w:id="169"/>
    </w:p>
    <w:p w14:paraId="2635EA30" w14:textId="21AD8170" w:rsidR="009842B0" w:rsidRPr="00570616" w:rsidRDefault="009842B0" w:rsidP="009842B0">
      <w:r w:rsidRPr="00570616">
        <w:t xml:space="preserve">As set out above, we do not consider that cut flowers should be included in the existing CoOL </w:t>
      </w:r>
      <w:r w:rsidR="00541A2C" w:rsidRPr="00570616">
        <w:t xml:space="preserve">Scheme </w:t>
      </w:r>
      <w:r w:rsidRPr="00570616">
        <w:t>as we are concerned about the costs of doing so relative to the benefits. We are also not convinced that strong consumer demand for inclusion of cut flowers in CoOL currently exists, although we do recognise that this may be due to consumers making the (incorrect) assumption that cut flowers are grown in Australia.</w:t>
      </w:r>
    </w:p>
    <w:p w14:paraId="7D65FB84" w14:textId="184B6A8D" w:rsidR="009842B0" w:rsidRPr="00570616" w:rsidRDefault="009842B0" w:rsidP="009842B0">
      <w:r w:rsidRPr="00570616">
        <w:t xml:space="preserve">To the extent that the government and/or industry do wish to pursue a country of origin labelling scheme for cut flowers, a less onerous and more tailored arrangements than the CoOL </w:t>
      </w:r>
      <w:r w:rsidR="009F1E8E" w:rsidRPr="00570616">
        <w:t xml:space="preserve">Scheme </w:t>
      </w:r>
      <w:r w:rsidRPr="00570616">
        <w:t>would be appropriate. This could take the form of either a voluntary, industry-based scheme or a mandatory government scheme.</w:t>
      </w:r>
    </w:p>
    <w:p w14:paraId="4C6EED1D" w14:textId="04B1073A" w:rsidR="009842B0" w:rsidRPr="00570616" w:rsidRDefault="009842B0" w:rsidP="009842B0">
      <w:r w:rsidRPr="00570616">
        <w:lastRenderedPageBreak/>
        <w:t xml:space="preserve">Our concern with a mandatory government scheme is the risk that it may impose excessive costs on many smaller participants in the industry, potentially placing them at a competitive disadvantage. Although it would be less comprehensive, and thus not generate a similar level of consumer benefit, a voluntary industry-based scheme would give smaller operators the ability to decide whether to participate or not. </w:t>
      </w:r>
    </w:p>
    <w:p w14:paraId="568B5C9B" w14:textId="0B544E65" w:rsidR="009842B0" w:rsidRPr="00570616" w:rsidRDefault="009842B0" w:rsidP="009842B0">
      <w:r w:rsidRPr="00570616">
        <w:t>Our view is that, at least initially, a voluntary, industry-based scheme would be more appropriate. Depending on its success (including cost, impact on prices, take-up and consumer acceptance)</w:t>
      </w:r>
      <w:r w:rsidR="00201C30">
        <w:t>,</w:t>
      </w:r>
      <w:r w:rsidRPr="00570616">
        <w:t xml:space="preserve"> a subsequent decision could be made as to whether a mandatory scheme should be adopted.</w:t>
      </w:r>
    </w:p>
    <w:p w14:paraId="05A5FAA9" w14:textId="44B3E6CB" w:rsidR="00A52A03" w:rsidRPr="00570616" w:rsidRDefault="009842B0" w:rsidP="00A52A03">
      <w:r w:rsidRPr="00570616">
        <w:t xml:space="preserve">We note that the NSW Flower Growers Group has had difficulty in funding the rollout of its trademark and there is therefore a case for </w:t>
      </w:r>
      <w:r w:rsidR="00675343">
        <w:t>g</w:t>
      </w:r>
      <w:r w:rsidRPr="00570616">
        <w:t>overnment funding and support for the industry to establish a scheme. This may assist with the success of the scheme and help to bring together the divergent views that currently exist within the industry on the desirability of a labelling scheme.</w:t>
      </w:r>
    </w:p>
    <w:p w14:paraId="4B8DDEA4" w14:textId="77777777" w:rsidR="00A52A03" w:rsidRPr="00570616" w:rsidRDefault="00A52A03" w:rsidP="00A52A03">
      <w:pPr>
        <w:pStyle w:val="Heading1"/>
      </w:pPr>
      <w:bookmarkStart w:id="170" w:name="_Toc82590475"/>
      <w:r w:rsidRPr="00570616">
        <w:lastRenderedPageBreak/>
        <w:t>Conclusion</w:t>
      </w:r>
      <w:bookmarkEnd w:id="170"/>
      <w:r w:rsidRPr="00570616">
        <w:t xml:space="preserve"> </w:t>
      </w:r>
    </w:p>
    <w:p w14:paraId="34CED863" w14:textId="739B39D4" w:rsidR="00667F70" w:rsidRPr="00570616" w:rsidRDefault="00667F70" w:rsidP="00041590">
      <w:pPr>
        <w:pStyle w:val="Heading2"/>
      </w:pPr>
      <w:bookmarkStart w:id="171" w:name="_Toc82590476"/>
      <w:r w:rsidRPr="00570616">
        <w:t>Key findings</w:t>
      </w:r>
      <w:bookmarkEnd w:id="171"/>
    </w:p>
    <w:p w14:paraId="77CC36F8" w14:textId="0FEF688D" w:rsidR="00E25E20" w:rsidRPr="00570616" w:rsidRDefault="00AE4517" w:rsidP="00F8791A">
      <w:r w:rsidRPr="00570616">
        <w:t xml:space="preserve">The findings of this report </w:t>
      </w:r>
      <w:r w:rsidR="00667F70" w:rsidRPr="00570616">
        <w:t>can be summarised as follows</w:t>
      </w:r>
      <w:r w:rsidR="00E452FA" w:rsidRPr="00570616">
        <w:t>:</w:t>
      </w:r>
    </w:p>
    <w:p w14:paraId="0B342912" w14:textId="78269BFD" w:rsidR="00010927" w:rsidRPr="00570616" w:rsidRDefault="000A4BF6" w:rsidP="00536332">
      <w:pPr>
        <w:pStyle w:val="ListBullet"/>
      </w:pPr>
      <w:r w:rsidRPr="00570616">
        <w:rPr>
          <w:b/>
          <w:bCs/>
        </w:rPr>
        <w:t>Retrospective analysis</w:t>
      </w:r>
      <w:r w:rsidR="009C5B46" w:rsidRPr="00570616">
        <w:rPr>
          <w:b/>
          <w:bCs/>
        </w:rPr>
        <w:t xml:space="preserve">: </w:t>
      </w:r>
      <w:r w:rsidR="00DD0FB1" w:rsidRPr="00570616">
        <w:t xml:space="preserve">The current CoOL </w:t>
      </w:r>
      <w:r w:rsidR="00F70FCA" w:rsidRPr="00570616">
        <w:t xml:space="preserve">Scheme </w:t>
      </w:r>
      <w:r w:rsidR="00DD0FB1" w:rsidRPr="00570616">
        <w:t>represents a cost</w:t>
      </w:r>
      <w:r w:rsidR="00E452FA" w:rsidRPr="00570616">
        <w:t>-</w:t>
      </w:r>
      <w:r w:rsidR="00DD0FB1" w:rsidRPr="00570616">
        <w:t>effective change from the scheme</w:t>
      </w:r>
      <w:r w:rsidR="00665A6F">
        <w:t>,</w:t>
      </w:r>
      <w:r w:rsidR="00DD0FB1" w:rsidRPr="00570616">
        <w:t xml:space="preserve"> which was in place pre-2016. </w:t>
      </w:r>
      <w:r w:rsidR="00EC32AC" w:rsidRPr="00570616">
        <w:t xml:space="preserve">The modelling estimates find that the current CoOL </w:t>
      </w:r>
      <w:r w:rsidR="005C693F" w:rsidRPr="00570616">
        <w:t xml:space="preserve">Scheme </w:t>
      </w:r>
      <w:r w:rsidR="00EC32AC" w:rsidRPr="00570616">
        <w:t xml:space="preserve">will break even in </w:t>
      </w:r>
      <w:r w:rsidR="00134A13" w:rsidRPr="00570616">
        <w:t>FY</w:t>
      </w:r>
      <w:r w:rsidR="003D1F73" w:rsidRPr="00570616">
        <w:t>20</w:t>
      </w:r>
      <w:r w:rsidR="00EC32AC" w:rsidRPr="00570616">
        <w:t xml:space="preserve">25 – that is, beyond this point, the benefits of the </w:t>
      </w:r>
      <w:r w:rsidR="00180B8E">
        <w:t>CoOL S</w:t>
      </w:r>
      <w:r w:rsidR="00EC32AC" w:rsidRPr="00570616">
        <w:t xml:space="preserve">cheme will outweigh the cost of the </w:t>
      </w:r>
      <w:r w:rsidR="00180B8E">
        <w:t>CoOL S</w:t>
      </w:r>
      <w:r w:rsidR="00EC32AC" w:rsidRPr="00570616">
        <w:t xml:space="preserve">cheme over </w:t>
      </w:r>
      <w:r w:rsidR="002C2285" w:rsidRPr="00570616">
        <w:t xml:space="preserve">the period </w:t>
      </w:r>
      <w:r w:rsidR="00665A6F">
        <w:t xml:space="preserve">from </w:t>
      </w:r>
      <w:r w:rsidR="002C2285" w:rsidRPr="00570616">
        <w:t>FY</w:t>
      </w:r>
      <w:r w:rsidR="003D1F73" w:rsidRPr="00570616">
        <w:t>20</w:t>
      </w:r>
      <w:r w:rsidR="002C2285" w:rsidRPr="00570616">
        <w:t>16 to FY</w:t>
      </w:r>
      <w:r w:rsidR="003D1F73" w:rsidRPr="00570616">
        <w:t>20</w:t>
      </w:r>
      <w:r w:rsidR="002C2285" w:rsidRPr="00570616">
        <w:t xml:space="preserve">41. </w:t>
      </w:r>
      <w:r w:rsidR="00EC32AC" w:rsidRPr="00570616">
        <w:t xml:space="preserve"> </w:t>
      </w:r>
    </w:p>
    <w:p w14:paraId="0B6446F2" w14:textId="67CEE9A6" w:rsidR="003547A6" w:rsidRPr="00570616" w:rsidRDefault="000A4BF6" w:rsidP="00536332">
      <w:pPr>
        <w:pStyle w:val="ListBullet"/>
      </w:pPr>
      <w:r w:rsidRPr="00570616">
        <w:rPr>
          <w:b/>
          <w:bCs/>
        </w:rPr>
        <w:t>Prospective analysis</w:t>
      </w:r>
      <w:r w:rsidR="009C5B46" w:rsidRPr="00570616">
        <w:rPr>
          <w:b/>
          <w:bCs/>
        </w:rPr>
        <w:t>:</w:t>
      </w:r>
      <w:r w:rsidRPr="00570616">
        <w:rPr>
          <w:b/>
          <w:bCs/>
        </w:rPr>
        <w:t xml:space="preserve"> </w:t>
      </w:r>
      <w:r w:rsidR="009E681B" w:rsidRPr="00570616">
        <w:t xml:space="preserve">Of the six prospective options modelled for future amendments to CoOL, only </w:t>
      </w:r>
      <w:r w:rsidR="00FA3A1D" w:rsidRPr="00570616">
        <w:t>two</w:t>
      </w:r>
      <w:r w:rsidR="008D2FD5" w:rsidRPr="00570616">
        <w:t xml:space="preserve"> </w:t>
      </w:r>
      <w:r w:rsidR="009E681B" w:rsidRPr="00570616">
        <w:t xml:space="preserve">returned a </w:t>
      </w:r>
      <w:r w:rsidR="00E828CB" w:rsidRPr="00570616">
        <w:t>BCR</w:t>
      </w:r>
      <w:r w:rsidR="0097092D" w:rsidRPr="00570616">
        <w:t xml:space="preserve"> </w:t>
      </w:r>
      <w:r w:rsidR="00BF3482" w:rsidRPr="00570616">
        <w:t>significantly above one</w:t>
      </w:r>
      <w:r w:rsidR="009E681B" w:rsidRPr="00570616">
        <w:t xml:space="preserve">. These options were the education option – designed to improve consumer understanding and awareness of the scheme – and, the option to remove the non-priority exemption. </w:t>
      </w:r>
      <w:r w:rsidR="00FA3A1D" w:rsidRPr="00570616">
        <w:t xml:space="preserve">The option </w:t>
      </w:r>
      <w:r w:rsidR="00820964" w:rsidRPr="00570616">
        <w:t>which provided more information on</w:t>
      </w:r>
      <w:r w:rsidR="00B6709B" w:rsidRPr="00570616">
        <w:t xml:space="preserve"> imported ingredients </w:t>
      </w:r>
      <w:r w:rsidR="006D3B04" w:rsidRPr="00570616">
        <w:t xml:space="preserve">delivered broadly the same </w:t>
      </w:r>
      <w:r w:rsidR="00866C6B" w:rsidRPr="00570616">
        <w:t xml:space="preserve">BCR as the Base Case. </w:t>
      </w:r>
    </w:p>
    <w:p w14:paraId="645D8A0F" w14:textId="42D35EE0" w:rsidR="00AE4517" w:rsidRPr="00570616" w:rsidRDefault="00667F70" w:rsidP="00041590">
      <w:pPr>
        <w:pStyle w:val="Heading2"/>
      </w:pPr>
      <w:bookmarkStart w:id="172" w:name="_Toc82590477"/>
      <w:r w:rsidRPr="00570616">
        <w:t>Considerations in interpretation</w:t>
      </w:r>
      <w:bookmarkEnd w:id="172"/>
    </w:p>
    <w:p w14:paraId="49171EE2" w14:textId="070DBF15" w:rsidR="00667F70" w:rsidRPr="00570616" w:rsidRDefault="004F25FF" w:rsidP="007674FE">
      <w:r w:rsidRPr="00570616">
        <w:t xml:space="preserve">The </w:t>
      </w:r>
      <w:r w:rsidR="0085532A" w:rsidRPr="00570616">
        <w:t xml:space="preserve">modelling suggests that the current </w:t>
      </w:r>
      <w:r w:rsidR="00180B8E">
        <w:t xml:space="preserve">CoOL </w:t>
      </w:r>
      <w:r w:rsidR="00F47AA4" w:rsidRPr="00570616">
        <w:t xml:space="preserve">Scheme </w:t>
      </w:r>
      <w:r w:rsidR="0085532A" w:rsidRPr="00570616">
        <w:t xml:space="preserve">is operating more cost-effectively than the scheme </w:t>
      </w:r>
      <w:r w:rsidR="00665A6F">
        <w:t>that</w:t>
      </w:r>
      <w:r w:rsidR="0085532A" w:rsidRPr="00570616">
        <w:t xml:space="preserve"> was previously in place. </w:t>
      </w:r>
      <w:r w:rsidR="00AB792C" w:rsidRPr="00570616">
        <w:t xml:space="preserve">Of note, the </w:t>
      </w:r>
      <w:r w:rsidR="00BD788E" w:rsidRPr="00570616">
        <w:t xml:space="preserve">modelling in this work suggests that the current iteration of the CoOL </w:t>
      </w:r>
      <w:r w:rsidR="006D2DB1" w:rsidRPr="00570616">
        <w:t xml:space="preserve">Scheme </w:t>
      </w:r>
      <w:r w:rsidR="00BD788E" w:rsidRPr="00570616">
        <w:t xml:space="preserve">is perhaps more cost-effective than it was anticipated to be before implementation in 2016. While some of this reflects nuances in our modelling approach, costs of implementation and roll out have been lower than prospective forecast by businesses ahead of the roll-out. </w:t>
      </w:r>
    </w:p>
    <w:p w14:paraId="7CE8E72F" w14:textId="3568379C" w:rsidR="00BD788E" w:rsidRPr="00570616" w:rsidRDefault="004F4234" w:rsidP="007674FE">
      <w:r w:rsidRPr="00570616">
        <w:t>The modelling of future options</w:t>
      </w:r>
      <w:r w:rsidR="00B92323" w:rsidRPr="00570616">
        <w:t xml:space="preserve"> finds</w:t>
      </w:r>
      <w:r w:rsidRPr="00570616">
        <w:t xml:space="preserve"> that an education campaign – designed to improve awareness and </w:t>
      </w:r>
      <w:r w:rsidR="000C5D51" w:rsidRPr="00570616">
        <w:t>understanding of the regulations – would drive cost</w:t>
      </w:r>
      <w:r w:rsidR="00BF3490">
        <w:t>-</w:t>
      </w:r>
      <w:r w:rsidR="000C5D51" w:rsidRPr="00570616">
        <w:t>effective outcomes. Our modelling has not assumed any specific format for this campaign and as such, campaign design would be the next point of consideration. While a</w:t>
      </w:r>
      <w:r w:rsidR="000E02E1" w:rsidRPr="00570616">
        <w:t xml:space="preserve">n estimated cost was included in our analysis, the modelling suggests that the cost could be higher than what was modelled and still achieve a net positive impact given the size of the gains relative to the cost of running such a campaign. </w:t>
      </w:r>
    </w:p>
    <w:p w14:paraId="0C85F905" w14:textId="10F1377C" w:rsidR="00DD6F9D" w:rsidRPr="00570616" w:rsidRDefault="00DD6F9D" w:rsidP="007674FE">
      <w:r w:rsidRPr="00570616">
        <w:t xml:space="preserve">The modelling further found positive returns to the extension of CoOL to currently non-priority products. </w:t>
      </w:r>
    </w:p>
    <w:p w14:paraId="4907E9BC" w14:textId="6D208D11" w:rsidR="00CF3A49" w:rsidRPr="00570616" w:rsidRDefault="00CF3A49" w:rsidP="007674FE">
      <w:r w:rsidRPr="00570616">
        <w:t>Notably</w:t>
      </w:r>
      <w:r w:rsidR="00BF3490">
        <w:t>,</w:t>
      </w:r>
      <w:r w:rsidRPr="00570616">
        <w:t xml:space="preserve"> it is inadvisable that any policy decision is made on the basis of a positive CBA alone. These results suggest that there is an economic benefit to pursuing the option, however, timing or implementation should be judged with consideration to risk profile and stakeholder readiness for change. As such, these results are considered alongside other relevant considerations as part of the Evaluation Report. </w:t>
      </w:r>
    </w:p>
    <w:p w14:paraId="1A7B2837" w14:textId="77777777" w:rsidR="00AE4517" w:rsidRPr="00570616" w:rsidRDefault="00AE4517" w:rsidP="00A52A03">
      <w:pPr>
        <w:pStyle w:val="Reference"/>
      </w:pPr>
    </w:p>
    <w:p w14:paraId="2F79A2DD" w14:textId="02DBBD4D" w:rsidR="00E25E20" w:rsidRPr="00570616" w:rsidRDefault="00E25E20" w:rsidP="00E25E20">
      <w:pPr>
        <w:pStyle w:val="Reference"/>
        <w:sectPr w:rsidR="00E25E20" w:rsidRPr="00570616" w:rsidSect="00A4333C">
          <w:pgSz w:w="11906" w:h="16838" w:code="9"/>
          <w:pgMar w:top="1440" w:right="1440" w:bottom="1440" w:left="1440" w:header="680" w:footer="425" w:gutter="0"/>
          <w:cols w:space="284"/>
          <w:docGrid w:linePitch="360"/>
        </w:sectPr>
      </w:pPr>
    </w:p>
    <w:p w14:paraId="6869D199" w14:textId="02F8C582" w:rsidR="00A52A03" w:rsidRPr="00570616" w:rsidRDefault="00CC7D47" w:rsidP="00552484">
      <w:pPr>
        <w:pStyle w:val="Appendixhead1"/>
        <w:numPr>
          <w:ilvl w:val="0"/>
          <w:numId w:val="13"/>
        </w:numPr>
        <w:ind w:right="-3119"/>
        <w:outlineLvl w:val="0"/>
      </w:pPr>
      <w:bookmarkStart w:id="173" w:name="_Ref67922374"/>
      <w:bookmarkStart w:id="174" w:name="_Toc82590478"/>
      <w:r w:rsidRPr="00570616">
        <w:lastRenderedPageBreak/>
        <w:t xml:space="preserve">Assumptions and </w:t>
      </w:r>
      <w:r w:rsidR="00E7666C" w:rsidRPr="00570616">
        <w:t>sources</w:t>
      </w:r>
      <w:bookmarkEnd w:id="173"/>
      <w:bookmarkEnd w:id="174"/>
    </w:p>
    <w:p w14:paraId="13852123" w14:textId="7EB948A5" w:rsidR="00436B39" w:rsidRPr="00570616" w:rsidRDefault="00AF3C04" w:rsidP="00617DE3">
      <w:pPr>
        <w:pStyle w:val="Appendixhead2"/>
        <w:ind w:left="794" w:hanging="794"/>
        <w:outlineLvl w:val="2"/>
      </w:pPr>
      <w:r w:rsidRPr="00570616">
        <w:t xml:space="preserve">Underlying assumptions </w:t>
      </w:r>
    </w:p>
    <w:p w14:paraId="77C777D6" w14:textId="1C3A4E6D" w:rsidR="002D0C1E" w:rsidRPr="00570616" w:rsidRDefault="00FD4CEB" w:rsidP="00617DE3">
      <w:pPr>
        <w:pStyle w:val="AppendixTableCaption"/>
        <w:outlineLvl w:val="9"/>
        <w:rPr>
          <w:rFonts w:eastAsiaTheme="minorHAnsi"/>
        </w:rPr>
      </w:pPr>
      <w:bookmarkStart w:id="175" w:name="_Toc82590430"/>
      <w:r w:rsidRPr="00570616">
        <w:rPr>
          <w:rFonts w:eastAsiaTheme="minorHAnsi"/>
        </w:rPr>
        <w:t xml:space="preserve">: </w:t>
      </w:r>
      <w:r w:rsidR="00CA366B" w:rsidRPr="00570616">
        <w:rPr>
          <w:rFonts w:eastAsiaTheme="minorHAnsi"/>
        </w:rPr>
        <w:t>Underlying assumptions of the CBA model</w:t>
      </w:r>
      <w:bookmarkEnd w:id="175"/>
      <w:r w:rsidR="00CA366B" w:rsidRPr="00570616">
        <w:rPr>
          <w:rFonts w:eastAsiaTheme="minorHAnsi"/>
        </w:rPr>
        <w:t xml:space="preserve"> </w:t>
      </w:r>
    </w:p>
    <w:tbl>
      <w:tblPr>
        <w:tblStyle w:val="Deloittetable"/>
        <w:tblW w:w="10730" w:type="dxa"/>
        <w:tblLook w:val="04A0" w:firstRow="1" w:lastRow="0" w:firstColumn="1" w:lastColumn="0" w:noHBand="0" w:noVBand="1"/>
        <w:tblDescription w:val="This table outlines the underlying assumptions for the CBA model, including the description of the input, unit of measure, period, value (FY2022 inflated) and the source"/>
      </w:tblPr>
      <w:tblGrid>
        <w:gridCol w:w="2428"/>
        <w:gridCol w:w="2396"/>
        <w:gridCol w:w="1603"/>
        <w:gridCol w:w="1754"/>
        <w:gridCol w:w="2629"/>
      </w:tblGrid>
      <w:tr w:rsidR="00887EA3" w:rsidRPr="00570616" w14:paraId="28C969C3"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2412" w:type="dxa"/>
            <w:tcBorders>
              <w:top w:val="single" w:sz="24" w:space="0" w:color="012169" w:themeColor="accent4"/>
            </w:tcBorders>
            <w:noWrap/>
            <w:hideMark/>
          </w:tcPr>
          <w:p w14:paraId="1AF105D3"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xml:space="preserve">Description of input </w:t>
            </w:r>
          </w:p>
        </w:tc>
        <w:tc>
          <w:tcPr>
            <w:tcW w:w="2380" w:type="dxa"/>
            <w:tcBorders>
              <w:top w:val="single" w:sz="24" w:space="0" w:color="012169" w:themeColor="accent4"/>
            </w:tcBorders>
            <w:noWrap/>
            <w:hideMark/>
          </w:tcPr>
          <w:p w14:paraId="2B7940CD"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Unit of measurement</w:t>
            </w:r>
          </w:p>
        </w:tc>
        <w:tc>
          <w:tcPr>
            <w:tcW w:w="1587" w:type="dxa"/>
            <w:tcBorders>
              <w:top w:val="single" w:sz="24" w:space="0" w:color="012169" w:themeColor="accent4"/>
            </w:tcBorders>
            <w:noWrap/>
            <w:hideMark/>
          </w:tcPr>
          <w:p w14:paraId="65B7C772"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Period</w:t>
            </w:r>
          </w:p>
        </w:tc>
        <w:tc>
          <w:tcPr>
            <w:tcW w:w="1738" w:type="dxa"/>
            <w:tcBorders>
              <w:top w:val="single" w:sz="24" w:space="0" w:color="012169" w:themeColor="accent4"/>
            </w:tcBorders>
            <w:noWrap/>
            <w:hideMark/>
          </w:tcPr>
          <w:p w14:paraId="566B4B7C" w14:textId="0C586052"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FY</w:t>
            </w:r>
            <w:r w:rsidR="004A1E09" w:rsidRPr="00570616">
              <w:rPr>
                <w:rFonts w:asciiTheme="minorHAnsi" w:hAnsiTheme="minorHAnsi"/>
                <w:b/>
                <w:bCs/>
                <w:szCs w:val="17"/>
                <w:lang w:eastAsia="en-AU"/>
              </w:rPr>
              <w:t>20</w:t>
            </w:r>
            <w:r w:rsidRPr="00570616">
              <w:rPr>
                <w:rFonts w:asciiTheme="minorHAnsi" w:hAnsiTheme="minorHAnsi"/>
                <w:b/>
                <w:bCs/>
                <w:szCs w:val="17"/>
                <w:lang w:eastAsia="en-AU"/>
              </w:rPr>
              <w:t>22 inflated</w:t>
            </w:r>
          </w:p>
        </w:tc>
        <w:tc>
          <w:tcPr>
            <w:tcW w:w="2613" w:type="dxa"/>
            <w:tcBorders>
              <w:top w:val="single" w:sz="24" w:space="0" w:color="012169" w:themeColor="accent4"/>
            </w:tcBorders>
            <w:noWrap/>
            <w:hideMark/>
          </w:tcPr>
          <w:p w14:paraId="6D3BC38A"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Source</w:t>
            </w:r>
          </w:p>
        </w:tc>
      </w:tr>
      <w:tr w:rsidR="00752097" w:rsidRPr="00570616" w14:paraId="0C16F7B7" w14:textId="77777777" w:rsidTr="004A1E09">
        <w:trPr>
          <w:trHeight w:val="282"/>
        </w:trPr>
        <w:tc>
          <w:tcPr>
            <w:tcW w:w="4792" w:type="dxa"/>
            <w:gridSpan w:val="2"/>
            <w:shd w:val="clear" w:color="auto" w:fill="DFF0F9" w:themeFill="accent3" w:themeFillTint="33"/>
            <w:noWrap/>
            <w:hideMark/>
          </w:tcPr>
          <w:p w14:paraId="47736381" w14:textId="6F553008"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CAG</w:t>
            </w:r>
            <w:r w:rsidR="00C4068F" w:rsidRPr="00570616">
              <w:rPr>
                <w:rFonts w:asciiTheme="minorHAnsi" w:hAnsiTheme="minorHAnsi"/>
                <w:b/>
                <w:bCs/>
                <w:szCs w:val="17"/>
                <w:lang w:eastAsia="en-AU"/>
              </w:rPr>
              <w:t>R</w:t>
            </w:r>
          </w:p>
        </w:tc>
        <w:tc>
          <w:tcPr>
            <w:tcW w:w="1587" w:type="dxa"/>
            <w:shd w:val="clear" w:color="auto" w:fill="DFF0F9" w:themeFill="accent3" w:themeFillTint="33"/>
            <w:noWrap/>
            <w:hideMark/>
          </w:tcPr>
          <w:p w14:paraId="30BD258E"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w:t>
            </w:r>
          </w:p>
        </w:tc>
        <w:tc>
          <w:tcPr>
            <w:tcW w:w="1738" w:type="dxa"/>
            <w:shd w:val="clear" w:color="auto" w:fill="DFF0F9" w:themeFill="accent3" w:themeFillTint="33"/>
            <w:noWrap/>
            <w:hideMark/>
          </w:tcPr>
          <w:p w14:paraId="63567C52"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w:t>
            </w:r>
          </w:p>
        </w:tc>
        <w:tc>
          <w:tcPr>
            <w:tcW w:w="2613" w:type="dxa"/>
            <w:shd w:val="clear" w:color="auto" w:fill="DFF0F9" w:themeFill="accent3" w:themeFillTint="33"/>
            <w:noWrap/>
            <w:hideMark/>
          </w:tcPr>
          <w:p w14:paraId="07EC376D"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w:t>
            </w:r>
          </w:p>
        </w:tc>
      </w:tr>
      <w:tr w:rsidR="00752097" w:rsidRPr="00570616" w14:paraId="7AE1049D" w14:textId="77777777" w:rsidTr="004A1E09">
        <w:trPr>
          <w:trHeight w:val="225"/>
        </w:trPr>
        <w:tc>
          <w:tcPr>
            <w:tcW w:w="2412" w:type="dxa"/>
            <w:noWrap/>
            <w:hideMark/>
          </w:tcPr>
          <w:p w14:paraId="6829D3E9"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small &amp; very small food retailers</w:t>
            </w:r>
          </w:p>
        </w:tc>
        <w:tc>
          <w:tcPr>
            <w:tcW w:w="2380" w:type="dxa"/>
            <w:noWrap/>
            <w:hideMark/>
          </w:tcPr>
          <w:p w14:paraId="27B386D6"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2D487684" w14:textId="476120AA"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4FF77753"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-0.71%</w:t>
            </w:r>
          </w:p>
        </w:tc>
        <w:tc>
          <w:tcPr>
            <w:tcW w:w="2613" w:type="dxa"/>
            <w:noWrap/>
            <w:hideMark/>
          </w:tcPr>
          <w:p w14:paraId="63A98F08"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3144A717" w14:textId="77777777" w:rsidTr="004A1E09">
        <w:trPr>
          <w:trHeight w:val="225"/>
        </w:trPr>
        <w:tc>
          <w:tcPr>
            <w:tcW w:w="2412" w:type="dxa"/>
            <w:noWrap/>
            <w:hideMark/>
          </w:tcPr>
          <w:p w14:paraId="257AEBA8"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medium food retailers</w:t>
            </w:r>
          </w:p>
        </w:tc>
        <w:tc>
          <w:tcPr>
            <w:tcW w:w="2380" w:type="dxa"/>
            <w:noWrap/>
            <w:hideMark/>
          </w:tcPr>
          <w:p w14:paraId="77AF3FCE"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192FAF62" w14:textId="49B3F5B3"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55680BA8"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-4.84%</w:t>
            </w:r>
          </w:p>
        </w:tc>
        <w:tc>
          <w:tcPr>
            <w:tcW w:w="2613" w:type="dxa"/>
            <w:noWrap/>
            <w:hideMark/>
          </w:tcPr>
          <w:p w14:paraId="139409B2"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3D83ECC7" w14:textId="77777777" w:rsidTr="004A1E09">
        <w:trPr>
          <w:trHeight w:val="225"/>
        </w:trPr>
        <w:tc>
          <w:tcPr>
            <w:tcW w:w="2412" w:type="dxa"/>
            <w:noWrap/>
            <w:hideMark/>
          </w:tcPr>
          <w:p w14:paraId="31CAE464"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large food retailers</w:t>
            </w:r>
          </w:p>
        </w:tc>
        <w:tc>
          <w:tcPr>
            <w:tcW w:w="2380" w:type="dxa"/>
            <w:noWrap/>
            <w:hideMark/>
          </w:tcPr>
          <w:p w14:paraId="4FA88B4C"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0FF4BA94" w14:textId="62B05F48"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3AA67CAF"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-5.92%</w:t>
            </w:r>
          </w:p>
        </w:tc>
        <w:tc>
          <w:tcPr>
            <w:tcW w:w="2613" w:type="dxa"/>
            <w:noWrap/>
            <w:hideMark/>
          </w:tcPr>
          <w:p w14:paraId="200A12E7"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523CA918" w14:textId="77777777" w:rsidTr="004A1E09">
        <w:trPr>
          <w:trHeight w:val="225"/>
        </w:trPr>
        <w:tc>
          <w:tcPr>
            <w:tcW w:w="2412" w:type="dxa"/>
            <w:noWrap/>
            <w:hideMark/>
          </w:tcPr>
          <w:p w14:paraId="091F655D"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small &amp; very small food manufacturers</w:t>
            </w:r>
          </w:p>
        </w:tc>
        <w:tc>
          <w:tcPr>
            <w:tcW w:w="2380" w:type="dxa"/>
            <w:noWrap/>
            <w:hideMark/>
          </w:tcPr>
          <w:p w14:paraId="148056D0"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1A8F1B9E" w14:textId="0C6FEA15"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7F233CC2"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2.31%</w:t>
            </w:r>
          </w:p>
        </w:tc>
        <w:tc>
          <w:tcPr>
            <w:tcW w:w="2613" w:type="dxa"/>
            <w:noWrap/>
            <w:hideMark/>
          </w:tcPr>
          <w:p w14:paraId="05DEDFCF"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3051160A" w14:textId="77777777" w:rsidTr="004A1E09">
        <w:trPr>
          <w:trHeight w:val="225"/>
        </w:trPr>
        <w:tc>
          <w:tcPr>
            <w:tcW w:w="2412" w:type="dxa"/>
            <w:noWrap/>
            <w:hideMark/>
          </w:tcPr>
          <w:p w14:paraId="7C2FCD97"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medium food manufacturers</w:t>
            </w:r>
          </w:p>
        </w:tc>
        <w:tc>
          <w:tcPr>
            <w:tcW w:w="2380" w:type="dxa"/>
            <w:noWrap/>
            <w:hideMark/>
          </w:tcPr>
          <w:p w14:paraId="50EF0BD2"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7DA55BC4" w14:textId="45195BED"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4BBE5E4C"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-4.31%</w:t>
            </w:r>
          </w:p>
        </w:tc>
        <w:tc>
          <w:tcPr>
            <w:tcW w:w="2613" w:type="dxa"/>
            <w:noWrap/>
            <w:hideMark/>
          </w:tcPr>
          <w:p w14:paraId="61345942"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421EB50A" w14:textId="77777777" w:rsidTr="004A1E09">
        <w:trPr>
          <w:trHeight w:val="225"/>
        </w:trPr>
        <w:tc>
          <w:tcPr>
            <w:tcW w:w="2412" w:type="dxa"/>
            <w:noWrap/>
            <w:hideMark/>
          </w:tcPr>
          <w:p w14:paraId="31C7480A"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 no. large food manufacturers</w:t>
            </w:r>
          </w:p>
        </w:tc>
        <w:tc>
          <w:tcPr>
            <w:tcW w:w="2380" w:type="dxa"/>
            <w:noWrap/>
            <w:hideMark/>
          </w:tcPr>
          <w:p w14:paraId="45236945"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CAGR %</w:t>
            </w:r>
          </w:p>
        </w:tc>
        <w:tc>
          <w:tcPr>
            <w:tcW w:w="1587" w:type="dxa"/>
            <w:noWrap/>
            <w:hideMark/>
          </w:tcPr>
          <w:p w14:paraId="7A8A5A66" w14:textId="0906B516" w:rsidR="005541CB" w:rsidRPr="00570616" w:rsidRDefault="003B4C16">
            <w:pPr>
              <w:rPr>
                <w:rFonts w:asciiTheme="minorHAnsi" w:hAnsiTheme="minorHAnsi"/>
                <w:szCs w:val="17"/>
                <w:lang w:eastAsia="en-AU"/>
              </w:rPr>
            </w:pPr>
            <w:r w:rsidRPr="00570616">
              <w:rPr>
                <w:rFonts w:asciiTheme="minorHAnsi" w:hAnsiTheme="minorHAnsi"/>
                <w:szCs w:val="17"/>
                <w:lang w:eastAsia="en-AU"/>
              </w:rPr>
              <w:t>Initial &amp; ongoing</w:t>
            </w:r>
          </w:p>
        </w:tc>
        <w:tc>
          <w:tcPr>
            <w:tcW w:w="1738" w:type="dxa"/>
            <w:noWrap/>
            <w:hideMark/>
          </w:tcPr>
          <w:p w14:paraId="28BAEF32"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-2.54%</w:t>
            </w:r>
          </w:p>
        </w:tc>
        <w:tc>
          <w:tcPr>
            <w:tcW w:w="2613" w:type="dxa"/>
            <w:noWrap/>
            <w:hideMark/>
          </w:tcPr>
          <w:p w14:paraId="2677199F"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8165.0 Counts of Australian Businesses, including Entries and Exits</w:t>
            </w:r>
          </w:p>
        </w:tc>
      </w:tr>
      <w:tr w:rsidR="00752097" w:rsidRPr="00570616" w14:paraId="6B4D0D11" w14:textId="77777777" w:rsidTr="004A1E09">
        <w:trPr>
          <w:trHeight w:val="225"/>
        </w:trPr>
        <w:tc>
          <w:tcPr>
            <w:tcW w:w="4792" w:type="dxa"/>
            <w:gridSpan w:val="2"/>
            <w:shd w:val="clear" w:color="auto" w:fill="DFF0F9" w:themeFill="accent3" w:themeFillTint="33"/>
            <w:noWrap/>
            <w:hideMark/>
          </w:tcPr>
          <w:p w14:paraId="30C42B94" w14:textId="41C42D7F"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xml:space="preserve">Priority vs non-priority </w:t>
            </w:r>
          </w:p>
        </w:tc>
        <w:tc>
          <w:tcPr>
            <w:tcW w:w="1587" w:type="dxa"/>
            <w:shd w:val="clear" w:color="auto" w:fill="DFF0F9" w:themeFill="accent3" w:themeFillTint="33"/>
            <w:noWrap/>
            <w:hideMark/>
          </w:tcPr>
          <w:p w14:paraId="70C8A3E8"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w:t>
            </w:r>
          </w:p>
        </w:tc>
        <w:tc>
          <w:tcPr>
            <w:tcW w:w="1738" w:type="dxa"/>
            <w:shd w:val="clear" w:color="auto" w:fill="DFF0F9" w:themeFill="accent3" w:themeFillTint="33"/>
            <w:noWrap/>
            <w:hideMark/>
          </w:tcPr>
          <w:p w14:paraId="5C44DEA3"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 </w:t>
            </w:r>
          </w:p>
        </w:tc>
        <w:tc>
          <w:tcPr>
            <w:tcW w:w="2613" w:type="dxa"/>
            <w:shd w:val="clear" w:color="auto" w:fill="DFF0F9" w:themeFill="accent3" w:themeFillTint="33"/>
            <w:noWrap/>
            <w:hideMark/>
          </w:tcPr>
          <w:p w14:paraId="591DE7A8"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w:t>
            </w:r>
          </w:p>
        </w:tc>
      </w:tr>
      <w:tr w:rsidR="00752097" w:rsidRPr="00570616" w14:paraId="14C42676" w14:textId="77777777" w:rsidTr="004A1E09">
        <w:trPr>
          <w:trHeight w:val="225"/>
        </w:trPr>
        <w:tc>
          <w:tcPr>
            <w:tcW w:w="2412" w:type="dxa"/>
            <w:noWrap/>
            <w:hideMark/>
          </w:tcPr>
          <w:p w14:paraId="05FB3ABE" w14:textId="3013A59A" w:rsidR="005541CB" w:rsidRPr="00570616" w:rsidRDefault="005906C4">
            <w:pPr>
              <w:rPr>
                <w:rFonts w:asciiTheme="minorHAnsi" w:hAnsiTheme="minorHAnsi"/>
                <w:szCs w:val="17"/>
                <w:lang w:eastAsia="en-AU"/>
              </w:rPr>
            </w:pPr>
            <w:r w:rsidRPr="00570616">
              <w:rPr>
                <w:rFonts w:asciiTheme="minorHAnsi" w:hAnsiTheme="minorHAnsi"/>
                <w:szCs w:val="17"/>
                <w:lang w:eastAsia="en-AU"/>
              </w:rPr>
              <w:t>Proportion</w:t>
            </w:r>
            <w:r w:rsidR="005541CB" w:rsidRPr="00570616">
              <w:rPr>
                <w:rFonts w:asciiTheme="minorHAnsi" w:hAnsiTheme="minorHAnsi"/>
                <w:szCs w:val="17"/>
                <w:lang w:eastAsia="en-AU"/>
              </w:rPr>
              <w:t xml:space="preserve"> of goods - priority</w:t>
            </w:r>
          </w:p>
        </w:tc>
        <w:tc>
          <w:tcPr>
            <w:tcW w:w="2380" w:type="dxa"/>
            <w:noWrap/>
            <w:hideMark/>
          </w:tcPr>
          <w:p w14:paraId="12093E5A"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w:t>
            </w:r>
          </w:p>
        </w:tc>
        <w:tc>
          <w:tcPr>
            <w:tcW w:w="1587" w:type="dxa"/>
            <w:noWrap/>
            <w:hideMark/>
          </w:tcPr>
          <w:p w14:paraId="07A9C66F" w14:textId="64011506" w:rsidR="005541CB" w:rsidRPr="00570616" w:rsidRDefault="003B4C16">
            <w:pPr>
              <w:rPr>
                <w:rFonts w:asciiTheme="minorHAnsi" w:hAnsiTheme="minorHAnsi"/>
                <w:szCs w:val="17"/>
                <w:lang w:eastAsia="en-AU"/>
              </w:rPr>
            </w:pPr>
            <w:r w:rsidRPr="00570616">
              <w:rPr>
                <w:rFonts w:asciiTheme="minorHAnsi" w:hAnsiTheme="minorHAnsi"/>
                <w:szCs w:val="17"/>
                <w:lang w:eastAsia="en-AU"/>
              </w:rPr>
              <w:t>Ongoing</w:t>
            </w:r>
          </w:p>
        </w:tc>
        <w:tc>
          <w:tcPr>
            <w:tcW w:w="1738" w:type="dxa"/>
            <w:noWrap/>
            <w:hideMark/>
          </w:tcPr>
          <w:p w14:paraId="172E4B98"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80.00%</w:t>
            </w:r>
          </w:p>
        </w:tc>
        <w:tc>
          <w:tcPr>
            <w:tcW w:w="2613" w:type="dxa"/>
            <w:noWrap/>
            <w:hideMark/>
          </w:tcPr>
          <w:p w14:paraId="6616D3B1"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xml:space="preserve">Revised estimate from Coles stakeholder </w:t>
            </w:r>
          </w:p>
        </w:tc>
      </w:tr>
      <w:tr w:rsidR="00752097" w:rsidRPr="00570616" w14:paraId="32E78F1B" w14:textId="77777777" w:rsidTr="004A1E09">
        <w:trPr>
          <w:trHeight w:val="225"/>
        </w:trPr>
        <w:tc>
          <w:tcPr>
            <w:tcW w:w="2412" w:type="dxa"/>
            <w:noWrap/>
            <w:hideMark/>
          </w:tcPr>
          <w:p w14:paraId="44044BB1" w14:textId="247BDB09" w:rsidR="005541CB" w:rsidRPr="00570616" w:rsidRDefault="005906C4">
            <w:pPr>
              <w:rPr>
                <w:rFonts w:asciiTheme="minorHAnsi" w:hAnsiTheme="minorHAnsi"/>
                <w:szCs w:val="17"/>
                <w:lang w:eastAsia="en-AU"/>
              </w:rPr>
            </w:pPr>
            <w:r w:rsidRPr="00570616">
              <w:rPr>
                <w:rFonts w:asciiTheme="minorHAnsi" w:hAnsiTheme="minorHAnsi"/>
                <w:szCs w:val="17"/>
                <w:lang w:eastAsia="en-AU"/>
              </w:rPr>
              <w:t>Proportion</w:t>
            </w:r>
            <w:r w:rsidR="005541CB" w:rsidRPr="00570616">
              <w:rPr>
                <w:rFonts w:asciiTheme="minorHAnsi" w:hAnsiTheme="minorHAnsi"/>
                <w:szCs w:val="17"/>
                <w:lang w:eastAsia="en-AU"/>
              </w:rPr>
              <w:t xml:space="preserve"> of goods - non-priority</w:t>
            </w:r>
          </w:p>
        </w:tc>
        <w:tc>
          <w:tcPr>
            <w:tcW w:w="2380" w:type="dxa"/>
            <w:noWrap/>
            <w:hideMark/>
          </w:tcPr>
          <w:p w14:paraId="73D8A26F"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w:t>
            </w:r>
          </w:p>
        </w:tc>
        <w:tc>
          <w:tcPr>
            <w:tcW w:w="1587" w:type="dxa"/>
            <w:noWrap/>
            <w:hideMark/>
          </w:tcPr>
          <w:p w14:paraId="58DC740F" w14:textId="7864F1C6" w:rsidR="005541CB" w:rsidRPr="00570616" w:rsidRDefault="003B4C16">
            <w:pPr>
              <w:rPr>
                <w:rFonts w:asciiTheme="minorHAnsi" w:hAnsiTheme="minorHAnsi"/>
                <w:szCs w:val="17"/>
                <w:lang w:eastAsia="en-AU"/>
              </w:rPr>
            </w:pPr>
            <w:r w:rsidRPr="00570616">
              <w:rPr>
                <w:rFonts w:asciiTheme="minorHAnsi" w:hAnsiTheme="minorHAnsi"/>
                <w:szCs w:val="17"/>
                <w:lang w:eastAsia="en-AU"/>
              </w:rPr>
              <w:t>Ongoing</w:t>
            </w:r>
          </w:p>
        </w:tc>
        <w:tc>
          <w:tcPr>
            <w:tcW w:w="1738" w:type="dxa"/>
            <w:noWrap/>
            <w:hideMark/>
          </w:tcPr>
          <w:p w14:paraId="1C5D477B"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20.00%</w:t>
            </w:r>
          </w:p>
        </w:tc>
        <w:tc>
          <w:tcPr>
            <w:tcW w:w="2613" w:type="dxa"/>
            <w:noWrap/>
            <w:hideMark/>
          </w:tcPr>
          <w:p w14:paraId="418BFFF7"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xml:space="preserve">Revised estimate from Coles stakeholder </w:t>
            </w:r>
          </w:p>
        </w:tc>
      </w:tr>
      <w:tr w:rsidR="0043644A" w:rsidRPr="00570616" w14:paraId="29C53023" w14:textId="77777777" w:rsidTr="004A1E09">
        <w:trPr>
          <w:trHeight w:val="225"/>
        </w:trPr>
        <w:tc>
          <w:tcPr>
            <w:tcW w:w="2412" w:type="dxa"/>
            <w:shd w:val="clear" w:color="auto" w:fill="DFF0F9" w:themeFill="accent3" w:themeFillTint="33"/>
            <w:noWrap/>
            <w:hideMark/>
          </w:tcPr>
          <w:p w14:paraId="7869D99E" w14:textId="77777777" w:rsidR="005541CB" w:rsidRPr="00570616" w:rsidRDefault="005541CB">
            <w:pPr>
              <w:rPr>
                <w:rFonts w:asciiTheme="minorHAnsi" w:hAnsiTheme="minorHAnsi"/>
                <w:b/>
                <w:bCs/>
                <w:szCs w:val="17"/>
                <w:lang w:eastAsia="en-AU"/>
              </w:rPr>
            </w:pPr>
            <w:r w:rsidRPr="00570616">
              <w:rPr>
                <w:rFonts w:asciiTheme="minorHAnsi" w:hAnsiTheme="minorHAnsi"/>
                <w:b/>
                <w:bCs/>
                <w:szCs w:val="17"/>
                <w:lang w:eastAsia="en-AU"/>
              </w:rPr>
              <w:t xml:space="preserve">SKU </w:t>
            </w:r>
          </w:p>
        </w:tc>
        <w:tc>
          <w:tcPr>
            <w:tcW w:w="2380" w:type="dxa"/>
            <w:shd w:val="clear" w:color="auto" w:fill="DFF0F9" w:themeFill="accent3" w:themeFillTint="33"/>
            <w:noWrap/>
            <w:hideMark/>
          </w:tcPr>
          <w:p w14:paraId="0FCE884C"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w:t>
            </w:r>
          </w:p>
        </w:tc>
        <w:tc>
          <w:tcPr>
            <w:tcW w:w="1587" w:type="dxa"/>
            <w:shd w:val="clear" w:color="auto" w:fill="DFF0F9" w:themeFill="accent3" w:themeFillTint="33"/>
            <w:noWrap/>
            <w:hideMark/>
          </w:tcPr>
          <w:p w14:paraId="014F95DE"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w:t>
            </w:r>
          </w:p>
        </w:tc>
        <w:tc>
          <w:tcPr>
            <w:tcW w:w="1738" w:type="dxa"/>
            <w:shd w:val="clear" w:color="auto" w:fill="DFF0F9" w:themeFill="accent3" w:themeFillTint="33"/>
            <w:noWrap/>
            <w:hideMark/>
          </w:tcPr>
          <w:p w14:paraId="65351959" w14:textId="77777777" w:rsidR="005541CB" w:rsidRPr="00570616" w:rsidRDefault="005541CB" w:rsidP="00E36B15">
            <w:pPr>
              <w:jc w:val="right"/>
              <w:rPr>
                <w:rFonts w:asciiTheme="minorHAnsi" w:hAnsiTheme="minorHAnsi"/>
                <w:szCs w:val="17"/>
                <w:lang w:eastAsia="en-AU"/>
              </w:rPr>
            </w:pPr>
            <w:r w:rsidRPr="00570616">
              <w:rPr>
                <w:rFonts w:asciiTheme="minorHAnsi" w:hAnsiTheme="minorHAnsi"/>
                <w:szCs w:val="17"/>
                <w:lang w:eastAsia="en-AU"/>
              </w:rPr>
              <w:t> </w:t>
            </w:r>
          </w:p>
        </w:tc>
        <w:tc>
          <w:tcPr>
            <w:tcW w:w="2613" w:type="dxa"/>
            <w:shd w:val="clear" w:color="auto" w:fill="DFF0F9" w:themeFill="accent3" w:themeFillTint="33"/>
            <w:noWrap/>
            <w:hideMark/>
          </w:tcPr>
          <w:p w14:paraId="411A51E9" w14:textId="77777777" w:rsidR="005541CB" w:rsidRPr="00570616" w:rsidRDefault="005541CB">
            <w:pPr>
              <w:rPr>
                <w:rFonts w:asciiTheme="minorHAnsi" w:hAnsiTheme="minorHAnsi"/>
                <w:szCs w:val="17"/>
                <w:lang w:eastAsia="en-AU"/>
              </w:rPr>
            </w:pPr>
            <w:r w:rsidRPr="00570616">
              <w:rPr>
                <w:rFonts w:asciiTheme="minorHAnsi" w:hAnsiTheme="minorHAnsi"/>
                <w:szCs w:val="17"/>
                <w:lang w:eastAsia="en-AU"/>
              </w:rPr>
              <w:t> </w:t>
            </w:r>
          </w:p>
        </w:tc>
      </w:tr>
      <w:tr w:rsidR="00887EA3" w:rsidRPr="00570616" w14:paraId="56401A93" w14:textId="77777777" w:rsidTr="004A1E09">
        <w:trPr>
          <w:trHeight w:val="132"/>
        </w:trPr>
        <w:tc>
          <w:tcPr>
            <w:tcW w:w="2412" w:type="dxa"/>
            <w:noWrap/>
          </w:tcPr>
          <w:p w14:paraId="0CD4760D" w14:textId="76151FAF" w:rsidR="00697193" w:rsidRPr="00570616" w:rsidRDefault="00697193">
            <w:pPr>
              <w:rPr>
                <w:rFonts w:asciiTheme="minorHAnsi" w:hAnsiTheme="minorHAnsi"/>
                <w:szCs w:val="17"/>
                <w:lang w:eastAsia="en-AU"/>
              </w:rPr>
            </w:pPr>
            <w:r w:rsidRPr="00570616">
              <w:rPr>
                <w:rFonts w:asciiTheme="minorHAnsi" w:hAnsiTheme="minorHAnsi"/>
                <w:szCs w:val="17"/>
              </w:rPr>
              <w:t xml:space="preserve">Packaged &amp; priority </w:t>
            </w:r>
          </w:p>
        </w:tc>
        <w:tc>
          <w:tcPr>
            <w:tcW w:w="2380" w:type="dxa"/>
            <w:noWrap/>
          </w:tcPr>
          <w:p w14:paraId="4DC18133" w14:textId="2351AE37" w:rsidR="00697193" w:rsidRPr="00570616" w:rsidRDefault="0043644A">
            <w:pPr>
              <w:rPr>
                <w:rFonts w:asciiTheme="minorHAnsi" w:hAnsiTheme="minorHAnsi"/>
                <w:szCs w:val="17"/>
                <w:lang w:eastAsia="en-AU"/>
              </w:rPr>
            </w:pPr>
            <w:r w:rsidRPr="00570616">
              <w:rPr>
                <w:rFonts w:asciiTheme="minorHAnsi" w:hAnsiTheme="minorHAnsi"/>
                <w:szCs w:val="17"/>
              </w:rPr>
              <w:t>p.a</w:t>
            </w:r>
            <w:r w:rsidR="001E79DB" w:rsidRPr="00570616">
              <w:rPr>
                <w:rFonts w:asciiTheme="minorHAnsi" w:hAnsiTheme="minorHAnsi"/>
                <w:szCs w:val="17"/>
              </w:rPr>
              <w:t>.</w:t>
            </w:r>
          </w:p>
        </w:tc>
        <w:tc>
          <w:tcPr>
            <w:tcW w:w="1587" w:type="dxa"/>
            <w:noWrap/>
          </w:tcPr>
          <w:p w14:paraId="13866F60" w14:textId="2C1795CA" w:rsidR="00697193" w:rsidRPr="00570616" w:rsidRDefault="003B4C16">
            <w:pPr>
              <w:rPr>
                <w:rFonts w:asciiTheme="minorHAnsi" w:hAnsiTheme="minorHAnsi"/>
                <w:szCs w:val="17"/>
                <w:lang w:eastAsia="en-AU"/>
              </w:rPr>
            </w:pPr>
            <w:r w:rsidRPr="00570616">
              <w:rPr>
                <w:rFonts w:asciiTheme="minorHAnsi" w:hAnsiTheme="minorHAnsi"/>
                <w:szCs w:val="17"/>
              </w:rPr>
              <w:t xml:space="preserve">Initial </w:t>
            </w:r>
          </w:p>
        </w:tc>
        <w:tc>
          <w:tcPr>
            <w:tcW w:w="1738" w:type="dxa"/>
            <w:noWrap/>
          </w:tcPr>
          <w:p w14:paraId="276B744B" w14:textId="3CE238CB" w:rsidR="00697193" w:rsidRPr="00570616" w:rsidRDefault="00697193" w:rsidP="00E36B15">
            <w:pPr>
              <w:ind w:left="0"/>
              <w:jc w:val="right"/>
              <w:rPr>
                <w:rFonts w:asciiTheme="minorHAnsi" w:hAnsiTheme="minorHAnsi"/>
                <w:szCs w:val="17"/>
                <w:lang w:eastAsia="en-AU"/>
              </w:rPr>
            </w:pPr>
            <w:r w:rsidRPr="00570616">
              <w:rPr>
                <w:rFonts w:asciiTheme="minorHAnsi" w:hAnsiTheme="minorHAnsi"/>
                <w:szCs w:val="17"/>
              </w:rPr>
              <w:t xml:space="preserve"> 56,638 </w:t>
            </w:r>
          </w:p>
        </w:tc>
        <w:tc>
          <w:tcPr>
            <w:tcW w:w="2613" w:type="dxa"/>
            <w:noWrap/>
          </w:tcPr>
          <w:p w14:paraId="6059207C" w14:textId="4DA9908C" w:rsidR="00697193" w:rsidRPr="00570616" w:rsidRDefault="00697193">
            <w:pPr>
              <w:rPr>
                <w:rFonts w:asciiTheme="minorHAnsi" w:hAnsiTheme="minorHAnsi"/>
                <w:szCs w:val="17"/>
                <w:lang w:eastAsia="en-AU"/>
              </w:rPr>
            </w:pPr>
            <w:r w:rsidRPr="00570616">
              <w:rPr>
                <w:rFonts w:asciiTheme="minorHAnsi" w:hAnsiTheme="minorHAnsi"/>
                <w:szCs w:val="17"/>
              </w:rPr>
              <w:t xml:space="preserve">SKU data from Arup modelling </w:t>
            </w:r>
          </w:p>
        </w:tc>
      </w:tr>
      <w:tr w:rsidR="00887EA3" w:rsidRPr="00570616" w14:paraId="480D54C9" w14:textId="77777777" w:rsidTr="004A1E09">
        <w:trPr>
          <w:trHeight w:val="225"/>
        </w:trPr>
        <w:tc>
          <w:tcPr>
            <w:tcW w:w="2412" w:type="dxa"/>
            <w:noWrap/>
          </w:tcPr>
          <w:p w14:paraId="744857F5" w14:textId="7D1B2BAA" w:rsidR="001E79DB" w:rsidRPr="00570616" w:rsidRDefault="001E79DB">
            <w:pPr>
              <w:rPr>
                <w:rFonts w:asciiTheme="minorHAnsi" w:hAnsiTheme="minorHAnsi"/>
                <w:szCs w:val="17"/>
                <w:lang w:eastAsia="en-AU"/>
              </w:rPr>
            </w:pPr>
            <w:r w:rsidRPr="00570616">
              <w:rPr>
                <w:rFonts w:asciiTheme="minorHAnsi" w:hAnsiTheme="minorHAnsi"/>
                <w:szCs w:val="17"/>
              </w:rPr>
              <w:lastRenderedPageBreak/>
              <w:t xml:space="preserve">Packaged &amp; non-priority </w:t>
            </w:r>
          </w:p>
        </w:tc>
        <w:tc>
          <w:tcPr>
            <w:tcW w:w="2380" w:type="dxa"/>
            <w:noWrap/>
          </w:tcPr>
          <w:p w14:paraId="16635B0D" w14:textId="136F0F06" w:rsidR="001E79DB" w:rsidRPr="00570616" w:rsidRDefault="001E79DB">
            <w:pPr>
              <w:rPr>
                <w:rFonts w:asciiTheme="minorHAnsi" w:hAnsiTheme="minorHAnsi"/>
                <w:szCs w:val="17"/>
                <w:lang w:eastAsia="en-AU"/>
              </w:rPr>
            </w:pPr>
            <w:r w:rsidRPr="00570616">
              <w:rPr>
                <w:rFonts w:asciiTheme="minorHAnsi" w:hAnsiTheme="minorHAnsi"/>
                <w:szCs w:val="17"/>
              </w:rPr>
              <w:t>p.a.</w:t>
            </w:r>
          </w:p>
        </w:tc>
        <w:tc>
          <w:tcPr>
            <w:tcW w:w="1587" w:type="dxa"/>
            <w:noWrap/>
          </w:tcPr>
          <w:p w14:paraId="7CA8BDBD" w14:textId="0F9FE1C2" w:rsidR="001E79DB" w:rsidRPr="00570616" w:rsidRDefault="001E79DB">
            <w:pPr>
              <w:rPr>
                <w:rFonts w:asciiTheme="minorHAnsi" w:hAnsiTheme="minorHAnsi"/>
                <w:szCs w:val="17"/>
                <w:lang w:eastAsia="en-AU"/>
              </w:rPr>
            </w:pPr>
            <w:r w:rsidRPr="00570616">
              <w:rPr>
                <w:rFonts w:asciiTheme="minorHAnsi" w:hAnsiTheme="minorHAnsi"/>
                <w:szCs w:val="17"/>
              </w:rPr>
              <w:t xml:space="preserve">Initial </w:t>
            </w:r>
          </w:p>
        </w:tc>
        <w:tc>
          <w:tcPr>
            <w:tcW w:w="1738" w:type="dxa"/>
            <w:noWrap/>
          </w:tcPr>
          <w:p w14:paraId="7083E874" w14:textId="52A5CDD3" w:rsidR="001E79DB" w:rsidRPr="00570616" w:rsidRDefault="001E79DB" w:rsidP="00E36B15">
            <w:pPr>
              <w:jc w:val="right"/>
              <w:rPr>
                <w:rFonts w:asciiTheme="minorHAnsi" w:hAnsiTheme="minorHAnsi"/>
                <w:szCs w:val="17"/>
                <w:lang w:eastAsia="en-AU"/>
              </w:rPr>
            </w:pPr>
            <w:r w:rsidRPr="00570616">
              <w:rPr>
                <w:rFonts w:asciiTheme="minorHAnsi" w:hAnsiTheme="minorHAnsi"/>
                <w:szCs w:val="17"/>
              </w:rPr>
              <w:t xml:space="preserve"> 14,159 </w:t>
            </w:r>
          </w:p>
        </w:tc>
        <w:tc>
          <w:tcPr>
            <w:tcW w:w="2613" w:type="dxa"/>
            <w:noWrap/>
          </w:tcPr>
          <w:p w14:paraId="0F79A075" w14:textId="4A532733" w:rsidR="001E79DB" w:rsidRPr="00570616" w:rsidRDefault="001E79DB">
            <w:pPr>
              <w:rPr>
                <w:rFonts w:asciiTheme="minorHAnsi" w:hAnsiTheme="minorHAnsi"/>
                <w:szCs w:val="17"/>
                <w:lang w:eastAsia="en-AU"/>
              </w:rPr>
            </w:pPr>
            <w:r w:rsidRPr="00570616">
              <w:rPr>
                <w:rFonts w:asciiTheme="minorHAnsi" w:hAnsiTheme="minorHAnsi"/>
                <w:szCs w:val="17"/>
              </w:rPr>
              <w:t>SKU data</w:t>
            </w:r>
            <w:r w:rsidR="002220CD" w:rsidRPr="00570616">
              <w:rPr>
                <w:rFonts w:asciiTheme="minorHAnsi" w:hAnsiTheme="minorHAnsi"/>
                <w:szCs w:val="17"/>
              </w:rPr>
              <w:t>,</w:t>
            </w:r>
            <w:r w:rsidRPr="00570616">
              <w:rPr>
                <w:rFonts w:asciiTheme="minorHAnsi" w:hAnsiTheme="minorHAnsi"/>
                <w:szCs w:val="17"/>
              </w:rPr>
              <w:t xml:space="preserve"> Arup modelling </w:t>
            </w:r>
          </w:p>
        </w:tc>
      </w:tr>
      <w:tr w:rsidR="00887EA3" w:rsidRPr="00570616" w14:paraId="357BE4EE" w14:textId="77777777" w:rsidTr="004A1E09">
        <w:trPr>
          <w:trHeight w:val="225"/>
        </w:trPr>
        <w:tc>
          <w:tcPr>
            <w:tcW w:w="2412" w:type="dxa"/>
            <w:noWrap/>
          </w:tcPr>
          <w:p w14:paraId="427A8A45" w14:textId="538D0138" w:rsidR="001E79DB" w:rsidRPr="00570616" w:rsidRDefault="001E79DB">
            <w:pPr>
              <w:rPr>
                <w:rFonts w:asciiTheme="minorHAnsi" w:hAnsiTheme="minorHAnsi"/>
                <w:szCs w:val="17"/>
                <w:lang w:eastAsia="en-AU"/>
              </w:rPr>
            </w:pPr>
            <w:r w:rsidRPr="00570616">
              <w:rPr>
                <w:rFonts w:asciiTheme="minorHAnsi" w:hAnsiTheme="minorHAnsi"/>
                <w:szCs w:val="17"/>
              </w:rPr>
              <w:t xml:space="preserve">Unpackaged &amp; priority </w:t>
            </w:r>
          </w:p>
        </w:tc>
        <w:tc>
          <w:tcPr>
            <w:tcW w:w="2380" w:type="dxa"/>
            <w:noWrap/>
          </w:tcPr>
          <w:p w14:paraId="72175E71" w14:textId="687F2A42" w:rsidR="001E79DB" w:rsidRPr="00570616" w:rsidRDefault="001E79DB">
            <w:pPr>
              <w:rPr>
                <w:rFonts w:asciiTheme="minorHAnsi" w:hAnsiTheme="minorHAnsi"/>
                <w:szCs w:val="17"/>
                <w:lang w:eastAsia="en-AU"/>
              </w:rPr>
            </w:pPr>
            <w:r w:rsidRPr="00570616">
              <w:rPr>
                <w:rFonts w:asciiTheme="minorHAnsi" w:hAnsiTheme="minorHAnsi"/>
                <w:szCs w:val="17"/>
              </w:rPr>
              <w:t>p.a.</w:t>
            </w:r>
          </w:p>
        </w:tc>
        <w:tc>
          <w:tcPr>
            <w:tcW w:w="1587" w:type="dxa"/>
            <w:noWrap/>
          </w:tcPr>
          <w:p w14:paraId="058F0C0A" w14:textId="59717A1D" w:rsidR="001E79DB" w:rsidRPr="00570616" w:rsidRDefault="001E79DB">
            <w:pPr>
              <w:rPr>
                <w:rFonts w:asciiTheme="minorHAnsi" w:hAnsiTheme="minorHAnsi"/>
                <w:szCs w:val="17"/>
                <w:lang w:eastAsia="en-AU"/>
              </w:rPr>
            </w:pPr>
            <w:r w:rsidRPr="00570616">
              <w:rPr>
                <w:rFonts w:asciiTheme="minorHAnsi" w:hAnsiTheme="minorHAnsi"/>
                <w:szCs w:val="17"/>
              </w:rPr>
              <w:t xml:space="preserve">Initial </w:t>
            </w:r>
          </w:p>
        </w:tc>
        <w:tc>
          <w:tcPr>
            <w:tcW w:w="1738" w:type="dxa"/>
            <w:noWrap/>
          </w:tcPr>
          <w:p w14:paraId="5BCDA031" w14:textId="47231C5A" w:rsidR="001E79DB" w:rsidRPr="00570616" w:rsidRDefault="001E79DB" w:rsidP="00E36B15">
            <w:pPr>
              <w:jc w:val="right"/>
              <w:rPr>
                <w:rFonts w:asciiTheme="minorHAnsi" w:hAnsiTheme="minorHAnsi"/>
                <w:szCs w:val="17"/>
                <w:lang w:eastAsia="en-AU"/>
              </w:rPr>
            </w:pPr>
            <w:r w:rsidRPr="00570616">
              <w:rPr>
                <w:rFonts w:asciiTheme="minorHAnsi" w:hAnsiTheme="minorHAnsi"/>
                <w:szCs w:val="17"/>
              </w:rPr>
              <w:t xml:space="preserve"> 6,385 </w:t>
            </w:r>
          </w:p>
        </w:tc>
        <w:tc>
          <w:tcPr>
            <w:tcW w:w="2613" w:type="dxa"/>
            <w:noWrap/>
          </w:tcPr>
          <w:p w14:paraId="7A87595B" w14:textId="29037D37" w:rsidR="001E79DB" w:rsidRPr="00570616" w:rsidRDefault="001E79DB">
            <w:pPr>
              <w:rPr>
                <w:rFonts w:asciiTheme="minorHAnsi" w:hAnsiTheme="minorHAnsi"/>
                <w:szCs w:val="17"/>
                <w:lang w:eastAsia="en-AU"/>
              </w:rPr>
            </w:pPr>
            <w:r w:rsidRPr="00570616">
              <w:rPr>
                <w:rFonts w:asciiTheme="minorHAnsi" w:hAnsiTheme="minorHAnsi"/>
                <w:szCs w:val="17"/>
              </w:rPr>
              <w:t xml:space="preserve">SKU data from Arup modelling </w:t>
            </w:r>
          </w:p>
        </w:tc>
      </w:tr>
      <w:tr w:rsidR="00887EA3" w:rsidRPr="00570616" w14:paraId="3AF051EC" w14:textId="77777777" w:rsidTr="004A1E09">
        <w:trPr>
          <w:trHeight w:val="225"/>
        </w:trPr>
        <w:tc>
          <w:tcPr>
            <w:tcW w:w="2412" w:type="dxa"/>
            <w:noWrap/>
          </w:tcPr>
          <w:p w14:paraId="6D0A5573" w14:textId="05E77CA1" w:rsidR="001E79DB" w:rsidRPr="00570616" w:rsidRDefault="001E79DB">
            <w:pPr>
              <w:rPr>
                <w:rFonts w:asciiTheme="minorHAnsi" w:hAnsiTheme="minorHAnsi"/>
                <w:szCs w:val="17"/>
                <w:lang w:eastAsia="en-AU"/>
              </w:rPr>
            </w:pPr>
            <w:r w:rsidRPr="00570616">
              <w:rPr>
                <w:rFonts w:asciiTheme="minorHAnsi" w:hAnsiTheme="minorHAnsi"/>
                <w:szCs w:val="17"/>
              </w:rPr>
              <w:t xml:space="preserve">Unpackaged &amp; non-priority </w:t>
            </w:r>
          </w:p>
        </w:tc>
        <w:tc>
          <w:tcPr>
            <w:tcW w:w="2380" w:type="dxa"/>
            <w:noWrap/>
          </w:tcPr>
          <w:p w14:paraId="407D188F" w14:textId="1C054529" w:rsidR="001E79DB" w:rsidRPr="00570616" w:rsidRDefault="001E79DB">
            <w:pPr>
              <w:rPr>
                <w:rFonts w:asciiTheme="minorHAnsi" w:hAnsiTheme="minorHAnsi"/>
                <w:szCs w:val="17"/>
                <w:lang w:eastAsia="en-AU"/>
              </w:rPr>
            </w:pPr>
            <w:r w:rsidRPr="00570616">
              <w:rPr>
                <w:rFonts w:asciiTheme="minorHAnsi" w:hAnsiTheme="minorHAnsi"/>
                <w:szCs w:val="17"/>
              </w:rPr>
              <w:t>p.a.</w:t>
            </w:r>
          </w:p>
        </w:tc>
        <w:tc>
          <w:tcPr>
            <w:tcW w:w="1587" w:type="dxa"/>
            <w:noWrap/>
          </w:tcPr>
          <w:p w14:paraId="1A24027D" w14:textId="05DFBDD1" w:rsidR="001E79DB" w:rsidRPr="00570616" w:rsidRDefault="001E79DB">
            <w:pPr>
              <w:rPr>
                <w:rFonts w:asciiTheme="minorHAnsi" w:hAnsiTheme="minorHAnsi"/>
                <w:szCs w:val="17"/>
                <w:lang w:eastAsia="en-AU"/>
              </w:rPr>
            </w:pPr>
            <w:r w:rsidRPr="00570616">
              <w:rPr>
                <w:rFonts w:asciiTheme="minorHAnsi" w:hAnsiTheme="minorHAnsi"/>
                <w:szCs w:val="17"/>
              </w:rPr>
              <w:t xml:space="preserve">Initial </w:t>
            </w:r>
          </w:p>
        </w:tc>
        <w:tc>
          <w:tcPr>
            <w:tcW w:w="1738" w:type="dxa"/>
            <w:noWrap/>
          </w:tcPr>
          <w:p w14:paraId="72803565" w14:textId="1CBB4459" w:rsidR="001E79DB" w:rsidRPr="00570616" w:rsidRDefault="001E79DB" w:rsidP="00E36B15">
            <w:pPr>
              <w:jc w:val="right"/>
              <w:rPr>
                <w:rFonts w:asciiTheme="minorHAnsi" w:hAnsiTheme="minorHAnsi"/>
                <w:szCs w:val="17"/>
                <w:lang w:eastAsia="en-AU"/>
              </w:rPr>
            </w:pPr>
            <w:r w:rsidRPr="00570616">
              <w:rPr>
                <w:rFonts w:asciiTheme="minorHAnsi" w:hAnsiTheme="minorHAnsi"/>
                <w:szCs w:val="17"/>
              </w:rPr>
              <w:t xml:space="preserve"> 1,596 </w:t>
            </w:r>
          </w:p>
        </w:tc>
        <w:tc>
          <w:tcPr>
            <w:tcW w:w="2613" w:type="dxa"/>
            <w:noWrap/>
          </w:tcPr>
          <w:p w14:paraId="3B8D688A" w14:textId="5739DB7A" w:rsidR="001E79DB" w:rsidRPr="00570616" w:rsidRDefault="001E79DB">
            <w:pPr>
              <w:rPr>
                <w:rFonts w:asciiTheme="minorHAnsi" w:hAnsiTheme="minorHAnsi"/>
                <w:szCs w:val="17"/>
                <w:lang w:eastAsia="en-AU"/>
              </w:rPr>
            </w:pPr>
            <w:r w:rsidRPr="00570616">
              <w:rPr>
                <w:rFonts w:asciiTheme="minorHAnsi" w:hAnsiTheme="minorHAnsi"/>
                <w:szCs w:val="17"/>
              </w:rPr>
              <w:t xml:space="preserve">SKU data from Arup modelling </w:t>
            </w:r>
          </w:p>
        </w:tc>
      </w:tr>
      <w:tr w:rsidR="00887EA3" w:rsidRPr="00570616" w14:paraId="267F145F" w14:textId="77777777" w:rsidTr="004A1E09">
        <w:trPr>
          <w:trHeight w:val="225"/>
        </w:trPr>
        <w:tc>
          <w:tcPr>
            <w:tcW w:w="2412" w:type="dxa"/>
            <w:shd w:val="clear" w:color="auto" w:fill="DFF0F9" w:themeFill="accent3" w:themeFillTint="33"/>
            <w:noWrap/>
          </w:tcPr>
          <w:p w14:paraId="29920AE7" w14:textId="3AADF2F3" w:rsidR="007B7409" w:rsidRPr="00570616" w:rsidRDefault="007B7409" w:rsidP="00E36B15">
            <w:pPr>
              <w:rPr>
                <w:rFonts w:asciiTheme="minorHAnsi" w:hAnsiTheme="minorHAnsi"/>
                <w:szCs w:val="17"/>
              </w:rPr>
            </w:pPr>
            <w:r w:rsidRPr="00570616">
              <w:rPr>
                <w:rFonts w:asciiTheme="minorHAnsi" w:hAnsiTheme="minorHAnsi"/>
                <w:b/>
                <w:bCs/>
                <w:color w:val="000000"/>
                <w:szCs w:val="17"/>
              </w:rPr>
              <w:t xml:space="preserve">Australia households </w:t>
            </w:r>
          </w:p>
        </w:tc>
        <w:tc>
          <w:tcPr>
            <w:tcW w:w="2380" w:type="dxa"/>
            <w:shd w:val="clear" w:color="auto" w:fill="DFF0F9" w:themeFill="accent3" w:themeFillTint="33"/>
            <w:noWrap/>
          </w:tcPr>
          <w:p w14:paraId="62B90A65" w14:textId="3E4E2FEA" w:rsidR="007B7409" w:rsidRPr="00570616" w:rsidRDefault="007B7409" w:rsidP="00E36B15">
            <w:pPr>
              <w:rPr>
                <w:rFonts w:asciiTheme="minorHAnsi" w:hAnsiTheme="minorHAnsi"/>
                <w:szCs w:val="17"/>
              </w:rPr>
            </w:pPr>
            <w:r w:rsidRPr="00570616">
              <w:rPr>
                <w:rFonts w:asciiTheme="minorHAnsi" w:hAnsiTheme="minorHAnsi"/>
                <w:color w:val="000000"/>
                <w:szCs w:val="17"/>
              </w:rPr>
              <w:t> </w:t>
            </w:r>
          </w:p>
        </w:tc>
        <w:tc>
          <w:tcPr>
            <w:tcW w:w="1587" w:type="dxa"/>
            <w:shd w:val="clear" w:color="auto" w:fill="DFF0F9" w:themeFill="accent3" w:themeFillTint="33"/>
            <w:noWrap/>
          </w:tcPr>
          <w:p w14:paraId="6FD0C20B" w14:textId="58910377" w:rsidR="007B7409" w:rsidRPr="00570616" w:rsidRDefault="007B7409" w:rsidP="00E36B15">
            <w:pPr>
              <w:rPr>
                <w:rFonts w:asciiTheme="minorHAnsi" w:hAnsiTheme="minorHAnsi"/>
                <w:szCs w:val="17"/>
              </w:rPr>
            </w:pPr>
            <w:r w:rsidRPr="00570616">
              <w:rPr>
                <w:rFonts w:asciiTheme="minorHAnsi" w:hAnsiTheme="minorHAnsi"/>
                <w:color w:val="000000"/>
                <w:szCs w:val="17"/>
              </w:rPr>
              <w:t> </w:t>
            </w:r>
          </w:p>
        </w:tc>
        <w:tc>
          <w:tcPr>
            <w:tcW w:w="1738" w:type="dxa"/>
            <w:shd w:val="clear" w:color="auto" w:fill="DFF0F9" w:themeFill="accent3" w:themeFillTint="33"/>
            <w:noWrap/>
          </w:tcPr>
          <w:p w14:paraId="36B11BC7" w14:textId="4E3ED5CE" w:rsidR="007B7409" w:rsidRPr="00570616" w:rsidRDefault="007B7409" w:rsidP="00E36B15">
            <w:pPr>
              <w:jc w:val="right"/>
              <w:rPr>
                <w:rFonts w:asciiTheme="minorHAnsi" w:hAnsiTheme="minorHAnsi"/>
                <w:szCs w:val="17"/>
              </w:rPr>
            </w:pPr>
            <w:r w:rsidRPr="00570616">
              <w:rPr>
                <w:rFonts w:asciiTheme="minorHAnsi" w:hAnsiTheme="minorHAnsi"/>
                <w:color w:val="000000"/>
                <w:szCs w:val="17"/>
              </w:rPr>
              <w:t> </w:t>
            </w:r>
          </w:p>
        </w:tc>
        <w:tc>
          <w:tcPr>
            <w:tcW w:w="2613" w:type="dxa"/>
            <w:shd w:val="clear" w:color="auto" w:fill="DFF0F9" w:themeFill="accent3" w:themeFillTint="33"/>
            <w:noWrap/>
            <w:vAlign w:val="bottom"/>
          </w:tcPr>
          <w:p w14:paraId="43837DD4" w14:textId="5B9D170D" w:rsidR="007B7409" w:rsidRPr="00570616" w:rsidRDefault="007B7409" w:rsidP="00E36B15">
            <w:pPr>
              <w:rPr>
                <w:rFonts w:asciiTheme="minorHAnsi" w:hAnsiTheme="minorHAnsi"/>
                <w:szCs w:val="17"/>
              </w:rPr>
            </w:pPr>
            <w:r w:rsidRPr="00570616">
              <w:rPr>
                <w:rFonts w:asciiTheme="minorHAnsi" w:hAnsiTheme="minorHAnsi"/>
                <w:color w:val="000000"/>
                <w:szCs w:val="17"/>
              </w:rPr>
              <w:t> </w:t>
            </w:r>
          </w:p>
        </w:tc>
      </w:tr>
      <w:tr w:rsidR="00887EA3" w:rsidRPr="00570616" w14:paraId="3F87AD4C" w14:textId="77777777" w:rsidTr="004A1E09">
        <w:trPr>
          <w:trHeight w:val="43"/>
        </w:trPr>
        <w:tc>
          <w:tcPr>
            <w:tcW w:w="2412" w:type="dxa"/>
            <w:noWrap/>
          </w:tcPr>
          <w:p w14:paraId="76338077" w14:textId="06B64410" w:rsidR="00C24E6E" w:rsidRPr="00570616" w:rsidRDefault="00C24E6E" w:rsidP="00E36B15">
            <w:pPr>
              <w:rPr>
                <w:rFonts w:asciiTheme="minorHAnsi" w:hAnsiTheme="minorHAnsi"/>
                <w:szCs w:val="17"/>
              </w:rPr>
            </w:pPr>
            <w:r w:rsidRPr="00570616">
              <w:rPr>
                <w:rFonts w:asciiTheme="minorHAnsi" w:hAnsiTheme="minorHAnsi"/>
                <w:szCs w:val="17"/>
              </w:rPr>
              <w:t>Number of Australian households (2016)</w:t>
            </w:r>
          </w:p>
        </w:tc>
        <w:tc>
          <w:tcPr>
            <w:tcW w:w="2380" w:type="dxa"/>
            <w:noWrap/>
          </w:tcPr>
          <w:p w14:paraId="30D4458D" w14:textId="195DDC34" w:rsidR="00C24E6E" w:rsidRPr="00570616" w:rsidRDefault="00C24E6E" w:rsidP="00E36B15">
            <w:pPr>
              <w:rPr>
                <w:rFonts w:asciiTheme="minorHAnsi" w:hAnsiTheme="minorHAnsi"/>
                <w:szCs w:val="17"/>
              </w:rPr>
            </w:pPr>
            <w:r w:rsidRPr="00570616">
              <w:rPr>
                <w:rFonts w:asciiTheme="minorHAnsi" w:hAnsiTheme="minorHAnsi"/>
                <w:szCs w:val="17"/>
              </w:rPr>
              <w:t>Number</w:t>
            </w:r>
          </w:p>
        </w:tc>
        <w:tc>
          <w:tcPr>
            <w:tcW w:w="1587" w:type="dxa"/>
            <w:noWrap/>
          </w:tcPr>
          <w:p w14:paraId="5A7CF07D" w14:textId="2C9740F3" w:rsidR="00C24E6E" w:rsidRPr="00570616" w:rsidRDefault="00C24E6E" w:rsidP="00E36B15">
            <w:pPr>
              <w:rPr>
                <w:rFonts w:asciiTheme="minorHAnsi" w:hAnsiTheme="minorHAnsi"/>
                <w:szCs w:val="17"/>
              </w:rPr>
            </w:pPr>
            <w:r w:rsidRPr="00570616">
              <w:rPr>
                <w:rFonts w:asciiTheme="minorHAnsi" w:hAnsiTheme="minorHAnsi"/>
                <w:szCs w:val="17"/>
              </w:rPr>
              <w:t>Initial &amp; ongoing</w:t>
            </w:r>
          </w:p>
        </w:tc>
        <w:tc>
          <w:tcPr>
            <w:tcW w:w="1738" w:type="dxa"/>
            <w:noWrap/>
          </w:tcPr>
          <w:p w14:paraId="0622C315" w14:textId="55FCAE37" w:rsidR="00C24E6E" w:rsidRPr="00570616" w:rsidRDefault="00C24E6E" w:rsidP="00E36B15">
            <w:pPr>
              <w:ind w:left="0"/>
              <w:jc w:val="right"/>
              <w:rPr>
                <w:rFonts w:asciiTheme="minorHAnsi" w:hAnsiTheme="minorHAnsi"/>
                <w:szCs w:val="17"/>
              </w:rPr>
            </w:pPr>
            <w:r w:rsidRPr="00570616">
              <w:rPr>
                <w:rFonts w:asciiTheme="minorHAnsi" w:hAnsiTheme="minorHAnsi"/>
                <w:szCs w:val="17"/>
              </w:rPr>
              <w:t xml:space="preserve"> 8,286,084 </w:t>
            </w:r>
          </w:p>
        </w:tc>
        <w:tc>
          <w:tcPr>
            <w:tcW w:w="2613" w:type="dxa"/>
            <w:noWrap/>
          </w:tcPr>
          <w:p w14:paraId="7EA29DAB" w14:textId="59B46665" w:rsidR="00C24E6E" w:rsidRPr="00570616" w:rsidRDefault="00C24E6E" w:rsidP="00E36B15">
            <w:pPr>
              <w:rPr>
                <w:rFonts w:asciiTheme="minorHAnsi" w:hAnsiTheme="minorHAnsi"/>
                <w:szCs w:val="17"/>
              </w:rPr>
            </w:pPr>
            <w:r w:rsidRPr="00570616">
              <w:rPr>
                <w:rFonts w:asciiTheme="minorHAnsi" w:hAnsiTheme="minorHAnsi"/>
                <w:szCs w:val="17"/>
              </w:rPr>
              <w:t>ABS 2016 census data</w:t>
            </w:r>
          </w:p>
        </w:tc>
      </w:tr>
    </w:tbl>
    <w:p w14:paraId="5034A26D" w14:textId="4C6D2A1B" w:rsidR="008C51D3" w:rsidRPr="00570616" w:rsidRDefault="005906C4" w:rsidP="00E36B15">
      <w:pPr>
        <w:pStyle w:val="Caption"/>
        <w:spacing w:before="120"/>
        <w:rPr>
          <w:sz w:val="14"/>
          <w:szCs w:val="14"/>
          <w:lang w:eastAsia="en-AU"/>
        </w:rPr>
      </w:pPr>
      <w:r w:rsidRPr="00570616">
        <w:rPr>
          <w:sz w:val="14"/>
          <w:szCs w:val="14"/>
          <w:lang w:eastAsia="en-AU"/>
        </w:rPr>
        <w:t xml:space="preserve">Source: Deloitte Access Economics analysis. </w:t>
      </w:r>
    </w:p>
    <w:p w14:paraId="0FA61DFD" w14:textId="52DB206B" w:rsidR="00AF3C04" w:rsidRPr="00570616" w:rsidRDefault="00AF3C04" w:rsidP="00617DE3">
      <w:pPr>
        <w:pStyle w:val="Appendixhead2"/>
        <w:ind w:left="794" w:hanging="794"/>
        <w:outlineLvl w:val="2"/>
      </w:pPr>
      <w:r w:rsidRPr="00570616">
        <w:t xml:space="preserve">Retrospective analysis </w:t>
      </w:r>
    </w:p>
    <w:p w14:paraId="1CC58F96" w14:textId="47C94280" w:rsidR="00AF3C04" w:rsidRPr="00570616" w:rsidRDefault="00AF3C04" w:rsidP="00617DE3">
      <w:pPr>
        <w:pStyle w:val="Appendixhead3"/>
        <w:outlineLvl w:val="3"/>
        <w:rPr>
          <w:lang w:eastAsia="en-AU"/>
        </w:rPr>
      </w:pPr>
      <w:r w:rsidRPr="00570616">
        <w:rPr>
          <w:lang w:eastAsia="en-AU"/>
        </w:rPr>
        <w:t xml:space="preserve">Costs </w:t>
      </w:r>
    </w:p>
    <w:p w14:paraId="0F08FD66" w14:textId="32B01A2D" w:rsidR="00B2597A" w:rsidRPr="00570616" w:rsidRDefault="008F53D2" w:rsidP="00617DE3">
      <w:pPr>
        <w:pStyle w:val="AppendixTableCaption"/>
        <w:outlineLvl w:val="9"/>
      </w:pPr>
      <w:bookmarkStart w:id="176" w:name="_Toc82590431"/>
      <w:r w:rsidRPr="00570616">
        <w:t xml:space="preserve">: </w:t>
      </w:r>
      <w:r w:rsidR="001F7D39" w:rsidRPr="00570616">
        <w:t>Cost assumptions and inputs used in the retrospective analysis</w:t>
      </w:r>
      <w:bookmarkEnd w:id="176"/>
      <w:r w:rsidR="001F7D39" w:rsidRPr="00570616">
        <w:t xml:space="preserve"> </w:t>
      </w:r>
    </w:p>
    <w:tbl>
      <w:tblPr>
        <w:tblStyle w:val="Deloittetable"/>
        <w:tblW w:w="10570" w:type="dxa"/>
        <w:tblLook w:val="04A0" w:firstRow="1" w:lastRow="0" w:firstColumn="1" w:lastColumn="0" w:noHBand="0" w:noVBand="1"/>
        <w:tblDescription w:val="This table outlines the cost inputs and assumptions for the retrospective analysis, including the description of the input, unit of measure, period, FY2022 inflated value and the source. "/>
      </w:tblPr>
      <w:tblGrid>
        <w:gridCol w:w="2716"/>
        <w:gridCol w:w="2264"/>
        <w:gridCol w:w="1305"/>
        <w:gridCol w:w="1704"/>
        <w:gridCol w:w="2661"/>
      </w:tblGrid>
      <w:tr w:rsidR="00FA0B8B" w:rsidRPr="00570616" w14:paraId="704899B6"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2700" w:type="dxa"/>
            <w:tcBorders>
              <w:top w:val="single" w:sz="24" w:space="0" w:color="012169" w:themeColor="accent4"/>
            </w:tcBorders>
            <w:noWrap/>
            <w:hideMark/>
          </w:tcPr>
          <w:p w14:paraId="0E768642" w14:textId="77777777" w:rsidR="00B2597A" w:rsidRPr="00570616" w:rsidRDefault="00B2597A" w:rsidP="00E36B15">
            <w:pPr>
              <w:rPr>
                <w:b/>
                <w:bCs/>
                <w:lang w:eastAsia="en-AU"/>
              </w:rPr>
            </w:pPr>
            <w:r w:rsidRPr="00570616">
              <w:rPr>
                <w:b/>
                <w:bCs/>
                <w:lang w:eastAsia="en-AU"/>
              </w:rPr>
              <w:t xml:space="preserve">Description of input </w:t>
            </w:r>
          </w:p>
        </w:tc>
        <w:tc>
          <w:tcPr>
            <w:tcW w:w="2248" w:type="dxa"/>
            <w:tcBorders>
              <w:top w:val="single" w:sz="24" w:space="0" w:color="012169" w:themeColor="accent4"/>
            </w:tcBorders>
            <w:noWrap/>
            <w:hideMark/>
          </w:tcPr>
          <w:p w14:paraId="74093E68" w14:textId="77777777" w:rsidR="00B2597A" w:rsidRPr="00570616" w:rsidRDefault="00B2597A" w:rsidP="00E36B15">
            <w:pPr>
              <w:rPr>
                <w:b/>
                <w:bCs/>
                <w:lang w:eastAsia="en-AU"/>
              </w:rPr>
            </w:pPr>
            <w:r w:rsidRPr="00570616">
              <w:rPr>
                <w:b/>
                <w:bCs/>
                <w:lang w:eastAsia="en-AU"/>
              </w:rPr>
              <w:t>Unit of measurement</w:t>
            </w:r>
          </w:p>
        </w:tc>
        <w:tc>
          <w:tcPr>
            <w:tcW w:w="1289" w:type="dxa"/>
            <w:tcBorders>
              <w:top w:val="single" w:sz="24" w:space="0" w:color="012169" w:themeColor="accent4"/>
            </w:tcBorders>
            <w:noWrap/>
            <w:hideMark/>
          </w:tcPr>
          <w:p w14:paraId="21AC10F9" w14:textId="77777777" w:rsidR="00B2597A" w:rsidRPr="00570616" w:rsidRDefault="00B2597A" w:rsidP="00E36B15">
            <w:pPr>
              <w:rPr>
                <w:b/>
                <w:bCs/>
                <w:lang w:eastAsia="en-AU"/>
              </w:rPr>
            </w:pPr>
            <w:r w:rsidRPr="00570616">
              <w:rPr>
                <w:b/>
                <w:bCs/>
                <w:lang w:eastAsia="en-AU"/>
              </w:rPr>
              <w:t>Period</w:t>
            </w:r>
          </w:p>
        </w:tc>
        <w:tc>
          <w:tcPr>
            <w:tcW w:w="1688" w:type="dxa"/>
            <w:tcBorders>
              <w:top w:val="single" w:sz="24" w:space="0" w:color="012169" w:themeColor="accent4"/>
            </w:tcBorders>
            <w:noWrap/>
            <w:hideMark/>
          </w:tcPr>
          <w:p w14:paraId="6113D73A" w14:textId="4DFC750D" w:rsidR="00B2597A" w:rsidRPr="00570616" w:rsidRDefault="00B2597A" w:rsidP="00E36B15">
            <w:pPr>
              <w:rPr>
                <w:b/>
                <w:bCs/>
                <w:lang w:eastAsia="en-AU"/>
              </w:rPr>
            </w:pPr>
            <w:r w:rsidRPr="00570616">
              <w:rPr>
                <w:b/>
                <w:bCs/>
                <w:lang w:eastAsia="en-AU"/>
              </w:rPr>
              <w:t>FY</w:t>
            </w:r>
            <w:r w:rsidR="0093375A" w:rsidRPr="00570616">
              <w:rPr>
                <w:b/>
                <w:bCs/>
                <w:lang w:eastAsia="en-AU"/>
              </w:rPr>
              <w:t>20</w:t>
            </w:r>
            <w:r w:rsidRPr="00570616">
              <w:rPr>
                <w:b/>
                <w:bCs/>
                <w:lang w:eastAsia="en-AU"/>
              </w:rPr>
              <w:t>22 inflated</w:t>
            </w:r>
          </w:p>
        </w:tc>
        <w:tc>
          <w:tcPr>
            <w:tcW w:w="2645" w:type="dxa"/>
            <w:tcBorders>
              <w:top w:val="single" w:sz="24" w:space="0" w:color="012169" w:themeColor="accent4"/>
            </w:tcBorders>
            <w:noWrap/>
            <w:hideMark/>
          </w:tcPr>
          <w:p w14:paraId="5134C3CE" w14:textId="77777777" w:rsidR="00B2597A" w:rsidRPr="00570616" w:rsidRDefault="00B2597A" w:rsidP="00E36B15">
            <w:pPr>
              <w:rPr>
                <w:b/>
                <w:bCs/>
                <w:lang w:eastAsia="en-AU"/>
              </w:rPr>
            </w:pPr>
            <w:r w:rsidRPr="00570616">
              <w:rPr>
                <w:b/>
                <w:bCs/>
                <w:lang w:eastAsia="en-AU"/>
              </w:rPr>
              <w:t>Source</w:t>
            </w:r>
          </w:p>
        </w:tc>
      </w:tr>
      <w:tr w:rsidR="00FA0B8B" w:rsidRPr="00570616" w14:paraId="142909B5" w14:textId="77777777" w:rsidTr="0093375A">
        <w:trPr>
          <w:trHeight w:val="95"/>
        </w:trPr>
        <w:tc>
          <w:tcPr>
            <w:tcW w:w="4948" w:type="dxa"/>
            <w:gridSpan w:val="2"/>
            <w:shd w:val="clear" w:color="auto" w:fill="DFF0F9" w:themeFill="accent3" w:themeFillTint="33"/>
            <w:noWrap/>
          </w:tcPr>
          <w:p w14:paraId="2C3DE031" w14:textId="3755434D" w:rsidR="00250DCB" w:rsidRPr="00570616" w:rsidRDefault="00250DCB" w:rsidP="00E36B15">
            <w:pPr>
              <w:rPr>
                <w:b/>
                <w:bCs/>
                <w:lang w:eastAsia="en-AU"/>
              </w:rPr>
            </w:pPr>
            <w:r w:rsidRPr="00570616">
              <w:rPr>
                <w:b/>
                <w:bCs/>
              </w:rPr>
              <w:t xml:space="preserve">Government  </w:t>
            </w:r>
          </w:p>
        </w:tc>
        <w:tc>
          <w:tcPr>
            <w:tcW w:w="1289" w:type="dxa"/>
            <w:shd w:val="clear" w:color="auto" w:fill="DFF0F9" w:themeFill="accent3" w:themeFillTint="33"/>
            <w:noWrap/>
          </w:tcPr>
          <w:p w14:paraId="5CCE820E" w14:textId="6110E3C5" w:rsidR="00250DCB" w:rsidRPr="00570616" w:rsidRDefault="00250DCB" w:rsidP="00E36B15">
            <w:pPr>
              <w:rPr>
                <w:b/>
                <w:bCs/>
                <w:lang w:eastAsia="en-AU"/>
              </w:rPr>
            </w:pPr>
          </w:p>
        </w:tc>
        <w:tc>
          <w:tcPr>
            <w:tcW w:w="1688" w:type="dxa"/>
            <w:shd w:val="clear" w:color="auto" w:fill="DFF0F9" w:themeFill="accent3" w:themeFillTint="33"/>
            <w:noWrap/>
          </w:tcPr>
          <w:p w14:paraId="79602D26" w14:textId="7E461141" w:rsidR="00250DCB" w:rsidRPr="00570616" w:rsidRDefault="00250DCB" w:rsidP="00E36B15">
            <w:pPr>
              <w:rPr>
                <w:b/>
                <w:bCs/>
                <w:lang w:eastAsia="en-AU"/>
              </w:rPr>
            </w:pPr>
          </w:p>
        </w:tc>
        <w:tc>
          <w:tcPr>
            <w:tcW w:w="2645" w:type="dxa"/>
            <w:shd w:val="clear" w:color="auto" w:fill="DFF0F9" w:themeFill="accent3" w:themeFillTint="33"/>
            <w:noWrap/>
          </w:tcPr>
          <w:p w14:paraId="79B0F161" w14:textId="50198668" w:rsidR="00250DCB" w:rsidRPr="00570616" w:rsidRDefault="00250DCB" w:rsidP="00E36B15">
            <w:pPr>
              <w:rPr>
                <w:b/>
                <w:bCs/>
                <w:lang w:eastAsia="en-AU"/>
              </w:rPr>
            </w:pPr>
          </w:p>
        </w:tc>
      </w:tr>
      <w:tr w:rsidR="00FA0B8B" w:rsidRPr="00570616" w14:paraId="4765B1EE" w14:textId="77777777" w:rsidTr="0093375A">
        <w:trPr>
          <w:trHeight w:val="225"/>
        </w:trPr>
        <w:tc>
          <w:tcPr>
            <w:tcW w:w="2700" w:type="dxa"/>
            <w:noWrap/>
          </w:tcPr>
          <w:p w14:paraId="056614C9" w14:textId="06DCF0F2" w:rsidR="008F53D2" w:rsidRPr="00570616" w:rsidRDefault="008F53D2" w:rsidP="00E36B15">
            <w:pPr>
              <w:rPr>
                <w:lang w:eastAsia="en-AU"/>
              </w:rPr>
            </w:pPr>
            <w:r w:rsidRPr="00570616">
              <w:t>Advertising campaign - actual expense FY</w:t>
            </w:r>
            <w:r w:rsidR="0093375A" w:rsidRPr="00570616">
              <w:t>20</w:t>
            </w:r>
            <w:r w:rsidRPr="00570616">
              <w:t>16</w:t>
            </w:r>
          </w:p>
        </w:tc>
        <w:tc>
          <w:tcPr>
            <w:tcW w:w="2248" w:type="dxa"/>
            <w:noWrap/>
          </w:tcPr>
          <w:p w14:paraId="3838270E" w14:textId="3E94EC7D" w:rsidR="008F53D2" w:rsidRPr="00570616" w:rsidRDefault="008F53D2" w:rsidP="00E36B15">
            <w:pPr>
              <w:rPr>
                <w:lang w:eastAsia="en-AU"/>
              </w:rPr>
            </w:pPr>
            <w:r w:rsidRPr="00570616">
              <w:t>p.a.</w:t>
            </w:r>
          </w:p>
        </w:tc>
        <w:tc>
          <w:tcPr>
            <w:tcW w:w="1289" w:type="dxa"/>
            <w:noWrap/>
          </w:tcPr>
          <w:p w14:paraId="5D3F1B3A" w14:textId="0D79DB6C" w:rsidR="008F53D2" w:rsidRPr="00570616" w:rsidRDefault="008F53D2" w:rsidP="00E36B15">
            <w:pPr>
              <w:rPr>
                <w:lang w:eastAsia="en-AU"/>
              </w:rPr>
            </w:pPr>
            <w:r w:rsidRPr="00570616">
              <w:t>FY</w:t>
            </w:r>
            <w:r w:rsidR="0093375A" w:rsidRPr="00570616">
              <w:t>20</w:t>
            </w:r>
            <w:r w:rsidRPr="00570616">
              <w:t>16</w:t>
            </w:r>
          </w:p>
        </w:tc>
        <w:tc>
          <w:tcPr>
            <w:tcW w:w="1688" w:type="dxa"/>
            <w:noWrap/>
          </w:tcPr>
          <w:p w14:paraId="5904636D" w14:textId="08D75659" w:rsidR="008F53D2" w:rsidRPr="00570616" w:rsidRDefault="008F53D2" w:rsidP="00E36B15">
            <w:pPr>
              <w:jc w:val="right"/>
              <w:rPr>
                <w:lang w:eastAsia="en-AU"/>
              </w:rPr>
            </w:pPr>
            <w:r w:rsidRPr="00570616">
              <w:t xml:space="preserve"> $6,200,000.00 </w:t>
            </w:r>
          </w:p>
        </w:tc>
        <w:tc>
          <w:tcPr>
            <w:tcW w:w="2645" w:type="dxa"/>
            <w:noWrap/>
          </w:tcPr>
          <w:p w14:paraId="186720E5" w14:textId="4818596A" w:rsidR="008F53D2" w:rsidRPr="00570616" w:rsidRDefault="008F53D2" w:rsidP="00E36B15">
            <w:pPr>
              <w:rPr>
                <w:lang w:eastAsia="en-AU"/>
              </w:rPr>
            </w:pPr>
            <w:r w:rsidRPr="00570616">
              <w:t>CoOL communication information summary documentation</w:t>
            </w:r>
          </w:p>
        </w:tc>
      </w:tr>
      <w:tr w:rsidR="00FA0B8B" w:rsidRPr="00570616" w14:paraId="24BAE849" w14:textId="77777777" w:rsidTr="0093375A">
        <w:trPr>
          <w:trHeight w:val="225"/>
        </w:trPr>
        <w:tc>
          <w:tcPr>
            <w:tcW w:w="2700" w:type="dxa"/>
            <w:noWrap/>
          </w:tcPr>
          <w:p w14:paraId="2367CEE8" w14:textId="506062B3" w:rsidR="008F53D2" w:rsidRPr="00570616" w:rsidRDefault="008F53D2" w:rsidP="00E36B15">
            <w:pPr>
              <w:rPr>
                <w:lang w:eastAsia="en-AU"/>
              </w:rPr>
            </w:pPr>
            <w:r w:rsidRPr="00570616">
              <w:t>Advertising campaign - actual expense FY</w:t>
            </w:r>
            <w:r w:rsidR="0093375A" w:rsidRPr="00570616">
              <w:t>20</w:t>
            </w:r>
            <w:r w:rsidRPr="00570616">
              <w:t>17</w:t>
            </w:r>
          </w:p>
        </w:tc>
        <w:tc>
          <w:tcPr>
            <w:tcW w:w="2248" w:type="dxa"/>
            <w:noWrap/>
          </w:tcPr>
          <w:p w14:paraId="60794CC8" w14:textId="504C851C" w:rsidR="008F53D2" w:rsidRPr="00570616" w:rsidRDefault="008F53D2" w:rsidP="00E36B15">
            <w:pPr>
              <w:rPr>
                <w:lang w:eastAsia="en-AU"/>
              </w:rPr>
            </w:pPr>
            <w:r w:rsidRPr="00570616">
              <w:t>p.a.</w:t>
            </w:r>
          </w:p>
        </w:tc>
        <w:tc>
          <w:tcPr>
            <w:tcW w:w="1289" w:type="dxa"/>
            <w:noWrap/>
          </w:tcPr>
          <w:p w14:paraId="28837ED5" w14:textId="3120672D" w:rsidR="008F53D2" w:rsidRPr="00570616" w:rsidRDefault="008F53D2" w:rsidP="00E36B15">
            <w:pPr>
              <w:rPr>
                <w:lang w:eastAsia="en-AU"/>
              </w:rPr>
            </w:pPr>
            <w:r w:rsidRPr="00570616">
              <w:t>FY</w:t>
            </w:r>
            <w:r w:rsidR="0093375A" w:rsidRPr="00570616">
              <w:t>20</w:t>
            </w:r>
            <w:r w:rsidRPr="00570616">
              <w:t>17</w:t>
            </w:r>
          </w:p>
        </w:tc>
        <w:tc>
          <w:tcPr>
            <w:tcW w:w="1688" w:type="dxa"/>
            <w:noWrap/>
          </w:tcPr>
          <w:p w14:paraId="57A5739D" w14:textId="2010EB69" w:rsidR="008F53D2" w:rsidRPr="00570616" w:rsidRDefault="008F53D2" w:rsidP="00E36B15">
            <w:pPr>
              <w:jc w:val="right"/>
              <w:rPr>
                <w:lang w:eastAsia="en-AU"/>
              </w:rPr>
            </w:pPr>
            <w:r w:rsidRPr="00570616">
              <w:t xml:space="preserve"> $5,600,000.00 </w:t>
            </w:r>
          </w:p>
        </w:tc>
        <w:tc>
          <w:tcPr>
            <w:tcW w:w="2645" w:type="dxa"/>
            <w:noWrap/>
          </w:tcPr>
          <w:p w14:paraId="01513DC2" w14:textId="4423DEA8" w:rsidR="008F53D2" w:rsidRPr="00570616" w:rsidRDefault="008F53D2" w:rsidP="00E36B15">
            <w:pPr>
              <w:rPr>
                <w:lang w:eastAsia="en-AU"/>
              </w:rPr>
            </w:pPr>
            <w:r w:rsidRPr="00570616">
              <w:t>CoOL communication information summary documentation</w:t>
            </w:r>
          </w:p>
        </w:tc>
      </w:tr>
      <w:tr w:rsidR="00FA0B8B" w:rsidRPr="00570616" w14:paraId="1F5C286A" w14:textId="77777777" w:rsidTr="0093375A">
        <w:trPr>
          <w:trHeight w:val="225"/>
        </w:trPr>
        <w:tc>
          <w:tcPr>
            <w:tcW w:w="2700" w:type="dxa"/>
            <w:noWrap/>
          </w:tcPr>
          <w:p w14:paraId="316E03D3" w14:textId="31F4429A" w:rsidR="00250DCB" w:rsidRPr="00570616" w:rsidRDefault="00250DCB" w:rsidP="00E36B15">
            <w:pPr>
              <w:rPr>
                <w:lang w:eastAsia="en-AU"/>
              </w:rPr>
            </w:pPr>
            <w:r w:rsidRPr="00570616">
              <w:t>Actual spend by ACCC on monitoring and enforcement over FY</w:t>
            </w:r>
            <w:r w:rsidR="0093375A" w:rsidRPr="00570616">
              <w:t>20</w:t>
            </w:r>
            <w:r w:rsidRPr="00570616">
              <w:t>18 to FY</w:t>
            </w:r>
            <w:r w:rsidR="0093375A" w:rsidRPr="00570616">
              <w:t>20</w:t>
            </w:r>
            <w:r w:rsidRPr="00570616">
              <w:t>20</w:t>
            </w:r>
          </w:p>
        </w:tc>
        <w:tc>
          <w:tcPr>
            <w:tcW w:w="2248" w:type="dxa"/>
            <w:noWrap/>
          </w:tcPr>
          <w:p w14:paraId="649589AF" w14:textId="27274733" w:rsidR="00250DCB" w:rsidRPr="00570616" w:rsidRDefault="008F53D2" w:rsidP="00E36B15">
            <w:pPr>
              <w:rPr>
                <w:lang w:eastAsia="en-AU"/>
              </w:rPr>
            </w:pPr>
            <w:r w:rsidRPr="00570616">
              <w:t>Over 3 years</w:t>
            </w:r>
          </w:p>
        </w:tc>
        <w:tc>
          <w:tcPr>
            <w:tcW w:w="1289" w:type="dxa"/>
            <w:noWrap/>
          </w:tcPr>
          <w:p w14:paraId="57CFE078" w14:textId="589BBC12" w:rsidR="00250DCB" w:rsidRPr="00570616" w:rsidRDefault="00250DCB" w:rsidP="00E36B15">
            <w:pPr>
              <w:rPr>
                <w:lang w:eastAsia="en-AU"/>
              </w:rPr>
            </w:pPr>
            <w:r w:rsidRPr="00570616">
              <w:t>FY</w:t>
            </w:r>
            <w:r w:rsidR="0093375A" w:rsidRPr="00570616">
              <w:t>20</w:t>
            </w:r>
            <w:r w:rsidRPr="00570616">
              <w:t>18-FY</w:t>
            </w:r>
            <w:r w:rsidR="0093375A" w:rsidRPr="00570616">
              <w:t>20</w:t>
            </w:r>
            <w:r w:rsidRPr="00570616">
              <w:t>20</w:t>
            </w:r>
          </w:p>
        </w:tc>
        <w:tc>
          <w:tcPr>
            <w:tcW w:w="1688" w:type="dxa"/>
            <w:noWrap/>
          </w:tcPr>
          <w:p w14:paraId="5CE32E50" w14:textId="3F860079" w:rsidR="00250DCB" w:rsidRPr="00570616" w:rsidRDefault="00250DCB" w:rsidP="00E36B15">
            <w:pPr>
              <w:jc w:val="right"/>
              <w:rPr>
                <w:lang w:eastAsia="en-AU"/>
              </w:rPr>
            </w:pPr>
            <w:r w:rsidRPr="00570616">
              <w:t xml:space="preserve"> $3,100,000.00 </w:t>
            </w:r>
          </w:p>
        </w:tc>
        <w:tc>
          <w:tcPr>
            <w:tcW w:w="2645" w:type="dxa"/>
            <w:noWrap/>
          </w:tcPr>
          <w:p w14:paraId="1274A149" w14:textId="12CCF02F" w:rsidR="00250DCB" w:rsidRPr="00570616" w:rsidRDefault="00250DCB" w:rsidP="00E36B15">
            <w:pPr>
              <w:rPr>
                <w:lang w:eastAsia="en-AU"/>
              </w:rPr>
            </w:pPr>
            <w:r w:rsidRPr="00570616">
              <w:t xml:space="preserve">Provided by stakeholder </w:t>
            </w:r>
          </w:p>
        </w:tc>
      </w:tr>
      <w:tr w:rsidR="00FA0B8B" w:rsidRPr="00570616" w14:paraId="627A080C" w14:textId="77777777" w:rsidTr="0093375A">
        <w:trPr>
          <w:trHeight w:val="225"/>
        </w:trPr>
        <w:tc>
          <w:tcPr>
            <w:tcW w:w="4948" w:type="dxa"/>
            <w:gridSpan w:val="2"/>
            <w:shd w:val="clear" w:color="auto" w:fill="DFF0F9" w:themeFill="accent3" w:themeFillTint="33"/>
            <w:noWrap/>
          </w:tcPr>
          <w:p w14:paraId="6E2DFA39" w14:textId="7B091877" w:rsidR="00B2597A" w:rsidRPr="00570616" w:rsidRDefault="004C1220" w:rsidP="00E36B15">
            <w:pPr>
              <w:rPr>
                <w:b/>
                <w:bCs/>
                <w:lang w:eastAsia="en-AU"/>
              </w:rPr>
            </w:pPr>
            <w:r w:rsidRPr="00570616">
              <w:rPr>
                <w:b/>
                <w:bCs/>
                <w:lang w:eastAsia="en-AU"/>
              </w:rPr>
              <w:t>Consumer benefits</w:t>
            </w:r>
          </w:p>
        </w:tc>
        <w:tc>
          <w:tcPr>
            <w:tcW w:w="1289" w:type="dxa"/>
            <w:shd w:val="clear" w:color="auto" w:fill="DFF0F9" w:themeFill="accent3" w:themeFillTint="33"/>
            <w:noWrap/>
          </w:tcPr>
          <w:p w14:paraId="74E560A7" w14:textId="7B8DD88B" w:rsidR="00B2597A" w:rsidRPr="00570616" w:rsidRDefault="00B2597A" w:rsidP="00E36B15">
            <w:pPr>
              <w:rPr>
                <w:lang w:eastAsia="en-AU"/>
              </w:rPr>
            </w:pPr>
          </w:p>
        </w:tc>
        <w:tc>
          <w:tcPr>
            <w:tcW w:w="1688" w:type="dxa"/>
            <w:shd w:val="clear" w:color="auto" w:fill="DFF0F9" w:themeFill="accent3" w:themeFillTint="33"/>
            <w:noWrap/>
          </w:tcPr>
          <w:p w14:paraId="1EB9E1ED" w14:textId="4AA6C985" w:rsidR="00B2597A" w:rsidRPr="00570616" w:rsidRDefault="00B2597A" w:rsidP="00E36B15">
            <w:pPr>
              <w:jc w:val="right"/>
              <w:rPr>
                <w:lang w:eastAsia="en-AU"/>
              </w:rPr>
            </w:pPr>
          </w:p>
        </w:tc>
        <w:tc>
          <w:tcPr>
            <w:tcW w:w="2645" w:type="dxa"/>
            <w:shd w:val="clear" w:color="auto" w:fill="DFF0F9" w:themeFill="accent3" w:themeFillTint="33"/>
            <w:noWrap/>
          </w:tcPr>
          <w:p w14:paraId="5C1D134B" w14:textId="5DEC3B2B" w:rsidR="00B2597A" w:rsidRPr="00570616" w:rsidRDefault="00B2597A" w:rsidP="00E36B15">
            <w:pPr>
              <w:rPr>
                <w:lang w:eastAsia="en-AU"/>
              </w:rPr>
            </w:pPr>
          </w:p>
        </w:tc>
      </w:tr>
      <w:tr w:rsidR="00FA0B8B" w:rsidRPr="00570616" w14:paraId="6D6FA5A3" w14:textId="77777777" w:rsidTr="0093375A">
        <w:trPr>
          <w:trHeight w:val="225"/>
        </w:trPr>
        <w:tc>
          <w:tcPr>
            <w:tcW w:w="2700" w:type="dxa"/>
            <w:noWrap/>
          </w:tcPr>
          <w:p w14:paraId="7E93B276" w14:textId="55D9C898" w:rsidR="004C1220" w:rsidRPr="00570616" w:rsidRDefault="004C1220" w:rsidP="00E36B15">
            <w:pPr>
              <w:rPr>
                <w:lang w:eastAsia="en-AU"/>
              </w:rPr>
            </w:pPr>
            <w:r w:rsidRPr="00570616">
              <w:t>WTP benefits of status quo, relative to Base Case</w:t>
            </w:r>
          </w:p>
        </w:tc>
        <w:tc>
          <w:tcPr>
            <w:tcW w:w="2248" w:type="dxa"/>
            <w:noWrap/>
          </w:tcPr>
          <w:p w14:paraId="03324D9C" w14:textId="31885813" w:rsidR="004C1220" w:rsidRPr="00570616" w:rsidRDefault="008F53D2" w:rsidP="00E36B15">
            <w:pPr>
              <w:rPr>
                <w:lang w:eastAsia="en-AU"/>
              </w:rPr>
            </w:pPr>
            <w:r w:rsidRPr="00570616">
              <w:t xml:space="preserve"> Relative benefit p.a. </w:t>
            </w:r>
          </w:p>
        </w:tc>
        <w:tc>
          <w:tcPr>
            <w:tcW w:w="1289" w:type="dxa"/>
            <w:noWrap/>
          </w:tcPr>
          <w:p w14:paraId="3BD80D26" w14:textId="7F5EF1CC" w:rsidR="004C1220" w:rsidRPr="00570616" w:rsidRDefault="004C1220" w:rsidP="00E36B15">
            <w:pPr>
              <w:rPr>
                <w:lang w:eastAsia="en-AU"/>
              </w:rPr>
            </w:pPr>
            <w:r w:rsidRPr="00570616">
              <w:t>Initial &amp; ongoing</w:t>
            </w:r>
          </w:p>
        </w:tc>
        <w:tc>
          <w:tcPr>
            <w:tcW w:w="1688" w:type="dxa"/>
            <w:noWrap/>
          </w:tcPr>
          <w:p w14:paraId="6A7D3C7A" w14:textId="3052B21A" w:rsidR="004C1220" w:rsidRPr="00570616" w:rsidRDefault="004C1220" w:rsidP="00E36B15">
            <w:pPr>
              <w:jc w:val="right"/>
              <w:rPr>
                <w:lang w:eastAsia="en-AU"/>
              </w:rPr>
            </w:pPr>
            <w:r w:rsidRPr="00570616">
              <w:t xml:space="preserve"> 63,992,326.13 </w:t>
            </w:r>
          </w:p>
        </w:tc>
        <w:tc>
          <w:tcPr>
            <w:tcW w:w="2645" w:type="dxa"/>
            <w:noWrap/>
          </w:tcPr>
          <w:p w14:paraId="618604B6" w14:textId="6F8760F7" w:rsidR="004C1220" w:rsidRPr="00570616" w:rsidRDefault="004C1220" w:rsidP="00E36B15">
            <w:pPr>
              <w:rPr>
                <w:lang w:eastAsia="en-AU"/>
              </w:rPr>
            </w:pPr>
            <w:r w:rsidRPr="00570616">
              <w:t>Consumer survey analysis</w:t>
            </w:r>
          </w:p>
        </w:tc>
      </w:tr>
      <w:tr w:rsidR="00FA0B8B" w:rsidRPr="00570616" w14:paraId="46B1A4F2" w14:textId="77777777" w:rsidTr="0093375A">
        <w:trPr>
          <w:trHeight w:val="225"/>
        </w:trPr>
        <w:tc>
          <w:tcPr>
            <w:tcW w:w="2700" w:type="dxa"/>
            <w:shd w:val="clear" w:color="auto" w:fill="DFF0F9" w:themeFill="accent3" w:themeFillTint="33"/>
            <w:noWrap/>
          </w:tcPr>
          <w:p w14:paraId="476D02BE" w14:textId="77DBA71E" w:rsidR="00B2597A" w:rsidRPr="00570616" w:rsidRDefault="008075D0" w:rsidP="00E36B15">
            <w:pPr>
              <w:rPr>
                <w:b/>
                <w:bCs/>
                <w:lang w:eastAsia="en-AU"/>
              </w:rPr>
            </w:pPr>
            <w:r w:rsidRPr="00570616">
              <w:rPr>
                <w:b/>
                <w:bCs/>
                <w:lang w:eastAsia="en-AU"/>
              </w:rPr>
              <w:t>Business overheads</w:t>
            </w:r>
          </w:p>
        </w:tc>
        <w:tc>
          <w:tcPr>
            <w:tcW w:w="2248" w:type="dxa"/>
            <w:shd w:val="clear" w:color="auto" w:fill="DFF0F9" w:themeFill="accent3" w:themeFillTint="33"/>
            <w:noWrap/>
          </w:tcPr>
          <w:p w14:paraId="3C0EFC61" w14:textId="2604ADC3" w:rsidR="00B2597A" w:rsidRPr="00570616" w:rsidRDefault="00B2597A" w:rsidP="00E36B15">
            <w:pPr>
              <w:rPr>
                <w:lang w:eastAsia="en-AU"/>
              </w:rPr>
            </w:pPr>
          </w:p>
        </w:tc>
        <w:tc>
          <w:tcPr>
            <w:tcW w:w="1289" w:type="dxa"/>
            <w:shd w:val="clear" w:color="auto" w:fill="DFF0F9" w:themeFill="accent3" w:themeFillTint="33"/>
            <w:noWrap/>
          </w:tcPr>
          <w:p w14:paraId="25F4E869" w14:textId="1336526C" w:rsidR="00B2597A" w:rsidRPr="00570616" w:rsidRDefault="00B2597A" w:rsidP="00E36B15">
            <w:pPr>
              <w:rPr>
                <w:lang w:eastAsia="en-AU"/>
              </w:rPr>
            </w:pPr>
          </w:p>
        </w:tc>
        <w:tc>
          <w:tcPr>
            <w:tcW w:w="1688" w:type="dxa"/>
            <w:shd w:val="clear" w:color="auto" w:fill="DFF0F9" w:themeFill="accent3" w:themeFillTint="33"/>
            <w:noWrap/>
          </w:tcPr>
          <w:p w14:paraId="3F84CF73" w14:textId="2802EC77" w:rsidR="00B2597A" w:rsidRPr="00570616" w:rsidRDefault="00B2597A" w:rsidP="00E36B15">
            <w:pPr>
              <w:jc w:val="right"/>
              <w:rPr>
                <w:lang w:eastAsia="en-AU"/>
              </w:rPr>
            </w:pPr>
          </w:p>
        </w:tc>
        <w:tc>
          <w:tcPr>
            <w:tcW w:w="2645" w:type="dxa"/>
            <w:shd w:val="clear" w:color="auto" w:fill="DFF0F9" w:themeFill="accent3" w:themeFillTint="33"/>
            <w:noWrap/>
          </w:tcPr>
          <w:p w14:paraId="6517374E" w14:textId="4A93ED49" w:rsidR="00B2597A" w:rsidRPr="00570616" w:rsidRDefault="00B2597A" w:rsidP="00E36B15">
            <w:pPr>
              <w:rPr>
                <w:lang w:eastAsia="en-AU"/>
              </w:rPr>
            </w:pPr>
          </w:p>
        </w:tc>
      </w:tr>
      <w:tr w:rsidR="00FA0B8B" w:rsidRPr="00570616" w14:paraId="361CDB21" w14:textId="77777777" w:rsidTr="0093375A">
        <w:trPr>
          <w:trHeight w:val="132"/>
        </w:trPr>
        <w:tc>
          <w:tcPr>
            <w:tcW w:w="2700" w:type="dxa"/>
            <w:noWrap/>
          </w:tcPr>
          <w:p w14:paraId="2811AA30" w14:textId="105F002A" w:rsidR="008075D0" w:rsidRPr="00570616" w:rsidRDefault="008075D0" w:rsidP="00E36B15">
            <w:pPr>
              <w:rPr>
                <w:lang w:eastAsia="en-AU"/>
              </w:rPr>
            </w:pPr>
            <w:r w:rsidRPr="00570616">
              <w:t>Upgrade IT &amp; system, small business</w:t>
            </w:r>
          </w:p>
        </w:tc>
        <w:tc>
          <w:tcPr>
            <w:tcW w:w="2248" w:type="dxa"/>
            <w:noWrap/>
          </w:tcPr>
          <w:p w14:paraId="48BAB7D9" w14:textId="7579D8CB" w:rsidR="008075D0" w:rsidRPr="00570616" w:rsidRDefault="008F53D2" w:rsidP="00E36B15">
            <w:pPr>
              <w:rPr>
                <w:lang w:eastAsia="en-AU"/>
              </w:rPr>
            </w:pPr>
            <w:r w:rsidRPr="00570616">
              <w:t>Per business, p.a.</w:t>
            </w:r>
          </w:p>
        </w:tc>
        <w:tc>
          <w:tcPr>
            <w:tcW w:w="1289" w:type="dxa"/>
            <w:noWrap/>
          </w:tcPr>
          <w:p w14:paraId="3E2BD374" w14:textId="0467978F" w:rsidR="008075D0" w:rsidRPr="00570616" w:rsidRDefault="0043644A" w:rsidP="00E36B15">
            <w:pPr>
              <w:rPr>
                <w:lang w:eastAsia="en-AU"/>
              </w:rPr>
            </w:pPr>
            <w:r w:rsidRPr="00570616">
              <w:t>Initial</w:t>
            </w:r>
            <w:r w:rsidR="008075D0" w:rsidRPr="00570616">
              <w:t xml:space="preserve"> </w:t>
            </w:r>
          </w:p>
        </w:tc>
        <w:tc>
          <w:tcPr>
            <w:tcW w:w="1688" w:type="dxa"/>
            <w:noWrap/>
          </w:tcPr>
          <w:p w14:paraId="325BD7E4" w14:textId="167F8B48" w:rsidR="008075D0" w:rsidRPr="00570616" w:rsidRDefault="008075D0" w:rsidP="00E36B15">
            <w:pPr>
              <w:ind w:left="0"/>
              <w:jc w:val="right"/>
              <w:rPr>
                <w:lang w:eastAsia="en-AU"/>
              </w:rPr>
            </w:pPr>
            <w:r w:rsidRPr="00570616">
              <w:t xml:space="preserve"> $628.06 </w:t>
            </w:r>
          </w:p>
        </w:tc>
        <w:tc>
          <w:tcPr>
            <w:tcW w:w="2645" w:type="dxa"/>
            <w:noWrap/>
          </w:tcPr>
          <w:p w14:paraId="08761C00" w14:textId="360EF690" w:rsidR="008075D0" w:rsidRPr="00570616" w:rsidRDefault="008075D0" w:rsidP="00E36B15">
            <w:pPr>
              <w:rPr>
                <w:lang w:eastAsia="en-AU"/>
              </w:rPr>
            </w:pPr>
            <w:r w:rsidRPr="00570616">
              <w:t>Business survey analysis</w:t>
            </w:r>
          </w:p>
        </w:tc>
      </w:tr>
      <w:tr w:rsidR="00FA0B8B" w:rsidRPr="00570616" w14:paraId="1CF6DFD4" w14:textId="77777777" w:rsidTr="0093375A">
        <w:trPr>
          <w:trHeight w:val="132"/>
        </w:trPr>
        <w:tc>
          <w:tcPr>
            <w:tcW w:w="2700" w:type="dxa"/>
            <w:noWrap/>
          </w:tcPr>
          <w:p w14:paraId="3EBD44F0" w14:textId="7715CEFF" w:rsidR="0043644A" w:rsidRPr="00570616" w:rsidRDefault="0043644A" w:rsidP="00E36B15">
            <w:pPr>
              <w:rPr>
                <w:lang w:eastAsia="en-AU"/>
              </w:rPr>
            </w:pPr>
            <w:r w:rsidRPr="00570616">
              <w:t>Upgrade IT &amp; system, medium business</w:t>
            </w:r>
          </w:p>
        </w:tc>
        <w:tc>
          <w:tcPr>
            <w:tcW w:w="2248" w:type="dxa"/>
            <w:noWrap/>
          </w:tcPr>
          <w:p w14:paraId="7E0A8DDD" w14:textId="42CB2C2B" w:rsidR="0043644A" w:rsidRPr="00570616" w:rsidRDefault="008F53D2" w:rsidP="00E36B15">
            <w:pPr>
              <w:rPr>
                <w:lang w:eastAsia="en-AU"/>
              </w:rPr>
            </w:pPr>
            <w:r w:rsidRPr="00570616">
              <w:t>Per business, p.a.</w:t>
            </w:r>
          </w:p>
        </w:tc>
        <w:tc>
          <w:tcPr>
            <w:tcW w:w="1289" w:type="dxa"/>
            <w:noWrap/>
          </w:tcPr>
          <w:p w14:paraId="75F15FF4" w14:textId="31DA279A" w:rsidR="0043644A" w:rsidRPr="00570616" w:rsidRDefault="0043644A" w:rsidP="00E36B15">
            <w:pPr>
              <w:rPr>
                <w:lang w:eastAsia="en-AU"/>
              </w:rPr>
            </w:pPr>
            <w:r w:rsidRPr="00570616">
              <w:t xml:space="preserve">Initial </w:t>
            </w:r>
          </w:p>
        </w:tc>
        <w:tc>
          <w:tcPr>
            <w:tcW w:w="1688" w:type="dxa"/>
            <w:noWrap/>
          </w:tcPr>
          <w:p w14:paraId="47FAF978" w14:textId="46919811" w:rsidR="0043644A" w:rsidRPr="00570616" w:rsidRDefault="0043644A" w:rsidP="00E36B15">
            <w:pPr>
              <w:jc w:val="right"/>
              <w:rPr>
                <w:lang w:eastAsia="en-AU"/>
              </w:rPr>
            </w:pPr>
            <w:r w:rsidRPr="00570616">
              <w:t xml:space="preserve"> $4,345.64 </w:t>
            </w:r>
          </w:p>
        </w:tc>
        <w:tc>
          <w:tcPr>
            <w:tcW w:w="2645" w:type="dxa"/>
            <w:noWrap/>
          </w:tcPr>
          <w:p w14:paraId="024144BE" w14:textId="5A83A38F" w:rsidR="0043644A" w:rsidRPr="00570616" w:rsidRDefault="0043644A" w:rsidP="00E36B15">
            <w:pPr>
              <w:rPr>
                <w:lang w:eastAsia="en-AU"/>
              </w:rPr>
            </w:pPr>
            <w:r w:rsidRPr="00570616">
              <w:t>Business survey analysis</w:t>
            </w:r>
          </w:p>
        </w:tc>
      </w:tr>
      <w:tr w:rsidR="00FA0B8B" w:rsidRPr="00570616" w14:paraId="5DB6CBA8" w14:textId="77777777" w:rsidTr="0093375A">
        <w:trPr>
          <w:trHeight w:val="132"/>
        </w:trPr>
        <w:tc>
          <w:tcPr>
            <w:tcW w:w="2700" w:type="dxa"/>
            <w:noWrap/>
          </w:tcPr>
          <w:p w14:paraId="61C38164" w14:textId="0726878F" w:rsidR="0043644A" w:rsidRPr="00570616" w:rsidRDefault="0043644A" w:rsidP="00E36B15">
            <w:pPr>
              <w:rPr>
                <w:lang w:eastAsia="en-AU"/>
              </w:rPr>
            </w:pPr>
            <w:r w:rsidRPr="00570616">
              <w:lastRenderedPageBreak/>
              <w:t>Upgrade IT &amp; system, large business</w:t>
            </w:r>
          </w:p>
        </w:tc>
        <w:tc>
          <w:tcPr>
            <w:tcW w:w="2248" w:type="dxa"/>
            <w:noWrap/>
          </w:tcPr>
          <w:p w14:paraId="2447CF6B" w14:textId="12E56FCF" w:rsidR="0043644A" w:rsidRPr="00570616" w:rsidRDefault="008F53D2" w:rsidP="00E36B15">
            <w:pPr>
              <w:rPr>
                <w:lang w:eastAsia="en-AU"/>
              </w:rPr>
            </w:pPr>
            <w:r w:rsidRPr="00570616">
              <w:t>Per business, p.a.</w:t>
            </w:r>
          </w:p>
        </w:tc>
        <w:tc>
          <w:tcPr>
            <w:tcW w:w="1289" w:type="dxa"/>
            <w:noWrap/>
          </w:tcPr>
          <w:p w14:paraId="71ECF989" w14:textId="62CEC916" w:rsidR="0043644A" w:rsidRPr="00570616" w:rsidRDefault="0043644A" w:rsidP="00E36B15">
            <w:pPr>
              <w:rPr>
                <w:lang w:eastAsia="en-AU"/>
              </w:rPr>
            </w:pPr>
            <w:r w:rsidRPr="00570616">
              <w:t xml:space="preserve">Initial </w:t>
            </w:r>
          </w:p>
        </w:tc>
        <w:tc>
          <w:tcPr>
            <w:tcW w:w="1688" w:type="dxa"/>
            <w:noWrap/>
          </w:tcPr>
          <w:p w14:paraId="2B2DE96B" w14:textId="075A2D6C" w:rsidR="0043644A" w:rsidRPr="00570616" w:rsidRDefault="0043644A" w:rsidP="00E36B15">
            <w:pPr>
              <w:jc w:val="right"/>
              <w:rPr>
                <w:lang w:eastAsia="en-AU"/>
              </w:rPr>
            </w:pPr>
            <w:r w:rsidRPr="00570616">
              <w:t xml:space="preserve"> $86,244.71 </w:t>
            </w:r>
          </w:p>
        </w:tc>
        <w:tc>
          <w:tcPr>
            <w:tcW w:w="2645" w:type="dxa"/>
            <w:noWrap/>
          </w:tcPr>
          <w:p w14:paraId="1B607009" w14:textId="298D4587" w:rsidR="0043644A" w:rsidRPr="00570616" w:rsidRDefault="0043644A" w:rsidP="00E36B15">
            <w:pPr>
              <w:rPr>
                <w:lang w:eastAsia="en-AU"/>
              </w:rPr>
            </w:pPr>
            <w:r w:rsidRPr="00570616">
              <w:t>Business survey analysis</w:t>
            </w:r>
          </w:p>
        </w:tc>
      </w:tr>
      <w:tr w:rsidR="00FA0B8B" w:rsidRPr="00570616" w14:paraId="7385ACA1" w14:textId="77777777" w:rsidTr="0093375A">
        <w:trPr>
          <w:trHeight w:val="132"/>
        </w:trPr>
        <w:tc>
          <w:tcPr>
            <w:tcW w:w="2700" w:type="dxa"/>
            <w:noWrap/>
          </w:tcPr>
          <w:p w14:paraId="26E686C4" w14:textId="2BB115D9" w:rsidR="0043644A" w:rsidRPr="00570616" w:rsidRDefault="0043644A" w:rsidP="00E36B15">
            <w:pPr>
              <w:rPr>
                <w:lang w:eastAsia="en-AU"/>
              </w:rPr>
            </w:pPr>
            <w:r w:rsidRPr="00570616">
              <w:t>Staff time, small business</w:t>
            </w:r>
          </w:p>
        </w:tc>
        <w:tc>
          <w:tcPr>
            <w:tcW w:w="2248" w:type="dxa"/>
            <w:noWrap/>
          </w:tcPr>
          <w:p w14:paraId="74CCD090" w14:textId="04807A38" w:rsidR="0043644A" w:rsidRPr="00570616" w:rsidRDefault="008F53D2" w:rsidP="00E36B15">
            <w:pPr>
              <w:rPr>
                <w:lang w:eastAsia="en-AU"/>
              </w:rPr>
            </w:pPr>
            <w:r w:rsidRPr="00570616">
              <w:t>Per business, p.a.</w:t>
            </w:r>
          </w:p>
        </w:tc>
        <w:tc>
          <w:tcPr>
            <w:tcW w:w="1289" w:type="dxa"/>
            <w:noWrap/>
          </w:tcPr>
          <w:p w14:paraId="706A0977" w14:textId="0CA91F2D" w:rsidR="0043644A" w:rsidRPr="00570616" w:rsidRDefault="0043644A" w:rsidP="00E36B15">
            <w:pPr>
              <w:rPr>
                <w:lang w:eastAsia="en-AU"/>
              </w:rPr>
            </w:pPr>
            <w:r w:rsidRPr="00570616">
              <w:t xml:space="preserve">Initial </w:t>
            </w:r>
          </w:p>
        </w:tc>
        <w:tc>
          <w:tcPr>
            <w:tcW w:w="1688" w:type="dxa"/>
            <w:noWrap/>
          </w:tcPr>
          <w:p w14:paraId="2EF9FC76" w14:textId="25B67DA0" w:rsidR="0043644A" w:rsidRPr="00570616" w:rsidRDefault="0043644A" w:rsidP="00E36B15">
            <w:pPr>
              <w:jc w:val="right"/>
              <w:rPr>
                <w:lang w:eastAsia="en-AU"/>
              </w:rPr>
            </w:pPr>
            <w:r w:rsidRPr="00570616">
              <w:t xml:space="preserve"> $385.32 </w:t>
            </w:r>
          </w:p>
        </w:tc>
        <w:tc>
          <w:tcPr>
            <w:tcW w:w="2645" w:type="dxa"/>
            <w:noWrap/>
          </w:tcPr>
          <w:p w14:paraId="475719CD" w14:textId="64FE2163" w:rsidR="0043644A" w:rsidRPr="00570616" w:rsidRDefault="0043644A" w:rsidP="00E36B15">
            <w:pPr>
              <w:rPr>
                <w:lang w:eastAsia="en-AU"/>
              </w:rPr>
            </w:pPr>
            <w:r w:rsidRPr="00570616">
              <w:t>Business survey analysis</w:t>
            </w:r>
          </w:p>
        </w:tc>
      </w:tr>
      <w:tr w:rsidR="00FA0B8B" w:rsidRPr="00570616" w14:paraId="2E5904F4" w14:textId="77777777" w:rsidTr="0093375A">
        <w:trPr>
          <w:trHeight w:val="132"/>
        </w:trPr>
        <w:tc>
          <w:tcPr>
            <w:tcW w:w="2700" w:type="dxa"/>
            <w:noWrap/>
          </w:tcPr>
          <w:p w14:paraId="06D83594" w14:textId="0453D100" w:rsidR="0043644A" w:rsidRPr="00570616" w:rsidRDefault="0043644A" w:rsidP="00E36B15">
            <w:pPr>
              <w:rPr>
                <w:lang w:eastAsia="en-AU"/>
              </w:rPr>
            </w:pPr>
            <w:r w:rsidRPr="00570616">
              <w:t>Staff time, medium business</w:t>
            </w:r>
          </w:p>
        </w:tc>
        <w:tc>
          <w:tcPr>
            <w:tcW w:w="2248" w:type="dxa"/>
            <w:noWrap/>
          </w:tcPr>
          <w:p w14:paraId="2F8C29E3" w14:textId="7A402555" w:rsidR="0043644A" w:rsidRPr="00570616" w:rsidRDefault="008F53D2" w:rsidP="00E36B15">
            <w:pPr>
              <w:rPr>
                <w:lang w:eastAsia="en-AU"/>
              </w:rPr>
            </w:pPr>
            <w:r w:rsidRPr="00570616">
              <w:t>Per business, p.a.</w:t>
            </w:r>
          </w:p>
        </w:tc>
        <w:tc>
          <w:tcPr>
            <w:tcW w:w="1289" w:type="dxa"/>
            <w:noWrap/>
          </w:tcPr>
          <w:p w14:paraId="2F2FA901" w14:textId="402DA5A7" w:rsidR="0043644A" w:rsidRPr="00570616" w:rsidRDefault="0043644A" w:rsidP="00E36B15">
            <w:pPr>
              <w:rPr>
                <w:lang w:eastAsia="en-AU"/>
              </w:rPr>
            </w:pPr>
            <w:r w:rsidRPr="00570616">
              <w:t xml:space="preserve">Initial </w:t>
            </w:r>
          </w:p>
        </w:tc>
        <w:tc>
          <w:tcPr>
            <w:tcW w:w="1688" w:type="dxa"/>
            <w:noWrap/>
          </w:tcPr>
          <w:p w14:paraId="52736666" w14:textId="1995DD90" w:rsidR="0043644A" w:rsidRPr="00570616" w:rsidRDefault="0043644A" w:rsidP="00E36B15">
            <w:pPr>
              <w:jc w:val="right"/>
              <w:rPr>
                <w:lang w:eastAsia="en-AU"/>
              </w:rPr>
            </w:pPr>
            <w:r w:rsidRPr="00570616">
              <w:t xml:space="preserve"> $369,383.05 </w:t>
            </w:r>
          </w:p>
        </w:tc>
        <w:tc>
          <w:tcPr>
            <w:tcW w:w="2645" w:type="dxa"/>
            <w:noWrap/>
          </w:tcPr>
          <w:p w14:paraId="302C4B7F" w14:textId="25619C1B" w:rsidR="0043644A" w:rsidRPr="00570616" w:rsidRDefault="0043644A" w:rsidP="00E36B15">
            <w:pPr>
              <w:rPr>
                <w:lang w:eastAsia="en-AU"/>
              </w:rPr>
            </w:pPr>
            <w:r w:rsidRPr="00570616">
              <w:t>Business survey analysis</w:t>
            </w:r>
          </w:p>
        </w:tc>
      </w:tr>
      <w:tr w:rsidR="00FA0B8B" w:rsidRPr="00570616" w14:paraId="6869ABCF" w14:textId="77777777" w:rsidTr="0093375A">
        <w:trPr>
          <w:trHeight w:val="132"/>
        </w:trPr>
        <w:tc>
          <w:tcPr>
            <w:tcW w:w="2700" w:type="dxa"/>
            <w:noWrap/>
          </w:tcPr>
          <w:p w14:paraId="78CB6EBF" w14:textId="2CAE7387" w:rsidR="0043644A" w:rsidRPr="00570616" w:rsidRDefault="0043644A" w:rsidP="00E36B15">
            <w:pPr>
              <w:rPr>
                <w:lang w:eastAsia="en-AU"/>
              </w:rPr>
            </w:pPr>
            <w:r w:rsidRPr="00570616">
              <w:t>Staff time, large business</w:t>
            </w:r>
          </w:p>
        </w:tc>
        <w:tc>
          <w:tcPr>
            <w:tcW w:w="2248" w:type="dxa"/>
            <w:noWrap/>
          </w:tcPr>
          <w:p w14:paraId="2F648136" w14:textId="35B029A0" w:rsidR="0043644A" w:rsidRPr="00570616" w:rsidRDefault="008F53D2" w:rsidP="00E36B15">
            <w:pPr>
              <w:rPr>
                <w:lang w:eastAsia="en-AU"/>
              </w:rPr>
            </w:pPr>
            <w:r w:rsidRPr="00570616">
              <w:t>Pe</w:t>
            </w:r>
            <w:r w:rsidR="0043644A" w:rsidRPr="00570616">
              <w:t>r business, p.a.</w:t>
            </w:r>
          </w:p>
        </w:tc>
        <w:tc>
          <w:tcPr>
            <w:tcW w:w="1289" w:type="dxa"/>
            <w:noWrap/>
          </w:tcPr>
          <w:p w14:paraId="3DBDB6C8" w14:textId="4AFDA08D" w:rsidR="0043644A" w:rsidRPr="00570616" w:rsidRDefault="0043644A" w:rsidP="00E36B15">
            <w:pPr>
              <w:rPr>
                <w:lang w:eastAsia="en-AU"/>
              </w:rPr>
            </w:pPr>
            <w:r w:rsidRPr="00570616">
              <w:t xml:space="preserve">Initial </w:t>
            </w:r>
          </w:p>
        </w:tc>
        <w:tc>
          <w:tcPr>
            <w:tcW w:w="1688" w:type="dxa"/>
            <w:noWrap/>
          </w:tcPr>
          <w:p w14:paraId="3219D90B" w14:textId="3D5BD255" w:rsidR="0043644A" w:rsidRPr="00570616" w:rsidRDefault="0043644A" w:rsidP="00E36B15">
            <w:pPr>
              <w:jc w:val="right"/>
              <w:rPr>
                <w:lang w:eastAsia="en-AU"/>
              </w:rPr>
            </w:pPr>
            <w:r w:rsidRPr="00570616">
              <w:t xml:space="preserve"> $125,918.82 </w:t>
            </w:r>
          </w:p>
        </w:tc>
        <w:tc>
          <w:tcPr>
            <w:tcW w:w="2645" w:type="dxa"/>
            <w:noWrap/>
          </w:tcPr>
          <w:p w14:paraId="24A8524A" w14:textId="06A0CEE4" w:rsidR="0043644A" w:rsidRPr="00570616" w:rsidRDefault="0043644A" w:rsidP="00E36B15">
            <w:pPr>
              <w:rPr>
                <w:lang w:eastAsia="en-AU"/>
              </w:rPr>
            </w:pPr>
            <w:r w:rsidRPr="00570616">
              <w:t>Business survey analysis</w:t>
            </w:r>
          </w:p>
        </w:tc>
      </w:tr>
      <w:tr w:rsidR="00FA0B8B" w:rsidRPr="00570616" w14:paraId="5C289916" w14:textId="77777777" w:rsidTr="0093375A">
        <w:trPr>
          <w:trHeight w:val="132"/>
        </w:trPr>
        <w:tc>
          <w:tcPr>
            <w:tcW w:w="2700" w:type="dxa"/>
            <w:noWrap/>
          </w:tcPr>
          <w:p w14:paraId="038F2999" w14:textId="622DA34B" w:rsidR="0043644A" w:rsidRPr="00570616" w:rsidRDefault="0043644A" w:rsidP="00E36B15">
            <w:pPr>
              <w:rPr>
                <w:lang w:eastAsia="en-AU"/>
              </w:rPr>
            </w:pPr>
            <w:r w:rsidRPr="00570616">
              <w:t>External advice &amp; assurance, small business</w:t>
            </w:r>
          </w:p>
        </w:tc>
        <w:tc>
          <w:tcPr>
            <w:tcW w:w="2248" w:type="dxa"/>
            <w:noWrap/>
          </w:tcPr>
          <w:p w14:paraId="263B8443" w14:textId="38ADED9B" w:rsidR="0043644A" w:rsidRPr="00570616" w:rsidRDefault="008F53D2" w:rsidP="00E36B15">
            <w:pPr>
              <w:rPr>
                <w:lang w:eastAsia="en-AU"/>
              </w:rPr>
            </w:pPr>
            <w:r w:rsidRPr="00570616">
              <w:t>Per business, p.a.</w:t>
            </w:r>
          </w:p>
        </w:tc>
        <w:tc>
          <w:tcPr>
            <w:tcW w:w="1289" w:type="dxa"/>
            <w:noWrap/>
          </w:tcPr>
          <w:p w14:paraId="544DC239" w14:textId="018A4AE3" w:rsidR="0043644A" w:rsidRPr="00570616" w:rsidRDefault="0043644A" w:rsidP="00E36B15">
            <w:pPr>
              <w:rPr>
                <w:lang w:eastAsia="en-AU"/>
              </w:rPr>
            </w:pPr>
            <w:r w:rsidRPr="00570616">
              <w:t xml:space="preserve">Initial </w:t>
            </w:r>
          </w:p>
        </w:tc>
        <w:tc>
          <w:tcPr>
            <w:tcW w:w="1688" w:type="dxa"/>
            <w:noWrap/>
          </w:tcPr>
          <w:p w14:paraId="4620F446" w14:textId="4D8D9318" w:rsidR="0043644A" w:rsidRPr="00570616" w:rsidRDefault="0043644A" w:rsidP="00E36B15">
            <w:pPr>
              <w:jc w:val="right"/>
              <w:rPr>
                <w:lang w:eastAsia="en-AU"/>
              </w:rPr>
            </w:pPr>
            <w:r w:rsidRPr="00570616">
              <w:t xml:space="preserve"> $355.45 </w:t>
            </w:r>
          </w:p>
        </w:tc>
        <w:tc>
          <w:tcPr>
            <w:tcW w:w="2645" w:type="dxa"/>
            <w:noWrap/>
          </w:tcPr>
          <w:p w14:paraId="79480D06" w14:textId="4B50EBB1" w:rsidR="0043644A" w:rsidRPr="00570616" w:rsidRDefault="0043644A" w:rsidP="00E36B15">
            <w:pPr>
              <w:rPr>
                <w:lang w:eastAsia="en-AU"/>
              </w:rPr>
            </w:pPr>
            <w:r w:rsidRPr="00570616">
              <w:t>Business survey analysis</w:t>
            </w:r>
          </w:p>
        </w:tc>
      </w:tr>
      <w:tr w:rsidR="00FA0B8B" w:rsidRPr="00570616" w14:paraId="4823BE1F" w14:textId="77777777" w:rsidTr="0093375A">
        <w:trPr>
          <w:trHeight w:val="132"/>
        </w:trPr>
        <w:tc>
          <w:tcPr>
            <w:tcW w:w="2700" w:type="dxa"/>
            <w:noWrap/>
          </w:tcPr>
          <w:p w14:paraId="18F2DB81" w14:textId="7A6EB552" w:rsidR="0043644A" w:rsidRPr="00570616" w:rsidRDefault="0043644A" w:rsidP="00E36B15">
            <w:pPr>
              <w:rPr>
                <w:lang w:eastAsia="en-AU"/>
              </w:rPr>
            </w:pPr>
            <w:r w:rsidRPr="00570616">
              <w:t>External advice &amp; assurance, medium business</w:t>
            </w:r>
          </w:p>
        </w:tc>
        <w:tc>
          <w:tcPr>
            <w:tcW w:w="2248" w:type="dxa"/>
            <w:noWrap/>
          </w:tcPr>
          <w:p w14:paraId="37DB9A1D" w14:textId="0C29CDF0" w:rsidR="0043644A" w:rsidRPr="00570616" w:rsidRDefault="008F53D2" w:rsidP="00E36B15">
            <w:pPr>
              <w:rPr>
                <w:lang w:eastAsia="en-AU"/>
              </w:rPr>
            </w:pPr>
            <w:r w:rsidRPr="00570616">
              <w:t>Per business, p.a.</w:t>
            </w:r>
          </w:p>
        </w:tc>
        <w:tc>
          <w:tcPr>
            <w:tcW w:w="1289" w:type="dxa"/>
            <w:noWrap/>
          </w:tcPr>
          <w:p w14:paraId="7EB4117D" w14:textId="6C789C04" w:rsidR="0043644A" w:rsidRPr="00570616" w:rsidRDefault="0043644A" w:rsidP="00E36B15">
            <w:pPr>
              <w:rPr>
                <w:lang w:eastAsia="en-AU"/>
              </w:rPr>
            </w:pPr>
            <w:r w:rsidRPr="00570616">
              <w:t xml:space="preserve">Initial </w:t>
            </w:r>
          </w:p>
        </w:tc>
        <w:tc>
          <w:tcPr>
            <w:tcW w:w="1688" w:type="dxa"/>
            <w:noWrap/>
          </w:tcPr>
          <w:p w14:paraId="5D0FE923" w14:textId="4A4CEC9C" w:rsidR="0043644A" w:rsidRPr="00570616" w:rsidRDefault="0043644A" w:rsidP="00E36B15">
            <w:pPr>
              <w:jc w:val="right"/>
              <w:rPr>
                <w:lang w:eastAsia="en-AU"/>
              </w:rPr>
            </w:pPr>
            <w:r w:rsidRPr="00570616">
              <w:t xml:space="preserve"> $5,116.25 </w:t>
            </w:r>
          </w:p>
        </w:tc>
        <w:tc>
          <w:tcPr>
            <w:tcW w:w="2645" w:type="dxa"/>
            <w:noWrap/>
          </w:tcPr>
          <w:p w14:paraId="466FBFF4" w14:textId="041E0BA5" w:rsidR="0043644A" w:rsidRPr="00570616" w:rsidRDefault="0043644A" w:rsidP="00E36B15">
            <w:pPr>
              <w:rPr>
                <w:lang w:eastAsia="en-AU"/>
              </w:rPr>
            </w:pPr>
            <w:r w:rsidRPr="00570616">
              <w:t>Business survey analysis</w:t>
            </w:r>
          </w:p>
        </w:tc>
      </w:tr>
      <w:tr w:rsidR="00FA0B8B" w:rsidRPr="00570616" w14:paraId="172396FA" w14:textId="77777777" w:rsidTr="0093375A">
        <w:trPr>
          <w:trHeight w:val="132"/>
        </w:trPr>
        <w:tc>
          <w:tcPr>
            <w:tcW w:w="2700" w:type="dxa"/>
            <w:noWrap/>
          </w:tcPr>
          <w:p w14:paraId="348B4D92" w14:textId="0FB16CCC" w:rsidR="0043644A" w:rsidRPr="00570616" w:rsidRDefault="0043644A" w:rsidP="00E36B15">
            <w:pPr>
              <w:rPr>
                <w:lang w:eastAsia="en-AU"/>
              </w:rPr>
            </w:pPr>
            <w:r w:rsidRPr="00570616">
              <w:t>External advice &amp; assurance, large business</w:t>
            </w:r>
          </w:p>
        </w:tc>
        <w:tc>
          <w:tcPr>
            <w:tcW w:w="2248" w:type="dxa"/>
            <w:noWrap/>
          </w:tcPr>
          <w:p w14:paraId="5F2BA018" w14:textId="140C81F9" w:rsidR="0043644A" w:rsidRPr="00570616" w:rsidRDefault="008F53D2" w:rsidP="00E36B15">
            <w:pPr>
              <w:rPr>
                <w:lang w:eastAsia="en-AU"/>
              </w:rPr>
            </w:pPr>
            <w:r w:rsidRPr="00570616">
              <w:t>Per business, p.a.</w:t>
            </w:r>
          </w:p>
        </w:tc>
        <w:tc>
          <w:tcPr>
            <w:tcW w:w="1289" w:type="dxa"/>
            <w:noWrap/>
          </w:tcPr>
          <w:p w14:paraId="27A9B28E" w14:textId="0DFA1C43" w:rsidR="0043644A" w:rsidRPr="00570616" w:rsidRDefault="0043644A" w:rsidP="00E36B15">
            <w:pPr>
              <w:rPr>
                <w:lang w:eastAsia="en-AU"/>
              </w:rPr>
            </w:pPr>
            <w:r w:rsidRPr="00570616">
              <w:t xml:space="preserve">Initial </w:t>
            </w:r>
          </w:p>
        </w:tc>
        <w:tc>
          <w:tcPr>
            <w:tcW w:w="1688" w:type="dxa"/>
            <w:noWrap/>
          </w:tcPr>
          <w:p w14:paraId="3433B266" w14:textId="320682B4" w:rsidR="0043644A" w:rsidRPr="00570616" w:rsidRDefault="0043644A" w:rsidP="00E36B15">
            <w:pPr>
              <w:jc w:val="right"/>
              <w:rPr>
                <w:lang w:eastAsia="en-AU"/>
              </w:rPr>
            </w:pPr>
            <w:r w:rsidRPr="00570616">
              <w:t xml:space="preserve"> $132,894.71 </w:t>
            </w:r>
          </w:p>
        </w:tc>
        <w:tc>
          <w:tcPr>
            <w:tcW w:w="2645" w:type="dxa"/>
            <w:noWrap/>
          </w:tcPr>
          <w:p w14:paraId="3E4FD177" w14:textId="3ED113E6" w:rsidR="0043644A" w:rsidRPr="00570616" w:rsidRDefault="0043644A" w:rsidP="00E36B15">
            <w:pPr>
              <w:rPr>
                <w:lang w:eastAsia="en-AU"/>
              </w:rPr>
            </w:pPr>
            <w:r w:rsidRPr="00570616">
              <w:t>Business survey analysis</w:t>
            </w:r>
          </w:p>
        </w:tc>
      </w:tr>
      <w:tr w:rsidR="00FA0B8B" w:rsidRPr="00570616" w14:paraId="42CF2216" w14:textId="77777777" w:rsidTr="0093375A">
        <w:trPr>
          <w:trHeight w:val="132"/>
        </w:trPr>
        <w:tc>
          <w:tcPr>
            <w:tcW w:w="2700" w:type="dxa"/>
            <w:noWrap/>
          </w:tcPr>
          <w:p w14:paraId="03AE148E" w14:textId="7A2A313D" w:rsidR="0043644A" w:rsidRPr="00570616" w:rsidRDefault="0043644A" w:rsidP="00E36B15">
            <w:pPr>
              <w:rPr>
                <w:lang w:eastAsia="en-AU"/>
              </w:rPr>
            </w:pPr>
            <w:r w:rsidRPr="00570616">
              <w:t xml:space="preserve">Packaging/labelling </w:t>
            </w:r>
            <w:r w:rsidR="00AC6F2B">
              <w:t>cannot</w:t>
            </w:r>
            <w:r w:rsidRPr="00570616">
              <w:t xml:space="preserve"> be used, small business</w:t>
            </w:r>
          </w:p>
        </w:tc>
        <w:tc>
          <w:tcPr>
            <w:tcW w:w="2248" w:type="dxa"/>
            <w:noWrap/>
          </w:tcPr>
          <w:p w14:paraId="48573971" w14:textId="210160D1" w:rsidR="0043644A" w:rsidRPr="00570616" w:rsidRDefault="008F53D2" w:rsidP="00E36B15">
            <w:pPr>
              <w:rPr>
                <w:lang w:eastAsia="en-AU"/>
              </w:rPr>
            </w:pPr>
            <w:r w:rsidRPr="00570616">
              <w:t>Per business, p.a.</w:t>
            </w:r>
          </w:p>
        </w:tc>
        <w:tc>
          <w:tcPr>
            <w:tcW w:w="1289" w:type="dxa"/>
            <w:noWrap/>
          </w:tcPr>
          <w:p w14:paraId="5543842F" w14:textId="584C144B" w:rsidR="0043644A" w:rsidRPr="00570616" w:rsidRDefault="0043644A" w:rsidP="00E36B15">
            <w:pPr>
              <w:rPr>
                <w:lang w:eastAsia="en-AU"/>
              </w:rPr>
            </w:pPr>
            <w:r w:rsidRPr="00570616">
              <w:t xml:space="preserve">Initial </w:t>
            </w:r>
          </w:p>
        </w:tc>
        <w:tc>
          <w:tcPr>
            <w:tcW w:w="1688" w:type="dxa"/>
            <w:noWrap/>
          </w:tcPr>
          <w:p w14:paraId="1A32DAA4" w14:textId="20237873" w:rsidR="0043644A" w:rsidRPr="00570616" w:rsidRDefault="0043644A" w:rsidP="00E36B15">
            <w:pPr>
              <w:jc w:val="right"/>
              <w:rPr>
                <w:lang w:eastAsia="en-AU"/>
              </w:rPr>
            </w:pPr>
            <w:r w:rsidRPr="00570616">
              <w:t xml:space="preserve"> $598.98 </w:t>
            </w:r>
          </w:p>
        </w:tc>
        <w:tc>
          <w:tcPr>
            <w:tcW w:w="2645" w:type="dxa"/>
            <w:noWrap/>
          </w:tcPr>
          <w:p w14:paraId="2BFA77B5" w14:textId="0BD09F15" w:rsidR="0043644A" w:rsidRPr="00570616" w:rsidRDefault="0043644A" w:rsidP="00E36B15">
            <w:pPr>
              <w:rPr>
                <w:lang w:eastAsia="en-AU"/>
              </w:rPr>
            </w:pPr>
            <w:r w:rsidRPr="00570616">
              <w:t>Business survey analysis</w:t>
            </w:r>
          </w:p>
        </w:tc>
      </w:tr>
      <w:tr w:rsidR="00FA0B8B" w:rsidRPr="00570616" w14:paraId="59AC95A0" w14:textId="77777777" w:rsidTr="0093375A">
        <w:trPr>
          <w:trHeight w:val="132"/>
        </w:trPr>
        <w:tc>
          <w:tcPr>
            <w:tcW w:w="2700" w:type="dxa"/>
            <w:noWrap/>
          </w:tcPr>
          <w:p w14:paraId="09D622B4" w14:textId="3FAFDBA2" w:rsidR="0043644A" w:rsidRPr="00570616" w:rsidRDefault="0043644A" w:rsidP="00E36B15">
            <w:pPr>
              <w:rPr>
                <w:lang w:eastAsia="en-AU"/>
              </w:rPr>
            </w:pPr>
            <w:r w:rsidRPr="00570616">
              <w:t xml:space="preserve">Packaging/labelling </w:t>
            </w:r>
            <w:r w:rsidR="00AC6F2B">
              <w:t>cannot</w:t>
            </w:r>
            <w:r w:rsidRPr="00570616">
              <w:t xml:space="preserve"> be used, medium business</w:t>
            </w:r>
          </w:p>
        </w:tc>
        <w:tc>
          <w:tcPr>
            <w:tcW w:w="2248" w:type="dxa"/>
            <w:noWrap/>
          </w:tcPr>
          <w:p w14:paraId="76FE07D6" w14:textId="14336AE8" w:rsidR="0043644A" w:rsidRPr="00570616" w:rsidRDefault="008F53D2" w:rsidP="00E36B15">
            <w:pPr>
              <w:rPr>
                <w:lang w:eastAsia="en-AU"/>
              </w:rPr>
            </w:pPr>
            <w:r w:rsidRPr="00570616">
              <w:t>Per business, p.a.</w:t>
            </w:r>
          </w:p>
        </w:tc>
        <w:tc>
          <w:tcPr>
            <w:tcW w:w="1289" w:type="dxa"/>
            <w:noWrap/>
          </w:tcPr>
          <w:p w14:paraId="0A7FA2A5" w14:textId="716F4484" w:rsidR="0043644A" w:rsidRPr="00570616" w:rsidRDefault="0043644A" w:rsidP="00E36B15">
            <w:pPr>
              <w:rPr>
                <w:lang w:eastAsia="en-AU"/>
              </w:rPr>
            </w:pPr>
            <w:r w:rsidRPr="00570616">
              <w:t xml:space="preserve">Initial </w:t>
            </w:r>
          </w:p>
        </w:tc>
        <w:tc>
          <w:tcPr>
            <w:tcW w:w="1688" w:type="dxa"/>
            <w:noWrap/>
          </w:tcPr>
          <w:p w14:paraId="5D8F37D5" w14:textId="0869691C" w:rsidR="0043644A" w:rsidRPr="00570616" w:rsidRDefault="0043644A" w:rsidP="00E36B15">
            <w:pPr>
              <w:jc w:val="right"/>
              <w:rPr>
                <w:lang w:eastAsia="en-AU"/>
              </w:rPr>
            </w:pPr>
            <w:r w:rsidRPr="00570616">
              <w:t xml:space="preserve"> $12,962.68 </w:t>
            </w:r>
          </w:p>
        </w:tc>
        <w:tc>
          <w:tcPr>
            <w:tcW w:w="2645" w:type="dxa"/>
            <w:noWrap/>
          </w:tcPr>
          <w:p w14:paraId="5A5DC071" w14:textId="4EF2046E" w:rsidR="0043644A" w:rsidRPr="00570616" w:rsidRDefault="0043644A" w:rsidP="00E36B15">
            <w:pPr>
              <w:rPr>
                <w:lang w:eastAsia="en-AU"/>
              </w:rPr>
            </w:pPr>
            <w:r w:rsidRPr="00570616">
              <w:t>Business survey analysis</w:t>
            </w:r>
          </w:p>
        </w:tc>
      </w:tr>
      <w:tr w:rsidR="00FA0B8B" w:rsidRPr="00570616" w14:paraId="04ED2B94" w14:textId="77777777" w:rsidTr="0093375A">
        <w:trPr>
          <w:trHeight w:val="132"/>
        </w:trPr>
        <w:tc>
          <w:tcPr>
            <w:tcW w:w="2700" w:type="dxa"/>
            <w:noWrap/>
          </w:tcPr>
          <w:p w14:paraId="313FDB30" w14:textId="5889B409" w:rsidR="0043644A" w:rsidRPr="00570616" w:rsidRDefault="0043644A" w:rsidP="00E36B15">
            <w:pPr>
              <w:rPr>
                <w:lang w:eastAsia="en-AU"/>
              </w:rPr>
            </w:pPr>
            <w:r w:rsidRPr="00570616">
              <w:t xml:space="preserve">Packaging/labelling </w:t>
            </w:r>
            <w:r w:rsidR="00AC6F2B">
              <w:t>cannot</w:t>
            </w:r>
            <w:r w:rsidRPr="00570616">
              <w:t xml:space="preserve"> be used, large business</w:t>
            </w:r>
          </w:p>
        </w:tc>
        <w:tc>
          <w:tcPr>
            <w:tcW w:w="2248" w:type="dxa"/>
            <w:noWrap/>
          </w:tcPr>
          <w:p w14:paraId="79C87AF4" w14:textId="71391C0C" w:rsidR="0043644A" w:rsidRPr="00570616" w:rsidRDefault="008F53D2" w:rsidP="00E36B15">
            <w:pPr>
              <w:rPr>
                <w:lang w:eastAsia="en-AU"/>
              </w:rPr>
            </w:pPr>
            <w:r w:rsidRPr="00570616">
              <w:t>Per business, p.a.</w:t>
            </w:r>
          </w:p>
        </w:tc>
        <w:tc>
          <w:tcPr>
            <w:tcW w:w="1289" w:type="dxa"/>
            <w:noWrap/>
          </w:tcPr>
          <w:p w14:paraId="1B21DD87" w14:textId="40C3CFC0" w:rsidR="0043644A" w:rsidRPr="00570616" w:rsidRDefault="0043644A" w:rsidP="00E36B15">
            <w:pPr>
              <w:rPr>
                <w:lang w:eastAsia="en-AU"/>
              </w:rPr>
            </w:pPr>
            <w:r w:rsidRPr="00570616">
              <w:t xml:space="preserve">Initial </w:t>
            </w:r>
          </w:p>
        </w:tc>
        <w:tc>
          <w:tcPr>
            <w:tcW w:w="1688" w:type="dxa"/>
            <w:noWrap/>
          </w:tcPr>
          <w:p w14:paraId="7D3C3352" w14:textId="07D1F6AC" w:rsidR="0043644A" w:rsidRPr="00570616" w:rsidRDefault="0043644A" w:rsidP="00E36B15">
            <w:pPr>
              <w:jc w:val="right"/>
              <w:rPr>
                <w:lang w:eastAsia="en-AU"/>
              </w:rPr>
            </w:pPr>
            <w:r w:rsidRPr="00570616">
              <w:t xml:space="preserve"> $135,247.65 </w:t>
            </w:r>
          </w:p>
        </w:tc>
        <w:tc>
          <w:tcPr>
            <w:tcW w:w="2645" w:type="dxa"/>
            <w:noWrap/>
          </w:tcPr>
          <w:p w14:paraId="0989C23C" w14:textId="1CF0E766" w:rsidR="0043644A" w:rsidRPr="00570616" w:rsidRDefault="0043644A" w:rsidP="00E36B15">
            <w:pPr>
              <w:rPr>
                <w:lang w:eastAsia="en-AU"/>
              </w:rPr>
            </w:pPr>
            <w:r w:rsidRPr="00570616">
              <w:t>Business survey analysis</w:t>
            </w:r>
          </w:p>
        </w:tc>
      </w:tr>
      <w:tr w:rsidR="00FA0B8B" w:rsidRPr="00570616" w14:paraId="3BBB0105" w14:textId="77777777" w:rsidTr="0093375A">
        <w:trPr>
          <w:trHeight w:val="132"/>
        </w:trPr>
        <w:tc>
          <w:tcPr>
            <w:tcW w:w="2700" w:type="dxa"/>
            <w:noWrap/>
          </w:tcPr>
          <w:p w14:paraId="5DE5C68D" w14:textId="35CCA379" w:rsidR="0043644A" w:rsidRPr="00570616" w:rsidRDefault="0043644A" w:rsidP="00E36B15">
            <w:pPr>
              <w:rPr>
                <w:lang w:eastAsia="en-AU"/>
              </w:rPr>
            </w:pPr>
            <w:r w:rsidRPr="00570616">
              <w:t xml:space="preserve">Determine </w:t>
            </w:r>
            <w:r w:rsidR="00AC6F2B">
              <w:t>percentage</w:t>
            </w:r>
            <w:r w:rsidR="00AC6F2B" w:rsidRPr="00570616">
              <w:t xml:space="preserve"> </w:t>
            </w:r>
            <w:r w:rsidRPr="00570616">
              <w:t>of Australian ingredients, small business</w:t>
            </w:r>
          </w:p>
        </w:tc>
        <w:tc>
          <w:tcPr>
            <w:tcW w:w="2248" w:type="dxa"/>
            <w:noWrap/>
          </w:tcPr>
          <w:p w14:paraId="52FEEF34" w14:textId="14422A2A" w:rsidR="0043644A" w:rsidRPr="00570616" w:rsidRDefault="008F53D2" w:rsidP="00E36B15">
            <w:pPr>
              <w:rPr>
                <w:lang w:eastAsia="en-AU"/>
              </w:rPr>
            </w:pPr>
            <w:r w:rsidRPr="00570616">
              <w:t>Per business, p.a.</w:t>
            </w:r>
          </w:p>
        </w:tc>
        <w:tc>
          <w:tcPr>
            <w:tcW w:w="1289" w:type="dxa"/>
            <w:noWrap/>
          </w:tcPr>
          <w:p w14:paraId="192B91E2" w14:textId="00FCA193" w:rsidR="0043644A" w:rsidRPr="00570616" w:rsidRDefault="0043644A" w:rsidP="00E36B15">
            <w:pPr>
              <w:rPr>
                <w:lang w:eastAsia="en-AU"/>
              </w:rPr>
            </w:pPr>
            <w:r w:rsidRPr="00570616">
              <w:t xml:space="preserve">Initial </w:t>
            </w:r>
          </w:p>
        </w:tc>
        <w:tc>
          <w:tcPr>
            <w:tcW w:w="1688" w:type="dxa"/>
            <w:noWrap/>
          </w:tcPr>
          <w:p w14:paraId="37884579" w14:textId="0705E68D" w:rsidR="0043644A" w:rsidRPr="00570616" w:rsidRDefault="0043644A" w:rsidP="00E36B15">
            <w:pPr>
              <w:jc w:val="right"/>
              <w:rPr>
                <w:lang w:eastAsia="en-AU"/>
              </w:rPr>
            </w:pPr>
            <w:r w:rsidRPr="00570616">
              <w:t xml:space="preserve"> $463.91 </w:t>
            </w:r>
          </w:p>
        </w:tc>
        <w:tc>
          <w:tcPr>
            <w:tcW w:w="2645" w:type="dxa"/>
            <w:noWrap/>
          </w:tcPr>
          <w:p w14:paraId="01DDF98B" w14:textId="086A627A" w:rsidR="0043644A" w:rsidRPr="00570616" w:rsidRDefault="0043644A" w:rsidP="00E36B15">
            <w:pPr>
              <w:rPr>
                <w:lang w:eastAsia="en-AU"/>
              </w:rPr>
            </w:pPr>
            <w:r w:rsidRPr="00570616">
              <w:t>Business survey analysis</w:t>
            </w:r>
          </w:p>
        </w:tc>
      </w:tr>
      <w:tr w:rsidR="00FA0B8B" w:rsidRPr="00570616" w14:paraId="45CCAE60" w14:textId="77777777" w:rsidTr="0093375A">
        <w:trPr>
          <w:trHeight w:val="132"/>
        </w:trPr>
        <w:tc>
          <w:tcPr>
            <w:tcW w:w="2700" w:type="dxa"/>
            <w:noWrap/>
          </w:tcPr>
          <w:p w14:paraId="4F8267F7" w14:textId="06A82982" w:rsidR="0043644A" w:rsidRPr="00570616" w:rsidRDefault="0043644A" w:rsidP="00E36B15">
            <w:pPr>
              <w:rPr>
                <w:lang w:eastAsia="en-AU"/>
              </w:rPr>
            </w:pPr>
            <w:r w:rsidRPr="00570616">
              <w:t xml:space="preserve">Determine </w:t>
            </w:r>
            <w:r w:rsidR="00AC6F2B">
              <w:t>percentage</w:t>
            </w:r>
            <w:r w:rsidR="00AC6F2B" w:rsidRPr="00570616">
              <w:t xml:space="preserve"> </w:t>
            </w:r>
            <w:r w:rsidRPr="00570616">
              <w:t>of Australian ingredients, medium business</w:t>
            </w:r>
          </w:p>
        </w:tc>
        <w:tc>
          <w:tcPr>
            <w:tcW w:w="2248" w:type="dxa"/>
            <w:noWrap/>
          </w:tcPr>
          <w:p w14:paraId="58DB53A8" w14:textId="5BAF4756" w:rsidR="0043644A" w:rsidRPr="00570616" w:rsidRDefault="008F53D2" w:rsidP="00E36B15">
            <w:pPr>
              <w:rPr>
                <w:lang w:eastAsia="en-AU"/>
              </w:rPr>
            </w:pPr>
            <w:r w:rsidRPr="00570616">
              <w:t>Per business, p.a.</w:t>
            </w:r>
          </w:p>
        </w:tc>
        <w:tc>
          <w:tcPr>
            <w:tcW w:w="1289" w:type="dxa"/>
            <w:noWrap/>
          </w:tcPr>
          <w:p w14:paraId="71254791" w14:textId="07A518A5" w:rsidR="0043644A" w:rsidRPr="00570616" w:rsidRDefault="0043644A" w:rsidP="00E36B15">
            <w:pPr>
              <w:rPr>
                <w:lang w:eastAsia="en-AU"/>
              </w:rPr>
            </w:pPr>
            <w:r w:rsidRPr="00570616">
              <w:t xml:space="preserve">Initial </w:t>
            </w:r>
          </w:p>
        </w:tc>
        <w:tc>
          <w:tcPr>
            <w:tcW w:w="1688" w:type="dxa"/>
            <w:noWrap/>
          </w:tcPr>
          <w:p w14:paraId="3E378953" w14:textId="30E82178" w:rsidR="0043644A" w:rsidRPr="00570616" w:rsidRDefault="0043644A" w:rsidP="00E36B15">
            <w:pPr>
              <w:jc w:val="right"/>
              <w:rPr>
                <w:lang w:eastAsia="en-AU"/>
              </w:rPr>
            </w:pPr>
            <w:r w:rsidRPr="00570616">
              <w:t xml:space="preserve"> $7,555.98 </w:t>
            </w:r>
          </w:p>
        </w:tc>
        <w:tc>
          <w:tcPr>
            <w:tcW w:w="2645" w:type="dxa"/>
            <w:noWrap/>
          </w:tcPr>
          <w:p w14:paraId="739C1489" w14:textId="5458D3C8" w:rsidR="0043644A" w:rsidRPr="00570616" w:rsidRDefault="0043644A" w:rsidP="00E36B15">
            <w:pPr>
              <w:rPr>
                <w:lang w:eastAsia="en-AU"/>
              </w:rPr>
            </w:pPr>
            <w:r w:rsidRPr="00570616">
              <w:t>Business survey analysis</w:t>
            </w:r>
          </w:p>
        </w:tc>
      </w:tr>
      <w:tr w:rsidR="00FA0B8B" w:rsidRPr="00570616" w14:paraId="235C766C" w14:textId="77777777" w:rsidTr="0093375A">
        <w:trPr>
          <w:trHeight w:val="132"/>
        </w:trPr>
        <w:tc>
          <w:tcPr>
            <w:tcW w:w="2700" w:type="dxa"/>
            <w:noWrap/>
          </w:tcPr>
          <w:p w14:paraId="7B1CD73F" w14:textId="7C4D1DD0" w:rsidR="0043644A" w:rsidRPr="00570616" w:rsidRDefault="0043644A" w:rsidP="00E36B15">
            <w:pPr>
              <w:rPr>
                <w:lang w:eastAsia="en-AU"/>
              </w:rPr>
            </w:pPr>
            <w:r w:rsidRPr="00570616">
              <w:t xml:space="preserve">Determine </w:t>
            </w:r>
            <w:r w:rsidR="00AC6F2B">
              <w:t>percentage</w:t>
            </w:r>
            <w:r w:rsidR="00AC6F2B" w:rsidRPr="00570616">
              <w:t xml:space="preserve"> </w:t>
            </w:r>
            <w:r w:rsidRPr="00570616">
              <w:t>of Australian ingredients, large business</w:t>
            </w:r>
          </w:p>
        </w:tc>
        <w:tc>
          <w:tcPr>
            <w:tcW w:w="2248" w:type="dxa"/>
            <w:noWrap/>
          </w:tcPr>
          <w:p w14:paraId="1C7A9862" w14:textId="239832C2" w:rsidR="0043644A" w:rsidRPr="00570616" w:rsidRDefault="008F53D2" w:rsidP="00E36B15">
            <w:pPr>
              <w:rPr>
                <w:lang w:eastAsia="en-AU"/>
              </w:rPr>
            </w:pPr>
            <w:r w:rsidRPr="00570616">
              <w:t>Pe</w:t>
            </w:r>
            <w:r w:rsidR="0043644A" w:rsidRPr="00570616">
              <w:t>r business, p.a.</w:t>
            </w:r>
          </w:p>
        </w:tc>
        <w:tc>
          <w:tcPr>
            <w:tcW w:w="1289" w:type="dxa"/>
            <w:noWrap/>
          </w:tcPr>
          <w:p w14:paraId="2634966F" w14:textId="54322966" w:rsidR="0043644A" w:rsidRPr="00570616" w:rsidRDefault="0043644A" w:rsidP="00E36B15">
            <w:pPr>
              <w:rPr>
                <w:lang w:eastAsia="en-AU"/>
              </w:rPr>
            </w:pPr>
            <w:r w:rsidRPr="00570616">
              <w:t xml:space="preserve">Initial </w:t>
            </w:r>
          </w:p>
        </w:tc>
        <w:tc>
          <w:tcPr>
            <w:tcW w:w="1688" w:type="dxa"/>
            <w:noWrap/>
          </w:tcPr>
          <w:p w14:paraId="4A7BE7F5" w14:textId="1E34C8D5" w:rsidR="0043644A" w:rsidRPr="00570616" w:rsidRDefault="0043644A" w:rsidP="00E36B15">
            <w:pPr>
              <w:jc w:val="right"/>
              <w:rPr>
                <w:lang w:eastAsia="en-AU"/>
              </w:rPr>
            </w:pPr>
            <w:r w:rsidRPr="00570616">
              <w:t xml:space="preserve"> $139,042.28 </w:t>
            </w:r>
          </w:p>
        </w:tc>
        <w:tc>
          <w:tcPr>
            <w:tcW w:w="2645" w:type="dxa"/>
            <w:noWrap/>
          </w:tcPr>
          <w:p w14:paraId="0E7E6E5C" w14:textId="6A0967F9" w:rsidR="0043644A" w:rsidRPr="00570616" w:rsidRDefault="0043644A" w:rsidP="00E36B15">
            <w:pPr>
              <w:rPr>
                <w:lang w:eastAsia="en-AU"/>
              </w:rPr>
            </w:pPr>
            <w:r w:rsidRPr="00570616">
              <w:t>Business survey analysis</w:t>
            </w:r>
          </w:p>
        </w:tc>
      </w:tr>
      <w:tr w:rsidR="00FA0B8B" w:rsidRPr="00570616" w14:paraId="0310B4B4" w14:textId="77777777" w:rsidTr="0093375A">
        <w:trPr>
          <w:trHeight w:val="132"/>
        </w:trPr>
        <w:tc>
          <w:tcPr>
            <w:tcW w:w="2700" w:type="dxa"/>
            <w:noWrap/>
          </w:tcPr>
          <w:p w14:paraId="6B3BC9D4" w14:textId="05E69813" w:rsidR="008075D0" w:rsidRPr="00570616" w:rsidRDefault="008075D0" w:rsidP="00E36B15">
            <w:pPr>
              <w:rPr>
                <w:lang w:eastAsia="en-AU"/>
              </w:rPr>
            </w:pPr>
            <w:r w:rsidRPr="00570616">
              <w:t>IT &amp; record keeping, small business</w:t>
            </w:r>
          </w:p>
        </w:tc>
        <w:tc>
          <w:tcPr>
            <w:tcW w:w="2248" w:type="dxa"/>
            <w:noWrap/>
          </w:tcPr>
          <w:p w14:paraId="6FBAB2EA" w14:textId="4D4C8F8C" w:rsidR="008075D0" w:rsidRPr="00570616" w:rsidRDefault="008F53D2" w:rsidP="00E36B15">
            <w:pPr>
              <w:rPr>
                <w:lang w:eastAsia="en-AU"/>
              </w:rPr>
            </w:pPr>
            <w:r w:rsidRPr="00570616">
              <w:t>Per business, p.a.</w:t>
            </w:r>
          </w:p>
        </w:tc>
        <w:tc>
          <w:tcPr>
            <w:tcW w:w="1289" w:type="dxa"/>
            <w:noWrap/>
          </w:tcPr>
          <w:p w14:paraId="686EA03C" w14:textId="25134BBA" w:rsidR="008075D0" w:rsidRPr="00570616" w:rsidRDefault="0043644A" w:rsidP="00E36B15">
            <w:pPr>
              <w:rPr>
                <w:lang w:eastAsia="en-AU"/>
              </w:rPr>
            </w:pPr>
            <w:r w:rsidRPr="00570616">
              <w:t>Ongoing</w:t>
            </w:r>
          </w:p>
        </w:tc>
        <w:tc>
          <w:tcPr>
            <w:tcW w:w="1688" w:type="dxa"/>
            <w:noWrap/>
          </w:tcPr>
          <w:p w14:paraId="770606EB" w14:textId="2FFD1DBD" w:rsidR="008075D0" w:rsidRPr="00570616" w:rsidRDefault="008075D0" w:rsidP="00E36B15">
            <w:pPr>
              <w:jc w:val="right"/>
              <w:rPr>
                <w:lang w:eastAsia="en-AU"/>
              </w:rPr>
            </w:pPr>
            <w:r w:rsidRPr="00570616">
              <w:t xml:space="preserve"> $8.36 </w:t>
            </w:r>
          </w:p>
        </w:tc>
        <w:tc>
          <w:tcPr>
            <w:tcW w:w="2645" w:type="dxa"/>
            <w:noWrap/>
          </w:tcPr>
          <w:p w14:paraId="3D445F81" w14:textId="1C6AA624" w:rsidR="008075D0" w:rsidRPr="00570616" w:rsidRDefault="008075D0" w:rsidP="00E36B15">
            <w:pPr>
              <w:rPr>
                <w:lang w:eastAsia="en-AU"/>
              </w:rPr>
            </w:pPr>
            <w:r w:rsidRPr="00570616">
              <w:t>Business survey analysis</w:t>
            </w:r>
          </w:p>
        </w:tc>
      </w:tr>
      <w:tr w:rsidR="00FA0B8B" w:rsidRPr="00570616" w14:paraId="32E03FA4" w14:textId="77777777" w:rsidTr="0093375A">
        <w:trPr>
          <w:trHeight w:val="132"/>
        </w:trPr>
        <w:tc>
          <w:tcPr>
            <w:tcW w:w="2700" w:type="dxa"/>
            <w:noWrap/>
          </w:tcPr>
          <w:p w14:paraId="36C79377" w14:textId="42747BAF" w:rsidR="008075D0" w:rsidRPr="00570616" w:rsidRDefault="008075D0" w:rsidP="00E36B15">
            <w:pPr>
              <w:rPr>
                <w:lang w:eastAsia="en-AU"/>
              </w:rPr>
            </w:pPr>
            <w:r w:rsidRPr="00570616">
              <w:t>IT &amp; record keeping, medium business</w:t>
            </w:r>
          </w:p>
        </w:tc>
        <w:tc>
          <w:tcPr>
            <w:tcW w:w="2248" w:type="dxa"/>
            <w:noWrap/>
          </w:tcPr>
          <w:p w14:paraId="21710CC8" w14:textId="672B0692" w:rsidR="008075D0" w:rsidRPr="00570616" w:rsidRDefault="008F53D2" w:rsidP="00E36B15">
            <w:pPr>
              <w:rPr>
                <w:lang w:eastAsia="en-AU"/>
              </w:rPr>
            </w:pPr>
            <w:r w:rsidRPr="00570616">
              <w:t>Per business, p.a.</w:t>
            </w:r>
          </w:p>
        </w:tc>
        <w:tc>
          <w:tcPr>
            <w:tcW w:w="1289" w:type="dxa"/>
            <w:noWrap/>
          </w:tcPr>
          <w:p w14:paraId="09041240" w14:textId="4E7C0406" w:rsidR="008075D0" w:rsidRPr="00570616" w:rsidRDefault="0043644A" w:rsidP="00E36B15">
            <w:pPr>
              <w:rPr>
                <w:lang w:eastAsia="en-AU"/>
              </w:rPr>
            </w:pPr>
            <w:r w:rsidRPr="00570616">
              <w:t>Ongoing</w:t>
            </w:r>
          </w:p>
        </w:tc>
        <w:tc>
          <w:tcPr>
            <w:tcW w:w="1688" w:type="dxa"/>
            <w:noWrap/>
          </w:tcPr>
          <w:p w14:paraId="7C3CE090" w14:textId="63AC858D" w:rsidR="008075D0" w:rsidRPr="00570616" w:rsidRDefault="008075D0" w:rsidP="00E36B15">
            <w:pPr>
              <w:jc w:val="right"/>
              <w:rPr>
                <w:lang w:eastAsia="en-AU"/>
              </w:rPr>
            </w:pPr>
            <w:r w:rsidRPr="00570616">
              <w:t xml:space="preserve"> $231.93 </w:t>
            </w:r>
          </w:p>
        </w:tc>
        <w:tc>
          <w:tcPr>
            <w:tcW w:w="2645" w:type="dxa"/>
            <w:noWrap/>
          </w:tcPr>
          <w:p w14:paraId="467FE0CF" w14:textId="6C8C68AF" w:rsidR="008075D0" w:rsidRPr="00570616" w:rsidRDefault="008075D0" w:rsidP="00E36B15">
            <w:pPr>
              <w:rPr>
                <w:lang w:eastAsia="en-AU"/>
              </w:rPr>
            </w:pPr>
            <w:r w:rsidRPr="00570616">
              <w:t>Business survey analysis</w:t>
            </w:r>
          </w:p>
        </w:tc>
      </w:tr>
      <w:tr w:rsidR="00FA0B8B" w:rsidRPr="00570616" w14:paraId="4CAD9EE9" w14:textId="77777777" w:rsidTr="0093375A">
        <w:trPr>
          <w:trHeight w:val="132"/>
        </w:trPr>
        <w:tc>
          <w:tcPr>
            <w:tcW w:w="2700" w:type="dxa"/>
            <w:noWrap/>
          </w:tcPr>
          <w:p w14:paraId="340D96B5" w14:textId="6198E215" w:rsidR="008075D0" w:rsidRPr="00570616" w:rsidRDefault="008075D0" w:rsidP="00E36B15">
            <w:pPr>
              <w:rPr>
                <w:lang w:eastAsia="en-AU"/>
              </w:rPr>
            </w:pPr>
            <w:r w:rsidRPr="00570616">
              <w:t>IT &amp; record keeping, large business</w:t>
            </w:r>
          </w:p>
        </w:tc>
        <w:tc>
          <w:tcPr>
            <w:tcW w:w="2248" w:type="dxa"/>
            <w:noWrap/>
          </w:tcPr>
          <w:p w14:paraId="085B64F1" w14:textId="61609A93" w:rsidR="008075D0" w:rsidRPr="00570616" w:rsidRDefault="008F53D2" w:rsidP="00E36B15">
            <w:pPr>
              <w:rPr>
                <w:lang w:eastAsia="en-AU"/>
              </w:rPr>
            </w:pPr>
            <w:r w:rsidRPr="00570616">
              <w:t>Per business, p.a.</w:t>
            </w:r>
          </w:p>
        </w:tc>
        <w:tc>
          <w:tcPr>
            <w:tcW w:w="1289" w:type="dxa"/>
            <w:noWrap/>
          </w:tcPr>
          <w:p w14:paraId="353C1418" w14:textId="21EB4BFE" w:rsidR="008075D0" w:rsidRPr="00570616" w:rsidRDefault="0043644A" w:rsidP="00E36B15">
            <w:pPr>
              <w:rPr>
                <w:lang w:eastAsia="en-AU"/>
              </w:rPr>
            </w:pPr>
            <w:r w:rsidRPr="00570616">
              <w:t>Ongoing</w:t>
            </w:r>
          </w:p>
        </w:tc>
        <w:tc>
          <w:tcPr>
            <w:tcW w:w="1688" w:type="dxa"/>
            <w:noWrap/>
          </w:tcPr>
          <w:p w14:paraId="5CDBAC71" w14:textId="1F7A36B8" w:rsidR="008075D0" w:rsidRPr="00570616" w:rsidRDefault="008075D0" w:rsidP="00E36B15">
            <w:pPr>
              <w:jc w:val="right"/>
              <w:rPr>
                <w:lang w:eastAsia="en-AU"/>
              </w:rPr>
            </w:pPr>
            <w:r w:rsidRPr="00570616">
              <w:t xml:space="preserve">-$9,207.82 </w:t>
            </w:r>
          </w:p>
        </w:tc>
        <w:tc>
          <w:tcPr>
            <w:tcW w:w="2645" w:type="dxa"/>
            <w:noWrap/>
          </w:tcPr>
          <w:p w14:paraId="72734F14" w14:textId="2E91F627" w:rsidR="008075D0" w:rsidRPr="00570616" w:rsidRDefault="008075D0" w:rsidP="00E36B15">
            <w:pPr>
              <w:rPr>
                <w:lang w:eastAsia="en-AU"/>
              </w:rPr>
            </w:pPr>
            <w:r w:rsidRPr="00570616">
              <w:t>Business survey analysis</w:t>
            </w:r>
          </w:p>
        </w:tc>
      </w:tr>
      <w:tr w:rsidR="00FA0B8B" w:rsidRPr="00570616" w14:paraId="1DA30F2B" w14:textId="77777777" w:rsidTr="0093375A">
        <w:trPr>
          <w:trHeight w:val="132"/>
        </w:trPr>
        <w:tc>
          <w:tcPr>
            <w:tcW w:w="2700" w:type="dxa"/>
            <w:noWrap/>
          </w:tcPr>
          <w:p w14:paraId="2094881F" w14:textId="309D10AF" w:rsidR="008075D0" w:rsidRPr="00570616" w:rsidRDefault="008075D0" w:rsidP="00E36B15">
            <w:pPr>
              <w:rPr>
                <w:lang w:eastAsia="en-AU"/>
              </w:rPr>
            </w:pPr>
            <w:r w:rsidRPr="00570616">
              <w:t>Staff time, small business</w:t>
            </w:r>
          </w:p>
        </w:tc>
        <w:tc>
          <w:tcPr>
            <w:tcW w:w="2248" w:type="dxa"/>
            <w:noWrap/>
          </w:tcPr>
          <w:p w14:paraId="7D36DE08" w14:textId="534225B5" w:rsidR="008075D0" w:rsidRPr="00570616" w:rsidRDefault="008F53D2" w:rsidP="00E36B15">
            <w:pPr>
              <w:rPr>
                <w:lang w:eastAsia="en-AU"/>
              </w:rPr>
            </w:pPr>
            <w:r w:rsidRPr="00570616">
              <w:t>Per business, p.a.</w:t>
            </w:r>
          </w:p>
        </w:tc>
        <w:tc>
          <w:tcPr>
            <w:tcW w:w="1289" w:type="dxa"/>
            <w:noWrap/>
          </w:tcPr>
          <w:p w14:paraId="3CF0D1C4" w14:textId="5691A46A" w:rsidR="008075D0" w:rsidRPr="00570616" w:rsidRDefault="0043644A" w:rsidP="00E36B15">
            <w:pPr>
              <w:rPr>
                <w:lang w:eastAsia="en-AU"/>
              </w:rPr>
            </w:pPr>
            <w:r w:rsidRPr="00570616">
              <w:t>Ongoing</w:t>
            </w:r>
          </w:p>
        </w:tc>
        <w:tc>
          <w:tcPr>
            <w:tcW w:w="1688" w:type="dxa"/>
            <w:noWrap/>
          </w:tcPr>
          <w:p w14:paraId="7DAC2597" w14:textId="6514ED76" w:rsidR="008075D0" w:rsidRPr="00570616" w:rsidRDefault="008075D0" w:rsidP="00E36B15">
            <w:pPr>
              <w:jc w:val="right"/>
              <w:rPr>
                <w:lang w:eastAsia="en-AU"/>
              </w:rPr>
            </w:pPr>
            <w:r w:rsidRPr="00570616">
              <w:t xml:space="preserve"> $49.70 </w:t>
            </w:r>
          </w:p>
        </w:tc>
        <w:tc>
          <w:tcPr>
            <w:tcW w:w="2645" w:type="dxa"/>
            <w:noWrap/>
          </w:tcPr>
          <w:p w14:paraId="502B0671" w14:textId="6EE6C0A6" w:rsidR="008075D0" w:rsidRPr="00570616" w:rsidRDefault="008075D0" w:rsidP="00E36B15">
            <w:pPr>
              <w:rPr>
                <w:lang w:eastAsia="en-AU"/>
              </w:rPr>
            </w:pPr>
            <w:r w:rsidRPr="00570616">
              <w:t>Business survey analysis</w:t>
            </w:r>
          </w:p>
        </w:tc>
      </w:tr>
      <w:tr w:rsidR="00FA0B8B" w:rsidRPr="00570616" w14:paraId="19AD084E" w14:textId="77777777" w:rsidTr="0093375A">
        <w:trPr>
          <w:trHeight w:val="132"/>
        </w:trPr>
        <w:tc>
          <w:tcPr>
            <w:tcW w:w="2700" w:type="dxa"/>
            <w:noWrap/>
          </w:tcPr>
          <w:p w14:paraId="13CF322A" w14:textId="25799904" w:rsidR="008075D0" w:rsidRPr="00570616" w:rsidRDefault="008075D0" w:rsidP="00E36B15">
            <w:pPr>
              <w:rPr>
                <w:lang w:eastAsia="en-AU"/>
              </w:rPr>
            </w:pPr>
            <w:r w:rsidRPr="00570616">
              <w:lastRenderedPageBreak/>
              <w:t>Staff time, medium business</w:t>
            </w:r>
          </w:p>
        </w:tc>
        <w:tc>
          <w:tcPr>
            <w:tcW w:w="2248" w:type="dxa"/>
            <w:noWrap/>
          </w:tcPr>
          <w:p w14:paraId="0EC43866" w14:textId="39B93A0B" w:rsidR="008075D0" w:rsidRPr="00570616" w:rsidRDefault="008F53D2" w:rsidP="00E36B15">
            <w:pPr>
              <w:rPr>
                <w:lang w:eastAsia="en-AU"/>
              </w:rPr>
            </w:pPr>
            <w:r w:rsidRPr="00570616">
              <w:t>Per business, p.a.</w:t>
            </w:r>
          </w:p>
        </w:tc>
        <w:tc>
          <w:tcPr>
            <w:tcW w:w="1289" w:type="dxa"/>
            <w:noWrap/>
          </w:tcPr>
          <w:p w14:paraId="18B44AF1" w14:textId="165B4FEA" w:rsidR="008075D0" w:rsidRPr="00570616" w:rsidRDefault="0043644A" w:rsidP="00E36B15">
            <w:pPr>
              <w:rPr>
                <w:lang w:eastAsia="en-AU"/>
              </w:rPr>
            </w:pPr>
            <w:r w:rsidRPr="00570616">
              <w:t>Ongoing</w:t>
            </w:r>
          </w:p>
        </w:tc>
        <w:tc>
          <w:tcPr>
            <w:tcW w:w="1688" w:type="dxa"/>
            <w:noWrap/>
          </w:tcPr>
          <w:p w14:paraId="57ABC7A1" w14:textId="1E9003C1" w:rsidR="008075D0" w:rsidRPr="00570616" w:rsidRDefault="008075D0" w:rsidP="00E36B15">
            <w:pPr>
              <w:jc w:val="right"/>
              <w:rPr>
                <w:lang w:eastAsia="en-AU"/>
              </w:rPr>
            </w:pPr>
            <w:r w:rsidRPr="00570616">
              <w:t xml:space="preserve"> $1,473.59 </w:t>
            </w:r>
          </w:p>
        </w:tc>
        <w:tc>
          <w:tcPr>
            <w:tcW w:w="2645" w:type="dxa"/>
            <w:noWrap/>
          </w:tcPr>
          <w:p w14:paraId="741661A6" w14:textId="15ECD623" w:rsidR="008075D0" w:rsidRPr="00570616" w:rsidRDefault="008075D0" w:rsidP="00E36B15">
            <w:pPr>
              <w:rPr>
                <w:lang w:eastAsia="en-AU"/>
              </w:rPr>
            </w:pPr>
            <w:r w:rsidRPr="00570616">
              <w:t>Business survey analysis</w:t>
            </w:r>
          </w:p>
        </w:tc>
      </w:tr>
      <w:tr w:rsidR="00FA0B8B" w:rsidRPr="00570616" w14:paraId="61E1AB20" w14:textId="77777777" w:rsidTr="0093375A">
        <w:trPr>
          <w:trHeight w:val="132"/>
        </w:trPr>
        <w:tc>
          <w:tcPr>
            <w:tcW w:w="2700" w:type="dxa"/>
            <w:noWrap/>
          </w:tcPr>
          <w:p w14:paraId="2EEB1241" w14:textId="39DFBA15" w:rsidR="008075D0" w:rsidRPr="00570616" w:rsidRDefault="008075D0" w:rsidP="00E36B15">
            <w:pPr>
              <w:rPr>
                <w:lang w:eastAsia="en-AU"/>
              </w:rPr>
            </w:pPr>
            <w:r w:rsidRPr="00570616">
              <w:t>Staff time, large business</w:t>
            </w:r>
          </w:p>
        </w:tc>
        <w:tc>
          <w:tcPr>
            <w:tcW w:w="2248" w:type="dxa"/>
            <w:noWrap/>
          </w:tcPr>
          <w:p w14:paraId="0B28122C" w14:textId="6CD6A412" w:rsidR="008075D0" w:rsidRPr="00570616" w:rsidRDefault="008F53D2" w:rsidP="00E36B15">
            <w:pPr>
              <w:rPr>
                <w:lang w:eastAsia="en-AU"/>
              </w:rPr>
            </w:pPr>
            <w:r w:rsidRPr="00570616">
              <w:t>Per business, p.a.</w:t>
            </w:r>
          </w:p>
        </w:tc>
        <w:tc>
          <w:tcPr>
            <w:tcW w:w="1289" w:type="dxa"/>
            <w:noWrap/>
          </w:tcPr>
          <w:p w14:paraId="1B4DCB33" w14:textId="7E897431" w:rsidR="008075D0" w:rsidRPr="00570616" w:rsidRDefault="0043644A" w:rsidP="00E36B15">
            <w:pPr>
              <w:rPr>
                <w:lang w:eastAsia="en-AU"/>
              </w:rPr>
            </w:pPr>
            <w:r w:rsidRPr="00570616">
              <w:t>Ongoing</w:t>
            </w:r>
          </w:p>
        </w:tc>
        <w:tc>
          <w:tcPr>
            <w:tcW w:w="1688" w:type="dxa"/>
            <w:noWrap/>
          </w:tcPr>
          <w:p w14:paraId="12791343" w14:textId="70EE4F52" w:rsidR="008075D0" w:rsidRPr="00570616" w:rsidRDefault="008075D0" w:rsidP="00E36B15">
            <w:pPr>
              <w:jc w:val="right"/>
              <w:rPr>
                <w:lang w:eastAsia="en-AU"/>
              </w:rPr>
            </w:pPr>
            <w:r w:rsidRPr="00570616">
              <w:t xml:space="preserve"> $5,379.02 </w:t>
            </w:r>
          </w:p>
        </w:tc>
        <w:tc>
          <w:tcPr>
            <w:tcW w:w="2645" w:type="dxa"/>
            <w:noWrap/>
          </w:tcPr>
          <w:p w14:paraId="49E49980" w14:textId="0165EA6A" w:rsidR="008075D0" w:rsidRPr="00570616" w:rsidRDefault="008075D0" w:rsidP="00E36B15">
            <w:pPr>
              <w:rPr>
                <w:lang w:eastAsia="en-AU"/>
              </w:rPr>
            </w:pPr>
            <w:r w:rsidRPr="00570616">
              <w:t>Business survey analysis</w:t>
            </w:r>
          </w:p>
        </w:tc>
      </w:tr>
      <w:tr w:rsidR="00FA0B8B" w:rsidRPr="00570616" w14:paraId="612F8672" w14:textId="77777777" w:rsidTr="0093375A">
        <w:trPr>
          <w:trHeight w:val="132"/>
        </w:trPr>
        <w:tc>
          <w:tcPr>
            <w:tcW w:w="2700" w:type="dxa"/>
            <w:noWrap/>
          </w:tcPr>
          <w:p w14:paraId="4B281030" w14:textId="3DDE8E18" w:rsidR="008075D0" w:rsidRPr="00570616" w:rsidRDefault="008075D0" w:rsidP="00E36B15">
            <w:pPr>
              <w:rPr>
                <w:lang w:eastAsia="en-AU"/>
              </w:rPr>
            </w:pPr>
            <w:r w:rsidRPr="00570616">
              <w:t>External advice &amp; assurance, small business</w:t>
            </w:r>
          </w:p>
        </w:tc>
        <w:tc>
          <w:tcPr>
            <w:tcW w:w="2248" w:type="dxa"/>
            <w:noWrap/>
          </w:tcPr>
          <w:p w14:paraId="5B01CCD0" w14:textId="07F5A60A" w:rsidR="008075D0" w:rsidRPr="00570616" w:rsidRDefault="008F53D2" w:rsidP="00E36B15">
            <w:pPr>
              <w:rPr>
                <w:lang w:eastAsia="en-AU"/>
              </w:rPr>
            </w:pPr>
            <w:r w:rsidRPr="00570616">
              <w:t>Per business, p.a.</w:t>
            </w:r>
          </w:p>
        </w:tc>
        <w:tc>
          <w:tcPr>
            <w:tcW w:w="1289" w:type="dxa"/>
            <w:noWrap/>
          </w:tcPr>
          <w:p w14:paraId="6F1B3D6C" w14:textId="5813B878" w:rsidR="008075D0" w:rsidRPr="00570616" w:rsidRDefault="0043644A" w:rsidP="00E36B15">
            <w:pPr>
              <w:rPr>
                <w:lang w:eastAsia="en-AU"/>
              </w:rPr>
            </w:pPr>
            <w:r w:rsidRPr="00570616">
              <w:t>Ongoing</w:t>
            </w:r>
          </w:p>
        </w:tc>
        <w:tc>
          <w:tcPr>
            <w:tcW w:w="1688" w:type="dxa"/>
            <w:noWrap/>
          </w:tcPr>
          <w:p w14:paraId="03104DBA" w14:textId="555584F8" w:rsidR="008075D0" w:rsidRPr="00570616" w:rsidRDefault="008075D0" w:rsidP="00E36B15">
            <w:pPr>
              <w:jc w:val="right"/>
              <w:rPr>
                <w:lang w:eastAsia="en-AU"/>
              </w:rPr>
            </w:pPr>
            <w:r w:rsidRPr="00570616">
              <w:t xml:space="preserve"> $73.10 </w:t>
            </w:r>
          </w:p>
        </w:tc>
        <w:tc>
          <w:tcPr>
            <w:tcW w:w="2645" w:type="dxa"/>
            <w:noWrap/>
          </w:tcPr>
          <w:p w14:paraId="238284DB" w14:textId="4CDB03FF" w:rsidR="008075D0" w:rsidRPr="00570616" w:rsidRDefault="008075D0" w:rsidP="00E36B15">
            <w:pPr>
              <w:rPr>
                <w:lang w:eastAsia="en-AU"/>
              </w:rPr>
            </w:pPr>
            <w:r w:rsidRPr="00570616">
              <w:t>Business survey analysis</w:t>
            </w:r>
          </w:p>
        </w:tc>
      </w:tr>
      <w:tr w:rsidR="00FA0B8B" w:rsidRPr="00570616" w14:paraId="03F0FB52" w14:textId="77777777" w:rsidTr="0093375A">
        <w:trPr>
          <w:trHeight w:val="132"/>
        </w:trPr>
        <w:tc>
          <w:tcPr>
            <w:tcW w:w="2700" w:type="dxa"/>
            <w:noWrap/>
          </w:tcPr>
          <w:p w14:paraId="6C308F1E" w14:textId="093528AE" w:rsidR="008075D0" w:rsidRPr="00570616" w:rsidRDefault="008075D0" w:rsidP="00E36B15">
            <w:pPr>
              <w:rPr>
                <w:lang w:eastAsia="en-AU"/>
              </w:rPr>
            </w:pPr>
            <w:r w:rsidRPr="00570616">
              <w:t>External advice &amp; assurance, medium business</w:t>
            </w:r>
          </w:p>
        </w:tc>
        <w:tc>
          <w:tcPr>
            <w:tcW w:w="2248" w:type="dxa"/>
            <w:noWrap/>
          </w:tcPr>
          <w:p w14:paraId="1DEF7600" w14:textId="7EE2DBBB" w:rsidR="008075D0" w:rsidRPr="00570616" w:rsidRDefault="008F53D2" w:rsidP="00E36B15">
            <w:pPr>
              <w:rPr>
                <w:lang w:eastAsia="en-AU"/>
              </w:rPr>
            </w:pPr>
            <w:r w:rsidRPr="00570616">
              <w:t>Per business, p.a.</w:t>
            </w:r>
          </w:p>
        </w:tc>
        <w:tc>
          <w:tcPr>
            <w:tcW w:w="1289" w:type="dxa"/>
            <w:noWrap/>
          </w:tcPr>
          <w:p w14:paraId="068E9A79" w14:textId="0A27EBA2" w:rsidR="008075D0" w:rsidRPr="00570616" w:rsidRDefault="0043644A" w:rsidP="00E36B15">
            <w:pPr>
              <w:rPr>
                <w:lang w:eastAsia="en-AU"/>
              </w:rPr>
            </w:pPr>
            <w:r w:rsidRPr="00570616">
              <w:t>Ongoing</w:t>
            </w:r>
          </w:p>
        </w:tc>
        <w:tc>
          <w:tcPr>
            <w:tcW w:w="1688" w:type="dxa"/>
            <w:noWrap/>
          </w:tcPr>
          <w:p w14:paraId="27C8B77A" w14:textId="0161543B" w:rsidR="008075D0" w:rsidRPr="00570616" w:rsidRDefault="008075D0" w:rsidP="00E36B15">
            <w:pPr>
              <w:jc w:val="right"/>
              <w:rPr>
                <w:lang w:eastAsia="en-AU"/>
              </w:rPr>
            </w:pPr>
            <w:r w:rsidRPr="00570616">
              <w:t xml:space="preserve"> $1,153.74 </w:t>
            </w:r>
          </w:p>
        </w:tc>
        <w:tc>
          <w:tcPr>
            <w:tcW w:w="2645" w:type="dxa"/>
            <w:noWrap/>
          </w:tcPr>
          <w:p w14:paraId="5A337A8B" w14:textId="0DE91535" w:rsidR="008075D0" w:rsidRPr="00570616" w:rsidRDefault="008075D0" w:rsidP="00E36B15">
            <w:pPr>
              <w:rPr>
                <w:lang w:eastAsia="en-AU"/>
              </w:rPr>
            </w:pPr>
            <w:r w:rsidRPr="00570616">
              <w:t>Business survey analysis</w:t>
            </w:r>
          </w:p>
        </w:tc>
      </w:tr>
      <w:tr w:rsidR="00FA0B8B" w:rsidRPr="00570616" w14:paraId="2235B260" w14:textId="77777777" w:rsidTr="0093375A">
        <w:trPr>
          <w:trHeight w:val="132"/>
        </w:trPr>
        <w:tc>
          <w:tcPr>
            <w:tcW w:w="2700" w:type="dxa"/>
            <w:noWrap/>
          </w:tcPr>
          <w:p w14:paraId="0B44F272" w14:textId="41DF4774" w:rsidR="008075D0" w:rsidRPr="00570616" w:rsidRDefault="008075D0" w:rsidP="00E36B15">
            <w:pPr>
              <w:rPr>
                <w:lang w:eastAsia="en-AU"/>
              </w:rPr>
            </w:pPr>
            <w:r w:rsidRPr="00570616">
              <w:t>External advice &amp; assurance, large business</w:t>
            </w:r>
          </w:p>
        </w:tc>
        <w:tc>
          <w:tcPr>
            <w:tcW w:w="2248" w:type="dxa"/>
            <w:noWrap/>
          </w:tcPr>
          <w:p w14:paraId="6F15C851" w14:textId="1190271E" w:rsidR="008075D0" w:rsidRPr="00570616" w:rsidRDefault="008F53D2" w:rsidP="00E36B15">
            <w:pPr>
              <w:rPr>
                <w:lang w:eastAsia="en-AU"/>
              </w:rPr>
            </w:pPr>
            <w:r w:rsidRPr="00570616">
              <w:t>Per business, p.a.</w:t>
            </w:r>
          </w:p>
        </w:tc>
        <w:tc>
          <w:tcPr>
            <w:tcW w:w="1289" w:type="dxa"/>
            <w:noWrap/>
          </w:tcPr>
          <w:p w14:paraId="31B2C184" w14:textId="3D0D2B15" w:rsidR="008075D0" w:rsidRPr="00570616" w:rsidRDefault="0043644A" w:rsidP="00E36B15">
            <w:pPr>
              <w:rPr>
                <w:lang w:eastAsia="en-AU"/>
              </w:rPr>
            </w:pPr>
            <w:r w:rsidRPr="00570616">
              <w:t>Ongoing</w:t>
            </w:r>
          </w:p>
        </w:tc>
        <w:tc>
          <w:tcPr>
            <w:tcW w:w="1688" w:type="dxa"/>
            <w:noWrap/>
          </w:tcPr>
          <w:p w14:paraId="31B6A29F" w14:textId="3639D312" w:rsidR="008075D0" w:rsidRPr="00570616" w:rsidRDefault="008075D0" w:rsidP="00E36B15">
            <w:pPr>
              <w:jc w:val="right"/>
              <w:rPr>
                <w:lang w:eastAsia="en-AU"/>
              </w:rPr>
            </w:pPr>
            <w:r w:rsidRPr="00570616">
              <w:t xml:space="preserve">-$6,265.84 </w:t>
            </w:r>
          </w:p>
        </w:tc>
        <w:tc>
          <w:tcPr>
            <w:tcW w:w="2645" w:type="dxa"/>
            <w:noWrap/>
          </w:tcPr>
          <w:p w14:paraId="4689740B" w14:textId="63631EFF" w:rsidR="008075D0" w:rsidRPr="00570616" w:rsidRDefault="008075D0" w:rsidP="00E36B15">
            <w:pPr>
              <w:rPr>
                <w:lang w:eastAsia="en-AU"/>
              </w:rPr>
            </w:pPr>
            <w:r w:rsidRPr="00570616">
              <w:t>Business survey analysis</w:t>
            </w:r>
          </w:p>
        </w:tc>
      </w:tr>
      <w:tr w:rsidR="00FA0B8B" w:rsidRPr="00570616" w14:paraId="102DC377" w14:textId="77777777" w:rsidTr="0093375A">
        <w:trPr>
          <w:trHeight w:val="132"/>
        </w:trPr>
        <w:tc>
          <w:tcPr>
            <w:tcW w:w="2700" w:type="dxa"/>
            <w:noWrap/>
          </w:tcPr>
          <w:p w14:paraId="1D4A2543" w14:textId="357DC09B" w:rsidR="008075D0" w:rsidRPr="00570616" w:rsidRDefault="008075D0" w:rsidP="00E36B15">
            <w:pPr>
              <w:rPr>
                <w:lang w:eastAsia="en-AU"/>
              </w:rPr>
            </w:pPr>
            <w:r w:rsidRPr="00570616">
              <w:t xml:space="preserve">Determine </w:t>
            </w:r>
            <w:r w:rsidR="00E83BEC">
              <w:t>percentage</w:t>
            </w:r>
            <w:r w:rsidR="00E83BEC" w:rsidRPr="00570616">
              <w:t xml:space="preserve"> </w:t>
            </w:r>
            <w:r w:rsidRPr="00570616">
              <w:t>of Australian ingredients, small business</w:t>
            </w:r>
          </w:p>
        </w:tc>
        <w:tc>
          <w:tcPr>
            <w:tcW w:w="2248" w:type="dxa"/>
            <w:noWrap/>
          </w:tcPr>
          <w:p w14:paraId="4084399B" w14:textId="510FF765" w:rsidR="008075D0" w:rsidRPr="00570616" w:rsidRDefault="008F53D2" w:rsidP="00E36B15">
            <w:pPr>
              <w:rPr>
                <w:lang w:eastAsia="en-AU"/>
              </w:rPr>
            </w:pPr>
            <w:r w:rsidRPr="00570616">
              <w:t>Per business, p.a.</w:t>
            </w:r>
          </w:p>
        </w:tc>
        <w:tc>
          <w:tcPr>
            <w:tcW w:w="1289" w:type="dxa"/>
            <w:noWrap/>
          </w:tcPr>
          <w:p w14:paraId="2BA2C6FA" w14:textId="0C9376A2" w:rsidR="008075D0" w:rsidRPr="00570616" w:rsidRDefault="0043644A" w:rsidP="00E36B15">
            <w:pPr>
              <w:rPr>
                <w:lang w:eastAsia="en-AU"/>
              </w:rPr>
            </w:pPr>
            <w:r w:rsidRPr="00570616">
              <w:t>Ongoing</w:t>
            </w:r>
          </w:p>
        </w:tc>
        <w:tc>
          <w:tcPr>
            <w:tcW w:w="1688" w:type="dxa"/>
            <w:noWrap/>
          </w:tcPr>
          <w:p w14:paraId="1EB82C3B" w14:textId="57BB5364" w:rsidR="008075D0" w:rsidRPr="00570616" w:rsidRDefault="008075D0" w:rsidP="00E36B15">
            <w:pPr>
              <w:jc w:val="right"/>
              <w:rPr>
                <w:lang w:eastAsia="en-AU"/>
              </w:rPr>
            </w:pPr>
            <w:r w:rsidRPr="00570616">
              <w:t xml:space="preserve">-$30.05 </w:t>
            </w:r>
          </w:p>
        </w:tc>
        <w:tc>
          <w:tcPr>
            <w:tcW w:w="2645" w:type="dxa"/>
            <w:noWrap/>
          </w:tcPr>
          <w:p w14:paraId="1A858AE2" w14:textId="487B1525" w:rsidR="008075D0" w:rsidRPr="00570616" w:rsidRDefault="008075D0" w:rsidP="00E36B15">
            <w:pPr>
              <w:rPr>
                <w:lang w:eastAsia="en-AU"/>
              </w:rPr>
            </w:pPr>
            <w:r w:rsidRPr="00570616">
              <w:t>Business survey analysis</w:t>
            </w:r>
          </w:p>
        </w:tc>
      </w:tr>
      <w:tr w:rsidR="00FA0B8B" w:rsidRPr="00570616" w14:paraId="65EB80AD" w14:textId="77777777" w:rsidTr="0093375A">
        <w:trPr>
          <w:trHeight w:val="132"/>
        </w:trPr>
        <w:tc>
          <w:tcPr>
            <w:tcW w:w="2700" w:type="dxa"/>
            <w:noWrap/>
          </w:tcPr>
          <w:p w14:paraId="121486E7" w14:textId="3452C084" w:rsidR="008075D0" w:rsidRPr="00570616" w:rsidRDefault="008075D0" w:rsidP="00E36B15">
            <w:pPr>
              <w:rPr>
                <w:lang w:eastAsia="en-AU"/>
              </w:rPr>
            </w:pPr>
            <w:r w:rsidRPr="00570616">
              <w:t xml:space="preserve">Determine </w:t>
            </w:r>
            <w:r w:rsidR="00E83BEC">
              <w:t>percentage</w:t>
            </w:r>
            <w:r w:rsidRPr="00570616">
              <w:t xml:space="preserve"> of Australian ingredients, medium business</w:t>
            </w:r>
          </w:p>
        </w:tc>
        <w:tc>
          <w:tcPr>
            <w:tcW w:w="2248" w:type="dxa"/>
            <w:noWrap/>
          </w:tcPr>
          <w:p w14:paraId="38881772" w14:textId="554F7A4A" w:rsidR="008075D0" w:rsidRPr="00570616" w:rsidRDefault="008F53D2" w:rsidP="00E36B15">
            <w:pPr>
              <w:rPr>
                <w:lang w:eastAsia="en-AU"/>
              </w:rPr>
            </w:pPr>
            <w:r w:rsidRPr="00570616">
              <w:t>Per business, p.a.</w:t>
            </w:r>
          </w:p>
        </w:tc>
        <w:tc>
          <w:tcPr>
            <w:tcW w:w="1289" w:type="dxa"/>
            <w:noWrap/>
          </w:tcPr>
          <w:p w14:paraId="57F84DD9" w14:textId="3B47EEAC" w:rsidR="008075D0" w:rsidRPr="00570616" w:rsidRDefault="0043644A" w:rsidP="00E36B15">
            <w:pPr>
              <w:rPr>
                <w:lang w:eastAsia="en-AU"/>
              </w:rPr>
            </w:pPr>
            <w:r w:rsidRPr="00570616">
              <w:t>Ongoing</w:t>
            </w:r>
          </w:p>
        </w:tc>
        <w:tc>
          <w:tcPr>
            <w:tcW w:w="1688" w:type="dxa"/>
            <w:noWrap/>
          </w:tcPr>
          <w:p w14:paraId="6BCF6B13" w14:textId="548681E2" w:rsidR="008075D0" w:rsidRPr="00570616" w:rsidRDefault="008075D0" w:rsidP="00E36B15">
            <w:pPr>
              <w:jc w:val="right"/>
              <w:rPr>
                <w:lang w:eastAsia="en-AU"/>
              </w:rPr>
            </w:pPr>
            <w:r w:rsidRPr="00570616">
              <w:t xml:space="preserve"> $2,727.87 </w:t>
            </w:r>
          </w:p>
        </w:tc>
        <w:tc>
          <w:tcPr>
            <w:tcW w:w="2645" w:type="dxa"/>
            <w:noWrap/>
          </w:tcPr>
          <w:p w14:paraId="0F4BB1AA" w14:textId="47318BE0" w:rsidR="008075D0" w:rsidRPr="00570616" w:rsidRDefault="008075D0" w:rsidP="00E36B15">
            <w:pPr>
              <w:rPr>
                <w:lang w:eastAsia="en-AU"/>
              </w:rPr>
            </w:pPr>
            <w:r w:rsidRPr="00570616">
              <w:t>Business survey analysis</w:t>
            </w:r>
          </w:p>
        </w:tc>
      </w:tr>
      <w:tr w:rsidR="00FA0B8B" w:rsidRPr="00570616" w14:paraId="59E67233" w14:textId="77777777" w:rsidTr="0093375A">
        <w:trPr>
          <w:trHeight w:val="225"/>
        </w:trPr>
        <w:tc>
          <w:tcPr>
            <w:tcW w:w="2700" w:type="dxa"/>
            <w:noWrap/>
          </w:tcPr>
          <w:p w14:paraId="0C0F647F" w14:textId="65B0695C" w:rsidR="008075D0" w:rsidRPr="00570616" w:rsidRDefault="008075D0" w:rsidP="00E36B15">
            <w:pPr>
              <w:rPr>
                <w:lang w:eastAsia="en-AU"/>
              </w:rPr>
            </w:pPr>
            <w:r w:rsidRPr="00570616">
              <w:t xml:space="preserve">Determine </w:t>
            </w:r>
            <w:r w:rsidR="00E83BEC">
              <w:t>percentage</w:t>
            </w:r>
            <w:r w:rsidRPr="00570616">
              <w:t xml:space="preserve"> of Australian ingredients, large business</w:t>
            </w:r>
          </w:p>
        </w:tc>
        <w:tc>
          <w:tcPr>
            <w:tcW w:w="2248" w:type="dxa"/>
            <w:noWrap/>
          </w:tcPr>
          <w:p w14:paraId="458F1801" w14:textId="3223E027" w:rsidR="008075D0" w:rsidRPr="00570616" w:rsidRDefault="008F53D2" w:rsidP="00E36B15">
            <w:pPr>
              <w:rPr>
                <w:lang w:eastAsia="en-AU"/>
              </w:rPr>
            </w:pPr>
            <w:r w:rsidRPr="00570616">
              <w:t>Per business, p.a.</w:t>
            </w:r>
          </w:p>
        </w:tc>
        <w:tc>
          <w:tcPr>
            <w:tcW w:w="1289" w:type="dxa"/>
            <w:noWrap/>
          </w:tcPr>
          <w:p w14:paraId="1D98BD3A" w14:textId="6C2DFE87" w:rsidR="008075D0" w:rsidRPr="00570616" w:rsidRDefault="0043644A" w:rsidP="00E36B15">
            <w:pPr>
              <w:rPr>
                <w:lang w:eastAsia="en-AU"/>
              </w:rPr>
            </w:pPr>
            <w:r w:rsidRPr="00570616">
              <w:t>Ongoing</w:t>
            </w:r>
          </w:p>
        </w:tc>
        <w:tc>
          <w:tcPr>
            <w:tcW w:w="1688" w:type="dxa"/>
            <w:noWrap/>
          </w:tcPr>
          <w:p w14:paraId="07A00BE7" w14:textId="3F5612CE" w:rsidR="008075D0" w:rsidRPr="00570616" w:rsidRDefault="008075D0" w:rsidP="00E36B15">
            <w:pPr>
              <w:jc w:val="right"/>
              <w:rPr>
                <w:lang w:eastAsia="en-AU"/>
              </w:rPr>
            </w:pPr>
            <w:r w:rsidRPr="00570616">
              <w:t xml:space="preserve"> $13,516.84 </w:t>
            </w:r>
          </w:p>
        </w:tc>
        <w:tc>
          <w:tcPr>
            <w:tcW w:w="2645" w:type="dxa"/>
            <w:noWrap/>
          </w:tcPr>
          <w:p w14:paraId="21F54861" w14:textId="641C3496" w:rsidR="008075D0" w:rsidRPr="00570616" w:rsidRDefault="008075D0" w:rsidP="00E36B15">
            <w:pPr>
              <w:rPr>
                <w:lang w:eastAsia="en-AU"/>
              </w:rPr>
            </w:pPr>
            <w:r w:rsidRPr="00570616">
              <w:t>Business survey analysis</w:t>
            </w:r>
          </w:p>
        </w:tc>
      </w:tr>
      <w:tr w:rsidR="00FA0B8B" w:rsidRPr="00570616" w14:paraId="2EBE7A0F" w14:textId="77777777" w:rsidTr="0093375A">
        <w:trPr>
          <w:trHeight w:val="225"/>
        </w:trPr>
        <w:tc>
          <w:tcPr>
            <w:tcW w:w="2700" w:type="dxa"/>
            <w:shd w:val="clear" w:color="auto" w:fill="DFF0F9" w:themeFill="accent3" w:themeFillTint="33"/>
            <w:noWrap/>
          </w:tcPr>
          <w:p w14:paraId="38530C7F" w14:textId="00BDE2F7" w:rsidR="00B2597A" w:rsidRPr="00570616" w:rsidRDefault="00756C36" w:rsidP="00E36B15">
            <w:pPr>
              <w:rPr>
                <w:b/>
                <w:bCs/>
              </w:rPr>
            </w:pPr>
            <w:r w:rsidRPr="00570616">
              <w:rPr>
                <w:b/>
                <w:bCs/>
              </w:rPr>
              <w:t xml:space="preserve">Labelling costs </w:t>
            </w:r>
          </w:p>
        </w:tc>
        <w:tc>
          <w:tcPr>
            <w:tcW w:w="2248" w:type="dxa"/>
            <w:shd w:val="clear" w:color="auto" w:fill="DFF0F9" w:themeFill="accent3" w:themeFillTint="33"/>
            <w:noWrap/>
          </w:tcPr>
          <w:p w14:paraId="6513441E" w14:textId="0EC4CFB6" w:rsidR="00B2597A" w:rsidRPr="00570616" w:rsidRDefault="00B2597A" w:rsidP="00E36B15"/>
        </w:tc>
        <w:tc>
          <w:tcPr>
            <w:tcW w:w="1289" w:type="dxa"/>
            <w:shd w:val="clear" w:color="auto" w:fill="DFF0F9" w:themeFill="accent3" w:themeFillTint="33"/>
            <w:noWrap/>
          </w:tcPr>
          <w:p w14:paraId="2F2926E4" w14:textId="7B733BA9" w:rsidR="00B2597A" w:rsidRPr="00570616" w:rsidRDefault="00B2597A" w:rsidP="00E36B15"/>
        </w:tc>
        <w:tc>
          <w:tcPr>
            <w:tcW w:w="1688" w:type="dxa"/>
            <w:shd w:val="clear" w:color="auto" w:fill="DFF0F9" w:themeFill="accent3" w:themeFillTint="33"/>
            <w:noWrap/>
          </w:tcPr>
          <w:p w14:paraId="58C5B332" w14:textId="0A690F0E" w:rsidR="00B2597A" w:rsidRPr="00570616" w:rsidRDefault="00B2597A" w:rsidP="00E36B15">
            <w:pPr>
              <w:jc w:val="right"/>
            </w:pPr>
          </w:p>
        </w:tc>
        <w:tc>
          <w:tcPr>
            <w:tcW w:w="2645" w:type="dxa"/>
            <w:shd w:val="clear" w:color="auto" w:fill="DFF0F9" w:themeFill="accent3" w:themeFillTint="33"/>
            <w:noWrap/>
            <w:vAlign w:val="bottom"/>
          </w:tcPr>
          <w:p w14:paraId="3378721C" w14:textId="47FB2FE4" w:rsidR="00B2597A" w:rsidRPr="00570616" w:rsidRDefault="00B2597A" w:rsidP="00E36B15"/>
        </w:tc>
      </w:tr>
      <w:tr w:rsidR="00FA0B8B" w:rsidRPr="00570616" w14:paraId="263E86E2" w14:textId="77777777" w:rsidTr="0093375A">
        <w:trPr>
          <w:trHeight w:val="22"/>
        </w:trPr>
        <w:tc>
          <w:tcPr>
            <w:tcW w:w="2700" w:type="dxa"/>
            <w:noWrap/>
          </w:tcPr>
          <w:p w14:paraId="5C5D5BC7" w14:textId="2C4FD6B1" w:rsidR="002451F1" w:rsidRPr="00570616" w:rsidRDefault="002451F1" w:rsidP="00E36B15">
            <w:r w:rsidRPr="00570616">
              <w:t xml:space="preserve">Labelling costs - packaged &amp; priority </w:t>
            </w:r>
          </w:p>
        </w:tc>
        <w:tc>
          <w:tcPr>
            <w:tcW w:w="2248" w:type="dxa"/>
            <w:noWrap/>
          </w:tcPr>
          <w:p w14:paraId="0496C254" w14:textId="0D8C8C82" w:rsidR="002451F1" w:rsidRPr="00570616" w:rsidRDefault="009F589A" w:rsidP="00E36B15">
            <w:r w:rsidRPr="00570616">
              <w:t xml:space="preserve">Per </w:t>
            </w:r>
            <w:r w:rsidR="002451F1" w:rsidRPr="00570616">
              <w:t xml:space="preserve">SKU </w:t>
            </w:r>
          </w:p>
        </w:tc>
        <w:tc>
          <w:tcPr>
            <w:tcW w:w="1289" w:type="dxa"/>
            <w:noWrap/>
          </w:tcPr>
          <w:p w14:paraId="26A9CC9C" w14:textId="76E680EA" w:rsidR="002451F1" w:rsidRPr="00570616" w:rsidRDefault="009F589A" w:rsidP="00E36B15">
            <w:r w:rsidRPr="00570616">
              <w:t xml:space="preserve">Initial </w:t>
            </w:r>
          </w:p>
        </w:tc>
        <w:tc>
          <w:tcPr>
            <w:tcW w:w="1688" w:type="dxa"/>
            <w:noWrap/>
          </w:tcPr>
          <w:p w14:paraId="5B1B4A12" w14:textId="47BAAA59" w:rsidR="002451F1" w:rsidRPr="00570616" w:rsidRDefault="002451F1" w:rsidP="00E36B15">
            <w:pPr>
              <w:ind w:left="0"/>
              <w:jc w:val="right"/>
            </w:pPr>
            <w:r w:rsidRPr="00570616">
              <w:t xml:space="preserve"> $251.53 </w:t>
            </w:r>
          </w:p>
        </w:tc>
        <w:tc>
          <w:tcPr>
            <w:tcW w:w="2645" w:type="dxa"/>
            <w:noWrap/>
          </w:tcPr>
          <w:p w14:paraId="40F586BB" w14:textId="4C4CE4BA" w:rsidR="002451F1" w:rsidRPr="00570616" w:rsidRDefault="002451F1" w:rsidP="00E36B15">
            <w:r w:rsidRPr="00570616">
              <w:t>51.5% from Arup assumption</w:t>
            </w:r>
          </w:p>
        </w:tc>
      </w:tr>
      <w:tr w:rsidR="00FA0B8B" w:rsidRPr="00570616" w14:paraId="0C652C2F" w14:textId="77777777" w:rsidTr="0093375A">
        <w:trPr>
          <w:trHeight w:val="22"/>
        </w:trPr>
        <w:tc>
          <w:tcPr>
            <w:tcW w:w="2700" w:type="dxa"/>
            <w:noWrap/>
          </w:tcPr>
          <w:p w14:paraId="42DF6812" w14:textId="4E07FBB2" w:rsidR="002451F1" w:rsidRPr="00570616" w:rsidRDefault="002451F1" w:rsidP="00E36B15">
            <w:r w:rsidRPr="00570616">
              <w:t xml:space="preserve">Labelling costs - packaged &amp; non-priority </w:t>
            </w:r>
          </w:p>
        </w:tc>
        <w:tc>
          <w:tcPr>
            <w:tcW w:w="2248" w:type="dxa"/>
            <w:noWrap/>
          </w:tcPr>
          <w:p w14:paraId="0FA84A7E" w14:textId="1711F0B0" w:rsidR="002451F1" w:rsidRPr="00570616" w:rsidRDefault="009F589A" w:rsidP="00E36B15">
            <w:r w:rsidRPr="00570616">
              <w:t xml:space="preserve">Per </w:t>
            </w:r>
            <w:r w:rsidR="002451F1" w:rsidRPr="00570616">
              <w:t xml:space="preserve">SKU </w:t>
            </w:r>
          </w:p>
        </w:tc>
        <w:tc>
          <w:tcPr>
            <w:tcW w:w="1289" w:type="dxa"/>
            <w:noWrap/>
          </w:tcPr>
          <w:p w14:paraId="463E6FFB" w14:textId="23D3CA3A" w:rsidR="002451F1" w:rsidRPr="00570616" w:rsidRDefault="009F589A" w:rsidP="00E36B15">
            <w:r w:rsidRPr="00570616">
              <w:t xml:space="preserve">Initial </w:t>
            </w:r>
          </w:p>
        </w:tc>
        <w:tc>
          <w:tcPr>
            <w:tcW w:w="1688" w:type="dxa"/>
            <w:noWrap/>
          </w:tcPr>
          <w:p w14:paraId="645AD077" w14:textId="02FE4569" w:rsidR="002451F1" w:rsidRPr="00570616" w:rsidRDefault="002451F1" w:rsidP="00E36B15">
            <w:pPr>
              <w:jc w:val="right"/>
            </w:pPr>
            <w:r w:rsidRPr="00570616">
              <w:t xml:space="preserve"> $166.03 </w:t>
            </w:r>
          </w:p>
        </w:tc>
        <w:tc>
          <w:tcPr>
            <w:tcW w:w="2645" w:type="dxa"/>
            <w:noWrap/>
          </w:tcPr>
          <w:p w14:paraId="0AFC4EBC" w14:textId="3A2669D5" w:rsidR="002451F1" w:rsidRPr="00570616" w:rsidRDefault="002451F1" w:rsidP="00E36B15">
            <w:r w:rsidRPr="00570616">
              <w:t>Business survey analysis</w:t>
            </w:r>
          </w:p>
        </w:tc>
      </w:tr>
      <w:tr w:rsidR="00FA0B8B" w:rsidRPr="00570616" w14:paraId="52A0425B" w14:textId="77777777" w:rsidTr="0093375A">
        <w:trPr>
          <w:trHeight w:val="22"/>
        </w:trPr>
        <w:tc>
          <w:tcPr>
            <w:tcW w:w="2700" w:type="dxa"/>
            <w:noWrap/>
          </w:tcPr>
          <w:p w14:paraId="4AE414D0" w14:textId="7BA8A7FA" w:rsidR="002451F1" w:rsidRPr="00570616" w:rsidRDefault="002451F1" w:rsidP="005E1C9B">
            <w:r w:rsidRPr="00570616">
              <w:t xml:space="preserve">Labelling costs - unpackaged &amp; priority </w:t>
            </w:r>
          </w:p>
        </w:tc>
        <w:tc>
          <w:tcPr>
            <w:tcW w:w="2248" w:type="dxa"/>
            <w:noWrap/>
          </w:tcPr>
          <w:p w14:paraId="2AFF3A7E" w14:textId="30604B71" w:rsidR="002451F1" w:rsidRPr="00570616" w:rsidRDefault="009F589A" w:rsidP="005E1C9B">
            <w:r w:rsidRPr="00570616">
              <w:t xml:space="preserve">Per </w:t>
            </w:r>
            <w:r w:rsidR="002451F1" w:rsidRPr="00570616">
              <w:t xml:space="preserve">SKU </w:t>
            </w:r>
          </w:p>
        </w:tc>
        <w:tc>
          <w:tcPr>
            <w:tcW w:w="1289" w:type="dxa"/>
            <w:noWrap/>
          </w:tcPr>
          <w:p w14:paraId="1C73BFD4" w14:textId="56B12669" w:rsidR="002451F1" w:rsidRPr="00570616" w:rsidRDefault="009F589A" w:rsidP="005E1C9B">
            <w:r w:rsidRPr="00570616">
              <w:t xml:space="preserve">Initial </w:t>
            </w:r>
          </w:p>
        </w:tc>
        <w:tc>
          <w:tcPr>
            <w:tcW w:w="1688" w:type="dxa"/>
            <w:noWrap/>
          </w:tcPr>
          <w:p w14:paraId="1F92E981" w14:textId="25BA63CB" w:rsidR="002451F1" w:rsidRPr="00570616" w:rsidRDefault="002451F1" w:rsidP="005E1C9B">
            <w:pPr>
              <w:jc w:val="right"/>
            </w:pPr>
            <w:r w:rsidRPr="00570616">
              <w:t xml:space="preserve"> $261.71 </w:t>
            </w:r>
          </w:p>
        </w:tc>
        <w:tc>
          <w:tcPr>
            <w:tcW w:w="2645" w:type="dxa"/>
            <w:noWrap/>
          </w:tcPr>
          <w:p w14:paraId="6214CA42" w14:textId="77E51915" w:rsidR="002451F1" w:rsidRPr="00570616" w:rsidRDefault="002451F1" w:rsidP="005E1C9B">
            <w:r w:rsidRPr="00570616">
              <w:t>51.5% from Arup assumption</w:t>
            </w:r>
          </w:p>
        </w:tc>
      </w:tr>
      <w:tr w:rsidR="00FA0B8B" w:rsidRPr="00570616" w14:paraId="43F78AD6" w14:textId="77777777" w:rsidTr="0093375A">
        <w:trPr>
          <w:trHeight w:val="22"/>
        </w:trPr>
        <w:tc>
          <w:tcPr>
            <w:tcW w:w="2700" w:type="dxa"/>
            <w:noWrap/>
          </w:tcPr>
          <w:p w14:paraId="0F4311DE" w14:textId="425F54D1" w:rsidR="002451F1" w:rsidRPr="00570616" w:rsidRDefault="002451F1" w:rsidP="005E1C9B">
            <w:r w:rsidRPr="00570616">
              <w:t xml:space="preserve">Labelling costs - unpackaged &amp; non-priority </w:t>
            </w:r>
          </w:p>
        </w:tc>
        <w:tc>
          <w:tcPr>
            <w:tcW w:w="2248" w:type="dxa"/>
            <w:noWrap/>
          </w:tcPr>
          <w:p w14:paraId="1B112667" w14:textId="6415BC43" w:rsidR="002451F1" w:rsidRPr="00570616" w:rsidRDefault="009F589A" w:rsidP="005E1C9B">
            <w:r w:rsidRPr="00570616">
              <w:t xml:space="preserve">Per </w:t>
            </w:r>
            <w:r w:rsidR="002451F1" w:rsidRPr="00570616">
              <w:t xml:space="preserve">SKU </w:t>
            </w:r>
          </w:p>
        </w:tc>
        <w:tc>
          <w:tcPr>
            <w:tcW w:w="1289" w:type="dxa"/>
            <w:noWrap/>
          </w:tcPr>
          <w:p w14:paraId="7BFAEC18" w14:textId="6AD9BE0C" w:rsidR="002451F1" w:rsidRPr="00570616" w:rsidRDefault="009F589A" w:rsidP="005E1C9B">
            <w:r w:rsidRPr="00570616">
              <w:t xml:space="preserve">Initial </w:t>
            </w:r>
          </w:p>
        </w:tc>
        <w:tc>
          <w:tcPr>
            <w:tcW w:w="1688" w:type="dxa"/>
            <w:noWrap/>
          </w:tcPr>
          <w:p w14:paraId="64405B23" w14:textId="0F02A35E" w:rsidR="002451F1" w:rsidRPr="00570616" w:rsidRDefault="002451F1" w:rsidP="005E1C9B">
            <w:pPr>
              <w:jc w:val="right"/>
            </w:pPr>
            <w:r w:rsidRPr="00570616">
              <w:t xml:space="preserve"> $172.74 </w:t>
            </w:r>
          </w:p>
        </w:tc>
        <w:tc>
          <w:tcPr>
            <w:tcW w:w="2645" w:type="dxa"/>
            <w:noWrap/>
          </w:tcPr>
          <w:p w14:paraId="13F548D3" w14:textId="443BE186" w:rsidR="002451F1" w:rsidRPr="00570616" w:rsidRDefault="002451F1" w:rsidP="005E1C9B">
            <w:r w:rsidRPr="00570616">
              <w:t>Business survey analysis</w:t>
            </w:r>
          </w:p>
        </w:tc>
      </w:tr>
      <w:tr w:rsidR="00FA0B8B" w:rsidRPr="00570616" w14:paraId="7F748729" w14:textId="77777777" w:rsidTr="0093375A">
        <w:trPr>
          <w:trHeight w:val="22"/>
        </w:trPr>
        <w:tc>
          <w:tcPr>
            <w:tcW w:w="2700" w:type="dxa"/>
            <w:noWrap/>
          </w:tcPr>
          <w:p w14:paraId="70256919" w14:textId="00C55C68" w:rsidR="002451F1" w:rsidRPr="00570616" w:rsidRDefault="002451F1" w:rsidP="005E1C9B">
            <w:r w:rsidRPr="00570616">
              <w:t xml:space="preserve">Labelling costs - packaged &amp; priority </w:t>
            </w:r>
          </w:p>
        </w:tc>
        <w:tc>
          <w:tcPr>
            <w:tcW w:w="2248" w:type="dxa"/>
            <w:noWrap/>
          </w:tcPr>
          <w:p w14:paraId="663DC484" w14:textId="41D07011" w:rsidR="002451F1" w:rsidRPr="00570616" w:rsidRDefault="009F589A" w:rsidP="005E1C9B">
            <w:r w:rsidRPr="00570616">
              <w:t xml:space="preserve">Per </w:t>
            </w:r>
            <w:r w:rsidR="002451F1" w:rsidRPr="00570616">
              <w:t xml:space="preserve">SKU </w:t>
            </w:r>
          </w:p>
        </w:tc>
        <w:tc>
          <w:tcPr>
            <w:tcW w:w="1289" w:type="dxa"/>
            <w:noWrap/>
          </w:tcPr>
          <w:p w14:paraId="6AA8E407" w14:textId="07F2E810" w:rsidR="002451F1" w:rsidRPr="00570616" w:rsidRDefault="009F589A" w:rsidP="005E1C9B">
            <w:r w:rsidRPr="00570616">
              <w:t>Ongoing</w:t>
            </w:r>
          </w:p>
        </w:tc>
        <w:tc>
          <w:tcPr>
            <w:tcW w:w="1688" w:type="dxa"/>
            <w:noWrap/>
          </w:tcPr>
          <w:p w14:paraId="6C40C5D8" w14:textId="0CBAE405" w:rsidR="002451F1" w:rsidRPr="00570616" w:rsidRDefault="002451F1" w:rsidP="005E1C9B">
            <w:pPr>
              <w:jc w:val="right"/>
            </w:pPr>
            <w:r w:rsidRPr="00570616">
              <w:t xml:space="preserve"> $147.31 </w:t>
            </w:r>
          </w:p>
        </w:tc>
        <w:tc>
          <w:tcPr>
            <w:tcW w:w="2645" w:type="dxa"/>
            <w:noWrap/>
          </w:tcPr>
          <w:p w14:paraId="0BF2DF7D" w14:textId="0251C31B" w:rsidR="002451F1" w:rsidRPr="00570616" w:rsidRDefault="002451F1" w:rsidP="005E1C9B">
            <w:r w:rsidRPr="00570616">
              <w:t>51.5% from Arup assumption</w:t>
            </w:r>
          </w:p>
        </w:tc>
      </w:tr>
      <w:tr w:rsidR="00FA0B8B" w:rsidRPr="00570616" w14:paraId="3317613E" w14:textId="77777777" w:rsidTr="0093375A">
        <w:trPr>
          <w:trHeight w:val="22"/>
        </w:trPr>
        <w:tc>
          <w:tcPr>
            <w:tcW w:w="2700" w:type="dxa"/>
            <w:noWrap/>
          </w:tcPr>
          <w:p w14:paraId="61F351E3" w14:textId="4EB2759F" w:rsidR="002451F1" w:rsidRPr="00570616" w:rsidRDefault="002451F1" w:rsidP="005E1C9B">
            <w:r w:rsidRPr="00570616">
              <w:t xml:space="preserve">Labelling costs - packaged &amp; non-priority </w:t>
            </w:r>
          </w:p>
        </w:tc>
        <w:tc>
          <w:tcPr>
            <w:tcW w:w="2248" w:type="dxa"/>
            <w:noWrap/>
          </w:tcPr>
          <w:p w14:paraId="4E9957E4" w14:textId="5763B1A9" w:rsidR="002451F1" w:rsidRPr="00570616" w:rsidRDefault="009F589A" w:rsidP="005E1C9B">
            <w:r w:rsidRPr="00570616">
              <w:t xml:space="preserve">Per </w:t>
            </w:r>
            <w:r w:rsidR="002451F1" w:rsidRPr="00570616">
              <w:t xml:space="preserve">SKU </w:t>
            </w:r>
          </w:p>
        </w:tc>
        <w:tc>
          <w:tcPr>
            <w:tcW w:w="1289" w:type="dxa"/>
            <w:noWrap/>
          </w:tcPr>
          <w:p w14:paraId="6BCDAB47" w14:textId="5994B6AE" w:rsidR="002451F1" w:rsidRPr="00570616" w:rsidRDefault="009F589A" w:rsidP="005E1C9B">
            <w:r w:rsidRPr="00570616">
              <w:t>Ongoing</w:t>
            </w:r>
          </w:p>
        </w:tc>
        <w:tc>
          <w:tcPr>
            <w:tcW w:w="1688" w:type="dxa"/>
            <w:noWrap/>
          </w:tcPr>
          <w:p w14:paraId="4C30C0BF" w14:textId="2DD05F61" w:rsidR="002451F1" w:rsidRPr="00570616" w:rsidRDefault="002451F1" w:rsidP="005E1C9B">
            <w:pPr>
              <w:jc w:val="right"/>
            </w:pPr>
            <w:r w:rsidRPr="00570616">
              <w:t xml:space="preserve"> $97.24 </w:t>
            </w:r>
          </w:p>
        </w:tc>
        <w:tc>
          <w:tcPr>
            <w:tcW w:w="2645" w:type="dxa"/>
            <w:noWrap/>
          </w:tcPr>
          <w:p w14:paraId="055F4644" w14:textId="339DA882" w:rsidR="002451F1" w:rsidRPr="00570616" w:rsidRDefault="002451F1" w:rsidP="005E1C9B">
            <w:r w:rsidRPr="00570616">
              <w:t>Business survey analysis</w:t>
            </w:r>
          </w:p>
        </w:tc>
      </w:tr>
      <w:tr w:rsidR="00FA0B8B" w:rsidRPr="00570616" w14:paraId="54D303B1" w14:textId="77777777" w:rsidTr="0093375A">
        <w:trPr>
          <w:trHeight w:val="22"/>
        </w:trPr>
        <w:tc>
          <w:tcPr>
            <w:tcW w:w="2700" w:type="dxa"/>
            <w:noWrap/>
          </w:tcPr>
          <w:p w14:paraId="0756B7AE" w14:textId="05E12AFD" w:rsidR="002451F1" w:rsidRPr="00570616" w:rsidRDefault="002451F1" w:rsidP="005E1C9B">
            <w:r w:rsidRPr="00570616">
              <w:t xml:space="preserve">Labelling costs - unpackaged &amp; priority </w:t>
            </w:r>
          </w:p>
        </w:tc>
        <w:tc>
          <w:tcPr>
            <w:tcW w:w="2248" w:type="dxa"/>
            <w:noWrap/>
          </w:tcPr>
          <w:p w14:paraId="24D132EE" w14:textId="69081C4B" w:rsidR="002451F1" w:rsidRPr="00570616" w:rsidRDefault="009F589A" w:rsidP="005E1C9B">
            <w:r w:rsidRPr="00570616">
              <w:t xml:space="preserve">Per </w:t>
            </w:r>
            <w:r w:rsidR="002451F1" w:rsidRPr="00570616">
              <w:t xml:space="preserve">SKU </w:t>
            </w:r>
          </w:p>
        </w:tc>
        <w:tc>
          <w:tcPr>
            <w:tcW w:w="1289" w:type="dxa"/>
            <w:noWrap/>
          </w:tcPr>
          <w:p w14:paraId="089B8817" w14:textId="2D27F95D" w:rsidR="002451F1" w:rsidRPr="00570616" w:rsidRDefault="009F589A" w:rsidP="005E1C9B">
            <w:r w:rsidRPr="00570616">
              <w:t>Ongoing</w:t>
            </w:r>
          </w:p>
        </w:tc>
        <w:tc>
          <w:tcPr>
            <w:tcW w:w="1688" w:type="dxa"/>
            <w:noWrap/>
          </w:tcPr>
          <w:p w14:paraId="51C0939A" w14:textId="514E3100" w:rsidR="002451F1" w:rsidRPr="00570616" w:rsidRDefault="002451F1" w:rsidP="005E1C9B">
            <w:pPr>
              <w:jc w:val="right"/>
            </w:pPr>
            <w:r w:rsidRPr="00570616">
              <w:t xml:space="preserve"> $145.59 </w:t>
            </w:r>
          </w:p>
        </w:tc>
        <w:tc>
          <w:tcPr>
            <w:tcW w:w="2645" w:type="dxa"/>
            <w:noWrap/>
          </w:tcPr>
          <w:p w14:paraId="63EB4C17" w14:textId="7A25EF2A" w:rsidR="002451F1" w:rsidRPr="00570616" w:rsidRDefault="002451F1" w:rsidP="005E1C9B">
            <w:r w:rsidRPr="00570616">
              <w:t>51.5% from Arup assumption</w:t>
            </w:r>
          </w:p>
        </w:tc>
      </w:tr>
      <w:tr w:rsidR="00FA0B8B" w:rsidRPr="00570616" w14:paraId="4AB49FA1" w14:textId="77777777" w:rsidTr="0093375A">
        <w:trPr>
          <w:trHeight w:val="412"/>
        </w:trPr>
        <w:tc>
          <w:tcPr>
            <w:tcW w:w="2700" w:type="dxa"/>
            <w:noWrap/>
          </w:tcPr>
          <w:p w14:paraId="3FDB5DE3" w14:textId="1C55285A" w:rsidR="002451F1" w:rsidRPr="00570616" w:rsidRDefault="002451F1" w:rsidP="005E1C9B">
            <w:r w:rsidRPr="00570616">
              <w:lastRenderedPageBreak/>
              <w:t xml:space="preserve">Labelling costs - unpackaged &amp; non-priority </w:t>
            </w:r>
          </w:p>
        </w:tc>
        <w:tc>
          <w:tcPr>
            <w:tcW w:w="2248" w:type="dxa"/>
            <w:noWrap/>
          </w:tcPr>
          <w:p w14:paraId="5DAD916C" w14:textId="623E06E2" w:rsidR="002451F1" w:rsidRPr="00570616" w:rsidRDefault="009F589A" w:rsidP="005E1C9B">
            <w:r w:rsidRPr="00570616">
              <w:t xml:space="preserve">Per </w:t>
            </w:r>
            <w:r w:rsidR="002451F1" w:rsidRPr="00570616">
              <w:t xml:space="preserve">SKU </w:t>
            </w:r>
          </w:p>
        </w:tc>
        <w:tc>
          <w:tcPr>
            <w:tcW w:w="1289" w:type="dxa"/>
            <w:noWrap/>
          </w:tcPr>
          <w:p w14:paraId="66B0D2C5" w14:textId="2C5D6CC1" w:rsidR="002451F1" w:rsidRPr="00570616" w:rsidRDefault="009F589A" w:rsidP="005E1C9B">
            <w:r w:rsidRPr="00570616">
              <w:t>Ongoing</w:t>
            </w:r>
          </w:p>
        </w:tc>
        <w:tc>
          <w:tcPr>
            <w:tcW w:w="1688" w:type="dxa"/>
            <w:noWrap/>
          </w:tcPr>
          <w:p w14:paraId="2892B70B" w14:textId="2884C890" w:rsidR="002451F1" w:rsidRPr="00570616" w:rsidRDefault="002451F1" w:rsidP="005E1C9B">
            <w:pPr>
              <w:jc w:val="right"/>
            </w:pPr>
            <w:r w:rsidRPr="00570616">
              <w:t xml:space="preserve"> $96.10 </w:t>
            </w:r>
          </w:p>
        </w:tc>
        <w:tc>
          <w:tcPr>
            <w:tcW w:w="2645" w:type="dxa"/>
            <w:noWrap/>
          </w:tcPr>
          <w:p w14:paraId="1F84F4EB" w14:textId="090F03F3" w:rsidR="002451F1" w:rsidRPr="00570616" w:rsidRDefault="002451F1" w:rsidP="005E1C9B">
            <w:r w:rsidRPr="00570616">
              <w:t>Business survey analysis</w:t>
            </w:r>
          </w:p>
        </w:tc>
      </w:tr>
    </w:tbl>
    <w:p w14:paraId="2498A173" w14:textId="5D307470" w:rsidR="00B2597A" w:rsidRPr="00570616" w:rsidRDefault="00B2597A" w:rsidP="005E1C9B">
      <w:pPr>
        <w:pStyle w:val="Caption"/>
        <w:spacing w:before="120" w:after="120"/>
        <w:rPr>
          <w:sz w:val="14"/>
          <w:szCs w:val="14"/>
          <w:lang w:eastAsia="en-AU"/>
        </w:rPr>
      </w:pPr>
      <w:r w:rsidRPr="00570616">
        <w:rPr>
          <w:sz w:val="14"/>
          <w:szCs w:val="14"/>
          <w:lang w:eastAsia="en-AU"/>
        </w:rPr>
        <w:t>Source: Deloitte Access Economics analysis.</w:t>
      </w:r>
      <w:r w:rsidR="00756C36" w:rsidRPr="00570616">
        <w:rPr>
          <w:sz w:val="14"/>
          <w:szCs w:val="14"/>
          <w:lang w:eastAsia="en-AU"/>
        </w:rPr>
        <w:tab/>
      </w:r>
    </w:p>
    <w:p w14:paraId="10BF9437" w14:textId="2C2954C0" w:rsidR="00AF3C04" w:rsidRPr="00570616" w:rsidRDefault="00AF3C04" w:rsidP="00617DE3">
      <w:pPr>
        <w:pStyle w:val="Appendixhead3"/>
        <w:outlineLvl w:val="3"/>
        <w:rPr>
          <w:lang w:eastAsia="en-AU"/>
        </w:rPr>
      </w:pPr>
      <w:r w:rsidRPr="00570616">
        <w:rPr>
          <w:lang w:eastAsia="en-AU"/>
        </w:rPr>
        <w:t>Benefits</w:t>
      </w:r>
    </w:p>
    <w:p w14:paraId="48A51401" w14:textId="246CF70D" w:rsidR="00786EEC" w:rsidRPr="00570616" w:rsidRDefault="00FA0B8B" w:rsidP="00617DE3">
      <w:pPr>
        <w:pStyle w:val="AppendixTableCaption"/>
        <w:outlineLvl w:val="9"/>
      </w:pPr>
      <w:bookmarkStart w:id="177" w:name="_Toc82590432"/>
      <w:r w:rsidRPr="00570616">
        <w:t>: Benefit assumptions and inputs used in the retrospective analysis</w:t>
      </w:r>
      <w:bookmarkEnd w:id="177"/>
    </w:p>
    <w:tbl>
      <w:tblPr>
        <w:tblStyle w:val="Deloittetable"/>
        <w:tblW w:w="10490" w:type="dxa"/>
        <w:tblLayout w:type="fixed"/>
        <w:tblLook w:val="04A0" w:firstRow="1" w:lastRow="0" w:firstColumn="1" w:lastColumn="0" w:noHBand="0" w:noVBand="1"/>
        <w:tblDescription w:val="This table outlines the benefit inputs and assumptions for the retrospective analysis, including the description of the input, unit of measure, period, FY2022 inflated value and the source. "/>
      </w:tblPr>
      <w:tblGrid>
        <w:gridCol w:w="2410"/>
        <w:gridCol w:w="2268"/>
        <w:gridCol w:w="1559"/>
        <w:gridCol w:w="1701"/>
        <w:gridCol w:w="2552"/>
      </w:tblGrid>
      <w:tr w:rsidR="001F7C17" w:rsidRPr="00570616" w14:paraId="0DFA667C"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2410" w:type="dxa"/>
            <w:tcBorders>
              <w:top w:val="single" w:sz="24" w:space="0" w:color="012169" w:themeColor="accent4"/>
            </w:tcBorders>
            <w:noWrap/>
            <w:hideMark/>
          </w:tcPr>
          <w:p w14:paraId="533691EA" w14:textId="77777777" w:rsidR="00B2597A" w:rsidRPr="00570616" w:rsidRDefault="00B2597A" w:rsidP="00E36B15">
            <w:pPr>
              <w:rPr>
                <w:b/>
                <w:bCs/>
                <w:lang w:eastAsia="en-AU"/>
              </w:rPr>
            </w:pPr>
            <w:r w:rsidRPr="00570616">
              <w:rPr>
                <w:b/>
                <w:bCs/>
                <w:lang w:eastAsia="en-AU"/>
              </w:rPr>
              <w:t xml:space="preserve">Description of input </w:t>
            </w:r>
          </w:p>
        </w:tc>
        <w:tc>
          <w:tcPr>
            <w:tcW w:w="2268" w:type="dxa"/>
            <w:tcBorders>
              <w:top w:val="single" w:sz="24" w:space="0" w:color="012169" w:themeColor="accent4"/>
            </w:tcBorders>
            <w:noWrap/>
            <w:hideMark/>
          </w:tcPr>
          <w:p w14:paraId="6F88B25E" w14:textId="77777777" w:rsidR="00B2597A" w:rsidRPr="00570616" w:rsidRDefault="00B2597A" w:rsidP="00E36B15">
            <w:pPr>
              <w:rPr>
                <w:b/>
                <w:bCs/>
                <w:lang w:eastAsia="en-AU"/>
              </w:rPr>
            </w:pPr>
            <w:r w:rsidRPr="00570616">
              <w:rPr>
                <w:b/>
                <w:bCs/>
                <w:lang w:eastAsia="en-AU"/>
              </w:rPr>
              <w:t>Unit of measurement</w:t>
            </w:r>
          </w:p>
        </w:tc>
        <w:tc>
          <w:tcPr>
            <w:tcW w:w="0" w:type="dxa"/>
            <w:tcBorders>
              <w:top w:val="single" w:sz="24" w:space="0" w:color="012169" w:themeColor="accent4"/>
            </w:tcBorders>
            <w:noWrap/>
            <w:hideMark/>
          </w:tcPr>
          <w:p w14:paraId="6A2FC3B8" w14:textId="77777777" w:rsidR="00B2597A" w:rsidRPr="00570616" w:rsidRDefault="00B2597A" w:rsidP="00E36B15">
            <w:pPr>
              <w:rPr>
                <w:b/>
                <w:bCs/>
                <w:lang w:eastAsia="en-AU"/>
              </w:rPr>
            </w:pPr>
            <w:r w:rsidRPr="00570616">
              <w:rPr>
                <w:b/>
                <w:bCs/>
                <w:lang w:eastAsia="en-AU"/>
              </w:rPr>
              <w:t>Period</w:t>
            </w:r>
          </w:p>
        </w:tc>
        <w:tc>
          <w:tcPr>
            <w:tcW w:w="1701" w:type="dxa"/>
            <w:tcBorders>
              <w:top w:val="single" w:sz="24" w:space="0" w:color="012169" w:themeColor="accent4"/>
            </w:tcBorders>
            <w:noWrap/>
            <w:hideMark/>
          </w:tcPr>
          <w:p w14:paraId="4574688C" w14:textId="15279B61" w:rsidR="00B2597A" w:rsidRPr="00570616" w:rsidRDefault="00B2597A" w:rsidP="00E36B15">
            <w:pPr>
              <w:rPr>
                <w:b/>
                <w:bCs/>
                <w:lang w:eastAsia="en-AU"/>
              </w:rPr>
            </w:pPr>
            <w:r w:rsidRPr="00570616">
              <w:rPr>
                <w:b/>
                <w:bCs/>
                <w:lang w:eastAsia="en-AU"/>
              </w:rPr>
              <w:t>FY</w:t>
            </w:r>
            <w:r w:rsidR="0093375A" w:rsidRPr="00570616">
              <w:rPr>
                <w:b/>
                <w:bCs/>
                <w:lang w:eastAsia="en-AU"/>
              </w:rPr>
              <w:t>20</w:t>
            </w:r>
            <w:r w:rsidRPr="00570616">
              <w:rPr>
                <w:b/>
                <w:bCs/>
                <w:lang w:eastAsia="en-AU"/>
              </w:rPr>
              <w:t>22 inflated</w:t>
            </w:r>
          </w:p>
        </w:tc>
        <w:tc>
          <w:tcPr>
            <w:tcW w:w="2552" w:type="dxa"/>
            <w:tcBorders>
              <w:top w:val="single" w:sz="24" w:space="0" w:color="012169" w:themeColor="accent4"/>
            </w:tcBorders>
            <w:noWrap/>
            <w:hideMark/>
          </w:tcPr>
          <w:p w14:paraId="1DDBA29F" w14:textId="77777777" w:rsidR="00B2597A" w:rsidRPr="00570616" w:rsidRDefault="00B2597A" w:rsidP="00E36B15">
            <w:pPr>
              <w:rPr>
                <w:b/>
                <w:bCs/>
                <w:lang w:eastAsia="en-AU"/>
              </w:rPr>
            </w:pPr>
            <w:r w:rsidRPr="00570616">
              <w:rPr>
                <w:b/>
                <w:bCs/>
                <w:lang w:eastAsia="en-AU"/>
              </w:rPr>
              <w:t>Source</w:t>
            </w:r>
          </w:p>
        </w:tc>
      </w:tr>
      <w:tr w:rsidR="001F7C17" w:rsidRPr="00570616" w14:paraId="0DFD11EE" w14:textId="77777777" w:rsidTr="00E36B15">
        <w:trPr>
          <w:trHeight w:val="48"/>
        </w:trPr>
        <w:tc>
          <w:tcPr>
            <w:tcW w:w="6237" w:type="dxa"/>
            <w:gridSpan w:val="3"/>
            <w:shd w:val="clear" w:color="auto" w:fill="DFF0F9" w:themeFill="accent3" w:themeFillTint="33"/>
            <w:noWrap/>
          </w:tcPr>
          <w:p w14:paraId="0DF8E31E" w14:textId="1C17B26A" w:rsidR="00C22581" w:rsidRPr="00570616" w:rsidRDefault="00C22581" w:rsidP="00E36B15">
            <w:pPr>
              <w:rPr>
                <w:b/>
                <w:bCs/>
                <w:lang w:eastAsia="en-AU"/>
              </w:rPr>
            </w:pPr>
            <w:r w:rsidRPr="00570616">
              <w:rPr>
                <w:b/>
                <w:bCs/>
                <w:lang w:eastAsia="en-AU"/>
              </w:rPr>
              <w:t>Time savings consumers - Use of visual elements</w:t>
            </w:r>
          </w:p>
        </w:tc>
        <w:tc>
          <w:tcPr>
            <w:tcW w:w="0" w:type="dxa"/>
            <w:shd w:val="clear" w:color="auto" w:fill="DFF0F9" w:themeFill="accent3" w:themeFillTint="33"/>
            <w:noWrap/>
          </w:tcPr>
          <w:p w14:paraId="202DB7FD" w14:textId="4C09C42D" w:rsidR="00C22581" w:rsidRPr="00570616" w:rsidRDefault="00C22581" w:rsidP="00E36B15">
            <w:pPr>
              <w:rPr>
                <w:b/>
                <w:bCs/>
                <w:lang w:eastAsia="en-AU"/>
              </w:rPr>
            </w:pPr>
          </w:p>
        </w:tc>
        <w:tc>
          <w:tcPr>
            <w:tcW w:w="2552" w:type="dxa"/>
            <w:shd w:val="clear" w:color="auto" w:fill="DFF0F9" w:themeFill="accent3" w:themeFillTint="33"/>
            <w:noWrap/>
          </w:tcPr>
          <w:p w14:paraId="14F82055" w14:textId="27CBAF1D" w:rsidR="00C22581" w:rsidRPr="00570616" w:rsidRDefault="00C22581" w:rsidP="00E36B15">
            <w:pPr>
              <w:rPr>
                <w:b/>
                <w:bCs/>
                <w:lang w:eastAsia="en-AU"/>
              </w:rPr>
            </w:pPr>
          </w:p>
        </w:tc>
      </w:tr>
      <w:tr w:rsidR="001F7C17" w:rsidRPr="00570616" w14:paraId="42CE5460" w14:textId="77777777" w:rsidTr="00E36B15">
        <w:trPr>
          <w:trHeight w:val="225"/>
        </w:trPr>
        <w:tc>
          <w:tcPr>
            <w:tcW w:w="2410" w:type="dxa"/>
            <w:noWrap/>
          </w:tcPr>
          <w:p w14:paraId="40A5A204" w14:textId="4480023D" w:rsidR="009F589A" w:rsidRPr="00570616" w:rsidRDefault="009F589A" w:rsidP="00E36B15">
            <w:pPr>
              <w:rPr>
                <w:lang w:eastAsia="en-AU"/>
              </w:rPr>
            </w:pPr>
            <w:r w:rsidRPr="00570616">
              <w:t>Proportion of consumers that refer to CoOL always</w:t>
            </w:r>
          </w:p>
        </w:tc>
        <w:tc>
          <w:tcPr>
            <w:tcW w:w="2268" w:type="dxa"/>
            <w:noWrap/>
          </w:tcPr>
          <w:p w14:paraId="2D454307" w14:textId="7DE2A710" w:rsidR="009F589A" w:rsidRPr="00570616" w:rsidRDefault="009F589A" w:rsidP="00E36B15">
            <w:pPr>
              <w:rPr>
                <w:lang w:eastAsia="en-AU"/>
              </w:rPr>
            </w:pPr>
            <w:r w:rsidRPr="00570616">
              <w:t>%</w:t>
            </w:r>
          </w:p>
        </w:tc>
        <w:tc>
          <w:tcPr>
            <w:tcW w:w="0" w:type="dxa"/>
            <w:noWrap/>
          </w:tcPr>
          <w:p w14:paraId="552939A2" w14:textId="513AA2CF" w:rsidR="009F589A" w:rsidRPr="00570616" w:rsidRDefault="009F589A" w:rsidP="00E36B15">
            <w:pPr>
              <w:rPr>
                <w:lang w:eastAsia="en-AU"/>
              </w:rPr>
            </w:pPr>
            <w:r w:rsidRPr="00570616">
              <w:t>Initial &amp; ongoing</w:t>
            </w:r>
          </w:p>
        </w:tc>
        <w:tc>
          <w:tcPr>
            <w:tcW w:w="0" w:type="dxa"/>
            <w:noWrap/>
          </w:tcPr>
          <w:p w14:paraId="2994F0BE" w14:textId="7C858995" w:rsidR="009F589A" w:rsidRPr="00570616" w:rsidRDefault="009F589A" w:rsidP="00E36B15">
            <w:pPr>
              <w:jc w:val="right"/>
              <w:rPr>
                <w:lang w:eastAsia="en-AU"/>
              </w:rPr>
            </w:pPr>
            <w:r w:rsidRPr="00570616">
              <w:t>18.22%</w:t>
            </w:r>
          </w:p>
        </w:tc>
        <w:tc>
          <w:tcPr>
            <w:tcW w:w="2552" w:type="dxa"/>
            <w:noWrap/>
          </w:tcPr>
          <w:p w14:paraId="51E46A49" w14:textId="29FC05DA" w:rsidR="009F589A" w:rsidRPr="00570616" w:rsidRDefault="009F589A" w:rsidP="00E36B15">
            <w:pPr>
              <w:rPr>
                <w:lang w:eastAsia="en-AU"/>
              </w:rPr>
            </w:pPr>
            <w:r w:rsidRPr="00570616">
              <w:t>Consumer survey Q7</w:t>
            </w:r>
          </w:p>
        </w:tc>
      </w:tr>
      <w:tr w:rsidR="001F7C17" w:rsidRPr="00570616" w14:paraId="473899B1" w14:textId="77777777" w:rsidTr="00E36B15">
        <w:trPr>
          <w:trHeight w:val="225"/>
        </w:trPr>
        <w:tc>
          <w:tcPr>
            <w:tcW w:w="2410" w:type="dxa"/>
            <w:noWrap/>
          </w:tcPr>
          <w:p w14:paraId="2CC40835" w14:textId="44794540" w:rsidR="009F589A" w:rsidRPr="00570616" w:rsidRDefault="009F589A" w:rsidP="00E36B15">
            <w:pPr>
              <w:rPr>
                <w:lang w:eastAsia="en-AU"/>
              </w:rPr>
            </w:pPr>
            <w:r w:rsidRPr="00570616">
              <w:t>Number of households that are likely to benefit always</w:t>
            </w:r>
          </w:p>
        </w:tc>
        <w:tc>
          <w:tcPr>
            <w:tcW w:w="2268" w:type="dxa"/>
            <w:noWrap/>
          </w:tcPr>
          <w:p w14:paraId="777B9558" w14:textId="7B6285E8" w:rsidR="009F589A" w:rsidRPr="00570616" w:rsidRDefault="009F589A" w:rsidP="00E36B15">
            <w:pPr>
              <w:rPr>
                <w:lang w:eastAsia="en-AU"/>
              </w:rPr>
            </w:pPr>
            <w:r w:rsidRPr="00570616">
              <w:t>Number</w:t>
            </w:r>
          </w:p>
        </w:tc>
        <w:tc>
          <w:tcPr>
            <w:tcW w:w="0" w:type="dxa"/>
            <w:noWrap/>
          </w:tcPr>
          <w:p w14:paraId="5B1D44BB" w14:textId="6C84C8B7" w:rsidR="009F589A" w:rsidRPr="00570616" w:rsidRDefault="009F589A" w:rsidP="00E36B15">
            <w:pPr>
              <w:rPr>
                <w:lang w:eastAsia="en-AU"/>
              </w:rPr>
            </w:pPr>
            <w:r w:rsidRPr="00570616">
              <w:t>Initial &amp; ongoing</w:t>
            </w:r>
          </w:p>
        </w:tc>
        <w:tc>
          <w:tcPr>
            <w:tcW w:w="1701" w:type="dxa"/>
            <w:noWrap/>
          </w:tcPr>
          <w:p w14:paraId="0CE2AC34" w14:textId="6A67C46E" w:rsidR="009F589A" w:rsidRPr="00570616" w:rsidRDefault="009F589A" w:rsidP="00E36B15">
            <w:pPr>
              <w:jc w:val="right"/>
              <w:rPr>
                <w:lang w:eastAsia="en-AU"/>
              </w:rPr>
            </w:pPr>
            <w:r w:rsidRPr="00570616">
              <w:t xml:space="preserve"> 1,509,544 </w:t>
            </w:r>
          </w:p>
        </w:tc>
        <w:tc>
          <w:tcPr>
            <w:tcW w:w="2552" w:type="dxa"/>
            <w:noWrap/>
          </w:tcPr>
          <w:p w14:paraId="6EF4FA70" w14:textId="29E79843" w:rsidR="009F589A" w:rsidRPr="00570616" w:rsidRDefault="009F589A" w:rsidP="00E36B15">
            <w:pPr>
              <w:rPr>
                <w:lang w:eastAsia="en-AU"/>
              </w:rPr>
            </w:pPr>
            <w:r w:rsidRPr="00570616">
              <w:t>Consumer survey Q7</w:t>
            </w:r>
          </w:p>
        </w:tc>
      </w:tr>
      <w:tr w:rsidR="001F7C17" w:rsidRPr="00570616" w14:paraId="63806045" w14:textId="77777777" w:rsidTr="00E36B15">
        <w:trPr>
          <w:trHeight w:val="225"/>
        </w:trPr>
        <w:tc>
          <w:tcPr>
            <w:tcW w:w="2410" w:type="dxa"/>
            <w:noWrap/>
          </w:tcPr>
          <w:p w14:paraId="063688F4" w14:textId="6E9C412E" w:rsidR="009F589A" w:rsidRPr="00570616" w:rsidRDefault="009F589A" w:rsidP="00E36B15">
            <w:pPr>
              <w:rPr>
                <w:lang w:eastAsia="en-AU"/>
              </w:rPr>
            </w:pPr>
            <w:r w:rsidRPr="00570616">
              <w:t>Time spent reading CoOL information in typical grocery shop</w:t>
            </w:r>
          </w:p>
        </w:tc>
        <w:tc>
          <w:tcPr>
            <w:tcW w:w="2268" w:type="dxa"/>
            <w:noWrap/>
          </w:tcPr>
          <w:p w14:paraId="7530BE05" w14:textId="2164ECBB" w:rsidR="009F589A" w:rsidRPr="00570616" w:rsidRDefault="009F589A" w:rsidP="00E36B15">
            <w:pPr>
              <w:rPr>
                <w:lang w:eastAsia="en-AU"/>
              </w:rPr>
            </w:pPr>
            <w:r w:rsidRPr="00570616">
              <w:t>Minutes, seconds</w:t>
            </w:r>
          </w:p>
        </w:tc>
        <w:tc>
          <w:tcPr>
            <w:tcW w:w="0" w:type="dxa"/>
            <w:noWrap/>
          </w:tcPr>
          <w:p w14:paraId="69F6CDA9" w14:textId="6885E042" w:rsidR="009F589A" w:rsidRPr="00570616" w:rsidRDefault="009F589A" w:rsidP="00E36B15">
            <w:pPr>
              <w:rPr>
                <w:lang w:eastAsia="en-AU"/>
              </w:rPr>
            </w:pPr>
            <w:r w:rsidRPr="00570616">
              <w:t>Initial &amp; ongoing</w:t>
            </w:r>
          </w:p>
        </w:tc>
        <w:tc>
          <w:tcPr>
            <w:tcW w:w="1701" w:type="dxa"/>
            <w:noWrap/>
          </w:tcPr>
          <w:p w14:paraId="3C3CB25F" w14:textId="562FA847" w:rsidR="009F589A" w:rsidRPr="00570616" w:rsidRDefault="009F589A" w:rsidP="00E36B15">
            <w:pPr>
              <w:jc w:val="right"/>
              <w:rPr>
                <w:lang w:eastAsia="en-AU"/>
              </w:rPr>
            </w:pPr>
            <w:r w:rsidRPr="00570616">
              <w:t>4 minutes 48 seconds</w:t>
            </w:r>
          </w:p>
        </w:tc>
        <w:tc>
          <w:tcPr>
            <w:tcW w:w="2552" w:type="dxa"/>
            <w:noWrap/>
          </w:tcPr>
          <w:p w14:paraId="7F93C884" w14:textId="7D5784BB" w:rsidR="009F589A" w:rsidRPr="00570616" w:rsidRDefault="009F589A" w:rsidP="00E36B15">
            <w:pPr>
              <w:rPr>
                <w:lang w:eastAsia="en-AU"/>
              </w:rPr>
            </w:pPr>
            <w:r w:rsidRPr="00570616">
              <w:t>Colmar Bruton Research</w:t>
            </w:r>
          </w:p>
        </w:tc>
      </w:tr>
      <w:tr w:rsidR="001F7C17" w:rsidRPr="00570616" w14:paraId="2A840ECE" w14:textId="77777777" w:rsidTr="00E36B15">
        <w:trPr>
          <w:trHeight w:val="225"/>
        </w:trPr>
        <w:tc>
          <w:tcPr>
            <w:tcW w:w="2410" w:type="dxa"/>
            <w:noWrap/>
          </w:tcPr>
          <w:p w14:paraId="43043C8B" w14:textId="218BEB14" w:rsidR="009F589A" w:rsidRPr="00570616" w:rsidRDefault="009F589A" w:rsidP="00E36B15">
            <w:pPr>
              <w:rPr>
                <w:lang w:eastAsia="en-AU"/>
              </w:rPr>
            </w:pPr>
            <w:r w:rsidRPr="00570616">
              <w:t>Rate at which pictures can be processed faster than words</w:t>
            </w:r>
          </w:p>
        </w:tc>
        <w:tc>
          <w:tcPr>
            <w:tcW w:w="2268" w:type="dxa"/>
            <w:noWrap/>
          </w:tcPr>
          <w:p w14:paraId="1493813B" w14:textId="0FC61C89" w:rsidR="009F589A" w:rsidRPr="00570616" w:rsidRDefault="009F589A" w:rsidP="00E36B15">
            <w:pPr>
              <w:rPr>
                <w:lang w:eastAsia="en-AU"/>
              </w:rPr>
            </w:pPr>
            <w:r w:rsidRPr="00570616">
              <w:t>Number</w:t>
            </w:r>
          </w:p>
        </w:tc>
        <w:tc>
          <w:tcPr>
            <w:tcW w:w="0" w:type="dxa"/>
            <w:noWrap/>
          </w:tcPr>
          <w:p w14:paraId="79D17B03" w14:textId="5E019E2B" w:rsidR="009F589A" w:rsidRPr="00570616" w:rsidRDefault="009F589A" w:rsidP="00E36B15">
            <w:pPr>
              <w:rPr>
                <w:lang w:eastAsia="en-AU"/>
              </w:rPr>
            </w:pPr>
            <w:r w:rsidRPr="00570616">
              <w:t>Initial &amp; ongoing</w:t>
            </w:r>
          </w:p>
        </w:tc>
        <w:tc>
          <w:tcPr>
            <w:tcW w:w="1701" w:type="dxa"/>
            <w:noWrap/>
          </w:tcPr>
          <w:p w14:paraId="74692656" w14:textId="6DCF514E" w:rsidR="009F589A" w:rsidRPr="00570616" w:rsidRDefault="009F589A" w:rsidP="00E36B15">
            <w:pPr>
              <w:jc w:val="right"/>
              <w:rPr>
                <w:lang w:eastAsia="en-AU"/>
              </w:rPr>
            </w:pPr>
            <w:r w:rsidRPr="00570616">
              <w:t>6</w:t>
            </w:r>
          </w:p>
        </w:tc>
        <w:tc>
          <w:tcPr>
            <w:tcW w:w="2552" w:type="dxa"/>
            <w:noWrap/>
          </w:tcPr>
          <w:p w14:paraId="00F0A203" w14:textId="456F2182" w:rsidR="009F589A" w:rsidRPr="00570616" w:rsidRDefault="009F589A" w:rsidP="00E36B15">
            <w:pPr>
              <w:rPr>
                <w:lang w:eastAsia="en-AU"/>
              </w:rPr>
            </w:pPr>
            <w:r w:rsidRPr="00570616">
              <w:t>https://www.emailaudience.com/research-picture-worth-1000-words-marketing/</w:t>
            </w:r>
          </w:p>
        </w:tc>
      </w:tr>
      <w:tr w:rsidR="001F7C17" w:rsidRPr="00570616" w14:paraId="2CC972CB" w14:textId="77777777" w:rsidTr="00E36B15">
        <w:trPr>
          <w:trHeight w:val="225"/>
        </w:trPr>
        <w:tc>
          <w:tcPr>
            <w:tcW w:w="2410" w:type="dxa"/>
            <w:noWrap/>
          </w:tcPr>
          <w:p w14:paraId="3A064D63" w14:textId="73E22F8B" w:rsidR="009F589A" w:rsidRPr="00570616" w:rsidRDefault="009F589A" w:rsidP="00E36B15">
            <w:pPr>
              <w:rPr>
                <w:lang w:eastAsia="en-AU"/>
              </w:rPr>
            </w:pPr>
            <w:r w:rsidRPr="00570616">
              <w:t>Time taken to interpret visuals in a typical grocery shop</w:t>
            </w:r>
          </w:p>
        </w:tc>
        <w:tc>
          <w:tcPr>
            <w:tcW w:w="2268" w:type="dxa"/>
            <w:noWrap/>
          </w:tcPr>
          <w:p w14:paraId="1ED3AB6E" w14:textId="22DA0476" w:rsidR="009F589A" w:rsidRPr="00570616" w:rsidRDefault="009F589A" w:rsidP="00E36B15">
            <w:pPr>
              <w:rPr>
                <w:lang w:eastAsia="en-AU"/>
              </w:rPr>
            </w:pPr>
            <w:r w:rsidRPr="00570616">
              <w:t>Revised hours spent, per trip in hours</w:t>
            </w:r>
          </w:p>
        </w:tc>
        <w:tc>
          <w:tcPr>
            <w:tcW w:w="0" w:type="dxa"/>
            <w:noWrap/>
          </w:tcPr>
          <w:p w14:paraId="396453FB" w14:textId="33A07159" w:rsidR="009F589A" w:rsidRPr="00570616" w:rsidRDefault="009F589A" w:rsidP="00E36B15">
            <w:pPr>
              <w:rPr>
                <w:lang w:eastAsia="en-AU"/>
              </w:rPr>
            </w:pPr>
            <w:r w:rsidRPr="00570616">
              <w:t>Initial &amp; ongoing</w:t>
            </w:r>
          </w:p>
        </w:tc>
        <w:tc>
          <w:tcPr>
            <w:tcW w:w="1701" w:type="dxa"/>
            <w:noWrap/>
          </w:tcPr>
          <w:p w14:paraId="58F6A6CA" w14:textId="4A7A88FE" w:rsidR="009F589A" w:rsidRPr="00570616" w:rsidRDefault="009F589A" w:rsidP="00E36B15">
            <w:pPr>
              <w:jc w:val="right"/>
              <w:rPr>
                <w:lang w:eastAsia="en-AU"/>
              </w:rPr>
            </w:pPr>
            <w:r w:rsidRPr="00570616">
              <w:t>0.01</w:t>
            </w:r>
          </w:p>
        </w:tc>
        <w:tc>
          <w:tcPr>
            <w:tcW w:w="2552" w:type="dxa"/>
            <w:noWrap/>
          </w:tcPr>
          <w:p w14:paraId="09696EB9" w14:textId="59E65FC0" w:rsidR="009F589A" w:rsidRPr="00570616" w:rsidRDefault="009F589A" w:rsidP="00E36B15">
            <w:pPr>
              <w:rPr>
                <w:lang w:eastAsia="en-AU"/>
              </w:rPr>
            </w:pPr>
            <w:r w:rsidRPr="00570616">
              <w:t xml:space="preserve">Calculation </w:t>
            </w:r>
          </w:p>
        </w:tc>
      </w:tr>
      <w:tr w:rsidR="001F7C17" w:rsidRPr="00570616" w14:paraId="6A413EC7" w14:textId="77777777" w:rsidTr="00E36B15">
        <w:trPr>
          <w:trHeight w:val="225"/>
        </w:trPr>
        <w:tc>
          <w:tcPr>
            <w:tcW w:w="2410" w:type="dxa"/>
            <w:noWrap/>
          </w:tcPr>
          <w:p w14:paraId="15F83555" w14:textId="3BC6CD5B" w:rsidR="009F589A" w:rsidRPr="00570616" w:rsidRDefault="009F589A" w:rsidP="00E36B15">
            <w:pPr>
              <w:rPr>
                <w:lang w:eastAsia="en-AU"/>
              </w:rPr>
            </w:pPr>
            <w:r w:rsidRPr="00570616">
              <w:t>Time saved in a typical grocery shop (full</w:t>
            </w:r>
            <w:r w:rsidR="00E83BEC">
              <w:t>-</w:t>
            </w:r>
            <w:r w:rsidRPr="00570616">
              <w:t>time saving)</w:t>
            </w:r>
          </w:p>
        </w:tc>
        <w:tc>
          <w:tcPr>
            <w:tcW w:w="2268" w:type="dxa"/>
            <w:noWrap/>
          </w:tcPr>
          <w:p w14:paraId="6E22CD27" w14:textId="4AF82448" w:rsidR="009F589A" w:rsidRPr="00570616" w:rsidRDefault="009F589A" w:rsidP="00E36B15">
            <w:pPr>
              <w:rPr>
                <w:lang w:eastAsia="en-AU"/>
              </w:rPr>
            </w:pPr>
            <w:r w:rsidRPr="00570616">
              <w:t>Time savings per trip, hours</w:t>
            </w:r>
          </w:p>
        </w:tc>
        <w:tc>
          <w:tcPr>
            <w:tcW w:w="0" w:type="dxa"/>
            <w:noWrap/>
          </w:tcPr>
          <w:p w14:paraId="482531C0" w14:textId="1FA42F1C" w:rsidR="009F589A" w:rsidRPr="00570616" w:rsidRDefault="009F589A" w:rsidP="00E36B15">
            <w:pPr>
              <w:rPr>
                <w:lang w:eastAsia="en-AU"/>
              </w:rPr>
            </w:pPr>
            <w:r w:rsidRPr="00570616">
              <w:t>Initial &amp; ongoing</w:t>
            </w:r>
          </w:p>
        </w:tc>
        <w:tc>
          <w:tcPr>
            <w:tcW w:w="1701" w:type="dxa"/>
            <w:noWrap/>
          </w:tcPr>
          <w:p w14:paraId="55F271D5" w14:textId="70E30066" w:rsidR="009F589A" w:rsidRPr="00570616" w:rsidRDefault="009F589A" w:rsidP="00E36B15">
            <w:pPr>
              <w:jc w:val="right"/>
              <w:rPr>
                <w:lang w:eastAsia="en-AU"/>
              </w:rPr>
            </w:pPr>
            <w:r w:rsidRPr="00570616">
              <w:t>0.07</w:t>
            </w:r>
          </w:p>
        </w:tc>
        <w:tc>
          <w:tcPr>
            <w:tcW w:w="2552" w:type="dxa"/>
            <w:noWrap/>
          </w:tcPr>
          <w:p w14:paraId="5105E579" w14:textId="4F9340B7" w:rsidR="009F589A" w:rsidRPr="00570616" w:rsidRDefault="009F589A" w:rsidP="00E36B15">
            <w:pPr>
              <w:rPr>
                <w:lang w:eastAsia="en-AU"/>
              </w:rPr>
            </w:pPr>
            <w:r w:rsidRPr="00570616">
              <w:t xml:space="preserve">Calculation </w:t>
            </w:r>
          </w:p>
        </w:tc>
      </w:tr>
      <w:tr w:rsidR="001F7C17" w:rsidRPr="00570616" w14:paraId="02208AAF" w14:textId="77777777" w:rsidTr="00E36B15">
        <w:trPr>
          <w:trHeight w:val="225"/>
        </w:trPr>
        <w:tc>
          <w:tcPr>
            <w:tcW w:w="2410" w:type="dxa"/>
            <w:noWrap/>
          </w:tcPr>
          <w:p w14:paraId="0087C943" w14:textId="5F268977" w:rsidR="009F589A" w:rsidRPr="00570616" w:rsidRDefault="009F589A" w:rsidP="00E36B15">
            <w:pPr>
              <w:rPr>
                <w:lang w:eastAsia="en-AU"/>
              </w:rPr>
            </w:pPr>
            <w:r w:rsidRPr="00570616">
              <w:t>How often time saving is achieved for those that always read CoOL</w:t>
            </w:r>
          </w:p>
        </w:tc>
        <w:tc>
          <w:tcPr>
            <w:tcW w:w="2268" w:type="dxa"/>
            <w:noWrap/>
          </w:tcPr>
          <w:p w14:paraId="7440AF68" w14:textId="64748407" w:rsidR="009F589A" w:rsidRPr="00570616" w:rsidRDefault="009F589A" w:rsidP="00E36B15">
            <w:pPr>
              <w:rPr>
                <w:lang w:eastAsia="en-AU"/>
              </w:rPr>
            </w:pPr>
            <w:r w:rsidRPr="00570616">
              <w:t xml:space="preserve">Proportion </w:t>
            </w:r>
          </w:p>
        </w:tc>
        <w:tc>
          <w:tcPr>
            <w:tcW w:w="0" w:type="dxa"/>
            <w:noWrap/>
          </w:tcPr>
          <w:p w14:paraId="70961F17" w14:textId="1574E0DB" w:rsidR="009F589A" w:rsidRPr="00570616" w:rsidRDefault="009F589A" w:rsidP="00E36B15">
            <w:pPr>
              <w:rPr>
                <w:lang w:eastAsia="en-AU"/>
              </w:rPr>
            </w:pPr>
            <w:r w:rsidRPr="00570616">
              <w:t>Initial &amp; ongoing</w:t>
            </w:r>
          </w:p>
        </w:tc>
        <w:tc>
          <w:tcPr>
            <w:tcW w:w="0" w:type="dxa"/>
            <w:noWrap/>
          </w:tcPr>
          <w:p w14:paraId="4A33B9E7" w14:textId="62F913B7" w:rsidR="009F589A" w:rsidRPr="00570616" w:rsidRDefault="009F589A" w:rsidP="00E36B15">
            <w:pPr>
              <w:jc w:val="right"/>
              <w:rPr>
                <w:lang w:eastAsia="en-AU"/>
              </w:rPr>
            </w:pPr>
            <w:r w:rsidRPr="00570616">
              <w:t>100%</w:t>
            </w:r>
          </w:p>
        </w:tc>
        <w:tc>
          <w:tcPr>
            <w:tcW w:w="2552" w:type="dxa"/>
            <w:noWrap/>
          </w:tcPr>
          <w:p w14:paraId="3D6FB932" w14:textId="08764B25" w:rsidR="009F589A" w:rsidRPr="00570616" w:rsidRDefault="009F589A" w:rsidP="00E36B15">
            <w:pPr>
              <w:rPr>
                <w:lang w:eastAsia="en-AU"/>
              </w:rPr>
            </w:pPr>
            <w:r w:rsidRPr="00570616">
              <w:t>DAE assumption</w:t>
            </w:r>
          </w:p>
        </w:tc>
      </w:tr>
      <w:tr w:rsidR="001F7C17" w:rsidRPr="00570616" w14:paraId="6E1786CD" w14:textId="77777777" w:rsidTr="00E36B15">
        <w:trPr>
          <w:trHeight w:val="225"/>
        </w:trPr>
        <w:tc>
          <w:tcPr>
            <w:tcW w:w="2410" w:type="dxa"/>
            <w:noWrap/>
          </w:tcPr>
          <w:p w14:paraId="3575150C" w14:textId="3D2D80FD" w:rsidR="009F589A" w:rsidRPr="00570616" w:rsidRDefault="009F589A" w:rsidP="00E36B15">
            <w:pPr>
              <w:rPr>
                <w:lang w:eastAsia="en-AU"/>
              </w:rPr>
            </w:pPr>
            <w:r w:rsidRPr="00570616">
              <w:t>Number of grocery shops per household, per year</w:t>
            </w:r>
          </w:p>
        </w:tc>
        <w:tc>
          <w:tcPr>
            <w:tcW w:w="2268" w:type="dxa"/>
            <w:noWrap/>
          </w:tcPr>
          <w:p w14:paraId="67B52D0C" w14:textId="15BA4CBE" w:rsidR="009F589A" w:rsidRPr="00570616" w:rsidRDefault="009F589A" w:rsidP="00E36B15">
            <w:pPr>
              <w:rPr>
                <w:lang w:eastAsia="en-AU"/>
              </w:rPr>
            </w:pPr>
            <w:r w:rsidRPr="00570616">
              <w:t>Number</w:t>
            </w:r>
          </w:p>
        </w:tc>
        <w:tc>
          <w:tcPr>
            <w:tcW w:w="0" w:type="dxa"/>
            <w:noWrap/>
          </w:tcPr>
          <w:p w14:paraId="2C8E2557" w14:textId="7D7C6752" w:rsidR="009F589A" w:rsidRPr="00570616" w:rsidRDefault="009F589A" w:rsidP="00E36B15">
            <w:pPr>
              <w:rPr>
                <w:lang w:eastAsia="en-AU"/>
              </w:rPr>
            </w:pPr>
            <w:r w:rsidRPr="00570616">
              <w:t>Initial &amp; ongoing</w:t>
            </w:r>
          </w:p>
        </w:tc>
        <w:tc>
          <w:tcPr>
            <w:tcW w:w="0" w:type="dxa"/>
            <w:noWrap/>
          </w:tcPr>
          <w:p w14:paraId="643B375F" w14:textId="665A2180" w:rsidR="009F589A" w:rsidRPr="00570616" w:rsidRDefault="009F589A" w:rsidP="00E36B15">
            <w:pPr>
              <w:jc w:val="right"/>
              <w:rPr>
                <w:lang w:eastAsia="en-AU"/>
              </w:rPr>
            </w:pPr>
            <w:r w:rsidRPr="00570616">
              <w:t xml:space="preserve"> 52.00 </w:t>
            </w:r>
          </w:p>
        </w:tc>
        <w:tc>
          <w:tcPr>
            <w:tcW w:w="2552" w:type="dxa"/>
            <w:noWrap/>
          </w:tcPr>
          <w:p w14:paraId="4EC81D44" w14:textId="2AC426AF" w:rsidR="009F589A" w:rsidRPr="00570616" w:rsidRDefault="009F589A" w:rsidP="00E36B15">
            <w:pPr>
              <w:rPr>
                <w:lang w:eastAsia="en-AU"/>
              </w:rPr>
            </w:pPr>
            <w:r w:rsidRPr="00570616">
              <w:t>DAE assumption</w:t>
            </w:r>
          </w:p>
        </w:tc>
      </w:tr>
      <w:tr w:rsidR="001F7C17" w:rsidRPr="00570616" w14:paraId="4370C690" w14:textId="77777777" w:rsidTr="00F3656E">
        <w:trPr>
          <w:trHeight w:val="1197"/>
        </w:trPr>
        <w:tc>
          <w:tcPr>
            <w:tcW w:w="2410" w:type="dxa"/>
            <w:noWrap/>
          </w:tcPr>
          <w:p w14:paraId="179B6328" w14:textId="420CD2BA" w:rsidR="009F589A" w:rsidRPr="00570616" w:rsidRDefault="009F589A" w:rsidP="00E36B15">
            <w:pPr>
              <w:rPr>
                <w:lang w:eastAsia="en-AU"/>
              </w:rPr>
            </w:pPr>
            <w:r w:rsidRPr="00570616">
              <w:t>Value of time per hour</w:t>
            </w:r>
          </w:p>
        </w:tc>
        <w:tc>
          <w:tcPr>
            <w:tcW w:w="2268" w:type="dxa"/>
            <w:noWrap/>
          </w:tcPr>
          <w:p w14:paraId="3F37B299" w14:textId="00FD0A88" w:rsidR="009F589A" w:rsidRPr="00570616" w:rsidRDefault="009F589A" w:rsidP="00E36B15">
            <w:pPr>
              <w:rPr>
                <w:lang w:eastAsia="en-AU"/>
              </w:rPr>
            </w:pPr>
            <w:r w:rsidRPr="00570616">
              <w:t xml:space="preserve">Dollar </w:t>
            </w:r>
          </w:p>
        </w:tc>
        <w:tc>
          <w:tcPr>
            <w:tcW w:w="0" w:type="dxa"/>
            <w:noWrap/>
          </w:tcPr>
          <w:p w14:paraId="56CB72D8" w14:textId="68BA2B01" w:rsidR="009F589A" w:rsidRPr="00570616" w:rsidRDefault="009F589A" w:rsidP="00E36B15">
            <w:pPr>
              <w:rPr>
                <w:lang w:eastAsia="en-AU"/>
              </w:rPr>
            </w:pPr>
            <w:r w:rsidRPr="00570616">
              <w:t>Initial &amp; ongoing</w:t>
            </w:r>
          </w:p>
        </w:tc>
        <w:tc>
          <w:tcPr>
            <w:tcW w:w="0" w:type="dxa"/>
            <w:noWrap/>
          </w:tcPr>
          <w:p w14:paraId="5601AB73" w14:textId="6C790AED" w:rsidR="009F589A" w:rsidRPr="00570616" w:rsidRDefault="009F589A" w:rsidP="00E36B15">
            <w:pPr>
              <w:jc w:val="right"/>
              <w:rPr>
                <w:lang w:eastAsia="en-AU"/>
              </w:rPr>
            </w:pPr>
            <w:r w:rsidRPr="00570616">
              <w:t xml:space="preserve"> $29.00 </w:t>
            </w:r>
          </w:p>
        </w:tc>
        <w:tc>
          <w:tcPr>
            <w:tcW w:w="2552" w:type="dxa"/>
            <w:noWrap/>
          </w:tcPr>
          <w:p w14:paraId="191B3299" w14:textId="1CC9F77E" w:rsidR="009F589A" w:rsidRPr="00570616" w:rsidRDefault="00A23527" w:rsidP="00E36B15">
            <w:pPr>
              <w:rPr>
                <w:lang w:eastAsia="en-AU"/>
              </w:rPr>
            </w:pPr>
            <w:r>
              <w:t>Office of Best Practice Regulation</w:t>
            </w:r>
            <w:r w:rsidRPr="00570616">
              <w:t xml:space="preserve"> </w:t>
            </w:r>
            <w:r>
              <w:t>r</w:t>
            </w:r>
            <w:r w:rsidRPr="00570616">
              <w:t xml:space="preserve">egulatory </w:t>
            </w:r>
            <w:r w:rsidR="009F589A" w:rsidRPr="00570616">
              <w:t>burden measurement framework page 15: "leisure time should be valued at $29/hour"</w:t>
            </w:r>
          </w:p>
        </w:tc>
      </w:tr>
      <w:tr w:rsidR="001F7C17" w:rsidRPr="00570616" w14:paraId="32219BD6" w14:textId="77777777" w:rsidTr="00E36B15">
        <w:trPr>
          <w:trHeight w:val="225"/>
        </w:trPr>
        <w:tc>
          <w:tcPr>
            <w:tcW w:w="0" w:type="dxa"/>
            <w:gridSpan w:val="2"/>
            <w:shd w:val="clear" w:color="auto" w:fill="DFF0F9" w:themeFill="accent3" w:themeFillTint="33"/>
            <w:noWrap/>
          </w:tcPr>
          <w:p w14:paraId="7A30B01C" w14:textId="4E5EBB66" w:rsidR="00B2597A" w:rsidRPr="00570616" w:rsidRDefault="006C5BE0" w:rsidP="00E36B15">
            <w:pPr>
              <w:rPr>
                <w:b/>
                <w:bCs/>
                <w:lang w:eastAsia="en-AU"/>
              </w:rPr>
            </w:pPr>
            <w:r w:rsidRPr="00570616">
              <w:rPr>
                <w:b/>
                <w:bCs/>
                <w:lang w:eastAsia="en-AU"/>
              </w:rPr>
              <w:lastRenderedPageBreak/>
              <w:t>Avoided AMCL fees</w:t>
            </w:r>
          </w:p>
        </w:tc>
        <w:tc>
          <w:tcPr>
            <w:tcW w:w="0" w:type="dxa"/>
            <w:shd w:val="clear" w:color="auto" w:fill="DFF0F9" w:themeFill="accent3" w:themeFillTint="33"/>
            <w:noWrap/>
          </w:tcPr>
          <w:p w14:paraId="38E10E98" w14:textId="6AB0FE2D" w:rsidR="00B2597A" w:rsidRPr="00570616" w:rsidRDefault="00B2597A" w:rsidP="00E36B15">
            <w:pPr>
              <w:rPr>
                <w:lang w:eastAsia="en-AU"/>
              </w:rPr>
            </w:pPr>
          </w:p>
        </w:tc>
        <w:tc>
          <w:tcPr>
            <w:tcW w:w="0" w:type="dxa"/>
            <w:shd w:val="clear" w:color="auto" w:fill="DFF0F9" w:themeFill="accent3" w:themeFillTint="33"/>
            <w:noWrap/>
          </w:tcPr>
          <w:p w14:paraId="2CF9B0C4" w14:textId="74D00086" w:rsidR="00B2597A" w:rsidRPr="00570616" w:rsidRDefault="00B2597A" w:rsidP="00E36B15">
            <w:pPr>
              <w:jc w:val="right"/>
              <w:rPr>
                <w:lang w:eastAsia="en-AU"/>
              </w:rPr>
            </w:pPr>
          </w:p>
        </w:tc>
        <w:tc>
          <w:tcPr>
            <w:tcW w:w="0" w:type="dxa"/>
            <w:shd w:val="clear" w:color="auto" w:fill="DFF0F9" w:themeFill="accent3" w:themeFillTint="33"/>
            <w:noWrap/>
          </w:tcPr>
          <w:p w14:paraId="01FF16FD" w14:textId="4B116156" w:rsidR="00B2597A" w:rsidRPr="00570616" w:rsidRDefault="00B2597A" w:rsidP="00E36B15">
            <w:pPr>
              <w:rPr>
                <w:lang w:eastAsia="en-AU"/>
              </w:rPr>
            </w:pPr>
          </w:p>
        </w:tc>
      </w:tr>
      <w:tr w:rsidR="001F7C17" w:rsidRPr="00570616" w14:paraId="416FD603" w14:textId="77777777" w:rsidTr="00E36B15">
        <w:trPr>
          <w:trHeight w:val="225"/>
        </w:trPr>
        <w:tc>
          <w:tcPr>
            <w:tcW w:w="2410" w:type="dxa"/>
            <w:noWrap/>
          </w:tcPr>
          <w:p w14:paraId="4E6435DD" w14:textId="0B2854AC" w:rsidR="00CE06BE" w:rsidRPr="00570616" w:rsidRDefault="00CE06BE" w:rsidP="00E36B15">
            <w:pPr>
              <w:rPr>
                <w:lang w:eastAsia="en-AU"/>
              </w:rPr>
            </w:pPr>
            <w:r w:rsidRPr="00570616">
              <w:t xml:space="preserve">Overall </w:t>
            </w:r>
            <w:r w:rsidR="00E83BEC">
              <w:t>percentage</w:t>
            </w:r>
            <w:r w:rsidRPr="00570616">
              <w:t xml:space="preserve"> of small businesses that avoided AMCL fees</w:t>
            </w:r>
          </w:p>
        </w:tc>
        <w:tc>
          <w:tcPr>
            <w:tcW w:w="2268" w:type="dxa"/>
            <w:noWrap/>
          </w:tcPr>
          <w:p w14:paraId="757336F3" w14:textId="6573660E" w:rsidR="00CE06BE" w:rsidRPr="00570616" w:rsidRDefault="00CE06BE" w:rsidP="00E36B15">
            <w:pPr>
              <w:rPr>
                <w:lang w:eastAsia="en-AU"/>
              </w:rPr>
            </w:pPr>
            <w:r w:rsidRPr="00570616">
              <w:t xml:space="preserve"> % </w:t>
            </w:r>
          </w:p>
        </w:tc>
        <w:tc>
          <w:tcPr>
            <w:tcW w:w="0" w:type="dxa"/>
            <w:noWrap/>
          </w:tcPr>
          <w:p w14:paraId="600FF60C" w14:textId="51B55F80" w:rsidR="00CE06BE" w:rsidRPr="00570616" w:rsidRDefault="00514E78" w:rsidP="00E36B15">
            <w:pPr>
              <w:rPr>
                <w:lang w:eastAsia="en-AU"/>
              </w:rPr>
            </w:pPr>
            <w:r w:rsidRPr="00570616">
              <w:t>Initial &amp; ongoing</w:t>
            </w:r>
          </w:p>
        </w:tc>
        <w:tc>
          <w:tcPr>
            <w:tcW w:w="0" w:type="dxa"/>
            <w:noWrap/>
          </w:tcPr>
          <w:p w14:paraId="5F5F083E" w14:textId="1E41F571" w:rsidR="00CE06BE" w:rsidRPr="00570616" w:rsidRDefault="00CE06BE" w:rsidP="00E36B15">
            <w:pPr>
              <w:jc w:val="right"/>
              <w:rPr>
                <w:lang w:eastAsia="en-AU"/>
              </w:rPr>
            </w:pPr>
            <w:r w:rsidRPr="00570616">
              <w:t>3.16%</w:t>
            </w:r>
          </w:p>
        </w:tc>
        <w:tc>
          <w:tcPr>
            <w:tcW w:w="2552" w:type="dxa"/>
            <w:noWrap/>
          </w:tcPr>
          <w:p w14:paraId="5BCC2337" w14:textId="6371A89F" w:rsidR="00CE06BE" w:rsidRPr="00570616" w:rsidRDefault="00CE06BE" w:rsidP="00E36B15">
            <w:pPr>
              <w:rPr>
                <w:lang w:eastAsia="en-AU"/>
              </w:rPr>
            </w:pPr>
            <w:r w:rsidRPr="00570616">
              <w:t xml:space="preserve">Business survey </w:t>
            </w:r>
          </w:p>
        </w:tc>
      </w:tr>
      <w:tr w:rsidR="001F7C17" w:rsidRPr="00570616" w14:paraId="00A1033F" w14:textId="77777777" w:rsidTr="00E36B15">
        <w:trPr>
          <w:trHeight w:val="225"/>
        </w:trPr>
        <w:tc>
          <w:tcPr>
            <w:tcW w:w="2410" w:type="dxa"/>
            <w:noWrap/>
          </w:tcPr>
          <w:p w14:paraId="255E8B30" w14:textId="2545114B" w:rsidR="00CE06BE" w:rsidRPr="00570616" w:rsidRDefault="00CE06BE" w:rsidP="00E36B15">
            <w:pPr>
              <w:rPr>
                <w:lang w:eastAsia="en-AU"/>
              </w:rPr>
            </w:pPr>
            <w:r w:rsidRPr="00570616">
              <w:t xml:space="preserve">Overall </w:t>
            </w:r>
            <w:r w:rsidR="00E83BEC">
              <w:t>percentage</w:t>
            </w:r>
            <w:r w:rsidRPr="00570616">
              <w:t xml:space="preserve"> of medium businesses that avoided AMCL fees</w:t>
            </w:r>
          </w:p>
        </w:tc>
        <w:tc>
          <w:tcPr>
            <w:tcW w:w="2268" w:type="dxa"/>
            <w:noWrap/>
          </w:tcPr>
          <w:p w14:paraId="370E6EC7" w14:textId="3F35BD6F" w:rsidR="00CE06BE" w:rsidRPr="00570616" w:rsidRDefault="00CE06BE" w:rsidP="00E36B15">
            <w:pPr>
              <w:rPr>
                <w:lang w:eastAsia="en-AU"/>
              </w:rPr>
            </w:pPr>
            <w:r w:rsidRPr="00570616">
              <w:t xml:space="preserve"> % </w:t>
            </w:r>
          </w:p>
        </w:tc>
        <w:tc>
          <w:tcPr>
            <w:tcW w:w="0" w:type="dxa"/>
            <w:noWrap/>
          </w:tcPr>
          <w:p w14:paraId="3FBCA6EE" w14:textId="28CD3F61" w:rsidR="00CE06BE" w:rsidRPr="00570616" w:rsidRDefault="00514E78" w:rsidP="00E36B15">
            <w:pPr>
              <w:rPr>
                <w:lang w:eastAsia="en-AU"/>
              </w:rPr>
            </w:pPr>
            <w:r w:rsidRPr="00570616">
              <w:t>Initial &amp; ongoing</w:t>
            </w:r>
          </w:p>
        </w:tc>
        <w:tc>
          <w:tcPr>
            <w:tcW w:w="1701" w:type="dxa"/>
            <w:noWrap/>
          </w:tcPr>
          <w:p w14:paraId="435CBBBF" w14:textId="27FF5602" w:rsidR="00CE06BE" w:rsidRPr="00570616" w:rsidRDefault="00CE06BE" w:rsidP="00E36B15">
            <w:pPr>
              <w:jc w:val="right"/>
              <w:rPr>
                <w:lang w:eastAsia="en-AU"/>
              </w:rPr>
            </w:pPr>
            <w:r w:rsidRPr="00570616">
              <w:t>3.16%</w:t>
            </w:r>
          </w:p>
        </w:tc>
        <w:tc>
          <w:tcPr>
            <w:tcW w:w="2552" w:type="dxa"/>
            <w:noWrap/>
          </w:tcPr>
          <w:p w14:paraId="579B6C92" w14:textId="099342A0" w:rsidR="00CE06BE" w:rsidRPr="00570616" w:rsidRDefault="00CE06BE" w:rsidP="00E36B15">
            <w:pPr>
              <w:rPr>
                <w:lang w:eastAsia="en-AU"/>
              </w:rPr>
            </w:pPr>
            <w:r w:rsidRPr="00570616">
              <w:t xml:space="preserve">Business survey </w:t>
            </w:r>
          </w:p>
        </w:tc>
      </w:tr>
      <w:tr w:rsidR="001F7C17" w:rsidRPr="00570616" w14:paraId="15E6F769" w14:textId="77777777" w:rsidTr="00E36B15">
        <w:trPr>
          <w:trHeight w:val="225"/>
        </w:trPr>
        <w:tc>
          <w:tcPr>
            <w:tcW w:w="2410" w:type="dxa"/>
            <w:noWrap/>
          </w:tcPr>
          <w:p w14:paraId="4F0A8A53" w14:textId="65B536AC" w:rsidR="00CE06BE" w:rsidRPr="00570616" w:rsidRDefault="00CE06BE" w:rsidP="00E36B15">
            <w:pPr>
              <w:rPr>
                <w:lang w:eastAsia="en-AU"/>
              </w:rPr>
            </w:pPr>
            <w:r w:rsidRPr="00570616">
              <w:t xml:space="preserve">Overall </w:t>
            </w:r>
            <w:r w:rsidR="00E83BEC">
              <w:t>percentage</w:t>
            </w:r>
            <w:r w:rsidRPr="00570616">
              <w:t xml:space="preserve"> of large businesses that avoided AMCL fees</w:t>
            </w:r>
          </w:p>
        </w:tc>
        <w:tc>
          <w:tcPr>
            <w:tcW w:w="2268" w:type="dxa"/>
            <w:noWrap/>
          </w:tcPr>
          <w:p w14:paraId="626975CE" w14:textId="66632F40" w:rsidR="00CE06BE" w:rsidRPr="00570616" w:rsidRDefault="00CE06BE" w:rsidP="00E36B15">
            <w:pPr>
              <w:rPr>
                <w:lang w:eastAsia="en-AU"/>
              </w:rPr>
            </w:pPr>
            <w:r w:rsidRPr="00570616">
              <w:t xml:space="preserve"> % </w:t>
            </w:r>
          </w:p>
        </w:tc>
        <w:tc>
          <w:tcPr>
            <w:tcW w:w="0" w:type="dxa"/>
            <w:noWrap/>
          </w:tcPr>
          <w:p w14:paraId="02D95002" w14:textId="1453167A" w:rsidR="00CE06BE" w:rsidRPr="00570616" w:rsidRDefault="00514E78" w:rsidP="00E36B15">
            <w:pPr>
              <w:rPr>
                <w:lang w:eastAsia="en-AU"/>
              </w:rPr>
            </w:pPr>
            <w:r w:rsidRPr="00570616">
              <w:t>In</w:t>
            </w:r>
            <w:r w:rsidR="00CE06BE" w:rsidRPr="00570616">
              <w:t>itial &amp; ongoing</w:t>
            </w:r>
          </w:p>
        </w:tc>
        <w:tc>
          <w:tcPr>
            <w:tcW w:w="1701" w:type="dxa"/>
            <w:noWrap/>
          </w:tcPr>
          <w:p w14:paraId="65DF0CFA" w14:textId="7722A5EB" w:rsidR="00CE06BE" w:rsidRPr="00570616" w:rsidRDefault="00CE06BE" w:rsidP="00E36B15">
            <w:pPr>
              <w:jc w:val="right"/>
              <w:rPr>
                <w:lang w:eastAsia="en-AU"/>
              </w:rPr>
            </w:pPr>
            <w:r w:rsidRPr="00570616">
              <w:t>3.16%</w:t>
            </w:r>
          </w:p>
        </w:tc>
        <w:tc>
          <w:tcPr>
            <w:tcW w:w="2552" w:type="dxa"/>
            <w:noWrap/>
          </w:tcPr>
          <w:p w14:paraId="3901D220" w14:textId="074426A1" w:rsidR="00CE06BE" w:rsidRPr="00570616" w:rsidRDefault="00CE06BE" w:rsidP="00E36B15">
            <w:pPr>
              <w:rPr>
                <w:lang w:eastAsia="en-AU"/>
              </w:rPr>
            </w:pPr>
            <w:r w:rsidRPr="00570616">
              <w:t xml:space="preserve">Business survey </w:t>
            </w:r>
          </w:p>
        </w:tc>
      </w:tr>
      <w:tr w:rsidR="001F7C17" w:rsidRPr="00570616" w14:paraId="61F97080" w14:textId="77777777" w:rsidTr="00E36B15">
        <w:trPr>
          <w:trHeight w:val="225"/>
        </w:trPr>
        <w:tc>
          <w:tcPr>
            <w:tcW w:w="2410" w:type="dxa"/>
            <w:noWrap/>
          </w:tcPr>
          <w:p w14:paraId="70DA4ABB" w14:textId="5C8AA483" w:rsidR="00CE06BE" w:rsidRPr="00570616" w:rsidRDefault="00CE06BE" w:rsidP="00E36B15">
            <w:pPr>
              <w:rPr>
                <w:lang w:eastAsia="en-AU"/>
              </w:rPr>
            </w:pPr>
            <w:r w:rsidRPr="00570616">
              <w:t>Average revenue of small businesses no long paying AMCL fees</w:t>
            </w:r>
          </w:p>
        </w:tc>
        <w:tc>
          <w:tcPr>
            <w:tcW w:w="2268" w:type="dxa"/>
            <w:noWrap/>
          </w:tcPr>
          <w:p w14:paraId="0171E4D8" w14:textId="4DD60E01" w:rsidR="00CE06BE" w:rsidRPr="00570616" w:rsidRDefault="00CE06BE" w:rsidP="00E36B15">
            <w:pPr>
              <w:rPr>
                <w:lang w:eastAsia="en-AU"/>
              </w:rPr>
            </w:pPr>
            <w:r w:rsidRPr="00570616">
              <w:t>Average revenue p.a. - basis for AMCL fees</w:t>
            </w:r>
          </w:p>
        </w:tc>
        <w:tc>
          <w:tcPr>
            <w:tcW w:w="0" w:type="dxa"/>
            <w:noWrap/>
          </w:tcPr>
          <w:p w14:paraId="0964DE28" w14:textId="48423516" w:rsidR="00CE06BE" w:rsidRPr="00570616" w:rsidRDefault="00514E78" w:rsidP="00E36B15">
            <w:pPr>
              <w:rPr>
                <w:lang w:eastAsia="en-AU"/>
              </w:rPr>
            </w:pPr>
            <w:r w:rsidRPr="00570616">
              <w:t>Initial &amp; ongoing</w:t>
            </w:r>
          </w:p>
        </w:tc>
        <w:tc>
          <w:tcPr>
            <w:tcW w:w="1701" w:type="dxa"/>
            <w:noWrap/>
          </w:tcPr>
          <w:p w14:paraId="7DAB5409" w14:textId="76230451" w:rsidR="00CE06BE" w:rsidRPr="00570616" w:rsidRDefault="00CE06BE" w:rsidP="00E36B15">
            <w:pPr>
              <w:jc w:val="right"/>
              <w:rPr>
                <w:lang w:eastAsia="en-AU"/>
              </w:rPr>
            </w:pPr>
            <w:r w:rsidRPr="00570616">
              <w:t xml:space="preserve"> $1,380,200.00 </w:t>
            </w:r>
          </w:p>
        </w:tc>
        <w:tc>
          <w:tcPr>
            <w:tcW w:w="2552" w:type="dxa"/>
            <w:noWrap/>
          </w:tcPr>
          <w:p w14:paraId="30C3C8C1" w14:textId="386984E6" w:rsidR="00CE06BE" w:rsidRPr="00570616" w:rsidRDefault="00CE06BE" w:rsidP="00E36B15">
            <w:pPr>
              <w:rPr>
                <w:lang w:eastAsia="en-AU"/>
              </w:rPr>
            </w:pPr>
            <w:r w:rsidRPr="00570616">
              <w:t xml:space="preserve">Business survey </w:t>
            </w:r>
          </w:p>
        </w:tc>
      </w:tr>
      <w:tr w:rsidR="001F7C17" w:rsidRPr="00570616" w14:paraId="7792786E" w14:textId="77777777" w:rsidTr="00E36B15">
        <w:trPr>
          <w:trHeight w:val="225"/>
        </w:trPr>
        <w:tc>
          <w:tcPr>
            <w:tcW w:w="2410" w:type="dxa"/>
            <w:noWrap/>
          </w:tcPr>
          <w:p w14:paraId="74AE5539" w14:textId="431C2D91" w:rsidR="00CE06BE" w:rsidRPr="00570616" w:rsidRDefault="00CE06BE" w:rsidP="00E36B15">
            <w:pPr>
              <w:rPr>
                <w:lang w:eastAsia="en-AU"/>
              </w:rPr>
            </w:pPr>
            <w:r w:rsidRPr="00570616">
              <w:t>Average revenue of medium businesses no long paying AMCL fees</w:t>
            </w:r>
          </w:p>
        </w:tc>
        <w:tc>
          <w:tcPr>
            <w:tcW w:w="2268" w:type="dxa"/>
            <w:noWrap/>
          </w:tcPr>
          <w:p w14:paraId="5F08707A" w14:textId="2B0CEE7E" w:rsidR="00CE06BE" w:rsidRPr="00570616" w:rsidRDefault="00CE06BE" w:rsidP="00E36B15">
            <w:pPr>
              <w:rPr>
                <w:lang w:eastAsia="en-AU"/>
              </w:rPr>
            </w:pPr>
            <w:r w:rsidRPr="00570616">
              <w:t>Average revenue p.a. - basis for AMCL fees</w:t>
            </w:r>
          </w:p>
        </w:tc>
        <w:tc>
          <w:tcPr>
            <w:tcW w:w="0" w:type="dxa"/>
            <w:noWrap/>
          </w:tcPr>
          <w:p w14:paraId="61CFF36D" w14:textId="7F98F48B" w:rsidR="00CE06BE" w:rsidRPr="00570616" w:rsidRDefault="00514E78" w:rsidP="00E36B15">
            <w:pPr>
              <w:rPr>
                <w:lang w:eastAsia="en-AU"/>
              </w:rPr>
            </w:pPr>
            <w:r w:rsidRPr="00570616">
              <w:t>Initial &amp; ongoing</w:t>
            </w:r>
          </w:p>
        </w:tc>
        <w:tc>
          <w:tcPr>
            <w:tcW w:w="1701" w:type="dxa"/>
            <w:noWrap/>
          </w:tcPr>
          <w:p w14:paraId="01BA8726" w14:textId="1164DE19" w:rsidR="00CE06BE" w:rsidRPr="00570616" w:rsidRDefault="00CE06BE" w:rsidP="00E36B15">
            <w:pPr>
              <w:jc w:val="right"/>
              <w:rPr>
                <w:lang w:eastAsia="en-AU"/>
              </w:rPr>
            </w:pPr>
            <w:r w:rsidRPr="00570616">
              <w:t xml:space="preserve"> $13,705,000.00 </w:t>
            </w:r>
          </w:p>
        </w:tc>
        <w:tc>
          <w:tcPr>
            <w:tcW w:w="2552" w:type="dxa"/>
            <w:noWrap/>
          </w:tcPr>
          <w:p w14:paraId="6BDF7B84" w14:textId="65A911D0" w:rsidR="00CE06BE" w:rsidRPr="00570616" w:rsidRDefault="00CE06BE" w:rsidP="00E36B15">
            <w:pPr>
              <w:rPr>
                <w:lang w:eastAsia="en-AU"/>
              </w:rPr>
            </w:pPr>
            <w:r w:rsidRPr="00570616">
              <w:t xml:space="preserve">Business survey </w:t>
            </w:r>
          </w:p>
        </w:tc>
      </w:tr>
      <w:tr w:rsidR="001F7C17" w:rsidRPr="00570616" w14:paraId="6CB29366" w14:textId="77777777" w:rsidTr="00E36B15">
        <w:trPr>
          <w:trHeight w:val="225"/>
        </w:trPr>
        <w:tc>
          <w:tcPr>
            <w:tcW w:w="2410" w:type="dxa"/>
            <w:noWrap/>
          </w:tcPr>
          <w:p w14:paraId="49FD4A85" w14:textId="221D4343" w:rsidR="00CE06BE" w:rsidRPr="00570616" w:rsidRDefault="00CE06BE" w:rsidP="00E36B15">
            <w:pPr>
              <w:rPr>
                <w:lang w:eastAsia="en-AU"/>
              </w:rPr>
            </w:pPr>
            <w:r w:rsidRPr="00570616">
              <w:t>Average revenue of large businesses no long paying AMCL fees</w:t>
            </w:r>
          </w:p>
        </w:tc>
        <w:tc>
          <w:tcPr>
            <w:tcW w:w="2268" w:type="dxa"/>
            <w:noWrap/>
          </w:tcPr>
          <w:p w14:paraId="1520BDDD" w14:textId="57AA2DFE" w:rsidR="00CE06BE" w:rsidRPr="00570616" w:rsidRDefault="00CE06BE" w:rsidP="00E36B15">
            <w:pPr>
              <w:rPr>
                <w:lang w:eastAsia="en-AU"/>
              </w:rPr>
            </w:pPr>
            <w:r w:rsidRPr="00570616">
              <w:t>Average revenue p.a. - basis for AMCL fees</w:t>
            </w:r>
          </w:p>
        </w:tc>
        <w:tc>
          <w:tcPr>
            <w:tcW w:w="0" w:type="dxa"/>
            <w:noWrap/>
          </w:tcPr>
          <w:p w14:paraId="24209031" w14:textId="24DA291E" w:rsidR="00CE06BE" w:rsidRPr="00570616" w:rsidRDefault="00514E78" w:rsidP="00E36B15">
            <w:pPr>
              <w:rPr>
                <w:lang w:eastAsia="en-AU"/>
              </w:rPr>
            </w:pPr>
            <w:r w:rsidRPr="00570616">
              <w:t>Initial &amp; ongoing</w:t>
            </w:r>
          </w:p>
        </w:tc>
        <w:tc>
          <w:tcPr>
            <w:tcW w:w="1701" w:type="dxa"/>
            <w:noWrap/>
          </w:tcPr>
          <w:p w14:paraId="10487787" w14:textId="6851BDEF" w:rsidR="00CE06BE" w:rsidRPr="00570616" w:rsidRDefault="00CE06BE" w:rsidP="00E36B15">
            <w:pPr>
              <w:jc w:val="right"/>
              <w:rPr>
                <w:lang w:eastAsia="en-AU"/>
              </w:rPr>
            </w:pPr>
            <w:r w:rsidRPr="00570616">
              <w:t xml:space="preserve"> $865,326,500.0</w:t>
            </w:r>
            <w:r w:rsidR="001F7C17" w:rsidRPr="00570616">
              <w:t>0</w:t>
            </w:r>
            <w:r w:rsidRPr="00570616">
              <w:t xml:space="preserve"> </w:t>
            </w:r>
          </w:p>
        </w:tc>
        <w:tc>
          <w:tcPr>
            <w:tcW w:w="2552" w:type="dxa"/>
            <w:noWrap/>
          </w:tcPr>
          <w:p w14:paraId="471E33B5" w14:textId="352F2FD0" w:rsidR="00CE06BE" w:rsidRPr="00570616" w:rsidRDefault="00CE06BE" w:rsidP="00E36B15">
            <w:pPr>
              <w:rPr>
                <w:lang w:eastAsia="en-AU"/>
              </w:rPr>
            </w:pPr>
            <w:r w:rsidRPr="00570616">
              <w:t xml:space="preserve">Business survey </w:t>
            </w:r>
          </w:p>
        </w:tc>
      </w:tr>
      <w:tr w:rsidR="001F7C17" w:rsidRPr="00570616" w14:paraId="35157CA5" w14:textId="77777777" w:rsidTr="00E36B15">
        <w:trPr>
          <w:trHeight w:val="225"/>
        </w:trPr>
        <w:tc>
          <w:tcPr>
            <w:tcW w:w="2410" w:type="dxa"/>
            <w:noWrap/>
          </w:tcPr>
          <w:p w14:paraId="66B10C9E" w14:textId="6E4A104F" w:rsidR="00CE06BE" w:rsidRPr="00570616" w:rsidRDefault="00CE06BE" w:rsidP="00E36B15">
            <w:pPr>
              <w:rPr>
                <w:lang w:eastAsia="en-AU"/>
              </w:rPr>
            </w:pPr>
            <w:r w:rsidRPr="00570616">
              <w:t>Approximate avoided AMCL licence fees for small business</w:t>
            </w:r>
          </w:p>
        </w:tc>
        <w:tc>
          <w:tcPr>
            <w:tcW w:w="2268" w:type="dxa"/>
            <w:noWrap/>
          </w:tcPr>
          <w:p w14:paraId="313E03C2" w14:textId="2A60870F" w:rsidR="00CE06BE" w:rsidRPr="00570616" w:rsidRDefault="00CE06BE" w:rsidP="00E36B15">
            <w:pPr>
              <w:rPr>
                <w:lang w:eastAsia="en-AU"/>
              </w:rPr>
            </w:pPr>
            <w:r w:rsidRPr="00570616">
              <w:t>Based on the average revenue calculated above. Fees p.a. ex GST</w:t>
            </w:r>
          </w:p>
        </w:tc>
        <w:tc>
          <w:tcPr>
            <w:tcW w:w="0" w:type="dxa"/>
            <w:noWrap/>
          </w:tcPr>
          <w:p w14:paraId="3322F4B5" w14:textId="192C77CF" w:rsidR="00CE06BE" w:rsidRPr="00570616" w:rsidRDefault="00514E78" w:rsidP="00E36B15">
            <w:pPr>
              <w:rPr>
                <w:lang w:eastAsia="en-AU"/>
              </w:rPr>
            </w:pPr>
            <w:r w:rsidRPr="00570616">
              <w:t>Initial &amp; ongoing</w:t>
            </w:r>
          </w:p>
        </w:tc>
        <w:tc>
          <w:tcPr>
            <w:tcW w:w="1701" w:type="dxa"/>
            <w:noWrap/>
          </w:tcPr>
          <w:p w14:paraId="5F128551" w14:textId="6D691774" w:rsidR="00CE06BE" w:rsidRPr="00570616" w:rsidRDefault="00CE06BE" w:rsidP="00E36B15">
            <w:pPr>
              <w:jc w:val="right"/>
              <w:rPr>
                <w:lang w:eastAsia="en-AU"/>
              </w:rPr>
            </w:pPr>
            <w:r w:rsidRPr="00570616">
              <w:t xml:space="preserve"> $1,000.00 </w:t>
            </w:r>
          </w:p>
        </w:tc>
        <w:tc>
          <w:tcPr>
            <w:tcW w:w="2552" w:type="dxa"/>
            <w:noWrap/>
          </w:tcPr>
          <w:p w14:paraId="64914BCA" w14:textId="73B5A3B7" w:rsidR="00CE06BE" w:rsidRPr="00570616" w:rsidRDefault="00CE06BE" w:rsidP="00E36B15">
            <w:pPr>
              <w:rPr>
                <w:lang w:eastAsia="en-AU"/>
              </w:rPr>
            </w:pPr>
            <w:r w:rsidRPr="00570616">
              <w:t>https://www.australianmade.com.au/for-business/how-much-does-it-cost/</w:t>
            </w:r>
          </w:p>
        </w:tc>
      </w:tr>
      <w:tr w:rsidR="001F7C17" w:rsidRPr="00570616" w14:paraId="2FE55376" w14:textId="77777777" w:rsidTr="00E36B15">
        <w:trPr>
          <w:trHeight w:val="225"/>
        </w:trPr>
        <w:tc>
          <w:tcPr>
            <w:tcW w:w="2410" w:type="dxa"/>
            <w:noWrap/>
          </w:tcPr>
          <w:p w14:paraId="5F5703EB" w14:textId="1A5696F3" w:rsidR="00CE06BE" w:rsidRPr="00570616" w:rsidRDefault="00CE06BE" w:rsidP="00E36B15">
            <w:pPr>
              <w:rPr>
                <w:lang w:eastAsia="en-AU"/>
              </w:rPr>
            </w:pPr>
            <w:r w:rsidRPr="00570616">
              <w:t>Approximate avoided AMCL licence fees for medium business</w:t>
            </w:r>
          </w:p>
        </w:tc>
        <w:tc>
          <w:tcPr>
            <w:tcW w:w="2268" w:type="dxa"/>
            <w:noWrap/>
          </w:tcPr>
          <w:p w14:paraId="283E30E7" w14:textId="06E9984F" w:rsidR="00CE06BE" w:rsidRPr="00570616" w:rsidRDefault="00CE06BE" w:rsidP="00E36B15">
            <w:pPr>
              <w:rPr>
                <w:lang w:eastAsia="en-AU"/>
              </w:rPr>
            </w:pPr>
            <w:r w:rsidRPr="00570616">
              <w:t>Based on the average revenue calculated above. Fees p.a. ex GST</w:t>
            </w:r>
          </w:p>
        </w:tc>
        <w:tc>
          <w:tcPr>
            <w:tcW w:w="0" w:type="dxa"/>
            <w:noWrap/>
          </w:tcPr>
          <w:p w14:paraId="74E6E249" w14:textId="5C13B7DE" w:rsidR="00CE06BE" w:rsidRPr="00570616" w:rsidRDefault="00514E78" w:rsidP="00E36B15">
            <w:pPr>
              <w:rPr>
                <w:lang w:eastAsia="en-AU"/>
              </w:rPr>
            </w:pPr>
            <w:r w:rsidRPr="00570616">
              <w:t>Initial &amp; ongoing</w:t>
            </w:r>
          </w:p>
        </w:tc>
        <w:tc>
          <w:tcPr>
            <w:tcW w:w="1701" w:type="dxa"/>
            <w:noWrap/>
          </w:tcPr>
          <w:p w14:paraId="5883F897" w14:textId="64954D70" w:rsidR="00CE06BE" w:rsidRPr="00570616" w:rsidRDefault="00CE06BE" w:rsidP="00E36B15">
            <w:pPr>
              <w:jc w:val="right"/>
              <w:rPr>
                <w:lang w:eastAsia="en-AU"/>
              </w:rPr>
            </w:pPr>
            <w:r w:rsidRPr="00570616">
              <w:t xml:space="preserve"> $12,500.00 </w:t>
            </w:r>
          </w:p>
        </w:tc>
        <w:tc>
          <w:tcPr>
            <w:tcW w:w="2552" w:type="dxa"/>
            <w:noWrap/>
          </w:tcPr>
          <w:p w14:paraId="59E48C40" w14:textId="4EC8A50B" w:rsidR="00CE06BE" w:rsidRPr="00570616" w:rsidRDefault="00CE06BE" w:rsidP="00E36B15">
            <w:pPr>
              <w:rPr>
                <w:lang w:eastAsia="en-AU"/>
              </w:rPr>
            </w:pPr>
            <w:r w:rsidRPr="00570616">
              <w:t>https://www.australianmade.com.au/for-business/how-much-does-it-cost/</w:t>
            </w:r>
          </w:p>
        </w:tc>
      </w:tr>
      <w:tr w:rsidR="001F7C17" w:rsidRPr="00570616" w14:paraId="12A90A47" w14:textId="77777777" w:rsidTr="00E36B15">
        <w:trPr>
          <w:trHeight w:val="225"/>
        </w:trPr>
        <w:tc>
          <w:tcPr>
            <w:tcW w:w="2410" w:type="dxa"/>
            <w:noWrap/>
          </w:tcPr>
          <w:p w14:paraId="7BCF92DE" w14:textId="02706B4B" w:rsidR="00CE06BE" w:rsidRPr="00570616" w:rsidRDefault="00CE06BE" w:rsidP="00E36B15">
            <w:pPr>
              <w:rPr>
                <w:lang w:eastAsia="en-AU"/>
              </w:rPr>
            </w:pPr>
            <w:r w:rsidRPr="00570616">
              <w:t>Approximate avoided AMCL licence fees for large business</w:t>
            </w:r>
          </w:p>
        </w:tc>
        <w:tc>
          <w:tcPr>
            <w:tcW w:w="2268" w:type="dxa"/>
            <w:noWrap/>
          </w:tcPr>
          <w:p w14:paraId="65423A3E" w14:textId="2DD0DCFC" w:rsidR="00CE06BE" w:rsidRPr="00570616" w:rsidRDefault="00CE06BE" w:rsidP="00E36B15">
            <w:pPr>
              <w:rPr>
                <w:lang w:eastAsia="en-AU"/>
              </w:rPr>
            </w:pPr>
            <w:r w:rsidRPr="00570616">
              <w:t>Based on the average revenue calculated above. Fees p.a. ex GST</w:t>
            </w:r>
          </w:p>
        </w:tc>
        <w:tc>
          <w:tcPr>
            <w:tcW w:w="0" w:type="dxa"/>
            <w:noWrap/>
          </w:tcPr>
          <w:p w14:paraId="38C1566F" w14:textId="364EBD8E" w:rsidR="00CE06BE" w:rsidRPr="00570616" w:rsidRDefault="00514E78" w:rsidP="00E36B15">
            <w:pPr>
              <w:rPr>
                <w:lang w:eastAsia="en-AU"/>
              </w:rPr>
            </w:pPr>
            <w:r w:rsidRPr="00570616">
              <w:t>Initial &amp; ongoing</w:t>
            </w:r>
          </w:p>
        </w:tc>
        <w:tc>
          <w:tcPr>
            <w:tcW w:w="1701" w:type="dxa"/>
            <w:noWrap/>
          </w:tcPr>
          <w:p w14:paraId="6C1DA81A" w14:textId="4ED987C7" w:rsidR="00CE06BE" w:rsidRPr="00570616" w:rsidRDefault="00CE06BE" w:rsidP="00E36B15">
            <w:pPr>
              <w:jc w:val="right"/>
              <w:rPr>
                <w:lang w:eastAsia="en-AU"/>
              </w:rPr>
            </w:pPr>
            <w:r w:rsidRPr="00570616">
              <w:t xml:space="preserve"> $25,000.00 </w:t>
            </w:r>
          </w:p>
        </w:tc>
        <w:tc>
          <w:tcPr>
            <w:tcW w:w="2552" w:type="dxa"/>
            <w:noWrap/>
          </w:tcPr>
          <w:p w14:paraId="48C6EE19" w14:textId="0A3ABE67" w:rsidR="00CE06BE" w:rsidRPr="00570616" w:rsidRDefault="00CE06BE" w:rsidP="00E36B15">
            <w:pPr>
              <w:rPr>
                <w:lang w:eastAsia="en-AU"/>
              </w:rPr>
            </w:pPr>
            <w:r w:rsidRPr="00570616">
              <w:t>https://www.australianmade.com.au/for-business/how-much-does-it-cost/</w:t>
            </w:r>
          </w:p>
        </w:tc>
      </w:tr>
      <w:tr w:rsidR="004D47B0" w:rsidRPr="00570616" w14:paraId="6E260554" w14:textId="77777777" w:rsidTr="00E36B15">
        <w:trPr>
          <w:trHeight w:val="225"/>
        </w:trPr>
        <w:tc>
          <w:tcPr>
            <w:tcW w:w="0" w:type="dxa"/>
            <w:gridSpan w:val="5"/>
            <w:shd w:val="clear" w:color="auto" w:fill="DFF0F9" w:themeFill="accent3" w:themeFillTint="33"/>
            <w:noWrap/>
          </w:tcPr>
          <w:p w14:paraId="6A703820" w14:textId="7E055C9F" w:rsidR="004D47B0" w:rsidRPr="00570616" w:rsidRDefault="004D47B0" w:rsidP="00E36B15">
            <w:pPr>
              <w:rPr>
                <w:b/>
                <w:bCs/>
                <w:color w:val="000000"/>
              </w:rPr>
            </w:pPr>
            <w:r w:rsidRPr="00570616">
              <w:rPr>
                <w:b/>
                <w:bCs/>
                <w:color w:val="000000"/>
                <w:sz w:val="18"/>
              </w:rPr>
              <w:t>Time savings businesses - Removed cost of production test</w:t>
            </w:r>
          </w:p>
        </w:tc>
      </w:tr>
      <w:tr w:rsidR="001F7C17" w:rsidRPr="00570616" w14:paraId="50703775" w14:textId="77777777" w:rsidTr="00E36B15">
        <w:trPr>
          <w:trHeight w:val="132"/>
        </w:trPr>
        <w:tc>
          <w:tcPr>
            <w:tcW w:w="2410" w:type="dxa"/>
            <w:noWrap/>
          </w:tcPr>
          <w:p w14:paraId="43A76253" w14:textId="07AC05A5" w:rsidR="004D47B0" w:rsidRPr="00570616" w:rsidRDefault="004D47B0" w:rsidP="00E36B15">
            <w:pPr>
              <w:rPr>
                <w:lang w:eastAsia="en-AU"/>
              </w:rPr>
            </w:pPr>
            <w:r w:rsidRPr="00570616">
              <w:t>Proportion of businesses subject to CoOL that indicated a time saving from use of safe harbour defences</w:t>
            </w:r>
          </w:p>
        </w:tc>
        <w:tc>
          <w:tcPr>
            <w:tcW w:w="2268" w:type="dxa"/>
            <w:noWrap/>
          </w:tcPr>
          <w:p w14:paraId="0773D8E8" w14:textId="73FF48CF" w:rsidR="004D47B0" w:rsidRPr="00570616" w:rsidRDefault="00E83BEC" w:rsidP="00E36B15">
            <w:pPr>
              <w:rPr>
                <w:lang w:eastAsia="en-AU"/>
              </w:rPr>
            </w:pPr>
            <w:r>
              <w:t>Percentage</w:t>
            </w:r>
            <w:r w:rsidR="004D47B0" w:rsidRPr="00570616">
              <w:t xml:space="preserve"> of business survey respondents</w:t>
            </w:r>
          </w:p>
        </w:tc>
        <w:tc>
          <w:tcPr>
            <w:tcW w:w="0" w:type="dxa"/>
            <w:noWrap/>
          </w:tcPr>
          <w:p w14:paraId="0254EC17" w14:textId="14884044" w:rsidR="004D47B0" w:rsidRPr="00570616" w:rsidRDefault="001F7C17" w:rsidP="00E36B15">
            <w:pPr>
              <w:rPr>
                <w:lang w:eastAsia="en-AU"/>
              </w:rPr>
            </w:pPr>
            <w:r w:rsidRPr="00570616">
              <w:t>Initial &amp; ongoing</w:t>
            </w:r>
          </w:p>
        </w:tc>
        <w:tc>
          <w:tcPr>
            <w:tcW w:w="1701" w:type="dxa"/>
            <w:noWrap/>
          </w:tcPr>
          <w:p w14:paraId="0EF1DD7D" w14:textId="0BD08132" w:rsidR="004D47B0" w:rsidRPr="00570616" w:rsidRDefault="004D47B0" w:rsidP="00E36B15">
            <w:pPr>
              <w:ind w:left="0"/>
              <w:jc w:val="right"/>
              <w:rPr>
                <w:lang w:eastAsia="en-AU"/>
              </w:rPr>
            </w:pPr>
            <w:r w:rsidRPr="00570616">
              <w:t>10.53%</w:t>
            </w:r>
          </w:p>
        </w:tc>
        <w:tc>
          <w:tcPr>
            <w:tcW w:w="2552" w:type="dxa"/>
            <w:noWrap/>
          </w:tcPr>
          <w:p w14:paraId="6FCAC18D" w14:textId="58F90306" w:rsidR="004D47B0" w:rsidRPr="00570616" w:rsidRDefault="004D47B0" w:rsidP="00E36B15">
            <w:pPr>
              <w:rPr>
                <w:lang w:eastAsia="en-AU"/>
              </w:rPr>
            </w:pPr>
            <w:r w:rsidRPr="00570616">
              <w:t>Business survey</w:t>
            </w:r>
          </w:p>
        </w:tc>
      </w:tr>
      <w:tr w:rsidR="001F7C17" w:rsidRPr="00570616" w14:paraId="793C8196" w14:textId="77777777" w:rsidTr="00E36B15">
        <w:trPr>
          <w:trHeight w:val="132"/>
        </w:trPr>
        <w:tc>
          <w:tcPr>
            <w:tcW w:w="0" w:type="dxa"/>
            <w:noWrap/>
          </w:tcPr>
          <w:p w14:paraId="53869A97" w14:textId="239935B8" w:rsidR="004D47B0" w:rsidRPr="00570616" w:rsidRDefault="004D47B0" w:rsidP="00E36B15">
            <w:pPr>
              <w:rPr>
                <w:lang w:eastAsia="en-AU"/>
              </w:rPr>
            </w:pPr>
            <w:r w:rsidRPr="00570616">
              <w:t xml:space="preserve">Of which saved less than </w:t>
            </w:r>
            <w:r w:rsidR="00E83BEC">
              <w:t>one</w:t>
            </w:r>
            <w:r w:rsidRPr="00570616">
              <w:t xml:space="preserve"> hour</w:t>
            </w:r>
          </w:p>
        </w:tc>
        <w:tc>
          <w:tcPr>
            <w:tcW w:w="2268" w:type="dxa"/>
            <w:noWrap/>
          </w:tcPr>
          <w:p w14:paraId="6DE56C05" w14:textId="47AEABE2" w:rsidR="004D47B0" w:rsidRPr="00570616" w:rsidRDefault="00E83BEC" w:rsidP="00E36B15">
            <w:pPr>
              <w:rPr>
                <w:lang w:eastAsia="en-AU"/>
              </w:rPr>
            </w:pPr>
            <w:r>
              <w:t>P</w:t>
            </w:r>
            <w:r w:rsidR="00DC5675">
              <w:t>ercentage</w:t>
            </w:r>
            <w:r w:rsidR="004D47B0" w:rsidRPr="00570616">
              <w:t xml:space="preserve"> of business survey respondents</w:t>
            </w:r>
          </w:p>
        </w:tc>
        <w:tc>
          <w:tcPr>
            <w:tcW w:w="0" w:type="dxa"/>
            <w:noWrap/>
          </w:tcPr>
          <w:p w14:paraId="156DDB81" w14:textId="519026B0" w:rsidR="004D47B0" w:rsidRPr="00570616" w:rsidRDefault="001F7C17" w:rsidP="00E36B15">
            <w:pPr>
              <w:rPr>
                <w:lang w:eastAsia="en-AU"/>
              </w:rPr>
            </w:pPr>
            <w:r w:rsidRPr="00570616">
              <w:t>Initial &amp; ong</w:t>
            </w:r>
            <w:r w:rsidR="004D47B0" w:rsidRPr="00570616">
              <w:t>oing</w:t>
            </w:r>
          </w:p>
        </w:tc>
        <w:tc>
          <w:tcPr>
            <w:tcW w:w="1701" w:type="dxa"/>
            <w:noWrap/>
          </w:tcPr>
          <w:p w14:paraId="328A95B1" w14:textId="7BAAD877" w:rsidR="004D47B0" w:rsidRPr="00570616" w:rsidRDefault="004D47B0" w:rsidP="00E36B15">
            <w:pPr>
              <w:jc w:val="right"/>
              <w:rPr>
                <w:lang w:eastAsia="en-AU"/>
              </w:rPr>
            </w:pPr>
            <w:r w:rsidRPr="00570616">
              <w:t>5.00%</w:t>
            </w:r>
          </w:p>
        </w:tc>
        <w:tc>
          <w:tcPr>
            <w:tcW w:w="0" w:type="dxa"/>
            <w:noWrap/>
          </w:tcPr>
          <w:p w14:paraId="099D7920" w14:textId="643F5034" w:rsidR="004D47B0" w:rsidRPr="00570616" w:rsidRDefault="004D47B0" w:rsidP="00E36B15">
            <w:pPr>
              <w:rPr>
                <w:lang w:eastAsia="en-AU"/>
              </w:rPr>
            </w:pPr>
            <w:r w:rsidRPr="00570616">
              <w:t>Business survey</w:t>
            </w:r>
          </w:p>
        </w:tc>
      </w:tr>
      <w:tr w:rsidR="001F7C17" w:rsidRPr="00570616" w14:paraId="3A37BD11" w14:textId="77777777" w:rsidTr="00E36B15">
        <w:trPr>
          <w:trHeight w:val="132"/>
        </w:trPr>
        <w:tc>
          <w:tcPr>
            <w:tcW w:w="0" w:type="dxa"/>
            <w:noWrap/>
          </w:tcPr>
          <w:p w14:paraId="0EA3456E" w14:textId="1304E75A" w:rsidR="004D47B0" w:rsidRPr="00570616" w:rsidRDefault="004D47B0" w:rsidP="00E36B15">
            <w:pPr>
              <w:rPr>
                <w:lang w:eastAsia="en-AU"/>
              </w:rPr>
            </w:pPr>
            <w:r w:rsidRPr="00570616">
              <w:lastRenderedPageBreak/>
              <w:t>Of which saved approximately 1</w:t>
            </w:r>
            <w:r w:rsidR="00E83BEC">
              <w:t xml:space="preserve"> to </w:t>
            </w:r>
            <w:r w:rsidRPr="00570616">
              <w:t>2 hours</w:t>
            </w:r>
          </w:p>
        </w:tc>
        <w:tc>
          <w:tcPr>
            <w:tcW w:w="2268" w:type="dxa"/>
            <w:noWrap/>
          </w:tcPr>
          <w:p w14:paraId="28AB3E31" w14:textId="3E2C30E7" w:rsidR="004D47B0" w:rsidRPr="00570616" w:rsidRDefault="00DC5675" w:rsidP="00E36B15">
            <w:pPr>
              <w:rPr>
                <w:lang w:eastAsia="en-AU"/>
              </w:rPr>
            </w:pPr>
            <w:r>
              <w:t>Percentage</w:t>
            </w:r>
            <w:r w:rsidR="004D47B0" w:rsidRPr="00570616">
              <w:t xml:space="preserve"> of business survey respondents</w:t>
            </w:r>
          </w:p>
        </w:tc>
        <w:tc>
          <w:tcPr>
            <w:tcW w:w="0" w:type="dxa"/>
            <w:noWrap/>
          </w:tcPr>
          <w:p w14:paraId="4C7D9E3D" w14:textId="1D105877" w:rsidR="004D47B0" w:rsidRPr="00570616" w:rsidRDefault="001F7C17" w:rsidP="00E36B15">
            <w:pPr>
              <w:rPr>
                <w:lang w:eastAsia="en-AU"/>
              </w:rPr>
            </w:pPr>
            <w:r w:rsidRPr="00570616">
              <w:t>Initial &amp; ongoing</w:t>
            </w:r>
          </w:p>
        </w:tc>
        <w:tc>
          <w:tcPr>
            <w:tcW w:w="1701" w:type="dxa"/>
            <w:noWrap/>
          </w:tcPr>
          <w:p w14:paraId="0A2C6C18" w14:textId="32CF0FB7" w:rsidR="004D47B0" w:rsidRPr="00570616" w:rsidRDefault="004D47B0" w:rsidP="00E36B15">
            <w:pPr>
              <w:jc w:val="right"/>
              <w:rPr>
                <w:lang w:eastAsia="en-AU"/>
              </w:rPr>
            </w:pPr>
            <w:r w:rsidRPr="00570616">
              <w:t>30.00%</w:t>
            </w:r>
          </w:p>
        </w:tc>
        <w:tc>
          <w:tcPr>
            <w:tcW w:w="0" w:type="dxa"/>
            <w:noWrap/>
          </w:tcPr>
          <w:p w14:paraId="653B97B4" w14:textId="4C9AA816" w:rsidR="004D47B0" w:rsidRPr="00570616" w:rsidRDefault="004D47B0" w:rsidP="00E36B15">
            <w:pPr>
              <w:rPr>
                <w:lang w:eastAsia="en-AU"/>
              </w:rPr>
            </w:pPr>
            <w:r w:rsidRPr="00570616">
              <w:t>Business survey</w:t>
            </w:r>
          </w:p>
        </w:tc>
      </w:tr>
      <w:tr w:rsidR="001F7C17" w:rsidRPr="00570616" w14:paraId="0C2A8198" w14:textId="77777777" w:rsidTr="00E36B15">
        <w:trPr>
          <w:trHeight w:val="132"/>
        </w:trPr>
        <w:tc>
          <w:tcPr>
            <w:tcW w:w="0" w:type="dxa"/>
            <w:noWrap/>
          </w:tcPr>
          <w:p w14:paraId="6EF03F35" w14:textId="405CD327" w:rsidR="004D47B0" w:rsidRPr="00570616" w:rsidRDefault="004D47B0" w:rsidP="00E36B15">
            <w:pPr>
              <w:rPr>
                <w:lang w:eastAsia="en-AU"/>
              </w:rPr>
            </w:pPr>
            <w:r w:rsidRPr="00570616">
              <w:t>Of which saved approximately 3</w:t>
            </w:r>
            <w:r w:rsidR="00DC5675">
              <w:t xml:space="preserve"> to </w:t>
            </w:r>
            <w:r w:rsidRPr="00570616">
              <w:t>4 hours</w:t>
            </w:r>
          </w:p>
        </w:tc>
        <w:tc>
          <w:tcPr>
            <w:tcW w:w="2268" w:type="dxa"/>
            <w:noWrap/>
          </w:tcPr>
          <w:p w14:paraId="11B5D030" w14:textId="441D52B7" w:rsidR="004D47B0" w:rsidRPr="00570616" w:rsidRDefault="00DC5675" w:rsidP="00E36B15">
            <w:pPr>
              <w:rPr>
                <w:lang w:eastAsia="en-AU"/>
              </w:rPr>
            </w:pPr>
            <w:r>
              <w:t>Percentage</w:t>
            </w:r>
            <w:r w:rsidR="004D47B0" w:rsidRPr="00570616">
              <w:t xml:space="preserve"> of business survey respondents</w:t>
            </w:r>
          </w:p>
        </w:tc>
        <w:tc>
          <w:tcPr>
            <w:tcW w:w="0" w:type="dxa"/>
            <w:noWrap/>
          </w:tcPr>
          <w:p w14:paraId="070085B3" w14:textId="09F15DC6" w:rsidR="004D47B0" w:rsidRPr="00570616" w:rsidRDefault="001F7C17" w:rsidP="00E36B15">
            <w:pPr>
              <w:rPr>
                <w:lang w:eastAsia="en-AU"/>
              </w:rPr>
            </w:pPr>
            <w:r w:rsidRPr="00570616">
              <w:t>Initial &amp; ongoing</w:t>
            </w:r>
          </w:p>
        </w:tc>
        <w:tc>
          <w:tcPr>
            <w:tcW w:w="1701" w:type="dxa"/>
            <w:noWrap/>
          </w:tcPr>
          <w:p w14:paraId="3A15E9B6" w14:textId="79F419C6" w:rsidR="004D47B0" w:rsidRPr="00570616" w:rsidRDefault="004D47B0" w:rsidP="00E36B15">
            <w:pPr>
              <w:jc w:val="right"/>
              <w:rPr>
                <w:lang w:eastAsia="en-AU"/>
              </w:rPr>
            </w:pPr>
            <w:r w:rsidRPr="00570616">
              <w:t>40.00%</w:t>
            </w:r>
          </w:p>
        </w:tc>
        <w:tc>
          <w:tcPr>
            <w:tcW w:w="0" w:type="dxa"/>
            <w:noWrap/>
          </w:tcPr>
          <w:p w14:paraId="75B3C21B" w14:textId="248DACE7" w:rsidR="004D47B0" w:rsidRPr="00570616" w:rsidRDefault="004D47B0" w:rsidP="00E36B15">
            <w:pPr>
              <w:rPr>
                <w:lang w:eastAsia="en-AU"/>
              </w:rPr>
            </w:pPr>
            <w:r w:rsidRPr="00570616">
              <w:t>Business survey</w:t>
            </w:r>
          </w:p>
        </w:tc>
      </w:tr>
      <w:tr w:rsidR="001F7C17" w:rsidRPr="00570616" w14:paraId="66B5D4F5" w14:textId="77777777" w:rsidTr="00E36B15">
        <w:trPr>
          <w:trHeight w:val="225"/>
        </w:trPr>
        <w:tc>
          <w:tcPr>
            <w:tcW w:w="2410" w:type="dxa"/>
            <w:noWrap/>
          </w:tcPr>
          <w:p w14:paraId="7C0C5971" w14:textId="33FAFE43" w:rsidR="004D47B0" w:rsidRPr="00570616" w:rsidRDefault="004D47B0" w:rsidP="00E36B15">
            <w:pPr>
              <w:rPr>
                <w:lang w:eastAsia="en-AU"/>
              </w:rPr>
            </w:pPr>
            <w:r w:rsidRPr="00570616">
              <w:t>Of which saved approximately 5</w:t>
            </w:r>
            <w:r w:rsidR="00DC5675">
              <w:t xml:space="preserve"> to </w:t>
            </w:r>
            <w:r w:rsidRPr="00570616">
              <w:t>6 hours</w:t>
            </w:r>
          </w:p>
        </w:tc>
        <w:tc>
          <w:tcPr>
            <w:tcW w:w="2268" w:type="dxa"/>
            <w:noWrap/>
          </w:tcPr>
          <w:p w14:paraId="00D0515F" w14:textId="3EF92AA1" w:rsidR="004D47B0" w:rsidRPr="00570616" w:rsidRDefault="00DC5675" w:rsidP="00E36B15">
            <w:pPr>
              <w:rPr>
                <w:lang w:eastAsia="en-AU"/>
              </w:rPr>
            </w:pPr>
            <w:r>
              <w:t>Percentage</w:t>
            </w:r>
            <w:r w:rsidR="004D47B0" w:rsidRPr="00570616">
              <w:t xml:space="preserve"> of business survey respondents</w:t>
            </w:r>
          </w:p>
        </w:tc>
        <w:tc>
          <w:tcPr>
            <w:tcW w:w="0" w:type="dxa"/>
            <w:noWrap/>
          </w:tcPr>
          <w:p w14:paraId="52CE4CCD" w14:textId="24D1C5F5" w:rsidR="004D47B0" w:rsidRPr="00570616" w:rsidRDefault="001F7C17" w:rsidP="00E36B15">
            <w:pPr>
              <w:rPr>
                <w:lang w:eastAsia="en-AU"/>
              </w:rPr>
            </w:pPr>
            <w:r w:rsidRPr="00570616">
              <w:t>Initial &amp; ongoing</w:t>
            </w:r>
          </w:p>
        </w:tc>
        <w:tc>
          <w:tcPr>
            <w:tcW w:w="1701" w:type="dxa"/>
            <w:noWrap/>
          </w:tcPr>
          <w:p w14:paraId="4F654384" w14:textId="6BACD407" w:rsidR="004D47B0" w:rsidRPr="00570616" w:rsidRDefault="004D47B0" w:rsidP="00E36B15">
            <w:pPr>
              <w:jc w:val="right"/>
              <w:rPr>
                <w:lang w:eastAsia="en-AU"/>
              </w:rPr>
            </w:pPr>
            <w:r w:rsidRPr="00570616">
              <w:t>12.50%</w:t>
            </w:r>
          </w:p>
        </w:tc>
        <w:tc>
          <w:tcPr>
            <w:tcW w:w="2552" w:type="dxa"/>
            <w:noWrap/>
          </w:tcPr>
          <w:p w14:paraId="7ADC0B99" w14:textId="604F001C" w:rsidR="004D47B0" w:rsidRPr="00570616" w:rsidRDefault="004D47B0" w:rsidP="00E36B15">
            <w:pPr>
              <w:rPr>
                <w:lang w:eastAsia="en-AU"/>
              </w:rPr>
            </w:pPr>
            <w:r w:rsidRPr="00570616">
              <w:t>Business survey</w:t>
            </w:r>
          </w:p>
        </w:tc>
      </w:tr>
      <w:tr w:rsidR="001F7C17" w:rsidRPr="00570616" w14:paraId="190709AB" w14:textId="77777777" w:rsidTr="00E36B15">
        <w:trPr>
          <w:trHeight w:val="225"/>
        </w:trPr>
        <w:tc>
          <w:tcPr>
            <w:tcW w:w="2410" w:type="dxa"/>
            <w:noWrap/>
          </w:tcPr>
          <w:p w14:paraId="68B795E4" w14:textId="77E5379B" w:rsidR="004D47B0" w:rsidRPr="00570616" w:rsidRDefault="004D47B0" w:rsidP="00E36B15">
            <w:pPr>
              <w:rPr>
                <w:lang w:eastAsia="en-AU"/>
              </w:rPr>
            </w:pPr>
            <w:r w:rsidRPr="00570616">
              <w:t>Of which saved approximately 7</w:t>
            </w:r>
            <w:r w:rsidR="00DC5675">
              <w:t xml:space="preserve"> to </w:t>
            </w:r>
            <w:r w:rsidRPr="00570616">
              <w:t>9 hours</w:t>
            </w:r>
          </w:p>
        </w:tc>
        <w:tc>
          <w:tcPr>
            <w:tcW w:w="2268" w:type="dxa"/>
            <w:noWrap/>
          </w:tcPr>
          <w:p w14:paraId="65FE3254" w14:textId="2F931C56" w:rsidR="004D47B0" w:rsidRPr="00570616" w:rsidRDefault="00DC5675" w:rsidP="00E36B15">
            <w:pPr>
              <w:rPr>
                <w:lang w:eastAsia="en-AU"/>
              </w:rPr>
            </w:pPr>
            <w:r>
              <w:t>Percentage</w:t>
            </w:r>
            <w:r w:rsidR="004D47B0" w:rsidRPr="00570616">
              <w:t xml:space="preserve"> of business survey respondents</w:t>
            </w:r>
          </w:p>
        </w:tc>
        <w:tc>
          <w:tcPr>
            <w:tcW w:w="0" w:type="dxa"/>
            <w:noWrap/>
          </w:tcPr>
          <w:p w14:paraId="63DDACEF" w14:textId="17DBC25A" w:rsidR="004D47B0" w:rsidRPr="00570616" w:rsidRDefault="001F7C17" w:rsidP="00E36B15">
            <w:pPr>
              <w:rPr>
                <w:lang w:eastAsia="en-AU"/>
              </w:rPr>
            </w:pPr>
            <w:r w:rsidRPr="00570616">
              <w:t>Initial &amp; ongoing</w:t>
            </w:r>
          </w:p>
        </w:tc>
        <w:tc>
          <w:tcPr>
            <w:tcW w:w="1701" w:type="dxa"/>
            <w:noWrap/>
          </w:tcPr>
          <w:p w14:paraId="4A4046A8" w14:textId="33CF5FFE" w:rsidR="004D47B0" w:rsidRPr="00570616" w:rsidRDefault="004D47B0" w:rsidP="00E36B15">
            <w:pPr>
              <w:jc w:val="right"/>
              <w:rPr>
                <w:lang w:eastAsia="en-AU"/>
              </w:rPr>
            </w:pPr>
            <w:r w:rsidRPr="00570616">
              <w:t>2.50%</w:t>
            </w:r>
          </w:p>
        </w:tc>
        <w:tc>
          <w:tcPr>
            <w:tcW w:w="2552" w:type="dxa"/>
            <w:noWrap/>
          </w:tcPr>
          <w:p w14:paraId="1EE38236" w14:textId="35A26BD7" w:rsidR="004D47B0" w:rsidRPr="00570616" w:rsidRDefault="004D47B0" w:rsidP="00E36B15">
            <w:pPr>
              <w:rPr>
                <w:lang w:eastAsia="en-AU"/>
              </w:rPr>
            </w:pPr>
            <w:r w:rsidRPr="00570616">
              <w:t>Business survey</w:t>
            </w:r>
          </w:p>
        </w:tc>
      </w:tr>
      <w:tr w:rsidR="001F7C17" w:rsidRPr="00570616" w14:paraId="6B0FD102" w14:textId="77777777" w:rsidTr="00E36B15">
        <w:trPr>
          <w:trHeight w:val="225"/>
        </w:trPr>
        <w:tc>
          <w:tcPr>
            <w:tcW w:w="2410" w:type="dxa"/>
            <w:noWrap/>
          </w:tcPr>
          <w:p w14:paraId="3E0A9381" w14:textId="39B2DFCA" w:rsidR="004D47B0" w:rsidRPr="00570616" w:rsidRDefault="004D47B0" w:rsidP="00E36B15">
            <w:pPr>
              <w:rPr>
                <w:lang w:eastAsia="en-AU"/>
              </w:rPr>
            </w:pPr>
            <w:r w:rsidRPr="00570616">
              <w:t>Of which saved approximately 10</w:t>
            </w:r>
            <w:r w:rsidR="00DC5675">
              <w:t xml:space="preserve"> to </w:t>
            </w:r>
            <w:r w:rsidRPr="00570616">
              <w:t>15 hours</w:t>
            </w:r>
          </w:p>
        </w:tc>
        <w:tc>
          <w:tcPr>
            <w:tcW w:w="2268" w:type="dxa"/>
            <w:noWrap/>
          </w:tcPr>
          <w:p w14:paraId="36C9800D" w14:textId="1E402C57" w:rsidR="004D47B0" w:rsidRPr="00570616" w:rsidRDefault="00DC5675" w:rsidP="00E36B15">
            <w:pPr>
              <w:rPr>
                <w:lang w:eastAsia="en-AU"/>
              </w:rPr>
            </w:pPr>
            <w:r>
              <w:t>Percentage</w:t>
            </w:r>
            <w:r w:rsidR="004D47B0" w:rsidRPr="00570616">
              <w:t xml:space="preserve"> of business survey respondents</w:t>
            </w:r>
          </w:p>
        </w:tc>
        <w:tc>
          <w:tcPr>
            <w:tcW w:w="0" w:type="dxa"/>
            <w:noWrap/>
          </w:tcPr>
          <w:p w14:paraId="6B42316F" w14:textId="11F74391" w:rsidR="004D47B0" w:rsidRPr="00570616" w:rsidRDefault="001F7C17" w:rsidP="00E36B15">
            <w:pPr>
              <w:rPr>
                <w:lang w:eastAsia="en-AU"/>
              </w:rPr>
            </w:pPr>
            <w:r w:rsidRPr="00570616">
              <w:t>Initial &amp; ongoing</w:t>
            </w:r>
          </w:p>
        </w:tc>
        <w:tc>
          <w:tcPr>
            <w:tcW w:w="1701" w:type="dxa"/>
            <w:noWrap/>
          </w:tcPr>
          <w:p w14:paraId="656F70CC" w14:textId="3D47C11A" w:rsidR="004D47B0" w:rsidRPr="00570616" w:rsidRDefault="004D47B0" w:rsidP="00E36B15">
            <w:pPr>
              <w:jc w:val="right"/>
              <w:rPr>
                <w:lang w:eastAsia="en-AU"/>
              </w:rPr>
            </w:pPr>
            <w:r w:rsidRPr="00570616">
              <w:t>5.00%</w:t>
            </w:r>
          </w:p>
        </w:tc>
        <w:tc>
          <w:tcPr>
            <w:tcW w:w="2552" w:type="dxa"/>
            <w:noWrap/>
          </w:tcPr>
          <w:p w14:paraId="7F473D83" w14:textId="04C7D372" w:rsidR="004D47B0" w:rsidRPr="00570616" w:rsidRDefault="004D47B0" w:rsidP="00E36B15">
            <w:pPr>
              <w:rPr>
                <w:lang w:eastAsia="en-AU"/>
              </w:rPr>
            </w:pPr>
            <w:r w:rsidRPr="00570616">
              <w:t>Business survey</w:t>
            </w:r>
          </w:p>
        </w:tc>
      </w:tr>
      <w:tr w:rsidR="001F7C17" w:rsidRPr="00570616" w14:paraId="13C17013" w14:textId="77777777" w:rsidTr="001F7C17">
        <w:trPr>
          <w:trHeight w:val="225"/>
        </w:trPr>
        <w:tc>
          <w:tcPr>
            <w:tcW w:w="2410" w:type="dxa"/>
            <w:shd w:val="clear" w:color="auto" w:fill="FFFFFF" w:themeFill="background1"/>
            <w:noWrap/>
          </w:tcPr>
          <w:p w14:paraId="58D234D5" w14:textId="01077D75" w:rsidR="004D47B0" w:rsidRPr="00570616" w:rsidRDefault="004D47B0" w:rsidP="00E36B15">
            <w:r w:rsidRPr="00570616">
              <w:t>Of which saved over 15 hours</w:t>
            </w:r>
          </w:p>
        </w:tc>
        <w:tc>
          <w:tcPr>
            <w:tcW w:w="2268" w:type="dxa"/>
            <w:shd w:val="clear" w:color="auto" w:fill="FFFFFF" w:themeFill="background1"/>
            <w:noWrap/>
          </w:tcPr>
          <w:p w14:paraId="1341BA01" w14:textId="1EF1C4EC" w:rsidR="004D47B0" w:rsidRPr="00570616" w:rsidRDefault="00DC5675" w:rsidP="00E36B15">
            <w:r>
              <w:t>Percentage</w:t>
            </w:r>
            <w:r w:rsidR="004D47B0" w:rsidRPr="00570616">
              <w:t xml:space="preserve"> of business survey respondents</w:t>
            </w:r>
          </w:p>
        </w:tc>
        <w:tc>
          <w:tcPr>
            <w:tcW w:w="1559" w:type="dxa"/>
            <w:shd w:val="clear" w:color="auto" w:fill="FFFFFF" w:themeFill="background1"/>
            <w:noWrap/>
          </w:tcPr>
          <w:p w14:paraId="5B897E0C" w14:textId="3B770D51" w:rsidR="004D47B0" w:rsidRPr="00570616" w:rsidRDefault="001F7C17" w:rsidP="00E36B15">
            <w:r w:rsidRPr="00570616">
              <w:t>Initial &amp; ongoing</w:t>
            </w:r>
          </w:p>
        </w:tc>
        <w:tc>
          <w:tcPr>
            <w:tcW w:w="1701" w:type="dxa"/>
            <w:shd w:val="clear" w:color="auto" w:fill="FFFFFF" w:themeFill="background1"/>
            <w:noWrap/>
          </w:tcPr>
          <w:p w14:paraId="44B5695A" w14:textId="689D4B41" w:rsidR="004D47B0" w:rsidRPr="00570616" w:rsidRDefault="004D47B0" w:rsidP="00E36B15">
            <w:pPr>
              <w:jc w:val="right"/>
            </w:pPr>
            <w:r w:rsidRPr="00570616">
              <w:t>5.00%</w:t>
            </w:r>
          </w:p>
        </w:tc>
        <w:tc>
          <w:tcPr>
            <w:tcW w:w="2552" w:type="dxa"/>
            <w:shd w:val="clear" w:color="auto" w:fill="FFFFFF" w:themeFill="background1"/>
            <w:noWrap/>
          </w:tcPr>
          <w:p w14:paraId="7E97771C" w14:textId="755CE5C6" w:rsidR="004D47B0" w:rsidRPr="00570616" w:rsidRDefault="004D47B0" w:rsidP="00E36B15">
            <w:r w:rsidRPr="00570616">
              <w:t>Business survey</w:t>
            </w:r>
          </w:p>
        </w:tc>
      </w:tr>
      <w:tr w:rsidR="001F7C17" w:rsidRPr="00570616" w14:paraId="335E9F7E" w14:textId="77777777" w:rsidTr="00E36B15">
        <w:trPr>
          <w:trHeight w:val="43"/>
        </w:trPr>
        <w:tc>
          <w:tcPr>
            <w:tcW w:w="2410" w:type="dxa"/>
            <w:noWrap/>
          </w:tcPr>
          <w:p w14:paraId="7EF548F6" w14:textId="07E7C755" w:rsidR="004D47B0" w:rsidRPr="00570616" w:rsidRDefault="004D47B0" w:rsidP="00E36B15">
            <w:r w:rsidRPr="00570616">
              <w:t>Value of time, whilst working</w:t>
            </w:r>
          </w:p>
        </w:tc>
        <w:tc>
          <w:tcPr>
            <w:tcW w:w="2268" w:type="dxa"/>
            <w:noWrap/>
          </w:tcPr>
          <w:p w14:paraId="22FD112F" w14:textId="3C1C57DE" w:rsidR="004D47B0" w:rsidRPr="00570616" w:rsidRDefault="00DC5675" w:rsidP="00E36B15">
            <w:r>
              <w:t>P</w:t>
            </w:r>
            <w:r w:rsidR="004D47B0" w:rsidRPr="00570616">
              <w:t>er person, per hour</w:t>
            </w:r>
          </w:p>
        </w:tc>
        <w:tc>
          <w:tcPr>
            <w:tcW w:w="0" w:type="dxa"/>
            <w:noWrap/>
          </w:tcPr>
          <w:p w14:paraId="61890FD0" w14:textId="71CDD4BC" w:rsidR="004D47B0" w:rsidRPr="00570616" w:rsidRDefault="001F7C17" w:rsidP="00E36B15">
            <w:r w:rsidRPr="00570616">
              <w:t>Initial &amp; ongoing</w:t>
            </w:r>
          </w:p>
        </w:tc>
        <w:tc>
          <w:tcPr>
            <w:tcW w:w="1701" w:type="dxa"/>
            <w:noWrap/>
          </w:tcPr>
          <w:p w14:paraId="6230934D" w14:textId="61DCE807" w:rsidR="004D47B0" w:rsidRPr="00570616" w:rsidRDefault="001F7C17" w:rsidP="00E36B15">
            <w:pPr>
              <w:ind w:left="0"/>
              <w:jc w:val="right"/>
            </w:pPr>
            <w:r w:rsidRPr="00570616">
              <w:t>$65.45</w:t>
            </w:r>
          </w:p>
        </w:tc>
        <w:tc>
          <w:tcPr>
            <w:tcW w:w="2552" w:type="dxa"/>
            <w:noWrap/>
          </w:tcPr>
          <w:p w14:paraId="7C8FCAA9" w14:textId="3B03B514" w:rsidR="004D47B0" w:rsidRPr="00570616" w:rsidRDefault="004D47B0" w:rsidP="00E36B15">
            <w:r w:rsidRPr="00570616">
              <w:t>Office of Best Practice Regulation Regulatory burden measurement framework Page 15</w:t>
            </w:r>
          </w:p>
        </w:tc>
      </w:tr>
    </w:tbl>
    <w:p w14:paraId="4E635166" w14:textId="620378A7" w:rsidR="00B2597A" w:rsidRPr="00570616" w:rsidRDefault="00B2597A" w:rsidP="00E36B15">
      <w:pPr>
        <w:pStyle w:val="Caption"/>
        <w:spacing w:before="120"/>
        <w:rPr>
          <w:sz w:val="14"/>
          <w:szCs w:val="14"/>
          <w:lang w:eastAsia="en-AU"/>
        </w:rPr>
      </w:pPr>
      <w:r w:rsidRPr="00570616">
        <w:rPr>
          <w:sz w:val="14"/>
          <w:szCs w:val="14"/>
          <w:lang w:eastAsia="en-AU"/>
        </w:rPr>
        <w:t>Source: Deloitte Access Economics analysis.</w:t>
      </w:r>
    </w:p>
    <w:p w14:paraId="22ED42D3" w14:textId="24AE4A5D" w:rsidR="00AF3C04" w:rsidRPr="00570616" w:rsidRDefault="00AF3C04" w:rsidP="00BD1CEF">
      <w:pPr>
        <w:pStyle w:val="Appendixhead2"/>
        <w:ind w:left="794" w:hanging="794"/>
        <w:outlineLvl w:val="2"/>
      </w:pPr>
      <w:bookmarkStart w:id="178" w:name="_Ref67922537"/>
      <w:bookmarkStart w:id="179" w:name="_Ref67923008"/>
      <w:bookmarkStart w:id="180" w:name="_Ref67923465"/>
      <w:bookmarkStart w:id="181" w:name="_Ref67923806"/>
      <w:bookmarkStart w:id="182" w:name="_Ref67924382"/>
      <w:bookmarkStart w:id="183" w:name="_Ref67924401"/>
      <w:r w:rsidRPr="00570616">
        <w:t>Prospective analysis</w:t>
      </w:r>
      <w:bookmarkEnd w:id="178"/>
      <w:bookmarkEnd w:id="179"/>
      <w:bookmarkEnd w:id="180"/>
      <w:bookmarkEnd w:id="181"/>
      <w:bookmarkEnd w:id="182"/>
      <w:bookmarkEnd w:id="183"/>
      <w:r w:rsidRPr="00570616">
        <w:t xml:space="preserve"> </w:t>
      </w:r>
    </w:p>
    <w:p w14:paraId="3ECD67CA" w14:textId="43303FA9" w:rsidR="00AF3C04" w:rsidRPr="00570616" w:rsidRDefault="00AF3C04" w:rsidP="00BD1CEF">
      <w:pPr>
        <w:pStyle w:val="Appendixhead3"/>
        <w:outlineLvl w:val="3"/>
        <w:rPr>
          <w:lang w:eastAsia="en-AU"/>
        </w:rPr>
      </w:pPr>
      <w:r w:rsidRPr="00570616">
        <w:rPr>
          <w:lang w:eastAsia="en-AU"/>
        </w:rPr>
        <w:t xml:space="preserve">Costs </w:t>
      </w:r>
    </w:p>
    <w:p w14:paraId="2D071BED" w14:textId="45A9855C" w:rsidR="00204776" w:rsidRPr="00570616" w:rsidRDefault="00204776" w:rsidP="00617DE3">
      <w:pPr>
        <w:pStyle w:val="AppendixTableCaption"/>
        <w:outlineLvl w:val="9"/>
      </w:pPr>
      <w:bookmarkStart w:id="184" w:name="_Toc82590433"/>
      <w:r w:rsidRPr="00570616">
        <w:t>: Cost assumptions and inputs used in the prospective analysis</w:t>
      </w:r>
      <w:bookmarkEnd w:id="184"/>
    </w:p>
    <w:tbl>
      <w:tblPr>
        <w:tblStyle w:val="Deloittetable"/>
        <w:tblW w:w="10490" w:type="dxa"/>
        <w:tblLayout w:type="fixed"/>
        <w:tblLook w:val="04A0" w:firstRow="1" w:lastRow="0" w:firstColumn="1" w:lastColumn="0" w:noHBand="0" w:noVBand="1"/>
        <w:tblDescription w:val="This table outlines the cost inputs and assumptions for the prospective analysis, including the description of the input, unit of measure, period, FY2022 inflated value and the source. "/>
      </w:tblPr>
      <w:tblGrid>
        <w:gridCol w:w="2410"/>
        <w:gridCol w:w="2268"/>
        <w:gridCol w:w="1559"/>
        <w:gridCol w:w="1701"/>
        <w:gridCol w:w="2552"/>
      </w:tblGrid>
      <w:tr w:rsidR="00B10730" w:rsidRPr="00570616" w14:paraId="5D2ED586"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2410" w:type="dxa"/>
            <w:tcBorders>
              <w:top w:val="single" w:sz="24" w:space="0" w:color="012169" w:themeColor="accent4"/>
            </w:tcBorders>
            <w:noWrap/>
            <w:hideMark/>
          </w:tcPr>
          <w:p w14:paraId="7B494B21" w14:textId="77777777" w:rsidR="00B10730" w:rsidRPr="00570616" w:rsidRDefault="00B10730" w:rsidP="00E36B15">
            <w:pPr>
              <w:rPr>
                <w:rFonts w:asciiTheme="minorHAnsi" w:hAnsiTheme="minorHAnsi"/>
                <w:b/>
                <w:bCs/>
                <w:szCs w:val="17"/>
                <w:lang w:eastAsia="en-AU"/>
              </w:rPr>
            </w:pPr>
            <w:r w:rsidRPr="00570616">
              <w:rPr>
                <w:rFonts w:asciiTheme="minorHAnsi" w:hAnsiTheme="minorHAnsi"/>
                <w:b/>
                <w:bCs/>
                <w:szCs w:val="17"/>
                <w:lang w:eastAsia="en-AU"/>
              </w:rPr>
              <w:t xml:space="preserve">Description of input </w:t>
            </w:r>
          </w:p>
        </w:tc>
        <w:tc>
          <w:tcPr>
            <w:tcW w:w="2268" w:type="dxa"/>
            <w:tcBorders>
              <w:top w:val="single" w:sz="24" w:space="0" w:color="012169" w:themeColor="accent4"/>
            </w:tcBorders>
            <w:noWrap/>
            <w:hideMark/>
          </w:tcPr>
          <w:p w14:paraId="45D439E2" w14:textId="77777777" w:rsidR="00B10730" w:rsidRPr="00570616" w:rsidRDefault="00B10730" w:rsidP="00E36B15">
            <w:pPr>
              <w:rPr>
                <w:rFonts w:asciiTheme="minorHAnsi" w:hAnsiTheme="minorHAnsi"/>
                <w:b/>
                <w:bCs/>
                <w:szCs w:val="17"/>
                <w:lang w:eastAsia="en-AU"/>
              </w:rPr>
            </w:pPr>
            <w:r w:rsidRPr="00570616">
              <w:rPr>
                <w:rFonts w:asciiTheme="minorHAnsi" w:hAnsiTheme="minorHAnsi"/>
                <w:b/>
                <w:bCs/>
                <w:szCs w:val="17"/>
                <w:lang w:eastAsia="en-AU"/>
              </w:rPr>
              <w:t>Unit of measurement</w:t>
            </w:r>
          </w:p>
        </w:tc>
        <w:tc>
          <w:tcPr>
            <w:tcW w:w="1559" w:type="dxa"/>
            <w:tcBorders>
              <w:top w:val="single" w:sz="24" w:space="0" w:color="012169" w:themeColor="accent4"/>
            </w:tcBorders>
            <w:noWrap/>
            <w:hideMark/>
          </w:tcPr>
          <w:p w14:paraId="79BD678B" w14:textId="77777777" w:rsidR="00B10730" w:rsidRPr="00570616" w:rsidRDefault="00B10730" w:rsidP="00E36B15">
            <w:pPr>
              <w:rPr>
                <w:rFonts w:asciiTheme="minorHAnsi" w:hAnsiTheme="minorHAnsi"/>
                <w:b/>
                <w:bCs/>
                <w:szCs w:val="17"/>
                <w:lang w:eastAsia="en-AU"/>
              </w:rPr>
            </w:pPr>
            <w:r w:rsidRPr="00570616">
              <w:rPr>
                <w:rFonts w:asciiTheme="minorHAnsi" w:hAnsiTheme="minorHAnsi"/>
                <w:b/>
                <w:bCs/>
                <w:szCs w:val="17"/>
                <w:lang w:eastAsia="en-AU"/>
              </w:rPr>
              <w:t>Period</w:t>
            </w:r>
          </w:p>
        </w:tc>
        <w:tc>
          <w:tcPr>
            <w:tcW w:w="1701" w:type="dxa"/>
            <w:tcBorders>
              <w:top w:val="single" w:sz="24" w:space="0" w:color="012169" w:themeColor="accent4"/>
            </w:tcBorders>
            <w:noWrap/>
            <w:hideMark/>
          </w:tcPr>
          <w:p w14:paraId="723A3488" w14:textId="3A9C1722" w:rsidR="00B10730" w:rsidRPr="00570616" w:rsidRDefault="00B10730" w:rsidP="00E36B15">
            <w:pPr>
              <w:rPr>
                <w:rFonts w:asciiTheme="minorHAnsi" w:hAnsiTheme="minorHAnsi"/>
                <w:b/>
                <w:bCs/>
                <w:szCs w:val="17"/>
                <w:lang w:eastAsia="en-AU"/>
              </w:rPr>
            </w:pPr>
            <w:r w:rsidRPr="00570616">
              <w:rPr>
                <w:rFonts w:asciiTheme="minorHAnsi" w:hAnsiTheme="minorHAnsi"/>
                <w:b/>
                <w:bCs/>
                <w:szCs w:val="17"/>
                <w:lang w:eastAsia="en-AU"/>
              </w:rPr>
              <w:t>FY</w:t>
            </w:r>
            <w:r w:rsidR="00FD673F" w:rsidRPr="00570616">
              <w:rPr>
                <w:rFonts w:asciiTheme="minorHAnsi" w:hAnsiTheme="minorHAnsi"/>
                <w:b/>
                <w:bCs/>
                <w:szCs w:val="17"/>
                <w:lang w:eastAsia="en-AU"/>
              </w:rPr>
              <w:t>20</w:t>
            </w:r>
            <w:r w:rsidRPr="00570616">
              <w:rPr>
                <w:rFonts w:asciiTheme="minorHAnsi" w:hAnsiTheme="minorHAnsi"/>
                <w:b/>
                <w:bCs/>
                <w:szCs w:val="17"/>
                <w:lang w:eastAsia="en-AU"/>
              </w:rPr>
              <w:t>22 inflated</w:t>
            </w:r>
          </w:p>
        </w:tc>
        <w:tc>
          <w:tcPr>
            <w:tcW w:w="2552" w:type="dxa"/>
            <w:tcBorders>
              <w:top w:val="single" w:sz="24" w:space="0" w:color="012169" w:themeColor="accent4"/>
            </w:tcBorders>
            <w:noWrap/>
            <w:hideMark/>
          </w:tcPr>
          <w:p w14:paraId="3DFE3B1E" w14:textId="77777777" w:rsidR="00B10730" w:rsidRPr="00570616" w:rsidRDefault="00B10730" w:rsidP="00E36B15">
            <w:pPr>
              <w:rPr>
                <w:rFonts w:asciiTheme="minorHAnsi" w:hAnsiTheme="minorHAnsi"/>
                <w:b/>
                <w:bCs/>
                <w:szCs w:val="17"/>
                <w:lang w:eastAsia="en-AU"/>
              </w:rPr>
            </w:pPr>
            <w:r w:rsidRPr="00570616">
              <w:rPr>
                <w:rFonts w:asciiTheme="minorHAnsi" w:hAnsiTheme="minorHAnsi"/>
                <w:b/>
                <w:bCs/>
                <w:szCs w:val="17"/>
                <w:lang w:eastAsia="en-AU"/>
              </w:rPr>
              <w:t>Source</w:t>
            </w:r>
          </w:p>
        </w:tc>
      </w:tr>
      <w:tr w:rsidR="001823EB" w:rsidRPr="00570616" w14:paraId="579D36E5" w14:textId="77777777" w:rsidTr="001E44C6">
        <w:trPr>
          <w:trHeight w:val="48"/>
        </w:trPr>
        <w:tc>
          <w:tcPr>
            <w:tcW w:w="6237" w:type="dxa"/>
            <w:gridSpan w:val="3"/>
            <w:shd w:val="clear" w:color="auto" w:fill="DFF0F9" w:themeFill="accent3" w:themeFillTint="33"/>
            <w:noWrap/>
          </w:tcPr>
          <w:p w14:paraId="68C25789" w14:textId="0C2237DE" w:rsidR="00B10730" w:rsidRPr="00570616" w:rsidRDefault="00BC1F3F" w:rsidP="00E36B15">
            <w:pPr>
              <w:rPr>
                <w:rFonts w:asciiTheme="minorHAnsi" w:hAnsiTheme="minorHAnsi"/>
                <w:b/>
                <w:bCs/>
                <w:szCs w:val="17"/>
                <w:lang w:eastAsia="en-AU"/>
              </w:rPr>
            </w:pPr>
            <w:r w:rsidRPr="00570616">
              <w:rPr>
                <w:rFonts w:asciiTheme="minorHAnsi" w:hAnsiTheme="minorHAnsi"/>
                <w:b/>
                <w:bCs/>
                <w:szCs w:val="17"/>
                <w:lang w:eastAsia="en-AU"/>
              </w:rPr>
              <w:t>Cost of education campaign</w:t>
            </w:r>
          </w:p>
        </w:tc>
        <w:tc>
          <w:tcPr>
            <w:tcW w:w="1701" w:type="dxa"/>
            <w:shd w:val="clear" w:color="auto" w:fill="DFF0F9" w:themeFill="accent3" w:themeFillTint="33"/>
            <w:noWrap/>
          </w:tcPr>
          <w:p w14:paraId="02A50528" w14:textId="77777777" w:rsidR="00B10730" w:rsidRPr="00570616" w:rsidRDefault="00B10730" w:rsidP="00E36B15">
            <w:pPr>
              <w:rPr>
                <w:rFonts w:asciiTheme="minorHAnsi" w:hAnsiTheme="minorHAnsi"/>
                <w:b/>
                <w:bCs/>
                <w:szCs w:val="17"/>
                <w:lang w:eastAsia="en-AU"/>
              </w:rPr>
            </w:pPr>
          </w:p>
        </w:tc>
        <w:tc>
          <w:tcPr>
            <w:tcW w:w="2552" w:type="dxa"/>
            <w:shd w:val="clear" w:color="auto" w:fill="DFF0F9" w:themeFill="accent3" w:themeFillTint="33"/>
            <w:noWrap/>
          </w:tcPr>
          <w:p w14:paraId="0FC36F9B" w14:textId="77777777" w:rsidR="00B10730" w:rsidRPr="00570616" w:rsidRDefault="00B10730" w:rsidP="00E36B15">
            <w:pPr>
              <w:rPr>
                <w:rFonts w:asciiTheme="minorHAnsi" w:hAnsiTheme="minorHAnsi"/>
                <w:b/>
                <w:bCs/>
                <w:szCs w:val="17"/>
                <w:lang w:eastAsia="en-AU"/>
              </w:rPr>
            </w:pPr>
          </w:p>
        </w:tc>
      </w:tr>
      <w:tr w:rsidR="00BC1F3F" w:rsidRPr="00570616" w14:paraId="2F2DD3C4" w14:textId="77777777" w:rsidTr="00A4333C">
        <w:trPr>
          <w:trHeight w:val="225"/>
        </w:trPr>
        <w:tc>
          <w:tcPr>
            <w:tcW w:w="2410" w:type="dxa"/>
            <w:noWrap/>
          </w:tcPr>
          <w:p w14:paraId="454FD8C4" w14:textId="36B68905" w:rsidR="00BC1F3F" w:rsidRPr="00570616" w:rsidRDefault="00BC1F3F" w:rsidP="00E36B15">
            <w:pPr>
              <w:rPr>
                <w:rFonts w:asciiTheme="minorHAnsi" w:hAnsiTheme="minorHAnsi"/>
                <w:szCs w:val="17"/>
                <w:lang w:eastAsia="en-AU"/>
              </w:rPr>
            </w:pPr>
            <w:r w:rsidRPr="00570616">
              <w:rPr>
                <w:rFonts w:asciiTheme="minorHAnsi" w:hAnsiTheme="minorHAnsi"/>
                <w:szCs w:val="17"/>
              </w:rPr>
              <w:t>Spend on education campaign</w:t>
            </w:r>
          </w:p>
        </w:tc>
        <w:tc>
          <w:tcPr>
            <w:tcW w:w="2268" w:type="dxa"/>
            <w:noWrap/>
          </w:tcPr>
          <w:p w14:paraId="233BAE6C" w14:textId="6C109895" w:rsidR="00BC1F3F" w:rsidRPr="00570616" w:rsidRDefault="00192C53" w:rsidP="00E36B15">
            <w:pPr>
              <w:rPr>
                <w:rFonts w:asciiTheme="minorHAnsi" w:hAnsiTheme="minorHAnsi"/>
                <w:szCs w:val="17"/>
                <w:lang w:eastAsia="en-AU"/>
              </w:rPr>
            </w:pPr>
            <w:r w:rsidRPr="00570616">
              <w:rPr>
                <w:rFonts w:asciiTheme="minorHAnsi" w:hAnsiTheme="minorHAnsi"/>
                <w:szCs w:val="17"/>
              </w:rPr>
              <w:t>p</w:t>
            </w:r>
            <w:r w:rsidR="004F453D" w:rsidRPr="00570616">
              <w:rPr>
                <w:rFonts w:asciiTheme="minorHAnsi" w:hAnsiTheme="minorHAnsi"/>
                <w:szCs w:val="17"/>
              </w:rPr>
              <w:t>.a.</w:t>
            </w:r>
          </w:p>
        </w:tc>
        <w:tc>
          <w:tcPr>
            <w:tcW w:w="1559" w:type="dxa"/>
            <w:noWrap/>
          </w:tcPr>
          <w:p w14:paraId="439F2932" w14:textId="5C082327" w:rsidR="00BC1F3F" w:rsidRPr="00570616" w:rsidRDefault="004F453D" w:rsidP="00E36B15">
            <w:pPr>
              <w:rPr>
                <w:rFonts w:asciiTheme="minorHAnsi" w:hAnsiTheme="minorHAnsi"/>
                <w:szCs w:val="17"/>
                <w:lang w:eastAsia="en-AU"/>
              </w:rPr>
            </w:pPr>
            <w:r w:rsidRPr="00570616">
              <w:rPr>
                <w:rFonts w:asciiTheme="minorHAnsi" w:hAnsiTheme="minorHAnsi"/>
                <w:szCs w:val="17"/>
              </w:rPr>
              <w:t>F</w:t>
            </w:r>
            <w:r w:rsidR="0093375A" w:rsidRPr="00570616">
              <w:rPr>
                <w:rFonts w:asciiTheme="minorHAnsi" w:hAnsiTheme="minorHAnsi"/>
                <w:szCs w:val="17"/>
              </w:rPr>
              <w:t>Y20</w:t>
            </w:r>
            <w:r w:rsidRPr="00570616">
              <w:rPr>
                <w:rFonts w:asciiTheme="minorHAnsi" w:hAnsiTheme="minorHAnsi"/>
                <w:szCs w:val="17"/>
              </w:rPr>
              <w:t>16</w:t>
            </w:r>
          </w:p>
        </w:tc>
        <w:tc>
          <w:tcPr>
            <w:tcW w:w="1701" w:type="dxa"/>
            <w:noWrap/>
          </w:tcPr>
          <w:p w14:paraId="4BFC3356" w14:textId="32522A5C" w:rsidR="00BC1F3F" w:rsidRPr="00570616" w:rsidRDefault="00BC1F3F" w:rsidP="00E36B15">
            <w:pPr>
              <w:jc w:val="right"/>
              <w:rPr>
                <w:rFonts w:asciiTheme="minorHAnsi" w:hAnsiTheme="minorHAnsi"/>
                <w:szCs w:val="17"/>
                <w:lang w:eastAsia="en-AU"/>
              </w:rPr>
            </w:pPr>
            <w:r w:rsidRPr="00570616">
              <w:rPr>
                <w:rFonts w:asciiTheme="minorHAnsi" w:hAnsiTheme="minorHAnsi"/>
                <w:szCs w:val="17"/>
              </w:rPr>
              <w:t xml:space="preserve"> $6,760,340.03 </w:t>
            </w:r>
          </w:p>
        </w:tc>
        <w:tc>
          <w:tcPr>
            <w:tcW w:w="2552" w:type="dxa"/>
            <w:noWrap/>
          </w:tcPr>
          <w:p w14:paraId="254A51B8" w14:textId="79CB3FBF" w:rsidR="00BC1F3F" w:rsidRPr="00570616" w:rsidRDefault="00BC1F3F" w:rsidP="00E36B15">
            <w:pPr>
              <w:rPr>
                <w:rFonts w:asciiTheme="minorHAnsi" w:hAnsiTheme="minorHAnsi"/>
                <w:szCs w:val="17"/>
                <w:lang w:eastAsia="en-AU"/>
              </w:rPr>
            </w:pPr>
            <w:r w:rsidRPr="00570616">
              <w:rPr>
                <w:rFonts w:asciiTheme="minorHAnsi" w:hAnsiTheme="minorHAnsi"/>
                <w:szCs w:val="17"/>
              </w:rPr>
              <w:t>DAE assumption - same size campaign as FY</w:t>
            </w:r>
            <w:r w:rsidR="00B15DE5" w:rsidRPr="00570616">
              <w:rPr>
                <w:rFonts w:asciiTheme="minorHAnsi" w:hAnsiTheme="minorHAnsi"/>
                <w:szCs w:val="17"/>
              </w:rPr>
              <w:t>20</w:t>
            </w:r>
            <w:r w:rsidRPr="00570616">
              <w:rPr>
                <w:rFonts w:asciiTheme="minorHAnsi" w:hAnsiTheme="minorHAnsi"/>
                <w:szCs w:val="17"/>
              </w:rPr>
              <w:t>16</w:t>
            </w:r>
          </w:p>
        </w:tc>
      </w:tr>
      <w:tr w:rsidR="00BC1F3F" w:rsidRPr="00570616" w14:paraId="18AF2E23" w14:textId="77777777" w:rsidTr="00A4333C">
        <w:trPr>
          <w:trHeight w:val="225"/>
        </w:trPr>
        <w:tc>
          <w:tcPr>
            <w:tcW w:w="2410" w:type="dxa"/>
            <w:noWrap/>
          </w:tcPr>
          <w:p w14:paraId="0C21CA77" w14:textId="6A69A246" w:rsidR="00BC1F3F" w:rsidRPr="00570616" w:rsidRDefault="00BC1F3F" w:rsidP="00E36B15">
            <w:pPr>
              <w:rPr>
                <w:rFonts w:asciiTheme="minorHAnsi" w:hAnsiTheme="minorHAnsi"/>
                <w:szCs w:val="17"/>
                <w:lang w:eastAsia="en-AU"/>
              </w:rPr>
            </w:pPr>
            <w:r w:rsidRPr="00570616">
              <w:rPr>
                <w:rFonts w:asciiTheme="minorHAnsi" w:hAnsiTheme="minorHAnsi"/>
                <w:szCs w:val="17"/>
              </w:rPr>
              <w:t>Spend on education campaign</w:t>
            </w:r>
          </w:p>
        </w:tc>
        <w:tc>
          <w:tcPr>
            <w:tcW w:w="2268" w:type="dxa"/>
            <w:noWrap/>
          </w:tcPr>
          <w:p w14:paraId="0760FCEB" w14:textId="234A5360" w:rsidR="00BC1F3F" w:rsidRPr="00570616" w:rsidRDefault="00192C53" w:rsidP="00E36B15">
            <w:pPr>
              <w:rPr>
                <w:rFonts w:asciiTheme="minorHAnsi" w:hAnsiTheme="minorHAnsi"/>
                <w:szCs w:val="17"/>
                <w:lang w:eastAsia="en-AU"/>
              </w:rPr>
            </w:pPr>
            <w:r w:rsidRPr="00570616">
              <w:rPr>
                <w:rFonts w:asciiTheme="minorHAnsi" w:hAnsiTheme="minorHAnsi"/>
                <w:szCs w:val="17"/>
              </w:rPr>
              <w:t>p.a.</w:t>
            </w:r>
          </w:p>
        </w:tc>
        <w:tc>
          <w:tcPr>
            <w:tcW w:w="1559" w:type="dxa"/>
            <w:noWrap/>
          </w:tcPr>
          <w:p w14:paraId="2ED37400" w14:textId="18CF4364" w:rsidR="00BC1F3F" w:rsidRPr="00570616" w:rsidRDefault="004F453D" w:rsidP="00E36B15">
            <w:pPr>
              <w:rPr>
                <w:rFonts w:asciiTheme="minorHAnsi" w:hAnsiTheme="minorHAnsi"/>
                <w:szCs w:val="17"/>
                <w:lang w:eastAsia="en-AU"/>
              </w:rPr>
            </w:pPr>
            <w:r w:rsidRPr="00570616">
              <w:rPr>
                <w:rFonts w:asciiTheme="minorHAnsi" w:hAnsiTheme="minorHAnsi"/>
                <w:szCs w:val="17"/>
              </w:rPr>
              <w:t>F</w:t>
            </w:r>
            <w:r w:rsidR="0093375A" w:rsidRPr="00570616">
              <w:rPr>
                <w:rFonts w:asciiTheme="minorHAnsi" w:hAnsiTheme="minorHAnsi"/>
                <w:szCs w:val="17"/>
              </w:rPr>
              <w:t>Y20</w:t>
            </w:r>
            <w:r w:rsidRPr="00570616">
              <w:rPr>
                <w:rFonts w:asciiTheme="minorHAnsi" w:hAnsiTheme="minorHAnsi"/>
                <w:szCs w:val="17"/>
              </w:rPr>
              <w:t>17</w:t>
            </w:r>
          </w:p>
        </w:tc>
        <w:tc>
          <w:tcPr>
            <w:tcW w:w="1701" w:type="dxa"/>
            <w:noWrap/>
          </w:tcPr>
          <w:p w14:paraId="0115F96C" w14:textId="69B24319" w:rsidR="00BC1F3F" w:rsidRPr="00570616" w:rsidRDefault="00BC1F3F" w:rsidP="00E36B15">
            <w:pPr>
              <w:jc w:val="right"/>
              <w:rPr>
                <w:rFonts w:asciiTheme="minorHAnsi" w:hAnsiTheme="minorHAnsi"/>
                <w:szCs w:val="17"/>
                <w:lang w:eastAsia="en-AU"/>
              </w:rPr>
            </w:pPr>
            <w:r w:rsidRPr="00570616">
              <w:rPr>
                <w:rFonts w:asciiTheme="minorHAnsi" w:hAnsiTheme="minorHAnsi"/>
                <w:szCs w:val="17"/>
              </w:rPr>
              <w:t xml:space="preserve"> $6,108,621.99 </w:t>
            </w:r>
          </w:p>
        </w:tc>
        <w:tc>
          <w:tcPr>
            <w:tcW w:w="2552" w:type="dxa"/>
            <w:noWrap/>
          </w:tcPr>
          <w:p w14:paraId="430E5A68" w14:textId="56C86308" w:rsidR="00BC1F3F" w:rsidRPr="00570616" w:rsidRDefault="00BC1F3F" w:rsidP="00E36B15">
            <w:pPr>
              <w:rPr>
                <w:rFonts w:asciiTheme="minorHAnsi" w:hAnsiTheme="minorHAnsi"/>
                <w:szCs w:val="17"/>
                <w:lang w:eastAsia="en-AU"/>
              </w:rPr>
            </w:pPr>
            <w:r w:rsidRPr="00570616">
              <w:rPr>
                <w:rFonts w:asciiTheme="minorHAnsi" w:hAnsiTheme="minorHAnsi"/>
                <w:szCs w:val="17"/>
              </w:rPr>
              <w:t>DAE assumption - same size campaign as FY</w:t>
            </w:r>
            <w:r w:rsidR="00B15DE5" w:rsidRPr="00570616">
              <w:rPr>
                <w:rFonts w:asciiTheme="minorHAnsi" w:hAnsiTheme="minorHAnsi"/>
                <w:szCs w:val="17"/>
              </w:rPr>
              <w:t>20</w:t>
            </w:r>
            <w:r w:rsidRPr="00570616">
              <w:rPr>
                <w:rFonts w:asciiTheme="minorHAnsi" w:hAnsiTheme="minorHAnsi"/>
                <w:szCs w:val="17"/>
              </w:rPr>
              <w:t>17</w:t>
            </w:r>
          </w:p>
        </w:tc>
      </w:tr>
      <w:tr w:rsidR="00BC1F3F" w:rsidRPr="00570616" w14:paraId="1B80D768" w14:textId="77777777" w:rsidTr="001E44C6">
        <w:trPr>
          <w:trHeight w:val="225"/>
        </w:trPr>
        <w:tc>
          <w:tcPr>
            <w:tcW w:w="4678" w:type="dxa"/>
            <w:gridSpan w:val="2"/>
            <w:shd w:val="clear" w:color="auto" w:fill="DFF0F9" w:themeFill="accent3" w:themeFillTint="33"/>
            <w:noWrap/>
          </w:tcPr>
          <w:p w14:paraId="257035AB" w14:textId="4206A991" w:rsidR="00BC1F3F" w:rsidRPr="00570616" w:rsidRDefault="00BC1F3F" w:rsidP="00E36B15">
            <w:pPr>
              <w:rPr>
                <w:rFonts w:asciiTheme="minorHAnsi" w:hAnsiTheme="minorHAnsi"/>
                <w:b/>
                <w:bCs/>
                <w:szCs w:val="17"/>
                <w:lang w:eastAsia="en-AU"/>
              </w:rPr>
            </w:pPr>
            <w:r w:rsidRPr="00570616">
              <w:rPr>
                <w:rFonts w:asciiTheme="minorHAnsi" w:hAnsiTheme="minorHAnsi"/>
                <w:b/>
                <w:bCs/>
                <w:szCs w:val="17"/>
              </w:rPr>
              <w:t>Reduced regulation option</w:t>
            </w:r>
          </w:p>
        </w:tc>
        <w:tc>
          <w:tcPr>
            <w:tcW w:w="1559" w:type="dxa"/>
            <w:shd w:val="clear" w:color="auto" w:fill="DFF0F9" w:themeFill="accent3" w:themeFillTint="33"/>
            <w:noWrap/>
          </w:tcPr>
          <w:p w14:paraId="5CC7B6D6" w14:textId="01CFE9FA" w:rsidR="00BC1F3F" w:rsidRPr="00570616" w:rsidRDefault="00BC1F3F" w:rsidP="00E36B15">
            <w:pPr>
              <w:rPr>
                <w:rFonts w:asciiTheme="minorHAnsi" w:hAnsiTheme="minorHAnsi"/>
                <w:b/>
                <w:bCs/>
                <w:szCs w:val="17"/>
                <w:lang w:eastAsia="en-AU"/>
              </w:rPr>
            </w:pPr>
          </w:p>
        </w:tc>
        <w:tc>
          <w:tcPr>
            <w:tcW w:w="1701" w:type="dxa"/>
            <w:shd w:val="clear" w:color="auto" w:fill="DFF0F9" w:themeFill="accent3" w:themeFillTint="33"/>
            <w:noWrap/>
          </w:tcPr>
          <w:p w14:paraId="74BE2826" w14:textId="5DB93E9E" w:rsidR="00BC1F3F" w:rsidRPr="00570616" w:rsidRDefault="00BC1F3F" w:rsidP="00E36B15">
            <w:pPr>
              <w:jc w:val="right"/>
              <w:rPr>
                <w:rFonts w:asciiTheme="minorHAnsi" w:hAnsiTheme="minorHAnsi"/>
                <w:b/>
                <w:bCs/>
                <w:szCs w:val="17"/>
                <w:lang w:eastAsia="en-AU"/>
              </w:rPr>
            </w:pPr>
          </w:p>
        </w:tc>
        <w:tc>
          <w:tcPr>
            <w:tcW w:w="2552" w:type="dxa"/>
            <w:shd w:val="clear" w:color="auto" w:fill="DFF0F9" w:themeFill="accent3" w:themeFillTint="33"/>
            <w:noWrap/>
          </w:tcPr>
          <w:p w14:paraId="3E173609" w14:textId="58700D40" w:rsidR="00BC1F3F" w:rsidRPr="00570616" w:rsidRDefault="00BC1F3F" w:rsidP="00E36B15">
            <w:pPr>
              <w:rPr>
                <w:rFonts w:asciiTheme="minorHAnsi" w:hAnsiTheme="minorHAnsi"/>
                <w:b/>
                <w:bCs/>
                <w:szCs w:val="17"/>
                <w:lang w:eastAsia="en-AU"/>
              </w:rPr>
            </w:pPr>
          </w:p>
        </w:tc>
      </w:tr>
      <w:tr w:rsidR="00BC1F3F" w:rsidRPr="00570616" w14:paraId="5BA940F4" w14:textId="77777777" w:rsidTr="00A4333C">
        <w:trPr>
          <w:trHeight w:val="225"/>
        </w:trPr>
        <w:tc>
          <w:tcPr>
            <w:tcW w:w="2410" w:type="dxa"/>
            <w:noWrap/>
          </w:tcPr>
          <w:p w14:paraId="38D465FB" w14:textId="2663BA17" w:rsidR="00BC1F3F" w:rsidRPr="00570616" w:rsidRDefault="00BC1F3F" w:rsidP="00E36B15">
            <w:pPr>
              <w:rPr>
                <w:rFonts w:asciiTheme="minorHAnsi" w:hAnsiTheme="minorHAnsi"/>
                <w:szCs w:val="17"/>
                <w:lang w:eastAsia="en-AU"/>
              </w:rPr>
            </w:pPr>
            <w:r w:rsidRPr="00570616">
              <w:rPr>
                <w:rFonts w:asciiTheme="minorHAnsi" w:hAnsiTheme="minorHAnsi"/>
                <w:szCs w:val="17"/>
              </w:rPr>
              <w:t xml:space="preserve">Estimated </w:t>
            </w:r>
            <w:r w:rsidR="00DC5675">
              <w:rPr>
                <w:rFonts w:asciiTheme="minorHAnsi" w:hAnsiTheme="minorHAnsi"/>
                <w:szCs w:val="17"/>
              </w:rPr>
              <w:t>percentage</w:t>
            </w:r>
            <w:r w:rsidRPr="00570616">
              <w:rPr>
                <w:rFonts w:asciiTheme="minorHAnsi" w:hAnsiTheme="minorHAnsi"/>
                <w:szCs w:val="17"/>
              </w:rPr>
              <w:t xml:space="preserve"> of businesses/SKU's likely to move online</w:t>
            </w:r>
          </w:p>
        </w:tc>
        <w:tc>
          <w:tcPr>
            <w:tcW w:w="2268" w:type="dxa"/>
            <w:noWrap/>
          </w:tcPr>
          <w:p w14:paraId="475926AC" w14:textId="6188C824" w:rsidR="00BC1F3F" w:rsidRPr="00570616" w:rsidRDefault="00DC5675" w:rsidP="00E36B15">
            <w:pPr>
              <w:rPr>
                <w:rFonts w:asciiTheme="minorHAnsi" w:hAnsiTheme="minorHAnsi"/>
                <w:szCs w:val="17"/>
                <w:lang w:eastAsia="en-AU"/>
              </w:rPr>
            </w:pPr>
            <w:r>
              <w:rPr>
                <w:rFonts w:asciiTheme="minorHAnsi" w:hAnsiTheme="minorHAnsi"/>
                <w:szCs w:val="17"/>
              </w:rPr>
              <w:t>Percentage</w:t>
            </w:r>
            <w:r w:rsidR="004F453D" w:rsidRPr="00570616">
              <w:rPr>
                <w:rFonts w:asciiTheme="minorHAnsi" w:hAnsiTheme="minorHAnsi"/>
                <w:szCs w:val="17"/>
              </w:rPr>
              <w:t xml:space="preserve"> </w:t>
            </w:r>
            <w:r w:rsidR="007E7C89" w:rsidRPr="00570616">
              <w:rPr>
                <w:rFonts w:asciiTheme="minorHAnsi" w:hAnsiTheme="minorHAnsi"/>
                <w:szCs w:val="17"/>
              </w:rPr>
              <w:t>of</w:t>
            </w:r>
            <w:r w:rsidR="004F453D" w:rsidRPr="00570616">
              <w:rPr>
                <w:rFonts w:asciiTheme="minorHAnsi" w:hAnsiTheme="minorHAnsi"/>
                <w:szCs w:val="17"/>
              </w:rPr>
              <w:t xml:space="preserve"> businesses </w:t>
            </w:r>
          </w:p>
        </w:tc>
        <w:tc>
          <w:tcPr>
            <w:tcW w:w="1559" w:type="dxa"/>
            <w:noWrap/>
          </w:tcPr>
          <w:p w14:paraId="422D822E" w14:textId="3511E2A5" w:rsidR="00BC1F3F" w:rsidRPr="00570616" w:rsidRDefault="00BC1F3F" w:rsidP="00E36B15">
            <w:pPr>
              <w:rPr>
                <w:rFonts w:asciiTheme="minorHAnsi" w:hAnsiTheme="minorHAnsi"/>
                <w:szCs w:val="17"/>
                <w:lang w:eastAsia="en-AU"/>
              </w:rPr>
            </w:pPr>
            <w:r w:rsidRPr="00570616">
              <w:rPr>
                <w:rFonts w:asciiTheme="minorHAnsi" w:hAnsiTheme="minorHAnsi"/>
                <w:szCs w:val="17"/>
              </w:rPr>
              <w:t>Initial &amp; ongoing</w:t>
            </w:r>
          </w:p>
        </w:tc>
        <w:tc>
          <w:tcPr>
            <w:tcW w:w="1701" w:type="dxa"/>
            <w:noWrap/>
          </w:tcPr>
          <w:p w14:paraId="66E7F58D" w14:textId="0684A937" w:rsidR="00BC1F3F" w:rsidRPr="00570616" w:rsidRDefault="00BC1F3F" w:rsidP="00E36B15">
            <w:pPr>
              <w:jc w:val="right"/>
              <w:rPr>
                <w:rFonts w:asciiTheme="minorHAnsi" w:hAnsiTheme="minorHAnsi"/>
                <w:szCs w:val="17"/>
                <w:lang w:eastAsia="en-AU"/>
              </w:rPr>
            </w:pPr>
            <w:r w:rsidRPr="00570616">
              <w:rPr>
                <w:rFonts w:asciiTheme="minorHAnsi" w:hAnsiTheme="minorHAnsi"/>
                <w:szCs w:val="17"/>
              </w:rPr>
              <w:t>8%</w:t>
            </w:r>
          </w:p>
        </w:tc>
        <w:tc>
          <w:tcPr>
            <w:tcW w:w="2552" w:type="dxa"/>
            <w:noWrap/>
          </w:tcPr>
          <w:p w14:paraId="6BC41011" w14:textId="2A5C5F73" w:rsidR="00BC1F3F" w:rsidRPr="00570616" w:rsidRDefault="00BC1F3F" w:rsidP="00E36B15">
            <w:pPr>
              <w:rPr>
                <w:rFonts w:asciiTheme="minorHAnsi" w:hAnsiTheme="minorHAnsi"/>
                <w:szCs w:val="17"/>
                <w:lang w:eastAsia="en-AU"/>
              </w:rPr>
            </w:pPr>
            <w:r w:rsidRPr="00570616">
              <w:rPr>
                <w:rFonts w:asciiTheme="minorHAnsi" w:hAnsiTheme="minorHAnsi"/>
                <w:szCs w:val="17"/>
              </w:rPr>
              <w:t>Business survey</w:t>
            </w:r>
          </w:p>
        </w:tc>
      </w:tr>
      <w:tr w:rsidR="00BC1F3F" w:rsidRPr="00570616" w14:paraId="43D2D222" w14:textId="77777777" w:rsidTr="00A4333C">
        <w:trPr>
          <w:trHeight w:val="225"/>
        </w:trPr>
        <w:tc>
          <w:tcPr>
            <w:tcW w:w="2410" w:type="dxa"/>
            <w:noWrap/>
          </w:tcPr>
          <w:p w14:paraId="072DB652" w14:textId="34C688A8" w:rsidR="00BC1F3F" w:rsidRPr="00570616" w:rsidRDefault="00BC1F3F" w:rsidP="00E36B15">
            <w:pPr>
              <w:rPr>
                <w:rFonts w:asciiTheme="minorHAnsi" w:hAnsiTheme="minorHAnsi"/>
                <w:szCs w:val="17"/>
                <w:lang w:eastAsia="en-AU"/>
              </w:rPr>
            </w:pPr>
            <w:r w:rsidRPr="00570616">
              <w:rPr>
                <w:rFonts w:asciiTheme="minorHAnsi" w:hAnsiTheme="minorHAnsi"/>
                <w:szCs w:val="17"/>
              </w:rPr>
              <w:lastRenderedPageBreak/>
              <w:t>Estimated rise in search time for consumers that always read CoOL labels</w:t>
            </w:r>
          </w:p>
        </w:tc>
        <w:tc>
          <w:tcPr>
            <w:tcW w:w="2268" w:type="dxa"/>
            <w:noWrap/>
          </w:tcPr>
          <w:p w14:paraId="7FB82DEB" w14:textId="6C69AEC8" w:rsidR="00BC1F3F" w:rsidRPr="00570616" w:rsidRDefault="004F453D" w:rsidP="00E36B15">
            <w:pPr>
              <w:rPr>
                <w:rFonts w:asciiTheme="minorHAnsi" w:hAnsiTheme="minorHAnsi"/>
                <w:szCs w:val="17"/>
                <w:lang w:eastAsia="en-AU"/>
              </w:rPr>
            </w:pPr>
            <w:r w:rsidRPr="00570616">
              <w:rPr>
                <w:rFonts w:asciiTheme="minorHAnsi" w:hAnsiTheme="minorHAnsi"/>
                <w:szCs w:val="17"/>
              </w:rPr>
              <w:t>Hour</w:t>
            </w:r>
          </w:p>
        </w:tc>
        <w:tc>
          <w:tcPr>
            <w:tcW w:w="1559" w:type="dxa"/>
            <w:noWrap/>
          </w:tcPr>
          <w:p w14:paraId="57C6912C" w14:textId="6EDCEF98" w:rsidR="00BC1F3F" w:rsidRPr="00570616" w:rsidRDefault="00BC1F3F" w:rsidP="00E36B15">
            <w:pPr>
              <w:rPr>
                <w:rFonts w:asciiTheme="minorHAnsi" w:hAnsiTheme="minorHAnsi"/>
                <w:szCs w:val="17"/>
                <w:lang w:eastAsia="en-AU"/>
              </w:rPr>
            </w:pPr>
            <w:r w:rsidRPr="00570616">
              <w:rPr>
                <w:rFonts w:asciiTheme="minorHAnsi" w:hAnsiTheme="minorHAnsi"/>
                <w:szCs w:val="17"/>
              </w:rPr>
              <w:t xml:space="preserve">Initial &amp; ongoing </w:t>
            </w:r>
          </w:p>
        </w:tc>
        <w:tc>
          <w:tcPr>
            <w:tcW w:w="1701" w:type="dxa"/>
            <w:noWrap/>
          </w:tcPr>
          <w:p w14:paraId="77BC281D" w14:textId="7904EB7E" w:rsidR="00BC1F3F" w:rsidRPr="00570616" w:rsidRDefault="00BC1F3F" w:rsidP="00E36B15">
            <w:pPr>
              <w:jc w:val="right"/>
              <w:rPr>
                <w:rFonts w:asciiTheme="minorHAnsi" w:hAnsiTheme="minorHAnsi"/>
                <w:szCs w:val="17"/>
                <w:lang w:eastAsia="en-AU"/>
              </w:rPr>
            </w:pPr>
            <w:r w:rsidRPr="00570616">
              <w:rPr>
                <w:rFonts w:asciiTheme="minorHAnsi" w:hAnsiTheme="minorHAnsi"/>
                <w:szCs w:val="17"/>
              </w:rPr>
              <w:t xml:space="preserve"> 0.50 </w:t>
            </w:r>
          </w:p>
        </w:tc>
        <w:tc>
          <w:tcPr>
            <w:tcW w:w="2552" w:type="dxa"/>
            <w:noWrap/>
          </w:tcPr>
          <w:p w14:paraId="085BC64B" w14:textId="4CCB4818" w:rsidR="00BC1F3F" w:rsidRPr="00570616" w:rsidRDefault="00BC1F3F" w:rsidP="00E36B15">
            <w:pPr>
              <w:rPr>
                <w:rFonts w:asciiTheme="minorHAnsi" w:hAnsiTheme="minorHAnsi"/>
                <w:szCs w:val="17"/>
                <w:lang w:eastAsia="en-AU"/>
              </w:rPr>
            </w:pPr>
            <w:r w:rsidRPr="00570616">
              <w:rPr>
                <w:rFonts w:asciiTheme="minorHAnsi" w:hAnsiTheme="minorHAnsi"/>
                <w:szCs w:val="17"/>
              </w:rPr>
              <w:t>DAE assumption</w:t>
            </w:r>
          </w:p>
        </w:tc>
      </w:tr>
      <w:tr w:rsidR="004D7883" w:rsidRPr="00570616" w14:paraId="7CE2DE3B" w14:textId="77777777" w:rsidTr="001E44C6">
        <w:trPr>
          <w:trHeight w:val="225"/>
        </w:trPr>
        <w:tc>
          <w:tcPr>
            <w:tcW w:w="10490" w:type="dxa"/>
            <w:gridSpan w:val="5"/>
            <w:shd w:val="clear" w:color="auto" w:fill="DFF0F9" w:themeFill="accent3" w:themeFillTint="33"/>
            <w:noWrap/>
          </w:tcPr>
          <w:p w14:paraId="5AC61A11" w14:textId="6B0F7990" w:rsidR="004D7883" w:rsidRPr="00570616" w:rsidRDefault="004D7883" w:rsidP="00E36B15">
            <w:pPr>
              <w:rPr>
                <w:rFonts w:asciiTheme="minorHAnsi" w:hAnsiTheme="minorHAnsi"/>
                <w:b/>
                <w:bCs/>
                <w:szCs w:val="17"/>
                <w:lang w:eastAsia="en-AU"/>
              </w:rPr>
            </w:pPr>
            <w:r w:rsidRPr="00570616">
              <w:rPr>
                <w:rFonts w:asciiTheme="minorHAnsi" w:hAnsiTheme="minorHAnsi"/>
                <w:b/>
                <w:bCs/>
                <w:szCs w:val="17"/>
              </w:rPr>
              <w:t>Cost of expanding to online shopping platforms</w:t>
            </w:r>
          </w:p>
        </w:tc>
      </w:tr>
      <w:tr w:rsidR="004F453D" w:rsidRPr="00570616" w14:paraId="6441C75D" w14:textId="77777777" w:rsidTr="00A4333C">
        <w:trPr>
          <w:trHeight w:val="225"/>
        </w:trPr>
        <w:tc>
          <w:tcPr>
            <w:tcW w:w="2410" w:type="dxa"/>
            <w:noWrap/>
          </w:tcPr>
          <w:p w14:paraId="2D065CB0" w14:textId="4B48A416" w:rsidR="004F453D" w:rsidRPr="00570616" w:rsidRDefault="004F453D" w:rsidP="00E36B15">
            <w:pPr>
              <w:rPr>
                <w:rFonts w:asciiTheme="minorHAnsi" w:hAnsiTheme="minorHAnsi"/>
                <w:szCs w:val="17"/>
                <w:lang w:eastAsia="en-AU"/>
              </w:rPr>
            </w:pPr>
            <w:r w:rsidRPr="00570616">
              <w:rPr>
                <w:rFonts w:asciiTheme="minorHAnsi" w:hAnsiTheme="minorHAnsi"/>
                <w:szCs w:val="17"/>
              </w:rPr>
              <w:t>Proportion of businesses who are subject to CoOL &amp; sell food or beverage products online - need to provide CoOL online</w:t>
            </w:r>
          </w:p>
        </w:tc>
        <w:tc>
          <w:tcPr>
            <w:tcW w:w="2268" w:type="dxa"/>
            <w:noWrap/>
          </w:tcPr>
          <w:p w14:paraId="681EA4CD" w14:textId="577304AA" w:rsidR="004F453D" w:rsidRPr="00570616" w:rsidRDefault="00636A08" w:rsidP="00E36B15">
            <w:pPr>
              <w:rPr>
                <w:rFonts w:asciiTheme="minorHAnsi" w:hAnsiTheme="minorHAnsi"/>
                <w:szCs w:val="17"/>
                <w:lang w:eastAsia="en-AU"/>
              </w:rPr>
            </w:pPr>
            <w:r>
              <w:rPr>
                <w:rFonts w:asciiTheme="minorHAnsi" w:hAnsiTheme="minorHAnsi"/>
                <w:szCs w:val="17"/>
              </w:rPr>
              <w:t>Percentage</w:t>
            </w:r>
            <w:r w:rsidR="004F453D" w:rsidRPr="00570616">
              <w:rPr>
                <w:rFonts w:asciiTheme="minorHAnsi" w:hAnsiTheme="minorHAnsi"/>
                <w:szCs w:val="17"/>
              </w:rPr>
              <w:t xml:space="preserve"> </w:t>
            </w:r>
            <w:r w:rsidR="00CE148D" w:rsidRPr="00570616">
              <w:rPr>
                <w:rFonts w:asciiTheme="minorHAnsi" w:hAnsiTheme="minorHAnsi"/>
                <w:szCs w:val="17"/>
              </w:rPr>
              <w:t>o</w:t>
            </w:r>
            <w:r w:rsidR="004F453D" w:rsidRPr="00570616">
              <w:rPr>
                <w:rFonts w:asciiTheme="minorHAnsi" w:hAnsiTheme="minorHAnsi"/>
                <w:szCs w:val="17"/>
              </w:rPr>
              <w:t>f businesses</w:t>
            </w:r>
          </w:p>
        </w:tc>
        <w:tc>
          <w:tcPr>
            <w:tcW w:w="1559" w:type="dxa"/>
            <w:noWrap/>
          </w:tcPr>
          <w:p w14:paraId="7AA536A5" w14:textId="382E3CAE" w:rsidR="004F453D" w:rsidRPr="00570616" w:rsidRDefault="004F453D" w:rsidP="00E36B15">
            <w:pPr>
              <w:rPr>
                <w:rFonts w:asciiTheme="minorHAnsi" w:hAnsiTheme="minorHAnsi"/>
                <w:szCs w:val="17"/>
                <w:lang w:eastAsia="en-AU"/>
              </w:rPr>
            </w:pPr>
            <w:r w:rsidRPr="00570616">
              <w:rPr>
                <w:rFonts w:asciiTheme="minorHAnsi" w:hAnsiTheme="minorHAnsi"/>
                <w:szCs w:val="17"/>
              </w:rPr>
              <w:t>Initial &amp; ongoing</w:t>
            </w:r>
          </w:p>
        </w:tc>
        <w:tc>
          <w:tcPr>
            <w:tcW w:w="1701" w:type="dxa"/>
            <w:noWrap/>
          </w:tcPr>
          <w:p w14:paraId="2F2E408B" w14:textId="66A53623"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26%</w:t>
            </w:r>
          </w:p>
        </w:tc>
        <w:tc>
          <w:tcPr>
            <w:tcW w:w="2552" w:type="dxa"/>
            <w:noWrap/>
          </w:tcPr>
          <w:p w14:paraId="1C6EDDDA" w14:textId="6B1ACE87" w:rsidR="004F453D" w:rsidRPr="00570616" w:rsidRDefault="004F453D" w:rsidP="00E36B15">
            <w:pPr>
              <w:rPr>
                <w:rFonts w:asciiTheme="minorHAnsi" w:hAnsiTheme="minorHAnsi"/>
                <w:szCs w:val="17"/>
                <w:lang w:eastAsia="en-AU"/>
              </w:rPr>
            </w:pPr>
            <w:r w:rsidRPr="00570616">
              <w:rPr>
                <w:rFonts w:asciiTheme="minorHAnsi" w:hAnsiTheme="minorHAnsi"/>
                <w:szCs w:val="17"/>
              </w:rPr>
              <w:t>DAE Business survey</w:t>
            </w:r>
          </w:p>
        </w:tc>
      </w:tr>
      <w:tr w:rsidR="004F453D" w:rsidRPr="00570616" w14:paraId="51A2306A" w14:textId="77777777" w:rsidTr="00A4333C">
        <w:trPr>
          <w:trHeight w:val="225"/>
        </w:trPr>
        <w:tc>
          <w:tcPr>
            <w:tcW w:w="2410" w:type="dxa"/>
            <w:noWrap/>
          </w:tcPr>
          <w:p w14:paraId="5A1DA960" w14:textId="7E720DDF" w:rsidR="004F453D" w:rsidRPr="00570616" w:rsidRDefault="004F453D" w:rsidP="00E36B15">
            <w:pPr>
              <w:rPr>
                <w:rFonts w:asciiTheme="minorHAnsi" w:hAnsiTheme="minorHAnsi"/>
                <w:szCs w:val="17"/>
                <w:lang w:eastAsia="en-AU"/>
              </w:rPr>
            </w:pPr>
            <w:r w:rsidRPr="00570616">
              <w:rPr>
                <w:rFonts w:asciiTheme="minorHAnsi" w:hAnsiTheme="minorHAnsi"/>
                <w:szCs w:val="17"/>
              </w:rPr>
              <w:t>Proportion of businesses who are subject to CoOL &amp; sell food or beverage products online &amp; already provide CoOL info online for all products</w:t>
            </w:r>
          </w:p>
        </w:tc>
        <w:tc>
          <w:tcPr>
            <w:tcW w:w="2268" w:type="dxa"/>
            <w:noWrap/>
          </w:tcPr>
          <w:p w14:paraId="3EF7BCFD" w14:textId="7286C3B3" w:rsidR="004F453D" w:rsidRPr="00570616" w:rsidRDefault="00636A08" w:rsidP="00E36B15">
            <w:pPr>
              <w:rPr>
                <w:rFonts w:asciiTheme="minorHAnsi" w:hAnsiTheme="minorHAnsi"/>
                <w:szCs w:val="17"/>
                <w:lang w:eastAsia="en-AU"/>
              </w:rPr>
            </w:pPr>
            <w:r>
              <w:rPr>
                <w:rFonts w:asciiTheme="minorHAnsi" w:hAnsiTheme="minorHAnsi"/>
                <w:szCs w:val="17"/>
              </w:rPr>
              <w:t>Percentage</w:t>
            </w:r>
            <w:r w:rsidR="004F453D" w:rsidRPr="00570616">
              <w:rPr>
                <w:rFonts w:asciiTheme="minorHAnsi" w:hAnsiTheme="minorHAnsi"/>
                <w:szCs w:val="17"/>
              </w:rPr>
              <w:t xml:space="preserve"> </w:t>
            </w:r>
            <w:r w:rsidR="00CE148D" w:rsidRPr="00570616">
              <w:rPr>
                <w:rFonts w:asciiTheme="minorHAnsi" w:hAnsiTheme="minorHAnsi"/>
                <w:szCs w:val="17"/>
              </w:rPr>
              <w:t>o</w:t>
            </w:r>
            <w:r w:rsidR="004F453D" w:rsidRPr="00570616">
              <w:rPr>
                <w:rFonts w:asciiTheme="minorHAnsi" w:hAnsiTheme="minorHAnsi"/>
                <w:szCs w:val="17"/>
              </w:rPr>
              <w:t>f businesses</w:t>
            </w:r>
          </w:p>
        </w:tc>
        <w:tc>
          <w:tcPr>
            <w:tcW w:w="1559" w:type="dxa"/>
            <w:noWrap/>
          </w:tcPr>
          <w:p w14:paraId="411A0C14" w14:textId="3EEEFC71" w:rsidR="004F453D" w:rsidRPr="00570616" w:rsidRDefault="004F453D" w:rsidP="00E36B15">
            <w:pPr>
              <w:rPr>
                <w:rFonts w:asciiTheme="minorHAnsi" w:hAnsiTheme="minorHAnsi"/>
                <w:szCs w:val="17"/>
                <w:lang w:eastAsia="en-AU"/>
              </w:rPr>
            </w:pPr>
            <w:r w:rsidRPr="00570616">
              <w:rPr>
                <w:rFonts w:asciiTheme="minorHAnsi" w:hAnsiTheme="minorHAnsi"/>
                <w:szCs w:val="17"/>
              </w:rPr>
              <w:t>Initial &amp; ongoing</w:t>
            </w:r>
          </w:p>
        </w:tc>
        <w:tc>
          <w:tcPr>
            <w:tcW w:w="1701" w:type="dxa"/>
            <w:noWrap/>
          </w:tcPr>
          <w:p w14:paraId="1F4E30C3" w14:textId="5EF3646E"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16%</w:t>
            </w:r>
          </w:p>
        </w:tc>
        <w:tc>
          <w:tcPr>
            <w:tcW w:w="2552" w:type="dxa"/>
            <w:noWrap/>
          </w:tcPr>
          <w:p w14:paraId="15B165FC" w14:textId="3A60CAB2" w:rsidR="004F453D" w:rsidRPr="00570616" w:rsidRDefault="004F453D" w:rsidP="00E36B15">
            <w:pPr>
              <w:rPr>
                <w:rFonts w:asciiTheme="minorHAnsi" w:hAnsiTheme="minorHAnsi"/>
                <w:szCs w:val="17"/>
                <w:lang w:eastAsia="en-AU"/>
              </w:rPr>
            </w:pPr>
            <w:r w:rsidRPr="00570616">
              <w:rPr>
                <w:rFonts w:asciiTheme="minorHAnsi" w:hAnsiTheme="minorHAnsi"/>
                <w:szCs w:val="17"/>
              </w:rPr>
              <w:t>DAE Business survey</w:t>
            </w:r>
          </w:p>
        </w:tc>
      </w:tr>
      <w:tr w:rsidR="004F453D" w:rsidRPr="00570616" w14:paraId="22EB9EF0" w14:textId="77777777" w:rsidTr="00A4333C">
        <w:trPr>
          <w:trHeight w:val="225"/>
        </w:trPr>
        <w:tc>
          <w:tcPr>
            <w:tcW w:w="2410" w:type="dxa"/>
            <w:noWrap/>
          </w:tcPr>
          <w:p w14:paraId="515FE248" w14:textId="2E4CD65F" w:rsidR="004F453D" w:rsidRPr="00570616" w:rsidRDefault="004F453D" w:rsidP="00E36B15">
            <w:pPr>
              <w:rPr>
                <w:rFonts w:asciiTheme="minorHAnsi" w:hAnsiTheme="minorHAnsi"/>
                <w:szCs w:val="17"/>
                <w:lang w:eastAsia="en-AU"/>
              </w:rPr>
            </w:pPr>
            <w:r w:rsidRPr="00570616">
              <w:rPr>
                <w:rFonts w:asciiTheme="minorHAnsi" w:hAnsiTheme="minorHAnsi"/>
                <w:szCs w:val="17"/>
              </w:rPr>
              <w:t>Proportion of businesses who would need to expand existing CoOL requirements to their online operations</w:t>
            </w:r>
          </w:p>
        </w:tc>
        <w:tc>
          <w:tcPr>
            <w:tcW w:w="2268" w:type="dxa"/>
            <w:noWrap/>
          </w:tcPr>
          <w:p w14:paraId="6678B71A" w14:textId="370E90FB" w:rsidR="004F453D" w:rsidRPr="00570616" w:rsidRDefault="00636A08" w:rsidP="00E36B15">
            <w:pPr>
              <w:rPr>
                <w:rFonts w:asciiTheme="minorHAnsi" w:hAnsiTheme="minorHAnsi"/>
                <w:szCs w:val="17"/>
                <w:lang w:eastAsia="en-AU"/>
              </w:rPr>
            </w:pPr>
            <w:r>
              <w:rPr>
                <w:rFonts w:asciiTheme="minorHAnsi" w:hAnsiTheme="minorHAnsi"/>
                <w:szCs w:val="17"/>
              </w:rPr>
              <w:t>Percentage</w:t>
            </w:r>
            <w:r w:rsidR="004F453D" w:rsidRPr="00570616">
              <w:rPr>
                <w:rFonts w:asciiTheme="minorHAnsi" w:hAnsiTheme="minorHAnsi"/>
                <w:szCs w:val="17"/>
              </w:rPr>
              <w:t xml:space="preserve"> </w:t>
            </w:r>
            <w:r w:rsidR="00CE148D" w:rsidRPr="00570616">
              <w:rPr>
                <w:rFonts w:asciiTheme="minorHAnsi" w:hAnsiTheme="minorHAnsi"/>
                <w:szCs w:val="17"/>
              </w:rPr>
              <w:t>o</w:t>
            </w:r>
            <w:r w:rsidR="004F453D" w:rsidRPr="00570616">
              <w:rPr>
                <w:rFonts w:asciiTheme="minorHAnsi" w:hAnsiTheme="minorHAnsi"/>
                <w:szCs w:val="17"/>
              </w:rPr>
              <w:t>f businesses</w:t>
            </w:r>
          </w:p>
        </w:tc>
        <w:tc>
          <w:tcPr>
            <w:tcW w:w="1559" w:type="dxa"/>
            <w:noWrap/>
          </w:tcPr>
          <w:p w14:paraId="40153D35" w14:textId="3EF319E8" w:rsidR="004F453D" w:rsidRPr="00570616" w:rsidRDefault="004F453D" w:rsidP="00E36B15">
            <w:pPr>
              <w:rPr>
                <w:rFonts w:asciiTheme="minorHAnsi" w:hAnsiTheme="minorHAnsi"/>
                <w:szCs w:val="17"/>
                <w:lang w:eastAsia="en-AU"/>
              </w:rPr>
            </w:pPr>
            <w:r w:rsidRPr="00570616">
              <w:rPr>
                <w:rFonts w:asciiTheme="minorHAnsi" w:hAnsiTheme="minorHAnsi"/>
                <w:szCs w:val="17"/>
              </w:rPr>
              <w:t>Initial &amp; ongoing</w:t>
            </w:r>
          </w:p>
        </w:tc>
        <w:tc>
          <w:tcPr>
            <w:tcW w:w="1701" w:type="dxa"/>
            <w:noWrap/>
          </w:tcPr>
          <w:p w14:paraId="09D9EF27" w14:textId="6381BD0C"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11%</w:t>
            </w:r>
          </w:p>
        </w:tc>
        <w:tc>
          <w:tcPr>
            <w:tcW w:w="2552" w:type="dxa"/>
            <w:noWrap/>
          </w:tcPr>
          <w:p w14:paraId="08B856EE" w14:textId="033E6FB9" w:rsidR="004F453D" w:rsidRPr="00570616" w:rsidRDefault="004F453D" w:rsidP="00E36B15">
            <w:pPr>
              <w:rPr>
                <w:rFonts w:asciiTheme="minorHAnsi" w:hAnsiTheme="minorHAnsi"/>
                <w:szCs w:val="17"/>
                <w:lang w:eastAsia="en-AU"/>
              </w:rPr>
            </w:pPr>
            <w:r w:rsidRPr="00570616">
              <w:rPr>
                <w:rFonts w:asciiTheme="minorHAnsi" w:hAnsiTheme="minorHAnsi"/>
                <w:szCs w:val="17"/>
              </w:rPr>
              <w:t>DAE Business survey</w:t>
            </w:r>
          </w:p>
        </w:tc>
      </w:tr>
      <w:tr w:rsidR="004D7883" w:rsidRPr="00570616" w14:paraId="33B93B58" w14:textId="77777777" w:rsidTr="00A4333C">
        <w:trPr>
          <w:trHeight w:val="225"/>
        </w:trPr>
        <w:tc>
          <w:tcPr>
            <w:tcW w:w="2410" w:type="dxa"/>
            <w:noWrap/>
          </w:tcPr>
          <w:p w14:paraId="02764904" w14:textId="0D50B113" w:rsidR="004D7883" w:rsidRPr="00570616" w:rsidRDefault="004D7883" w:rsidP="00E36B15">
            <w:pPr>
              <w:rPr>
                <w:rFonts w:asciiTheme="minorHAnsi" w:hAnsiTheme="minorHAnsi"/>
                <w:szCs w:val="17"/>
                <w:lang w:eastAsia="en-AU"/>
              </w:rPr>
            </w:pPr>
            <w:r w:rsidRPr="00570616">
              <w:rPr>
                <w:rFonts w:asciiTheme="minorHAnsi" w:hAnsiTheme="minorHAnsi"/>
                <w:szCs w:val="17"/>
              </w:rPr>
              <w:t>Average cost of providing CoOL information online</w:t>
            </w:r>
          </w:p>
        </w:tc>
        <w:tc>
          <w:tcPr>
            <w:tcW w:w="2268" w:type="dxa"/>
            <w:noWrap/>
          </w:tcPr>
          <w:p w14:paraId="0EDBCCD6" w14:textId="3982CBC0" w:rsidR="004D7883"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214DF1EE" w14:textId="48323C12" w:rsidR="004D7883"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46470D2E" w14:textId="600FB6D6" w:rsidR="004D7883" w:rsidRPr="00570616" w:rsidRDefault="004D7883" w:rsidP="00E36B15">
            <w:pPr>
              <w:jc w:val="right"/>
              <w:rPr>
                <w:rFonts w:asciiTheme="minorHAnsi" w:hAnsiTheme="minorHAnsi"/>
                <w:szCs w:val="17"/>
                <w:lang w:eastAsia="en-AU"/>
              </w:rPr>
            </w:pPr>
            <w:r w:rsidRPr="00570616">
              <w:rPr>
                <w:rFonts w:asciiTheme="minorHAnsi" w:hAnsiTheme="minorHAnsi"/>
                <w:szCs w:val="17"/>
              </w:rPr>
              <w:t xml:space="preserve"> $12,434.73 </w:t>
            </w:r>
          </w:p>
        </w:tc>
        <w:tc>
          <w:tcPr>
            <w:tcW w:w="2552" w:type="dxa"/>
            <w:noWrap/>
          </w:tcPr>
          <w:p w14:paraId="2ED16FC2" w14:textId="55E623BB" w:rsidR="004D7883" w:rsidRPr="00570616" w:rsidRDefault="004D7883" w:rsidP="00E36B15">
            <w:pPr>
              <w:rPr>
                <w:rFonts w:asciiTheme="minorHAnsi" w:hAnsiTheme="minorHAnsi"/>
                <w:szCs w:val="17"/>
                <w:lang w:eastAsia="en-AU"/>
              </w:rPr>
            </w:pPr>
            <w:r w:rsidRPr="00570616">
              <w:rPr>
                <w:rFonts w:asciiTheme="minorHAnsi" w:hAnsiTheme="minorHAnsi"/>
                <w:szCs w:val="17"/>
              </w:rPr>
              <w:t>DAE Business survey</w:t>
            </w:r>
          </w:p>
        </w:tc>
      </w:tr>
      <w:tr w:rsidR="004D7883" w:rsidRPr="00570616" w14:paraId="3771D73E" w14:textId="77777777" w:rsidTr="00A4333C">
        <w:trPr>
          <w:trHeight w:val="225"/>
        </w:trPr>
        <w:tc>
          <w:tcPr>
            <w:tcW w:w="2410" w:type="dxa"/>
            <w:noWrap/>
          </w:tcPr>
          <w:p w14:paraId="32253EF8" w14:textId="78F59DAA" w:rsidR="004D7883" w:rsidRPr="00570616" w:rsidRDefault="004D7883" w:rsidP="00E36B15">
            <w:pPr>
              <w:rPr>
                <w:rFonts w:asciiTheme="minorHAnsi" w:hAnsiTheme="minorHAnsi"/>
                <w:szCs w:val="17"/>
                <w:lang w:eastAsia="en-AU"/>
              </w:rPr>
            </w:pPr>
            <w:r w:rsidRPr="00570616">
              <w:rPr>
                <w:rFonts w:asciiTheme="minorHAnsi" w:hAnsiTheme="minorHAnsi"/>
                <w:szCs w:val="17"/>
              </w:rPr>
              <w:t xml:space="preserve">Average annual cost to provide CoOL online </w:t>
            </w:r>
          </w:p>
        </w:tc>
        <w:tc>
          <w:tcPr>
            <w:tcW w:w="2268" w:type="dxa"/>
            <w:noWrap/>
          </w:tcPr>
          <w:p w14:paraId="59ED9120" w14:textId="53193C47" w:rsidR="004D7883"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09E55B16" w14:textId="13EFF6AC" w:rsidR="004D7883" w:rsidRPr="00570616" w:rsidRDefault="004F453D" w:rsidP="00E36B15">
            <w:pPr>
              <w:rPr>
                <w:rFonts w:asciiTheme="minorHAnsi" w:hAnsiTheme="minorHAnsi"/>
                <w:szCs w:val="17"/>
                <w:lang w:eastAsia="en-AU"/>
              </w:rPr>
            </w:pPr>
            <w:r w:rsidRPr="00570616">
              <w:rPr>
                <w:rFonts w:asciiTheme="minorHAnsi" w:hAnsiTheme="minorHAnsi"/>
                <w:szCs w:val="17"/>
              </w:rPr>
              <w:t xml:space="preserve">Ongoing </w:t>
            </w:r>
          </w:p>
        </w:tc>
        <w:tc>
          <w:tcPr>
            <w:tcW w:w="1701" w:type="dxa"/>
            <w:noWrap/>
          </w:tcPr>
          <w:p w14:paraId="3EE40208" w14:textId="4D686FDD" w:rsidR="004D7883" w:rsidRPr="00570616" w:rsidRDefault="004D7883" w:rsidP="00E36B15">
            <w:pPr>
              <w:jc w:val="right"/>
              <w:rPr>
                <w:rFonts w:asciiTheme="minorHAnsi" w:hAnsiTheme="minorHAnsi"/>
                <w:szCs w:val="17"/>
                <w:lang w:eastAsia="en-AU"/>
              </w:rPr>
            </w:pPr>
            <w:r w:rsidRPr="00570616">
              <w:rPr>
                <w:rFonts w:asciiTheme="minorHAnsi" w:hAnsiTheme="minorHAnsi"/>
                <w:szCs w:val="17"/>
              </w:rPr>
              <w:t xml:space="preserve"> $12,456.29 </w:t>
            </w:r>
          </w:p>
        </w:tc>
        <w:tc>
          <w:tcPr>
            <w:tcW w:w="2552" w:type="dxa"/>
            <w:noWrap/>
          </w:tcPr>
          <w:p w14:paraId="4C2EB8BC" w14:textId="3A986114" w:rsidR="004D7883" w:rsidRPr="00570616" w:rsidRDefault="004D7883" w:rsidP="00E36B15">
            <w:pPr>
              <w:rPr>
                <w:rFonts w:asciiTheme="minorHAnsi" w:hAnsiTheme="minorHAnsi"/>
                <w:szCs w:val="17"/>
                <w:lang w:eastAsia="en-AU"/>
              </w:rPr>
            </w:pPr>
            <w:r w:rsidRPr="00570616">
              <w:rPr>
                <w:rFonts w:asciiTheme="minorHAnsi" w:hAnsiTheme="minorHAnsi"/>
                <w:szCs w:val="17"/>
              </w:rPr>
              <w:t>DAE Business survey</w:t>
            </w:r>
          </w:p>
        </w:tc>
      </w:tr>
      <w:tr w:rsidR="004D7883" w:rsidRPr="00570616" w14:paraId="22BB215C" w14:textId="77777777" w:rsidTr="00A4333C">
        <w:trPr>
          <w:trHeight w:val="225"/>
        </w:trPr>
        <w:tc>
          <w:tcPr>
            <w:tcW w:w="2410" w:type="dxa"/>
            <w:noWrap/>
          </w:tcPr>
          <w:p w14:paraId="2B2AFB67" w14:textId="02D11669" w:rsidR="004D7883" w:rsidRPr="00570616" w:rsidRDefault="004D7883" w:rsidP="00E36B15">
            <w:pPr>
              <w:rPr>
                <w:rFonts w:asciiTheme="minorHAnsi" w:hAnsiTheme="minorHAnsi"/>
                <w:szCs w:val="17"/>
                <w:lang w:eastAsia="en-AU"/>
              </w:rPr>
            </w:pPr>
            <w:r w:rsidRPr="00570616">
              <w:rPr>
                <w:rFonts w:asciiTheme="minorHAnsi" w:hAnsiTheme="minorHAnsi"/>
                <w:szCs w:val="17"/>
              </w:rPr>
              <w:t>Cost of expanding to online shopping platforms</w:t>
            </w:r>
          </w:p>
        </w:tc>
        <w:tc>
          <w:tcPr>
            <w:tcW w:w="2268" w:type="dxa"/>
            <w:noWrap/>
          </w:tcPr>
          <w:p w14:paraId="2AFB581D" w14:textId="77777777" w:rsidR="004D7883" w:rsidRPr="00570616" w:rsidRDefault="004D7883" w:rsidP="00E36B15">
            <w:pPr>
              <w:rPr>
                <w:rFonts w:asciiTheme="minorHAnsi" w:hAnsiTheme="minorHAnsi"/>
                <w:szCs w:val="17"/>
                <w:lang w:eastAsia="en-AU"/>
              </w:rPr>
            </w:pPr>
          </w:p>
        </w:tc>
        <w:tc>
          <w:tcPr>
            <w:tcW w:w="1559" w:type="dxa"/>
            <w:noWrap/>
          </w:tcPr>
          <w:p w14:paraId="07702522" w14:textId="77777777" w:rsidR="004D7883" w:rsidRPr="00570616" w:rsidRDefault="004D7883" w:rsidP="00E36B15">
            <w:pPr>
              <w:rPr>
                <w:rFonts w:asciiTheme="minorHAnsi" w:hAnsiTheme="minorHAnsi"/>
                <w:szCs w:val="17"/>
                <w:lang w:eastAsia="en-AU"/>
              </w:rPr>
            </w:pPr>
          </w:p>
        </w:tc>
        <w:tc>
          <w:tcPr>
            <w:tcW w:w="1701" w:type="dxa"/>
            <w:noWrap/>
          </w:tcPr>
          <w:p w14:paraId="744D3F99" w14:textId="77777777" w:rsidR="004D7883" w:rsidRPr="00570616" w:rsidRDefault="004D7883" w:rsidP="00E36B15">
            <w:pPr>
              <w:jc w:val="right"/>
              <w:rPr>
                <w:rFonts w:asciiTheme="minorHAnsi" w:hAnsiTheme="minorHAnsi"/>
                <w:szCs w:val="17"/>
                <w:lang w:eastAsia="en-AU"/>
              </w:rPr>
            </w:pPr>
          </w:p>
        </w:tc>
        <w:tc>
          <w:tcPr>
            <w:tcW w:w="2552" w:type="dxa"/>
            <w:noWrap/>
          </w:tcPr>
          <w:p w14:paraId="528DBDE7" w14:textId="77777777" w:rsidR="004D7883" w:rsidRPr="00570616" w:rsidRDefault="004D7883" w:rsidP="00E36B15">
            <w:pPr>
              <w:rPr>
                <w:rFonts w:asciiTheme="minorHAnsi" w:hAnsiTheme="minorHAnsi"/>
                <w:szCs w:val="17"/>
                <w:lang w:eastAsia="en-AU"/>
              </w:rPr>
            </w:pPr>
          </w:p>
        </w:tc>
      </w:tr>
      <w:tr w:rsidR="00C201A9" w:rsidRPr="00570616" w14:paraId="5196EF15" w14:textId="77777777" w:rsidTr="001E44C6">
        <w:trPr>
          <w:trHeight w:val="225"/>
        </w:trPr>
        <w:tc>
          <w:tcPr>
            <w:tcW w:w="10490" w:type="dxa"/>
            <w:gridSpan w:val="5"/>
            <w:shd w:val="clear" w:color="auto" w:fill="DFF0F9" w:themeFill="accent3" w:themeFillTint="33"/>
            <w:noWrap/>
          </w:tcPr>
          <w:p w14:paraId="5FDD8DD4" w14:textId="0C83582B" w:rsidR="00C201A9" w:rsidRPr="00570616" w:rsidRDefault="00C201A9" w:rsidP="00E36B15">
            <w:pPr>
              <w:rPr>
                <w:rFonts w:asciiTheme="minorHAnsi" w:hAnsiTheme="minorHAnsi"/>
                <w:b/>
                <w:bCs/>
                <w:szCs w:val="17"/>
                <w:lang w:eastAsia="en-AU"/>
              </w:rPr>
            </w:pPr>
            <w:r w:rsidRPr="00570616">
              <w:rPr>
                <w:rFonts w:asciiTheme="minorHAnsi" w:hAnsiTheme="minorHAnsi"/>
                <w:b/>
                <w:bCs/>
                <w:szCs w:val="17"/>
              </w:rPr>
              <w:t xml:space="preserve">Cost of </w:t>
            </w:r>
            <w:r w:rsidRPr="00570616">
              <w:rPr>
                <w:rFonts w:asciiTheme="minorHAnsi" w:hAnsiTheme="minorHAnsi"/>
                <w:b/>
                <w:bCs/>
                <w:szCs w:val="17"/>
                <w:shd w:val="clear" w:color="auto" w:fill="DFF0F9" w:themeFill="accent3" w:themeFillTint="33"/>
              </w:rPr>
              <w:t>removing distinction between priority and non-priority</w:t>
            </w:r>
          </w:p>
        </w:tc>
      </w:tr>
      <w:tr w:rsidR="00C201A9" w:rsidRPr="00570616" w14:paraId="33052371" w14:textId="77777777" w:rsidTr="00A4333C">
        <w:trPr>
          <w:trHeight w:val="225"/>
        </w:trPr>
        <w:tc>
          <w:tcPr>
            <w:tcW w:w="2410" w:type="dxa"/>
            <w:noWrap/>
          </w:tcPr>
          <w:p w14:paraId="66DA9C62" w14:textId="5FB539E2"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packaged, non-priority</w:t>
            </w:r>
          </w:p>
        </w:tc>
        <w:tc>
          <w:tcPr>
            <w:tcW w:w="2268" w:type="dxa"/>
            <w:noWrap/>
          </w:tcPr>
          <w:p w14:paraId="6BAE476C" w14:textId="09D9D684"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17F6E2B0" w14:textId="478E5B30" w:rsidR="00C201A9"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75633581" w14:textId="14B3776B"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$251.53 </w:t>
            </w:r>
          </w:p>
        </w:tc>
        <w:tc>
          <w:tcPr>
            <w:tcW w:w="2552" w:type="dxa"/>
            <w:noWrap/>
          </w:tcPr>
          <w:p w14:paraId="7A087F36" w14:textId="43F908CE" w:rsidR="00C201A9" w:rsidRPr="00570616" w:rsidRDefault="00C201A9" w:rsidP="00E36B15">
            <w:pPr>
              <w:rPr>
                <w:rFonts w:asciiTheme="minorHAnsi" w:hAnsiTheme="minorHAnsi"/>
                <w:szCs w:val="17"/>
                <w:lang w:eastAsia="en-AU"/>
              </w:rPr>
            </w:pPr>
            <w:r w:rsidRPr="00570616">
              <w:rPr>
                <w:rFonts w:asciiTheme="minorHAnsi" w:hAnsiTheme="minorHAnsi"/>
                <w:szCs w:val="17"/>
              </w:rPr>
              <w:t>See labelling cost assumption table</w:t>
            </w:r>
          </w:p>
        </w:tc>
      </w:tr>
      <w:tr w:rsidR="00C201A9" w:rsidRPr="00570616" w14:paraId="7A1B07DE" w14:textId="77777777" w:rsidTr="00A4333C">
        <w:trPr>
          <w:trHeight w:val="225"/>
        </w:trPr>
        <w:tc>
          <w:tcPr>
            <w:tcW w:w="2410" w:type="dxa"/>
            <w:noWrap/>
          </w:tcPr>
          <w:p w14:paraId="15567979" w14:textId="43D3A4DF"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packaged, non-priority</w:t>
            </w:r>
          </w:p>
        </w:tc>
        <w:tc>
          <w:tcPr>
            <w:tcW w:w="2268" w:type="dxa"/>
            <w:noWrap/>
          </w:tcPr>
          <w:p w14:paraId="317ECEC8" w14:textId="7FDFD1E4"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68CF8E7E" w14:textId="0CAC52E7" w:rsidR="00C201A9"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7D9A6EAE" w14:textId="421F1256"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$50.08 </w:t>
            </w:r>
          </w:p>
        </w:tc>
        <w:tc>
          <w:tcPr>
            <w:tcW w:w="2552" w:type="dxa"/>
            <w:noWrap/>
          </w:tcPr>
          <w:p w14:paraId="28951388" w14:textId="3D0F339A" w:rsidR="00C201A9" w:rsidRPr="00570616" w:rsidRDefault="00C201A9" w:rsidP="00E36B15">
            <w:pPr>
              <w:rPr>
                <w:rFonts w:asciiTheme="minorHAnsi" w:hAnsiTheme="minorHAnsi"/>
                <w:szCs w:val="17"/>
                <w:lang w:eastAsia="en-AU"/>
              </w:rPr>
            </w:pPr>
            <w:r w:rsidRPr="00570616">
              <w:rPr>
                <w:rFonts w:asciiTheme="minorHAnsi" w:hAnsiTheme="minorHAnsi"/>
                <w:szCs w:val="17"/>
              </w:rPr>
              <w:t>See labelling cost assumption table</w:t>
            </w:r>
          </w:p>
        </w:tc>
      </w:tr>
      <w:tr w:rsidR="00C201A9" w:rsidRPr="00570616" w14:paraId="135482BB" w14:textId="77777777" w:rsidTr="00A4333C">
        <w:trPr>
          <w:trHeight w:val="225"/>
        </w:trPr>
        <w:tc>
          <w:tcPr>
            <w:tcW w:w="2410" w:type="dxa"/>
            <w:noWrap/>
          </w:tcPr>
          <w:p w14:paraId="770D58F7" w14:textId="0B3B63EE"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unpackaged, non-priority</w:t>
            </w:r>
          </w:p>
        </w:tc>
        <w:tc>
          <w:tcPr>
            <w:tcW w:w="2268" w:type="dxa"/>
            <w:noWrap/>
          </w:tcPr>
          <w:p w14:paraId="561B05D3" w14:textId="59207AC5"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65BB407F" w14:textId="172CB085" w:rsidR="00C201A9"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5BA647F7" w14:textId="492C0DE8"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$261.71 </w:t>
            </w:r>
          </w:p>
        </w:tc>
        <w:tc>
          <w:tcPr>
            <w:tcW w:w="2552" w:type="dxa"/>
            <w:noWrap/>
          </w:tcPr>
          <w:p w14:paraId="1523A3ED" w14:textId="3A1E4746" w:rsidR="00C201A9" w:rsidRPr="00570616" w:rsidRDefault="00C201A9" w:rsidP="00E36B15">
            <w:pPr>
              <w:rPr>
                <w:rFonts w:asciiTheme="minorHAnsi" w:hAnsiTheme="minorHAnsi"/>
                <w:szCs w:val="17"/>
                <w:lang w:eastAsia="en-AU"/>
              </w:rPr>
            </w:pPr>
            <w:r w:rsidRPr="00570616">
              <w:rPr>
                <w:rFonts w:asciiTheme="minorHAnsi" w:hAnsiTheme="minorHAnsi"/>
                <w:szCs w:val="17"/>
              </w:rPr>
              <w:t>See labelling cost assumption table</w:t>
            </w:r>
          </w:p>
        </w:tc>
      </w:tr>
      <w:tr w:rsidR="00C201A9" w:rsidRPr="00570616" w14:paraId="510239F1" w14:textId="77777777" w:rsidTr="00A4333C">
        <w:trPr>
          <w:trHeight w:val="225"/>
        </w:trPr>
        <w:tc>
          <w:tcPr>
            <w:tcW w:w="2410" w:type="dxa"/>
            <w:noWrap/>
          </w:tcPr>
          <w:p w14:paraId="14162E27" w14:textId="36A11D40"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unpackaged, non-priority</w:t>
            </w:r>
          </w:p>
        </w:tc>
        <w:tc>
          <w:tcPr>
            <w:tcW w:w="2268" w:type="dxa"/>
            <w:noWrap/>
          </w:tcPr>
          <w:p w14:paraId="31F550C8" w14:textId="40A7F7DF"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2B28CE7E" w14:textId="68BD2F71" w:rsidR="00C201A9"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57867656" w14:textId="67FED15C"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$49.49 </w:t>
            </w:r>
          </w:p>
        </w:tc>
        <w:tc>
          <w:tcPr>
            <w:tcW w:w="2552" w:type="dxa"/>
            <w:noWrap/>
          </w:tcPr>
          <w:p w14:paraId="5C76B4C8" w14:textId="35B2AE4F" w:rsidR="00C201A9" w:rsidRPr="00570616" w:rsidRDefault="00C201A9" w:rsidP="00E36B15">
            <w:pPr>
              <w:rPr>
                <w:rFonts w:asciiTheme="minorHAnsi" w:hAnsiTheme="minorHAnsi"/>
                <w:szCs w:val="17"/>
                <w:lang w:eastAsia="en-AU"/>
              </w:rPr>
            </w:pPr>
            <w:r w:rsidRPr="00570616">
              <w:rPr>
                <w:rFonts w:asciiTheme="minorHAnsi" w:hAnsiTheme="minorHAnsi"/>
                <w:szCs w:val="17"/>
              </w:rPr>
              <w:t>See labelling cost assumption table</w:t>
            </w:r>
          </w:p>
        </w:tc>
      </w:tr>
      <w:tr w:rsidR="00C201A9" w:rsidRPr="00570616" w14:paraId="280229AE" w14:textId="77777777" w:rsidTr="001E44C6">
        <w:trPr>
          <w:trHeight w:val="225"/>
        </w:trPr>
        <w:tc>
          <w:tcPr>
            <w:tcW w:w="10490" w:type="dxa"/>
            <w:gridSpan w:val="5"/>
            <w:shd w:val="clear" w:color="auto" w:fill="DFF0F9" w:themeFill="accent3" w:themeFillTint="33"/>
            <w:noWrap/>
          </w:tcPr>
          <w:p w14:paraId="635AA894" w14:textId="33547D25" w:rsidR="00C201A9" w:rsidRPr="00570616" w:rsidRDefault="00C201A9" w:rsidP="00E36B15">
            <w:pPr>
              <w:rPr>
                <w:rFonts w:asciiTheme="minorHAnsi" w:hAnsiTheme="minorHAnsi"/>
                <w:b/>
                <w:bCs/>
                <w:szCs w:val="17"/>
                <w:lang w:eastAsia="en-AU"/>
              </w:rPr>
            </w:pPr>
            <w:r w:rsidRPr="00570616">
              <w:rPr>
                <w:rFonts w:asciiTheme="minorHAnsi" w:hAnsiTheme="minorHAnsi"/>
                <w:b/>
                <w:bCs/>
                <w:szCs w:val="17"/>
              </w:rPr>
              <w:t xml:space="preserve">Cost of </w:t>
            </w:r>
            <w:r w:rsidRPr="00570616">
              <w:rPr>
                <w:rFonts w:asciiTheme="minorHAnsi" w:hAnsiTheme="minorHAnsi"/>
                <w:b/>
                <w:bCs/>
                <w:szCs w:val="17"/>
                <w:shd w:val="clear" w:color="auto" w:fill="DFF0F9" w:themeFill="accent3" w:themeFillTint="33"/>
              </w:rPr>
              <w:t>more information - imported ingredients</w:t>
            </w:r>
          </w:p>
        </w:tc>
      </w:tr>
      <w:tr w:rsidR="00C201A9" w:rsidRPr="00570616" w14:paraId="3F4D35D5" w14:textId="77777777" w:rsidTr="00A4333C">
        <w:trPr>
          <w:trHeight w:val="225"/>
        </w:trPr>
        <w:tc>
          <w:tcPr>
            <w:tcW w:w="2410" w:type="dxa"/>
            <w:noWrap/>
          </w:tcPr>
          <w:p w14:paraId="33BD0456" w14:textId="28D778EE" w:rsidR="00C201A9" w:rsidRPr="00570616" w:rsidRDefault="00C201A9" w:rsidP="00E36B15">
            <w:pPr>
              <w:rPr>
                <w:rFonts w:asciiTheme="minorHAnsi" w:hAnsiTheme="minorHAnsi"/>
                <w:szCs w:val="17"/>
                <w:lang w:eastAsia="en-AU"/>
              </w:rPr>
            </w:pPr>
            <w:r w:rsidRPr="00570616">
              <w:rPr>
                <w:rFonts w:asciiTheme="minorHAnsi" w:hAnsiTheme="minorHAnsi"/>
                <w:szCs w:val="17"/>
              </w:rPr>
              <w:lastRenderedPageBreak/>
              <w:t>Proportion of priority SKU's is the same as % of businesses that ONLY sell priority SKU's</w:t>
            </w:r>
          </w:p>
        </w:tc>
        <w:tc>
          <w:tcPr>
            <w:tcW w:w="2268" w:type="dxa"/>
            <w:noWrap/>
          </w:tcPr>
          <w:p w14:paraId="755C32BA" w14:textId="6D471481" w:rsidR="00C201A9" w:rsidRPr="00570616" w:rsidRDefault="00C201A9" w:rsidP="00E36B15">
            <w:pPr>
              <w:rPr>
                <w:rFonts w:asciiTheme="minorHAnsi" w:hAnsiTheme="minorHAnsi"/>
                <w:szCs w:val="17"/>
                <w:lang w:eastAsia="en-AU"/>
              </w:rPr>
            </w:pPr>
            <w:r w:rsidRPr="00570616">
              <w:rPr>
                <w:rFonts w:asciiTheme="minorHAnsi" w:hAnsiTheme="minorHAnsi"/>
                <w:szCs w:val="17"/>
              </w:rPr>
              <w:t>%</w:t>
            </w:r>
          </w:p>
        </w:tc>
        <w:tc>
          <w:tcPr>
            <w:tcW w:w="1559" w:type="dxa"/>
            <w:noWrap/>
          </w:tcPr>
          <w:p w14:paraId="6D130174" w14:textId="50DD48CB"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Initial </w:t>
            </w:r>
            <w:r w:rsidR="00C201A9" w:rsidRPr="00570616">
              <w:rPr>
                <w:rFonts w:asciiTheme="minorHAnsi" w:hAnsiTheme="minorHAnsi"/>
                <w:szCs w:val="17"/>
              </w:rPr>
              <w:t>&amp; ongoing</w:t>
            </w:r>
          </w:p>
        </w:tc>
        <w:tc>
          <w:tcPr>
            <w:tcW w:w="1701" w:type="dxa"/>
            <w:noWrap/>
          </w:tcPr>
          <w:p w14:paraId="0D2BB0F6" w14:textId="746699D9"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80%</w:t>
            </w:r>
          </w:p>
        </w:tc>
        <w:tc>
          <w:tcPr>
            <w:tcW w:w="2552" w:type="dxa"/>
            <w:noWrap/>
          </w:tcPr>
          <w:p w14:paraId="60307D8B" w14:textId="1F291BC3"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0051E5E3" w14:textId="77777777" w:rsidTr="00A4333C">
        <w:trPr>
          <w:trHeight w:val="225"/>
        </w:trPr>
        <w:tc>
          <w:tcPr>
            <w:tcW w:w="2410" w:type="dxa"/>
            <w:noWrap/>
          </w:tcPr>
          <w:p w14:paraId="1B985D9D" w14:textId="071ABA1F"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packaged, priority</w:t>
            </w:r>
          </w:p>
        </w:tc>
        <w:tc>
          <w:tcPr>
            <w:tcW w:w="2268" w:type="dxa"/>
            <w:noWrap/>
          </w:tcPr>
          <w:p w14:paraId="3F4C06CF" w14:textId="5BEA549C"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62AE0492" w14:textId="7A552148" w:rsidR="00C201A9"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48F238EB" w14:textId="570828F0"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$251.53 </w:t>
            </w:r>
          </w:p>
        </w:tc>
        <w:tc>
          <w:tcPr>
            <w:tcW w:w="2552" w:type="dxa"/>
            <w:noWrap/>
          </w:tcPr>
          <w:p w14:paraId="0F7E6E15" w14:textId="6F175CEC"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5049FCE3" w14:textId="77777777" w:rsidTr="00A4333C">
        <w:trPr>
          <w:trHeight w:val="225"/>
        </w:trPr>
        <w:tc>
          <w:tcPr>
            <w:tcW w:w="2410" w:type="dxa"/>
            <w:noWrap/>
          </w:tcPr>
          <w:p w14:paraId="6AFD87C4" w14:textId="6E54AC7D"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unpackaged, priority</w:t>
            </w:r>
          </w:p>
        </w:tc>
        <w:tc>
          <w:tcPr>
            <w:tcW w:w="2268" w:type="dxa"/>
            <w:noWrap/>
          </w:tcPr>
          <w:p w14:paraId="1B4E5F18" w14:textId="2EC01AF2"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28A2DCFC" w14:textId="7E95F5AF" w:rsidR="00C201A9"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0B046B0B" w14:textId="38D14141"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$261.71 </w:t>
            </w:r>
          </w:p>
        </w:tc>
        <w:tc>
          <w:tcPr>
            <w:tcW w:w="2552" w:type="dxa"/>
            <w:noWrap/>
          </w:tcPr>
          <w:p w14:paraId="438B4104" w14:textId="4EC125EA"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0CD59C98" w14:textId="77777777" w:rsidTr="00A4333C">
        <w:trPr>
          <w:trHeight w:val="225"/>
        </w:trPr>
        <w:tc>
          <w:tcPr>
            <w:tcW w:w="2410" w:type="dxa"/>
            <w:noWrap/>
          </w:tcPr>
          <w:p w14:paraId="654427A3" w14:textId="62D870E6"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packaged, priority</w:t>
            </w:r>
          </w:p>
        </w:tc>
        <w:tc>
          <w:tcPr>
            <w:tcW w:w="2268" w:type="dxa"/>
            <w:noWrap/>
          </w:tcPr>
          <w:p w14:paraId="02B1956D" w14:textId="30CC3986"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71BE17B7" w14:textId="75D9227F" w:rsidR="00C201A9"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24A0AC43" w14:textId="4AC797D1"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$44.19 </w:t>
            </w:r>
          </w:p>
        </w:tc>
        <w:tc>
          <w:tcPr>
            <w:tcW w:w="2552" w:type="dxa"/>
            <w:noWrap/>
          </w:tcPr>
          <w:p w14:paraId="42FD5C95" w14:textId="6618009E"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310B3DEC" w14:textId="77777777" w:rsidTr="00A4333C">
        <w:trPr>
          <w:trHeight w:val="225"/>
        </w:trPr>
        <w:tc>
          <w:tcPr>
            <w:tcW w:w="2410" w:type="dxa"/>
            <w:noWrap/>
          </w:tcPr>
          <w:p w14:paraId="6B7C96AF" w14:textId="41DCA97B" w:rsidR="00C201A9" w:rsidRPr="00570616" w:rsidRDefault="00C201A9" w:rsidP="00E36B15">
            <w:pPr>
              <w:rPr>
                <w:rFonts w:asciiTheme="minorHAnsi" w:hAnsiTheme="minorHAnsi"/>
                <w:szCs w:val="17"/>
                <w:lang w:eastAsia="en-AU"/>
              </w:rPr>
            </w:pPr>
            <w:r w:rsidRPr="00570616">
              <w:rPr>
                <w:rFonts w:asciiTheme="minorHAnsi" w:hAnsiTheme="minorHAnsi"/>
                <w:szCs w:val="17"/>
              </w:rPr>
              <w:t>Extra labelling costs for unpackaged, priority</w:t>
            </w:r>
          </w:p>
        </w:tc>
        <w:tc>
          <w:tcPr>
            <w:tcW w:w="2268" w:type="dxa"/>
            <w:noWrap/>
          </w:tcPr>
          <w:p w14:paraId="25ADAEB6" w14:textId="67EA7326"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Per </w:t>
            </w:r>
            <w:r w:rsidR="00C201A9" w:rsidRPr="00570616">
              <w:rPr>
                <w:rFonts w:asciiTheme="minorHAnsi" w:hAnsiTheme="minorHAnsi"/>
                <w:szCs w:val="17"/>
              </w:rPr>
              <w:t xml:space="preserve">SKU </w:t>
            </w:r>
          </w:p>
        </w:tc>
        <w:tc>
          <w:tcPr>
            <w:tcW w:w="1559" w:type="dxa"/>
            <w:noWrap/>
          </w:tcPr>
          <w:p w14:paraId="13144EC4" w14:textId="311CC076" w:rsidR="00C201A9"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0D1E7618" w14:textId="1FA5B475"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 xml:space="preserve"> $43.68 </w:t>
            </w:r>
          </w:p>
        </w:tc>
        <w:tc>
          <w:tcPr>
            <w:tcW w:w="2552" w:type="dxa"/>
            <w:noWrap/>
          </w:tcPr>
          <w:p w14:paraId="64A535BB" w14:textId="3308BA21"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220B221D" w14:textId="77777777" w:rsidTr="00A4333C">
        <w:trPr>
          <w:trHeight w:val="225"/>
        </w:trPr>
        <w:tc>
          <w:tcPr>
            <w:tcW w:w="2410" w:type="dxa"/>
            <w:noWrap/>
          </w:tcPr>
          <w:p w14:paraId="4436818E" w14:textId="70D964B8" w:rsidR="00C201A9" w:rsidRPr="00570616" w:rsidRDefault="00C201A9" w:rsidP="00E36B15">
            <w:pPr>
              <w:rPr>
                <w:rFonts w:asciiTheme="minorHAnsi" w:hAnsiTheme="minorHAnsi"/>
                <w:szCs w:val="17"/>
                <w:lang w:eastAsia="en-AU"/>
              </w:rPr>
            </w:pPr>
            <w:r w:rsidRPr="00570616">
              <w:rPr>
                <w:rFonts w:asciiTheme="minorHAnsi" w:hAnsiTheme="minorHAnsi"/>
                <w:szCs w:val="17"/>
              </w:rPr>
              <w:t>Proportion of businesses that do not have products from 100% Australian ingredients</w:t>
            </w:r>
          </w:p>
        </w:tc>
        <w:tc>
          <w:tcPr>
            <w:tcW w:w="2268" w:type="dxa"/>
            <w:noWrap/>
          </w:tcPr>
          <w:p w14:paraId="7A150AF0" w14:textId="44DCB6D7" w:rsidR="00C201A9" w:rsidRPr="00570616" w:rsidRDefault="003708DD" w:rsidP="00E36B15">
            <w:pPr>
              <w:rPr>
                <w:rFonts w:asciiTheme="minorHAnsi" w:hAnsiTheme="minorHAnsi"/>
                <w:szCs w:val="17"/>
                <w:lang w:eastAsia="en-AU"/>
              </w:rPr>
            </w:pPr>
            <w:r>
              <w:rPr>
                <w:rFonts w:asciiTheme="minorHAnsi" w:hAnsiTheme="minorHAnsi"/>
                <w:szCs w:val="17"/>
              </w:rPr>
              <w:t>Percentage o</w:t>
            </w:r>
            <w:r w:rsidR="004F453D" w:rsidRPr="00570616">
              <w:rPr>
                <w:rFonts w:asciiTheme="minorHAnsi" w:hAnsiTheme="minorHAnsi"/>
                <w:szCs w:val="17"/>
              </w:rPr>
              <w:t>f businesses</w:t>
            </w:r>
          </w:p>
        </w:tc>
        <w:tc>
          <w:tcPr>
            <w:tcW w:w="1559" w:type="dxa"/>
            <w:noWrap/>
          </w:tcPr>
          <w:p w14:paraId="14518324" w14:textId="2FD7D21B"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Initial </w:t>
            </w:r>
            <w:r w:rsidR="00C201A9" w:rsidRPr="00570616">
              <w:rPr>
                <w:rFonts w:asciiTheme="minorHAnsi" w:hAnsiTheme="minorHAnsi"/>
                <w:szCs w:val="17"/>
              </w:rPr>
              <w:t>&amp; ongoing</w:t>
            </w:r>
          </w:p>
        </w:tc>
        <w:tc>
          <w:tcPr>
            <w:tcW w:w="1701" w:type="dxa"/>
            <w:noWrap/>
          </w:tcPr>
          <w:p w14:paraId="1620A990" w14:textId="50E84323"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95%</w:t>
            </w:r>
          </w:p>
        </w:tc>
        <w:tc>
          <w:tcPr>
            <w:tcW w:w="2552" w:type="dxa"/>
            <w:noWrap/>
          </w:tcPr>
          <w:p w14:paraId="7E15B69A" w14:textId="79646E80"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C201A9" w:rsidRPr="00570616" w14:paraId="71A437BB" w14:textId="77777777" w:rsidTr="00A4333C">
        <w:trPr>
          <w:trHeight w:val="225"/>
        </w:trPr>
        <w:tc>
          <w:tcPr>
            <w:tcW w:w="2410" w:type="dxa"/>
            <w:noWrap/>
          </w:tcPr>
          <w:p w14:paraId="52756FCF" w14:textId="1CF02E12" w:rsidR="00C201A9" w:rsidRPr="00570616" w:rsidRDefault="00C201A9" w:rsidP="00E36B15">
            <w:pPr>
              <w:rPr>
                <w:rFonts w:asciiTheme="minorHAnsi" w:hAnsiTheme="minorHAnsi"/>
                <w:szCs w:val="17"/>
                <w:lang w:eastAsia="en-AU"/>
              </w:rPr>
            </w:pPr>
            <w:r w:rsidRPr="00570616">
              <w:rPr>
                <w:rFonts w:asciiTheme="minorHAnsi" w:hAnsiTheme="minorHAnsi"/>
                <w:szCs w:val="17"/>
              </w:rPr>
              <w:t>Proportion increase in the costs of determining the proportion of Australian ingredients both initial and ongoing</w:t>
            </w:r>
          </w:p>
        </w:tc>
        <w:tc>
          <w:tcPr>
            <w:tcW w:w="2268" w:type="dxa"/>
            <w:noWrap/>
          </w:tcPr>
          <w:p w14:paraId="7E4F3721" w14:textId="625F1EC9" w:rsidR="00C201A9" w:rsidRPr="00570616" w:rsidRDefault="003708DD" w:rsidP="00E36B15">
            <w:pPr>
              <w:rPr>
                <w:rFonts w:asciiTheme="minorHAnsi" w:hAnsiTheme="minorHAnsi"/>
                <w:szCs w:val="17"/>
                <w:lang w:eastAsia="en-AU"/>
              </w:rPr>
            </w:pPr>
            <w:r>
              <w:rPr>
                <w:rFonts w:asciiTheme="minorHAnsi" w:hAnsiTheme="minorHAnsi"/>
                <w:szCs w:val="17"/>
              </w:rPr>
              <w:t>Percentage</w:t>
            </w:r>
            <w:r w:rsidRPr="00570616">
              <w:rPr>
                <w:rFonts w:asciiTheme="minorHAnsi" w:hAnsiTheme="minorHAnsi"/>
                <w:szCs w:val="17"/>
              </w:rPr>
              <w:t xml:space="preserve"> </w:t>
            </w:r>
            <w:r w:rsidR="00CE148D" w:rsidRPr="00570616">
              <w:rPr>
                <w:rFonts w:asciiTheme="minorHAnsi" w:hAnsiTheme="minorHAnsi"/>
                <w:szCs w:val="17"/>
              </w:rPr>
              <w:t>i</w:t>
            </w:r>
            <w:r w:rsidR="004F453D" w:rsidRPr="00570616">
              <w:rPr>
                <w:rFonts w:asciiTheme="minorHAnsi" w:hAnsiTheme="minorHAnsi"/>
                <w:szCs w:val="17"/>
              </w:rPr>
              <w:t>ncrease in costs of status quo</w:t>
            </w:r>
          </w:p>
        </w:tc>
        <w:tc>
          <w:tcPr>
            <w:tcW w:w="1559" w:type="dxa"/>
            <w:noWrap/>
          </w:tcPr>
          <w:p w14:paraId="4002F283" w14:textId="06E4638F" w:rsidR="00C201A9" w:rsidRPr="00570616" w:rsidRDefault="004F453D" w:rsidP="00E36B15">
            <w:pPr>
              <w:rPr>
                <w:rFonts w:asciiTheme="minorHAnsi" w:hAnsiTheme="minorHAnsi"/>
                <w:szCs w:val="17"/>
                <w:lang w:eastAsia="en-AU"/>
              </w:rPr>
            </w:pPr>
            <w:r w:rsidRPr="00570616">
              <w:rPr>
                <w:rFonts w:asciiTheme="minorHAnsi" w:hAnsiTheme="minorHAnsi"/>
                <w:szCs w:val="17"/>
              </w:rPr>
              <w:t xml:space="preserve">Initial </w:t>
            </w:r>
            <w:r w:rsidR="00C201A9" w:rsidRPr="00570616">
              <w:rPr>
                <w:rFonts w:asciiTheme="minorHAnsi" w:hAnsiTheme="minorHAnsi"/>
                <w:szCs w:val="17"/>
              </w:rPr>
              <w:t>&amp; ongoing</w:t>
            </w:r>
          </w:p>
        </w:tc>
        <w:tc>
          <w:tcPr>
            <w:tcW w:w="1701" w:type="dxa"/>
            <w:noWrap/>
          </w:tcPr>
          <w:p w14:paraId="4C1E5971" w14:textId="5029BC76" w:rsidR="00C201A9" w:rsidRPr="00570616" w:rsidRDefault="00C201A9" w:rsidP="00E36B15">
            <w:pPr>
              <w:jc w:val="right"/>
              <w:rPr>
                <w:rFonts w:asciiTheme="minorHAnsi" w:hAnsiTheme="minorHAnsi"/>
                <w:szCs w:val="17"/>
                <w:lang w:eastAsia="en-AU"/>
              </w:rPr>
            </w:pPr>
            <w:r w:rsidRPr="00570616">
              <w:rPr>
                <w:rFonts w:asciiTheme="minorHAnsi" w:hAnsiTheme="minorHAnsi"/>
                <w:szCs w:val="17"/>
              </w:rPr>
              <w:t>50%</w:t>
            </w:r>
          </w:p>
        </w:tc>
        <w:tc>
          <w:tcPr>
            <w:tcW w:w="2552" w:type="dxa"/>
            <w:noWrap/>
          </w:tcPr>
          <w:p w14:paraId="435A1353" w14:textId="6C2FDAC6" w:rsidR="00C201A9" w:rsidRPr="00570616" w:rsidRDefault="00C201A9" w:rsidP="00E36B15">
            <w:pPr>
              <w:rPr>
                <w:rFonts w:asciiTheme="minorHAnsi" w:hAnsiTheme="minorHAnsi"/>
                <w:szCs w:val="17"/>
                <w:lang w:eastAsia="en-AU"/>
              </w:rPr>
            </w:pPr>
            <w:r w:rsidRPr="00570616">
              <w:rPr>
                <w:rFonts w:asciiTheme="minorHAnsi" w:hAnsiTheme="minorHAnsi"/>
                <w:szCs w:val="17"/>
              </w:rPr>
              <w:t>DAE assumption</w:t>
            </w:r>
          </w:p>
        </w:tc>
      </w:tr>
      <w:tr w:rsidR="004F453D" w:rsidRPr="00570616" w14:paraId="4349F89E" w14:textId="77777777" w:rsidTr="001E44C6">
        <w:trPr>
          <w:trHeight w:val="225"/>
        </w:trPr>
        <w:tc>
          <w:tcPr>
            <w:tcW w:w="4678" w:type="dxa"/>
            <w:gridSpan w:val="2"/>
            <w:shd w:val="clear" w:color="auto" w:fill="DFF0F9" w:themeFill="accent3" w:themeFillTint="33"/>
            <w:noWrap/>
          </w:tcPr>
          <w:p w14:paraId="68095F52" w14:textId="6BD8D04F" w:rsidR="004F453D" w:rsidRPr="00570616" w:rsidRDefault="004F453D" w:rsidP="00E36B15">
            <w:pPr>
              <w:rPr>
                <w:rFonts w:asciiTheme="minorHAnsi" w:hAnsiTheme="minorHAnsi"/>
                <w:b/>
                <w:bCs/>
                <w:szCs w:val="17"/>
                <w:lang w:eastAsia="en-AU"/>
              </w:rPr>
            </w:pPr>
            <w:r w:rsidRPr="00570616">
              <w:rPr>
                <w:rFonts w:asciiTheme="minorHAnsi" w:hAnsiTheme="minorHAnsi"/>
                <w:b/>
                <w:bCs/>
                <w:szCs w:val="17"/>
              </w:rPr>
              <w:t>Cost to expand to foodservice</w:t>
            </w:r>
          </w:p>
        </w:tc>
        <w:tc>
          <w:tcPr>
            <w:tcW w:w="1559" w:type="dxa"/>
            <w:shd w:val="clear" w:color="auto" w:fill="DFF0F9" w:themeFill="accent3" w:themeFillTint="33"/>
            <w:noWrap/>
          </w:tcPr>
          <w:p w14:paraId="4A9AADF9" w14:textId="77777777" w:rsidR="004F453D" w:rsidRPr="00570616" w:rsidRDefault="004F453D" w:rsidP="00E36B15">
            <w:pPr>
              <w:rPr>
                <w:rFonts w:asciiTheme="minorHAnsi" w:hAnsiTheme="minorHAnsi"/>
                <w:szCs w:val="17"/>
                <w:lang w:eastAsia="en-AU"/>
              </w:rPr>
            </w:pPr>
          </w:p>
        </w:tc>
        <w:tc>
          <w:tcPr>
            <w:tcW w:w="1701" w:type="dxa"/>
            <w:shd w:val="clear" w:color="auto" w:fill="DFF0F9" w:themeFill="accent3" w:themeFillTint="33"/>
            <w:noWrap/>
          </w:tcPr>
          <w:p w14:paraId="2B10F37D" w14:textId="77777777" w:rsidR="004F453D" w:rsidRPr="00570616" w:rsidRDefault="004F453D" w:rsidP="00E36B15">
            <w:pPr>
              <w:jc w:val="right"/>
              <w:rPr>
                <w:rFonts w:asciiTheme="minorHAnsi" w:hAnsiTheme="minorHAnsi"/>
                <w:szCs w:val="17"/>
                <w:lang w:eastAsia="en-AU"/>
              </w:rPr>
            </w:pPr>
          </w:p>
        </w:tc>
        <w:tc>
          <w:tcPr>
            <w:tcW w:w="2552" w:type="dxa"/>
            <w:shd w:val="clear" w:color="auto" w:fill="DFF0F9" w:themeFill="accent3" w:themeFillTint="33"/>
            <w:noWrap/>
          </w:tcPr>
          <w:p w14:paraId="4459C792" w14:textId="77777777" w:rsidR="004F453D" w:rsidRPr="00570616" w:rsidRDefault="004F453D" w:rsidP="00E36B15">
            <w:pPr>
              <w:rPr>
                <w:rFonts w:asciiTheme="minorHAnsi" w:hAnsiTheme="minorHAnsi"/>
                <w:szCs w:val="17"/>
                <w:lang w:eastAsia="en-AU"/>
              </w:rPr>
            </w:pPr>
          </w:p>
        </w:tc>
      </w:tr>
      <w:tr w:rsidR="004F453D" w:rsidRPr="00570616" w14:paraId="1E7FD6B7" w14:textId="77777777" w:rsidTr="00A4333C">
        <w:trPr>
          <w:trHeight w:val="225"/>
        </w:trPr>
        <w:tc>
          <w:tcPr>
            <w:tcW w:w="2410" w:type="dxa"/>
            <w:noWrap/>
          </w:tcPr>
          <w:p w14:paraId="23608FE2" w14:textId="77BC604E" w:rsidR="004F453D" w:rsidRPr="00570616" w:rsidRDefault="004F453D" w:rsidP="00E36B15">
            <w:pPr>
              <w:rPr>
                <w:rFonts w:asciiTheme="minorHAnsi" w:hAnsiTheme="minorHAnsi"/>
                <w:szCs w:val="17"/>
                <w:lang w:eastAsia="en-AU"/>
              </w:rPr>
            </w:pPr>
            <w:r w:rsidRPr="00570616">
              <w:rPr>
                <w:rFonts w:asciiTheme="minorHAnsi" w:hAnsiTheme="minorHAnsi"/>
                <w:szCs w:val="17"/>
              </w:rPr>
              <w:t>Proportion of foodservice businesses that already have CoOL</w:t>
            </w:r>
          </w:p>
        </w:tc>
        <w:tc>
          <w:tcPr>
            <w:tcW w:w="2268" w:type="dxa"/>
            <w:noWrap/>
          </w:tcPr>
          <w:p w14:paraId="4A7C8879" w14:textId="762CE633" w:rsidR="004F453D" w:rsidRPr="00570616" w:rsidRDefault="003708DD" w:rsidP="00E36B15">
            <w:pPr>
              <w:rPr>
                <w:rFonts w:asciiTheme="minorHAnsi" w:hAnsiTheme="minorHAnsi"/>
                <w:szCs w:val="17"/>
                <w:lang w:eastAsia="en-AU"/>
              </w:rPr>
            </w:pPr>
            <w:r>
              <w:rPr>
                <w:rFonts w:asciiTheme="minorHAnsi" w:hAnsiTheme="minorHAnsi"/>
                <w:szCs w:val="17"/>
              </w:rPr>
              <w:t>Percentage</w:t>
            </w:r>
            <w:r w:rsidRPr="00570616">
              <w:rPr>
                <w:rFonts w:asciiTheme="minorHAnsi" w:hAnsiTheme="minorHAnsi"/>
                <w:szCs w:val="17"/>
              </w:rPr>
              <w:t xml:space="preserve"> </w:t>
            </w:r>
            <w:r w:rsidR="00CE148D" w:rsidRPr="00570616">
              <w:rPr>
                <w:rFonts w:asciiTheme="minorHAnsi" w:hAnsiTheme="minorHAnsi"/>
                <w:szCs w:val="17"/>
              </w:rPr>
              <w:t>o</w:t>
            </w:r>
            <w:r w:rsidR="004F453D" w:rsidRPr="00570616">
              <w:rPr>
                <w:rFonts w:asciiTheme="minorHAnsi" w:hAnsiTheme="minorHAnsi"/>
                <w:szCs w:val="17"/>
              </w:rPr>
              <w:t>f businesses</w:t>
            </w:r>
          </w:p>
        </w:tc>
        <w:tc>
          <w:tcPr>
            <w:tcW w:w="1559" w:type="dxa"/>
            <w:noWrap/>
          </w:tcPr>
          <w:p w14:paraId="268C6CB7" w14:textId="69B54C12" w:rsidR="004F453D" w:rsidRPr="00570616" w:rsidRDefault="004F453D" w:rsidP="00E36B15">
            <w:pPr>
              <w:rPr>
                <w:rFonts w:asciiTheme="minorHAnsi" w:hAnsiTheme="minorHAnsi"/>
                <w:szCs w:val="17"/>
                <w:lang w:eastAsia="en-AU"/>
              </w:rPr>
            </w:pPr>
            <w:r w:rsidRPr="00570616">
              <w:rPr>
                <w:rFonts w:asciiTheme="minorHAnsi" w:hAnsiTheme="minorHAnsi"/>
                <w:szCs w:val="17"/>
              </w:rPr>
              <w:t>Initial &amp; ongoing</w:t>
            </w:r>
          </w:p>
        </w:tc>
        <w:tc>
          <w:tcPr>
            <w:tcW w:w="1701" w:type="dxa"/>
            <w:noWrap/>
          </w:tcPr>
          <w:p w14:paraId="74336B63" w14:textId="6D000C46"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1.00%</w:t>
            </w:r>
          </w:p>
        </w:tc>
        <w:tc>
          <w:tcPr>
            <w:tcW w:w="2552" w:type="dxa"/>
            <w:noWrap/>
          </w:tcPr>
          <w:p w14:paraId="73ABBD08" w14:textId="35E3C27B" w:rsidR="004F453D" w:rsidRPr="00570616" w:rsidRDefault="004F453D" w:rsidP="00E36B15">
            <w:pPr>
              <w:rPr>
                <w:rFonts w:asciiTheme="minorHAnsi" w:hAnsiTheme="minorHAnsi"/>
                <w:szCs w:val="17"/>
                <w:lang w:eastAsia="en-AU"/>
              </w:rPr>
            </w:pPr>
            <w:r w:rsidRPr="00570616">
              <w:rPr>
                <w:rFonts w:asciiTheme="minorHAnsi" w:hAnsiTheme="minorHAnsi"/>
                <w:szCs w:val="17"/>
              </w:rPr>
              <w:t>DAE assumption</w:t>
            </w:r>
          </w:p>
        </w:tc>
      </w:tr>
      <w:tr w:rsidR="004F453D" w:rsidRPr="00570616" w14:paraId="6EF41E7B" w14:textId="77777777" w:rsidTr="00A4333C">
        <w:trPr>
          <w:trHeight w:val="225"/>
        </w:trPr>
        <w:tc>
          <w:tcPr>
            <w:tcW w:w="2410" w:type="dxa"/>
            <w:noWrap/>
          </w:tcPr>
          <w:p w14:paraId="4C88E8A8" w14:textId="7DA8B5A2"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Cafés/restaurants - small</w:t>
            </w:r>
          </w:p>
        </w:tc>
        <w:tc>
          <w:tcPr>
            <w:tcW w:w="2268" w:type="dxa"/>
            <w:noWrap/>
          </w:tcPr>
          <w:p w14:paraId="3B524D99" w14:textId="6620EEA2"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5F77B4E1" w14:textId="4E92F0A8"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0E6314D3" w14:textId="07A39516"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$11,253.43 </w:t>
            </w:r>
          </w:p>
        </w:tc>
        <w:tc>
          <w:tcPr>
            <w:tcW w:w="2552" w:type="dxa"/>
            <w:noWrap/>
          </w:tcPr>
          <w:p w14:paraId="0A22AA83" w14:textId="299B2869"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59C98C69" w14:textId="77777777" w:rsidTr="00A4333C">
        <w:trPr>
          <w:trHeight w:val="225"/>
        </w:trPr>
        <w:tc>
          <w:tcPr>
            <w:tcW w:w="2410" w:type="dxa"/>
            <w:noWrap/>
          </w:tcPr>
          <w:p w14:paraId="7BE33FB6" w14:textId="406A1F8F"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Cafés/restaurants - medium</w:t>
            </w:r>
          </w:p>
        </w:tc>
        <w:tc>
          <w:tcPr>
            <w:tcW w:w="2268" w:type="dxa"/>
            <w:noWrap/>
          </w:tcPr>
          <w:p w14:paraId="581032D6" w14:textId="10810199"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007B1031" w14:textId="77AF8CD6"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0C28D01E" w14:textId="4BA345C8"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$1,180.00 </w:t>
            </w:r>
          </w:p>
        </w:tc>
        <w:tc>
          <w:tcPr>
            <w:tcW w:w="2552" w:type="dxa"/>
            <w:noWrap/>
          </w:tcPr>
          <w:p w14:paraId="14C4B7BD" w14:textId="51B8D82E"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11A08F65" w14:textId="77777777" w:rsidTr="00A4333C">
        <w:trPr>
          <w:trHeight w:val="225"/>
        </w:trPr>
        <w:tc>
          <w:tcPr>
            <w:tcW w:w="2410" w:type="dxa"/>
            <w:noWrap/>
          </w:tcPr>
          <w:p w14:paraId="71E5E17B" w14:textId="3B4A4456"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Cafés/restaurants - large</w:t>
            </w:r>
          </w:p>
        </w:tc>
        <w:tc>
          <w:tcPr>
            <w:tcW w:w="2268" w:type="dxa"/>
            <w:noWrap/>
          </w:tcPr>
          <w:p w14:paraId="1B082CF0" w14:textId="35B3572E"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23B0B367" w14:textId="566A4BFA"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4CDF4372" w14:textId="6A4F19A9"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$834,166.67 </w:t>
            </w:r>
          </w:p>
        </w:tc>
        <w:tc>
          <w:tcPr>
            <w:tcW w:w="2552" w:type="dxa"/>
            <w:noWrap/>
          </w:tcPr>
          <w:p w14:paraId="2C2B3BC4" w14:textId="77985EB4"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44BAFCDE" w14:textId="77777777" w:rsidTr="00A4333C">
        <w:trPr>
          <w:trHeight w:val="225"/>
        </w:trPr>
        <w:tc>
          <w:tcPr>
            <w:tcW w:w="2410" w:type="dxa"/>
            <w:noWrap/>
          </w:tcPr>
          <w:p w14:paraId="511E2E3E" w14:textId="2B761854" w:rsidR="004F453D" w:rsidRPr="00570616" w:rsidRDefault="004F453D" w:rsidP="00E36B15">
            <w:pPr>
              <w:rPr>
                <w:rFonts w:asciiTheme="minorHAnsi" w:hAnsiTheme="minorHAnsi"/>
                <w:szCs w:val="17"/>
                <w:lang w:eastAsia="en-AU"/>
              </w:rPr>
            </w:pPr>
            <w:r w:rsidRPr="00570616">
              <w:rPr>
                <w:rFonts w:asciiTheme="minorHAnsi" w:hAnsiTheme="minorHAnsi"/>
                <w:szCs w:val="17"/>
              </w:rPr>
              <w:t>Annual ongoing cost of CoOL - reported by Cafés/restaurants - small</w:t>
            </w:r>
          </w:p>
        </w:tc>
        <w:tc>
          <w:tcPr>
            <w:tcW w:w="2268" w:type="dxa"/>
            <w:noWrap/>
          </w:tcPr>
          <w:p w14:paraId="0DE0F364" w14:textId="3BE4BAC8"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09E60844" w14:textId="00297DA6" w:rsidR="004F453D"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58D7D060" w14:textId="3F1509D5"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$1,785.18 </w:t>
            </w:r>
          </w:p>
        </w:tc>
        <w:tc>
          <w:tcPr>
            <w:tcW w:w="2552" w:type="dxa"/>
            <w:noWrap/>
          </w:tcPr>
          <w:p w14:paraId="6A61CB23" w14:textId="25270739"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3AC354F3" w14:textId="77777777" w:rsidTr="00A4333C">
        <w:trPr>
          <w:trHeight w:val="225"/>
        </w:trPr>
        <w:tc>
          <w:tcPr>
            <w:tcW w:w="2410" w:type="dxa"/>
            <w:noWrap/>
          </w:tcPr>
          <w:p w14:paraId="44594208" w14:textId="654CDD30" w:rsidR="004F453D" w:rsidRPr="00570616" w:rsidRDefault="004F453D" w:rsidP="00E36B15">
            <w:pPr>
              <w:rPr>
                <w:rFonts w:asciiTheme="minorHAnsi" w:hAnsiTheme="minorHAnsi"/>
                <w:szCs w:val="17"/>
                <w:lang w:eastAsia="en-AU"/>
              </w:rPr>
            </w:pPr>
            <w:r w:rsidRPr="00570616">
              <w:rPr>
                <w:rFonts w:asciiTheme="minorHAnsi" w:hAnsiTheme="minorHAnsi"/>
                <w:szCs w:val="17"/>
              </w:rPr>
              <w:lastRenderedPageBreak/>
              <w:t>Annual ongoing cost of CoOL - reported by Cafés/restaurants - medium</w:t>
            </w:r>
          </w:p>
        </w:tc>
        <w:tc>
          <w:tcPr>
            <w:tcW w:w="2268" w:type="dxa"/>
            <w:noWrap/>
          </w:tcPr>
          <w:p w14:paraId="2F4711C3" w14:textId="0DF8936E"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54812C0C" w14:textId="7674D50D" w:rsidR="004F453D"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7A83A9C3" w14:textId="442E87A8"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$1,310.20 </w:t>
            </w:r>
          </w:p>
        </w:tc>
        <w:tc>
          <w:tcPr>
            <w:tcW w:w="2552" w:type="dxa"/>
            <w:noWrap/>
          </w:tcPr>
          <w:p w14:paraId="2814A324" w14:textId="48171697"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630DC183" w14:textId="77777777" w:rsidTr="00A4333C">
        <w:trPr>
          <w:trHeight w:val="225"/>
        </w:trPr>
        <w:tc>
          <w:tcPr>
            <w:tcW w:w="2410" w:type="dxa"/>
            <w:noWrap/>
          </w:tcPr>
          <w:p w14:paraId="37718870" w14:textId="38CA8189" w:rsidR="004F453D" w:rsidRPr="00570616" w:rsidRDefault="004F453D" w:rsidP="00E36B15">
            <w:pPr>
              <w:rPr>
                <w:rFonts w:asciiTheme="minorHAnsi" w:hAnsiTheme="minorHAnsi"/>
                <w:szCs w:val="17"/>
                <w:lang w:eastAsia="en-AU"/>
              </w:rPr>
            </w:pPr>
            <w:r w:rsidRPr="00570616">
              <w:rPr>
                <w:rFonts w:asciiTheme="minorHAnsi" w:hAnsiTheme="minorHAnsi"/>
                <w:szCs w:val="17"/>
              </w:rPr>
              <w:t>Annual ongoing cost of CoOL - reported by Cafés/restaurants - large</w:t>
            </w:r>
          </w:p>
        </w:tc>
        <w:tc>
          <w:tcPr>
            <w:tcW w:w="2268" w:type="dxa"/>
            <w:noWrap/>
          </w:tcPr>
          <w:p w14:paraId="198BFFE4" w14:textId="5395334B"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2AE48115" w14:textId="59AA87CD" w:rsidR="004F453D" w:rsidRPr="00570616" w:rsidRDefault="004F453D" w:rsidP="00E36B15">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1B38BF66" w14:textId="784F9F00"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$1,725.00 </w:t>
            </w:r>
          </w:p>
        </w:tc>
        <w:tc>
          <w:tcPr>
            <w:tcW w:w="2552" w:type="dxa"/>
            <w:noWrap/>
          </w:tcPr>
          <w:p w14:paraId="6B136B71" w14:textId="2193BB90"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45273ED1" w14:textId="77777777" w:rsidTr="00A4333C">
        <w:trPr>
          <w:trHeight w:val="225"/>
        </w:trPr>
        <w:tc>
          <w:tcPr>
            <w:tcW w:w="2410" w:type="dxa"/>
            <w:noWrap/>
          </w:tcPr>
          <w:p w14:paraId="1024A53F" w14:textId="3B8F40D4"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takeaway - small</w:t>
            </w:r>
          </w:p>
        </w:tc>
        <w:tc>
          <w:tcPr>
            <w:tcW w:w="2268" w:type="dxa"/>
            <w:noWrap/>
          </w:tcPr>
          <w:p w14:paraId="68E412F6" w14:textId="799A7B8A"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10B86699" w14:textId="3FCB1A71"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0D44BF65" w14:textId="3D3718B8"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$1,966.00 </w:t>
            </w:r>
          </w:p>
        </w:tc>
        <w:tc>
          <w:tcPr>
            <w:tcW w:w="2552" w:type="dxa"/>
            <w:noWrap/>
          </w:tcPr>
          <w:p w14:paraId="216F47EE" w14:textId="05BC2210"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560D9B78" w14:textId="77777777" w:rsidTr="00A4333C">
        <w:trPr>
          <w:trHeight w:val="225"/>
        </w:trPr>
        <w:tc>
          <w:tcPr>
            <w:tcW w:w="2410" w:type="dxa"/>
            <w:noWrap/>
          </w:tcPr>
          <w:p w14:paraId="16F69D58" w14:textId="1D7383C6"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takeaway - medium</w:t>
            </w:r>
          </w:p>
        </w:tc>
        <w:tc>
          <w:tcPr>
            <w:tcW w:w="2268" w:type="dxa"/>
            <w:noWrap/>
          </w:tcPr>
          <w:p w14:paraId="0DFEEE9F" w14:textId="4E37BB90"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0814FF57" w14:textId="25CDBD72"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28945B36" w14:textId="6F1338BA"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$1,000.00 </w:t>
            </w:r>
          </w:p>
        </w:tc>
        <w:tc>
          <w:tcPr>
            <w:tcW w:w="2552" w:type="dxa"/>
            <w:noWrap/>
          </w:tcPr>
          <w:p w14:paraId="5E7BFFB5" w14:textId="4F74293C"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18FF996F" w14:textId="77777777" w:rsidTr="00A4333C">
        <w:trPr>
          <w:trHeight w:val="225"/>
        </w:trPr>
        <w:tc>
          <w:tcPr>
            <w:tcW w:w="2410" w:type="dxa"/>
            <w:noWrap/>
          </w:tcPr>
          <w:p w14:paraId="672390C5" w14:textId="365ED1C4" w:rsidR="004F453D" w:rsidRPr="00570616" w:rsidRDefault="004F453D" w:rsidP="00E36B15">
            <w:pPr>
              <w:rPr>
                <w:rFonts w:asciiTheme="minorHAnsi" w:hAnsiTheme="minorHAnsi"/>
                <w:szCs w:val="17"/>
                <w:lang w:eastAsia="en-AU"/>
              </w:rPr>
            </w:pPr>
            <w:r w:rsidRPr="00570616">
              <w:rPr>
                <w:rFonts w:asciiTheme="minorHAnsi" w:hAnsiTheme="minorHAnsi"/>
                <w:szCs w:val="17"/>
              </w:rPr>
              <w:t>Once-off cost of CoOL - reported by takeaway - large</w:t>
            </w:r>
          </w:p>
        </w:tc>
        <w:tc>
          <w:tcPr>
            <w:tcW w:w="2268" w:type="dxa"/>
            <w:noWrap/>
          </w:tcPr>
          <w:p w14:paraId="5A75CC07" w14:textId="7B57D4BB" w:rsidR="004F453D" w:rsidRPr="00570616" w:rsidRDefault="004F453D" w:rsidP="00E36B15">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7421090C" w14:textId="6C4267DB" w:rsidR="004F453D" w:rsidRPr="00570616" w:rsidRDefault="004F453D" w:rsidP="00E36B15">
            <w:pPr>
              <w:rPr>
                <w:rFonts w:asciiTheme="minorHAnsi" w:hAnsiTheme="minorHAnsi"/>
                <w:szCs w:val="17"/>
                <w:lang w:eastAsia="en-AU"/>
              </w:rPr>
            </w:pPr>
            <w:r w:rsidRPr="00570616">
              <w:rPr>
                <w:rFonts w:asciiTheme="minorHAnsi" w:hAnsiTheme="minorHAnsi"/>
                <w:szCs w:val="17"/>
              </w:rPr>
              <w:t>Initial</w:t>
            </w:r>
          </w:p>
        </w:tc>
        <w:tc>
          <w:tcPr>
            <w:tcW w:w="1701" w:type="dxa"/>
            <w:noWrap/>
          </w:tcPr>
          <w:p w14:paraId="32650FC4" w14:textId="29CF9C0A" w:rsidR="004F453D" w:rsidRPr="00570616" w:rsidRDefault="004F453D" w:rsidP="00E36B15">
            <w:pPr>
              <w:jc w:val="right"/>
              <w:rPr>
                <w:rFonts w:asciiTheme="minorHAnsi" w:hAnsiTheme="minorHAnsi"/>
                <w:szCs w:val="17"/>
                <w:lang w:eastAsia="en-AU"/>
              </w:rPr>
            </w:pPr>
            <w:r w:rsidRPr="00570616">
              <w:rPr>
                <w:rFonts w:asciiTheme="minorHAnsi" w:hAnsiTheme="minorHAnsi"/>
                <w:szCs w:val="17"/>
              </w:rPr>
              <w:t xml:space="preserve"> $1,025,000.00 </w:t>
            </w:r>
          </w:p>
        </w:tc>
        <w:tc>
          <w:tcPr>
            <w:tcW w:w="2552" w:type="dxa"/>
            <w:noWrap/>
          </w:tcPr>
          <w:p w14:paraId="6A1A9629" w14:textId="1CA202B4" w:rsidR="004F453D" w:rsidRPr="00570616" w:rsidRDefault="004F453D" w:rsidP="00E36B15">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33C9F649" w14:textId="77777777" w:rsidTr="00A4333C">
        <w:trPr>
          <w:trHeight w:val="225"/>
        </w:trPr>
        <w:tc>
          <w:tcPr>
            <w:tcW w:w="2410" w:type="dxa"/>
            <w:noWrap/>
          </w:tcPr>
          <w:p w14:paraId="73DC3180" w14:textId="0E4E696B" w:rsidR="004F453D" w:rsidRPr="00570616" w:rsidRDefault="004F453D" w:rsidP="0082198F">
            <w:pPr>
              <w:rPr>
                <w:rFonts w:asciiTheme="minorHAnsi" w:hAnsiTheme="minorHAnsi"/>
                <w:szCs w:val="17"/>
                <w:lang w:eastAsia="en-AU"/>
              </w:rPr>
            </w:pPr>
            <w:r w:rsidRPr="00570616">
              <w:rPr>
                <w:rFonts w:asciiTheme="minorHAnsi" w:hAnsiTheme="minorHAnsi"/>
                <w:szCs w:val="17"/>
              </w:rPr>
              <w:t>Annual ongoing cost of CoOL - reported by takeaways - small</w:t>
            </w:r>
          </w:p>
        </w:tc>
        <w:tc>
          <w:tcPr>
            <w:tcW w:w="2268" w:type="dxa"/>
            <w:noWrap/>
          </w:tcPr>
          <w:p w14:paraId="6163F64E" w14:textId="2359C0C0" w:rsidR="004F453D" w:rsidRPr="00570616" w:rsidRDefault="004F453D" w:rsidP="0082198F">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52ED0373" w14:textId="666B0B32" w:rsidR="004F453D" w:rsidRPr="00570616" w:rsidRDefault="004F453D" w:rsidP="0082198F">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69AA28F1" w14:textId="7F2F54E7" w:rsidR="004F453D" w:rsidRPr="00570616" w:rsidRDefault="004F453D" w:rsidP="0082198F">
            <w:pPr>
              <w:jc w:val="right"/>
              <w:rPr>
                <w:rFonts w:asciiTheme="minorHAnsi" w:hAnsiTheme="minorHAnsi"/>
                <w:szCs w:val="17"/>
                <w:lang w:eastAsia="en-AU"/>
              </w:rPr>
            </w:pPr>
            <w:r w:rsidRPr="00570616">
              <w:rPr>
                <w:rFonts w:asciiTheme="minorHAnsi" w:hAnsiTheme="minorHAnsi"/>
                <w:szCs w:val="17"/>
              </w:rPr>
              <w:t xml:space="preserve"> $2,700.00 </w:t>
            </w:r>
          </w:p>
        </w:tc>
        <w:tc>
          <w:tcPr>
            <w:tcW w:w="2552" w:type="dxa"/>
            <w:noWrap/>
          </w:tcPr>
          <w:p w14:paraId="3FF1A168" w14:textId="55D9165B" w:rsidR="004F453D" w:rsidRPr="00570616" w:rsidRDefault="004F453D" w:rsidP="0082198F">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0C62E5E9" w14:textId="77777777" w:rsidTr="00A4333C">
        <w:trPr>
          <w:trHeight w:val="225"/>
        </w:trPr>
        <w:tc>
          <w:tcPr>
            <w:tcW w:w="2410" w:type="dxa"/>
            <w:noWrap/>
          </w:tcPr>
          <w:p w14:paraId="72DC27B2" w14:textId="043B8564" w:rsidR="004F453D" w:rsidRPr="00570616" w:rsidRDefault="004F453D" w:rsidP="0082198F">
            <w:pPr>
              <w:rPr>
                <w:rFonts w:asciiTheme="minorHAnsi" w:hAnsiTheme="minorHAnsi"/>
                <w:szCs w:val="17"/>
                <w:lang w:eastAsia="en-AU"/>
              </w:rPr>
            </w:pPr>
            <w:r w:rsidRPr="00570616">
              <w:rPr>
                <w:rFonts w:asciiTheme="minorHAnsi" w:hAnsiTheme="minorHAnsi"/>
                <w:szCs w:val="17"/>
              </w:rPr>
              <w:t>Annual ongoing cost of CoOL - reported by takeaways - medium</w:t>
            </w:r>
          </w:p>
        </w:tc>
        <w:tc>
          <w:tcPr>
            <w:tcW w:w="2268" w:type="dxa"/>
            <w:noWrap/>
          </w:tcPr>
          <w:p w14:paraId="02EBCA88" w14:textId="1FF00D67" w:rsidR="004F453D" w:rsidRPr="00570616" w:rsidRDefault="004F453D" w:rsidP="0082198F">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2AC5886B" w14:textId="25B6E1A0" w:rsidR="004F453D" w:rsidRPr="00570616" w:rsidRDefault="004F453D" w:rsidP="0082198F">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770F2F83" w14:textId="44A82E8E" w:rsidR="004F453D" w:rsidRPr="00570616" w:rsidRDefault="004F453D" w:rsidP="0082198F">
            <w:pPr>
              <w:jc w:val="right"/>
              <w:rPr>
                <w:rFonts w:asciiTheme="minorHAnsi" w:hAnsiTheme="minorHAnsi"/>
                <w:szCs w:val="17"/>
                <w:lang w:eastAsia="en-AU"/>
              </w:rPr>
            </w:pPr>
            <w:r w:rsidRPr="00570616">
              <w:rPr>
                <w:rFonts w:asciiTheme="minorHAnsi" w:hAnsiTheme="minorHAnsi"/>
                <w:szCs w:val="17"/>
              </w:rPr>
              <w:t xml:space="preserve"> $1.00 </w:t>
            </w:r>
          </w:p>
        </w:tc>
        <w:tc>
          <w:tcPr>
            <w:tcW w:w="2552" w:type="dxa"/>
            <w:noWrap/>
          </w:tcPr>
          <w:p w14:paraId="1C9E9FBD" w14:textId="030ED601" w:rsidR="004F453D" w:rsidRPr="00570616" w:rsidRDefault="004F453D" w:rsidP="0082198F">
            <w:pPr>
              <w:rPr>
                <w:rFonts w:asciiTheme="minorHAnsi" w:hAnsiTheme="minorHAnsi"/>
                <w:szCs w:val="17"/>
                <w:lang w:eastAsia="en-AU"/>
              </w:rPr>
            </w:pPr>
            <w:r w:rsidRPr="00570616">
              <w:rPr>
                <w:rFonts w:asciiTheme="minorHAnsi" w:hAnsiTheme="minorHAnsi"/>
                <w:szCs w:val="17"/>
              </w:rPr>
              <w:t>Business survey</w:t>
            </w:r>
          </w:p>
        </w:tc>
      </w:tr>
      <w:tr w:rsidR="004F453D" w:rsidRPr="00570616" w14:paraId="1B99CE21" w14:textId="77777777" w:rsidTr="00A4333C">
        <w:trPr>
          <w:trHeight w:val="225"/>
        </w:trPr>
        <w:tc>
          <w:tcPr>
            <w:tcW w:w="2410" w:type="dxa"/>
            <w:noWrap/>
          </w:tcPr>
          <w:p w14:paraId="27345820" w14:textId="6B34A4B9" w:rsidR="004F453D" w:rsidRPr="00570616" w:rsidRDefault="004F453D" w:rsidP="0082198F">
            <w:pPr>
              <w:rPr>
                <w:rFonts w:asciiTheme="minorHAnsi" w:hAnsiTheme="minorHAnsi"/>
                <w:szCs w:val="17"/>
                <w:lang w:eastAsia="en-AU"/>
              </w:rPr>
            </w:pPr>
            <w:r w:rsidRPr="00570616">
              <w:rPr>
                <w:rFonts w:asciiTheme="minorHAnsi" w:hAnsiTheme="minorHAnsi"/>
                <w:szCs w:val="17"/>
              </w:rPr>
              <w:t>Annual ongoing cost of CoOL - reported by takeaways - large</w:t>
            </w:r>
          </w:p>
        </w:tc>
        <w:tc>
          <w:tcPr>
            <w:tcW w:w="2268" w:type="dxa"/>
            <w:noWrap/>
          </w:tcPr>
          <w:p w14:paraId="1E259C7E" w14:textId="6E224AB4" w:rsidR="004F453D" w:rsidRPr="00570616" w:rsidRDefault="004F453D" w:rsidP="0082198F">
            <w:pPr>
              <w:rPr>
                <w:rFonts w:asciiTheme="minorHAnsi" w:hAnsiTheme="minorHAnsi"/>
                <w:szCs w:val="17"/>
                <w:lang w:eastAsia="en-AU"/>
              </w:rPr>
            </w:pPr>
            <w:r w:rsidRPr="00570616">
              <w:rPr>
                <w:rFonts w:asciiTheme="minorHAnsi" w:hAnsiTheme="minorHAnsi"/>
                <w:szCs w:val="17"/>
              </w:rPr>
              <w:t>Per business, p.a.</w:t>
            </w:r>
          </w:p>
        </w:tc>
        <w:tc>
          <w:tcPr>
            <w:tcW w:w="1559" w:type="dxa"/>
            <w:noWrap/>
          </w:tcPr>
          <w:p w14:paraId="23F15196" w14:textId="63B2100E" w:rsidR="004F453D" w:rsidRPr="00570616" w:rsidRDefault="004F453D" w:rsidP="0082198F">
            <w:pPr>
              <w:rPr>
                <w:rFonts w:asciiTheme="minorHAnsi" w:hAnsiTheme="minorHAnsi"/>
                <w:szCs w:val="17"/>
                <w:lang w:eastAsia="en-AU"/>
              </w:rPr>
            </w:pPr>
            <w:r w:rsidRPr="00570616">
              <w:rPr>
                <w:rFonts w:asciiTheme="minorHAnsi" w:hAnsiTheme="minorHAnsi"/>
                <w:szCs w:val="17"/>
              </w:rPr>
              <w:t>Ongoing</w:t>
            </w:r>
          </w:p>
        </w:tc>
        <w:tc>
          <w:tcPr>
            <w:tcW w:w="1701" w:type="dxa"/>
            <w:noWrap/>
          </w:tcPr>
          <w:p w14:paraId="7BD3A9BA" w14:textId="79C465D7" w:rsidR="004F453D" w:rsidRPr="00570616" w:rsidRDefault="004F453D" w:rsidP="0082198F">
            <w:pPr>
              <w:jc w:val="right"/>
              <w:rPr>
                <w:rFonts w:asciiTheme="minorHAnsi" w:hAnsiTheme="minorHAnsi"/>
                <w:szCs w:val="17"/>
                <w:lang w:eastAsia="en-AU"/>
              </w:rPr>
            </w:pPr>
            <w:r w:rsidRPr="00570616">
              <w:rPr>
                <w:rFonts w:asciiTheme="minorHAnsi" w:hAnsiTheme="minorHAnsi"/>
                <w:szCs w:val="17"/>
              </w:rPr>
              <w:t xml:space="preserve"> $425,000.00 </w:t>
            </w:r>
          </w:p>
        </w:tc>
        <w:tc>
          <w:tcPr>
            <w:tcW w:w="2552" w:type="dxa"/>
            <w:noWrap/>
          </w:tcPr>
          <w:p w14:paraId="0223344B" w14:textId="7E83E003" w:rsidR="004F453D" w:rsidRPr="00570616" w:rsidRDefault="004F453D" w:rsidP="0082198F">
            <w:pPr>
              <w:rPr>
                <w:rFonts w:asciiTheme="minorHAnsi" w:hAnsiTheme="minorHAnsi"/>
                <w:szCs w:val="17"/>
                <w:lang w:eastAsia="en-AU"/>
              </w:rPr>
            </w:pPr>
            <w:r w:rsidRPr="00570616">
              <w:rPr>
                <w:rFonts w:asciiTheme="minorHAnsi" w:hAnsiTheme="minorHAnsi"/>
                <w:szCs w:val="17"/>
              </w:rPr>
              <w:t>Business survey</w:t>
            </w:r>
          </w:p>
        </w:tc>
      </w:tr>
      <w:tr w:rsidR="001E44C6" w14:paraId="7DA5F506" w14:textId="77777777" w:rsidTr="00FF1496">
        <w:trPr>
          <w:trHeight w:val="225"/>
        </w:trPr>
        <w:tc>
          <w:tcPr>
            <w:tcW w:w="10490" w:type="dxa"/>
            <w:gridSpan w:val="5"/>
            <w:shd w:val="clear" w:color="auto" w:fill="DFF0F9" w:themeFill="accent3" w:themeFillTint="33"/>
            <w:noWrap/>
          </w:tcPr>
          <w:p w14:paraId="0964DE04" w14:textId="77777777" w:rsidR="001E44C6" w:rsidRDefault="001E44C6" w:rsidP="00FF1496">
            <w:r w:rsidRPr="001620F6">
              <w:rPr>
                <w:rFonts w:asciiTheme="minorHAnsi" w:hAnsiTheme="minorHAnsi"/>
                <w:b/>
                <w:bCs/>
                <w:szCs w:val="17"/>
              </w:rPr>
              <w:t>Cost to expand to foodservice</w:t>
            </w:r>
            <w:r>
              <w:rPr>
                <w:rFonts w:asciiTheme="minorHAnsi" w:hAnsiTheme="minorHAnsi"/>
                <w:b/>
                <w:bCs/>
                <w:szCs w:val="17"/>
              </w:rPr>
              <w:t xml:space="preserve"> for seafood and meat products</w:t>
            </w:r>
          </w:p>
        </w:tc>
      </w:tr>
      <w:tr w:rsidR="001E44C6" w14:paraId="0422A856" w14:textId="77777777" w:rsidTr="00FF1496">
        <w:trPr>
          <w:trHeight w:val="225"/>
        </w:trPr>
        <w:tc>
          <w:tcPr>
            <w:tcW w:w="2410" w:type="dxa"/>
            <w:noWrap/>
          </w:tcPr>
          <w:p w14:paraId="62B5E283" w14:textId="77777777" w:rsidR="001E44C6" w:rsidRDefault="001E44C6" w:rsidP="00FF1496">
            <w:r>
              <w:rPr>
                <w:rFonts w:asciiTheme="minorHAnsi" w:hAnsiTheme="minorHAnsi"/>
                <w:szCs w:val="17"/>
              </w:rPr>
              <w:t xml:space="preserve">Annual ongoing cost of ingredient specific scheme – small/medium Cafés/restaurants  </w:t>
            </w:r>
          </w:p>
        </w:tc>
        <w:tc>
          <w:tcPr>
            <w:tcW w:w="2268" w:type="dxa"/>
            <w:noWrap/>
          </w:tcPr>
          <w:p w14:paraId="76BF94D4" w14:textId="77777777" w:rsidR="001E44C6" w:rsidRDefault="001E44C6" w:rsidP="00FF1496">
            <w:r>
              <w:rPr>
                <w:rFonts w:asciiTheme="minorHAnsi" w:hAnsiTheme="minorHAnsi"/>
                <w:szCs w:val="17"/>
              </w:rPr>
              <w:t>Per business, p.a.</w:t>
            </w:r>
          </w:p>
        </w:tc>
        <w:tc>
          <w:tcPr>
            <w:tcW w:w="1559" w:type="dxa"/>
            <w:noWrap/>
          </w:tcPr>
          <w:p w14:paraId="2EBD6FAB" w14:textId="77777777" w:rsidR="001E44C6" w:rsidRDefault="001E44C6" w:rsidP="00FF1496">
            <w:r w:rsidRPr="001620F6">
              <w:rPr>
                <w:rFonts w:asciiTheme="minorHAnsi" w:hAnsiTheme="minorHAnsi"/>
                <w:szCs w:val="17"/>
              </w:rPr>
              <w:t>Initial &amp; ongoing</w:t>
            </w:r>
          </w:p>
        </w:tc>
        <w:tc>
          <w:tcPr>
            <w:tcW w:w="1701" w:type="dxa"/>
            <w:noWrap/>
          </w:tcPr>
          <w:p w14:paraId="3471C744" w14:textId="77777777" w:rsidR="001E44C6" w:rsidRPr="001620F6" w:rsidRDefault="001E44C6" w:rsidP="00FF1496">
            <w:pPr>
              <w:jc w:val="right"/>
            </w:pPr>
            <w:r>
              <w:rPr>
                <w:rFonts w:asciiTheme="minorHAnsi" w:hAnsiTheme="minorHAnsi"/>
                <w:szCs w:val="17"/>
                <w:lang w:eastAsia="en-AU"/>
              </w:rPr>
              <w:t>$332.34</w:t>
            </w:r>
          </w:p>
        </w:tc>
        <w:tc>
          <w:tcPr>
            <w:tcW w:w="2552" w:type="dxa"/>
            <w:noWrap/>
          </w:tcPr>
          <w:p w14:paraId="0BF654DF" w14:textId="77777777" w:rsidR="001E44C6" w:rsidRDefault="001E44C6" w:rsidP="00FF1496">
            <w:r>
              <w:rPr>
                <w:rFonts w:asciiTheme="minorHAnsi" w:hAnsiTheme="minorHAnsi"/>
                <w:szCs w:val="17"/>
              </w:rPr>
              <w:t>Stakeholder consultation</w:t>
            </w:r>
          </w:p>
        </w:tc>
      </w:tr>
      <w:tr w:rsidR="001E44C6" w14:paraId="1B0AD649" w14:textId="77777777" w:rsidTr="00FF1496">
        <w:trPr>
          <w:trHeight w:val="225"/>
        </w:trPr>
        <w:tc>
          <w:tcPr>
            <w:tcW w:w="2410" w:type="dxa"/>
            <w:noWrap/>
          </w:tcPr>
          <w:p w14:paraId="40A09CFF" w14:textId="77777777" w:rsidR="001E44C6" w:rsidRDefault="001E44C6" w:rsidP="00FF1496">
            <w:r>
              <w:rPr>
                <w:rFonts w:asciiTheme="minorHAnsi" w:hAnsiTheme="minorHAnsi"/>
                <w:szCs w:val="17"/>
              </w:rPr>
              <w:t>Annual ongoing cost of ingredient specific scheme – large Cafés/restaurants</w:t>
            </w:r>
          </w:p>
        </w:tc>
        <w:tc>
          <w:tcPr>
            <w:tcW w:w="2268" w:type="dxa"/>
            <w:noWrap/>
          </w:tcPr>
          <w:p w14:paraId="6CB3AD7D" w14:textId="77777777" w:rsidR="001E44C6" w:rsidRDefault="001E44C6" w:rsidP="00FF1496">
            <w:r>
              <w:rPr>
                <w:rFonts w:asciiTheme="minorHAnsi" w:hAnsiTheme="minorHAnsi"/>
                <w:szCs w:val="17"/>
              </w:rPr>
              <w:t>Per business, p.a.</w:t>
            </w:r>
          </w:p>
        </w:tc>
        <w:tc>
          <w:tcPr>
            <w:tcW w:w="1559" w:type="dxa"/>
            <w:noWrap/>
          </w:tcPr>
          <w:p w14:paraId="44137FDB" w14:textId="77777777" w:rsidR="001E44C6" w:rsidRDefault="001E44C6" w:rsidP="00FF1496">
            <w:r>
              <w:rPr>
                <w:rFonts w:asciiTheme="minorHAnsi" w:hAnsiTheme="minorHAnsi"/>
                <w:szCs w:val="17"/>
              </w:rPr>
              <w:t>Initial &amp; ongoing</w:t>
            </w:r>
          </w:p>
        </w:tc>
        <w:tc>
          <w:tcPr>
            <w:tcW w:w="1701" w:type="dxa"/>
            <w:noWrap/>
          </w:tcPr>
          <w:p w14:paraId="3B1CE0AE" w14:textId="77777777" w:rsidR="001E44C6" w:rsidRPr="001620F6" w:rsidRDefault="001E44C6" w:rsidP="00FF1496">
            <w:pPr>
              <w:jc w:val="right"/>
            </w:pPr>
            <w:r>
              <w:rPr>
                <w:rFonts w:asciiTheme="minorHAnsi" w:hAnsiTheme="minorHAnsi"/>
                <w:szCs w:val="17"/>
              </w:rPr>
              <w:t>$173.93</w:t>
            </w:r>
          </w:p>
        </w:tc>
        <w:tc>
          <w:tcPr>
            <w:tcW w:w="2552" w:type="dxa"/>
            <w:noWrap/>
          </w:tcPr>
          <w:p w14:paraId="5DE4512B" w14:textId="77777777" w:rsidR="001E44C6" w:rsidRDefault="001E44C6" w:rsidP="00FF1496">
            <w:r>
              <w:rPr>
                <w:rFonts w:asciiTheme="minorHAnsi" w:hAnsiTheme="minorHAnsi"/>
                <w:szCs w:val="17"/>
              </w:rPr>
              <w:t>Stakeholder consultation</w:t>
            </w:r>
          </w:p>
        </w:tc>
      </w:tr>
      <w:tr w:rsidR="001E44C6" w14:paraId="3D52891D" w14:textId="77777777" w:rsidTr="00FF1496">
        <w:trPr>
          <w:trHeight w:val="225"/>
        </w:trPr>
        <w:tc>
          <w:tcPr>
            <w:tcW w:w="2410" w:type="dxa"/>
            <w:noWrap/>
          </w:tcPr>
          <w:p w14:paraId="09CB6512" w14:textId="77777777" w:rsidR="001E44C6" w:rsidRDefault="001E44C6" w:rsidP="00FF1496">
            <w:r>
              <w:rPr>
                <w:rFonts w:asciiTheme="minorHAnsi" w:hAnsiTheme="minorHAnsi"/>
                <w:szCs w:val="17"/>
              </w:rPr>
              <w:t>Annual ongoing cost of ingredient specific scheme – small/medium takeaways</w:t>
            </w:r>
          </w:p>
        </w:tc>
        <w:tc>
          <w:tcPr>
            <w:tcW w:w="2268" w:type="dxa"/>
            <w:noWrap/>
          </w:tcPr>
          <w:p w14:paraId="5AF12001" w14:textId="77777777" w:rsidR="001E44C6" w:rsidRDefault="001E44C6" w:rsidP="00FF1496">
            <w:r>
              <w:rPr>
                <w:rFonts w:asciiTheme="minorHAnsi" w:hAnsiTheme="minorHAnsi"/>
                <w:szCs w:val="17"/>
              </w:rPr>
              <w:t>Per business, p.a.</w:t>
            </w:r>
          </w:p>
        </w:tc>
        <w:tc>
          <w:tcPr>
            <w:tcW w:w="1559" w:type="dxa"/>
            <w:noWrap/>
          </w:tcPr>
          <w:p w14:paraId="6F65B69A" w14:textId="77777777" w:rsidR="001E44C6" w:rsidRDefault="001E44C6" w:rsidP="00FF1496">
            <w:r>
              <w:rPr>
                <w:rFonts w:asciiTheme="minorHAnsi" w:hAnsiTheme="minorHAnsi"/>
                <w:szCs w:val="17"/>
              </w:rPr>
              <w:t>Initial &amp; ongoing</w:t>
            </w:r>
          </w:p>
        </w:tc>
        <w:tc>
          <w:tcPr>
            <w:tcW w:w="1701" w:type="dxa"/>
            <w:noWrap/>
          </w:tcPr>
          <w:p w14:paraId="2C1B35E5" w14:textId="77777777" w:rsidR="001E44C6" w:rsidRPr="001620F6" w:rsidRDefault="001E44C6" w:rsidP="00FF1496">
            <w:pPr>
              <w:jc w:val="right"/>
            </w:pPr>
            <w:r>
              <w:rPr>
                <w:rFonts w:asciiTheme="minorHAnsi" w:hAnsiTheme="minorHAnsi"/>
                <w:szCs w:val="17"/>
              </w:rPr>
              <w:t>$1.34</w:t>
            </w:r>
          </w:p>
        </w:tc>
        <w:tc>
          <w:tcPr>
            <w:tcW w:w="2552" w:type="dxa"/>
            <w:noWrap/>
          </w:tcPr>
          <w:p w14:paraId="2AEF6716" w14:textId="77777777" w:rsidR="001E44C6" w:rsidRDefault="001E44C6" w:rsidP="00FF1496">
            <w:r>
              <w:rPr>
                <w:rFonts w:asciiTheme="minorHAnsi" w:hAnsiTheme="minorHAnsi"/>
                <w:szCs w:val="17"/>
              </w:rPr>
              <w:t xml:space="preserve">Stakeholder Consultation </w:t>
            </w:r>
          </w:p>
        </w:tc>
      </w:tr>
      <w:tr w:rsidR="001E44C6" w14:paraId="33DFED23" w14:textId="77777777" w:rsidTr="00FF1496">
        <w:trPr>
          <w:trHeight w:val="225"/>
        </w:trPr>
        <w:tc>
          <w:tcPr>
            <w:tcW w:w="2410" w:type="dxa"/>
            <w:noWrap/>
          </w:tcPr>
          <w:p w14:paraId="2262FA60" w14:textId="77777777" w:rsidR="001E44C6" w:rsidRDefault="001E44C6" w:rsidP="00FF1496">
            <w:r>
              <w:rPr>
                <w:rFonts w:asciiTheme="minorHAnsi" w:hAnsiTheme="minorHAnsi"/>
                <w:szCs w:val="17"/>
              </w:rPr>
              <w:lastRenderedPageBreak/>
              <w:t>Annual ongoing cost of ingredient specific scheme – large takeaways</w:t>
            </w:r>
          </w:p>
        </w:tc>
        <w:tc>
          <w:tcPr>
            <w:tcW w:w="2268" w:type="dxa"/>
            <w:noWrap/>
          </w:tcPr>
          <w:p w14:paraId="4A2BEA60" w14:textId="77777777" w:rsidR="001E44C6" w:rsidRDefault="001E44C6" w:rsidP="00FF1496">
            <w:r>
              <w:rPr>
                <w:rFonts w:asciiTheme="minorHAnsi" w:hAnsiTheme="minorHAnsi"/>
                <w:szCs w:val="17"/>
              </w:rPr>
              <w:t>Per business, p.a.</w:t>
            </w:r>
          </w:p>
        </w:tc>
        <w:tc>
          <w:tcPr>
            <w:tcW w:w="1559" w:type="dxa"/>
            <w:noWrap/>
          </w:tcPr>
          <w:p w14:paraId="11CB32E1" w14:textId="77777777" w:rsidR="001E44C6" w:rsidRDefault="001E44C6" w:rsidP="00FF1496">
            <w:r>
              <w:rPr>
                <w:rFonts w:asciiTheme="minorHAnsi" w:hAnsiTheme="minorHAnsi"/>
                <w:szCs w:val="17"/>
              </w:rPr>
              <w:t>Initial &amp; ongoing</w:t>
            </w:r>
          </w:p>
        </w:tc>
        <w:tc>
          <w:tcPr>
            <w:tcW w:w="1701" w:type="dxa"/>
            <w:noWrap/>
          </w:tcPr>
          <w:p w14:paraId="3B6B9896" w14:textId="77777777" w:rsidR="001E44C6" w:rsidRPr="001620F6" w:rsidRDefault="001E44C6" w:rsidP="00FF1496">
            <w:pPr>
              <w:jc w:val="right"/>
            </w:pPr>
            <w:r>
              <w:rPr>
                <w:rFonts w:asciiTheme="minorHAnsi" w:hAnsiTheme="minorHAnsi"/>
                <w:szCs w:val="17"/>
              </w:rPr>
              <w:t>$34.79</w:t>
            </w:r>
          </w:p>
        </w:tc>
        <w:tc>
          <w:tcPr>
            <w:tcW w:w="2552" w:type="dxa"/>
            <w:noWrap/>
          </w:tcPr>
          <w:p w14:paraId="29C98AD6" w14:textId="77777777" w:rsidR="001E44C6" w:rsidRDefault="001E44C6" w:rsidP="00FF1496">
            <w:r>
              <w:rPr>
                <w:rFonts w:asciiTheme="minorHAnsi" w:hAnsiTheme="minorHAnsi"/>
                <w:szCs w:val="17"/>
              </w:rPr>
              <w:t>DAE Assumption</w:t>
            </w:r>
          </w:p>
        </w:tc>
      </w:tr>
      <w:tr w:rsidR="001E44C6" w14:paraId="65C81500" w14:textId="77777777" w:rsidTr="00FF1496">
        <w:trPr>
          <w:trHeight w:val="225"/>
        </w:trPr>
        <w:tc>
          <w:tcPr>
            <w:tcW w:w="2410" w:type="dxa"/>
            <w:noWrap/>
          </w:tcPr>
          <w:p w14:paraId="309936CD" w14:textId="77777777" w:rsidR="001E44C6" w:rsidRDefault="001E44C6" w:rsidP="00FF1496">
            <w:r>
              <w:rPr>
                <w:rFonts w:asciiTheme="minorHAnsi" w:hAnsiTheme="minorHAnsi"/>
                <w:szCs w:val="17"/>
              </w:rPr>
              <w:t>Once-off cost of ingredient specific scheme – small/medium cafes/restaurants</w:t>
            </w:r>
          </w:p>
        </w:tc>
        <w:tc>
          <w:tcPr>
            <w:tcW w:w="2268" w:type="dxa"/>
            <w:noWrap/>
          </w:tcPr>
          <w:p w14:paraId="00D81D36" w14:textId="77777777" w:rsidR="001E44C6" w:rsidRDefault="001E44C6" w:rsidP="00FF1496">
            <w:r>
              <w:rPr>
                <w:rFonts w:asciiTheme="minorHAnsi" w:hAnsiTheme="minorHAnsi"/>
                <w:szCs w:val="17"/>
              </w:rPr>
              <w:t>Per business, p.a.</w:t>
            </w:r>
          </w:p>
        </w:tc>
        <w:tc>
          <w:tcPr>
            <w:tcW w:w="1559" w:type="dxa"/>
            <w:noWrap/>
          </w:tcPr>
          <w:p w14:paraId="7DE53FB5" w14:textId="77777777" w:rsidR="001E44C6" w:rsidRDefault="001E44C6" w:rsidP="00FF1496">
            <w:r>
              <w:rPr>
                <w:rFonts w:asciiTheme="minorHAnsi" w:hAnsiTheme="minorHAnsi"/>
                <w:szCs w:val="17"/>
              </w:rPr>
              <w:t xml:space="preserve">Initial </w:t>
            </w:r>
          </w:p>
        </w:tc>
        <w:tc>
          <w:tcPr>
            <w:tcW w:w="1701" w:type="dxa"/>
            <w:noWrap/>
          </w:tcPr>
          <w:p w14:paraId="5ECA1191" w14:textId="77777777" w:rsidR="001E44C6" w:rsidRPr="001620F6" w:rsidRDefault="001E44C6" w:rsidP="00FF1496">
            <w:pPr>
              <w:jc w:val="right"/>
            </w:pPr>
            <w:r>
              <w:rPr>
                <w:rFonts w:asciiTheme="minorHAnsi" w:hAnsiTheme="minorHAnsi"/>
                <w:szCs w:val="17"/>
              </w:rPr>
              <w:t>$10,266.61</w:t>
            </w:r>
          </w:p>
        </w:tc>
        <w:tc>
          <w:tcPr>
            <w:tcW w:w="2552" w:type="dxa"/>
            <w:noWrap/>
          </w:tcPr>
          <w:p w14:paraId="0910D500" w14:textId="77777777" w:rsidR="001E44C6" w:rsidRDefault="001E44C6" w:rsidP="00FF1496">
            <w:r>
              <w:rPr>
                <w:rFonts w:asciiTheme="minorHAnsi" w:hAnsiTheme="minorHAnsi"/>
                <w:szCs w:val="17"/>
              </w:rPr>
              <w:t>Business Survey</w:t>
            </w:r>
          </w:p>
        </w:tc>
      </w:tr>
      <w:tr w:rsidR="001E44C6" w14:paraId="65F3693D" w14:textId="77777777" w:rsidTr="00FF1496">
        <w:trPr>
          <w:trHeight w:val="225"/>
        </w:trPr>
        <w:tc>
          <w:tcPr>
            <w:tcW w:w="2410" w:type="dxa"/>
            <w:noWrap/>
          </w:tcPr>
          <w:p w14:paraId="47DA7D16" w14:textId="77777777" w:rsidR="001E44C6" w:rsidRDefault="001E44C6" w:rsidP="00FF1496">
            <w:r>
              <w:rPr>
                <w:rFonts w:asciiTheme="minorHAnsi" w:hAnsiTheme="minorHAnsi"/>
                <w:szCs w:val="17"/>
              </w:rPr>
              <w:t>Once-off cost of ingredient specific scheme – large Cafés/restaurants</w:t>
            </w:r>
          </w:p>
        </w:tc>
        <w:tc>
          <w:tcPr>
            <w:tcW w:w="2268" w:type="dxa"/>
            <w:noWrap/>
          </w:tcPr>
          <w:p w14:paraId="23FD97E6" w14:textId="77777777" w:rsidR="001E44C6" w:rsidRDefault="001E44C6" w:rsidP="00FF1496">
            <w:r>
              <w:rPr>
                <w:rFonts w:asciiTheme="minorHAnsi" w:hAnsiTheme="minorHAnsi"/>
                <w:szCs w:val="17"/>
              </w:rPr>
              <w:t>Per business, p.a.</w:t>
            </w:r>
          </w:p>
        </w:tc>
        <w:tc>
          <w:tcPr>
            <w:tcW w:w="1559" w:type="dxa"/>
            <w:noWrap/>
          </w:tcPr>
          <w:p w14:paraId="52B92367" w14:textId="77777777" w:rsidR="001E44C6" w:rsidRDefault="001E44C6" w:rsidP="00FF1496">
            <w:r>
              <w:rPr>
                <w:rFonts w:asciiTheme="minorHAnsi" w:hAnsiTheme="minorHAnsi"/>
                <w:szCs w:val="17"/>
              </w:rPr>
              <w:t>Initial</w:t>
            </w:r>
          </w:p>
        </w:tc>
        <w:tc>
          <w:tcPr>
            <w:tcW w:w="1701" w:type="dxa"/>
            <w:noWrap/>
          </w:tcPr>
          <w:p w14:paraId="238FFFE2" w14:textId="77777777" w:rsidR="001E44C6" w:rsidRPr="001620F6" w:rsidRDefault="001E44C6" w:rsidP="00FF1496">
            <w:pPr>
              <w:jc w:val="right"/>
            </w:pPr>
            <w:r>
              <w:rPr>
                <w:rFonts w:asciiTheme="minorHAnsi" w:hAnsiTheme="minorHAnsi"/>
                <w:szCs w:val="17"/>
              </w:rPr>
              <w:t>$834,166.67</w:t>
            </w:r>
          </w:p>
        </w:tc>
        <w:tc>
          <w:tcPr>
            <w:tcW w:w="2552" w:type="dxa"/>
            <w:noWrap/>
          </w:tcPr>
          <w:p w14:paraId="6658564B" w14:textId="77777777" w:rsidR="001E44C6" w:rsidRDefault="001E44C6" w:rsidP="00FF1496">
            <w:r>
              <w:rPr>
                <w:rFonts w:asciiTheme="minorHAnsi" w:hAnsiTheme="minorHAnsi"/>
                <w:szCs w:val="17"/>
              </w:rPr>
              <w:t>Business Survey</w:t>
            </w:r>
          </w:p>
        </w:tc>
      </w:tr>
      <w:tr w:rsidR="001E44C6" w14:paraId="66F42104" w14:textId="77777777" w:rsidTr="00FF1496">
        <w:trPr>
          <w:trHeight w:val="225"/>
        </w:trPr>
        <w:tc>
          <w:tcPr>
            <w:tcW w:w="2410" w:type="dxa"/>
            <w:noWrap/>
          </w:tcPr>
          <w:p w14:paraId="46193BE0" w14:textId="77777777" w:rsidR="001E44C6" w:rsidRDefault="001E44C6" w:rsidP="00FF1496">
            <w:r>
              <w:rPr>
                <w:rFonts w:asciiTheme="minorHAnsi" w:hAnsiTheme="minorHAnsi"/>
                <w:szCs w:val="17"/>
              </w:rPr>
              <w:t>Once-off cost of ingredient specific scheme – small takeaways</w:t>
            </w:r>
          </w:p>
        </w:tc>
        <w:tc>
          <w:tcPr>
            <w:tcW w:w="2268" w:type="dxa"/>
            <w:noWrap/>
          </w:tcPr>
          <w:p w14:paraId="511ADDBC" w14:textId="77777777" w:rsidR="001E44C6" w:rsidRDefault="001E44C6" w:rsidP="00FF1496">
            <w:r>
              <w:rPr>
                <w:rFonts w:asciiTheme="minorHAnsi" w:hAnsiTheme="minorHAnsi"/>
                <w:szCs w:val="17"/>
              </w:rPr>
              <w:t>Per business, p.a.</w:t>
            </w:r>
          </w:p>
        </w:tc>
        <w:tc>
          <w:tcPr>
            <w:tcW w:w="1559" w:type="dxa"/>
            <w:noWrap/>
          </w:tcPr>
          <w:p w14:paraId="0EB95B94" w14:textId="77777777" w:rsidR="001E44C6" w:rsidRDefault="001E44C6" w:rsidP="00FF1496">
            <w:r>
              <w:rPr>
                <w:rFonts w:asciiTheme="minorHAnsi" w:hAnsiTheme="minorHAnsi"/>
                <w:szCs w:val="17"/>
              </w:rPr>
              <w:t>Initial</w:t>
            </w:r>
          </w:p>
        </w:tc>
        <w:tc>
          <w:tcPr>
            <w:tcW w:w="1701" w:type="dxa"/>
            <w:noWrap/>
          </w:tcPr>
          <w:p w14:paraId="77FAEDEA" w14:textId="77777777" w:rsidR="001E44C6" w:rsidRPr="001620F6" w:rsidRDefault="001E44C6" w:rsidP="00FF1496">
            <w:pPr>
              <w:jc w:val="right"/>
            </w:pPr>
            <w:r>
              <w:rPr>
                <w:rFonts w:asciiTheme="minorHAnsi" w:hAnsiTheme="minorHAnsi"/>
                <w:szCs w:val="17"/>
              </w:rPr>
              <w:t>$1,916.27</w:t>
            </w:r>
          </w:p>
        </w:tc>
        <w:tc>
          <w:tcPr>
            <w:tcW w:w="2552" w:type="dxa"/>
            <w:noWrap/>
          </w:tcPr>
          <w:p w14:paraId="70863034" w14:textId="77777777" w:rsidR="001E44C6" w:rsidRDefault="001E44C6" w:rsidP="00FF1496">
            <w:r>
              <w:rPr>
                <w:rFonts w:asciiTheme="minorHAnsi" w:hAnsiTheme="minorHAnsi"/>
                <w:szCs w:val="17"/>
              </w:rPr>
              <w:t>Business Survey</w:t>
            </w:r>
          </w:p>
        </w:tc>
      </w:tr>
      <w:tr w:rsidR="001E44C6" w14:paraId="75595ABE" w14:textId="77777777" w:rsidTr="00FF1496">
        <w:trPr>
          <w:trHeight w:val="225"/>
        </w:trPr>
        <w:tc>
          <w:tcPr>
            <w:tcW w:w="2410" w:type="dxa"/>
            <w:noWrap/>
          </w:tcPr>
          <w:p w14:paraId="3EA38679" w14:textId="77777777" w:rsidR="001E44C6" w:rsidRDefault="001E44C6" w:rsidP="00FF1496">
            <w:r>
              <w:rPr>
                <w:rFonts w:asciiTheme="minorHAnsi" w:hAnsiTheme="minorHAnsi"/>
                <w:szCs w:val="17"/>
              </w:rPr>
              <w:t>Once-off cost of ingredient specific scheme – large takeaways</w:t>
            </w:r>
          </w:p>
        </w:tc>
        <w:tc>
          <w:tcPr>
            <w:tcW w:w="2268" w:type="dxa"/>
            <w:noWrap/>
          </w:tcPr>
          <w:p w14:paraId="226A98A4" w14:textId="77777777" w:rsidR="001E44C6" w:rsidRDefault="001E44C6" w:rsidP="00FF1496">
            <w:r>
              <w:rPr>
                <w:rFonts w:asciiTheme="minorHAnsi" w:hAnsiTheme="minorHAnsi"/>
                <w:szCs w:val="17"/>
              </w:rPr>
              <w:t>Per business, p.a.</w:t>
            </w:r>
          </w:p>
        </w:tc>
        <w:tc>
          <w:tcPr>
            <w:tcW w:w="1559" w:type="dxa"/>
            <w:noWrap/>
          </w:tcPr>
          <w:p w14:paraId="6E6E8665" w14:textId="77777777" w:rsidR="001E44C6" w:rsidRDefault="001E44C6" w:rsidP="00FF1496">
            <w:r>
              <w:rPr>
                <w:rFonts w:asciiTheme="minorHAnsi" w:hAnsiTheme="minorHAnsi"/>
                <w:szCs w:val="17"/>
              </w:rPr>
              <w:t>Initial</w:t>
            </w:r>
          </w:p>
        </w:tc>
        <w:tc>
          <w:tcPr>
            <w:tcW w:w="1701" w:type="dxa"/>
            <w:noWrap/>
          </w:tcPr>
          <w:p w14:paraId="2126C116" w14:textId="77777777" w:rsidR="001E44C6" w:rsidRPr="001620F6" w:rsidRDefault="001E44C6" w:rsidP="00FF1496">
            <w:pPr>
              <w:jc w:val="right"/>
            </w:pPr>
            <w:r>
              <w:rPr>
                <w:rFonts w:asciiTheme="minorHAnsi" w:hAnsiTheme="minorHAnsi"/>
                <w:szCs w:val="17"/>
              </w:rPr>
              <w:t>$1,025,000.00</w:t>
            </w:r>
          </w:p>
        </w:tc>
        <w:tc>
          <w:tcPr>
            <w:tcW w:w="2552" w:type="dxa"/>
            <w:noWrap/>
          </w:tcPr>
          <w:p w14:paraId="66CA2E26" w14:textId="77777777" w:rsidR="001E44C6" w:rsidRDefault="001E44C6" w:rsidP="00FF1496">
            <w:r>
              <w:rPr>
                <w:rFonts w:asciiTheme="minorHAnsi" w:hAnsiTheme="minorHAnsi"/>
                <w:szCs w:val="17"/>
              </w:rPr>
              <w:t>Business Survey</w:t>
            </w:r>
          </w:p>
        </w:tc>
      </w:tr>
      <w:tr w:rsidR="001E44C6" w14:paraId="57AE1CBF" w14:textId="77777777" w:rsidTr="00FF1496">
        <w:trPr>
          <w:trHeight w:val="225"/>
        </w:trPr>
        <w:tc>
          <w:tcPr>
            <w:tcW w:w="2410" w:type="dxa"/>
            <w:noWrap/>
          </w:tcPr>
          <w:p w14:paraId="7FFB1D49" w14:textId="77777777" w:rsidR="001E44C6" w:rsidRDefault="001E44C6" w:rsidP="00FF1496">
            <w:r>
              <w:rPr>
                <w:rFonts w:asciiTheme="minorHAnsi" w:hAnsiTheme="minorHAnsi"/>
                <w:szCs w:val="17"/>
              </w:rPr>
              <w:t xml:space="preserve">Ongoing cost of establishment specific scheme – small/medium Cafés/restaurants </w:t>
            </w:r>
          </w:p>
        </w:tc>
        <w:tc>
          <w:tcPr>
            <w:tcW w:w="2268" w:type="dxa"/>
            <w:noWrap/>
          </w:tcPr>
          <w:p w14:paraId="5F9F79DF" w14:textId="77777777" w:rsidR="001E44C6" w:rsidRDefault="001E44C6" w:rsidP="00FF1496">
            <w:r>
              <w:rPr>
                <w:rFonts w:asciiTheme="minorHAnsi" w:hAnsiTheme="minorHAnsi"/>
                <w:szCs w:val="17"/>
              </w:rPr>
              <w:t>Per business, p.a.</w:t>
            </w:r>
          </w:p>
        </w:tc>
        <w:tc>
          <w:tcPr>
            <w:tcW w:w="1559" w:type="dxa"/>
            <w:noWrap/>
          </w:tcPr>
          <w:p w14:paraId="04133FB3" w14:textId="77777777" w:rsidR="001E44C6" w:rsidRDefault="001E44C6" w:rsidP="00FF1496">
            <w:r>
              <w:rPr>
                <w:rFonts w:asciiTheme="minorHAnsi" w:hAnsiTheme="minorHAnsi"/>
                <w:szCs w:val="17"/>
              </w:rPr>
              <w:t>Initial &amp; ongoing</w:t>
            </w:r>
          </w:p>
        </w:tc>
        <w:tc>
          <w:tcPr>
            <w:tcW w:w="1701" w:type="dxa"/>
            <w:noWrap/>
          </w:tcPr>
          <w:p w14:paraId="717F67C7" w14:textId="77777777" w:rsidR="001E44C6" w:rsidRPr="001620F6" w:rsidRDefault="001E44C6" w:rsidP="00FF1496">
            <w:pPr>
              <w:jc w:val="right"/>
            </w:pPr>
            <w:r>
              <w:rPr>
                <w:rFonts w:asciiTheme="minorHAnsi" w:hAnsiTheme="minorHAnsi"/>
                <w:szCs w:val="17"/>
              </w:rPr>
              <w:t>$67.15</w:t>
            </w:r>
          </w:p>
        </w:tc>
        <w:tc>
          <w:tcPr>
            <w:tcW w:w="2552" w:type="dxa"/>
            <w:noWrap/>
          </w:tcPr>
          <w:p w14:paraId="3FBD2E83" w14:textId="77777777" w:rsidR="001E44C6" w:rsidRDefault="001E44C6" w:rsidP="00FF1496">
            <w:r>
              <w:rPr>
                <w:rFonts w:asciiTheme="minorHAnsi" w:hAnsiTheme="minorHAnsi"/>
                <w:szCs w:val="17"/>
              </w:rPr>
              <w:t>DAE Assumption</w:t>
            </w:r>
          </w:p>
        </w:tc>
      </w:tr>
      <w:tr w:rsidR="001E44C6" w14:paraId="67C8F13A" w14:textId="77777777" w:rsidTr="00FF1496">
        <w:trPr>
          <w:trHeight w:val="225"/>
        </w:trPr>
        <w:tc>
          <w:tcPr>
            <w:tcW w:w="2410" w:type="dxa"/>
            <w:noWrap/>
          </w:tcPr>
          <w:p w14:paraId="4D91BE54" w14:textId="77777777" w:rsidR="001E44C6" w:rsidRDefault="001E44C6" w:rsidP="00FF1496">
            <w:r>
              <w:rPr>
                <w:rFonts w:asciiTheme="minorHAnsi" w:hAnsiTheme="minorHAnsi"/>
                <w:szCs w:val="17"/>
              </w:rPr>
              <w:t>Ongoing cost of establishment specific scheme – large Cafés/restaurants</w:t>
            </w:r>
          </w:p>
        </w:tc>
        <w:tc>
          <w:tcPr>
            <w:tcW w:w="2268" w:type="dxa"/>
            <w:noWrap/>
          </w:tcPr>
          <w:p w14:paraId="6B3F686A" w14:textId="77777777" w:rsidR="001E44C6" w:rsidRDefault="001E44C6" w:rsidP="00FF1496">
            <w:r>
              <w:rPr>
                <w:rFonts w:asciiTheme="minorHAnsi" w:hAnsiTheme="minorHAnsi"/>
                <w:szCs w:val="17"/>
              </w:rPr>
              <w:t>Per business, p.a.</w:t>
            </w:r>
          </w:p>
        </w:tc>
        <w:tc>
          <w:tcPr>
            <w:tcW w:w="1559" w:type="dxa"/>
            <w:noWrap/>
          </w:tcPr>
          <w:p w14:paraId="7A95AAC8" w14:textId="77777777" w:rsidR="001E44C6" w:rsidRDefault="001E44C6" w:rsidP="00FF1496">
            <w:r>
              <w:rPr>
                <w:rFonts w:asciiTheme="minorHAnsi" w:hAnsiTheme="minorHAnsi"/>
                <w:szCs w:val="17"/>
              </w:rPr>
              <w:t>Initial &amp; ongoing</w:t>
            </w:r>
          </w:p>
        </w:tc>
        <w:tc>
          <w:tcPr>
            <w:tcW w:w="1701" w:type="dxa"/>
            <w:noWrap/>
          </w:tcPr>
          <w:p w14:paraId="5AC5B9A9" w14:textId="77777777" w:rsidR="001E44C6" w:rsidRPr="001620F6" w:rsidRDefault="001E44C6" w:rsidP="00FF1496">
            <w:pPr>
              <w:jc w:val="right"/>
            </w:pPr>
            <w:r>
              <w:rPr>
                <w:rFonts w:asciiTheme="minorHAnsi" w:hAnsiTheme="minorHAnsi"/>
                <w:szCs w:val="17"/>
              </w:rPr>
              <w:t>$6.72</w:t>
            </w:r>
          </w:p>
        </w:tc>
        <w:tc>
          <w:tcPr>
            <w:tcW w:w="2552" w:type="dxa"/>
            <w:noWrap/>
          </w:tcPr>
          <w:p w14:paraId="6E705DBC" w14:textId="77777777" w:rsidR="001E44C6" w:rsidRDefault="001E44C6" w:rsidP="00FF1496">
            <w:r>
              <w:rPr>
                <w:rFonts w:asciiTheme="minorHAnsi" w:hAnsiTheme="minorHAnsi"/>
                <w:szCs w:val="17"/>
              </w:rPr>
              <w:t>DAE Assumption</w:t>
            </w:r>
          </w:p>
        </w:tc>
      </w:tr>
      <w:tr w:rsidR="001E44C6" w14:paraId="4A98BEC1" w14:textId="77777777" w:rsidTr="00FF1496">
        <w:trPr>
          <w:trHeight w:val="225"/>
        </w:trPr>
        <w:tc>
          <w:tcPr>
            <w:tcW w:w="2410" w:type="dxa"/>
            <w:noWrap/>
          </w:tcPr>
          <w:p w14:paraId="22DB28B2" w14:textId="77777777" w:rsidR="001E44C6" w:rsidRDefault="001E44C6" w:rsidP="00FF1496">
            <w:r>
              <w:rPr>
                <w:rFonts w:asciiTheme="minorHAnsi" w:hAnsiTheme="minorHAnsi"/>
                <w:szCs w:val="17"/>
              </w:rPr>
              <w:t>Ongoing cost of establishment specific scheme – small/medium takeaways</w:t>
            </w:r>
          </w:p>
        </w:tc>
        <w:tc>
          <w:tcPr>
            <w:tcW w:w="2268" w:type="dxa"/>
            <w:noWrap/>
          </w:tcPr>
          <w:p w14:paraId="4CB4FA59" w14:textId="77777777" w:rsidR="001E44C6" w:rsidRDefault="001E44C6" w:rsidP="00FF1496">
            <w:r>
              <w:rPr>
                <w:rFonts w:asciiTheme="minorHAnsi" w:hAnsiTheme="minorHAnsi"/>
                <w:szCs w:val="17"/>
              </w:rPr>
              <w:t>Per business, p.a.</w:t>
            </w:r>
          </w:p>
        </w:tc>
        <w:tc>
          <w:tcPr>
            <w:tcW w:w="1559" w:type="dxa"/>
            <w:noWrap/>
          </w:tcPr>
          <w:p w14:paraId="55F4FF53" w14:textId="77777777" w:rsidR="001E44C6" w:rsidRDefault="001E44C6" w:rsidP="00FF1496">
            <w:r>
              <w:rPr>
                <w:rFonts w:asciiTheme="minorHAnsi" w:hAnsiTheme="minorHAnsi"/>
                <w:szCs w:val="17"/>
              </w:rPr>
              <w:t>Initial &amp; ongoing</w:t>
            </w:r>
          </w:p>
        </w:tc>
        <w:tc>
          <w:tcPr>
            <w:tcW w:w="1701" w:type="dxa"/>
            <w:noWrap/>
          </w:tcPr>
          <w:p w14:paraId="32F3E892" w14:textId="77777777" w:rsidR="001E44C6" w:rsidRPr="001620F6" w:rsidRDefault="001E44C6" w:rsidP="00FF1496">
            <w:pPr>
              <w:jc w:val="right"/>
            </w:pPr>
            <w:r>
              <w:rPr>
                <w:rFonts w:asciiTheme="minorHAnsi" w:hAnsiTheme="minorHAnsi"/>
                <w:szCs w:val="17"/>
              </w:rPr>
              <w:t>$0.34</w:t>
            </w:r>
          </w:p>
        </w:tc>
        <w:tc>
          <w:tcPr>
            <w:tcW w:w="2552" w:type="dxa"/>
            <w:noWrap/>
          </w:tcPr>
          <w:p w14:paraId="522E0593" w14:textId="77777777" w:rsidR="001E44C6" w:rsidRDefault="001E44C6" w:rsidP="00FF1496">
            <w:r>
              <w:rPr>
                <w:rFonts w:asciiTheme="minorHAnsi" w:hAnsiTheme="minorHAnsi"/>
                <w:szCs w:val="17"/>
              </w:rPr>
              <w:t xml:space="preserve">DAE Assumption </w:t>
            </w:r>
          </w:p>
        </w:tc>
      </w:tr>
      <w:tr w:rsidR="001E44C6" w14:paraId="524E2A18" w14:textId="77777777" w:rsidTr="00FF1496">
        <w:trPr>
          <w:trHeight w:val="225"/>
        </w:trPr>
        <w:tc>
          <w:tcPr>
            <w:tcW w:w="2410" w:type="dxa"/>
            <w:noWrap/>
          </w:tcPr>
          <w:p w14:paraId="60DAD099" w14:textId="77777777" w:rsidR="001E44C6" w:rsidRDefault="001E44C6" w:rsidP="00FF1496">
            <w:r>
              <w:rPr>
                <w:rFonts w:asciiTheme="minorHAnsi" w:hAnsiTheme="minorHAnsi"/>
                <w:szCs w:val="17"/>
              </w:rPr>
              <w:t>Ongoing cost of establishment specific scheme – large takeaways</w:t>
            </w:r>
          </w:p>
        </w:tc>
        <w:tc>
          <w:tcPr>
            <w:tcW w:w="2268" w:type="dxa"/>
            <w:noWrap/>
          </w:tcPr>
          <w:p w14:paraId="4581594B" w14:textId="77777777" w:rsidR="001E44C6" w:rsidRDefault="001E44C6" w:rsidP="00FF1496">
            <w:r>
              <w:rPr>
                <w:rFonts w:asciiTheme="minorHAnsi" w:hAnsiTheme="minorHAnsi"/>
                <w:szCs w:val="17"/>
              </w:rPr>
              <w:t>Per business, p.a.</w:t>
            </w:r>
          </w:p>
        </w:tc>
        <w:tc>
          <w:tcPr>
            <w:tcW w:w="1559" w:type="dxa"/>
            <w:noWrap/>
          </w:tcPr>
          <w:p w14:paraId="0E4B78AD" w14:textId="77777777" w:rsidR="001E44C6" w:rsidRDefault="001E44C6" w:rsidP="00FF1496">
            <w:r>
              <w:rPr>
                <w:rFonts w:asciiTheme="minorHAnsi" w:hAnsiTheme="minorHAnsi"/>
                <w:szCs w:val="17"/>
              </w:rPr>
              <w:t>Initial &amp; ongoing</w:t>
            </w:r>
          </w:p>
        </w:tc>
        <w:tc>
          <w:tcPr>
            <w:tcW w:w="1701" w:type="dxa"/>
            <w:noWrap/>
          </w:tcPr>
          <w:p w14:paraId="006143F1" w14:textId="77777777" w:rsidR="001E44C6" w:rsidRPr="001620F6" w:rsidRDefault="001E44C6" w:rsidP="00FF1496">
            <w:pPr>
              <w:jc w:val="right"/>
            </w:pPr>
            <w:r>
              <w:rPr>
                <w:rFonts w:asciiTheme="minorHAnsi" w:hAnsiTheme="minorHAnsi"/>
                <w:szCs w:val="17"/>
              </w:rPr>
              <w:t>$0.34</w:t>
            </w:r>
          </w:p>
        </w:tc>
        <w:tc>
          <w:tcPr>
            <w:tcW w:w="2552" w:type="dxa"/>
            <w:noWrap/>
          </w:tcPr>
          <w:p w14:paraId="2E7825C8" w14:textId="77777777" w:rsidR="001E44C6" w:rsidRDefault="001E44C6" w:rsidP="00FF1496">
            <w:r>
              <w:rPr>
                <w:rFonts w:asciiTheme="minorHAnsi" w:hAnsiTheme="minorHAnsi"/>
                <w:szCs w:val="17"/>
              </w:rPr>
              <w:t>DAE Assumption</w:t>
            </w:r>
          </w:p>
        </w:tc>
      </w:tr>
      <w:tr w:rsidR="001E44C6" w14:paraId="6181A053" w14:textId="77777777" w:rsidTr="00FF1496">
        <w:trPr>
          <w:trHeight w:val="225"/>
        </w:trPr>
        <w:tc>
          <w:tcPr>
            <w:tcW w:w="2410" w:type="dxa"/>
            <w:noWrap/>
          </w:tcPr>
          <w:p w14:paraId="1BB1CB0A" w14:textId="77777777" w:rsidR="001E44C6" w:rsidRDefault="001E44C6" w:rsidP="00FF1496">
            <w:r>
              <w:rPr>
                <w:rFonts w:asciiTheme="minorHAnsi" w:hAnsiTheme="minorHAnsi"/>
                <w:szCs w:val="17"/>
              </w:rPr>
              <w:t xml:space="preserve">Once-off cost of establishment specific scheme – small/medium Cafés/restaurants </w:t>
            </w:r>
          </w:p>
        </w:tc>
        <w:tc>
          <w:tcPr>
            <w:tcW w:w="2268" w:type="dxa"/>
            <w:noWrap/>
          </w:tcPr>
          <w:p w14:paraId="0EC6FCD4" w14:textId="77777777" w:rsidR="001E44C6" w:rsidRDefault="001E44C6" w:rsidP="00FF1496">
            <w:r>
              <w:rPr>
                <w:rFonts w:asciiTheme="minorHAnsi" w:hAnsiTheme="minorHAnsi"/>
                <w:szCs w:val="17"/>
              </w:rPr>
              <w:t>Per business, p.a.</w:t>
            </w:r>
          </w:p>
        </w:tc>
        <w:tc>
          <w:tcPr>
            <w:tcW w:w="1559" w:type="dxa"/>
            <w:noWrap/>
          </w:tcPr>
          <w:p w14:paraId="02DDFB5B" w14:textId="77777777" w:rsidR="001E44C6" w:rsidRDefault="001E44C6" w:rsidP="00FF1496">
            <w:r>
              <w:rPr>
                <w:rFonts w:asciiTheme="minorHAnsi" w:hAnsiTheme="minorHAnsi"/>
                <w:szCs w:val="17"/>
              </w:rPr>
              <w:t>Initial</w:t>
            </w:r>
          </w:p>
        </w:tc>
        <w:tc>
          <w:tcPr>
            <w:tcW w:w="1701" w:type="dxa"/>
            <w:noWrap/>
          </w:tcPr>
          <w:p w14:paraId="1900773A" w14:textId="77777777" w:rsidR="001E44C6" w:rsidRPr="001620F6" w:rsidRDefault="001E44C6" w:rsidP="00FF1496">
            <w:pPr>
              <w:jc w:val="right"/>
            </w:pPr>
            <w:r>
              <w:rPr>
                <w:rFonts w:asciiTheme="minorHAnsi" w:hAnsiTheme="minorHAnsi"/>
                <w:szCs w:val="17"/>
              </w:rPr>
              <w:t>$10,266.61</w:t>
            </w:r>
          </w:p>
        </w:tc>
        <w:tc>
          <w:tcPr>
            <w:tcW w:w="2552" w:type="dxa"/>
            <w:noWrap/>
          </w:tcPr>
          <w:p w14:paraId="41EAA325" w14:textId="77777777" w:rsidR="001E44C6" w:rsidRDefault="001E44C6" w:rsidP="00FF1496">
            <w:r>
              <w:rPr>
                <w:rFonts w:asciiTheme="minorHAnsi" w:hAnsiTheme="minorHAnsi"/>
                <w:szCs w:val="17"/>
              </w:rPr>
              <w:t>Business Survey</w:t>
            </w:r>
          </w:p>
        </w:tc>
      </w:tr>
      <w:tr w:rsidR="001E44C6" w14:paraId="083E539F" w14:textId="77777777" w:rsidTr="00FF1496">
        <w:trPr>
          <w:trHeight w:val="225"/>
        </w:trPr>
        <w:tc>
          <w:tcPr>
            <w:tcW w:w="2410" w:type="dxa"/>
            <w:noWrap/>
          </w:tcPr>
          <w:p w14:paraId="44F080D8" w14:textId="77777777" w:rsidR="001E44C6" w:rsidRDefault="001E44C6" w:rsidP="00FF1496">
            <w:r>
              <w:rPr>
                <w:rFonts w:asciiTheme="minorHAnsi" w:hAnsiTheme="minorHAnsi"/>
                <w:szCs w:val="17"/>
              </w:rPr>
              <w:t>Once-off cost of establishment specific scheme – large Cafés/restaurants</w:t>
            </w:r>
          </w:p>
        </w:tc>
        <w:tc>
          <w:tcPr>
            <w:tcW w:w="2268" w:type="dxa"/>
            <w:noWrap/>
          </w:tcPr>
          <w:p w14:paraId="598BBF80" w14:textId="77777777" w:rsidR="001E44C6" w:rsidRDefault="001E44C6" w:rsidP="00FF1496">
            <w:r>
              <w:rPr>
                <w:rFonts w:asciiTheme="minorHAnsi" w:hAnsiTheme="minorHAnsi"/>
                <w:szCs w:val="17"/>
              </w:rPr>
              <w:t>Per business, p.a.</w:t>
            </w:r>
          </w:p>
        </w:tc>
        <w:tc>
          <w:tcPr>
            <w:tcW w:w="1559" w:type="dxa"/>
            <w:noWrap/>
          </w:tcPr>
          <w:p w14:paraId="613E73F4" w14:textId="77777777" w:rsidR="001E44C6" w:rsidRDefault="001E44C6" w:rsidP="00FF1496">
            <w:r>
              <w:rPr>
                <w:rFonts w:asciiTheme="minorHAnsi" w:hAnsiTheme="minorHAnsi"/>
                <w:szCs w:val="17"/>
              </w:rPr>
              <w:t xml:space="preserve">Initial </w:t>
            </w:r>
          </w:p>
        </w:tc>
        <w:tc>
          <w:tcPr>
            <w:tcW w:w="1701" w:type="dxa"/>
            <w:noWrap/>
          </w:tcPr>
          <w:p w14:paraId="33F34B68" w14:textId="77777777" w:rsidR="001E44C6" w:rsidRPr="001620F6" w:rsidRDefault="001E44C6" w:rsidP="00FF1496">
            <w:pPr>
              <w:jc w:val="right"/>
            </w:pPr>
            <w:r>
              <w:rPr>
                <w:rFonts w:asciiTheme="minorHAnsi" w:hAnsiTheme="minorHAnsi"/>
                <w:szCs w:val="17"/>
              </w:rPr>
              <w:t>$834,166.67</w:t>
            </w:r>
          </w:p>
        </w:tc>
        <w:tc>
          <w:tcPr>
            <w:tcW w:w="2552" w:type="dxa"/>
            <w:noWrap/>
          </w:tcPr>
          <w:p w14:paraId="17A0A09D" w14:textId="77777777" w:rsidR="001E44C6" w:rsidRDefault="001E44C6" w:rsidP="00FF1496">
            <w:r>
              <w:rPr>
                <w:rFonts w:asciiTheme="minorHAnsi" w:hAnsiTheme="minorHAnsi"/>
                <w:szCs w:val="17"/>
              </w:rPr>
              <w:t>Business survey</w:t>
            </w:r>
          </w:p>
        </w:tc>
      </w:tr>
      <w:tr w:rsidR="001E44C6" w14:paraId="520E40D4" w14:textId="77777777" w:rsidTr="00FF1496">
        <w:trPr>
          <w:trHeight w:val="225"/>
        </w:trPr>
        <w:tc>
          <w:tcPr>
            <w:tcW w:w="2410" w:type="dxa"/>
            <w:noWrap/>
          </w:tcPr>
          <w:p w14:paraId="5A1AB129" w14:textId="77777777" w:rsidR="001E44C6" w:rsidRDefault="001E44C6" w:rsidP="00FF1496">
            <w:r>
              <w:rPr>
                <w:rFonts w:asciiTheme="minorHAnsi" w:hAnsiTheme="minorHAnsi"/>
                <w:szCs w:val="17"/>
              </w:rPr>
              <w:lastRenderedPageBreak/>
              <w:t>Once-off cost of establishment specific scheme – small/medium takeaways</w:t>
            </w:r>
          </w:p>
        </w:tc>
        <w:tc>
          <w:tcPr>
            <w:tcW w:w="2268" w:type="dxa"/>
            <w:noWrap/>
          </w:tcPr>
          <w:p w14:paraId="4D0B46CA" w14:textId="77777777" w:rsidR="001E44C6" w:rsidRDefault="001E44C6" w:rsidP="00FF1496">
            <w:r>
              <w:rPr>
                <w:rFonts w:asciiTheme="minorHAnsi" w:hAnsiTheme="minorHAnsi"/>
                <w:szCs w:val="17"/>
              </w:rPr>
              <w:t>Per business, p.a.</w:t>
            </w:r>
          </w:p>
        </w:tc>
        <w:tc>
          <w:tcPr>
            <w:tcW w:w="1559" w:type="dxa"/>
            <w:noWrap/>
          </w:tcPr>
          <w:p w14:paraId="44A78581" w14:textId="77777777" w:rsidR="001E44C6" w:rsidRDefault="001E44C6" w:rsidP="00FF1496">
            <w:r>
              <w:rPr>
                <w:rFonts w:asciiTheme="minorHAnsi" w:hAnsiTheme="minorHAnsi"/>
                <w:szCs w:val="17"/>
              </w:rPr>
              <w:t>Initial</w:t>
            </w:r>
          </w:p>
        </w:tc>
        <w:tc>
          <w:tcPr>
            <w:tcW w:w="1701" w:type="dxa"/>
            <w:noWrap/>
          </w:tcPr>
          <w:p w14:paraId="69B982B2" w14:textId="77777777" w:rsidR="001E44C6" w:rsidRPr="001620F6" w:rsidRDefault="001E44C6" w:rsidP="00FF1496">
            <w:pPr>
              <w:jc w:val="right"/>
            </w:pPr>
            <w:r>
              <w:rPr>
                <w:rFonts w:asciiTheme="minorHAnsi" w:hAnsiTheme="minorHAnsi"/>
                <w:szCs w:val="17"/>
              </w:rPr>
              <w:t>$1,916.27</w:t>
            </w:r>
          </w:p>
        </w:tc>
        <w:tc>
          <w:tcPr>
            <w:tcW w:w="2552" w:type="dxa"/>
            <w:noWrap/>
          </w:tcPr>
          <w:p w14:paraId="0CD7E8E5" w14:textId="77777777" w:rsidR="001E44C6" w:rsidRDefault="001E44C6" w:rsidP="00FF1496">
            <w:r>
              <w:rPr>
                <w:rFonts w:asciiTheme="minorHAnsi" w:hAnsiTheme="minorHAnsi"/>
                <w:szCs w:val="17"/>
              </w:rPr>
              <w:t>Business Survey</w:t>
            </w:r>
          </w:p>
        </w:tc>
      </w:tr>
      <w:tr w:rsidR="001E44C6" w14:paraId="6F8BDC8A" w14:textId="77777777" w:rsidTr="00FF1496">
        <w:trPr>
          <w:trHeight w:val="225"/>
        </w:trPr>
        <w:tc>
          <w:tcPr>
            <w:tcW w:w="2410" w:type="dxa"/>
            <w:noWrap/>
          </w:tcPr>
          <w:p w14:paraId="07D9E23B" w14:textId="77777777" w:rsidR="001E44C6" w:rsidRDefault="001E44C6" w:rsidP="00FF1496">
            <w:r>
              <w:rPr>
                <w:rFonts w:asciiTheme="minorHAnsi" w:hAnsiTheme="minorHAnsi"/>
                <w:szCs w:val="17"/>
              </w:rPr>
              <w:t>Once-off cost of establishment specific scheme – large takeaways</w:t>
            </w:r>
          </w:p>
        </w:tc>
        <w:tc>
          <w:tcPr>
            <w:tcW w:w="2268" w:type="dxa"/>
            <w:noWrap/>
          </w:tcPr>
          <w:p w14:paraId="4CC8A369" w14:textId="77777777" w:rsidR="001E44C6" w:rsidRDefault="001E44C6" w:rsidP="00FF1496">
            <w:r>
              <w:rPr>
                <w:rFonts w:asciiTheme="minorHAnsi" w:hAnsiTheme="minorHAnsi"/>
                <w:szCs w:val="17"/>
              </w:rPr>
              <w:t>Per business, p.a.</w:t>
            </w:r>
          </w:p>
        </w:tc>
        <w:tc>
          <w:tcPr>
            <w:tcW w:w="1559" w:type="dxa"/>
            <w:noWrap/>
          </w:tcPr>
          <w:p w14:paraId="4831D2E7" w14:textId="77777777" w:rsidR="001E44C6" w:rsidRDefault="001E44C6" w:rsidP="00FF1496">
            <w:r>
              <w:rPr>
                <w:rFonts w:asciiTheme="minorHAnsi" w:hAnsiTheme="minorHAnsi"/>
                <w:szCs w:val="17"/>
              </w:rPr>
              <w:t xml:space="preserve">Initial </w:t>
            </w:r>
          </w:p>
        </w:tc>
        <w:tc>
          <w:tcPr>
            <w:tcW w:w="1701" w:type="dxa"/>
            <w:noWrap/>
          </w:tcPr>
          <w:p w14:paraId="3A74C701" w14:textId="77777777" w:rsidR="001E44C6" w:rsidRPr="001620F6" w:rsidRDefault="001E44C6" w:rsidP="00FF1496">
            <w:pPr>
              <w:jc w:val="right"/>
            </w:pPr>
            <w:r>
              <w:rPr>
                <w:rFonts w:asciiTheme="minorHAnsi" w:hAnsiTheme="minorHAnsi"/>
                <w:szCs w:val="17"/>
              </w:rPr>
              <w:t>$1,025,000.00</w:t>
            </w:r>
          </w:p>
        </w:tc>
        <w:tc>
          <w:tcPr>
            <w:tcW w:w="2552" w:type="dxa"/>
            <w:noWrap/>
          </w:tcPr>
          <w:p w14:paraId="2D033819" w14:textId="77777777" w:rsidR="001E44C6" w:rsidRDefault="001E44C6" w:rsidP="00FF1496">
            <w:r>
              <w:rPr>
                <w:rFonts w:asciiTheme="minorHAnsi" w:hAnsiTheme="minorHAnsi"/>
                <w:szCs w:val="17"/>
              </w:rPr>
              <w:t>Business Survey</w:t>
            </w:r>
          </w:p>
        </w:tc>
      </w:tr>
      <w:tr w:rsidR="001E44C6" w14:paraId="229E87AC" w14:textId="77777777" w:rsidTr="00FF1496">
        <w:trPr>
          <w:trHeight w:val="225"/>
        </w:trPr>
        <w:tc>
          <w:tcPr>
            <w:tcW w:w="2410" w:type="dxa"/>
            <w:noWrap/>
          </w:tcPr>
          <w:p w14:paraId="63988295" w14:textId="77777777" w:rsidR="001E44C6" w:rsidRDefault="001E44C6" w:rsidP="00FF1496">
            <w:r>
              <w:t>Government education, monitoring and enforcement costs</w:t>
            </w:r>
          </w:p>
        </w:tc>
        <w:tc>
          <w:tcPr>
            <w:tcW w:w="2268" w:type="dxa"/>
            <w:noWrap/>
          </w:tcPr>
          <w:p w14:paraId="6CD6700F" w14:textId="77777777" w:rsidR="001E44C6" w:rsidRDefault="001E44C6" w:rsidP="00FF1496">
            <w:r>
              <w:t>5 years</w:t>
            </w:r>
          </w:p>
        </w:tc>
        <w:tc>
          <w:tcPr>
            <w:tcW w:w="1559" w:type="dxa"/>
            <w:noWrap/>
          </w:tcPr>
          <w:p w14:paraId="7995D8CC" w14:textId="77777777" w:rsidR="001E44C6" w:rsidRDefault="001E44C6" w:rsidP="00FF1496">
            <w:r>
              <w:t>FY2022-26</w:t>
            </w:r>
          </w:p>
        </w:tc>
        <w:tc>
          <w:tcPr>
            <w:tcW w:w="1701" w:type="dxa"/>
            <w:noWrap/>
          </w:tcPr>
          <w:p w14:paraId="04AAF2F0" w14:textId="77777777" w:rsidR="001E44C6" w:rsidRPr="001620F6" w:rsidRDefault="001E44C6" w:rsidP="00FF1496">
            <w:pPr>
              <w:jc w:val="right"/>
            </w:pPr>
            <w:r w:rsidRPr="001620F6">
              <w:t xml:space="preserve"> $</w:t>
            </w:r>
            <w:r>
              <w:t>16,906,696.30</w:t>
            </w:r>
            <w:r w:rsidRPr="001620F6">
              <w:t xml:space="preserve"> </w:t>
            </w:r>
          </w:p>
        </w:tc>
        <w:tc>
          <w:tcPr>
            <w:tcW w:w="2552" w:type="dxa"/>
            <w:noWrap/>
          </w:tcPr>
          <w:p w14:paraId="2D369929" w14:textId="77777777" w:rsidR="001E44C6" w:rsidRDefault="001E44C6" w:rsidP="00FF1496">
            <w:r>
              <w:t>See</w:t>
            </w:r>
            <w:r w:rsidRPr="001620F6">
              <w:t xml:space="preserve"> </w:t>
            </w:r>
            <w:r>
              <w:t>expansion to foodservice assumption table</w:t>
            </w:r>
          </w:p>
        </w:tc>
      </w:tr>
      <w:tr w:rsidR="001E44C6" w14:paraId="0DF75CD1" w14:textId="77777777" w:rsidTr="00FF1496">
        <w:trPr>
          <w:trHeight w:val="225"/>
        </w:trPr>
        <w:tc>
          <w:tcPr>
            <w:tcW w:w="2410" w:type="dxa"/>
            <w:noWrap/>
          </w:tcPr>
          <w:p w14:paraId="36C799CB" w14:textId="77777777" w:rsidR="001E44C6" w:rsidRDefault="001E44C6" w:rsidP="00FF1496">
            <w:r>
              <w:rPr>
                <w:rFonts w:asciiTheme="minorHAnsi" w:hAnsiTheme="minorHAnsi"/>
                <w:szCs w:val="17"/>
              </w:rPr>
              <w:t xml:space="preserve">Voluntary business participation under ingredient specific scheme – small/medium Cafés/restaurants  </w:t>
            </w:r>
          </w:p>
        </w:tc>
        <w:tc>
          <w:tcPr>
            <w:tcW w:w="2268" w:type="dxa"/>
            <w:noWrap/>
          </w:tcPr>
          <w:p w14:paraId="2263BF17" w14:textId="6DCE0081" w:rsidR="001E44C6" w:rsidRDefault="00DF6240" w:rsidP="00FF1496">
            <w:r>
              <w:rPr>
                <w:rFonts w:asciiTheme="minorHAnsi" w:hAnsiTheme="minorHAnsi"/>
                <w:szCs w:val="17"/>
              </w:rPr>
              <w:t>Percentage</w:t>
            </w:r>
            <w:r w:rsidR="001E44C6">
              <w:rPr>
                <w:rFonts w:asciiTheme="minorHAnsi" w:hAnsiTheme="minorHAnsi"/>
                <w:szCs w:val="17"/>
              </w:rPr>
              <w:t xml:space="preserve"> of businesses</w:t>
            </w:r>
          </w:p>
        </w:tc>
        <w:tc>
          <w:tcPr>
            <w:tcW w:w="1559" w:type="dxa"/>
            <w:noWrap/>
          </w:tcPr>
          <w:p w14:paraId="67A68DA0" w14:textId="77777777" w:rsidR="001E44C6" w:rsidRDefault="001E44C6" w:rsidP="00FF1496">
            <w:r>
              <w:rPr>
                <w:rFonts w:asciiTheme="minorHAnsi" w:hAnsiTheme="minorHAnsi"/>
                <w:szCs w:val="17"/>
              </w:rPr>
              <w:t>Initial &amp; ongoing</w:t>
            </w:r>
          </w:p>
        </w:tc>
        <w:tc>
          <w:tcPr>
            <w:tcW w:w="1701" w:type="dxa"/>
            <w:noWrap/>
          </w:tcPr>
          <w:p w14:paraId="7B941CC5" w14:textId="77777777" w:rsidR="001E44C6" w:rsidRPr="001620F6" w:rsidRDefault="001E44C6" w:rsidP="00FF1496">
            <w:pPr>
              <w:jc w:val="right"/>
            </w:pPr>
            <w:r>
              <w:rPr>
                <w:rFonts w:asciiTheme="minorHAnsi" w:hAnsiTheme="minorHAnsi"/>
                <w:szCs w:val="17"/>
              </w:rPr>
              <w:t>1%</w:t>
            </w:r>
          </w:p>
        </w:tc>
        <w:tc>
          <w:tcPr>
            <w:tcW w:w="2552" w:type="dxa"/>
            <w:noWrap/>
          </w:tcPr>
          <w:p w14:paraId="7C20B61C" w14:textId="77777777" w:rsidR="001E44C6" w:rsidRDefault="001E44C6" w:rsidP="00FF1496">
            <w:r>
              <w:rPr>
                <w:rFonts w:asciiTheme="minorHAnsi" w:hAnsiTheme="minorHAnsi"/>
                <w:szCs w:val="17"/>
              </w:rPr>
              <w:t>DAE Assumption</w:t>
            </w:r>
          </w:p>
        </w:tc>
      </w:tr>
      <w:tr w:rsidR="00DF6240" w14:paraId="5402BE2A" w14:textId="77777777" w:rsidTr="00FF1496">
        <w:trPr>
          <w:trHeight w:val="225"/>
        </w:trPr>
        <w:tc>
          <w:tcPr>
            <w:tcW w:w="2410" w:type="dxa"/>
            <w:noWrap/>
          </w:tcPr>
          <w:p w14:paraId="65B06F27" w14:textId="77777777" w:rsidR="00DF6240" w:rsidRDefault="00DF6240" w:rsidP="00DF6240">
            <w:r>
              <w:rPr>
                <w:rFonts w:asciiTheme="minorHAnsi" w:hAnsiTheme="minorHAnsi"/>
                <w:szCs w:val="17"/>
              </w:rPr>
              <w:t xml:space="preserve">Voluntary business participation under ingredient specific scheme – large Cafes/restaurants </w:t>
            </w:r>
          </w:p>
        </w:tc>
        <w:tc>
          <w:tcPr>
            <w:tcW w:w="2268" w:type="dxa"/>
            <w:noWrap/>
          </w:tcPr>
          <w:p w14:paraId="3CA511F8" w14:textId="0640A4DF" w:rsidR="00DF6240" w:rsidRDefault="00DF6240" w:rsidP="00DF6240">
            <w:r w:rsidRPr="00BE4458">
              <w:rPr>
                <w:rFonts w:asciiTheme="minorHAnsi" w:hAnsiTheme="minorHAnsi"/>
                <w:szCs w:val="17"/>
              </w:rPr>
              <w:t>Percentage of businesses</w:t>
            </w:r>
          </w:p>
        </w:tc>
        <w:tc>
          <w:tcPr>
            <w:tcW w:w="1559" w:type="dxa"/>
            <w:noWrap/>
          </w:tcPr>
          <w:p w14:paraId="23AF3907" w14:textId="77777777" w:rsidR="00DF6240" w:rsidRDefault="00DF6240" w:rsidP="00DF6240">
            <w:r>
              <w:rPr>
                <w:rFonts w:asciiTheme="minorHAnsi" w:hAnsiTheme="minorHAnsi"/>
                <w:szCs w:val="17"/>
              </w:rPr>
              <w:t>Initial &amp; ongoing</w:t>
            </w:r>
          </w:p>
        </w:tc>
        <w:tc>
          <w:tcPr>
            <w:tcW w:w="1701" w:type="dxa"/>
            <w:noWrap/>
          </w:tcPr>
          <w:p w14:paraId="142B8488" w14:textId="77777777" w:rsidR="00DF6240" w:rsidRPr="001620F6" w:rsidRDefault="00DF6240" w:rsidP="00DF6240">
            <w:pPr>
              <w:jc w:val="right"/>
            </w:pPr>
            <w:r>
              <w:rPr>
                <w:rFonts w:asciiTheme="minorHAnsi" w:hAnsiTheme="minorHAnsi"/>
                <w:szCs w:val="17"/>
              </w:rPr>
              <w:t>1%</w:t>
            </w:r>
          </w:p>
        </w:tc>
        <w:tc>
          <w:tcPr>
            <w:tcW w:w="2552" w:type="dxa"/>
            <w:noWrap/>
          </w:tcPr>
          <w:p w14:paraId="648817B7" w14:textId="77777777" w:rsidR="00DF6240" w:rsidRDefault="00DF6240" w:rsidP="00DF6240">
            <w:r w:rsidRPr="00286650">
              <w:rPr>
                <w:rFonts w:asciiTheme="minorHAnsi" w:hAnsiTheme="minorHAnsi"/>
                <w:szCs w:val="17"/>
              </w:rPr>
              <w:t>DAE Assumption</w:t>
            </w:r>
          </w:p>
        </w:tc>
      </w:tr>
      <w:tr w:rsidR="00DF6240" w14:paraId="44F664B8" w14:textId="77777777" w:rsidTr="00FF1496">
        <w:trPr>
          <w:trHeight w:val="225"/>
        </w:trPr>
        <w:tc>
          <w:tcPr>
            <w:tcW w:w="2410" w:type="dxa"/>
            <w:noWrap/>
          </w:tcPr>
          <w:p w14:paraId="084646AD" w14:textId="77777777" w:rsidR="00DF6240" w:rsidRDefault="00DF6240" w:rsidP="00DF6240">
            <w:r>
              <w:rPr>
                <w:rFonts w:asciiTheme="minorHAnsi" w:hAnsiTheme="minorHAnsi"/>
                <w:szCs w:val="17"/>
              </w:rPr>
              <w:t xml:space="preserve">Voluntary business participation under ingredient specific scheme – small/medium takeaways </w:t>
            </w:r>
          </w:p>
        </w:tc>
        <w:tc>
          <w:tcPr>
            <w:tcW w:w="2268" w:type="dxa"/>
            <w:noWrap/>
          </w:tcPr>
          <w:p w14:paraId="0B12002A" w14:textId="517F7334" w:rsidR="00DF6240" w:rsidRDefault="00DF6240" w:rsidP="00DF6240">
            <w:r w:rsidRPr="00BE4458">
              <w:rPr>
                <w:rFonts w:asciiTheme="minorHAnsi" w:hAnsiTheme="minorHAnsi"/>
                <w:szCs w:val="17"/>
              </w:rPr>
              <w:t>Percentage of businesses</w:t>
            </w:r>
          </w:p>
        </w:tc>
        <w:tc>
          <w:tcPr>
            <w:tcW w:w="1559" w:type="dxa"/>
            <w:noWrap/>
          </w:tcPr>
          <w:p w14:paraId="4C9D1044" w14:textId="77777777" w:rsidR="00DF6240" w:rsidRDefault="00DF6240" w:rsidP="00DF6240">
            <w:r>
              <w:rPr>
                <w:rFonts w:asciiTheme="minorHAnsi" w:hAnsiTheme="minorHAnsi"/>
                <w:szCs w:val="17"/>
              </w:rPr>
              <w:t>Initial &amp; ongoing</w:t>
            </w:r>
          </w:p>
        </w:tc>
        <w:tc>
          <w:tcPr>
            <w:tcW w:w="1701" w:type="dxa"/>
            <w:noWrap/>
          </w:tcPr>
          <w:p w14:paraId="4085E5B5" w14:textId="77777777" w:rsidR="00DF6240" w:rsidRPr="001620F6" w:rsidRDefault="00DF6240" w:rsidP="00DF6240">
            <w:pPr>
              <w:jc w:val="right"/>
            </w:pPr>
            <w:r>
              <w:rPr>
                <w:rFonts w:asciiTheme="minorHAnsi" w:hAnsiTheme="minorHAnsi"/>
                <w:szCs w:val="17"/>
              </w:rPr>
              <w:t>1%</w:t>
            </w:r>
          </w:p>
        </w:tc>
        <w:tc>
          <w:tcPr>
            <w:tcW w:w="2552" w:type="dxa"/>
            <w:noWrap/>
          </w:tcPr>
          <w:p w14:paraId="6BCA24E5" w14:textId="77777777" w:rsidR="00DF6240" w:rsidRDefault="00DF6240" w:rsidP="00DF6240">
            <w:r w:rsidRPr="00286650">
              <w:rPr>
                <w:rFonts w:asciiTheme="minorHAnsi" w:hAnsiTheme="minorHAnsi"/>
                <w:szCs w:val="17"/>
              </w:rPr>
              <w:t>DAE Assumption</w:t>
            </w:r>
          </w:p>
        </w:tc>
      </w:tr>
      <w:tr w:rsidR="00DF6240" w14:paraId="00CFC389" w14:textId="77777777" w:rsidTr="00FF1496">
        <w:trPr>
          <w:trHeight w:val="225"/>
        </w:trPr>
        <w:tc>
          <w:tcPr>
            <w:tcW w:w="2410" w:type="dxa"/>
            <w:noWrap/>
          </w:tcPr>
          <w:p w14:paraId="3B82C6AD" w14:textId="77777777" w:rsidR="00DF6240" w:rsidRDefault="00DF6240" w:rsidP="00DF6240">
            <w:r>
              <w:rPr>
                <w:rFonts w:asciiTheme="minorHAnsi" w:hAnsiTheme="minorHAnsi"/>
                <w:szCs w:val="17"/>
              </w:rPr>
              <w:t xml:space="preserve">Voluntary business participation under ingredient specific scheme – large takeaways </w:t>
            </w:r>
          </w:p>
        </w:tc>
        <w:tc>
          <w:tcPr>
            <w:tcW w:w="2268" w:type="dxa"/>
            <w:noWrap/>
          </w:tcPr>
          <w:p w14:paraId="230CC0E7" w14:textId="629FC61F" w:rsidR="00DF6240" w:rsidRDefault="00DF6240" w:rsidP="00DF6240">
            <w:r w:rsidRPr="00BE4458">
              <w:rPr>
                <w:rFonts w:asciiTheme="minorHAnsi" w:hAnsiTheme="minorHAnsi"/>
                <w:szCs w:val="17"/>
              </w:rPr>
              <w:t>Percentage of businesses</w:t>
            </w:r>
          </w:p>
        </w:tc>
        <w:tc>
          <w:tcPr>
            <w:tcW w:w="1559" w:type="dxa"/>
            <w:noWrap/>
          </w:tcPr>
          <w:p w14:paraId="3B512088" w14:textId="77777777" w:rsidR="00DF6240" w:rsidRDefault="00DF6240" w:rsidP="00DF6240">
            <w:r>
              <w:rPr>
                <w:rFonts w:asciiTheme="minorHAnsi" w:hAnsiTheme="minorHAnsi"/>
                <w:szCs w:val="17"/>
              </w:rPr>
              <w:t>Initial &amp; ongoing</w:t>
            </w:r>
          </w:p>
        </w:tc>
        <w:tc>
          <w:tcPr>
            <w:tcW w:w="1701" w:type="dxa"/>
            <w:noWrap/>
          </w:tcPr>
          <w:p w14:paraId="3259C73E" w14:textId="77777777" w:rsidR="00DF6240" w:rsidRPr="001620F6" w:rsidRDefault="00DF6240" w:rsidP="00DF6240">
            <w:pPr>
              <w:jc w:val="right"/>
            </w:pPr>
            <w:r>
              <w:rPr>
                <w:rFonts w:asciiTheme="minorHAnsi" w:hAnsiTheme="minorHAnsi"/>
                <w:szCs w:val="17"/>
              </w:rPr>
              <w:t>1%</w:t>
            </w:r>
          </w:p>
        </w:tc>
        <w:tc>
          <w:tcPr>
            <w:tcW w:w="2552" w:type="dxa"/>
            <w:noWrap/>
          </w:tcPr>
          <w:p w14:paraId="393D5417" w14:textId="77777777" w:rsidR="00DF6240" w:rsidRDefault="00DF6240" w:rsidP="00DF6240">
            <w:r w:rsidRPr="00286650">
              <w:rPr>
                <w:rFonts w:asciiTheme="minorHAnsi" w:hAnsiTheme="minorHAnsi"/>
                <w:szCs w:val="17"/>
              </w:rPr>
              <w:t>DAE Assumption</w:t>
            </w:r>
          </w:p>
        </w:tc>
      </w:tr>
      <w:tr w:rsidR="00DF6240" w14:paraId="532CF1EB" w14:textId="77777777" w:rsidTr="00FF1496">
        <w:trPr>
          <w:trHeight w:val="225"/>
        </w:trPr>
        <w:tc>
          <w:tcPr>
            <w:tcW w:w="2410" w:type="dxa"/>
            <w:noWrap/>
          </w:tcPr>
          <w:p w14:paraId="3D8D15B1" w14:textId="77777777" w:rsidR="00DF6240" w:rsidRDefault="00DF6240" w:rsidP="00DF6240">
            <w:r>
              <w:rPr>
                <w:rFonts w:asciiTheme="minorHAnsi" w:hAnsiTheme="minorHAnsi"/>
                <w:szCs w:val="17"/>
              </w:rPr>
              <w:t>Voluntary business participation under establishment specific scheme – small/medium Cafes/restaurants</w:t>
            </w:r>
          </w:p>
        </w:tc>
        <w:tc>
          <w:tcPr>
            <w:tcW w:w="2268" w:type="dxa"/>
            <w:noWrap/>
          </w:tcPr>
          <w:p w14:paraId="6886069C" w14:textId="2CF3D5EC" w:rsidR="00DF6240" w:rsidRDefault="00DF6240" w:rsidP="00DF6240">
            <w:r w:rsidRPr="00BE4458">
              <w:rPr>
                <w:rFonts w:asciiTheme="minorHAnsi" w:hAnsiTheme="minorHAnsi"/>
                <w:szCs w:val="17"/>
              </w:rPr>
              <w:t>Percentage of businesses</w:t>
            </w:r>
          </w:p>
        </w:tc>
        <w:tc>
          <w:tcPr>
            <w:tcW w:w="1559" w:type="dxa"/>
            <w:noWrap/>
          </w:tcPr>
          <w:p w14:paraId="78B875C5" w14:textId="77777777" w:rsidR="00DF6240" w:rsidRDefault="00DF6240" w:rsidP="00DF6240">
            <w:r>
              <w:rPr>
                <w:rFonts w:asciiTheme="minorHAnsi" w:hAnsiTheme="minorHAnsi"/>
                <w:szCs w:val="17"/>
              </w:rPr>
              <w:t>Initial &amp; ongoing</w:t>
            </w:r>
          </w:p>
        </w:tc>
        <w:tc>
          <w:tcPr>
            <w:tcW w:w="1701" w:type="dxa"/>
            <w:noWrap/>
          </w:tcPr>
          <w:p w14:paraId="578B045F" w14:textId="77777777" w:rsidR="00DF6240" w:rsidRPr="001620F6" w:rsidRDefault="00DF6240" w:rsidP="00DF6240">
            <w:pPr>
              <w:jc w:val="right"/>
            </w:pPr>
            <w:r>
              <w:rPr>
                <w:rFonts w:asciiTheme="minorHAnsi" w:hAnsiTheme="minorHAnsi"/>
                <w:szCs w:val="17"/>
              </w:rPr>
              <w:t>1%</w:t>
            </w:r>
          </w:p>
        </w:tc>
        <w:tc>
          <w:tcPr>
            <w:tcW w:w="2552" w:type="dxa"/>
            <w:noWrap/>
          </w:tcPr>
          <w:p w14:paraId="0B338975" w14:textId="77777777" w:rsidR="00DF6240" w:rsidRDefault="00DF6240" w:rsidP="00DF6240">
            <w:r w:rsidRPr="00286650">
              <w:rPr>
                <w:rFonts w:asciiTheme="minorHAnsi" w:hAnsiTheme="minorHAnsi"/>
                <w:szCs w:val="17"/>
              </w:rPr>
              <w:t>DAE Assumption</w:t>
            </w:r>
          </w:p>
        </w:tc>
      </w:tr>
      <w:tr w:rsidR="00DF6240" w14:paraId="2D669B9B" w14:textId="77777777" w:rsidTr="00FF1496">
        <w:trPr>
          <w:trHeight w:val="225"/>
        </w:trPr>
        <w:tc>
          <w:tcPr>
            <w:tcW w:w="2410" w:type="dxa"/>
            <w:noWrap/>
          </w:tcPr>
          <w:p w14:paraId="7E49A8D9" w14:textId="77777777" w:rsidR="00DF6240" w:rsidRDefault="00DF6240" w:rsidP="00DF6240">
            <w:r>
              <w:rPr>
                <w:rFonts w:asciiTheme="minorHAnsi" w:hAnsiTheme="minorHAnsi"/>
                <w:szCs w:val="17"/>
              </w:rPr>
              <w:t>Voluntary business participation under establishment specific scheme – large Cafes/restaurants</w:t>
            </w:r>
          </w:p>
        </w:tc>
        <w:tc>
          <w:tcPr>
            <w:tcW w:w="2268" w:type="dxa"/>
            <w:noWrap/>
          </w:tcPr>
          <w:p w14:paraId="6ADF7CEC" w14:textId="5C7EA85A" w:rsidR="00DF6240" w:rsidRDefault="00DF6240" w:rsidP="00DF6240">
            <w:r w:rsidRPr="00BE4458">
              <w:rPr>
                <w:rFonts w:asciiTheme="minorHAnsi" w:hAnsiTheme="minorHAnsi"/>
                <w:szCs w:val="17"/>
              </w:rPr>
              <w:t>Percentage of businesses</w:t>
            </w:r>
          </w:p>
        </w:tc>
        <w:tc>
          <w:tcPr>
            <w:tcW w:w="1559" w:type="dxa"/>
            <w:noWrap/>
          </w:tcPr>
          <w:p w14:paraId="1AC85FC0" w14:textId="77777777" w:rsidR="00DF6240" w:rsidRDefault="00DF6240" w:rsidP="00DF6240">
            <w:r>
              <w:rPr>
                <w:rFonts w:asciiTheme="minorHAnsi" w:hAnsiTheme="minorHAnsi"/>
                <w:szCs w:val="17"/>
              </w:rPr>
              <w:t>Initial &amp; ongoing</w:t>
            </w:r>
          </w:p>
        </w:tc>
        <w:tc>
          <w:tcPr>
            <w:tcW w:w="1701" w:type="dxa"/>
            <w:noWrap/>
          </w:tcPr>
          <w:p w14:paraId="140DFF87" w14:textId="77777777" w:rsidR="00DF6240" w:rsidRPr="001620F6" w:rsidRDefault="00DF6240" w:rsidP="00DF6240">
            <w:pPr>
              <w:jc w:val="right"/>
            </w:pPr>
            <w:r>
              <w:rPr>
                <w:rFonts w:asciiTheme="minorHAnsi" w:hAnsiTheme="minorHAnsi"/>
                <w:szCs w:val="17"/>
              </w:rPr>
              <w:t>1%</w:t>
            </w:r>
          </w:p>
        </w:tc>
        <w:tc>
          <w:tcPr>
            <w:tcW w:w="2552" w:type="dxa"/>
            <w:noWrap/>
          </w:tcPr>
          <w:p w14:paraId="7810890C" w14:textId="77777777" w:rsidR="00DF6240" w:rsidRDefault="00DF6240" w:rsidP="00DF6240">
            <w:r w:rsidRPr="00286650">
              <w:rPr>
                <w:rFonts w:asciiTheme="minorHAnsi" w:hAnsiTheme="minorHAnsi"/>
                <w:szCs w:val="17"/>
              </w:rPr>
              <w:t>DAE Assumption</w:t>
            </w:r>
          </w:p>
        </w:tc>
      </w:tr>
      <w:tr w:rsidR="00DF6240" w14:paraId="062F16FE" w14:textId="77777777" w:rsidTr="00FF1496">
        <w:trPr>
          <w:trHeight w:val="225"/>
        </w:trPr>
        <w:tc>
          <w:tcPr>
            <w:tcW w:w="2410" w:type="dxa"/>
            <w:noWrap/>
          </w:tcPr>
          <w:p w14:paraId="546C41BB" w14:textId="77777777" w:rsidR="00DF6240" w:rsidRDefault="00DF6240" w:rsidP="00DF6240">
            <w:r>
              <w:rPr>
                <w:rFonts w:asciiTheme="minorHAnsi" w:hAnsiTheme="minorHAnsi"/>
                <w:szCs w:val="17"/>
              </w:rPr>
              <w:t xml:space="preserve">Voluntary business participation under establishment specific </w:t>
            </w:r>
            <w:r>
              <w:rPr>
                <w:rFonts w:asciiTheme="minorHAnsi" w:hAnsiTheme="minorHAnsi"/>
                <w:szCs w:val="17"/>
              </w:rPr>
              <w:lastRenderedPageBreak/>
              <w:t>scheme – small/medium takeaways</w:t>
            </w:r>
          </w:p>
        </w:tc>
        <w:tc>
          <w:tcPr>
            <w:tcW w:w="2268" w:type="dxa"/>
            <w:noWrap/>
          </w:tcPr>
          <w:p w14:paraId="58227428" w14:textId="57CDA9F9" w:rsidR="00DF6240" w:rsidRDefault="00DF6240" w:rsidP="00DF6240">
            <w:r w:rsidRPr="00BE4458">
              <w:rPr>
                <w:rFonts w:asciiTheme="minorHAnsi" w:hAnsiTheme="minorHAnsi"/>
                <w:szCs w:val="17"/>
              </w:rPr>
              <w:lastRenderedPageBreak/>
              <w:t>Percentage of businesses</w:t>
            </w:r>
          </w:p>
        </w:tc>
        <w:tc>
          <w:tcPr>
            <w:tcW w:w="1559" w:type="dxa"/>
            <w:noWrap/>
          </w:tcPr>
          <w:p w14:paraId="3CCEF879" w14:textId="77777777" w:rsidR="00DF6240" w:rsidRDefault="00DF6240" w:rsidP="00DF6240">
            <w:r>
              <w:rPr>
                <w:rFonts w:asciiTheme="minorHAnsi" w:hAnsiTheme="minorHAnsi"/>
                <w:szCs w:val="17"/>
              </w:rPr>
              <w:t>Initial &amp; ongoing</w:t>
            </w:r>
          </w:p>
        </w:tc>
        <w:tc>
          <w:tcPr>
            <w:tcW w:w="1701" w:type="dxa"/>
            <w:noWrap/>
          </w:tcPr>
          <w:p w14:paraId="6B1F20E8" w14:textId="77777777" w:rsidR="00DF6240" w:rsidRPr="001620F6" w:rsidRDefault="00DF6240" w:rsidP="00DF6240">
            <w:pPr>
              <w:jc w:val="right"/>
            </w:pPr>
            <w:r>
              <w:rPr>
                <w:rFonts w:asciiTheme="minorHAnsi" w:hAnsiTheme="minorHAnsi"/>
                <w:szCs w:val="17"/>
              </w:rPr>
              <w:t>1%</w:t>
            </w:r>
          </w:p>
        </w:tc>
        <w:tc>
          <w:tcPr>
            <w:tcW w:w="2552" w:type="dxa"/>
            <w:noWrap/>
          </w:tcPr>
          <w:p w14:paraId="243E5427" w14:textId="77777777" w:rsidR="00DF6240" w:rsidRDefault="00DF6240" w:rsidP="00DF6240">
            <w:r w:rsidRPr="00286650">
              <w:rPr>
                <w:rFonts w:asciiTheme="minorHAnsi" w:hAnsiTheme="minorHAnsi"/>
                <w:szCs w:val="17"/>
              </w:rPr>
              <w:t>DAE Assumption</w:t>
            </w:r>
          </w:p>
        </w:tc>
      </w:tr>
      <w:tr w:rsidR="00DF6240" w14:paraId="3DCC2E7F" w14:textId="77777777" w:rsidTr="00FF1496">
        <w:trPr>
          <w:trHeight w:val="225"/>
        </w:trPr>
        <w:tc>
          <w:tcPr>
            <w:tcW w:w="2410" w:type="dxa"/>
            <w:noWrap/>
          </w:tcPr>
          <w:p w14:paraId="5791B1F0" w14:textId="77777777" w:rsidR="00DF6240" w:rsidRDefault="00DF6240" w:rsidP="00DF6240">
            <w:r>
              <w:rPr>
                <w:rFonts w:asciiTheme="minorHAnsi" w:hAnsiTheme="minorHAnsi"/>
                <w:szCs w:val="17"/>
              </w:rPr>
              <w:t>Voluntary business participation under establishment specific scheme – large takeaways</w:t>
            </w:r>
          </w:p>
        </w:tc>
        <w:tc>
          <w:tcPr>
            <w:tcW w:w="2268" w:type="dxa"/>
            <w:noWrap/>
          </w:tcPr>
          <w:p w14:paraId="0B642FB7" w14:textId="4CB234F0" w:rsidR="00DF6240" w:rsidRDefault="00DF6240" w:rsidP="00DF6240">
            <w:r w:rsidRPr="00BE4458">
              <w:rPr>
                <w:rFonts w:asciiTheme="minorHAnsi" w:hAnsiTheme="minorHAnsi"/>
                <w:szCs w:val="17"/>
              </w:rPr>
              <w:t>Percentage of businesses</w:t>
            </w:r>
          </w:p>
        </w:tc>
        <w:tc>
          <w:tcPr>
            <w:tcW w:w="1559" w:type="dxa"/>
            <w:noWrap/>
          </w:tcPr>
          <w:p w14:paraId="1D8725B2" w14:textId="77777777" w:rsidR="00DF6240" w:rsidRDefault="00DF6240" w:rsidP="00DF6240">
            <w:r>
              <w:rPr>
                <w:rFonts w:asciiTheme="minorHAnsi" w:hAnsiTheme="minorHAnsi"/>
                <w:szCs w:val="17"/>
              </w:rPr>
              <w:t>Initial &amp; ongoing</w:t>
            </w:r>
          </w:p>
        </w:tc>
        <w:tc>
          <w:tcPr>
            <w:tcW w:w="1701" w:type="dxa"/>
            <w:noWrap/>
          </w:tcPr>
          <w:p w14:paraId="64BDE991" w14:textId="77777777" w:rsidR="00DF6240" w:rsidRPr="001620F6" w:rsidRDefault="00DF6240" w:rsidP="00DF6240">
            <w:pPr>
              <w:jc w:val="right"/>
            </w:pPr>
            <w:r>
              <w:rPr>
                <w:rFonts w:asciiTheme="minorHAnsi" w:hAnsiTheme="minorHAnsi"/>
                <w:szCs w:val="17"/>
              </w:rPr>
              <w:t>1%</w:t>
            </w:r>
          </w:p>
        </w:tc>
        <w:tc>
          <w:tcPr>
            <w:tcW w:w="2552" w:type="dxa"/>
            <w:noWrap/>
          </w:tcPr>
          <w:p w14:paraId="64B63996" w14:textId="77777777" w:rsidR="00DF6240" w:rsidRDefault="00DF6240" w:rsidP="00DF6240">
            <w:r w:rsidRPr="00286650">
              <w:rPr>
                <w:rFonts w:asciiTheme="minorHAnsi" w:hAnsiTheme="minorHAnsi"/>
                <w:szCs w:val="17"/>
              </w:rPr>
              <w:t>DAE Assumption</w:t>
            </w:r>
          </w:p>
        </w:tc>
      </w:tr>
      <w:tr w:rsidR="00DF6240" w14:paraId="09B24E29" w14:textId="77777777" w:rsidTr="00FF1496">
        <w:trPr>
          <w:trHeight w:val="225"/>
        </w:trPr>
        <w:tc>
          <w:tcPr>
            <w:tcW w:w="2410" w:type="dxa"/>
            <w:noWrap/>
          </w:tcPr>
          <w:p w14:paraId="5D209367" w14:textId="77777777" w:rsidR="00DF6240" w:rsidRDefault="00DF6240" w:rsidP="00DF6240">
            <w:r>
              <w:rPr>
                <w:rFonts w:asciiTheme="minorHAnsi" w:hAnsiTheme="minorHAnsi"/>
                <w:szCs w:val="17"/>
              </w:rPr>
              <w:t>Percentage of foodservices that serve seafood products</w:t>
            </w:r>
          </w:p>
        </w:tc>
        <w:tc>
          <w:tcPr>
            <w:tcW w:w="2268" w:type="dxa"/>
            <w:noWrap/>
          </w:tcPr>
          <w:p w14:paraId="45C3CB62" w14:textId="31B58D34" w:rsidR="00DF6240" w:rsidRDefault="00DF6240" w:rsidP="00DF6240">
            <w:r w:rsidRPr="009E4C40">
              <w:rPr>
                <w:rFonts w:asciiTheme="minorHAnsi" w:hAnsiTheme="minorHAnsi"/>
                <w:szCs w:val="17"/>
              </w:rPr>
              <w:t>Percentage of businesses</w:t>
            </w:r>
          </w:p>
        </w:tc>
        <w:tc>
          <w:tcPr>
            <w:tcW w:w="1559" w:type="dxa"/>
            <w:noWrap/>
          </w:tcPr>
          <w:p w14:paraId="035E36D6" w14:textId="77777777" w:rsidR="00DF6240" w:rsidRDefault="00DF6240" w:rsidP="00DF6240">
            <w:r>
              <w:rPr>
                <w:rFonts w:asciiTheme="minorHAnsi" w:hAnsiTheme="minorHAnsi"/>
                <w:szCs w:val="17"/>
              </w:rPr>
              <w:t>Initial &amp; ongoing</w:t>
            </w:r>
          </w:p>
        </w:tc>
        <w:tc>
          <w:tcPr>
            <w:tcW w:w="1701" w:type="dxa"/>
            <w:noWrap/>
          </w:tcPr>
          <w:p w14:paraId="506A671D" w14:textId="77777777" w:rsidR="00DF6240" w:rsidRPr="001620F6" w:rsidRDefault="00DF6240" w:rsidP="00DF6240">
            <w:pPr>
              <w:jc w:val="right"/>
            </w:pPr>
            <w:r>
              <w:rPr>
                <w:rFonts w:asciiTheme="minorHAnsi" w:hAnsiTheme="minorHAnsi"/>
                <w:szCs w:val="17"/>
              </w:rPr>
              <w:t>55%</w:t>
            </w:r>
          </w:p>
        </w:tc>
        <w:tc>
          <w:tcPr>
            <w:tcW w:w="2552" w:type="dxa"/>
            <w:noWrap/>
          </w:tcPr>
          <w:p w14:paraId="1D02A64B" w14:textId="77777777" w:rsidR="00DF6240" w:rsidRDefault="00DF6240" w:rsidP="00DF6240">
            <w:r>
              <w:rPr>
                <w:rFonts w:asciiTheme="minorHAnsi" w:hAnsiTheme="minorHAnsi"/>
                <w:szCs w:val="17"/>
              </w:rPr>
              <w:t xml:space="preserve">FRDC, ‘Tracking the impacts on seafood consumption at dining venues arising from the Northern Territory’s seafood labelling laws.’ </w:t>
            </w:r>
          </w:p>
        </w:tc>
      </w:tr>
      <w:tr w:rsidR="00DF6240" w14:paraId="7E011820" w14:textId="77777777" w:rsidTr="00FF1496">
        <w:trPr>
          <w:trHeight w:val="225"/>
        </w:trPr>
        <w:tc>
          <w:tcPr>
            <w:tcW w:w="2410" w:type="dxa"/>
            <w:noWrap/>
          </w:tcPr>
          <w:p w14:paraId="186D363E" w14:textId="77777777" w:rsidR="00DF6240" w:rsidRDefault="00DF6240" w:rsidP="00DF6240">
            <w:r>
              <w:rPr>
                <w:rFonts w:asciiTheme="minorHAnsi" w:hAnsiTheme="minorHAnsi"/>
                <w:szCs w:val="17"/>
              </w:rPr>
              <w:t>Percentage of foodservices that serve seafood and/or meat products</w:t>
            </w:r>
          </w:p>
        </w:tc>
        <w:tc>
          <w:tcPr>
            <w:tcW w:w="2268" w:type="dxa"/>
            <w:noWrap/>
          </w:tcPr>
          <w:p w14:paraId="30C6969B" w14:textId="45BC1F92" w:rsidR="00DF6240" w:rsidRDefault="00DF6240" w:rsidP="00DF6240">
            <w:r w:rsidRPr="009E4C40">
              <w:rPr>
                <w:rFonts w:asciiTheme="minorHAnsi" w:hAnsiTheme="minorHAnsi"/>
                <w:szCs w:val="17"/>
              </w:rPr>
              <w:t>Percentage of businesses</w:t>
            </w:r>
          </w:p>
        </w:tc>
        <w:tc>
          <w:tcPr>
            <w:tcW w:w="1559" w:type="dxa"/>
            <w:noWrap/>
          </w:tcPr>
          <w:p w14:paraId="4D8C86FC" w14:textId="77777777" w:rsidR="00DF6240" w:rsidRDefault="00DF6240" w:rsidP="00DF6240">
            <w:r>
              <w:rPr>
                <w:rFonts w:asciiTheme="minorHAnsi" w:hAnsiTheme="minorHAnsi"/>
                <w:szCs w:val="17"/>
              </w:rPr>
              <w:t xml:space="preserve">Initial &amp; ongoing </w:t>
            </w:r>
          </w:p>
        </w:tc>
        <w:tc>
          <w:tcPr>
            <w:tcW w:w="1701" w:type="dxa"/>
            <w:noWrap/>
          </w:tcPr>
          <w:p w14:paraId="232340C0" w14:textId="77777777" w:rsidR="00DF6240" w:rsidRPr="001620F6" w:rsidRDefault="00DF6240" w:rsidP="00DF6240">
            <w:pPr>
              <w:jc w:val="right"/>
            </w:pPr>
            <w:r>
              <w:rPr>
                <w:rFonts w:asciiTheme="minorHAnsi" w:hAnsiTheme="minorHAnsi"/>
                <w:szCs w:val="17"/>
              </w:rPr>
              <w:t>96.5%</w:t>
            </w:r>
          </w:p>
        </w:tc>
        <w:tc>
          <w:tcPr>
            <w:tcW w:w="2552" w:type="dxa"/>
            <w:noWrap/>
          </w:tcPr>
          <w:p w14:paraId="1A77B901" w14:textId="77777777" w:rsidR="00DF6240" w:rsidRDefault="00DF6240" w:rsidP="00DF6240">
            <w:r>
              <w:rPr>
                <w:rFonts w:asciiTheme="minorHAnsi" w:hAnsiTheme="minorHAnsi"/>
                <w:szCs w:val="17"/>
              </w:rPr>
              <w:t>Stakeholder consultation</w:t>
            </w:r>
          </w:p>
        </w:tc>
      </w:tr>
      <w:tr w:rsidR="00DF6240" w14:paraId="0AFDED23" w14:textId="77777777" w:rsidTr="00FF1496">
        <w:trPr>
          <w:trHeight w:val="225"/>
        </w:trPr>
        <w:tc>
          <w:tcPr>
            <w:tcW w:w="2410" w:type="dxa"/>
            <w:noWrap/>
          </w:tcPr>
          <w:p w14:paraId="0B078FBF" w14:textId="77777777" w:rsidR="00DF6240" w:rsidRDefault="00DF6240" w:rsidP="00DF6240">
            <w:r>
              <w:rPr>
                <w:rFonts w:asciiTheme="minorHAnsi" w:hAnsiTheme="minorHAnsi"/>
                <w:szCs w:val="17"/>
              </w:rPr>
              <w:t>Percentage of large foodservices</w:t>
            </w:r>
          </w:p>
        </w:tc>
        <w:tc>
          <w:tcPr>
            <w:tcW w:w="2268" w:type="dxa"/>
            <w:noWrap/>
          </w:tcPr>
          <w:p w14:paraId="3C223946" w14:textId="63BD29DF" w:rsidR="00DF6240" w:rsidRDefault="00DF6240" w:rsidP="00DF6240">
            <w:r w:rsidRPr="009E4C40">
              <w:rPr>
                <w:rFonts w:asciiTheme="minorHAnsi" w:hAnsiTheme="minorHAnsi"/>
                <w:szCs w:val="17"/>
              </w:rPr>
              <w:t>Percentage of businesses</w:t>
            </w:r>
          </w:p>
        </w:tc>
        <w:tc>
          <w:tcPr>
            <w:tcW w:w="1559" w:type="dxa"/>
            <w:noWrap/>
          </w:tcPr>
          <w:p w14:paraId="07FC16B0" w14:textId="77777777" w:rsidR="00DF6240" w:rsidRDefault="00DF6240" w:rsidP="00DF6240">
            <w:r>
              <w:rPr>
                <w:rFonts w:asciiTheme="minorHAnsi" w:hAnsiTheme="minorHAnsi"/>
                <w:szCs w:val="17"/>
              </w:rPr>
              <w:t>Initial &amp; ongoing</w:t>
            </w:r>
          </w:p>
        </w:tc>
        <w:tc>
          <w:tcPr>
            <w:tcW w:w="1701" w:type="dxa"/>
            <w:noWrap/>
          </w:tcPr>
          <w:p w14:paraId="6CFF12C2" w14:textId="77777777" w:rsidR="00DF6240" w:rsidRPr="001620F6" w:rsidRDefault="00DF6240" w:rsidP="00DF6240">
            <w:pPr>
              <w:jc w:val="right"/>
            </w:pPr>
            <w:r>
              <w:rPr>
                <w:rFonts w:asciiTheme="minorHAnsi" w:hAnsiTheme="minorHAnsi"/>
                <w:szCs w:val="17"/>
              </w:rPr>
              <w:t>0.37%</w:t>
            </w:r>
          </w:p>
        </w:tc>
        <w:tc>
          <w:tcPr>
            <w:tcW w:w="2552" w:type="dxa"/>
            <w:noWrap/>
          </w:tcPr>
          <w:p w14:paraId="107F9EDB" w14:textId="77777777" w:rsidR="00DF6240" w:rsidRDefault="00DF6240" w:rsidP="00DF6240">
            <w:r>
              <w:rPr>
                <w:rFonts w:asciiTheme="minorHAnsi" w:hAnsiTheme="minorHAnsi"/>
                <w:szCs w:val="17"/>
              </w:rPr>
              <w:t xml:space="preserve">Calculation </w:t>
            </w:r>
          </w:p>
        </w:tc>
      </w:tr>
      <w:tr w:rsidR="001E44C6" w14:paraId="4B8B3052" w14:textId="77777777" w:rsidTr="00FF1496">
        <w:trPr>
          <w:trHeight w:val="225"/>
        </w:trPr>
        <w:tc>
          <w:tcPr>
            <w:tcW w:w="2410" w:type="dxa"/>
            <w:noWrap/>
          </w:tcPr>
          <w:p w14:paraId="4A7F0652" w14:textId="77777777" w:rsidR="001E44C6" w:rsidRDefault="001E44C6" w:rsidP="00FF1496">
            <w:r>
              <w:rPr>
                <w:rFonts w:asciiTheme="minorHAnsi" w:hAnsiTheme="minorHAnsi"/>
                <w:szCs w:val="17"/>
              </w:rPr>
              <w:t>CAGR – growth no. foodservices</w:t>
            </w:r>
          </w:p>
        </w:tc>
        <w:tc>
          <w:tcPr>
            <w:tcW w:w="2268" w:type="dxa"/>
            <w:noWrap/>
          </w:tcPr>
          <w:p w14:paraId="062250E2" w14:textId="293DAF01" w:rsidR="001E44C6" w:rsidRDefault="001E44C6" w:rsidP="00FF1496">
            <w:r>
              <w:rPr>
                <w:rFonts w:asciiTheme="minorHAnsi" w:hAnsiTheme="minorHAnsi"/>
                <w:szCs w:val="17"/>
              </w:rPr>
              <w:t>CAGR</w:t>
            </w:r>
            <w:r w:rsidR="00DF6240">
              <w:rPr>
                <w:rFonts w:asciiTheme="minorHAnsi" w:hAnsiTheme="minorHAnsi"/>
                <w:szCs w:val="17"/>
              </w:rPr>
              <w:t xml:space="preserve"> percent</w:t>
            </w:r>
          </w:p>
        </w:tc>
        <w:tc>
          <w:tcPr>
            <w:tcW w:w="1559" w:type="dxa"/>
            <w:noWrap/>
          </w:tcPr>
          <w:p w14:paraId="6D85A073" w14:textId="77777777" w:rsidR="001E44C6" w:rsidRDefault="001E44C6" w:rsidP="00FF1496">
            <w:r>
              <w:rPr>
                <w:rFonts w:asciiTheme="minorHAnsi" w:hAnsiTheme="minorHAnsi"/>
                <w:szCs w:val="17"/>
              </w:rPr>
              <w:t>Initial &amp; ongoing</w:t>
            </w:r>
          </w:p>
        </w:tc>
        <w:tc>
          <w:tcPr>
            <w:tcW w:w="1701" w:type="dxa"/>
            <w:noWrap/>
          </w:tcPr>
          <w:p w14:paraId="3A695E61" w14:textId="77777777" w:rsidR="001E44C6" w:rsidRPr="001620F6" w:rsidRDefault="001E44C6" w:rsidP="00FF1496">
            <w:pPr>
              <w:jc w:val="right"/>
            </w:pPr>
            <w:r>
              <w:rPr>
                <w:rFonts w:asciiTheme="minorHAnsi" w:hAnsiTheme="minorHAnsi"/>
                <w:szCs w:val="17"/>
              </w:rPr>
              <w:t>2.41%</w:t>
            </w:r>
          </w:p>
        </w:tc>
        <w:tc>
          <w:tcPr>
            <w:tcW w:w="2552" w:type="dxa"/>
            <w:noWrap/>
          </w:tcPr>
          <w:p w14:paraId="775679CA" w14:textId="77777777" w:rsidR="001E44C6" w:rsidRDefault="001E44C6" w:rsidP="00FF1496">
            <w:r>
              <w:rPr>
                <w:rFonts w:asciiTheme="minorHAnsi" w:hAnsiTheme="minorHAnsi"/>
                <w:szCs w:val="17"/>
              </w:rPr>
              <w:t>Calculation</w:t>
            </w:r>
          </w:p>
        </w:tc>
      </w:tr>
      <w:tr w:rsidR="00DF6240" w14:paraId="56A55F68" w14:textId="77777777" w:rsidTr="00FF1496">
        <w:trPr>
          <w:trHeight w:val="225"/>
        </w:trPr>
        <w:tc>
          <w:tcPr>
            <w:tcW w:w="2410" w:type="dxa"/>
            <w:noWrap/>
          </w:tcPr>
          <w:p w14:paraId="35C99008" w14:textId="77777777" w:rsidR="00DF6240" w:rsidRDefault="00DF6240" w:rsidP="00DF6240">
            <w:r>
              <w:rPr>
                <w:rFonts w:asciiTheme="minorHAnsi" w:hAnsiTheme="minorHAnsi"/>
                <w:szCs w:val="17"/>
              </w:rPr>
              <w:t>CAGR – inflation (CPI)</w:t>
            </w:r>
          </w:p>
        </w:tc>
        <w:tc>
          <w:tcPr>
            <w:tcW w:w="2268" w:type="dxa"/>
            <w:noWrap/>
          </w:tcPr>
          <w:p w14:paraId="10A75F5F" w14:textId="378B5DCE" w:rsidR="00DF6240" w:rsidRDefault="00DF6240" w:rsidP="00DF6240">
            <w:r w:rsidRPr="00FF62F0">
              <w:rPr>
                <w:rFonts w:asciiTheme="minorHAnsi" w:hAnsiTheme="minorHAnsi"/>
                <w:szCs w:val="17"/>
              </w:rPr>
              <w:t>CAGR percent</w:t>
            </w:r>
          </w:p>
        </w:tc>
        <w:tc>
          <w:tcPr>
            <w:tcW w:w="1559" w:type="dxa"/>
            <w:noWrap/>
          </w:tcPr>
          <w:p w14:paraId="00027889" w14:textId="77777777" w:rsidR="00DF6240" w:rsidRDefault="00DF6240" w:rsidP="00DF6240">
            <w:r>
              <w:rPr>
                <w:rFonts w:asciiTheme="minorHAnsi" w:hAnsiTheme="minorHAnsi"/>
                <w:szCs w:val="17"/>
              </w:rPr>
              <w:t>Initial &amp; ongoing</w:t>
            </w:r>
          </w:p>
        </w:tc>
        <w:tc>
          <w:tcPr>
            <w:tcW w:w="1701" w:type="dxa"/>
            <w:noWrap/>
          </w:tcPr>
          <w:p w14:paraId="79D6DC02" w14:textId="77777777" w:rsidR="00DF6240" w:rsidRPr="001620F6" w:rsidRDefault="00DF6240" w:rsidP="00DF6240">
            <w:pPr>
              <w:jc w:val="right"/>
            </w:pPr>
            <w:r>
              <w:rPr>
                <w:rFonts w:asciiTheme="minorHAnsi" w:hAnsiTheme="minorHAnsi"/>
                <w:szCs w:val="17"/>
              </w:rPr>
              <w:t>1.84%</w:t>
            </w:r>
          </w:p>
        </w:tc>
        <w:tc>
          <w:tcPr>
            <w:tcW w:w="2552" w:type="dxa"/>
            <w:noWrap/>
          </w:tcPr>
          <w:p w14:paraId="42C33A6E" w14:textId="77777777" w:rsidR="00DF6240" w:rsidRDefault="00DF6240" w:rsidP="00DF6240">
            <w:r>
              <w:rPr>
                <w:rFonts w:asciiTheme="minorHAnsi" w:hAnsiTheme="minorHAnsi"/>
                <w:szCs w:val="17"/>
              </w:rPr>
              <w:t>Calculation</w:t>
            </w:r>
          </w:p>
        </w:tc>
      </w:tr>
      <w:tr w:rsidR="00DF6240" w14:paraId="76C089D5" w14:textId="77777777" w:rsidTr="00FF1496">
        <w:trPr>
          <w:trHeight w:val="225"/>
        </w:trPr>
        <w:tc>
          <w:tcPr>
            <w:tcW w:w="2410" w:type="dxa"/>
            <w:noWrap/>
          </w:tcPr>
          <w:p w14:paraId="214A03A2" w14:textId="77777777" w:rsidR="00DF6240" w:rsidRDefault="00DF6240" w:rsidP="00DF6240">
            <w:r>
              <w:rPr>
                <w:rFonts w:asciiTheme="minorHAnsi" w:hAnsiTheme="minorHAnsi"/>
                <w:szCs w:val="17"/>
              </w:rPr>
              <w:t>CAGR – wages in foodservice sector</w:t>
            </w:r>
          </w:p>
        </w:tc>
        <w:tc>
          <w:tcPr>
            <w:tcW w:w="2268" w:type="dxa"/>
            <w:noWrap/>
          </w:tcPr>
          <w:p w14:paraId="2F7A1214" w14:textId="59CCA2C3" w:rsidR="00DF6240" w:rsidRDefault="00DF6240" w:rsidP="00DF6240">
            <w:r w:rsidRPr="00FF62F0">
              <w:rPr>
                <w:rFonts w:asciiTheme="minorHAnsi" w:hAnsiTheme="minorHAnsi"/>
                <w:szCs w:val="17"/>
              </w:rPr>
              <w:t>CAGR percent</w:t>
            </w:r>
          </w:p>
        </w:tc>
        <w:tc>
          <w:tcPr>
            <w:tcW w:w="1559" w:type="dxa"/>
            <w:noWrap/>
          </w:tcPr>
          <w:p w14:paraId="791453E4" w14:textId="77777777" w:rsidR="00DF6240" w:rsidRDefault="00DF6240" w:rsidP="00DF6240">
            <w:r>
              <w:rPr>
                <w:rFonts w:asciiTheme="minorHAnsi" w:hAnsiTheme="minorHAnsi"/>
                <w:szCs w:val="17"/>
              </w:rPr>
              <w:t>Initial &amp; ongoing</w:t>
            </w:r>
          </w:p>
        </w:tc>
        <w:tc>
          <w:tcPr>
            <w:tcW w:w="1701" w:type="dxa"/>
            <w:noWrap/>
          </w:tcPr>
          <w:p w14:paraId="1BE34EBC" w14:textId="77777777" w:rsidR="00DF6240" w:rsidRPr="001620F6" w:rsidRDefault="00DF6240" w:rsidP="00DF6240">
            <w:pPr>
              <w:jc w:val="right"/>
            </w:pPr>
            <w:r>
              <w:rPr>
                <w:rFonts w:asciiTheme="minorHAnsi" w:hAnsiTheme="minorHAnsi"/>
                <w:szCs w:val="17"/>
              </w:rPr>
              <w:t>2.51%</w:t>
            </w:r>
          </w:p>
        </w:tc>
        <w:tc>
          <w:tcPr>
            <w:tcW w:w="2552" w:type="dxa"/>
            <w:noWrap/>
          </w:tcPr>
          <w:p w14:paraId="7A505457" w14:textId="77777777" w:rsidR="00DF6240" w:rsidRDefault="00DF6240" w:rsidP="00DF6240">
            <w:r>
              <w:rPr>
                <w:rFonts w:asciiTheme="minorHAnsi" w:hAnsiTheme="minorHAnsi"/>
                <w:szCs w:val="17"/>
              </w:rPr>
              <w:t>Calculation</w:t>
            </w:r>
          </w:p>
        </w:tc>
      </w:tr>
    </w:tbl>
    <w:p w14:paraId="29AAC69D" w14:textId="4BBABD10" w:rsidR="00387E66" w:rsidRPr="00570616" w:rsidRDefault="008664EE" w:rsidP="0082198F">
      <w:pPr>
        <w:pStyle w:val="Caption"/>
        <w:spacing w:before="120"/>
        <w:rPr>
          <w:sz w:val="14"/>
          <w:szCs w:val="14"/>
          <w:lang w:eastAsia="en-AU"/>
        </w:rPr>
      </w:pPr>
      <w:r w:rsidRPr="00570616">
        <w:rPr>
          <w:sz w:val="14"/>
          <w:szCs w:val="14"/>
          <w:lang w:eastAsia="en-AU"/>
        </w:rPr>
        <w:t>Source: Deloitte Access Economics analysis.</w:t>
      </w:r>
    </w:p>
    <w:p w14:paraId="33176AEB" w14:textId="04C70B4C" w:rsidR="00A52A03" w:rsidRPr="00570616" w:rsidRDefault="00AF3C04" w:rsidP="00BD1CEF">
      <w:pPr>
        <w:pStyle w:val="Appendixhead3"/>
        <w:outlineLvl w:val="3"/>
        <w:rPr>
          <w:lang w:eastAsia="en-AU"/>
        </w:rPr>
      </w:pPr>
      <w:r w:rsidRPr="00570616">
        <w:rPr>
          <w:lang w:eastAsia="en-AU"/>
        </w:rPr>
        <w:t>Benefits</w:t>
      </w:r>
    </w:p>
    <w:p w14:paraId="63091EED" w14:textId="5B45DC5E" w:rsidR="00204776" w:rsidRPr="00570616" w:rsidRDefault="00204776" w:rsidP="00617DE3">
      <w:pPr>
        <w:pStyle w:val="AppendixTableCaption"/>
        <w:outlineLvl w:val="9"/>
      </w:pPr>
      <w:bookmarkStart w:id="185" w:name="_Toc82590434"/>
      <w:r w:rsidRPr="00570616">
        <w:t>: Benefits assumptions and inputs used in the prospective analysis</w:t>
      </w:r>
      <w:bookmarkEnd w:id="185"/>
    </w:p>
    <w:tbl>
      <w:tblPr>
        <w:tblStyle w:val="Deloittetable"/>
        <w:tblW w:w="10490" w:type="dxa"/>
        <w:tblLayout w:type="fixed"/>
        <w:tblLook w:val="04A0" w:firstRow="1" w:lastRow="0" w:firstColumn="1" w:lastColumn="0" w:noHBand="0" w:noVBand="1"/>
        <w:tblDescription w:val="This table outlines the benefit inputs and assumptions for the prospective analysis, including the description of the input, unit of measure, period, FY2022 inflated value and the source. "/>
      </w:tblPr>
      <w:tblGrid>
        <w:gridCol w:w="2410"/>
        <w:gridCol w:w="2268"/>
        <w:gridCol w:w="1559"/>
        <w:gridCol w:w="1701"/>
        <w:gridCol w:w="2552"/>
      </w:tblGrid>
      <w:tr w:rsidR="0050047B" w:rsidRPr="00570616" w14:paraId="52D13856" w14:textId="77777777" w:rsidTr="0057471D">
        <w:trPr>
          <w:cnfStyle w:val="100000000000" w:firstRow="1" w:lastRow="0" w:firstColumn="0" w:lastColumn="0" w:oddVBand="0" w:evenVBand="0" w:oddHBand="0" w:evenHBand="0" w:firstRowFirstColumn="0" w:firstRowLastColumn="0" w:lastRowFirstColumn="0" w:lastRowLastColumn="0"/>
          <w:trHeight w:val="225"/>
          <w:tblHeader/>
        </w:trPr>
        <w:tc>
          <w:tcPr>
            <w:tcW w:w="2410" w:type="dxa"/>
            <w:tcBorders>
              <w:top w:val="single" w:sz="24" w:space="0" w:color="012169" w:themeColor="accent4"/>
            </w:tcBorders>
            <w:noWrap/>
            <w:hideMark/>
          </w:tcPr>
          <w:p w14:paraId="61AA32F1" w14:textId="77777777" w:rsidR="0050047B" w:rsidRPr="00570616" w:rsidRDefault="0050047B" w:rsidP="0082198F">
            <w:pPr>
              <w:rPr>
                <w:b/>
                <w:bCs/>
                <w:lang w:eastAsia="en-AU"/>
              </w:rPr>
            </w:pPr>
            <w:r w:rsidRPr="00570616">
              <w:rPr>
                <w:b/>
                <w:bCs/>
                <w:lang w:eastAsia="en-AU"/>
              </w:rPr>
              <w:t xml:space="preserve">Description of input </w:t>
            </w:r>
          </w:p>
        </w:tc>
        <w:tc>
          <w:tcPr>
            <w:tcW w:w="2268" w:type="dxa"/>
            <w:tcBorders>
              <w:top w:val="single" w:sz="24" w:space="0" w:color="012169" w:themeColor="accent4"/>
            </w:tcBorders>
            <w:noWrap/>
            <w:hideMark/>
          </w:tcPr>
          <w:p w14:paraId="597139BE" w14:textId="77777777" w:rsidR="0050047B" w:rsidRPr="00570616" w:rsidRDefault="0050047B" w:rsidP="0082198F">
            <w:pPr>
              <w:rPr>
                <w:b/>
                <w:bCs/>
                <w:lang w:eastAsia="en-AU"/>
              </w:rPr>
            </w:pPr>
            <w:r w:rsidRPr="00570616">
              <w:rPr>
                <w:b/>
                <w:bCs/>
                <w:lang w:eastAsia="en-AU"/>
              </w:rPr>
              <w:t>Unit of measurement</w:t>
            </w:r>
          </w:p>
        </w:tc>
        <w:tc>
          <w:tcPr>
            <w:tcW w:w="1559" w:type="dxa"/>
            <w:tcBorders>
              <w:top w:val="single" w:sz="24" w:space="0" w:color="012169" w:themeColor="accent4"/>
            </w:tcBorders>
            <w:noWrap/>
            <w:hideMark/>
          </w:tcPr>
          <w:p w14:paraId="67C100F8" w14:textId="77777777" w:rsidR="0050047B" w:rsidRPr="00570616" w:rsidRDefault="0050047B" w:rsidP="0082198F">
            <w:pPr>
              <w:rPr>
                <w:b/>
                <w:bCs/>
                <w:lang w:eastAsia="en-AU"/>
              </w:rPr>
            </w:pPr>
            <w:r w:rsidRPr="00570616">
              <w:rPr>
                <w:b/>
                <w:bCs/>
                <w:lang w:eastAsia="en-AU"/>
              </w:rPr>
              <w:t>Period</w:t>
            </w:r>
          </w:p>
        </w:tc>
        <w:tc>
          <w:tcPr>
            <w:tcW w:w="1701" w:type="dxa"/>
            <w:tcBorders>
              <w:top w:val="single" w:sz="24" w:space="0" w:color="012169" w:themeColor="accent4"/>
            </w:tcBorders>
            <w:noWrap/>
            <w:hideMark/>
          </w:tcPr>
          <w:p w14:paraId="724F06DA" w14:textId="01B868E3" w:rsidR="0050047B" w:rsidRPr="00570616" w:rsidRDefault="0050047B" w:rsidP="0082198F">
            <w:pPr>
              <w:rPr>
                <w:b/>
                <w:bCs/>
                <w:lang w:eastAsia="en-AU"/>
              </w:rPr>
            </w:pPr>
            <w:r w:rsidRPr="00570616">
              <w:rPr>
                <w:b/>
                <w:bCs/>
                <w:lang w:eastAsia="en-AU"/>
              </w:rPr>
              <w:t>FY</w:t>
            </w:r>
            <w:r w:rsidR="00FD673F" w:rsidRPr="00570616">
              <w:rPr>
                <w:b/>
                <w:bCs/>
                <w:lang w:eastAsia="en-AU"/>
              </w:rPr>
              <w:t>20</w:t>
            </w:r>
            <w:r w:rsidRPr="00570616">
              <w:rPr>
                <w:b/>
                <w:bCs/>
                <w:lang w:eastAsia="en-AU"/>
              </w:rPr>
              <w:t>22 inflated</w:t>
            </w:r>
          </w:p>
        </w:tc>
        <w:tc>
          <w:tcPr>
            <w:tcW w:w="2552" w:type="dxa"/>
            <w:tcBorders>
              <w:top w:val="single" w:sz="24" w:space="0" w:color="012169" w:themeColor="accent4"/>
            </w:tcBorders>
            <w:noWrap/>
            <w:hideMark/>
          </w:tcPr>
          <w:p w14:paraId="5CC6D473" w14:textId="77777777" w:rsidR="0050047B" w:rsidRPr="00570616" w:rsidRDefault="0050047B" w:rsidP="0082198F">
            <w:pPr>
              <w:rPr>
                <w:b/>
                <w:bCs/>
                <w:lang w:eastAsia="en-AU"/>
              </w:rPr>
            </w:pPr>
            <w:r w:rsidRPr="00570616">
              <w:rPr>
                <w:b/>
                <w:bCs/>
                <w:lang w:eastAsia="en-AU"/>
              </w:rPr>
              <w:t>Source</w:t>
            </w:r>
          </w:p>
        </w:tc>
      </w:tr>
      <w:tr w:rsidR="004E7672" w:rsidRPr="00570616" w14:paraId="4EB1B7FA" w14:textId="77777777" w:rsidTr="004E7672">
        <w:trPr>
          <w:trHeight w:val="48"/>
        </w:trPr>
        <w:tc>
          <w:tcPr>
            <w:tcW w:w="6237" w:type="dxa"/>
            <w:gridSpan w:val="3"/>
            <w:shd w:val="clear" w:color="auto" w:fill="DFF0F9" w:themeFill="accent3" w:themeFillTint="33"/>
            <w:noWrap/>
          </w:tcPr>
          <w:p w14:paraId="3F6B1F0C" w14:textId="338822EC" w:rsidR="0050047B" w:rsidRPr="00570616" w:rsidRDefault="009A3EE9" w:rsidP="0082198F">
            <w:pPr>
              <w:rPr>
                <w:b/>
                <w:bCs/>
                <w:lang w:eastAsia="en-AU"/>
              </w:rPr>
            </w:pPr>
            <w:r>
              <w:rPr>
                <w:b/>
                <w:bCs/>
                <w:lang w:eastAsia="en-AU"/>
              </w:rPr>
              <w:t>WTP</w:t>
            </w:r>
            <w:r w:rsidR="009B7589" w:rsidRPr="00570616">
              <w:rPr>
                <w:b/>
                <w:bCs/>
                <w:lang w:eastAsia="en-AU"/>
              </w:rPr>
              <w:t xml:space="preserve"> for CoOL</w:t>
            </w:r>
          </w:p>
        </w:tc>
        <w:tc>
          <w:tcPr>
            <w:tcW w:w="1701" w:type="dxa"/>
            <w:shd w:val="clear" w:color="auto" w:fill="DFF0F9" w:themeFill="accent3" w:themeFillTint="33"/>
            <w:noWrap/>
          </w:tcPr>
          <w:p w14:paraId="0B92E71B" w14:textId="77777777" w:rsidR="0050047B" w:rsidRPr="00570616" w:rsidRDefault="0050047B" w:rsidP="0082198F">
            <w:pPr>
              <w:rPr>
                <w:b/>
                <w:bCs/>
                <w:lang w:eastAsia="en-AU"/>
              </w:rPr>
            </w:pPr>
          </w:p>
        </w:tc>
        <w:tc>
          <w:tcPr>
            <w:tcW w:w="2552" w:type="dxa"/>
            <w:shd w:val="clear" w:color="auto" w:fill="DFF0F9" w:themeFill="accent3" w:themeFillTint="33"/>
            <w:noWrap/>
          </w:tcPr>
          <w:p w14:paraId="1DB89ED3" w14:textId="77777777" w:rsidR="0050047B" w:rsidRPr="00570616" w:rsidRDefault="0050047B" w:rsidP="0082198F">
            <w:pPr>
              <w:rPr>
                <w:b/>
                <w:bCs/>
                <w:lang w:eastAsia="en-AU"/>
              </w:rPr>
            </w:pPr>
          </w:p>
        </w:tc>
      </w:tr>
      <w:tr w:rsidR="00365E31" w:rsidRPr="00570616" w14:paraId="1C5134BB" w14:textId="77777777" w:rsidTr="00A4333C">
        <w:trPr>
          <w:trHeight w:val="225"/>
        </w:trPr>
        <w:tc>
          <w:tcPr>
            <w:tcW w:w="2410" w:type="dxa"/>
            <w:noWrap/>
          </w:tcPr>
          <w:p w14:paraId="12EBDBEC" w14:textId="4CFC619A" w:rsidR="00365E31" w:rsidRPr="00570616" w:rsidRDefault="00365E31" w:rsidP="0082198F">
            <w:pPr>
              <w:rPr>
                <w:lang w:eastAsia="en-AU"/>
              </w:rPr>
            </w:pPr>
            <w:r w:rsidRPr="00570616">
              <w:t>Relative WTP CoOL - education option</w:t>
            </w:r>
          </w:p>
        </w:tc>
        <w:tc>
          <w:tcPr>
            <w:tcW w:w="2268" w:type="dxa"/>
            <w:noWrap/>
          </w:tcPr>
          <w:p w14:paraId="7D60A800" w14:textId="11B20A67" w:rsidR="00365E31" w:rsidRPr="00570616" w:rsidRDefault="00DE40A6" w:rsidP="0082198F">
            <w:pPr>
              <w:rPr>
                <w:lang w:eastAsia="en-AU"/>
              </w:rPr>
            </w:pPr>
            <w:r w:rsidRPr="00570616">
              <w:t>Relative benefit p.a.</w:t>
            </w:r>
          </w:p>
        </w:tc>
        <w:tc>
          <w:tcPr>
            <w:tcW w:w="1559" w:type="dxa"/>
            <w:noWrap/>
          </w:tcPr>
          <w:p w14:paraId="0019FBD8" w14:textId="0AA52267" w:rsidR="00365E31" w:rsidRPr="00570616" w:rsidRDefault="00365E31" w:rsidP="0082198F">
            <w:pPr>
              <w:rPr>
                <w:lang w:eastAsia="en-AU"/>
              </w:rPr>
            </w:pPr>
            <w:r w:rsidRPr="00570616">
              <w:t>Initial &amp; ongoing</w:t>
            </w:r>
          </w:p>
        </w:tc>
        <w:tc>
          <w:tcPr>
            <w:tcW w:w="1701" w:type="dxa"/>
            <w:noWrap/>
          </w:tcPr>
          <w:p w14:paraId="7FDF3A0C" w14:textId="0141CE48" w:rsidR="00365E31" w:rsidRPr="00570616" w:rsidRDefault="00365E31" w:rsidP="0082198F">
            <w:pPr>
              <w:jc w:val="right"/>
              <w:rPr>
                <w:lang w:eastAsia="en-AU"/>
              </w:rPr>
            </w:pPr>
            <w:r w:rsidRPr="00570616">
              <w:t xml:space="preserve"> $13,346,339.19 </w:t>
            </w:r>
          </w:p>
        </w:tc>
        <w:tc>
          <w:tcPr>
            <w:tcW w:w="2552" w:type="dxa"/>
            <w:noWrap/>
          </w:tcPr>
          <w:p w14:paraId="31C2E17D" w14:textId="54936038" w:rsidR="00365E31" w:rsidRPr="00570616" w:rsidRDefault="00365E31" w:rsidP="0082198F">
            <w:pPr>
              <w:rPr>
                <w:lang w:eastAsia="en-AU"/>
              </w:rPr>
            </w:pPr>
            <w:r w:rsidRPr="00570616">
              <w:t xml:space="preserve"> Calculation </w:t>
            </w:r>
          </w:p>
        </w:tc>
      </w:tr>
      <w:tr w:rsidR="005E1C9B" w:rsidRPr="00570616" w14:paraId="54EDDFFD" w14:textId="77777777" w:rsidTr="00A4333C">
        <w:trPr>
          <w:trHeight w:val="225"/>
        </w:trPr>
        <w:tc>
          <w:tcPr>
            <w:tcW w:w="2410" w:type="dxa"/>
            <w:noWrap/>
          </w:tcPr>
          <w:p w14:paraId="7260A5E0" w14:textId="34DF29CD" w:rsidR="00365E31" w:rsidRPr="00570616" w:rsidRDefault="00365E31" w:rsidP="0082198F">
            <w:pPr>
              <w:rPr>
                <w:lang w:eastAsia="en-AU"/>
              </w:rPr>
            </w:pPr>
            <w:r w:rsidRPr="00570616">
              <w:t>Relative WTP CoOL - reduced regulatory burden option</w:t>
            </w:r>
          </w:p>
        </w:tc>
        <w:tc>
          <w:tcPr>
            <w:tcW w:w="2268" w:type="dxa"/>
            <w:noWrap/>
          </w:tcPr>
          <w:p w14:paraId="00C86835" w14:textId="707F35C1" w:rsidR="00365E31" w:rsidRPr="00570616" w:rsidRDefault="00DE40A6" w:rsidP="0082198F">
            <w:pPr>
              <w:rPr>
                <w:lang w:eastAsia="en-AU"/>
              </w:rPr>
            </w:pPr>
            <w:r w:rsidRPr="00570616">
              <w:t>Relative benefit p.a.</w:t>
            </w:r>
          </w:p>
        </w:tc>
        <w:tc>
          <w:tcPr>
            <w:tcW w:w="1559" w:type="dxa"/>
            <w:noWrap/>
          </w:tcPr>
          <w:p w14:paraId="2352670A" w14:textId="7C54254A" w:rsidR="00365E31" w:rsidRPr="00570616" w:rsidRDefault="00365E31" w:rsidP="0082198F">
            <w:pPr>
              <w:rPr>
                <w:lang w:eastAsia="en-AU"/>
              </w:rPr>
            </w:pPr>
            <w:r w:rsidRPr="00570616">
              <w:t>Initial &amp; ongoing</w:t>
            </w:r>
          </w:p>
        </w:tc>
        <w:tc>
          <w:tcPr>
            <w:tcW w:w="1701" w:type="dxa"/>
            <w:noWrap/>
          </w:tcPr>
          <w:p w14:paraId="2B479D70" w14:textId="2A24634C" w:rsidR="00365E31" w:rsidRPr="00570616" w:rsidRDefault="00365E31" w:rsidP="0082198F">
            <w:pPr>
              <w:jc w:val="right"/>
              <w:rPr>
                <w:lang w:eastAsia="en-AU"/>
              </w:rPr>
            </w:pPr>
            <w:r w:rsidRPr="00570616">
              <w:t xml:space="preserve">-$13,944,689.42 </w:t>
            </w:r>
          </w:p>
        </w:tc>
        <w:tc>
          <w:tcPr>
            <w:tcW w:w="2552" w:type="dxa"/>
            <w:noWrap/>
          </w:tcPr>
          <w:p w14:paraId="756F9682" w14:textId="51021128" w:rsidR="00365E31" w:rsidRPr="00570616" w:rsidRDefault="00365E31" w:rsidP="0082198F">
            <w:pPr>
              <w:rPr>
                <w:lang w:eastAsia="en-AU"/>
              </w:rPr>
            </w:pPr>
            <w:r w:rsidRPr="00570616">
              <w:t xml:space="preserve"> Calculation </w:t>
            </w:r>
          </w:p>
        </w:tc>
      </w:tr>
      <w:tr w:rsidR="005E1C9B" w:rsidRPr="00570616" w14:paraId="7A0E1100" w14:textId="77777777" w:rsidTr="00A4333C">
        <w:trPr>
          <w:trHeight w:val="225"/>
        </w:trPr>
        <w:tc>
          <w:tcPr>
            <w:tcW w:w="2410" w:type="dxa"/>
            <w:noWrap/>
          </w:tcPr>
          <w:p w14:paraId="44B6DE94" w14:textId="57590E5C" w:rsidR="00365E31" w:rsidRPr="00570616" w:rsidRDefault="00365E31" w:rsidP="0082198F">
            <w:pPr>
              <w:rPr>
                <w:lang w:eastAsia="en-AU"/>
              </w:rPr>
            </w:pPr>
            <w:r w:rsidRPr="00570616">
              <w:t>Relative WTP CoOL - online shopping option</w:t>
            </w:r>
          </w:p>
        </w:tc>
        <w:tc>
          <w:tcPr>
            <w:tcW w:w="2268" w:type="dxa"/>
            <w:noWrap/>
          </w:tcPr>
          <w:p w14:paraId="36859C4C" w14:textId="7871EFCB" w:rsidR="00365E31" w:rsidRPr="00570616" w:rsidRDefault="00DE40A6" w:rsidP="0082198F">
            <w:pPr>
              <w:rPr>
                <w:lang w:eastAsia="en-AU"/>
              </w:rPr>
            </w:pPr>
            <w:r w:rsidRPr="00570616">
              <w:t>Relative benefit p.a.</w:t>
            </w:r>
          </w:p>
        </w:tc>
        <w:tc>
          <w:tcPr>
            <w:tcW w:w="1559" w:type="dxa"/>
            <w:noWrap/>
          </w:tcPr>
          <w:p w14:paraId="3EC9E2DB" w14:textId="60994EC6" w:rsidR="00365E31" w:rsidRPr="00570616" w:rsidRDefault="00365E31" w:rsidP="0082198F">
            <w:pPr>
              <w:rPr>
                <w:lang w:eastAsia="en-AU"/>
              </w:rPr>
            </w:pPr>
            <w:r w:rsidRPr="00570616">
              <w:t>Initial &amp; ongoing</w:t>
            </w:r>
          </w:p>
        </w:tc>
        <w:tc>
          <w:tcPr>
            <w:tcW w:w="1701" w:type="dxa"/>
            <w:noWrap/>
          </w:tcPr>
          <w:p w14:paraId="6210BDD4" w14:textId="042F26CB" w:rsidR="00365E31" w:rsidRPr="00570616" w:rsidRDefault="00365E31" w:rsidP="0082198F">
            <w:pPr>
              <w:jc w:val="right"/>
              <w:rPr>
                <w:lang w:eastAsia="en-AU"/>
              </w:rPr>
            </w:pPr>
            <w:r w:rsidRPr="00570616">
              <w:t xml:space="preserve"> $2,777,465.19 </w:t>
            </w:r>
          </w:p>
        </w:tc>
        <w:tc>
          <w:tcPr>
            <w:tcW w:w="2552" w:type="dxa"/>
            <w:noWrap/>
          </w:tcPr>
          <w:p w14:paraId="374F58CA" w14:textId="1FEFDE8A" w:rsidR="00365E31" w:rsidRPr="00570616" w:rsidRDefault="00365E31" w:rsidP="0082198F">
            <w:pPr>
              <w:rPr>
                <w:lang w:eastAsia="en-AU"/>
              </w:rPr>
            </w:pPr>
            <w:r w:rsidRPr="00570616">
              <w:t xml:space="preserve"> Calculation </w:t>
            </w:r>
          </w:p>
        </w:tc>
      </w:tr>
      <w:tr w:rsidR="005E1C9B" w:rsidRPr="00570616" w14:paraId="2598073C" w14:textId="77777777" w:rsidTr="00A4333C">
        <w:trPr>
          <w:trHeight w:val="225"/>
        </w:trPr>
        <w:tc>
          <w:tcPr>
            <w:tcW w:w="2410" w:type="dxa"/>
            <w:noWrap/>
          </w:tcPr>
          <w:p w14:paraId="08AF221E" w14:textId="50390EBA" w:rsidR="00365E31" w:rsidRPr="00570616" w:rsidRDefault="00365E31" w:rsidP="0082198F">
            <w:pPr>
              <w:rPr>
                <w:lang w:eastAsia="en-AU"/>
              </w:rPr>
            </w:pPr>
            <w:r w:rsidRPr="00570616">
              <w:lastRenderedPageBreak/>
              <w:t>Relative WTP CoOL - non-priority option</w:t>
            </w:r>
          </w:p>
        </w:tc>
        <w:tc>
          <w:tcPr>
            <w:tcW w:w="2268" w:type="dxa"/>
            <w:noWrap/>
          </w:tcPr>
          <w:p w14:paraId="41BC88C7" w14:textId="6C535B80" w:rsidR="00365E31" w:rsidRPr="00570616" w:rsidRDefault="00DE40A6" w:rsidP="0082198F">
            <w:pPr>
              <w:rPr>
                <w:lang w:eastAsia="en-AU"/>
              </w:rPr>
            </w:pPr>
            <w:r w:rsidRPr="00570616">
              <w:t>Relative benefit p.a.</w:t>
            </w:r>
          </w:p>
        </w:tc>
        <w:tc>
          <w:tcPr>
            <w:tcW w:w="1559" w:type="dxa"/>
            <w:noWrap/>
          </w:tcPr>
          <w:p w14:paraId="78D816C0" w14:textId="022987EC" w:rsidR="00365E31" w:rsidRPr="00570616" w:rsidRDefault="00365E31" w:rsidP="0082198F">
            <w:pPr>
              <w:rPr>
                <w:lang w:eastAsia="en-AU"/>
              </w:rPr>
            </w:pPr>
            <w:r w:rsidRPr="00570616">
              <w:t>Initial &amp; ongoing</w:t>
            </w:r>
          </w:p>
        </w:tc>
        <w:tc>
          <w:tcPr>
            <w:tcW w:w="1701" w:type="dxa"/>
            <w:noWrap/>
          </w:tcPr>
          <w:p w14:paraId="14EDC980" w14:textId="442204E9" w:rsidR="00365E31" w:rsidRPr="00570616" w:rsidRDefault="00365E31" w:rsidP="0082198F">
            <w:pPr>
              <w:jc w:val="right"/>
              <w:rPr>
                <w:lang w:eastAsia="en-AU"/>
              </w:rPr>
            </w:pPr>
            <w:r w:rsidRPr="00570616">
              <w:t xml:space="preserve"> $27,515,383.34 </w:t>
            </w:r>
          </w:p>
        </w:tc>
        <w:tc>
          <w:tcPr>
            <w:tcW w:w="2552" w:type="dxa"/>
            <w:noWrap/>
          </w:tcPr>
          <w:p w14:paraId="0157EFD2" w14:textId="6823351C" w:rsidR="00365E31" w:rsidRPr="00570616" w:rsidRDefault="00365E31" w:rsidP="0082198F">
            <w:pPr>
              <w:rPr>
                <w:lang w:eastAsia="en-AU"/>
              </w:rPr>
            </w:pPr>
            <w:r w:rsidRPr="00570616">
              <w:t xml:space="preserve"> Calculation </w:t>
            </w:r>
          </w:p>
        </w:tc>
      </w:tr>
      <w:tr w:rsidR="005E1C9B" w:rsidRPr="00570616" w14:paraId="6E74D5BF" w14:textId="77777777" w:rsidTr="00A4333C">
        <w:trPr>
          <w:trHeight w:val="225"/>
        </w:trPr>
        <w:tc>
          <w:tcPr>
            <w:tcW w:w="2410" w:type="dxa"/>
            <w:noWrap/>
          </w:tcPr>
          <w:p w14:paraId="545A4843" w14:textId="01B29DA5" w:rsidR="00365E31" w:rsidRPr="00570616" w:rsidRDefault="00365E31" w:rsidP="0082198F">
            <w:pPr>
              <w:rPr>
                <w:lang w:eastAsia="en-AU"/>
              </w:rPr>
            </w:pPr>
            <w:r w:rsidRPr="00570616">
              <w:t>Relative WTP CoOL - more information on ingredients option</w:t>
            </w:r>
          </w:p>
        </w:tc>
        <w:tc>
          <w:tcPr>
            <w:tcW w:w="2268" w:type="dxa"/>
            <w:noWrap/>
          </w:tcPr>
          <w:p w14:paraId="269311EA" w14:textId="38931C9F" w:rsidR="00365E31" w:rsidRPr="00570616" w:rsidRDefault="00DE40A6" w:rsidP="0082198F">
            <w:pPr>
              <w:rPr>
                <w:lang w:eastAsia="en-AU"/>
              </w:rPr>
            </w:pPr>
            <w:r w:rsidRPr="00570616">
              <w:t>Relative benefit p.a.</w:t>
            </w:r>
          </w:p>
        </w:tc>
        <w:tc>
          <w:tcPr>
            <w:tcW w:w="1559" w:type="dxa"/>
            <w:noWrap/>
          </w:tcPr>
          <w:p w14:paraId="7322F873" w14:textId="34903BB0" w:rsidR="00365E31" w:rsidRPr="00570616" w:rsidRDefault="00365E31" w:rsidP="0082198F">
            <w:pPr>
              <w:rPr>
                <w:lang w:eastAsia="en-AU"/>
              </w:rPr>
            </w:pPr>
            <w:r w:rsidRPr="00570616">
              <w:t>Initial &amp; ongoing</w:t>
            </w:r>
          </w:p>
        </w:tc>
        <w:tc>
          <w:tcPr>
            <w:tcW w:w="1701" w:type="dxa"/>
            <w:noWrap/>
          </w:tcPr>
          <w:p w14:paraId="1FA247B2" w14:textId="14097455" w:rsidR="00365E31" w:rsidRPr="00570616" w:rsidRDefault="00365E31" w:rsidP="0082198F">
            <w:pPr>
              <w:jc w:val="right"/>
              <w:rPr>
                <w:lang w:eastAsia="en-AU"/>
              </w:rPr>
            </w:pPr>
            <w:r w:rsidRPr="00570616">
              <w:t xml:space="preserve"> $9,296,459.61 </w:t>
            </w:r>
          </w:p>
        </w:tc>
        <w:tc>
          <w:tcPr>
            <w:tcW w:w="2552" w:type="dxa"/>
            <w:noWrap/>
          </w:tcPr>
          <w:p w14:paraId="2FA52B24" w14:textId="49C08D03" w:rsidR="00365E31" w:rsidRPr="00570616" w:rsidRDefault="00365E31" w:rsidP="0082198F">
            <w:pPr>
              <w:rPr>
                <w:lang w:eastAsia="en-AU"/>
              </w:rPr>
            </w:pPr>
            <w:r w:rsidRPr="00570616">
              <w:t xml:space="preserve"> Calculation </w:t>
            </w:r>
          </w:p>
        </w:tc>
      </w:tr>
      <w:tr w:rsidR="005E1C9B" w:rsidRPr="00570616" w14:paraId="176DAABB" w14:textId="77777777" w:rsidTr="00A4333C">
        <w:trPr>
          <w:trHeight w:val="225"/>
        </w:trPr>
        <w:tc>
          <w:tcPr>
            <w:tcW w:w="2410" w:type="dxa"/>
            <w:noWrap/>
          </w:tcPr>
          <w:p w14:paraId="13390024" w14:textId="10C7890C" w:rsidR="00365E31" w:rsidRPr="00570616" w:rsidRDefault="00365E31" w:rsidP="0082198F">
            <w:pPr>
              <w:rPr>
                <w:lang w:eastAsia="en-AU"/>
              </w:rPr>
            </w:pPr>
            <w:r w:rsidRPr="00570616">
              <w:t>Relative WTP CoOL - foodservice option</w:t>
            </w:r>
          </w:p>
        </w:tc>
        <w:tc>
          <w:tcPr>
            <w:tcW w:w="2268" w:type="dxa"/>
            <w:noWrap/>
          </w:tcPr>
          <w:p w14:paraId="0CC73362" w14:textId="507D86B7" w:rsidR="00365E31" w:rsidRPr="00570616" w:rsidRDefault="00DE40A6" w:rsidP="0082198F">
            <w:pPr>
              <w:rPr>
                <w:lang w:eastAsia="en-AU"/>
              </w:rPr>
            </w:pPr>
            <w:r w:rsidRPr="00570616">
              <w:t>Relative benefit p.a.</w:t>
            </w:r>
          </w:p>
        </w:tc>
        <w:tc>
          <w:tcPr>
            <w:tcW w:w="1559" w:type="dxa"/>
            <w:noWrap/>
          </w:tcPr>
          <w:p w14:paraId="510AE2F5" w14:textId="0CC2791A" w:rsidR="00365E31" w:rsidRPr="00570616" w:rsidRDefault="00365E31" w:rsidP="0082198F">
            <w:pPr>
              <w:rPr>
                <w:lang w:eastAsia="en-AU"/>
              </w:rPr>
            </w:pPr>
            <w:r w:rsidRPr="00570616">
              <w:t>Initial &amp; ongoing</w:t>
            </w:r>
          </w:p>
        </w:tc>
        <w:tc>
          <w:tcPr>
            <w:tcW w:w="1701" w:type="dxa"/>
            <w:noWrap/>
          </w:tcPr>
          <w:p w14:paraId="29B1BF3A" w14:textId="098E77B4" w:rsidR="00365E31" w:rsidRPr="00570616" w:rsidRDefault="00365E31" w:rsidP="0082198F">
            <w:pPr>
              <w:jc w:val="right"/>
              <w:rPr>
                <w:lang w:eastAsia="en-AU"/>
              </w:rPr>
            </w:pPr>
            <w:r w:rsidRPr="00570616">
              <w:t xml:space="preserve"> $118,578,803.17 </w:t>
            </w:r>
          </w:p>
        </w:tc>
        <w:tc>
          <w:tcPr>
            <w:tcW w:w="2552" w:type="dxa"/>
            <w:noWrap/>
          </w:tcPr>
          <w:p w14:paraId="2301CEF7" w14:textId="3992EE50" w:rsidR="00365E31" w:rsidRPr="00570616" w:rsidRDefault="00365E31" w:rsidP="0082198F">
            <w:pPr>
              <w:rPr>
                <w:lang w:eastAsia="en-AU"/>
              </w:rPr>
            </w:pPr>
            <w:r w:rsidRPr="00570616">
              <w:t xml:space="preserve"> Calculation </w:t>
            </w:r>
          </w:p>
        </w:tc>
      </w:tr>
    </w:tbl>
    <w:p w14:paraId="61C3F036" w14:textId="3B482FF9" w:rsidR="00A64083" w:rsidRPr="00570616" w:rsidRDefault="008664EE" w:rsidP="0082198F">
      <w:pPr>
        <w:pStyle w:val="Caption"/>
        <w:spacing w:before="120"/>
        <w:rPr>
          <w:sz w:val="14"/>
          <w:szCs w:val="14"/>
          <w:lang w:eastAsia="en-AU"/>
        </w:rPr>
      </w:pPr>
      <w:r w:rsidRPr="00570616">
        <w:rPr>
          <w:sz w:val="14"/>
          <w:szCs w:val="14"/>
          <w:lang w:eastAsia="en-AU"/>
        </w:rPr>
        <w:t>Source: Deloitte Access Economics analysis.</w:t>
      </w:r>
    </w:p>
    <w:p w14:paraId="246D98C2" w14:textId="77777777" w:rsidR="00A52A03" w:rsidRPr="00570616" w:rsidRDefault="00A52A03" w:rsidP="00A52A03">
      <w:pPr>
        <w:pStyle w:val="Heading1un-numbered"/>
        <w:rPr>
          <w:lang w:eastAsia="en-AU"/>
        </w:rPr>
      </w:pPr>
      <w:bookmarkStart w:id="186" w:name="_Toc463002439"/>
      <w:bookmarkStart w:id="187" w:name="_Toc472586353"/>
      <w:bookmarkStart w:id="188" w:name="_Toc482168131"/>
      <w:bookmarkStart w:id="189" w:name="_Toc482174916"/>
      <w:bookmarkStart w:id="190" w:name="_Toc82590479"/>
      <w:r w:rsidRPr="00570616">
        <w:rPr>
          <w:lang w:eastAsia="en-AU"/>
        </w:rPr>
        <w:lastRenderedPageBreak/>
        <w:t>Limitation of our work</w:t>
      </w:r>
      <w:bookmarkEnd w:id="186"/>
      <w:bookmarkEnd w:id="187"/>
      <w:bookmarkEnd w:id="188"/>
      <w:bookmarkEnd w:id="189"/>
      <w:bookmarkEnd w:id="190"/>
    </w:p>
    <w:p w14:paraId="1B8A06B9" w14:textId="77777777" w:rsidR="00A52A03" w:rsidRPr="00570616" w:rsidRDefault="00A52A03" w:rsidP="0024554F">
      <w:pPr>
        <w:pStyle w:val="Heading2un-numbered"/>
        <w:ind w:right="-3120"/>
      </w:pPr>
      <w:bookmarkStart w:id="191" w:name="_Toc463002440"/>
      <w:bookmarkStart w:id="192" w:name="_Toc472586354"/>
      <w:bookmarkStart w:id="193" w:name="_Toc482168132"/>
      <w:bookmarkStart w:id="194" w:name="_Toc482174917"/>
      <w:bookmarkStart w:id="195" w:name="_Toc82590480"/>
      <w:r w:rsidRPr="00570616">
        <w:t>General use restriction</w:t>
      </w:r>
      <w:bookmarkEnd w:id="191"/>
      <w:bookmarkEnd w:id="192"/>
      <w:bookmarkEnd w:id="193"/>
      <w:bookmarkEnd w:id="194"/>
      <w:bookmarkEnd w:id="195"/>
    </w:p>
    <w:p w14:paraId="19309C2F" w14:textId="6A8E3172" w:rsidR="00A52A03" w:rsidRPr="00570616" w:rsidRDefault="00A52A03" w:rsidP="0024554F">
      <w:pPr>
        <w:ind w:right="-3120"/>
      </w:pPr>
      <w:r w:rsidRPr="00570616">
        <w:t xml:space="preserve">This report is prepared solely for the internal use of </w:t>
      </w:r>
      <w:r w:rsidR="00295E96" w:rsidRPr="00570616">
        <w:t>Department of Industry, Innovation and Science</w:t>
      </w:r>
      <w:r w:rsidRPr="00570616">
        <w:t xml:space="preserve">. This report is not intended to and should not be used or relied upon by anyone else and we accept no duty of care to any other person or entity. The report has been prepared for the purpose </w:t>
      </w:r>
      <w:r w:rsidR="00CF6E44" w:rsidRPr="00570616">
        <w:t>of reporting on the Cost Benefit Analysis component of the overarching Evaluation of the Country of Origin Labelling engagement.</w:t>
      </w:r>
      <w:r w:rsidRPr="00570616">
        <w:t xml:space="preserve"> You should not refer to or use our name or the advice for any other purpose.</w:t>
      </w:r>
    </w:p>
    <w:p w14:paraId="056B4A5C" w14:textId="00106F03" w:rsidR="00295E96" w:rsidRPr="00570616" w:rsidRDefault="00295E96" w:rsidP="0024554F">
      <w:pPr>
        <w:ind w:right="-3120"/>
      </w:pPr>
    </w:p>
    <w:p w14:paraId="117F736D" w14:textId="617BCBF4" w:rsidR="00295E96" w:rsidRPr="00570616" w:rsidRDefault="00295E96" w:rsidP="0024554F">
      <w:pPr>
        <w:ind w:right="-3120"/>
      </w:pPr>
    </w:p>
    <w:p w14:paraId="654C2F57" w14:textId="5D444226" w:rsidR="00295E96" w:rsidRPr="00570616" w:rsidRDefault="00295E96" w:rsidP="0024554F">
      <w:pPr>
        <w:ind w:right="-3120"/>
      </w:pPr>
    </w:p>
    <w:p w14:paraId="78E47AA8" w14:textId="77777777" w:rsidR="00A52A03" w:rsidRPr="00570616" w:rsidRDefault="00A52A03" w:rsidP="00A52A03">
      <w:pPr>
        <w:pageBreakBefore/>
      </w:pPr>
    </w:p>
    <w:p w14:paraId="70427916" w14:textId="77777777" w:rsidR="00A52A03" w:rsidRPr="00570616" w:rsidRDefault="00A52A03" w:rsidP="00A52A03"/>
    <w:tbl>
      <w:tblPr>
        <w:tblStyle w:val="TableGrid"/>
        <w:tblpPr w:horzAnchor="margin" w:tblpYSpec="bottom"/>
        <w:tblOverlap w:val="never"/>
        <w:tblW w:w="9185" w:type="dxa"/>
        <w:tblLook w:val="04A0" w:firstRow="1" w:lastRow="0" w:firstColumn="1" w:lastColumn="0" w:noHBand="0" w:noVBand="1"/>
      </w:tblPr>
      <w:tblGrid>
        <w:gridCol w:w="9185"/>
      </w:tblGrid>
      <w:tr w:rsidR="00A52A03" w:rsidRPr="00570616" w14:paraId="4B38A9E7" w14:textId="77777777" w:rsidTr="00A4333C">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412C3D26" w14:textId="77777777" w:rsidR="00A52A03" w:rsidRPr="00570616" w:rsidRDefault="00A52A03" w:rsidP="00A4333C">
            <w:pPr>
              <w:pStyle w:val="Legaltext"/>
            </w:pPr>
            <w:r w:rsidRPr="00445848">
              <w:rPr>
                <w:noProof/>
                <w:color w:val="2B579A"/>
                <w:lang w:eastAsia="en-AU"/>
              </w:rPr>
              <w:drawing>
                <wp:inline distT="0" distB="0" distL="0" distR="0" wp14:anchorId="18A5AC60" wp14:editId="4A09F33B">
                  <wp:extent cx="2086118" cy="914400"/>
                  <wp:effectExtent l="0" t="0" r="0" b="0"/>
                  <wp:docPr id="266776721" name="Frontpage_Logo_Positiv" descr="This image is a logo of Deloitte, on the last page of the docume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descr="This image is a logo of Deloitte, on the last page of the document">
                            <a:extLst>
                              <a:ext uri="{C183D7F6-B498-43B3-948B-1728B52AA6E4}">
                                <adec:decorative xmlns:adec="http://schemas.microsoft.com/office/drawing/2017/decorative" val="0"/>
                              </a:ext>
                            </a:extLst>
                          </pic:cNvPr>
                          <pic:cNvPicPr/>
                        </pic:nvPicPr>
                        <pic:blipFill>
                          <a:blip r:embed="rId11"/>
                          <a:srcRect/>
                          <a:stretch/>
                        </pic:blipFill>
                        <pic:spPr>
                          <a:xfrm>
                            <a:off x="0" y="0"/>
                            <a:ext cx="2086118" cy="914400"/>
                          </a:xfrm>
                          <a:prstGeom prst="rect">
                            <a:avLst/>
                          </a:prstGeom>
                        </pic:spPr>
                      </pic:pic>
                    </a:graphicData>
                  </a:graphic>
                </wp:inline>
              </w:drawing>
            </w:r>
          </w:p>
          <w:p w14:paraId="5932B3E5" w14:textId="77777777" w:rsidR="00A52A03" w:rsidRPr="00570616" w:rsidRDefault="00A52A03" w:rsidP="00A4333C">
            <w:pPr>
              <w:pStyle w:val="Legaltext"/>
            </w:pPr>
          </w:p>
          <w:p w14:paraId="285988DC" w14:textId="77777777" w:rsidR="00A52A03" w:rsidRPr="00570616" w:rsidRDefault="00A52A03" w:rsidP="00A4333C">
            <w:pPr>
              <w:pStyle w:val="Legaltext"/>
            </w:pPr>
            <w:bookmarkStart w:id="196" w:name="OFF_Phone_1"/>
            <w:bookmarkStart w:id="197" w:name="OFF_Fax_1"/>
            <w:bookmarkEnd w:id="196"/>
            <w:bookmarkEnd w:id="197"/>
          </w:p>
          <w:p w14:paraId="0DE420E3" w14:textId="6EDFB1B5" w:rsidR="00A52A03" w:rsidRPr="00B774EF" w:rsidRDefault="00A52A03" w:rsidP="00A4333C">
            <w:pPr>
              <w:pStyle w:val="Legaltext"/>
              <w:rPr>
                <w:color w:val="012169" w:themeColor="accent4"/>
              </w:rPr>
            </w:pPr>
            <w:r w:rsidRPr="00570616">
              <w:t xml:space="preserve">Deloitte Access Economics is Australia’s pre-eminent economics advisory practice and a member of Deloitte's global economics group. For more information, please visit our website: </w:t>
            </w:r>
            <w:hyperlink r:id="rId30" w:history="1">
              <w:r w:rsidRPr="00B774EF">
                <w:rPr>
                  <w:rStyle w:val="Hyperlink"/>
                  <w:color w:val="012169" w:themeColor="accent4"/>
                </w:rPr>
                <w:t>www.deloitte.com/au/deloitte-access-economics</w:t>
              </w:r>
            </w:hyperlink>
            <w:r w:rsidRPr="00B774EF">
              <w:rPr>
                <w:color w:val="012169" w:themeColor="accent4"/>
              </w:rPr>
              <w:t xml:space="preserve"> </w:t>
            </w:r>
          </w:p>
          <w:p w14:paraId="03CE6A74" w14:textId="77777777" w:rsidR="00A52A03" w:rsidRPr="00570616" w:rsidRDefault="00A52A03" w:rsidP="00A4333C">
            <w:pPr>
              <w:pStyle w:val="Legaltext"/>
            </w:pPr>
          </w:p>
          <w:p w14:paraId="20D68A48" w14:textId="77777777" w:rsidR="00A52A03" w:rsidRPr="00570616" w:rsidRDefault="00A52A03" w:rsidP="00A4333C">
            <w:pPr>
              <w:pStyle w:val="Legaltext"/>
            </w:pPr>
            <w:r w:rsidRPr="00570616">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6183B117" w14:textId="77777777" w:rsidR="00A52A03" w:rsidRPr="00570616" w:rsidRDefault="00A52A03" w:rsidP="00A4333C">
            <w:pPr>
              <w:pStyle w:val="Legaltext"/>
            </w:pPr>
          </w:p>
          <w:p w14:paraId="142D9D65" w14:textId="77777777" w:rsidR="00A52A03" w:rsidRPr="00570616" w:rsidRDefault="00A52A03" w:rsidP="00A4333C">
            <w:pPr>
              <w:pStyle w:val="Legaltext"/>
            </w:pPr>
            <w:r w:rsidRPr="00570616">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34FBDD98" w14:textId="77777777" w:rsidR="00A52A03" w:rsidRPr="00570616" w:rsidRDefault="00A52A03" w:rsidP="00A4333C">
            <w:pPr>
              <w:pStyle w:val="Legaltext"/>
            </w:pPr>
          </w:p>
          <w:p w14:paraId="3D70E902" w14:textId="77777777" w:rsidR="00A52A03" w:rsidRPr="00570616" w:rsidRDefault="00A52A03" w:rsidP="00A4333C">
            <w:pPr>
              <w:pStyle w:val="Legaltext"/>
              <w:rPr>
                <w:b/>
              </w:rPr>
            </w:pPr>
            <w:r w:rsidRPr="00570616">
              <w:rPr>
                <w:b/>
              </w:rPr>
              <w:t xml:space="preserve">Deloitte Asia Pacific </w:t>
            </w:r>
          </w:p>
          <w:p w14:paraId="2FA7D4EF" w14:textId="77777777" w:rsidR="00A52A03" w:rsidRPr="00570616" w:rsidRDefault="00A52A03" w:rsidP="00A4333C">
            <w:pPr>
              <w:pStyle w:val="Legaltext"/>
            </w:pPr>
            <w:r w:rsidRPr="00570616">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54A09B2E" w14:textId="77777777" w:rsidR="00A52A03" w:rsidRPr="00570616" w:rsidRDefault="00A52A03" w:rsidP="00A4333C">
            <w:pPr>
              <w:pStyle w:val="Legaltext"/>
            </w:pPr>
          </w:p>
          <w:p w14:paraId="306E230E" w14:textId="77777777" w:rsidR="00A52A03" w:rsidRPr="00570616" w:rsidRDefault="00A52A03" w:rsidP="00A4333C">
            <w:pPr>
              <w:pStyle w:val="Legaltext"/>
              <w:rPr>
                <w:b/>
              </w:rPr>
            </w:pPr>
            <w:r w:rsidRPr="00570616">
              <w:rPr>
                <w:b/>
              </w:rPr>
              <w:t>Deloitte Australia</w:t>
            </w:r>
          </w:p>
          <w:p w14:paraId="0C43A6C8" w14:textId="77777777" w:rsidR="00A52A03" w:rsidRPr="00570616" w:rsidRDefault="00A52A03" w:rsidP="00A4333C">
            <w:pPr>
              <w:pStyle w:val="Legaltext"/>
            </w:pPr>
            <w:r w:rsidRPr="00570616">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1A620034" w14:textId="77777777" w:rsidR="00A52A03" w:rsidRPr="00570616" w:rsidRDefault="00A52A03" w:rsidP="00A4333C">
            <w:pPr>
              <w:pStyle w:val="Legaltext"/>
            </w:pPr>
          </w:p>
          <w:p w14:paraId="3CAE918C" w14:textId="1813E732" w:rsidR="00A52A03" w:rsidRPr="00570616" w:rsidRDefault="00A52A03" w:rsidP="00A4333C">
            <w:pPr>
              <w:pStyle w:val="Legaltext"/>
            </w:pPr>
            <w:r w:rsidRPr="00570616">
              <w:t xml:space="preserve">Liability limited by a </w:t>
            </w:r>
            <w:r w:rsidR="00EE34BC" w:rsidRPr="00570616">
              <w:t>Scheme</w:t>
            </w:r>
            <w:r w:rsidRPr="00570616">
              <w:t xml:space="preserve"> approved under Professional Standards Legislation.</w:t>
            </w:r>
          </w:p>
          <w:p w14:paraId="10128CB7" w14:textId="77777777" w:rsidR="00A52A03" w:rsidRPr="00570616" w:rsidRDefault="00A52A03" w:rsidP="00A4333C">
            <w:pPr>
              <w:pStyle w:val="Legaltext"/>
            </w:pPr>
            <w:r w:rsidRPr="00570616">
              <w:t>Member of Deloitte Asia Pacific Limited and the Deloitte Network.</w:t>
            </w:r>
          </w:p>
          <w:p w14:paraId="32AD0EB0" w14:textId="77777777" w:rsidR="00A52A03" w:rsidRPr="00570616" w:rsidRDefault="00A52A03" w:rsidP="00A4333C">
            <w:pPr>
              <w:pStyle w:val="Legaltext"/>
            </w:pPr>
          </w:p>
          <w:p w14:paraId="34195758" w14:textId="5B0BDE7D" w:rsidR="00A52A03" w:rsidRPr="00570616" w:rsidRDefault="00A52A03" w:rsidP="00A4333C">
            <w:pPr>
              <w:pStyle w:val="Legaltext"/>
              <w:spacing w:line="0" w:lineRule="atLeast"/>
              <w:rPr>
                <w:sz w:val="2"/>
                <w:szCs w:val="2"/>
              </w:rPr>
            </w:pPr>
            <w:r w:rsidRPr="00570616">
              <w:t>©202</w:t>
            </w:r>
            <w:r w:rsidR="00383B52" w:rsidRPr="00570616">
              <w:t>1</w:t>
            </w:r>
            <w:r w:rsidRPr="00570616">
              <w:t xml:space="preserve"> Deloitte Access Economics. Deloitte Touche Tohmatsu</w:t>
            </w:r>
          </w:p>
        </w:tc>
      </w:tr>
    </w:tbl>
    <w:p w14:paraId="57DAE213" w14:textId="1EFBC5B6" w:rsidR="00A52A03" w:rsidRPr="00570616" w:rsidRDefault="00A52A03" w:rsidP="00A52A03"/>
    <w:p w14:paraId="031FE6F8" w14:textId="77777777" w:rsidR="00A52A03" w:rsidRPr="00570616" w:rsidRDefault="00A52A03" w:rsidP="00A52A03"/>
    <w:p w14:paraId="4C524CAF" w14:textId="77777777" w:rsidR="007629C6" w:rsidRPr="00570616" w:rsidRDefault="007629C6" w:rsidP="00A52A03"/>
    <w:sectPr w:rsidR="007629C6" w:rsidRPr="00570616" w:rsidSect="002D7281">
      <w:footerReference w:type="default" r:id="rId31"/>
      <w:pgSz w:w="11906" w:h="16838" w:code="9"/>
      <w:pgMar w:top="1985" w:right="4281" w:bottom="1134" w:left="68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02234" w14:textId="77777777" w:rsidR="00062141" w:rsidRDefault="00062141" w:rsidP="00C702C7">
      <w:pPr>
        <w:spacing w:line="240" w:lineRule="auto"/>
      </w:pPr>
    </w:p>
  </w:endnote>
  <w:endnote w:type="continuationSeparator" w:id="0">
    <w:p w14:paraId="564BECCF" w14:textId="77777777" w:rsidR="00062141" w:rsidRDefault="00062141" w:rsidP="00C702C7">
      <w:pPr>
        <w:spacing w:line="240" w:lineRule="auto"/>
      </w:pPr>
      <w:r>
        <w:continuationSeparator/>
      </w:r>
    </w:p>
  </w:endnote>
  <w:endnote w:type="continuationNotice" w:id="1">
    <w:p w14:paraId="6112F33E" w14:textId="77777777" w:rsidR="00062141" w:rsidRDefault="00062141">
      <w:pPr>
        <w:spacing w:after="0" w:line="240" w:lineRule="auto"/>
      </w:pPr>
    </w:p>
  </w:endnote>
  <w:endnote w:id="2">
    <w:p w14:paraId="5DA5933F" w14:textId="453D7395" w:rsidR="00F332E8" w:rsidRDefault="00F332E8" w:rsidP="00FA7DE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Gotham Bold">
    <w:altName w:val="Calibri"/>
    <w:charset w:val="00"/>
    <w:family w:val="auto"/>
    <w:pitch w:val="variable"/>
    <w:sig w:usb0="A00000AF" w:usb1="4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4A0" w:firstRow="1" w:lastRow="0" w:firstColumn="1" w:lastColumn="0" w:noHBand="0" w:noVBand="1"/>
    </w:tblPr>
    <w:tblGrid>
      <w:gridCol w:w="3544"/>
      <w:gridCol w:w="7002"/>
    </w:tblGrid>
    <w:tr w:rsidR="00F332E8" w14:paraId="637A8E8D"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3F7684E9" w14:textId="77777777" w:rsidR="00F332E8" w:rsidRDefault="00F332E8"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40D5C1DA" w14:textId="77777777" w:rsidR="00F332E8" w:rsidRPr="00904097" w:rsidRDefault="00F332E8" w:rsidP="00536AB8">
          <w:pPr>
            <w:pStyle w:val="Footer"/>
            <w:spacing w:line="180" w:lineRule="atLeast"/>
            <w:rPr>
              <w:sz w:val="14"/>
              <w:szCs w:val="14"/>
            </w:rPr>
          </w:pPr>
        </w:p>
      </w:tc>
    </w:tr>
  </w:tbl>
  <w:p w14:paraId="6FBBA690" w14:textId="77777777" w:rsidR="00F332E8" w:rsidRDefault="00F332E8"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0CA0" w14:textId="5B0C17ED" w:rsidR="00F332E8" w:rsidRPr="00FD7D79" w:rsidRDefault="00F332E8"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9DB51" w14:textId="77777777" w:rsidR="00F332E8" w:rsidRPr="00672300" w:rsidRDefault="00F332E8"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29578" w14:textId="2BE56ADB" w:rsidR="00F332E8" w:rsidRPr="007E7D93" w:rsidRDefault="00F332E8"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C476" w14:textId="2A1CB214" w:rsidR="00F332E8" w:rsidRPr="007E7D93" w:rsidRDefault="00F332E8"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A02F" w14:textId="08B07CE6" w:rsidR="00F332E8" w:rsidRPr="007E7D93" w:rsidRDefault="00F332E8"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867C0" w14:textId="77777777" w:rsidR="00062141" w:rsidRDefault="00062141" w:rsidP="00C702C7">
      <w:pPr>
        <w:spacing w:line="240" w:lineRule="auto"/>
      </w:pPr>
      <w:r>
        <w:separator/>
      </w:r>
    </w:p>
  </w:footnote>
  <w:footnote w:type="continuationSeparator" w:id="0">
    <w:p w14:paraId="2FA72226" w14:textId="77777777" w:rsidR="00062141" w:rsidRDefault="00062141" w:rsidP="00C702C7">
      <w:pPr>
        <w:spacing w:line="240" w:lineRule="auto"/>
      </w:pPr>
      <w:r>
        <w:continuationSeparator/>
      </w:r>
    </w:p>
  </w:footnote>
  <w:footnote w:type="continuationNotice" w:id="1">
    <w:p w14:paraId="5B50F9B6" w14:textId="77777777" w:rsidR="00062141" w:rsidRDefault="00062141">
      <w:pPr>
        <w:spacing w:after="0" w:line="240" w:lineRule="auto"/>
      </w:pPr>
    </w:p>
  </w:footnote>
  <w:footnote w:id="2">
    <w:p w14:paraId="78B924DE" w14:textId="77777777" w:rsidR="00F332E8" w:rsidRDefault="00F332E8" w:rsidP="00FA7DEF">
      <w:pPr>
        <w:pStyle w:val="FootnoteText"/>
      </w:pPr>
      <w:r>
        <w:rPr>
          <w:rStyle w:val="FootnoteReference"/>
        </w:rPr>
        <w:footnoteRef/>
      </w:r>
      <w:r>
        <w:t xml:space="preserve"> </w:t>
      </w:r>
      <w:r w:rsidRPr="005E4B2B">
        <w:t xml:space="preserve">Department of Industry, Innovation and Science (2015). </w:t>
      </w:r>
      <w:r w:rsidRPr="00412507">
        <w:rPr>
          <w:i/>
          <w:iCs/>
        </w:rPr>
        <w:t>Country of origin labelling Consultation Regulation Impact Statement Consumer Affairs Australia New Zealand</w:t>
      </w:r>
      <w:r w:rsidRPr="005E4B2B">
        <w:t xml:space="preserve">. </w:t>
      </w:r>
      <w:r>
        <w:t xml:space="preserve">Accessed October 2020. </w:t>
      </w:r>
    </w:p>
    <w:p w14:paraId="29F02407" w14:textId="71C85F24" w:rsidR="00F332E8" w:rsidRDefault="00F332E8" w:rsidP="00FA7DEF">
      <w:pPr>
        <w:pStyle w:val="FootnoteText"/>
      </w:pPr>
      <w:r w:rsidRPr="005E4B2B">
        <w:t>https://ris.pmc.gov.au/sites/default/files/posts/2015/12/RIS-for-consultation-for-country-of-origin-labelling-for-food.pdf</w:t>
      </w:r>
    </w:p>
  </w:footnote>
  <w:footnote w:id="3">
    <w:p w14:paraId="424ED79C" w14:textId="5DF5A2F3" w:rsidR="00F332E8" w:rsidRDefault="00F332E8">
      <w:pPr>
        <w:pStyle w:val="FootnoteText"/>
      </w:pPr>
      <w:r>
        <w:rPr>
          <w:rStyle w:val="FootnoteReference"/>
        </w:rPr>
        <w:footnoteRef/>
      </w:r>
      <w:r>
        <w:t xml:space="preserve"> </w:t>
      </w:r>
      <w:r w:rsidRPr="00742C54">
        <w:t xml:space="preserve">Food Standards Australia and New Zealand (2019) </w:t>
      </w:r>
      <w:r w:rsidRPr="00B73A5D">
        <w:rPr>
          <w:i/>
          <w:iCs/>
        </w:rPr>
        <w:t>Labelling</w:t>
      </w:r>
      <w:r>
        <w:t>,</w:t>
      </w:r>
      <w:r w:rsidRPr="00742C54">
        <w:t xml:space="preserve"> </w:t>
      </w:r>
      <w:r>
        <w:t>FSANZ website, Cited January 2021.</w:t>
      </w:r>
    </w:p>
    <w:p w14:paraId="302B32C1" w14:textId="15CFBF96" w:rsidR="00F332E8" w:rsidRDefault="00F332E8">
      <w:pPr>
        <w:pStyle w:val="FootnoteText"/>
      </w:pPr>
      <w:r w:rsidRPr="00742C54">
        <w:t xml:space="preserve">https://www.foodstandards.gov.au/consumer/labelling/pages/default.aspx </w:t>
      </w:r>
    </w:p>
  </w:footnote>
  <w:footnote w:id="4">
    <w:p w14:paraId="634561E3" w14:textId="77777777" w:rsidR="00F332E8" w:rsidRDefault="00F332E8">
      <w:pPr>
        <w:pStyle w:val="FootnoteText"/>
      </w:pPr>
      <w:r>
        <w:rPr>
          <w:rStyle w:val="FootnoteReference"/>
        </w:rPr>
        <w:footnoteRef/>
      </w:r>
      <w:r>
        <w:t xml:space="preserve"> </w:t>
      </w:r>
      <w:r w:rsidRPr="00DD3589">
        <w:t xml:space="preserve">Henneberry, SR </w:t>
      </w:r>
      <w:r>
        <w:t>and</w:t>
      </w:r>
      <w:r w:rsidRPr="00DD3589">
        <w:t xml:space="preserve"> Walter JA (2003)</w:t>
      </w:r>
      <w:r>
        <w:t>,</w:t>
      </w:r>
      <w:r w:rsidRPr="00DD3589">
        <w:t xml:space="preserve"> </w:t>
      </w:r>
      <w:r>
        <w:t>‘</w:t>
      </w:r>
      <w:r w:rsidRPr="00DD3589">
        <w:t>Emerging Roles For Food Labels: Inform, Protect, Persuade</w:t>
      </w:r>
      <w:r>
        <w:t>’,</w:t>
      </w:r>
      <w:r w:rsidRPr="00DD3589">
        <w:t xml:space="preserve"> </w:t>
      </w:r>
      <w:r w:rsidRPr="00C661A3">
        <w:rPr>
          <w:i/>
          <w:iCs/>
        </w:rPr>
        <w:t>Journal of Food Distribution Research</w:t>
      </w:r>
      <w:r w:rsidRPr="00DD3589">
        <w:t>, 34, 3.</w:t>
      </w:r>
      <w:r>
        <w:t xml:space="preserve"> </w:t>
      </w:r>
    </w:p>
    <w:p w14:paraId="7A4F5361" w14:textId="51E08C70" w:rsidR="00F332E8" w:rsidRDefault="00F332E8">
      <w:pPr>
        <w:pStyle w:val="FootnoteText"/>
      </w:pPr>
      <w:r w:rsidRPr="002D2A59">
        <w:t>https://ageconsearch.umn.edu/record/27045</w:t>
      </w:r>
    </w:p>
  </w:footnote>
  <w:footnote w:id="5">
    <w:p w14:paraId="0E8848E9" w14:textId="1A9ECD88" w:rsidR="00F332E8" w:rsidRDefault="00F332E8">
      <w:pPr>
        <w:pStyle w:val="FootnoteText"/>
      </w:pPr>
      <w:r>
        <w:rPr>
          <w:rStyle w:val="FootnoteReference"/>
        </w:rPr>
        <w:footnoteRef/>
      </w:r>
      <w:r>
        <w:t xml:space="preserve"> </w:t>
      </w:r>
      <w:r w:rsidRPr="00A818F3">
        <w:t xml:space="preserve">Henneberry SR </w:t>
      </w:r>
      <w:r>
        <w:t>and</w:t>
      </w:r>
      <w:r w:rsidRPr="00A818F3">
        <w:t xml:space="preserve"> Walter J</w:t>
      </w:r>
      <w:r>
        <w:t>A</w:t>
      </w:r>
      <w:r w:rsidRPr="00A818F3">
        <w:t xml:space="preserve"> (2003) </w:t>
      </w:r>
      <w:r>
        <w:t>‘</w:t>
      </w:r>
      <w:r w:rsidRPr="00A818F3">
        <w:t>Emerging Roles For Food Labels: Inform, Protect, Persuade</w:t>
      </w:r>
      <w:r>
        <w:t>’,</w:t>
      </w:r>
      <w:r w:rsidRPr="00A818F3">
        <w:t xml:space="preserve"> Journal of Food Distribution Research, 34, 3</w:t>
      </w:r>
      <w:r>
        <w:t>, cited October 2020.</w:t>
      </w:r>
      <w:r w:rsidRPr="00A818F3">
        <w:t xml:space="preserve"> </w:t>
      </w:r>
    </w:p>
    <w:p w14:paraId="00A416D1" w14:textId="1D61D256" w:rsidR="00F332E8" w:rsidRDefault="00F332E8">
      <w:pPr>
        <w:pStyle w:val="FootnoteText"/>
      </w:pPr>
      <w:r w:rsidRPr="00A818F3">
        <w:t>https://ageconsearch.umn.edu/record/27045</w:t>
      </w:r>
    </w:p>
  </w:footnote>
  <w:footnote w:id="6">
    <w:p w14:paraId="40290D26" w14:textId="2E5948A1" w:rsidR="00F332E8" w:rsidRDefault="00F332E8">
      <w:pPr>
        <w:pStyle w:val="FootnoteText"/>
      </w:pPr>
      <w:r>
        <w:rPr>
          <w:rStyle w:val="FootnoteReference"/>
        </w:rPr>
        <w:footnoteRef/>
      </w:r>
      <w:r>
        <w:t xml:space="preserve"> </w:t>
      </w:r>
      <w:r w:rsidRPr="00B305F5">
        <w:t>Golan E, Kuchler</w:t>
      </w:r>
      <w:r>
        <w:t xml:space="preserve"> F</w:t>
      </w:r>
      <w:r w:rsidRPr="00B305F5">
        <w:t xml:space="preserve"> and Mitchell</w:t>
      </w:r>
      <w:r>
        <w:t xml:space="preserve"> L</w:t>
      </w:r>
      <w:r w:rsidRPr="00B305F5">
        <w:t xml:space="preserve"> (2000)</w:t>
      </w:r>
      <w:r>
        <w:t>,</w:t>
      </w:r>
      <w:r w:rsidRPr="00B305F5">
        <w:t xml:space="preserve"> </w:t>
      </w:r>
      <w:r w:rsidRPr="004600A8">
        <w:rPr>
          <w:i/>
          <w:iCs/>
        </w:rPr>
        <w:t>Economics of food labelling</w:t>
      </w:r>
      <w:r>
        <w:t xml:space="preserve">, Economic Research Service, U.S. Department of Agriculture, Agricultural Economic Report No. 793, cited October 2020. </w:t>
      </w:r>
      <w:r w:rsidRPr="00B305F5">
        <w:t xml:space="preserve"> https://ageconsearch.umn.edu/record/34069/files/ae000793.pdf</w:t>
      </w:r>
    </w:p>
  </w:footnote>
  <w:footnote w:id="7">
    <w:p w14:paraId="2D717217" w14:textId="4AE1C703" w:rsidR="00F332E8" w:rsidRDefault="00F332E8">
      <w:pPr>
        <w:pStyle w:val="FootnoteText"/>
      </w:pPr>
      <w:r>
        <w:rPr>
          <w:rStyle w:val="FootnoteReference"/>
        </w:rPr>
        <w:footnoteRef/>
      </w:r>
      <w:r>
        <w:t xml:space="preserve"> Ibid.</w:t>
      </w:r>
    </w:p>
  </w:footnote>
  <w:footnote w:id="8">
    <w:p w14:paraId="33E5770E" w14:textId="77777777" w:rsidR="00F332E8" w:rsidRDefault="00F332E8">
      <w:pPr>
        <w:pStyle w:val="FootnoteText"/>
      </w:pPr>
      <w:r>
        <w:rPr>
          <w:rStyle w:val="FootnoteReference"/>
        </w:rPr>
        <w:footnoteRef/>
      </w:r>
      <w:r>
        <w:t xml:space="preserve"> </w:t>
      </w:r>
      <w:r w:rsidRPr="00642481">
        <w:t>Hughes C</w:t>
      </w:r>
      <w:r>
        <w:t>,</w:t>
      </w:r>
      <w:r w:rsidRPr="00642481">
        <w:t xml:space="preserve"> Wellard L, Lin J, Suen K </w:t>
      </w:r>
      <w:r>
        <w:t>and</w:t>
      </w:r>
      <w:r w:rsidRPr="00642481">
        <w:t xml:space="preserve"> Chapman K (2013). Regulating health claims on food labels using nutrient profiling: </w:t>
      </w:r>
      <w:r>
        <w:t>W</w:t>
      </w:r>
      <w:r w:rsidRPr="00642481">
        <w:t xml:space="preserve">hat will the proposed standard mean in the Australian supermarket? </w:t>
      </w:r>
      <w:r w:rsidRPr="00E54F51">
        <w:rPr>
          <w:i/>
          <w:iCs/>
        </w:rPr>
        <w:t>Journal of Public Health Nutrition</w:t>
      </w:r>
      <w:r w:rsidRPr="00642481">
        <w:t xml:space="preserve"> 16, 12</w:t>
      </w:r>
      <w:r>
        <w:t>, cited online October 2020.</w:t>
      </w:r>
      <w:r w:rsidRPr="00642481">
        <w:t xml:space="preserve"> </w:t>
      </w:r>
    </w:p>
    <w:p w14:paraId="66533767" w14:textId="3B4B1347" w:rsidR="00F332E8" w:rsidRDefault="00F332E8">
      <w:pPr>
        <w:pStyle w:val="FootnoteText"/>
      </w:pPr>
      <w:r w:rsidRPr="00642481">
        <w:t>https://www.cambridge.org/core/journals/public-health-nutrition/article/regulating-health-claims-on-food-labels-using-nutrient-profiling-what-will-the-proposed-standard-mean-in-the-australian-supermarket/BA9E06C71761B352013B99F1E2CEA7D2</w:t>
      </w:r>
    </w:p>
  </w:footnote>
  <w:footnote w:id="9">
    <w:p w14:paraId="3DB9EDA7" w14:textId="560C3D53" w:rsidR="00F332E8" w:rsidRDefault="00F332E8">
      <w:pPr>
        <w:pStyle w:val="FootnoteText"/>
      </w:pPr>
      <w:r>
        <w:rPr>
          <w:rStyle w:val="FootnoteReference"/>
        </w:rPr>
        <w:footnoteRef/>
      </w:r>
      <w:r>
        <w:t xml:space="preserve"> </w:t>
      </w:r>
      <w:r w:rsidRPr="00B305F5">
        <w:t>Golan E, Kuchler</w:t>
      </w:r>
      <w:r>
        <w:t xml:space="preserve"> F</w:t>
      </w:r>
      <w:r w:rsidRPr="00B305F5">
        <w:t xml:space="preserve"> and Mitchell</w:t>
      </w:r>
      <w:r>
        <w:t xml:space="preserve"> L</w:t>
      </w:r>
      <w:r w:rsidRPr="00B305F5">
        <w:t xml:space="preserve"> (2000)</w:t>
      </w:r>
      <w:r>
        <w:t>.</w:t>
      </w:r>
    </w:p>
  </w:footnote>
  <w:footnote w:id="10">
    <w:p w14:paraId="463F9D4D" w14:textId="0EC052AD" w:rsidR="00F332E8" w:rsidRDefault="00F332E8">
      <w:pPr>
        <w:pStyle w:val="FootnoteText"/>
      </w:pPr>
      <w:r>
        <w:rPr>
          <w:rStyle w:val="FootnoteReference"/>
        </w:rPr>
        <w:footnoteRef/>
      </w:r>
      <w:r>
        <w:t xml:space="preserve"> </w:t>
      </w:r>
      <w:r w:rsidRPr="00742C54">
        <w:t>Food Standards Australia and New Zealand (2019)</w:t>
      </w:r>
      <w:r>
        <w:t>.</w:t>
      </w:r>
    </w:p>
  </w:footnote>
  <w:footnote w:id="11">
    <w:p w14:paraId="09F91AF1" w14:textId="37A39BA2" w:rsidR="00F332E8" w:rsidRDefault="00F332E8">
      <w:pPr>
        <w:pStyle w:val="FootnoteText"/>
      </w:pPr>
      <w:r>
        <w:rPr>
          <w:rStyle w:val="FootnoteReference"/>
        </w:rPr>
        <w:footnoteRef/>
      </w:r>
      <w:r>
        <w:t xml:space="preserve"> </w:t>
      </w:r>
      <w:r w:rsidRPr="005E4B2B">
        <w:t>Department of Industry, Innovation and Science (2015)</w:t>
      </w:r>
      <w:r>
        <w:t>,</w:t>
      </w:r>
      <w:r w:rsidRPr="005E4B2B">
        <w:t xml:space="preserve"> </w:t>
      </w:r>
      <w:r w:rsidRPr="00E33D29">
        <w:rPr>
          <w:i/>
          <w:iCs/>
        </w:rPr>
        <w:t>Country of origin labelling Consultation Regulation Impact Statement Consumer Affairs Australia New Zealand</w:t>
      </w:r>
      <w:r>
        <w:t>,</w:t>
      </w:r>
      <w:r w:rsidRPr="005E4B2B">
        <w:t xml:space="preserve"> </w:t>
      </w:r>
      <w:r>
        <w:t xml:space="preserve">cited September 2020. </w:t>
      </w:r>
      <w:r w:rsidRPr="005E4B2B">
        <w:t>https://ris.pmc.gov.au/sites/default/files/posts/2015/12/RIS-for-consultation-for-country-of-origin-labelling-for-food.pdf</w:t>
      </w:r>
    </w:p>
  </w:footnote>
  <w:footnote w:id="12">
    <w:p w14:paraId="55E69BA3" w14:textId="77777777" w:rsidR="00F332E8" w:rsidRDefault="00F332E8">
      <w:pPr>
        <w:pStyle w:val="FootnoteText"/>
      </w:pPr>
      <w:r>
        <w:rPr>
          <w:rStyle w:val="FootnoteReference"/>
        </w:rPr>
        <w:footnoteRef/>
      </w:r>
      <w:r>
        <w:t xml:space="preserve"> </w:t>
      </w:r>
      <w:r w:rsidRPr="00F378E4">
        <w:t xml:space="preserve">Fischer WC </w:t>
      </w:r>
      <w:r>
        <w:t>and</w:t>
      </w:r>
      <w:r w:rsidRPr="00F378E4">
        <w:t xml:space="preserve"> Byron P (1997) </w:t>
      </w:r>
      <w:r>
        <w:t>‘</w:t>
      </w:r>
      <w:r w:rsidRPr="00F378E4">
        <w:t>Buy Australian Made</w:t>
      </w:r>
      <w:r>
        <w:t>’</w:t>
      </w:r>
      <w:r w:rsidRPr="00F378E4">
        <w:t xml:space="preserve">. </w:t>
      </w:r>
      <w:r w:rsidRPr="00E33D29">
        <w:rPr>
          <w:i/>
          <w:iCs/>
        </w:rPr>
        <w:t>Journal of Consumer Policy</w:t>
      </w:r>
      <w:r w:rsidRPr="00F378E4">
        <w:t xml:space="preserve"> 20(89)</w:t>
      </w:r>
      <w:r>
        <w:t>, cited September 2020.</w:t>
      </w:r>
      <w:r w:rsidRPr="00F378E4">
        <w:t xml:space="preserve"> </w:t>
      </w:r>
    </w:p>
    <w:p w14:paraId="63708C81" w14:textId="20D992EF" w:rsidR="00F332E8" w:rsidRDefault="00F332E8">
      <w:pPr>
        <w:pStyle w:val="FootnoteText"/>
      </w:pPr>
      <w:r w:rsidRPr="00F378E4">
        <w:t>https://link.springer.com/article/10.1023/A:1006856704983#citeas.</w:t>
      </w:r>
    </w:p>
  </w:footnote>
  <w:footnote w:id="13">
    <w:p w14:paraId="370CB636" w14:textId="6946E5A6" w:rsidR="00F332E8" w:rsidRDefault="00F332E8">
      <w:pPr>
        <w:pStyle w:val="FootnoteText"/>
      </w:pPr>
      <w:r>
        <w:rPr>
          <w:rStyle w:val="FootnoteReference"/>
        </w:rPr>
        <w:footnoteRef/>
      </w:r>
      <w:r>
        <w:t xml:space="preserve"> </w:t>
      </w:r>
      <w:r w:rsidRPr="00263C40">
        <w:t xml:space="preserve">Parliament of The Commonwealth Of Australia House Of Representatives (1994). </w:t>
      </w:r>
      <w:r>
        <w:t>‘</w:t>
      </w:r>
      <w:r w:rsidRPr="00263C40">
        <w:t>A Bill for An Act to amend the Trade Practices Act 1974, an</w:t>
      </w:r>
      <w:r w:rsidR="00D3568A">
        <w:t>d</w:t>
      </w:r>
      <w:r w:rsidRPr="00263C40">
        <w:t xml:space="preserve"> related purposes</w:t>
      </w:r>
      <w:r>
        <w:t>’</w:t>
      </w:r>
      <w:r w:rsidRPr="00263C40">
        <w:t>.</w:t>
      </w:r>
      <w:r>
        <w:t xml:space="preserve"> Cited October 2020.</w:t>
      </w:r>
      <w:r w:rsidRPr="00263C40">
        <w:t xml:space="preserve"> https://www.aph.gov.au/binaries/library/pubs/explanmem/docs/tradepracticesamendment(originallabelling)bill1994.pdf&gt;</w:t>
      </w:r>
    </w:p>
  </w:footnote>
  <w:footnote w:id="14">
    <w:p w14:paraId="4DA32C83" w14:textId="6600DEBF" w:rsidR="00F332E8" w:rsidRDefault="00F332E8">
      <w:pPr>
        <w:pStyle w:val="FootnoteText"/>
      </w:pPr>
      <w:r>
        <w:rPr>
          <w:rStyle w:val="FootnoteReference"/>
        </w:rPr>
        <w:footnoteRef/>
      </w:r>
      <w:r>
        <w:t xml:space="preserve"> </w:t>
      </w:r>
      <w:r w:rsidRPr="00BE7D76">
        <w:t>Tonkin E, Webb T, Coveney J, Meyer S</w:t>
      </w:r>
      <w:r>
        <w:t>B</w:t>
      </w:r>
      <w:r w:rsidRPr="00BE7D76">
        <w:t xml:space="preserve">, </w:t>
      </w:r>
      <w:r>
        <w:t>and</w:t>
      </w:r>
      <w:r w:rsidRPr="00BE7D76">
        <w:t xml:space="preserve"> Wilson, AM (2016) </w:t>
      </w:r>
      <w:r>
        <w:t>‘</w:t>
      </w:r>
      <w:r w:rsidRPr="00BE7D76">
        <w:t>Consumer trust in the Australia food system: The everyday erosive impact of food labelling</w:t>
      </w:r>
      <w:r>
        <w:t>’</w:t>
      </w:r>
      <w:r w:rsidRPr="00BE7D76">
        <w:t xml:space="preserve">. </w:t>
      </w:r>
      <w:r w:rsidRPr="000B23AE">
        <w:rPr>
          <w:i/>
          <w:iCs/>
        </w:rPr>
        <w:t>Appetite</w:t>
      </w:r>
      <w:r w:rsidRPr="00BE7D76">
        <w:t>, 103. https://doi.org/10.1016/j.appet.2016.04.004</w:t>
      </w:r>
    </w:p>
  </w:footnote>
  <w:footnote w:id="15">
    <w:p w14:paraId="16F70858" w14:textId="005CEEC3" w:rsidR="00F332E8" w:rsidRDefault="00F332E8">
      <w:pPr>
        <w:pStyle w:val="FootnoteText"/>
      </w:pPr>
      <w:r>
        <w:rPr>
          <w:rStyle w:val="FootnoteReference"/>
        </w:rPr>
        <w:footnoteRef/>
      </w:r>
      <w:r>
        <w:t xml:space="preserve"> </w:t>
      </w:r>
      <w:r w:rsidRPr="00EB40DA">
        <w:t>Tonkin E, Coveney J, Meyer S</w:t>
      </w:r>
      <w:r>
        <w:t>B</w:t>
      </w:r>
      <w:r w:rsidRPr="00EB40DA">
        <w:t xml:space="preserve"> </w:t>
      </w:r>
      <w:r>
        <w:t>and</w:t>
      </w:r>
      <w:r w:rsidRPr="00EB40DA">
        <w:t xml:space="preserve"> Wilson AM </w:t>
      </w:r>
      <w:r>
        <w:t>and</w:t>
      </w:r>
      <w:r w:rsidRPr="00EB40DA">
        <w:t xml:space="preserve"> Webb, T (2016) </w:t>
      </w:r>
      <w:r>
        <w:t>‘</w:t>
      </w:r>
      <w:r w:rsidRPr="00EB40DA">
        <w:t>Managing uncertainty about food risks: Consumer use of food labelling</w:t>
      </w:r>
      <w:r>
        <w:t>’</w:t>
      </w:r>
      <w:r w:rsidRPr="00EB40DA">
        <w:t xml:space="preserve">. </w:t>
      </w:r>
      <w:r w:rsidRPr="006B7A0F">
        <w:rPr>
          <w:i/>
          <w:iCs/>
        </w:rPr>
        <w:t>Appetite</w:t>
      </w:r>
      <w:r w:rsidRPr="00EB40DA">
        <w:t>, 107</w:t>
      </w:r>
      <w:r>
        <w:t>, Cited October 2020.</w:t>
      </w:r>
    </w:p>
    <w:p w14:paraId="55722524" w14:textId="48958C6C" w:rsidR="00F332E8" w:rsidRDefault="00F332E8">
      <w:pPr>
        <w:pStyle w:val="FootnoteText"/>
      </w:pPr>
      <w:r w:rsidRPr="00EB40DA">
        <w:t>https://doi.org/10.1016/j.appet.2016.04.004</w:t>
      </w:r>
    </w:p>
  </w:footnote>
  <w:footnote w:id="16">
    <w:p w14:paraId="723B326A" w14:textId="59752C4B" w:rsidR="00F332E8" w:rsidRDefault="00F332E8">
      <w:pPr>
        <w:pStyle w:val="FootnoteText"/>
      </w:pPr>
      <w:r>
        <w:rPr>
          <w:rStyle w:val="FootnoteReference"/>
        </w:rPr>
        <w:footnoteRef/>
      </w:r>
      <w:r>
        <w:t xml:space="preserve"> </w:t>
      </w:r>
      <w:r w:rsidRPr="00846251">
        <w:t xml:space="preserve">Department of Industry, Innovation and Science (2016) </w:t>
      </w:r>
      <w:r w:rsidRPr="00424CC6">
        <w:rPr>
          <w:i/>
          <w:iCs/>
        </w:rPr>
        <w:t>Decision Regulation Impact Statement Consumer Affairs Australia New Zealand</w:t>
      </w:r>
      <w:r>
        <w:rPr>
          <w:i/>
          <w:iCs/>
        </w:rPr>
        <w:t xml:space="preserve">, </w:t>
      </w:r>
      <w:r>
        <w:t>Cited September 2020.</w:t>
      </w:r>
      <w:r w:rsidRPr="00B31BDE">
        <w:t xml:space="preserve"> https://ris.pmc.gov.au/sites/default/files/posts/2016/04/Country-of-Origin-Labelling-Decision-RIS-1.pdf&gt;</w:t>
      </w:r>
    </w:p>
  </w:footnote>
  <w:footnote w:id="17">
    <w:p w14:paraId="47F787D9" w14:textId="1BB33679" w:rsidR="00F332E8" w:rsidRDefault="00F332E8">
      <w:pPr>
        <w:pStyle w:val="FootnoteText"/>
      </w:pPr>
      <w:r>
        <w:rPr>
          <w:rStyle w:val="FootnoteReference"/>
        </w:rPr>
        <w:footnoteRef/>
      </w:r>
      <w:r>
        <w:t xml:space="preserve"> Note: </w:t>
      </w:r>
      <w:r w:rsidRPr="0081253D">
        <w:t xml:space="preserve">This includes poultry farming (eggs); meat processing; poultry processing; bacon ham </w:t>
      </w:r>
      <w:r>
        <w:t>and</w:t>
      </w:r>
      <w:r w:rsidRPr="0081253D">
        <w:t xml:space="preserve"> small good manufacturing; seafood processing; milk &amp; cream processing; ice cream manufacturing; dairy product manufacturing n.e.c; fruit and vegetable processing; oil and fat manufacturing; grain mill product manufacturing; cereal, pasta and baking mix manufacturing; bread manufacturing (factory based); cake and pastry manufacturing (factory based); biscuit manufacturing (factory based); sugar manufacturing; confectionery manufacturing; potato</w:t>
      </w:r>
      <w:r>
        <w:t>,</w:t>
      </w:r>
      <w:r w:rsidRPr="0081253D">
        <w:t xml:space="preserve"> corn and other crisp manufacturing; soft drink, cordial and syrup manufacturing; beer manufacturing; spirit manufacturing; wine and other alcoholic beverage manufacturing; other food manufacturing n.e.c; bakery goods- non-factory based; vinegar; prepared meals that may be consumed as is or that need only heating; meal bases, dressings and sauces; jams, honey, marmalades, peanut butter, marmalades and other spreads; seasoning; and bottled water.</w:t>
      </w:r>
    </w:p>
  </w:footnote>
  <w:footnote w:id="18">
    <w:p w14:paraId="5A4A5D44" w14:textId="200D7415" w:rsidR="00F332E8" w:rsidRDefault="00F332E8">
      <w:pPr>
        <w:pStyle w:val="FootnoteText"/>
      </w:pPr>
      <w:r>
        <w:rPr>
          <w:rStyle w:val="FootnoteReference"/>
        </w:rPr>
        <w:footnoteRef/>
      </w:r>
      <w:r>
        <w:t xml:space="preserve"> </w:t>
      </w:r>
      <w:r w:rsidRPr="00394AF0">
        <w:t xml:space="preserve">Competition and Consumer Amendment (Country of Origin) </w:t>
      </w:r>
      <w:r>
        <w:t>Act</w:t>
      </w:r>
      <w:r w:rsidRPr="00394AF0">
        <w:t xml:space="preserve"> 201</w:t>
      </w:r>
      <w:r>
        <w:t>7</w:t>
      </w:r>
    </w:p>
  </w:footnote>
  <w:footnote w:id="19">
    <w:p w14:paraId="1C3CCF41" w14:textId="145DF546" w:rsidR="00F332E8" w:rsidRDefault="00F332E8" w:rsidP="00FF67C8">
      <w:pPr>
        <w:pStyle w:val="FootnoteText"/>
      </w:pPr>
      <w:r>
        <w:rPr>
          <w:rStyle w:val="FootnoteReference"/>
        </w:rPr>
        <w:footnoteRef/>
      </w:r>
      <w:r>
        <w:t xml:space="preserve"> Koschate-Fischer N, Diamantopoulos A and Oldenkotte K (2012), ‘Are consumers really willing to pay</w:t>
      </w:r>
    </w:p>
    <w:p w14:paraId="3C2E1DEA" w14:textId="3361EADF" w:rsidR="00F332E8" w:rsidRDefault="00F332E8" w:rsidP="00FF67C8">
      <w:pPr>
        <w:pStyle w:val="FootnoteText"/>
      </w:pPr>
      <w:r>
        <w:t xml:space="preserve">more for a favorable country image? A study of country-of-origin effects on willingness to pay’. </w:t>
      </w:r>
      <w:r w:rsidRPr="00424CC6">
        <w:rPr>
          <w:i/>
          <w:iCs/>
        </w:rPr>
        <w:t>Journal of International Marketing</w:t>
      </w:r>
      <w:r>
        <w:t>, 20(1), 19-41.</w:t>
      </w:r>
    </w:p>
  </w:footnote>
  <w:footnote w:id="20">
    <w:p w14:paraId="20207211" w14:textId="7A5C294F" w:rsidR="00F332E8" w:rsidRDefault="00F332E8">
      <w:pPr>
        <w:pStyle w:val="FootnoteText"/>
      </w:pPr>
      <w:r>
        <w:rPr>
          <w:rStyle w:val="FootnoteReference"/>
        </w:rPr>
        <w:footnoteRef/>
      </w:r>
      <w:r>
        <w:t xml:space="preserve"> </w:t>
      </w:r>
      <w:r w:rsidRPr="000F6240">
        <w:t xml:space="preserve">Zepeda L </w:t>
      </w:r>
      <w:r>
        <w:t>and</w:t>
      </w:r>
      <w:r w:rsidRPr="000F6240">
        <w:t xml:space="preserve"> Leviten-Reid C (2004). </w:t>
      </w:r>
      <w:r>
        <w:t>‘</w:t>
      </w:r>
      <w:r w:rsidRPr="000F6240">
        <w:t>Consumers’ views on local food</w:t>
      </w:r>
      <w:r>
        <w:t>’</w:t>
      </w:r>
      <w:r w:rsidRPr="000F6240">
        <w:t xml:space="preserve">. </w:t>
      </w:r>
      <w:r w:rsidRPr="00424CC6">
        <w:rPr>
          <w:i/>
          <w:iCs/>
        </w:rPr>
        <w:t>Journal of Food Distribution Research</w:t>
      </w:r>
      <w:r w:rsidRPr="000F6240">
        <w:t>, 35(3), 1-6.</w:t>
      </w:r>
    </w:p>
  </w:footnote>
  <w:footnote w:id="21">
    <w:p w14:paraId="5A6CF14D" w14:textId="23826153" w:rsidR="00F332E8" w:rsidRDefault="00F332E8">
      <w:pPr>
        <w:pStyle w:val="FootnoteText"/>
      </w:pPr>
      <w:r>
        <w:rPr>
          <w:rStyle w:val="FootnoteReference"/>
        </w:rPr>
        <w:footnoteRef/>
      </w:r>
      <w:r>
        <w:t xml:space="preserve"> </w:t>
      </w:r>
      <w:r w:rsidRPr="007F1B2D">
        <w:t xml:space="preserve">Agrawal J </w:t>
      </w:r>
      <w:r>
        <w:t>and</w:t>
      </w:r>
      <w:r w:rsidRPr="007F1B2D">
        <w:t xml:space="preserve"> Kamakura WA (1999)</w:t>
      </w:r>
      <w:r>
        <w:t>,</w:t>
      </w:r>
      <w:r w:rsidRPr="007F1B2D">
        <w:t xml:space="preserve"> </w:t>
      </w:r>
      <w:r>
        <w:t>‘</w:t>
      </w:r>
      <w:r w:rsidRPr="007F1B2D">
        <w:t>Country of origin: A competitive advantage?</w:t>
      </w:r>
      <w:r>
        <w:t>’</w:t>
      </w:r>
      <w:r w:rsidRPr="007F1B2D">
        <w:t xml:space="preserve"> </w:t>
      </w:r>
      <w:r w:rsidRPr="00A375DC">
        <w:rPr>
          <w:i/>
          <w:iCs/>
        </w:rPr>
        <w:t>International Journal of Research in Marketing</w:t>
      </w:r>
      <w:r w:rsidRPr="007F1B2D">
        <w:t>, 16, 255-267.</w:t>
      </w:r>
    </w:p>
  </w:footnote>
  <w:footnote w:id="22">
    <w:p w14:paraId="239F198F" w14:textId="10B98A92" w:rsidR="00F332E8" w:rsidRDefault="00F332E8">
      <w:pPr>
        <w:pStyle w:val="FootnoteText"/>
      </w:pPr>
      <w:r>
        <w:rPr>
          <w:rStyle w:val="FootnoteReference"/>
        </w:rPr>
        <w:footnoteRef/>
      </w:r>
      <w:r>
        <w:t xml:space="preserve"> </w:t>
      </w:r>
      <w:r w:rsidRPr="0009501F">
        <w:t xml:space="preserve">Carrington MJ </w:t>
      </w:r>
      <w:r>
        <w:t>and</w:t>
      </w:r>
      <w:r w:rsidRPr="0009501F">
        <w:t xml:space="preserve"> Neville BA (2010)</w:t>
      </w:r>
      <w:r>
        <w:t>,</w:t>
      </w:r>
      <w:r w:rsidRPr="0009501F">
        <w:t xml:space="preserve"> </w:t>
      </w:r>
      <w:r>
        <w:t>‘</w:t>
      </w:r>
      <w:r w:rsidRPr="0009501F">
        <w:t>Why ethical consumers don’t walk their talk</w:t>
      </w:r>
      <w:r>
        <w:t>’</w:t>
      </w:r>
      <w:r w:rsidRPr="0009501F">
        <w:t xml:space="preserve">. </w:t>
      </w:r>
      <w:r w:rsidRPr="00A375DC">
        <w:rPr>
          <w:i/>
          <w:iCs/>
        </w:rPr>
        <w:t>Journal of Business Ethics</w:t>
      </w:r>
      <w:r w:rsidRPr="0009501F">
        <w:t>, 97, 139-158.</w:t>
      </w:r>
    </w:p>
  </w:footnote>
  <w:footnote w:id="23">
    <w:p w14:paraId="26CD0582" w14:textId="06C65A73" w:rsidR="00F332E8" w:rsidRDefault="00F332E8">
      <w:pPr>
        <w:pStyle w:val="FootnoteText"/>
      </w:pPr>
      <w:r>
        <w:rPr>
          <w:rStyle w:val="FootnoteReference"/>
        </w:rPr>
        <w:footnoteRef/>
      </w:r>
      <w:r>
        <w:t xml:space="preserve"> Note: </w:t>
      </w:r>
      <w:r w:rsidRPr="00E06704">
        <w:t>On average, small businesses reported higher ongoing costs to report the proportion of Australian ingredients under the Base Case (i.e. under the scheme that existing prior to 2016), relative to the costs incurred under the current CoOL regulations. Hence this value is a savings for small businesses, but a cost for medium and large businesses.</w:t>
      </w:r>
    </w:p>
  </w:footnote>
  <w:footnote w:id="24">
    <w:p w14:paraId="4537B114" w14:textId="673CCF38" w:rsidR="00F332E8" w:rsidRPr="00CF6DF2" w:rsidRDefault="00F332E8" w:rsidP="003D699A">
      <w:pPr>
        <w:pStyle w:val="FootnoteText"/>
      </w:pPr>
      <w:r>
        <w:rPr>
          <w:rStyle w:val="FootnoteReference"/>
          <w:sz w:val="18"/>
          <w:szCs w:val="18"/>
        </w:rPr>
        <w:footnoteRef/>
      </w:r>
      <w:r>
        <w:rPr>
          <w:sz w:val="18"/>
          <w:szCs w:val="18"/>
        </w:rPr>
        <w:t xml:space="preserve"> </w:t>
      </w:r>
      <w:r w:rsidRPr="00CF6DF2">
        <w:t>IBISWorld</w:t>
      </w:r>
      <w:r>
        <w:t xml:space="preserve"> (2020)</w:t>
      </w:r>
      <w:r w:rsidRPr="00CF6DF2">
        <w:t xml:space="preserve"> </w:t>
      </w:r>
      <w:r w:rsidRPr="00E60424">
        <w:rPr>
          <w:i/>
          <w:iCs/>
        </w:rPr>
        <w:t>Floriculture Production in Australia</w:t>
      </w:r>
      <w:r w:rsidRPr="00CF6DF2">
        <w:t>, July 2020 p14</w:t>
      </w:r>
      <w:r>
        <w:t>.</w:t>
      </w:r>
    </w:p>
  </w:footnote>
  <w:footnote w:id="25">
    <w:p w14:paraId="04912150" w14:textId="3F3ECC9F" w:rsidR="00F332E8" w:rsidRPr="00CF6DF2" w:rsidRDefault="00F332E8" w:rsidP="003D699A">
      <w:pPr>
        <w:pStyle w:val="FootnoteText"/>
      </w:pPr>
      <w:r>
        <w:rPr>
          <w:rStyle w:val="FootnoteReference"/>
          <w:sz w:val="18"/>
          <w:szCs w:val="18"/>
        </w:rPr>
        <w:footnoteRef/>
      </w:r>
      <w:r>
        <w:rPr>
          <w:sz w:val="18"/>
          <w:szCs w:val="18"/>
        </w:rPr>
        <w:t xml:space="preserve"> </w:t>
      </w:r>
      <w:r w:rsidRPr="00CF6DF2">
        <w:t>IBISWorld</w:t>
      </w:r>
      <w:r>
        <w:t xml:space="preserve"> (2020)</w:t>
      </w:r>
      <w:r w:rsidRPr="00CF6DF2">
        <w:t xml:space="preserve"> </w:t>
      </w:r>
      <w:r w:rsidRPr="00E60424">
        <w:rPr>
          <w:i/>
          <w:iCs/>
        </w:rPr>
        <w:t>Floriculture Production in Australia</w:t>
      </w:r>
      <w:r w:rsidRPr="00CF6DF2">
        <w:t>, July 2020 p12</w:t>
      </w:r>
      <w:r>
        <w:t>.</w:t>
      </w:r>
    </w:p>
  </w:footnote>
  <w:footnote w:id="26">
    <w:p w14:paraId="4EB7B3C2" w14:textId="0BC4885B" w:rsidR="00F332E8" w:rsidRDefault="00F332E8" w:rsidP="003D699A">
      <w:pPr>
        <w:pStyle w:val="FootnoteText"/>
        <w:rPr>
          <w:sz w:val="18"/>
          <w:szCs w:val="18"/>
        </w:rPr>
      </w:pPr>
      <w:r>
        <w:rPr>
          <w:rStyle w:val="FootnoteReference"/>
          <w:sz w:val="18"/>
          <w:szCs w:val="18"/>
        </w:rPr>
        <w:footnoteRef/>
      </w:r>
      <w:r>
        <w:rPr>
          <w:sz w:val="18"/>
          <w:szCs w:val="18"/>
        </w:rPr>
        <w:t xml:space="preserve"> </w:t>
      </w:r>
      <w:r w:rsidRPr="00CF6DF2">
        <w:t>IBISWorld</w:t>
      </w:r>
      <w:r>
        <w:t xml:space="preserve"> (2020)</w:t>
      </w:r>
      <w:r w:rsidRPr="00CF6DF2">
        <w:t xml:space="preserve"> </w:t>
      </w:r>
      <w:r w:rsidRPr="00E60424">
        <w:rPr>
          <w:i/>
          <w:iCs/>
        </w:rPr>
        <w:t>Floriculture Production in Australia</w:t>
      </w:r>
      <w:r w:rsidRPr="00CF6DF2">
        <w:t>, July 2020 p21</w:t>
      </w:r>
      <w:r>
        <w:t>.</w:t>
      </w:r>
    </w:p>
  </w:footnote>
  <w:footnote w:id="27">
    <w:p w14:paraId="7877EE11" w14:textId="5B377378" w:rsidR="00F332E8" w:rsidRDefault="00F332E8" w:rsidP="003D699A">
      <w:pPr>
        <w:pStyle w:val="FootnoteText"/>
        <w:rPr>
          <w:sz w:val="18"/>
          <w:szCs w:val="18"/>
        </w:rPr>
      </w:pPr>
      <w:r>
        <w:rPr>
          <w:rStyle w:val="FootnoteReference"/>
          <w:sz w:val="18"/>
          <w:szCs w:val="18"/>
        </w:rPr>
        <w:footnoteRef/>
      </w:r>
      <w:r>
        <w:rPr>
          <w:sz w:val="18"/>
          <w:szCs w:val="18"/>
        </w:rPr>
        <w:t xml:space="preserve"> </w:t>
      </w:r>
      <w:r w:rsidRPr="00E5162A">
        <w:t>IBISWorld</w:t>
      </w:r>
      <w:r>
        <w:t xml:space="preserve"> (2020)</w:t>
      </w:r>
      <w:r w:rsidRPr="00E5162A">
        <w:t xml:space="preserve"> </w:t>
      </w:r>
      <w:r w:rsidRPr="00E60424">
        <w:rPr>
          <w:i/>
          <w:iCs/>
        </w:rPr>
        <w:t>Flower Retailing in Australia</w:t>
      </w:r>
      <w:r w:rsidRPr="00E5162A">
        <w:t>, August 2020</w:t>
      </w:r>
      <w:r>
        <w:t>.</w:t>
      </w:r>
    </w:p>
  </w:footnote>
  <w:footnote w:id="28">
    <w:p w14:paraId="2BF50527" w14:textId="5534B55B" w:rsidR="00F332E8" w:rsidRPr="00E60424" w:rsidRDefault="00F332E8" w:rsidP="003D699A">
      <w:pPr>
        <w:pStyle w:val="ListBullet"/>
        <w:numPr>
          <w:ilvl w:val="0"/>
          <w:numId w:val="0"/>
        </w:numPr>
        <w:rPr>
          <w:sz w:val="16"/>
          <w:szCs w:val="20"/>
        </w:rPr>
      </w:pPr>
      <w:r>
        <w:rPr>
          <w:rStyle w:val="FootnoteReference"/>
          <w:szCs w:val="18"/>
        </w:rPr>
        <w:footnoteRef/>
      </w:r>
      <w:r>
        <w:rPr>
          <w:szCs w:val="18"/>
        </w:rPr>
        <w:t xml:space="preserve"> </w:t>
      </w:r>
      <w:hyperlink r:id="rId1" w:history="1">
        <w:r w:rsidRPr="00E60424">
          <w:rPr>
            <w:sz w:val="16"/>
            <w:szCs w:val="20"/>
          </w:rPr>
          <w:t>https://nationalindustryinsights.aisc.net.au/industries/personal-services/floristry</w:t>
        </w:r>
      </w:hyperlink>
      <w:r>
        <w:rPr>
          <w:sz w:val="16"/>
          <w:szCs w:val="20"/>
        </w:rPr>
        <w:t xml:space="preserve"> </w:t>
      </w:r>
    </w:p>
  </w:footnote>
  <w:footnote w:id="29">
    <w:p w14:paraId="71D3701F" w14:textId="555A559A" w:rsidR="00F332E8" w:rsidRPr="00E5162A" w:rsidRDefault="00F332E8" w:rsidP="003D699A">
      <w:pPr>
        <w:pStyle w:val="FootnoteText"/>
      </w:pPr>
      <w:r>
        <w:rPr>
          <w:rStyle w:val="FootnoteReference"/>
          <w:sz w:val="18"/>
          <w:szCs w:val="18"/>
        </w:rPr>
        <w:footnoteRef/>
      </w:r>
      <w:r>
        <w:rPr>
          <w:sz w:val="18"/>
          <w:szCs w:val="18"/>
        </w:rPr>
        <w:t xml:space="preserve"> </w:t>
      </w:r>
      <w:r w:rsidRPr="00E5162A">
        <w:t>IBISWorld</w:t>
      </w:r>
      <w:r>
        <w:t xml:space="preserve"> (2020)</w:t>
      </w:r>
      <w:r w:rsidRPr="00E5162A">
        <w:t xml:space="preserve"> </w:t>
      </w:r>
      <w:r w:rsidRPr="00E60424">
        <w:rPr>
          <w:i/>
          <w:iCs/>
        </w:rPr>
        <w:t>Floriculture Production in Australia</w:t>
      </w:r>
      <w:r w:rsidRPr="00E5162A">
        <w:t>, July 2020 p35</w:t>
      </w:r>
      <w:r>
        <w:t>.</w:t>
      </w:r>
    </w:p>
  </w:footnote>
  <w:footnote w:id="30">
    <w:p w14:paraId="578155FD" w14:textId="0BA3ECF9" w:rsidR="00F332E8" w:rsidRDefault="00F332E8" w:rsidP="003D699A">
      <w:pPr>
        <w:pStyle w:val="FootnoteText"/>
        <w:rPr>
          <w:sz w:val="18"/>
          <w:szCs w:val="18"/>
        </w:rPr>
      </w:pPr>
      <w:r>
        <w:rPr>
          <w:rStyle w:val="FootnoteReference"/>
          <w:sz w:val="18"/>
          <w:szCs w:val="18"/>
        </w:rPr>
        <w:footnoteRef/>
      </w:r>
      <w:r>
        <w:rPr>
          <w:sz w:val="18"/>
          <w:szCs w:val="18"/>
        </w:rPr>
        <w:t xml:space="preserve"> </w:t>
      </w:r>
      <w:r w:rsidRPr="00E5162A">
        <w:t>IBISWorld</w:t>
      </w:r>
      <w:r>
        <w:t xml:space="preserve"> (2020)</w:t>
      </w:r>
      <w:r w:rsidRPr="00E5162A">
        <w:t xml:space="preserve"> </w:t>
      </w:r>
      <w:r w:rsidRPr="00E60424">
        <w:rPr>
          <w:i/>
          <w:iCs/>
        </w:rPr>
        <w:t>Flower Retailing in Australia</w:t>
      </w:r>
      <w:r w:rsidRPr="00E5162A">
        <w:t>, August 2020 p32</w:t>
      </w:r>
      <w:r>
        <w:t>.</w:t>
      </w:r>
    </w:p>
  </w:footnote>
  <w:footnote w:id="31">
    <w:p w14:paraId="17CCA726" w14:textId="758FF150" w:rsidR="00F332E8" w:rsidRDefault="00F332E8" w:rsidP="003D699A">
      <w:pPr>
        <w:pStyle w:val="FootnoteText"/>
        <w:rPr>
          <w:sz w:val="18"/>
          <w:szCs w:val="18"/>
        </w:rPr>
      </w:pPr>
      <w:r>
        <w:rPr>
          <w:rStyle w:val="FootnoteReference"/>
          <w:sz w:val="18"/>
          <w:szCs w:val="18"/>
        </w:rPr>
        <w:footnoteRef/>
      </w:r>
      <w:r>
        <w:rPr>
          <w:sz w:val="18"/>
          <w:szCs w:val="18"/>
        </w:rPr>
        <w:t xml:space="preserve"> </w:t>
      </w:r>
      <w:r w:rsidRPr="00E5162A">
        <w:t>IBISWorld</w:t>
      </w:r>
      <w:r>
        <w:t xml:space="preserve"> (2020)</w:t>
      </w:r>
      <w:r w:rsidRPr="00E5162A">
        <w:t xml:space="preserve"> </w:t>
      </w:r>
      <w:r w:rsidRPr="00E60424">
        <w:rPr>
          <w:i/>
          <w:iCs/>
        </w:rPr>
        <w:t>Flower Retailing in Australia</w:t>
      </w:r>
      <w:r w:rsidRPr="00E5162A">
        <w:t>, August 2020 p22</w:t>
      </w:r>
      <w:r>
        <w:t>.</w:t>
      </w:r>
    </w:p>
  </w:footnote>
  <w:footnote w:id="32">
    <w:p w14:paraId="21352749" w14:textId="31374AAC" w:rsidR="00F332E8" w:rsidRDefault="00F332E8" w:rsidP="003D699A">
      <w:pPr>
        <w:pStyle w:val="FootnoteText"/>
        <w:rPr>
          <w:sz w:val="20"/>
        </w:rPr>
      </w:pPr>
      <w:r>
        <w:rPr>
          <w:rStyle w:val="FootnoteReference"/>
          <w:sz w:val="18"/>
          <w:szCs w:val="18"/>
        </w:rPr>
        <w:footnoteRef/>
      </w:r>
      <w:r>
        <w:rPr>
          <w:sz w:val="18"/>
          <w:szCs w:val="18"/>
        </w:rPr>
        <w:t xml:space="preserve"> </w:t>
      </w:r>
      <w:r w:rsidRPr="00CF6DF2">
        <w:t>IBISWorld</w:t>
      </w:r>
      <w:r>
        <w:t xml:space="preserve"> (2020)</w:t>
      </w:r>
      <w:r w:rsidRPr="00CF6DF2">
        <w:t xml:space="preserve"> </w:t>
      </w:r>
      <w:r w:rsidRPr="00E60424">
        <w:rPr>
          <w:i/>
          <w:iCs/>
        </w:rPr>
        <w:t>Flower Retailing in Australia</w:t>
      </w:r>
      <w:r w:rsidRPr="00CF6DF2">
        <w:t>, August 2020 p19</w:t>
      </w:r>
      <w:r>
        <w:t>.</w:t>
      </w:r>
    </w:p>
  </w:footnote>
  <w:footnote w:id="33">
    <w:p w14:paraId="0F30E421" w14:textId="10F9B66B" w:rsidR="00F332E8" w:rsidRDefault="00F332E8" w:rsidP="003D699A">
      <w:pPr>
        <w:pStyle w:val="FootnoteText"/>
        <w:rPr>
          <w:sz w:val="18"/>
          <w:szCs w:val="18"/>
        </w:rPr>
      </w:pPr>
      <w:r>
        <w:rPr>
          <w:rStyle w:val="FootnoteReference"/>
          <w:sz w:val="18"/>
          <w:szCs w:val="18"/>
        </w:rPr>
        <w:footnoteRef/>
      </w:r>
      <w:r>
        <w:rPr>
          <w:sz w:val="18"/>
          <w:szCs w:val="18"/>
        </w:rPr>
        <w:t xml:space="preserve"> </w:t>
      </w:r>
      <w:r w:rsidRPr="00EE3BB0">
        <w:t>Department of Agriculture, Water and the Environment</w:t>
      </w:r>
      <w:r>
        <w:t xml:space="preserve"> (2020)</w:t>
      </w:r>
      <w:r w:rsidRPr="00EE3BB0">
        <w:t xml:space="preserve"> </w:t>
      </w:r>
      <w:r>
        <w:t>‘I</w:t>
      </w:r>
      <w:r w:rsidRPr="00EE3BB0">
        <w:t>mport</w:t>
      </w:r>
      <w:r>
        <w:t>ed</w:t>
      </w:r>
      <w:r w:rsidRPr="00EE3BB0">
        <w:t xml:space="preserve"> cut flowers and foliage</w:t>
      </w:r>
      <w:r>
        <w:t>’, Stakeholder update</w:t>
      </w:r>
      <w:r w:rsidRPr="00EE3BB0">
        <w:t>, April 2020.</w:t>
      </w:r>
    </w:p>
  </w:footnote>
  <w:footnote w:id="34">
    <w:p w14:paraId="0C638ABB" w14:textId="33B41951" w:rsidR="00F332E8" w:rsidRDefault="00F332E8" w:rsidP="003D699A">
      <w:pPr>
        <w:pStyle w:val="FootnoteText"/>
      </w:pPr>
      <w:r>
        <w:rPr>
          <w:rStyle w:val="FootnoteReference"/>
          <w:sz w:val="18"/>
          <w:szCs w:val="18"/>
        </w:rPr>
        <w:footnoteRef/>
      </w:r>
      <w:r>
        <w:rPr>
          <w:sz w:val="18"/>
          <w:szCs w:val="18"/>
        </w:rPr>
        <w:t xml:space="preserve"> </w:t>
      </w:r>
      <w:r w:rsidRPr="00E41DD9">
        <w:t>IP Australia (undated) ‘Australian grown flowers’, cited March 2021</w:t>
      </w:r>
      <w:r>
        <w:t>.</w:t>
      </w:r>
      <w:r w:rsidRPr="00E41DD9">
        <w:t xml:space="preserve"> </w:t>
      </w:r>
    </w:p>
    <w:p w14:paraId="61AC79D6" w14:textId="2C8F3150" w:rsidR="00F332E8" w:rsidRPr="003F4350" w:rsidRDefault="00274AD3" w:rsidP="003D699A">
      <w:pPr>
        <w:pStyle w:val="FootnoteText"/>
      </w:pPr>
      <w:hyperlink r:id="rId2" w:history="1">
        <w:r w:rsidR="00F332E8" w:rsidRPr="00E41DD9">
          <w:t>https://www.ipaustralia.gov.au/tools-resources/certification-rules/1715512</w:t>
        </w:r>
      </w:hyperlink>
    </w:p>
  </w:footnote>
  <w:footnote w:id="35">
    <w:p w14:paraId="30CAFB42" w14:textId="6550D25E" w:rsidR="00F332E8" w:rsidRDefault="00F332E8" w:rsidP="003D699A">
      <w:pPr>
        <w:pStyle w:val="FootnoteText"/>
        <w:rPr>
          <w:sz w:val="20"/>
        </w:rPr>
      </w:pPr>
      <w:r>
        <w:rPr>
          <w:rStyle w:val="FootnoteReference"/>
          <w:sz w:val="18"/>
          <w:szCs w:val="18"/>
        </w:rPr>
        <w:footnoteRef/>
      </w:r>
      <w:r>
        <w:rPr>
          <w:sz w:val="18"/>
          <w:szCs w:val="18"/>
        </w:rPr>
        <w:t xml:space="preserve"> </w:t>
      </w:r>
      <w:hyperlink r:id="rId3" w:history="1">
        <w:r w:rsidRPr="003F4350">
          <w:t>https://www.americangrownflowers.org/</w:t>
        </w:r>
      </w:hyperlink>
      <w:r>
        <w:t xml:space="preserve"> </w:t>
      </w:r>
    </w:p>
  </w:footnote>
  <w:footnote w:id="36">
    <w:p w14:paraId="4FBBBE1A" w14:textId="77777777" w:rsidR="00F332E8" w:rsidRDefault="00F332E8" w:rsidP="009842B0">
      <w:pPr>
        <w:pStyle w:val="FootnoteText"/>
      </w:pPr>
      <w:r>
        <w:rPr>
          <w:rStyle w:val="FootnoteReference"/>
        </w:rPr>
        <w:footnoteRef/>
      </w:r>
      <w:r>
        <w:t xml:space="preserve"> Wallace J, Ironfield D, Orr, J (2000) </w:t>
      </w:r>
      <w:r w:rsidRPr="005330C5">
        <w:rPr>
          <w:i/>
          <w:iCs/>
        </w:rPr>
        <w:t>Self-Regulation in Consumer Markets</w:t>
      </w:r>
      <w:r>
        <w:t>, Report prepared for the Taskforce on Industry Self-regulation, Commonwealth Treasury, pp. 42-43.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7C8E" w14:textId="713F488B" w:rsidR="00F332E8" w:rsidRDefault="00274AD3"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F332E8">
          <w:rPr>
            <w:lang w:val="en-US"/>
          </w:rPr>
          <w:t>Country of Origin Labelling Cost Benefit Analysis</w:t>
        </w:r>
      </w:sdtContent>
    </w:sdt>
  </w:p>
  <w:p w14:paraId="0704579D" w14:textId="77777777" w:rsidR="00F332E8" w:rsidRPr="00474643" w:rsidRDefault="00F332E8"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14D56" w14:textId="055F2B2E" w:rsidR="00F332E8" w:rsidRDefault="00274AD3" w:rsidP="00A4333C">
    <w:pPr>
      <w:pStyle w:val="Header"/>
    </w:pPr>
    <w:sdt>
      <w:sdtPr>
        <w:rPr>
          <w:lang w:val="en-US"/>
        </w:rPr>
        <w:alias w:val="Title"/>
        <w:id w:val="-430051536"/>
        <w:placeholder>
          <w:docPart w:val="11E21B0002F64C2D9745BFA32C1264CE"/>
        </w:placeholder>
        <w:dataBinding w:prefixMappings="xmlns:ns0='http://purl.org/dc/elements/1.1/' xmlns:ns1='http://schemas.openxmlformats.org/package/2006/metadata/core-properties' " w:xpath="/ns1:coreProperties[1]/ns0:title[1]" w:storeItemID="{6C3C8BC8-F283-45AE-878A-BAB7291924A1}"/>
        <w:text/>
      </w:sdtPr>
      <w:sdtEndPr/>
      <w:sdtContent>
        <w:r w:rsidR="00B05894">
          <w:rPr>
            <w:lang w:val="en-US"/>
          </w:rPr>
          <w:t>Country of Origin Labelling Cost Benefit Analysis</w:t>
        </w:r>
      </w:sdtContent>
    </w:sdt>
  </w:p>
  <w:p w14:paraId="47F0B39C" w14:textId="7EE7E5EA" w:rsidR="00F332E8" w:rsidRDefault="00F332E8" w:rsidP="00E33B5F">
    <w:pPr>
      <w:pStyle w:val="Header"/>
    </w:pPr>
  </w:p>
  <w:p w14:paraId="78273991" w14:textId="77777777" w:rsidR="00F332E8" w:rsidRPr="00E33B5F" w:rsidRDefault="00F332E8" w:rsidP="00E33B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2199" w14:textId="63AAD83F" w:rsidR="00F332E8" w:rsidRDefault="00274AD3" w:rsidP="00A4333C">
    <w:pPr>
      <w:pStyle w:val="Header"/>
    </w:pPr>
    <w:sdt>
      <w:sdtPr>
        <w:rPr>
          <w:lang w:val="en-US"/>
        </w:rPr>
        <w:alias w:val="Title"/>
        <w:id w:val="176784858"/>
        <w:placeholder>
          <w:docPart w:val="015887025D0E4D13B9A60E4894C6504E"/>
        </w:placeholder>
        <w:dataBinding w:prefixMappings="xmlns:ns0='http://purl.org/dc/elements/1.1/' xmlns:ns1='http://schemas.openxmlformats.org/package/2006/metadata/core-properties' " w:xpath="/ns1:coreProperties[1]/ns0:title[1]" w:storeItemID="{6C3C8BC8-F283-45AE-878A-BAB7291924A1}"/>
        <w:text/>
      </w:sdtPr>
      <w:sdtEndPr/>
      <w:sdtContent>
        <w:r w:rsidR="00B05894">
          <w:rPr>
            <w:lang w:val="en-US"/>
          </w:rPr>
          <w:t>Country of Origin Labelling Cost Benefit Analysis</w:t>
        </w:r>
      </w:sdtContent>
    </w:sdt>
  </w:p>
  <w:p w14:paraId="0100C074" w14:textId="77777777" w:rsidR="00F332E8" w:rsidRPr="00E33B5F" w:rsidRDefault="00F332E8"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8D506C0"/>
    <w:multiLevelType w:val="hybridMultilevel"/>
    <w:tmpl w:val="80F00F78"/>
    <w:lvl w:ilvl="0" w:tplc="144E5C54">
      <w:start w:val="1"/>
      <w:numFmt w:val="upp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6"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7" w15:restartNumberingAfterBreak="0">
    <w:nsid w:val="0E7839C4"/>
    <w:multiLevelType w:val="hybridMultilevel"/>
    <w:tmpl w:val="F34689A6"/>
    <w:lvl w:ilvl="0" w:tplc="8528B9CA">
      <w:start w:val="1"/>
      <w:numFmt w:val="upp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8"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15A10376"/>
    <w:multiLevelType w:val="hybridMultilevel"/>
    <w:tmpl w:val="D6287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BF01DE"/>
    <w:multiLevelType w:val="multilevel"/>
    <w:tmpl w:val="A0B25C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2"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3" w15:restartNumberingAfterBreak="0">
    <w:nsid w:val="2CB731E0"/>
    <w:multiLevelType w:val="hybridMultilevel"/>
    <w:tmpl w:val="D93A02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783545"/>
    <w:multiLevelType w:val="hybridMultilevel"/>
    <w:tmpl w:val="D3E47520"/>
    <w:lvl w:ilvl="0" w:tplc="A9E2E424">
      <w:start w:val="1"/>
      <w:numFmt w:val="upp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5" w15:restartNumberingAfterBreak="0">
    <w:nsid w:val="3FAD01D2"/>
    <w:multiLevelType w:val="multilevel"/>
    <w:tmpl w:val="8F6E0E3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6"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42294E08"/>
    <w:multiLevelType w:val="hybridMultilevel"/>
    <w:tmpl w:val="928C7D64"/>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4C0621"/>
    <w:multiLevelType w:val="hybridMultilevel"/>
    <w:tmpl w:val="F24CCF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2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BF672F"/>
    <w:multiLevelType w:val="hybridMultilevel"/>
    <w:tmpl w:val="64F201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072E7D"/>
    <w:multiLevelType w:val="hybridMultilevel"/>
    <w:tmpl w:val="46BAC3AE"/>
    <w:lvl w:ilvl="0" w:tplc="0C09000F">
      <w:start w:val="1"/>
      <w:numFmt w:val="decimal"/>
      <w:lvlText w:val="%1."/>
      <w:lvlJc w:val="left"/>
      <w:pPr>
        <w:ind w:left="360" w:hanging="360"/>
      </w:pPr>
    </w:lvl>
    <w:lvl w:ilvl="1" w:tplc="0C090019" w:tentative="1">
      <w:start w:val="1"/>
      <w:numFmt w:val="lowerLetter"/>
      <w:lvlText w:val="%2."/>
      <w:lvlJc w:val="left"/>
      <w:pPr>
        <w:ind w:left="-293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1497" w:hanging="360"/>
      </w:pPr>
    </w:lvl>
    <w:lvl w:ilvl="4" w:tplc="0C090019" w:tentative="1">
      <w:start w:val="1"/>
      <w:numFmt w:val="lowerLetter"/>
      <w:lvlText w:val="%5."/>
      <w:lvlJc w:val="left"/>
      <w:pPr>
        <w:ind w:left="-777" w:hanging="360"/>
      </w:pPr>
    </w:lvl>
    <w:lvl w:ilvl="5" w:tplc="0C09001B" w:tentative="1">
      <w:start w:val="1"/>
      <w:numFmt w:val="lowerRoman"/>
      <w:lvlText w:val="%6."/>
      <w:lvlJc w:val="right"/>
      <w:pPr>
        <w:ind w:left="-57" w:hanging="180"/>
      </w:pPr>
    </w:lvl>
    <w:lvl w:ilvl="6" w:tplc="0C09000F" w:tentative="1">
      <w:start w:val="1"/>
      <w:numFmt w:val="decimal"/>
      <w:lvlText w:val="%7."/>
      <w:lvlJc w:val="left"/>
      <w:pPr>
        <w:ind w:left="663" w:hanging="360"/>
      </w:pPr>
    </w:lvl>
    <w:lvl w:ilvl="7" w:tplc="0C090019" w:tentative="1">
      <w:start w:val="1"/>
      <w:numFmt w:val="lowerLetter"/>
      <w:lvlText w:val="%8."/>
      <w:lvlJc w:val="left"/>
      <w:pPr>
        <w:ind w:left="1383" w:hanging="360"/>
      </w:pPr>
    </w:lvl>
    <w:lvl w:ilvl="8" w:tplc="0C09001B" w:tentative="1">
      <w:start w:val="1"/>
      <w:numFmt w:val="lowerRoman"/>
      <w:lvlText w:val="%9."/>
      <w:lvlJc w:val="right"/>
      <w:pPr>
        <w:ind w:left="2103" w:hanging="180"/>
      </w:pPr>
    </w:lvl>
  </w:abstractNum>
  <w:abstractNum w:abstractNumId="25"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6"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7" w15:restartNumberingAfterBreak="0">
    <w:nsid w:val="6EB86A65"/>
    <w:multiLevelType w:val="hybridMultilevel"/>
    <w:tmpl w:val="E230D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3"/>
  </w:num>
  <w:num w:numId="5">
    <w:abstractNumId w:val="2"/>
  </w:num>
  <w:num w:numId="6">
    <w:abstractNumId w:val="1"/>
  </w:num>
  <w:num w:numId="7">
    <w:abstractNumId w:val="0"/>
  </w:num>
  <w:num w:numId="8">
    <w:abstractNumId w:val="21"/>
  </w:num>
  <w:num w:numId="9">
    <w:abstractNumId w:val="19"/>
  </w:num>
  <w:num w:numId="10">
    <w:abstractNumId w:val="25"/>
  </w:num>
  <w:num w:numId="11">
    <w:abstractNumId w:val="8"/>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8"/>
  </w:num>
  <w:num w:numId="16">
    <w:abstractNumId w:val="18"/>
  </w:num>
  <w:num w:numId="17">
    <w:abstractNumId w:val="16"/>
  </w:num>
  <w:num w:numId="18">
    <w:abstractNumId w:val="26"/>
  </w:num>
  <w:num w:numId="19">
    <w:abstractNumId w:val="11"/>
  </w:num>
  <w:num w:numId="20">
    <w:abstractNumId w:val="13"/>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8"/>
  </w:num>
  <w:num w:numId="27">
    <w:abstractNumId w:val="1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2"/>
  </w:num>
  <w:num w:numId="32">
    <w:abstractNumId w:val="17"/>
  </w:num>
  <w:num w:numId="33">
    <w:abstractNumId w:val="14"/>
  </w:num>
  <w:num w:numId="34">
    <w:abstractNumId w:val="24"/>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5"/>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documentProtection w:edit="readOnly" w:enforcement="1"/>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5FE"/>
    <w:rsid w:val="00002A8A"/>
    <w:rsid w:val="00003E4E"/>
    <w:rsid w:val="00004AB6"/>
    <w:rsid w:val="00005AA3"/>
    <w:rsid w:val="000063C9"/>
    <w:rsid w:val="000066EE"/>
    <w:rsid w:val="00006DFF"/>
    <w:rsid w:val="00007529"/>
    <w:rsid w:val="00010132"/>
    <w:rsid w:val="00010927"/>
    <w:rsid w:val="000116B0"/>
    <w:rsid w:val="00011A58"/>
    <w:rsid w:val="00012069"/>
    <w:rsid w:val="00012AFC"/>
    <w:rsid w:val="000131A3"/>
    <w:rsid w:val="00014B89"/>
    <w:rsid w:val="0001556E"/>
    <w:rsid w:val="00015F5C"/>
    <w:rsid w:val="000164D1"/>
    <w:rsid w:val="00016E1C"/>
    <w:rsid w:val="000171EE"/>
    <w:rsid w:val="000173B3"/>
    <w:rsid w:val="00020297"/>
    <w:rsid w:val="000206E6"/>
    <w:rsid w:val="00020D44"/>
    <w:rsid w:val="00021115"/>
    <w:rsid w:val="00021A39"/>
    <w:rsid w:val="0002317F"/>
    <w:rsid w:val="0002400C"/>
    <w:rsid w:val="00024F0C"/>
    <w:rsid w:val="00025E7D"/>
    <w:rsid w:val="0002702B"/>
    <w:rsid w:val="00027D0C"/>
    <w:rsid w:val="00030868"/>
    <w:rsid w:val="00031F08"/>
    <w:rsid w:val="000321B6"/>
    <w:rsid w:val="00033ACB"/>
    <w:rsid w:val="00033AD8"/>
    <w:rsid w:val="0003453A"/>
    <w:rsid w:val="00034B81"/>
    <w:rsid w:val="000359D4"/>
    <w:rsid w:val="00035DBA"/>
    <w:rsid w:val="00036D87"/>
    <w:rsid w:val="00036F1D"/>
    <w:rsid w:val="00037017"/>
    <w:rsid w:val="00037C17"/>
    <w:rsid w:val="00037FFD"/>
    <w:rsid w:val="0004143F"/>
    <w:rsid w:val="00041590"/>
    <w:rsid w:val="00041DB4"/>
    <w:rsid w:val="000429AC"/>
    <w:rsid w:val="000429DD"/>
    <w:rsid w:val="00042ACD"/>
    <w:rsid w:val="00042B6A"/>
    <w:rsid w:val="00042B99"/>
    <w:rsid w:val="00042C5B"/>
    <w:rsid w:val="0004364E"/>
    <w:rsid w:val="00045ECD"/>
    <w:rsid w:val="00045FA5"/>
    <w:rsid w:val="000462FC"/>
    <w:rsid w:val="000506E6"/>
    <w:rsid w:val="000516C4"/>
    <w:rsid w:val="000517C0"/>
    <w:rsid w:val="00051B04"/>
    <w:rsid w:val="00051D7F"/>
    <w:rsid w:val="00051E36"/>
    <w:rsid w:val="0005361D"/>
    <w:rsid w:val="00053FA1"/>
    <w:rsid w:val="00054309"/>
    <w:rsid w:val="00054B6D"/>
    <w:rsid w:val="00055F36"/>
    <w:rsid w:val="00057C98"/>
    <w:rsid w:val="000607ED"/>
    <w:rsid w:val="00062141"/>
    <w:rsid w:val="000637A6"/>
    <w:rsid w:val="00064C11"/>
    <w:rsid w:val="00065677"/>
    <w:rsid w:val="000656D9"/>
    <w:rsid w:val="00065D26"/>
    <w:rsid w:val="00066BBA"/>
    <w:rsid w:val="000670AB"/>
    <w:rsid w:val="00067221"/>
    <w:rsid w:val="000702BF"/>
    <w:rsid w:val="00070496"/>
    <w:rsid w:val="00070DC5"/>
    <w:rsid w:val="00071509"/>
    <w:rsid w:val="00071DED"/>
    <w:rsid w:val="00073015"/>
    <w:rsid w:val="00073BD7"/>
    <w:rsid w:val="00073FAB"/>
    <w:rsid w:val="00075EF8"/>
    <w:rsid w:val="00076294"/>
    <w:rsid w:val="000763F5"/>
    <w:rsid w:val="00076E4D"/>
    <w:rsid w:val="00077A0F"/>
    <w:rsid w:val="0008135E"/>
    <w:rsid w:val="0008260E"/>
    <w:rsid w:val="00082ADE"/>
    <w:rsid w:val="00083490"/>
    <w:rsid w:val="00083DD5"/>
    <w:rsid w:val="00085583"/>
    <w:rsid w:val="0008689A"/>
    <w:rsid w:val="00086A21"/>
    <w:rsid w:val="00086F12"/>
    <w:rsid w:val="000875B6"/>
    <w:rsid w:val="00087A21"/>
    <w:rsid w:val="000906B9"/>
    <w:rsid w:val="00090784"/>
    <w:rsid w:val="00090E53"/>
    <w:rsid w:val="00090F3D"/>
    <w:rsid w:val="00092341"/>
    <w:rsid w:val="00092708"/>
    <w:rsid w:val="00093131"/>
    <w:rsid w:val="000942A3"/>
    <w:rsid w:val="0009487B"/>
    <w:rsid w:val="0009501F"/>
    <w:rsid w:val="0009555E"/>
    <w:rsid w:val="0009557A"/>
    <w:rsid w:val="000961D8"/>
    <w:rsid w:val="00097479"/>
    <w:rsid w:val="000974F9"/>
    <w:rsid w:val="000A016A"/>
    <w:rsid w:val="000A0317"/>
    <w:rsid w:val="000A05A2"/>
    <w:rsid w:val="000A0FC5"/>
    <w:rsid w:val="000A0FDA"/>
    <w:rsid w:val="000A2153"/>
    <w:rsid w:val="000A32A8"/>
    <w:rsid w:val="000A346E"/>
    <w:rsid w:val="000A3D29"/>
    <w:rsid w:val="000A3E2E"/>
    <w:rsid w:val="000A44FB"/>
    <w:rsid w:val="000A4BF6"/>
    <w:rsid w:val="000A628B"/>
    <w:rsid w:val="000A7945"/>
    <w:rsid w:val="000A7F05"/>
    <w:rsid w:val="000B111E"/>
    <w:rsid w:val="000B136C"/>
    <w:rsid w:val="000B23AE"/>
    <w:rsid w:val="000B2E3C"/>
    <w:rsid w:val="000B331A"/>
    <w:rsid w:val="000B334E"/>
    <w:rsid w:val="000B4089"/>
    <w:rsid w:val="000B4EB1"/>
    <w:rsid w:val="000B6C05"/>
    <w:rsid w:val="000C0668"/>
    <w:rsid w:val="000C0C28"/>
    <w:rsid w:val="000C19BC"/>
    <w:rsid w:val="000C20BD"/>
    <w:rsid w:val="000C2B24"/>
    <w:rsid w:val="000C330A"/>
    <w:rsid w:val="000C337E"/>
    <w:rsid w:val="000C4283"/>
    <w:rsid w:val="000C43D7"/>
    <w:rsid w:val="000C468D"/>
    <w:rsid w:val="000C47D9"/>
    <w:rsid w:val="000C53B9"/>
    <w:rsid w:val="000C5603"/>
    <w:rsid w:val="000C58ED"/>
    <w:rsid w:val="000C5D51"/>
    <w:rsid w:val="000C5EA5"/>
    <w:rsid w:val="000C6036"/>
    <w:rsid w:val="000C7651"/>
    <w:rsid w:val="000D03C6"/>
    <w:rsid w:val="000D1398"/>
    <w:rsid w:val="000D2C2A"/>
    <w:rsid w:val="000D2DE0"/>
    <w:rsid w:val="000D31B0"/>
    <w:rsid w:val="000D34EC"/>
    <w:rsid w:val="000D4DA3"/>
    <w:rsid w:val="000D5929"/>
    <w:rsid w:val="000D68AA"/>
    <w:rsid w:val="000D789B"/>
    <w:rsid w:val="000E02E1"/>
    <w:rsid w:val="000E0429"/>
    <w:rsid w:val="000E175B"/>
    <w:rsid w:val="000E2C94"/>
    <w:rsid w:val="000E3BF3"/>
    <w:rsid w:val="000E41A1"/>
    <w:rsid w:val="000E41FC"/>
    <w:rsid w:val="000E45E9"/>
    <w:rsid w:val="000E4AA4"/>
    <w:rsid w:val="000E58DE"/>
    <w:rsid w:val="000E6406"/>
    <w:rsid w:val="000F05E4"/>
    <w:rsid w:val="000F19F1"/>
    <w:rsid w:val="000F1B59"/>
    <w:rsid w:val="000F2336"/>
    <w:rsid w:val="000F51CB"/>
    <w:rsid w:val="000F5C22"/>
    <w:rsid w:val="000F6240"/>
    <w:rsid w:val="000F773B"/>
    <w:rsid w:val="000F7EA6"/>
    <w:rsid w:val="0010113D"/>
    <w:rsid w:val="001018AB"/>
    <w:rsid w:val="0010462B"/>
    <w:rsid w:val="00105163"/>
    <w:rsid w:val="0010526B"/>
    <w:rsid w:val="00105DD5"/>
    <w:rsid w:val="00106A5A"/>
    <w:rsid w:val="00107526"/>
    <w:rsid w:val="00107CE3"/>
    <w:rsid w:val="0011092D"/>
    <w:rsid w:val="00110C92"/>
    <w:rsid w:val="001116A9"/>
    <w:rsid w:val="00112BB6"/>
    <w:rsid w:val="00112EEA"/>
    <w:rsid w:val="0011378E"/>
    <w:rsid w:val="00113B50"/>
    <w:rsid w:val="0011439F"/>
    <w:rsid w:val="00114610"/>
    <w:rsid w:val="0011469A"/>
    <w:rsid w:val="00115A63"/>
    <w:rsid w:val="00116226"/>
    <w:rsid w:val="00116B8A"/>
    <w:rsid w:val="00120B82"/>
    <w:rsid w:val="0012279A"/>
    <w:rsid w:val="00122E78"/>
    <w:rsid w:val="00123AD3"/>
    <w:rsid w:val="00124B34"/>
    <w:rsid w:val="0012572F"/>
    <w:rsid w:val="001265CF"/>
    <w:rsid w:val="001275F8"/>
    <w:rsid w:val="00130191"/>
    <w:rsid w:val="001308AA"/>
    <w:rsid w:val="00131569"/>
    <w:rsid w:val="0013158F"/>
    <w:rsid w:val="001327C0"/>
    <w:rsid w:val="00133E73"/>
    <w:rsid w:val="0013418D"/>
    <w:rsid w:val="00134A13"/>
    <w:rsid w:val="00134ED6"/>
    <w:rsid w:val="001353A9"/>
    <w:rsid w:val="0013581E"/>
    <w:rsid w:val="00135BA0"/>
    <w:rsid w:val="00135C5C"/>
    <w:rsid w:val="00136294"/>
    <w:rsid w:val="00137953"/>
    <w:rsid w:val="00137F51"/>
    <w:rsid w:val="001408A6"/>
    <w:rsid w:val="001417EE"/>
    <w:rsid w:val="0014277B"/>
    <w:rsid w:val="001457BC"/>
    <w:rsid w:val="00147D7A"/>
    <w:rsid w:val="0015001E"/>
    <w:rsid w:val="0015058E"/>
    <w:rsid w:val="00151254"/>
    <w:rsid w:val="001515E9"/>
    <w:rsid w:val="0015214A"/>
    <w:rsid w:val="00152938"/>
    <w:rsid w:val="00153F28"/>
    <w:rsid w:val="0015475D"/>
    <w:rsid w:val="00154F5E"/>
    <w:rsid w:val="00155257"/>
    <w:rsid w:val="00155D92"/>
    <w:rsid w:val="0015606F"/>
    <w:rsid w:val="00156844"/>
    <w:rsid w:val="00157BD7"/>
    <w:rsid w:val="001602CD"/>
    <w:rsid w:val="00161300"/>
    <w:rsid w:val="00161814"/>
    <w:rsid w:val="00161E52"/>
    <w:rsid w:val="001620F6"/>
    <w:rsid w:val="00163881"/>
    <w:rsid w:val="00163EF5"/>
    <w:rsid w:val="001648AD"/>
    <w:rsid w:val="00165408"/>
    <w:rsid w:val="001659E4"/>
    <w:rsid w:val="00166739"/>
    <w:rsid w:val="00167592"/>
    <w:rsid w:val="00167EDC"/>
    <w:rsid w:val="00167F13"/>
    <w:rsid w:val="001708B9"/>
    <w:rsid w:val="00170996"/>
    <w:rsid w:val="00171885"/>
    <w:rsid w:val="001719A9"/>
    <w:rsid w:val="00171C83"/>
    <w:rsid w:val="00171D29"/>
    <w:rsid w:val="001725F3"/>
    <w:rsid w:val="0017280D"/>
    <w:rsid w:val="00174BCB"/>
    <w:rsid w:val="001757CE"/>
    <w:rsid w:val="0017603C"/>
    <w:rsid w:val="00176236"/>
    <w:rsid w:val="001764C5"/>
    <w:rsid w:val="0018096F"/>
    <w:rsid w:val="00180B02"/>
    <w:rsid w:val="00180B8E"/>
    <w:rsid w:val="00180BDA"/>
    <w:rsid w:val="0018108F"/>
    <w:rsid w:val="001823EB"/>
    <w:rsid w:val="00182CE4"/>
    <w:rsid w:val="00183275"/>
    <w:rsid w:val="0018468E"/>
    <w:rsid w:val="00184986"/>
    <w:rsid w:val="0018569E"/>
    <w:rsid w:val="00185FED"/>
    <w:rsid w:val="00186FC8"/>
    <w:rsid w:val="0018718A"/>
    <w:rsid w:val="00187DA1"/>
    <w:rsid w:val="00190B54"/>
    <w:rsid w:val="00190FC2"/>
    <w:rsid w:val="0019167C"/>
    <w:rsid w:val="00192C53"/>
    <w:rsid w:val="0019564E"/>
    <w:rsid w:val="00195CE3"/>
    <w:rsid w:val="00196B4D"/>
    <w:rsid w:val="001975EF"/>
    <w:rsid w:val="0019765A"/>
    <w:rsid w:val="001A0002"/>
    <w:rsid w:val="001A0CC3"/>
    <w:rsid w:val="001A1E3F"/>
    <w:rsid w:val="001A1FF5"/>
    <w:rsid w:val="001A373D"/>
    <w:rsid w:val="001A3B1F"/>
    <w:rsid w:val="001A3D3B"/>
    <w:rsid w:val="001A45CF"/>
    <w:rsid w:val="001A74CC"/>
    <w:rsid w:val="001B030F"/>
    <w:rsid w:val="001B0724"/>
    <w:rsid w:val="001B07E7"/>
    <w:rsid w:val="001B0819"/>
    <w:rsid w:val="001B0EFF"/>
    <w:rsid w:val="001B0F94"/>
    <w:rsid w:val="001B1706"/>
    <w:rsid w:val="001B1E9A"/>
    <w:rsid w:val="001B2032"/>
    <w:rsid w:val="001B30BC"/>
    <w:rsid w:val="001B334E"/>
    <w:rsid w:val="001B425F"/>
    <w:rsid w:val="001B4781"/>
    <w:rsid w:val="001B5847"/>
    <w:rsid w:val="001B5C19"/>
    <w:rsid w:val="001B627D"/>
    <w:rsid w:val="001B692E"/>
    <w:rsid w:val="001C07DD"/>
    <w:rsid w:val="001C120B"/>
    <w:rsid w:val="001C3D83"/>
    <w:rsid w:val="001C417A"/>
    <w:rsid w:val="001C553A"/>
    <w:rsid w:val="001C5EC8"/>
    <w:rsid w:val="001D01C3"/>
    <w:rsid w:val="001D03A7"/>
    <w:rsid w:val="001D0641"/>
    <w:rsid w:val="001D0C33"/>
    <w:rsid w:val="001D0E27"/>
    <w:rsid w:val="001D0F29"/>
    <w:rsid w:val="001D1307"/>
    <w:rsid w:val="001D206E"/>
    <w:rsid w:val="001D2601"/>
    <w:rsid w:val="001D3FD6"/>
    <w:rsid w:val="001D4996"/>
    <w:rsid w:val="001D4A73"/>
    <w:rsid w:val="001D4C13"/>
    <w:rsid w:val="001D5A1F"/>
    <w:rsid w:val="001D5AC8"/>
    <w:rsid w:val="001D6084"/>
    <w:rsid w:val="001D6129"/>
    <w:rsid w:val="001D6C7F"/>
    <w:rsid w:val="001D6F3F"/>
    <w:rsid w:val="001D75BD"/>
    <w:rsid w:val="001D7E1D"/>
    <w:rsid w:val="001E00AC"/>
    <w:rsid w:val="001E016B"/>
    <w:rsid w:val="001E072D"/>
    <w:rsid w:val="001E0974"/>
    <w:rsid w:val="001E0D26"/>
    <w:rsid w:val="001E1C0D"/>
    <w:rsid w:val="001E1DB4"/>
    <w:rsid w:val="001E2FD4"/>
    <w:rsid w:val="001E349B"/>
    <w:rsid w:val="001E44C6"/>
    <w:rsid w:val="001E62EA"/>
    <w:rsid w:val="001E736A"/>
    <w:rsid w:val="001E79DB"/>
    <w:rsid w:val="001E7A75"/>
    <w:rsid w:val="001E7B9D"/>
    <w:rsid w:val="001E7D3E"/>
    <w:rsid w:val="001F02E9"/>
    <w:rsid w:val="001F0793"/>
    <w:rsid w:val="001F1DD2"/>
    <w:rsid w:val="001F3235"/>
    <w:rsid w:val="001F38BE"/>
    <w:rsid w:val="001F4521"/>
    <w:rsid w:val="001F4B59"/>
    <w:rsid w:val="001F4EDC"/>
    <w:rsid w:val="001F6129"/>
    <w:rsid w:val="001F61B8"/>
    <w:rsid w:val="001F6473"/>
    <w:rsid w:val="001F6839"/>
    <w:rsid w:val="001F779C"/>
    <w:rsid w:val="001F7C17"/>
    <w:rsid w:val="001F7D39"/>
    <w:rsid w:val="00200AAD"/>
    <w:rsid w:val="0020196D"/>
    <w:rsid w:val="00201C30"/>
    <w:rsid w:val="00202631"/>
    <w:rsid w:val="00203825"/>
    <w:rsid w:val="00204776"/>
    <w:rsid w:val="00204938"/>
    <w:rsid w:val="0020493A"/>
    <w:rsid w:val="00204CBA"/>
    <w:rsid w:val="00204D0F"/>
    <w:rsid w:val="00205930"/>
    <w:rsid w:val="00206871"/>
    <w:rsid w:val="00207406"/>
    <w:rsid w:val="00207DE0"/>
    <w:rsid w:val="0021041F"/>
    <w:rsid w:val="002105AA"/>
    <w:rsid w:val="00212078"/>
    <w:rsid w:val="0021240B"/>
    <w:rsid w:val="00212852"/>
    <w:rsid w:val="00213CC2"/>
    <w:rsid w:val="00214A36"/>
    <w:rsid w:val="00215830"/>
    <w:rsid w:val="00216CF6"/>
    <w:rsid w:val="00217182"/>
    <w:rsid w:val="00217559"/>
    <w:rsid w:val="00220CCF"/>
    <w:rsid w:val="00220EAD"/>
    <w:rsid w:val="0022127E"/>
    <w:rsid w:val="00221622"/>
    <w:rsid w:val="00221ACD"/>
    <w:rsid w:val="00221ADC"/>
    <w:rsid w:val="002220CD"/>
    <w:rsid w:val="002221B1"/>
    <w:rsid w:val="00222C76"/>
    <w:rsid w:val="0022418F"/>
    <w:rsid w:val="00224753"/>
    <w:rsid w:val="002268CC"/>
    <w:rsid w:val="002268D1"/>
    <w:rsid w:val="002278F5"/>
    <w:rsid w:val="00227F1F"/>
    <w:rsid w:val="00230AF0"/>
    <w:rsid w:val="0023163F"/>
    <w:rsid w:val="00231B44"/>
    <w:rsid w:val="00231DDC"/>
    <w:rsid w:val="0023225A"/>
    <w:rsid w:val="00232866"/>
    <w:rsid w:val="0023379D"/>
    <w:rsid w:val="00233AD7"/>
    <w:rsid w:val="00233C13"/>
    <w:rsid w:val="00234019"/>
    <w:rsid w:val="002340B6"/>
    <w:rsid w:val="0023456F"/>
    <w:rsid w:val="00234BA2"/>
    <w:rsid w:val="00235582"/>
    <w:rsid w:val="00236140"/>
    <w:rsid w:val="002366B8"/>
    <w:rsid w:val="002370AB"/>
    <w:rsid w:val="00237872"/>
    <w:rsid w:val="00240731"/>
    <w:rsid w:val="00240B9D"/>
    <w:rsid w:val="0024110A"/>
    <w:rsid w:val="00242B29"/>
    <w:rsid w:val="002431C8"/>
    <w:rsid w:val="00243688"/>
    <w:rsid w:val="00244010"/>
    <w:rsid w:val="002446B6"/>
    <w:rsid w:val="002447DA"/>
    <w:rsid w:val="002451F1"/>
    <w:rsid w:val="0024554F"/>
    <w:rsid w:val="00245F17"/>
    <w:rsid w:val="00246357"/>
    <w:rsid w:val="00247237"/>
    <w:rsid w:val="00247A27"/>
    <w:rsid w:val="00247A7B"/>
    <w:rsid w:val="00250DCB"/>
    <w:rsid w:val="00251824"/>
    <w:rsid w:val="00251D7A"/>
    <w:rsid w:val="00253D2A"/>
    <w:rsid w:val="00253EFE"/>
    <w:rsid w:val="002546B7"/>
    <w:rsid w:val="002552D9"/>
    <w:rsid w:val="00255D53"/>
    <w:rsid w:val="00256949"/>
    <w:rsid w:val="00256C6F"/>
    <w:rsid w:val="00256D51"/>
    <w:rsid w:val="00257967"/>
    <w:rsid w:val="00260C2E"/>
    <w:rsid w:val="00260CDE"/>
    <w:rsid w:val="00261ED4"/>
    <w:rsid w:val="00263C40"/>
    <w:rsid w:val="00264180"/>
    <w:rsid w:val="00264A5D"/>
    <w:rsid w:val="00264C19"/>
    <w:rsid w:val="0026519F"/>
    <w:rsid w:val="002668A9"/>
    <w:rsid w:val="00270444"/>
    <w:rsid w:val="002705F6"/>
    <w:rsid w:val="00271FFB"/>
    <w:rsid w:val="00272CC4"/>
    <w:rsid w:val="002731FB"/>
    <w:rsid w:val="002746C2"/>
    <w:rsid w:val="00274AD3"/>
    <w:rsid w:val="00274CF7"/>
    <w:rsid w:val="00274DD9"/>
    <w:rsid w:val="002754DE"/>
    <w:rsid w:val="00275D3E"/>
    <w:rsid w:val="002762DF"/>
    <w:rsid w:val="002768E8"/>
    <w:rsid w:val="00276DDF"/>
    <w:rsid w:val="00276E31"/>
    <w:rsid w:val="00276E50"/>
    <w:rsid w:val="00276F8A"/>
    <w:rsid w:val="002771C1"/>
    <w:rsid w:val="00280B42"/>
    <w:rsid w:val="00281A4E"/>
    <w:rsid w:val="00285940"/>
    <w:rsid w:val="00285AE9"/>
    <w:rsid w:val="00286870"/>
    <w:rsid w:val="00286CD6"/>
    <w:rsid w:val="00286ED9"/>
    <w:rsid w:val="00291FD3"/>
    <w:rsid w:val="00292742"/>
    <w:rsid w:val="002930B2"/>
    <w:rsid w:val="002936BD"/>
    <w:rsid w:val="002944EA"/>
    <w:rsid w:val="00294BBA"/>
    <w:rsid w:val="00295025"/>
    <w:rsid w:val="00295E96"/>
    <w:rsid w:val="00296BC6"/>
    <w:rsid w:val="00296F29"/>
    <w:rsid w:val="00297214"/>
    <w:rsid w:val="00297A67"/>
    <w:rsid w:val="002A2E12"/>
    <w:rsid w:val="002A32B3"/>
    <w:rsid w:val="002A53E1"/>
    <w:rsid w:val="002B03B6"/>
    <w:rsid w:val="002B0CD1"/>
    <w:rsid w:val="002B1812"/>
    <w:rsid w:val="002B2376"/>
    <w:rsid w:val="002B32FA"/>
    <w:rsid w:val="002B3497"/>
    <w:rsid w:val="002B37E9"/>
    <w:rsid w:val="002B3B8E"/>
    <w:rsid w:val="002B4054"/>
    <w:rsid w:val="002B4164"/>
    <w:rsid w:val="002B47FC"/>
    <w:rsid w:val="002B4D02"/>
    <w:rsid w:val="002B5330"/>
    <w:rsid w:val="002B5A26"/>
    <w:rsid w:val="002B5BEE"/>
    <w:rsid w:val="002B67DE"/>
    <w:rsid w:val="002B6D2E"/>
    <w:rsid w:val="002B7A61"/>
    <w:rsid w:val="002B7F2E"/>
    <w:rsid w:val="002C1140"/>
    <w:rsid w:val="002C1D61"/>
    <w:rsid w:val="002C2285"/>
    <w:rsid w:val="002C36D5"/>
    <w:rsid w:val="002C39D3"/>
    <w:rsid w:val="002C3AAA"/>
    <w:rsid w:val="002C40FB"/>
    <w:rsid w:val="002C429F"/>
    <w:rsid w:val="002C4C1E"/>
    <w:rsid w:val="002C5A1A"/>
    <w:rsid w:val="002C5FEA"/>
    <w:rsid w:val="002C690A"/>
    <w:rsid w:val="002C69CE"/>
    <w:rsid w:val="002C6F50"/>
    <w:rsid w:val="002C7E6E"/>
    <w:rsid w:val="002C7ED5"/>
    <w:rsid w:val="002D0C19"/>
    <w:rsid w:val="002D0C1E"/>
    <w:rsid w:val="002D0C7F"/>
    <w:rsid w:val="002D12F7"/>
    <w:rsid w:val="002D2028"/>
    <w:rsid w:val="002D22F2"/>
    <w:rsid w:val="002D24BF"/>
    <w:rsid w:val="002D2A59"/>
    <w:rsid w:val="002D38C1"/>
    <w:rsid w:val="002D3F5C"/>
    <w:rsid w:val="002D41F7"/>
    <w:rsid w:val="002D5AC9"/>
    <w:rsid w:val="002D5C7E"/>
    <w:rsid w:val="002D7281"/>
    <w:rsid w:val="002E022C"/>
    <w:rsid w:val="002E066F"/>
    <w:rsid w:val="002E1C00"/>
    <w:rsid w:val="002E2284"/>
    <w:rsid w:val="002E26F9"/>
    <w:rsid w:val="002E39B7"/>
    <w:rsid w:val="002E45EC"/>
    <w:rsid w:val="002E53E0"/>
    <w:rsid w:val="002E5E03"/>
    <w:rsid w:val="002E5E41"/>
    <w:rsid w:val="002E67BC"/>
    <w:rsid w:val="002E7099"/>
    <w:rsid w:val="002E70BF"/>
    <w:rsid w:val="002E7B73"/>
    <w:rsid w:val="002E7D74"/>
    <w:rsid w:val="002F0293"/>
    <w:rsid w:val="002F0CBE"/>
    <w:rsid w:val="002F2771"/>
    <w:rsid w:val="002F3800"/>
    <w:rsid w:val="002F5462"/>
    <w:rsid w:val="002F5AD6"/>
    <w:rsid w:val="002F7406"/>
    <w:rsid w:val="002F74E8"/>
    <w:rsid w:val="00300A1A"/>
    <w:rsid w:val="00300AC6"/>
    <w:rsid w:val="00301260"/>
    <w:rsid w:val="00301444"/>
    <w:rsid w:val="0030176B"/>
    <w:rsid w:val="0030293F"/>
    <w:rsid w:val="003029FA"/>
    <w:rsid w:val="00303086"/>
    <w:rsid w:val="0030574A"/>
    <w:rsid w:val="0030610B"/>
    <w:rsid w:val="003064B8"/>
    <w:rsid w:val="003121C1"/>
    <w:rsid w:val="00314BB1"/>
    <w:rsid w:val="003151A7"/>
    <w:rsid w:val="0031578F"/>
    <w:rsid w:val="00315C25"/>
    <w:rsid w:val="00317CF2"/>
    <w:rsid w:val="003201D3"/>
    <w:rsid w:val="00320D50"/>
    <w:rsid w:val="0032166D"/>
    <w:rsid w:val="0032373B"/>
    <w:rsid w:val="00326031"/>
    <w:rsid w:val="003261E6"/>
    <w:rsid w:val="0032679B"/>
    <w:rsid w:val="003270C1"/>
    <w:rsid w:val="0032731F"/>
    <w:rsid w:val="00327C3A"/>
    <w:rsid w:val="0033132D"/>
    <w:rsid w:val="00331D1F"/>
    <w:rsid w:val="00333994"/>
    <w:rsid w:val="00334C69"/>
    <w:rsid w:val="00334EA5"/>
    <w:rsid w:val="0033519C"/>
    <w:rsid w:val="003360AE"/>
    <w:rsid w:val="003366A8"/>
    <w:rsid w:val="00336801"/>
    <w:rsid w:val="00336D54"/>
    <w:rsid w:val="00337680"/>
    <w:rsid w:val="00337F88"/>
    <w:rsid w:val="0034269E"/>
    <w:rsid w:val="00343F35"/>
    <w:rsid w:val="00345A74"/>
    <w:rsid w:val="00346E4B"/>
    <w:rsid w:val="00350175"/>
    <w:rsid w:val="00350A28"/>
    <w:rsid w:val="00351BAD"/>
    <w:rsid w:val="00351E1B"/>
    <w:rsid w:val="00351EE5"/>
    <w:rsid w:val="0035203A"/>
    <w:rsid w:val="003542C0"/>
    <w:rsid w:val="003547A6"/>
    <w:rsid w:val="00354DD6"/>
    <w:rsid w:val="00354EB4"/>
    <w:rsid w:val="00357862"/>
    <w:rsid w:val="00357E4F"/>
    <w:rsid w:val="00360B7D"/>
    <w:rsid w:val="0036159E"/>
    <w:rsid w:val="003626FD"/>
    <w:rsid w:val="00363703"/>
    <w:rsid w:val="00363ABD"/>
    <w:rsid w:val="00363FDF"/>
    <w:rsid w:val="00364B34"/>
    <w:rsid w:val="00365E31"/>
    <w:rsid w:val="003663C7"/>
    <w:rsid w:val="003663DA"/>
    <w:rsid w:val="00366B13"/>
    <w:rsid w:val="003708DD"/>
    <w:rsid w:val="00372238"/>
    <w:rsid w:val="00372B99"/>
    <w:rsid w:val="00374A31"/>
    <w:rsid w:val="00374FCD"/>
    <w:rsid w:val="00375552"/>
    <w:rsid w:val="00375DF8"/>
    <w:rsid w:val="00375EB8"/>
    <w:rsid w:val="00376317"/>
    <w:rsid w:val="003769B2"/>
    <w:rsid w:val="00377AE4"/>
    <w:rsid w:val="00380852"/>
    <w:rsid w:val="00381F44"/>
    <w:rsid w:val="00382320"/>
    <w:rsid w:val="00383B52"/>
    <w:rsid w:val="003863C7"/>
    <w:rsid w:val="00386E77"/>
    <w:rsid w:val="00387B81"/>
    <w:rsid w:val="00387E66"/>
    <w:rsid w:val="0039048E"/>
    <w:rsid w:val="0039181B"/>
    <w:rsid w:val="00391C70"/>
    <w:rsid w:val="00391FC5"/>
    <w:rsid w:val="003923FD"/>
    <w:rsid w:val="003925C9"/>
    <w:rsid w:val="00392640"/>
    <w:rsid w:val="00392B32"/>
    <w:rsid w:val="00392DAB"/>
    <w:rsid w:val="00395039"/>
    <w:rsid w:val="00395728"/>
    <w:rsid w:val="00395B2F"/>
    <w:rsid w:val="003A0D64"/>
    <w:rsid w:val="003A1677"/>
    <w:rsid w:val="003A1AC2"/>
    <w:rsid w:val="003A1C6A"/>
    <w:rsid w:val="003A1E1E"/>
    <w:rsid w:val="003A494E"/>
    <w:rsid w:val="003A4A0C"/>
    <w:rsid w:val="003A65F2"/>
    <w:rsid w:val="003A75F5"/>
    <w:rsid w:val="003B0407"/>
    <w:rsid w:val="003B10B2"/>
    <w:rsid w:val="003B12CC"/>
    <w:rsid w:val="003B2117"/>
    <w:rsid w:val="003B2356"/>
    <w:rsid w:val="003B23B4"/>
    <w:rsid w:val="003B2CF6"/>
    <w:rsid w:val="003B2D3A"/>
    <w:rsid w:val="003B3379"/>
    <w:rsid w:val="003B3C47"/>
    <w:rsid w:val="003B3F96"/>
    <w:rsid w:val="003B4C16"/>
    <w:rsid w:val="003B4C89"/>
    <w:rsid w:val="003B4F9A"/>
    <w:rsid w:val="003B50C7"/>
    <w:rsid w:val="003B6196"/>
    <w:rsid w:val="003B6B1D"/>
    <w:rsid w:val="003B7E00"/>
    <w:rsid w:val="003C0B40"/>
    <w:rsid w:val="003C12AF"/>
    <w:rsid w:val="003C1AA1"/>
    <w:rsid w:val="003C4A6C"/>
    <w:rsid w:val="003C4BE4"/>
    <w:rsid w:val="003C4DE4"/>
    <w:rsid w:val="003C63FA"/>
    <w:rsid w:val="003C6764"/>
    <w:rsid w:val="003C6AEC"/>
    <w:rsid w:val="003D0AC9"/>
    <w:rsid w:val="003D1478"/>
    <w:rsid w:val="003D1A80"/>
    <w:rsid w:val="003D1F73"/>
    <w:rsid w:val="003D21DC"/>
    <w:rsid w:val="003D263C"/>
    <w:rsid w:val="003D2FA2"/>
    <w:rsid w:val="003D353E"/>
    <w:rsid w:val="003D368F"/>
    <w:rsid w:val="003D541B"/>
    <w:rsid w:val="003D699A"/>
    <w:rsid w:val="003D75C0"/>
    <w:rsid w:val="003D7ADF"/>
    <w:rsid w:val="003E0B39"/>
    <w:rsid w:val="003E121E"/>
    <w:rsid w:val="003E138D"/>
    <w:rsid w:val="003E16D6"/>
    <w:rsid w:val="003E1820"/>
    <w:rsid w:val="003E370B"/>
    <w:rsid w:val="003E421F"/>
    <w:rsid w:val="003E474E"/>
    <w:rsid w:val="003E49BA"/>
    <w:rsid w:val="003E4A18"/>
    <w:rsid w:val="003E6993"/>
    <w:rsid w:val="003F03A3"/>
    <w:rsid w:val="003F0ADC"/>
    <w:rsid w:val="003F2224"/>
    <w:rsid w:val="003F241A"/>
    <w:rsid w:val="003F387A"/>
    <w:rsid w:val="003F42A1"/>
    <w:rsid w:val="003F4350"/>
    <w:rsid w:val="003F59D5"/>
    <w:rsid w:val="003F5ABD"/>
    <w:rsid w:val="003F6354"/>
    <w:rsid w:val="003F6BB5"/>
    <w:rsid w:val="003F6FF0"/>
    <w:rsid w:val="003F70E0"/>
    <w:rsid w:val="003F7332"/>
    <w:rsid w:val="003F741B"/>
    <w:rsid w:val="004001C0"/>
    <w:rsid w:val="00400417"/>
    <w:rsid w:val="00400444"/>
    <w:rsid w:val="00400AE2"/>
    <w:rsid w:val="00400C9E"/>
    <w:rsid w:val="00400CB6"/>
    <w:rsid w:val="00402D48"/>
    <w:rsid w:val="00402DC8"/>
    <w:rsid w:val="00404010"/>
    <w:rsid w:val="00404084"/>
    <w:rsid w:val="00404297"/>
    <w:rsid w:val="00404F0C"/>
    <w:rsid w:val="004051B8"/>
    <w:rsid w:val="004052BC"/>
    <w:rsid w:val="004055BB"/>
    <w:rsid w:val="00406176"/>
    <w:rsid w:val="004066C3"/>
    <w:rsid w:val="00412507"/>
    <w:rsid w:val="00412EA0"/>
    <w:rsid w:val="00413449"/>
    <w:rsid w:val="00413FAC"/>
    <w:rsid w:val="004145DB"/>
    <w:rsid w:val="00415C77"/>
    <w:rsid w:val="00416298"/>
    <w:rsid w:val="00416CFE"/>
    <w:rsid w:val="0041708B"/>
    <w:rsid w:val="00417D85"/>
    <w:rsid w:val="00420956"/>
    <w:rsid w:val="004213EA"/>
    <w:rsid w:val="00422341"/>
    <w:rsid w:val="00422456"/>
    <w:rsid w:val="00422F78"/>
    <w:rsid w:val="00424502"/>
    <w:rsid w:val="004248B0"/>
    <w:rsid w:val="00424CC6"/>
    <w:rsid w:val="00424F6B"/>
    <w:rsid w:val="004271D1"/>
    <w:rsid w:val="00427504"/>
    <w:rsid w:val="004279BE"/>
    <w:rsid w:val="00427CC4"/>
    <w:rsid w:val="00430455"/>
    <w:rsid w:val="00430743"/>
    <w:rsid w:val="004311E6"/>
    <w:rsid w:val="004314E1"/>
    <w:rsid w:val="00432002"/>
    <w:rsid w:val="00432805"/>
    <w:rsid w:val="004329A0"/>
    <w:rsid w:val="00434E68"/>
    <w:rsid w:val="00435123"/>
    <w:rsid w:val="0043644A"/>
    <w:rsid w:val="00436769"/>
    <w:rsid w:val="00436B39"/>
    <w:rsid w:val="00436E4A"/>
    <w:rsid w:val="004376FC"/>
    <w:rsid w:val="0043770C"/>
    <w:rsid w:val="00437B6C"/>
    <w:rsid w:val="0044049B"/>
    <w:rsid w:val="00440582"/>
    <w:rsid w:val="0044117C"/>
    <w:rsid w:val="00441B50"/>
    <w:rsid w:val="004427DE"/>
    <w:rsid w:val="004435E9"/>
    <w:rsid w:val="00444A7D"/>
    <w:rsid w:val="00445298"/>
    <w:rsid w:val="0044558B"/>
    <w:rsid w:val="00445848"/>
    <w:rsid w:val="00445AB2"/>
    <w:rsid w:val="004501B6"/>
    <w:rsid w:val="004509E3"/>
    <w:rsid w:val="00450E76"/>
    <w:rsid w:val="00451198"/>
    <w:rsid w:val="00451AD9"/>
    <w:rsid w:val="00452BA1"/>
    <w:rsid w:val="00452BD2"/>
    <w:rsid w:val="00452F12"/>
    <w:rsid w:val="00453580"/>
    <w:rsid w:val="00454344"/>
    <w:rsid w:val="00455022"/>
    <w:rsid w:val="004557AB"/>
    <w:rsid w:val="004565B5"/>
    <w:rsid w:val="00456A5A"/>
    <w:rsid w:val="00457938"/>
    <w:rsid w:val="00457962"/>
    <w:rsid w:val="00457AB0"/>
    <w:rsid w:val="00460E43"/>
    <w:rsid w:val="00461105"/>
    <w:rsid w:val="00461322"/>
    <w:rsid w:val="00461AB4"/>
    <w:rsid w:val="004625CA"/>
    <w:rsid w:val="0046403D"/>
    <w:rsid w:val="00464687"/>
    <w:rsid w:val="00464FD2"/>
    <w:rsid w:val="004663B5"/>
    <w:rsid w:val="00466543"/>
    <w:rsid w:val="004669DB"/>
    <w:rsid w:val="00466DCC"/>
    <w:rsid w:val="00473614"/>
    <w:rsid w:val="0047361E"/>
    <w:rsid w:val="00474643"/>
    <w:rsid w:val="004748CE"/>
    <w:rsid w:val="00474BF3"/>
    <w:rsid w:val="0047628D"/>
    <w:rsid w:val="004770EE"/>
    <w:rsid w:val="00480205"/>
    <w:rsid w:val="004818B9"/>
    <w:rsid w:val="00482102"/>
    <w:rsid w:val="0048215A"/>
    <w:rsid w:val="00482C2D"/>
    <w:rsid w:val="0048319D"/>
    <w:rsid w:val="004843D6"/>
    <w:rsid w:val="00485B99"/>
    <w:rsid w:val="00485C1E"/>
    <w:rsid w:val="00485C27"/>
    <w:rsid w:val="00485CA8"/>
    <w:rsid w:val="00485FFC"/>
    <w:rsid w:val="004860A3"/>
    <w:rsid w:val="00486736"/>
    <w:rsid w:val="004869CA"/>
    <w:rsid w:val="00487665"/>
    <w:rsid w:val="004876DC"/>
    <w:rsid w:val="004879A9"/>
    <w:rsid w:val="00491CB2"/>
    <w:rsid w:val="00492028"/>
    <w:rsid w:val="00492725"/>
    <w:rsid w:val="00492C9E"/>
    <w:rsid w:val="004937B7"/>
    <w:rsid w:val="00493AF9"/>
    <w:rsid w:val="00493D21"/>
    <w:rsid w:val="004946EA"/>
    <w:rsid w:val="00494D2A"/>
    <w:rsid w:val="00494EC9"/>
    <w:rsid w:val="00495470"/>
    <w:rsid w:val="00495FFB"/>
    <w:rsid w:val="00496817"/>
    <w:rsid w:val="00497E7C"/>
    <w:rsid w:val="004A0742"/>
    <w:rsid w:val="004A0DCC"/>
    <w:rsid w:val="004A1670"/>
    <w:rsid w:val="004A1A2A"/>
    <w:rsid w:val="004A1E09"/>
    <w:rsid w:val="004A283F"/>
    <w:rsid w:val="004A3073"/>
    <w:rsid w:val="004A4A02"/>
    <w:rsid w:val="004A5B43"/>
    <w:rsid w:val="004A62AF"/>
    <w:rsid w:val="004A7262"/>
    <w:rsid w:val="004B0199"/>
    <w:rsid w:val="004B2360"/>
    <w:rsid w:val="004B3891"/>
    <w:rsid w:val="004B3DEC"/>
    <w:rsid w:val="004B45A0"/>
    <w:rsid w:val="004B4D01"/>
    <w:rsid w:val="004B50DB"/>
    <w:rsid w:val="004B6258"/>
    <w:rsid w:val="004B67FF"/>
    <w:rsid w:val="004B7219"/>
    <w:rsid w:val="004B7DED"/>
    <w:rsid w:val="004B7FED"/>
    <w:rsid w:val="004C0D6E"/>
    <w:rsid w:val="004C1220"/>
    <w:rsid w:val="004C1520"/>
    <w:rsid w:val="004C1690"/>
    <w:rsid w:val="004C19F5"/>
    <w:rsid w:val="004C2616"/>
    <w:rsid w:val="004C2AC4"/>
    <w:rsid w:val="004C3850"/>
    <w:rsid w:val="004C4333"/>
    <w:rsid w:val="004C56C0"/>
    <w:rsid w:val="004C6802"/>
    <w:rsid w:val="004C7DDB"/>
    <w:rsid w:val="004D0975"/>
    <w:rsid w:val="004D1416"/>
    <w:rsid w:val="004D159E"/>
    <w:rsid w:val="004D1F57"/>
    <w:rsid w:val="004D21C7"/>
    <w:rsid w:val="004D2F67"/>
    <w:rsid w:val="004D47B0"/>
    <w:rsid w:val="004D49FC"/>
    <w:rsid w:val="004D519C"/>
    <w:rsid w:val="004D53F2"/>
    <w:rsid w:val="004D6E06"/>
    <w:rsid w:val="004D764D"/>
    <w:rsid w:val="004D7883"/>
    <w:rsid w:val="004D7EB4"/>
    <w:rsid w:val="004E12C6"/>
    <w:rsid w:val="004E20A8"/>
    <w:rsid w:val="004E2131"/>
    <w:rsid w:val="004E2CCB"/>
    <w:rsid w:val="004E31E4"/>
    <w:rsid w:val="004E354C"/>
    <w:rsid w:val="004E5B39"/>
    <w:rsid w:val="004E637E"/>
    <w:rsid w:val="004E7672"/>
    <w:rsid w:val="004E7948"/>
    <w:rsid w:val="004E7DDC"/>
    <w:rsid w:val="004F0ADD"/>
    <w:rsid w:val="004F0D2C"/>
    <w:rsid w:val="004F1965"/>
    <w:rsid w:val="004F2154"/>
    <w:rsid w:val="004F2377"/>
    <w:rsid w:val="004F25FF"/>
    <w:rsid w:val="004F2FB1"/>
    <w:rsid w:val="004F4234"/>
    <w:rsid w:val="004F453D"/>
    <w:rsid w:val="004F47B4"/>
    <w:rsid w:val="004F4A4B"/>
    <w:rsid w:val="004F5755"/>
    <w:rsid w:val="004F6108"/>
    <w:rsid w:val="004F63E8"/>
    <w:rsid w:val="004F701E"/>
    <w:rsid w:val="004F7691"/>
    <w:rsid w:val="0050043B"/>
    <w:rsid w:val="0050047B"/>
    <w:rsid w:val="005004C0"/>
    <w:rsid w:val="00501BAA"/>
    <w:rsid w:val="00501EFF"/>
    <w:rsid w:val="00502CF7"/>
    <w:rsid w:val="00503427"/>
    <w:rsid w:val="005047B7"/>
    <w:rsid w:val="005058D2"/>
    <w:rsid w:val="0050685A"/>
    <w:rsid w:val="005076E1"/>
    <w:rsid w:val="00510497"/>
    <w:rsid w:val="00511AED"/>
    <w:rsid w:val="00512049"/>
    <w:rsid w:val="0051230A"/>
    <w:rsid w:val="00513535"/>
    <w:rsid w:val="00514098"/>
    <w:rsid w:val="00514E78"/>
    <w:rsid w:val="00514EB7"/>
    <w:rsid w:val="00515929"/>
    <w:rsid w:val="00515E44"/>
    <w:rsid w:val="00520020"/>
    <w:rsid w:val="00521084"/>
    <w:rsid w:val="005215CF"/>
    <w:rsid w:val="005221BB"/>
    <w:rsid w:val="00523001"/>
    <w:rsid w:val="00523334"/>
    <w:rsid w:val="00523B09"/>
    <w:rsid w:val="0052430D"/>
    <w:rsid w:val="00524845"/>
    <w:rsid w:val="005248B7"/>
    <w:rsid w:val="00524A75"/>
    <w:rsid w:val="00524AFC"/>
    <w:rsid w:val="00526863"/>
    <w:rsid w:val="00526D31"/>
    <w:rsid w:val="00527017"/>
    <w:rsid w:val="005270F9"/>
    <w:rsid w:val="00527312"/>
    <w:rsid w:val="005310A8"/>
    <w:rsid w:val="005316E2"/>
    <w:rsid w:val="00531A14"/>
    <w:rsid w:val="00532EA1"/>
    <w:rsid w:val="0053478A"/>
    <w:rsid w:val="00535F66"/>
    <w:rsid w:val="00536332"/>
    <w:rsid w:val="00536AB8"/>
    <w:rsid w:val="00537BAC"/>
    <w:rsid w:val="00540377"/>
    <w:rsid w:val="00540E6E"/>
    <w:rsid w:val="005411FB"/>
    <w:rsid w:val="00541A2C"/>
    <w:rsid w:val="00541A7D"/>
    <w:rsid w:val="00542013"/>
    <w:rsid w:val="00542505"/>
    <w:rsid w:val="00543272"/>
    <w:rsid w:val="00543AB8"/>
    <w:rsid w:val="00543BA8"/>
    <w:rsid w:val="00544F02"/>
    <w:rsid w:val="00544F27"/>
    <w:rsid w:val="005455FF"/>
    <w:rsid w:val="005459D9"/>
    <w:rsid w:val="00545E91"/>
    <w:rsid w:val="00546047"/>
    <w:rsid w:val="005471ED"/>
    <w:rsid w:val="00550003"/>
    <w:rsid w:val="00550A1F"/>
    <w:rsid w:val="00551C4A"/>
    <w:rsid w:val="00551EF4"/>
    <w:rsid w:val="00552484"/>
    <w:rsid w:val="005524FE"/>
    <w:rsid w:val="00552834"/>
    <w:rsid w:val="00552FEF"/>
    <w:rsid w:val="005541CB"/>
    <w:rsid w:val="00555C89"/>
    <w:rsid w:val="00556B96"/>
    <w:rsid w:val="00557B36"/>
    <w:rsid w:val="005602F5"/>
    <w:rsid w:val="00560547"/>
    <w:rsid w:val="00560A0D"/>
    <w:rsid w:val="00560CB6"/>
    <w:rsid w:val="00560E11"/>
    <w:rsid w:val="00562290"/>
    <w:rsid w:val="00563A09"/>
    <w:rsid w:val="00563C6F"/>
    <w:rsid w:val="00563CCA"/>
    <w:rsid w:val="00563D88"/>
    <w:rsid w:val="00564971"/>
    <w:rsid w:val="00564F08"/>
    <w:rsid w:val="00564F21"/>
    <w:rsid w:val="00564F53"/>
    <w:rsid w:val="00565291"/>
    <w:rsid w:val="0056654A"/>
    <w:rsid w:val="005665C0"/>
    <w:rsid w:val="00567A08"/>
    <w:rsid w:val="00570616"/>
    <w:rsid w:val="00571656"/>
    <w:rsid w:val="005723E7"/>
    <w:rsid w:val="005727F3"/>
    <w:rsid w:val="00573556"/>
    <w:rsid w:val="00573D2F"/>
    <w:rsid w:val="0057400C"/>
    <w:rsid w:val="005741C4"/>
    <w:rsid w:val="0057471D"/>
    <w:rsid w:val="0057489C"/>
    <w:rsid w:val="00574A3F"/>
    <w:rsid w:val="00574D1F"/>
    <w:rsid w:val="00574DE9"/>
    <w:rsid w:val="00575391"/>
    <w:rsid w:val="00576864"/>
    <w:rsid w:val="00577598"/>
    <w:rsid w:val="00582AF3"/>
    <w:rsid w:val="00582C6A"/>
    <w:rsid w:val="00583235"/>
    <w:rsid w:val="00583719"/>
    <w:rsid w:val="0058424C"/>
    <w:rsid w:val="005843DE"/>
    <w:rsid w:val="005847AE"/>
    <w:rsid w:val="0058554C"/>
    <w:rsid w:val="005859F0"/>
    <w:rsid w:val="00585E10"/>
    <w:rsid w:val="00586AFF"/>
    <w:rsid w:val="00586DA8"/>
    <w:rsid w:val="00590179"/>
    <w:rsid w:val="005906C4"/>
    <w:rsid w:val="005908FF"/>
    <w:rsid w:val="00590CEB"/>
    <w:rsid w:val="005917C8"/>
    <w:rsid w:val="00591C13"/>
    <w:rsid w:val="00592E6C"/>
    <w:rsid w:val="00592E8C"/>
    <w:rsid w:val="00593412"/>
    <w:rsid w:val="00593627"/>
    <w:rsid w:val="00593BF7"/>
    <w:rsid w:val="00594B1C"/>
    <w:rsid w:val="005967D7"/>
    <w:rsid w:val="0059682F"/>
    <w:rsid w:val="005969FB"/>
    <w:rsid w:val="00596AE3"/>
    <w:rsid w:val="00596B66"/>
    <w:rsid w:val="005971CA"/>
    <w:rsid w:val="00597B25"/>
    <w:rsid w:val="005A0117"/>
    <w:rsid w:val="005A04B2"/>
    <w:rsid w:val="005A055A"/>
    <w:rsid w:val="005A1AE9"/>
    <w:rsid w:val="005A1ECD"/>
    <w:rsid w:val="005A3506"/>
    <w:rsid w:val="005A3E07"/>
    <w:rsid w:val="005A47D2"/>
    <w:rsid w:val="005A4FDE"/>
    <w:rsid w:val="005A6346"/>
    <w:rsid w:val="005A6A35"/>
    <w:rsid w:val="005A6C98"/>
    <w:rsid w:val="005A6E5A"/>
    <w:rsid w:val="005B00B8"/>
    <w:rsid w:val="005B00C1"/>
    <w:rsid w:val="005B285F"/>
    <w:rsid w:val="005B3798"/>
    <w:rsid w:val="005B37D2"/>
    <w:rsid w:val="005B4171"/>
    <w:rsid w:val="005B43E1"/>
    <w:rsid w:val="005B46B2"/>
    <w:rsid w:val="005B4770"/>
    <w:rsid w:val="005B63FB"/>
    <w:rsid w:val="005B6B53"/>
    <w:rsid w:val="005B6E74"/>
    <w:rsid w:val="005B7A1A"/>
    <w:rsid w:val="005B7C1E"/>
    <w:rsid w:val="005B7E88"/>
    <w:rsid w:val="005C0870"/>
    <w:rsid w:val="005C0AF2"/>
    <w:rsid w:val="005C1A3A"/>
    <w:rsid w:val="005C209A"/>
    <w:rsid w:val="005C2C43"/>
    <w:rsid w:val="005C34EC"/>
    <w:rsid w:val="005C55AE"/>
    <w:rsid w:val="005C6721"/>
    <w:rsid w:val="005C693F"/>
    <w:rsid w:val="005C7059"/>
    <w:rsid w:val="005C7514"/>
    <w:rsid w:val="005C7E93"/>
    <w:rsid w:val="005C7F81"/>
    <w:rsid w:val="005D13B5"/>
    <w:rsid w:val="005D1D10"/>
    <w:rsid w:val="005D1E20"/>
    <w:rsid w:val="005D3BB9"/>
    <w:rsid w:val="005D3CA2"/>
    <w:rsid w:val="005D550E"/>
    <w:rsid w:val="005D5512"/>
    <w:rsid w:val="005D6648"/>
    <w:rsid w:val="005D6BC4"/>
    <w:rsid w:val="005D7774"/>
    <w:rsid w:val="005D77DA"/>
    <w:rsid w:val="005E10F0"/>
    <w:rsid w:val="005E162C"/>
    <w:rsid w:val="005E1C9B"/>
    <w:rsid w:val="005E2640"/>
    <w:rsid w:val="005E3501"/>
    <w:rsid w:val="005E3E56"/>
    <w:rsid w:val="005E4B2B"/>
    <w:rsid w:val="005E5001"/>
    <w:rsid w:val="005E6090"/>
    <w:rsid w:val="005F0E80"/>
    <w:rsid w:val="005F15A2"/>
    <w:rsid w:val="005F1FBA"/>
    <w:rsid w:val="005F3BE6"/>
    <w:rsid w:val="005F3D7B"/>
    <w:rsid w:val="005F4119"/>
    <w:rsid w:val="005F525A"/>
    <w:rsid w:val="005F54F5"/>
    <w:rsid w:val="005F57A0"/>
    <w:rsid w:val="005F5B6B"/>
    <w:rsid w:val="005F5BF2"/>
    <w:rsid w:val="005F68FD"/>
    <w:rsid w:val="005F74C0"/>
    <w:rsid w:val="005F7D34"/>
    <w:rsid w:val="006000FC"/>
    <w:rsid w:val="00600B90"/>
    <w:rsid w:val="00600EA8"/>
    <w:rsid w:val="00601071"/>
    <w:rsid w:val="006013B6"/>
    <w:rsid w:val="006015B6"/>
    <w:rsid w:val="00601792"/>
    <w:rsid w:val="0060320D"/>
    <w:rsid w:val="00603832"/>
    <w:rsid w:val="00603E02"/>
    <w:rsid w:val="00604792"/>
    <w:rsid w:val="00604EA4"/>
    <w:rsid w:val="00605199"/>
    <w:rsid w:val="006074A1"/>
    <w:rsid w:val="00611859"/>
    <w:rsid w:val="00611CF1"/>
    <w:rsid w:val="00612081"/>
    <w:rsid w:val="006126B6"/>
    <w:rsid w:val="00612C25"/>
    <w:rsid w:val="00612FB3"/>
    <w:rsid w:val="00613025"/>
    <w:rsid w:val="0061498D"/>
    <w:rsid w:val="006157C3"/>
    <w:rsid w:val="0061606D"/>
    <w:rsid w:val="00616321"/>
    <w:rsid w:val="00617DE3"/>
    <w:rsid w:val="0062096C"/>
    <w:rsid w:val="00621797"/>
    <w:rsid w:val="006231D3"/>
    <w:rsid w:val="00624C5E"/>
    <w:rsid w:val="00624EE3"/>
    <w:rsid w:val="00626090"/>
    <w:rsid w:val="00626A23"/>
    <w:rsid w:val="00626C00"/>
    <w:rsid w:val="00626FD8"/>
    <w:rsid w:val="00627B51"/>
    <w:rsid w:val="0063144F"/>
    <w:rsid w:val="006323A8"/>
    <w:rsid w:val="00633B89"/>
    <w:rsid w:val="006354EB"/>
    <w:rsid w:val="00635523"/>
    <w:rsid w:val="00635DCA"/>
    <w:rsid w:val="0063687F"/>
    <w:rsid w:val="00636A08"/>
    <w:rsid w:val="006374B8"/>
    <w:rsid w:val="00637C4B"/>
    <w:rsid w:val="00640DEA"/>
    <w:rsid w:val="006413F4"/>
    <w:rsid w:val="006415C8"/>
    <w:rsid w:val="006418A6"/>
    <w:rsid w:val="00641E14"/>
    <w:rsid w:val="00642320"/>
    <w:rsid w:val="00642481"/>
    <w:rsid w:val="00644640"/>
    <w:rsid w:val="006458F8"/>
    <w:rsid w:val="006463BD"/>
    <w:rsid w:val="006464CD"/>
    <w:rsid w:val="00650D85"/>
    <w:rsid w:val="00651032"/>
    <w:rsid w:val="006528C9"/>
    <w:rsid w:val="00654007"/>
    <w:rsid w:val="00654132"/>
    <w:rsid w:val="00654849"/>
    <w:rsid w:val="00654D42"/>
    <w:rsid w:val="00656308"/>
    <w:rsid w:val="006577C1"/>
    <w:rsid w:val="00657918"/>
    <w:rsid w:val="00657C00"/>
    <w:rsid w:val="00660878"/>
    <w:rsid w:val="00661247"/>
    <w:rsid w:val="00661376"/>
    <w:rsid w:val="00661C00"/>
    <w:rsid w:val="00662840"/>
    <w:rsid w:val="00663445"/>
    <w:rsid w:val="00664148"/>
    <w:rsid w:val="006651BD"/>
    <w:rsid w:val="006653F6"/>
    <w:rsid w:val="00665A3B"/>
    <w:rsid w:val="00665A6F"/>
    <w:rsid w:val="006667A7"/>
    <w:rsid w:val="00666ADE"/>
    <w:rsid w:val="006673E8"/>
    <w:rsid w:val="00667F70"/>
    <w:rsid w:val="00670071"/>
    <w:rsid w:val="00670339"/>
    <w:rsid w:val="00670ADF"/>
    <w:rsid w:val="00671DEE"/>
    <w:rsid w:val="00671EC0"/>
    <w:rsid w:val="00672300"/>
    <w:rsid w:val="00672364"/>
    <w:rsid w:val="006738C4"/>
    <w:rsid w:val="00674947"/>
    <w:rsid w:val="00675343"/>
    <w:rsid w:val="00675D6E"/>
    <w:rsid w:val="0067687D"/>
    <w:rsid w:val="00676951"/>
    <w:rsid w:val="00676F48"/>
    <w:rsid w:val="00677124"/>
    <w:rsid w:val="006771EE"/>
    <w:rsid w:val="0067770B"/>
    <w:rsid w:val="00680CEC"/>
    <w:rsid w:val="00682618"/>
    <w:rsid w:val="00682DF8"/>
    <w:rsid w:val="00682F94"/>
    <w:rsid w:val="006841D1"/>
    <w:rsid w:val="006853C3"/>
    <w:rsid w:val="0068567D"/>
    <w:rsid w:val="00686056"/>
    <w:rsid w:val="006866E7"/>
    <w:rsid w:val="00686AD2"/>
    <w:rsid w:val="00691956"/>
    <w:rsid w:val="00691C32"/>
    <w:rsid w:val="00691E61"/>
    <w:rsid w:val="00692936"/>
    <w:rsid w:val="00692B1A"/>
    <w:rsid w:val="00693A8E"/>
    <w:rsid w:val="00694526"/>
    <w:rsid w:val="00695437"/>
    <w:rsid w:val="00695628"/>
    <w:rsid w:val="0069588B"/>
    <w:rsid w:val="006963CF"/>
    <w:rsid w:val="00697193"/>
    <w:rsid w:val="006A0063"/>
    <w:rsid w:val="006A1A41"/>
    <w:rsid w:val="006A29E3"/>
    <w:rsid w:val="006A2F96"/>
    <w:rsid w:val="006A3BCD"/>
    <w:rsid w:val="006A473D"/>
    <w:rsid w:val="006A5A0F"/>
    <w:rsid w:val="006A73C6"/>
    <w:rsid w:val="006A7AD9"/>
    <w:rsid w:val="006A7C75"/>
    <w:rsid w:val="006B025A"/>
    <w:rsid w:val="006B0513"/>
    <w:rsid w:val="006B0E07"/>
    <w:rsid w:val="006B143C"/>
    <w:rsid w:val="006B16E0"/>
    <w:rsid w:val="006B1C88"/>
    <w:rsid w:val="006B24BB"/>
    <w:rsid w:val="006B25FF"/>
    <w:rsid w:val="006B2AB8"/>
    <w:rsid w:val="006B30D1"/>
    <w:rsid w:val="006B3A92"/>
    <w:rsid w:val="006B4743"/>
    <w:rsid w:val="006B4816"/>
    <w:rsid w:val="006B6734"/>
    <w:rsid w:val="006B6878"/>
    <w:rsid w:val="006B7A0F"/>
    <w:rsid w:val="006B7BF2"/>
    <w:rsid w:val="006C02E4"/>
    <w:rsid w:val="006C0960"/>
    <w:rsid w:val="006C11B7"/>
    <w:rsid w:val="006C1B91"/>
    <w:rsid w:val="006C2141"/>
    <w:rsid w:val="006C251E"/>
    <w:rsid w:val="006C33CA"/>
    <w:rsid w:val="006C3F55"/>
    <w:rsid w:val="006C40A3"/>
    <w:rsid w:val="006C4B22"/>
    <w:rsid w:val="006C59A3"/>
    <w:rsid w:val="006C5AD3"/>
    <w:rsid w:val="006C5BE0"/>
    <w:rsid w:val="006C5EC2"/>
    <w:rsid w:val="006C617F"/>
    <w:rsid w:val="006C648D"/>
    <w:rsid w:val="006C65CF"/>
    <w:rsid w:val="006C74B8"/>
    <w:rsid w:val="006D0154"/>
    <w:rsid w:val="006D0FB1"/>
    <w:rsid w:val="006D1220"/>
    <w:rsid w:val="006D2666"/>
    <w:rsid w:val="006D2DB1"/>
    <w:rsid w:val="006D3B04"/>
    <w:rsid w:val="006D3D6B"/>
    <w:rsid w:val="006D413B"/>
    <w:rsid w:val="006D41D4"/>
    <w:rsid w:val="006D56A9"/>
    <w:rsid w:val="006D57EB"/>
    <w:rsid w:val="006D59C3"/>
    <w:rsid w:val="006D6A17"/>
    <w:rsid w:val="006D6C88"/>
    <w:rsid w:val="006D7A6C"/>
    <w:rsid w:val="006E1814"/>
    <w:rsid w:val="006E1CBE"/>
    <w:rsid w:val="006E241F"/>
    <w:rsid w:val="006E2731"/>
    <w:rsid w:val="006E2A8C"/>
    <w:rsid w:val="006E2D7A"/>
    <w:rsid w:val="006E3525"/>
    <w:rsid w:val="006E4463"/>
    <w:rsid w:val="006E46F8"/>
    <w:rsid w:val="006E4F90"/>
    <w:rsid w:val="006F0463"/>
    <w:rsid w:val="006F0744"/>
    <w:rsid w:val="006F2AF1"/>
    <w:rsid w:val="006F2DCD"/>
    <w:rsid w:val="006F420A"/>
    <w:rsid w:val="006F48A5"/>
    <w:rsid w:val="006F4BEB"/>
    <w:rsid w:val="006F5610"/>
    <w:rsid w:val="006F5C1B"/>
    <w:rsid w:val="006F673A"/>
    <w:rsid w:val="006F6AAD"/>
    <w:rsid w:val="006F78BE"/>
    <w:rsid w:val="006F7E76"/>
    <w:rsid w:val="00700231"/>
    <w:rsid w:val="0070025A"/>
    <w:rsid w:val="0070084F"/>
    <w:rsid w:val="00700EC9"/>
    <w:rsid w:val="0070223F"/>
    <w:rsid w:val="00704847"/>
    <w:rsid w:val="00704BA4"/>
    <w:rsid w:val="00705766"/>
    <w:rsid w:val="00705D62"/>
    <w:rsid w:val="007073F7"/>
    <w:rsid w:val="00711FD8"/>
    <w:rsid w:val="00712403"/>
    <w:rsid w:val="007125D1"/>
    <w:rsid w:val="007127F9"/>
    <w:rsid w:val="00712C18"/>
    <w:rsid w:val="00713521"/>
    <w:rsid w:val="0071415E"/>
    <w:rsid w:val="00714778"/>
    <w:rsid w:val="007148B7"/>
    <w:rsid w:val="007148CA"/>
    <w:rsid w:val="00715E87"/>
    <w:rsid w:val="007162C7"/>
    <w:rsid w:val="0071681F"/>
    <w:rsid w:val="007172D9"/>
    <w:rsid w:val="007204AE"/>
    <w:rsid w:val="00720888"/>
    <w:rsid w:val="0072138D"/>
    <w:rsid w:val="00721CF9"/>
    <w:rsid w:val="007222B2"/>
    <w:rsid w:val="0072252F"/>
    <w:rsid w:val="00722F4E"/>
    <w:rsid w:val="00723C9D"/>
    <w:rsid w:val="00724744"/>
    <w:rsid w:val="0072559C"/>
    <w:rsid w:val="00726D40"/>
    <w:rsid w:val="00726F97"/>
    <w:rsid w:val="0072746D"/>
    <w:rsid w:val="00727835"/>
    <w:rsid w:val="00727A57"/>
    <w:rsid w:val="00730367"/>
    <w:rsid w:val="007312AA"/>
    <w:rsid w:val="00732080"/>
    <w:rsid w:val="00732D45"/>
    <w:rsid w:val="00734C1B"/>
    <w:rsid w:val="00735141"/>
    <w:rsid w:val="00735842"/>
    <w:rsid w:val="00735A81"/>
    <w:rsid w:val="007377F3"/>
    <w:rsid w:val="007406F8"/>
    <w:rsid w:val="00741415"/>
    <w:rsid w:val="00742C54"/>
    <w:rsid w:val="00742EDC"/>
    <w:rsid w:val="00743DB7"/>
    <w:rsid w:val="00744FDD"/>
    <w:rsid w:val="0074592D"/>
    <w:rsid w:val="007460A4"/>
    <w:rsid w:val="007461BF"/>
    <w:rsid w:val="007475BB"/>
    <w:rsid w:val="0075023E"/>
    <w:rsid w:val="00750D3B"/>
    <w:rsid w:val="007516F0"/>
    <w:rsid w:val="007517E1"/>
    <w:rsid w:val="00751909"/>
    <w:rsid w:val="00752097"/>
    <w:rsid w:val="00752AA2"/>
    <w:rsid w:val="00753A99"/>
    <w:rsid w:val="00753C07"/>
    <w:rsid w:val="007547C3"/>
    <w:rsid w:val="007550AB"/>
    <w:rsid w:val="007553FE"/>
    <w:rsid w:val="00755453"/>
    <w:rsid w:val="00755ED1"/>
    <w:rsid w:val="00755FB9"/>
    <w:rsid w:val="00756C36"/>
    <w:rsid w:val="00756E75"/>
    <w:rsid w:val="007615B3"/>
    <w:rsid w:val="00761AE7"/>
    <w:rsid w:val="007629C6"/>
    <w:rsid w:val="007630C8"/>
    <w:rsid w:val="00764124"/>
    <w:rsid w:val="007653DA"/>
    <w:rsid w:val="00765408"/>
    <w:rsid w:val="0076614E"/>
    <w:rsid w:val="0076647C"/>
    <w:rsid w:val="00766962"/>
    <w:rsid w:val="00766D54"/>
    <w:rsid w:val="007674FE"/>
    <w:rsid w:val="00767C1B"/>
    <w:rsid w:val="00771F7A"/>
    <w:rsid w:val="00771FE8"/>
    <w:rsid w:val="007729B5"/>
    <w:rsid w:val="007732BD"/>
    <w:rsid w:val="00773725"/>
    <w:rsid w:val="00774446"/>
    <w:rsid w:val="00774ED2"/>
    <w:rsid w:val="0077594B"/>
    <w:rsid w:val="00775DBE"/>
    <w:rsid w:val="00776273"/>
    <w:rsid w:val="00776C5C"/>
    <w:rsid w:val="007825CF"/>
    <w:rsid w:val="00782BBB"/>
    <w:rsid w:val="00782BF7"/>
    <w:rsid w:val="00783B8C"/>
    <w:rsid w:val="00786602"/>
    <w:rsid w:val="00786EEC"/>
    <w:rsid w:val="0078725C"/>
    <w:rsid w:val="00790833"/>
    <w:rsid w:val="0079305A"/>
    <w:rsid w:val="00794BB6"/>
    <w:rsid w:val="00794DE4"/>
    <w:rsid w:val="0079521B"/>
    <w:rsid w:val="00795FB5"/>
    <w:rsid w:val="00796B91"/>
    <w:rsid w:val="00797959"/>
    <w:rsid w:val="00797D62"/>
    <w:rsid w:val="007A1421"/>
    <w:rsid w:val="007A254B"/>
    <w:rsid w:val="007A465C"/>
    <w:rsid w:val="007B13DF"/>
    <w:rsid w:val="007B19BB"/>
    <w:rsid w:val="007B2290"/>
    <w:rsid w:val="007B29C4"/>
    <w:rsid w:val="007B2E46"/>
    <w:rsid w:val="007B2FB1"/>
    <w:rsid w:val="007B342E"/>
    <w:rsid w:val="007B3A81"/>
    <w:rsid w:val="007B4261"/>
    <w:rsid w:val="007B5102"/>
    <w:rsid w:val="007B7409"/>
    <w:rsid w:val="007B7716"/>
    <w:rsid w:val="007C008A"/>
    <w:rsid w:val="007C0B73"/>
    <w:rsid w:val="007C0C20"/>
    <w:rsid w:val="007C1204"/>
    <w:rsid w:val="007C13DF"/>
    <w:rsid w:val="007C1760"/>
    <w:rsid w:val="007C17F3"/>
    <w:rsid w:val="007C1A09"/>
    <w:rsid w:val="007C32AE"/>
    <w:rsid w:val="007C3CF1"/>
    <w:rsid w:val="007C4BA8"/>
    <w:rsid w:val="007C69AD"/>
    <w:rsid w:val="007C7477"/>
    <w:rsid w:val="007C7944"/>
    <w:rsid w:val="007C7C55"/>
    <w:rsid w:val="007C7EC7"/>
    <w:rsid w:val="007D09C1"/>
    <w:rsid w:val="007D0B30"/>
    <w:rsid w:val="007D0B8E"/>
    <w:rsid w:val="007D20A4"/>
    <w:rsid w:val="007D22BC"/>
    <w:rsid w:val="007D3C5B"/>
    <w:rsid w:val="007E03C0"/>
    <w:rsid w:val="007E2034"/>
    <w:rsid w:val="007E26A2"/>
    <w:rsid w:val="007E2836"/>
    <w:rsid w:val="007E2FDE"/>
    <w:rsid w:val="007E329A"/>
    <w:rsid w:val="007E4737"/>
    <w:rsid w:val="007E4916"/>
    <w:rsid w:val="007E5102"/>
    <w:rsid w:val="007E562B"/>
    <w:rsid w:val="007E568A"/>
    <w:rsid w:val="007E5ACD"/>
    <w:rsid w:val="007E5F83"/>
    <w:rsid w:val="007E7295"/>
    <w:rsid w:val="007E7C89"/>
    <w:rsid w:val="007E7D93"/>
    <w:rsid w:val="007F0D03"/>
    <w:rsid w:val="007F17C6"/>
    <w:rsid w:val="007F1840"/>
    <w:rsid w:val="007F1B2D"/>
    <w:rsid w:val="007F24BD"/>
    <w:rsid w:val="007F298F"/>
    <w:rsid w:val="007F31C6"/>
    <w:rsid w:val="007F429B"/>
    <w:rsid w:val="007F47E8"/>
    <w:rsid w:val="007F4828"/>
    <w:rsid w:val="007F515A"/>
    <w:rsid w:val="007F57B4"/>
    <w:rsid w:val="007F5EB4"/>
    <w:rsid w:val="007F61BB"/>
    <w:rsid w:val="007F6867"/>
    <w:rsid w:val="007F761D"/>
    <w:rsid w:val="007F7681"/>
    <w:rsid w:val="007F7A8C"/>
    <w:rsid w:val="007F7F0C"/>
    <w:rsid w:val="0080001F"/>
    <w:rsid w:val="008005C8"/>
    <w:rsid w:val="008006BE"/>
    <w:rsid w:val="00800AC6"/>
    <w:rsid w:val="00801239"/>
    <w:rsid w:val="008015AF"/>
    <w:rsid w:val="00802722"/>
    <w:rsid w:val="00803121"/>
    <w:rsid w:val="008034D8"/>
    <w:rsid w:val="008036E9"/>
    <w:rsid w:val="0080397A"/>
    <w:rsid w:val="00803D9A"/>
    <w:rsid w:val="00803F66"/>
    <w:rsid w:val="008046FB"/>
    <w:rsid w:val="00804E20"/>
    <w:rsid w:val="0080516C"/>
    <w:rsid w:val="00805471"/>
    <w:rsid w:val="00805C3F"/>
    <w:rsid w:val="00807054"/>
    <w:rsid w:val="0080710D"/>
    <w:rsid w:val="0080728A"/>
    <w:rsid w:val="008075D0"/>
    <w:rsid w:val="00811DA0"/>
    <w:rsid w:val="00812000"/>
    <w:rsid w:val="0081253D"/>
    <w:rsid w:val="008125DF"/>
    <w:rsid w:val="00812A8B"/>
    <w:rsid w:val="00812EBB"/>
    <w:rsid w:val="0081327A"/>
    <w:rsid w:val="00813D92"/>
    <w:rsid w:val="00813DBC"/>
    <w:rsid w:val="00813F7A"/>
    <w:rsid w:val="00814D74"/>
    <w:rsid w:val="00820964"/>
    <w:rsid w:val="00821127"/>
    <w:rsid w:val="0082144B"/>
    <w:rsid w:val="0082198F"/>
    <w:rsid w:val="00821F18"/>
    <w:rsid w:val="00822626"/>
    <w:rsid w:val="00822995"/>
    <w:rsid w:val="00822AA1"/>
    <w:rsid w:val="00822F24"/>
    <w:rsid w:val="00822FC7"/>
    <w:rsid w:val="00823B66"/>
    <w:rsid w:val="00823C32"/>
    <w:rsid w:val="00823D72"/>
    <w:rsid w:val="008246BA"/>
    <w:rsid w:val="00824930"/>
    <w:rsid w:val="00825B56"/>
    <w:rsid w:val="00825CB7"/>
    <w:rsid w:val="00827B76"/>
    <w:rsid w:val="0083083C"/>
    <w:rsid w:val="0083094F"/>
    <w:rsid w:val="00830D9E"/>
    <w:rsid w:val="00830E0F"/>
    <w:rsid w:val="00832040"/>
    <w:rsid w:val="00832884"/>
    <w:rsid w:val="0083468C"/>
    <w:rsid w:val="00835A69"/>
    <w:rsid w:val="00836B55"/>
    <w:rsid w:val="008373EF"/>
    <w:rsid w:val="00837560"/>
    <w:rsid w:val="00837807"/>
    <w:rsid w:val="00840D3E"/>
    <w:rsid w:val="00842A82"/>
    <w:rsid w:val="0084389C"/>
    <w:rsid w:val="0084476E"/>
    <w:rsid w:val="00844C2F"/>
    <w:rsid w:val="00846251"/>
    <w:rsid w:val="00846265"/>
    <w:rsid w:val="00846678"/>
    <w:rsid w:val="008468E3"/>
    <w:rsid w:val="00846C3E"/>
    <w:rsid w:val="00850137"/>
    <w:rsid w:val="00850B2C"/>
    <w:rsid w:val="0085116E"/>
    <w:rsid w:val="008517DF"/>
    <w:rsid w:val="008535F2"/>
    <w:rsid w:val="008538B3"/>
    <w:rsid w:val="0085432A"/>
    <w:rsid w:val="008544F7"/>
    <w:rsid w:val="00854630"/>
    <w:rsid w:val="00854DDC"/>
    <w:rsid w:val="0085532A"/>
    <w:rsid w:val="00855A9A"/>
    <w:rsid w:val="00856189"/>
    <w:rsid w:val="00856A0E"/>
    <w:rsid w:val="00857158"/>
    <w:rsid w:val="00857228"/>
    <w:rsid w:val="0085770B"/>
    <w:rsid w:val="008577E6"/>
    <w:rsid w:val="0086160D"/>
    <w:rsid w:val="0086255B"/>
    <w:rsid w:val="008627E6"/>
    <w:rsid w:val="008631CE"/>
    <w:rsid w:val="008633A9"/>
    <w:rsid w:val="00863604"/>
    <w:rsid w:val="008639F1"/>
    <w:rsid w:val="0086443E"/>
    <w:rsid w:val="008649BA"/>
    <w:rsid w:val="00864C73"/>
    <w:rsid w:val="00864DE4"/>
    <w:rsid w:val="008664EE"/>
    <w:rsid w:val="0086699C"/>
    <w:rsid w:val="00866BDA"/>
    <w:rsid w:val="00866C6B"/>
    <w:rsid w:val="00866E45"/>
    <w:rsid w:val="00867502"/>
    <w:rsid w:val="00870323"/>
    <w:rsid w:val="008713F2"/>
    <w:rsid w:val="008722C1"/>
    <w:rsid w:val="00872FD2"/>
    <w:rsid w:val="00873D35"/>
    <w:rsid w:val="00873DC9"/>
    <w:rsid w:val="0087412A"/>
    <w:rsid w:val="008749BB"/>
    <w:rsid w:val="008751E9"/>
    <w:rsid w:val="00875F5E"/>
    <w:rsid w:val="008760A1"/>
    <w:rsid w:val="00876341"/>
    <w:rsid w:val="0087664C"/>
    <w:rsid w:val="00876869"/>
    <w:rsid w:val="00876EB4"/>
    <w:rsid w:val="0087735B"/>
    <w:rsid w:val="00877B69"/>
    <w:rsid w:val="008804B1"/>
    <w:rsid w:val="0088179E"/>
    <w:rsid w:val="008817AE"/>
    <w:rsid w:val="00882D65"/>
    <w:rsid w:val="008838DF"/>
    <w:rsid w:val="00885D62"/>
    <w:rsid w:val="00886D23"/>
    <w:rsid w:val="0088754D"/>
    <w:rsid w:val="00887EA3"/>
    <w:rsid w:val="008901EB"/>
    <w:rsid w:val="00890A5C"/>
    <w:rsid w:val="00890D77"/>
    <w:rsid w:val="00890E54"/>
    <w:rsid w:val="00890EA7"/>
    <w:rsid w:val="008915EB"/>
    <w:rsid w:val="0089196B"/>
    <w:rsid w:val="00891CE8"/>
    <w:rsid w:val="00892E65"/>
    <w:rsid w:val="00893A4F"/>
    <w:rsid w:val="00894BFB"/>
    <w:rsid w:val="00894F9A"/>
    <w:rsid w:val="008954DB"/>
    <w:rsid w:val="00896793"/>
    <w:rsid w:val="00896BD0"/>
    <w:rsid w:val="00896D99"/>
    <w:rsid w:val="008A02B6"/>
    <w:rsid w:val="008A0467"/>
    <w:rsid w:val="008A2B4D"/>
    <w:rsid w:val="008A3249"/>
    <w:rsid w:val="008A412E"/>
    <w:rsid w:val="008A709B"/>
    <w:rsid w:val="008A7599"/>
    <w:rsid w:val="008B20E8"/>
    <w:rsid w:val="008B2221"/>
    <w:rsid w:val="008B23C0"/>
    <w:rsid w:val="008B26FD"/>
    <w:rsid w:val="008B2E86"/>
    <w:rsid w:val="008B4ADF"/>
    <w:rsid w:val="008B4C04"/>
    <w:rsid w:val="008B535D"/>
    <w:rsid w:val="008B6946"/>
    <w:rsid w:val="008C0EAA"/>
    <w:rsid w:val="008C16DC"/>
    <w:rsid w:val="008C1D31"/>
    <w:rsid w:val="008C284E"/>
    <w:rsid w:val="008C3255"/>
    <w:rsid w:val="008C51D3"/>
    <w:rsid w:val="008C5639"/>
    <w:rsid w:val="008C5A91"/>
    <w:rsid w:val="008C5B2D"/>
    <w:rsid w:val="008C5C30"/>
    <w:rsid w:val="008C7367"/>
    <w:rsid w:val="008D0CA4"/>
    <w:rsid w:val="008D1068"/>
    <w:rsid w:val="008D2CC6"/>
    <w:rsid w:val="008D2FD5"/>
    <w:rsid w:val="008D3163"/>
    <w:rsid w:val="008D4ED4"/>
    <w:rsid w:val="008D50C4"/>
    <w:rsid w:val="008D6A4B"/>
    <w:rsid w:val="008D7849"/>
    <w:rsid w:val="008D7AEA"/>
    <w:rsid w:val="008E1850"/>
    <w:rsid w:val="008E18DA"/>
    <w:rsid w:val="008E518E"/>
    <w:rsid w:val="008E55B6"/>
    <w:rsid w:val="008E5BB8"/>
    <w:rsid w:val="008E784F"/>
    <w:rsid w:val="008E7B8E"/>
    <w:rsid w:val="008E7DEE"/>
    <w:rsid w:val="008E7ED3"/>
    <w:rsid w:val="008F00B8"/>
    <w:rsid w:val="008F1B2D"/>
    <w:rsid w:val="008F31BA"/>
    <w:rsid w:val="008F4929"/>
    <w:rsid w:val="008F53D2"/>
    <w:rsid w:val="008F692A"/>
    <w:rsid w:val="008F7AC9"/>
    <w:rsid w:val="00900C5A"/>
    <w:rsid w:val="00900E91"/>
    <w:rsid w:val="0090111F"/>
    <w:rsid w:val="00902C30"/>
    <w:rsid w:val="00904097"/>
    <w:rsid w:val="009053F7"/>
    <w:rsid w:val="00905422"/>
    <w:rsid w:val="00906324"/>
    <w:rsid w:val="00910AF4"/>
    <w:rsid w:val="00911480"/>
    <w:rsid w:val="00911492"/>
    <w:rsid w:val="00912652"/>
    <w:rsid w:val="00914133"/>
    <w:rsid w:val="0091655D"/>
    <w:rsid w:val="00920839"/>
    <w:rsid w:val="0092297A"/>
    <w:rsid w:val="009232DC"/>
    <w:rsid w:val="00924EAD"/>
    <w:rsid w:val="009250BE"/>
    <w:rsid w:val="009252DC"/>
    <w:rsid w:val="00925A89"/>
    <w:rsid w:val="00925ADB"/>
    <w:rsid w:val="00926260"/>
    <w:rsid w:val="009270C5"/>
    <w:rsid w:val="009273C8"/>
    <w:rsid w:val="00930258"/>
    <w:rsid w:val="00930514"/>
    <w:rsid w:val="00930A39"/>
    <w:rsid w:val="00930A74"/>
    <w:rsid w:val="00930B0D"/>
    <w:rsid w:val="00932617"/>
    <w:rsid w:val="00932E75"/>
    <w:rsid w:val="0093367E"/>
    <w:rsid w:val="0093375A"/>
    <w:rsid w:val="009342B2"/>
    <w:rsid w:val="009350F0"/>
    <w:rsid w:val="0093521A"/>
    <w:rsid w:val="00935610"/>
    <w:rsid w:val="009357F1"/>
    <w:rsid w:val="00935CE0"/>
    <w:rsid w:val="00936764"/>
    <w:rsid w:val="00941570"/>
    <w:rsid w:val="009419A4"/>
    <w:rsid w:val="0094212A"/>
    <w:rsid w:val="009422C1"/>
    <w:rsid w:val="009425F2"/>
    <w:rsid w:val="00942EF1"/>
    <w:rsid w:val="0094354A"/>
    <w:rsid w:val="00944268"/>
    <w:rsid w:val="009459D0"/>
    <w:rsid w:val="009462CD"/>
    <w:rsid w:val="00947206"/>
    <w:rsid w:val="009475D0"/>
    <w:rsid w:val="00947D23"/>
    <w:rsid w:val="0095030F"/>
    <w:rsid w:val="00950CA4"/>
    <w:rsid w:val="00952A5B"/>
    <w:rsid w:val="00953340"/>
    <w:rsid w:val="009534DE"/>
    <w:rsid w:val="00953F60"/>
    <w:rsid w:val="009554A6"/>
    <w:rsid w:val="00957BA0"/>
    <w:rsid w:val="00957DFA"/>
    <w:rsid w:val="009606B9"/>
    <w:rsid w:val="009610A4"/>
    <w:rsid w:val="009613C1"/>
    <w:rsid w:val="0096189F"/>
    <w:rsid w:val="009619ED"/>
    <w:rsid w:val="009619F5"/>
    <w:rsid w:val="00961B5E"/>
    <w:rsid w:val="00963E31"/>
    <w:rsid w:val="00965009"/>
    <w:rsid w:val="009663C6"/>
    <w:rsid w:val="009675CB"/>
    <w:rsid w:val="00967AD1"/>
    <w:rsid w:val="009704CE"/>
    <w:rsid w:val="0097092D"/>
    <w:rsid w:val="00972211"/>
    <w:rsid w:val="00972BAE"/>
    <w:rsid w:val="009732E3"/>
    <w:rsid w:val="00973C9B"/>
    <w:rsid w:val="0097413B"/>
    <w:rsid w:val="009756C4"/>
    <w:rsid w:val="00975793"/>
    <w:rsid w:val="009759E9"/>
    <w:rsid w:val="00977BEA"/>
    <w:rsid w:val="00981018"/>
    <w:rsid w:val="009810A5"/>
    <w:rsid w:val="0098182A"/>
    <w:rsid w:val="00982D96"/>
    <w:rsid w:val="00983929"/>
    <w:rsid w:val="00983A25"/>
    <w:rsid w:val="009842B0"/>
    <w:rsid w:val="00984B90"/>
    <w:rsid w:val="00984D52"/>
    <w:rsid w:val="00985DA4"/>
    <w:rsid w:val="00987167"/>
    <w:rsid w:val="00991538"/>
    <w:rsid w:val="0099183B"/>
    <w:rsid w:val="00991B11"/>
    <w:rsid w:val="0099372E"/>
    <w:rsid w:val="00993803"/>
    <w:rsid w:val="00993A4D"/>
    <w:rsid w:val="00994C96"/>
    <w:rsid w:val="00995104"/>
    <w:rsid w:val="00996863"/>
    <w:rsid w:val="009A01B3"/>
    <w:rsid w:val="009A0464"/>
    <w:rsid w:val="009A0C20"/>
    <w:rsid w:val="009A0D19"/>
    <w:rsid w:val="009A0FA2"/>
    <w:rsid w:val="009A13A9"/>
    <w:rsid w:val="009A2AB7"/>
    <w:rsid w:val="009A357A"/>
    <w:rsid w:val="009A380E"/>
    <w:rsid w:val="009A393C"/>
    <w:rsid w:val="009A3EE9"/>
    <w:rsid w:val="009A44A5"/>
    <w:rsid w:val="009A48CD"/>
    <w:rsid w:val="009A5F47"/>
    <w:rsid w:val="009A73F2"/>
    <w:rsid w:val="009A761F"/>
    <w:rsid w:val="009A7670"/>
    <w:rsid w:val="009B031D"/>
    <w:rsid w:val="009B058D"/>
    <w:rsid w:val="009B09B1"/>
    <w:rsid w:val="009B0CC3"/>
    <w:rsid w:val="009B125D"/>
    <w:rsid w:val="009B139F"/>
    <w:rsid w:val="009B2816"/>
    <w:rsid w:val="009B2AE4"/>
    <w:rsid w:val="009B2D95"/>
    <w:rsid w:val="009B34B0"/>
    <w:rsid w:val="009B3759"/>
    <w:rsid w:val="009B3EAE"/>
    <w:rsid w:val="009B4048"/>
    <w:rsid w:val="009B4B47"/>
    <w:rsid w:val="009B4BCC"/>
    <w:rsid w:val="009B4ED6"/>
    <w:rsid w:val="009B52AA"/>
    <w:rsid w:val="009B5C64"/>
    <w:rsid w:val="009B5EF0"/>
    <w:rsid w:val="009B60B8"/>
    <w:rsid w:val="009B619C"/>
    <w:rsid w:val="009B6E9F"/>
    <w:rsid w:val="009B7589"/>
    <w:rsid w:val="009C0499"/>
    <w:rsid w:val="009C07E9"/>
    <w:rsid w:val="009C0C5A"/>
    <w:rsid w:val="009C1120"/>
    <w:rsid w:val="009C2459"/>
    <w:rsid w:val="009C3FEE"/>
    <w:rsid w:val="009C403B"/>
    <w:rsid w:val="009C446E"/>
    <w:rsid w:val="009C4767"/>
    <w:rsid w:val="009C4BD8"/>
    <w:rsid w:val="009C4FD6"/>
    <w:rsid w:val="009C5530"/>
    <w:rsid w:val="009C5536"/>
    <w:rsid w:val="009C594E"/>
    <w:rsid w:val="009C5B46"/>
    <w:rsid w:val="009C73DF"/>
    <w:rsid w:val="009C797B"/>
    <w:rsid w:val="009D1AA2"/>
    <w:rsid w:val="009D2054"/>
    <w:rsid w:val="009D20D7"/>
    <w:rsid w:val="009D236F"/>
    <w:rsid w:val="009D3564"/>
    <w:rsid w:val="009D401E"/>
    <w:rsid w:val="009D5174"/>
    <w:rsid w:val="009D57E3"/>
    <w:rsid w:val="009D609A"/>
    <w:rsid w:val="009D695B"/>
    <w:rsid w:val="009D7F58"/>
    <w:rsid w:val="009E006D"/>
    <w:rsid w:val="009E0A65"/>
    <w:rsid w:val="009E1328"/>
    <w:rsid w:val="009E1EFA"/>
    <w:rsid w:val="009E24F0"/>
    <w:rsid w:val="009E26D3"/>
    <w:rsid w:val="009E2F33"/>
    <w:rsid w:val="009E348D"/>
    <w:rsid w:val="009E35E0"/>
    <w:rsid w:val="009E5122"/>
    <w:rsid w:val="009E681B"/>
    <w:rsid w:val="009E6C22"/>
    <w:rsid w:val="009F094B"/>
    <w:rsid w:val="009F1E8E"/>
    <w:rsid w:val="009F23B3"/>
    <w:rsid w:val="009F4E9F"/>
    <w:rsid w:val="009F5894"/>
    <w:rsid w:val="009F5899"/>
    <w:rsid w:val="009F589A"/>
    <w:rsid w:val="009F5925"/>
    <w:rsid w:val="009F5DD4"/>
    <w:rsid w:val="009F6CC5"/>
    <w:rsid w:val="00A002DB"/>
    <w:rsid w:val="00A01C23"/>
    <w:rsid w:val="00A01D4B"/>
    <w:rsid w:val="00A01DA8"/>
    <w:rsid w:val="00A01EEC"/>
    <w:rsid w:val="00A0256B"/>
    <w:rsid w:val="00A026DC"/>
    <w:rsid w:val="00A03D08"/>
    <w:rsid w:val="00A046C1"/>
    <w:rsid w:val="00A046CF"/>
    <w:rsid w:val="00A04A59"/>
    <w:rsid w:val="00A05099"/>
    <w:rsid w:val="00A05548"/>
    <w:rsid w:val="00A063EE"/>
    <w:rsid w:val="00A06C41"/>
    <w:rsid w:val="00A077C2"/>
    <w:rsid w:val="00A11B83"/>
    <w:rsid w:val="00A1205F"/>
    <w:rsid w:val="00A1266A"/>
    <w:rsid w:val="00A12C3F"/>
    <w:rsid w:val="00A138AE"/>
    <w:rsid w:val="00A1493A"/>
    <w:rsid w:val="00A1500B"/>
    <w:rsid w:val="00A15D32"/>
    <w:rsid w:val="00A161A4"/>
    <w:rsid w:val="00A16CBF"/>
    <w:rsid w:val="00A17957"/>
    <w:rsid w:val="00A17E73"/>
    <w:rsid w:val="00A2000C"/>
    <w:rsid w:val="00A20965"/>
    <w:rsid w:val="00A20B8C"/>
    <w:rsid w:val="00A212C5"/>
    <w:rsid w:val="00A2150C"/>
    <w:rsid w:val="00A21887"/>
    <w:rsid w:val="00A219FC"/>
    <w:rsid w:val="00A22C63"/>
    <w:rsid w:val="00A23527"/>
    <w:rsid w:val="00A23AAA"/>
    <w:rsid w:val="00A23C0B"/>
    <w:rsid w:val="00A242DE"/>
    <w:rsid w:val="00A24672"/>
    <w:rsid w:val="00A255C6"/>
    <w:rsid w:val="00A25CE9"/>
    <w:rsid w:val="00A2675E"/>
    <w:rsid w:val="00A30807"/>
    <w:rsid w:val="00A31A86"/>
    <w:rsid w:val="00A31EF9"/>
    <w:rsid w:val="00A3201A"/>
    <w:rsid w:val="00A32258"/>
    <w:rsid w:val="00A328F3"/>
    <w:rsid w:val="00A330C8"/>
    <w:rsid w:val="00A33333"/>
    <w:rsid w:val="00A374EB"/>
    <w:rsid w:val="00A37537"/>
    <w:rsid w:val="00A37554"/>
    <w:rsid w:val="00A375DC"/>
    <w:rsid w:val="00A37DC0"/>
    <w:rsid w:val="00A404FD"/>
    <w:rsid w:val="00A4064F"/>
    <w:rsid w:val="00A412E5"/>
    <w:rsid w:val="00A4333C"/>
    <w:rsid w:val="00A43B3E"/>
    <w:rsid w:val="00A43E81"/>
    <w:rsid w:val="00A442E6"/>
    <w:rsid w:val="00A446B6"/>
    <w:rsid w:val="00A446C4"/>
    <w:rsid w:val="00A44CE1"/>
    <w:rsid w:val="00A44FDF"/>
    <w:rsid w:val="00A463E7"/>
    <w:rsid w:val="00A473AF"/>
    <w:rsid w:val="00A50A1F"/>
    <w:rsid w:val="00A52A03"/>
    <w:rsid w:val="00A530E3"/>
    <w:rsid w:val="00A537BA"/>
    <w:rsid w:val="00A53D53"/>
    <w:rsid w:val="00A5456E"/>
    <w:rsid w:val="00A555F7"/>
    <w:rsid w:val="00A569C8"/>
    <w:rsid w:val="00A57241"/>
    <w:rsid w:val="00A6024F"/>
    <w:rsid w:val="00A604C7"/>
    <w:rsid w:val="00A61CF3"/>
    <w:rsid w:val="00A61F33"/>
    <w:rsid w:val="00A62CE8"/>
    <w:rsid w:val="00A63770"/>
    <w:rsid w:val="00A63B8A"/>
    <w:rsid w:val="00A63C69"/>
    <w:rsid w:val="00A64083"/>
    <w:rsid w:val="00A64535"/>
    <w:rsid w:val="00A64C46"/>
    <w:rsid w:val="00A65277"/>
    <w:rsid w:val="00A6563E"/>
    <w:rsid w:val="00A659E1"/>
    <w:rsid w:val="00A660F1"/>
    <w:rsid w:val="00A674F3"/>
    <w:rsid w:val="00A7012D"/>
    <w:rsid w:val="00A70FC3"/>
    <w:rsid w:val="00A7133B"/>
    <w:rsid w:val="00A71456"/>
    <w:rsid w:val="00A719B1"/>
    <w:rsid w:val="00A71C7B"/>
    <w:rsid w:val="00A72145"/>
    <w:rsid w:val="00A7281A"/>
    <w:rsid w:val="00A732F4"/>
    <w:rsid w:val="00A74C9A"/>
    <w:rsid w:val="00A75340"/>
    <w:rsid w:val="00A75B94"/>
    <w:rsid w:val="00A75D35"/>
    <w:rsid w:val="00A76FF1"/>
    <w:rsid w:val="00A776D0"/>
    <w:rsid w:val="00A800E5"/>
    <w:rsid w:val="00A80597"/>
    <w:rsid w:val="00A80E26"/>
    <w:rsid w:val="00A8125E"/>
    <w:rsid w:val="00A818F3"/>
    <w:rsid w:val="00A81908"/>
    <w:rsid w:val="00A82D46"/>
    <w:rsid w:val="00A845B6"/>
    <w:rsid w:val="00A84BF7"/>
    <w:rsid w:val="00A85445"/>
    <w:rsid w:val="00A85F47"/>
    <w:rsid w:val="00A87B43"/>
    <w:rsid w:val="00A900CC"/>
    <w:rsid w:val="00A9095F"/>
    <w:rsid w:val="00A91AFC"/>
    <w:rsid w:val="00A92405"/>
    <w:rsid w:val="00A92EA4"/>
    <w:rsid w:val="00A93323"/>
    <w:rsid w:val="00A9421E"/>
    <w:rsid w:val="00A95553"/>
    <w:rsid w:val="00A95674"/>
    <w:rsid w:val="00A95D7F"/>
    <w:rsid w:val="00A97EDE"/>
    <w:rsid w:val="00AA092E"/>
    <w:rsid w:val="00AA0980"/>
    <w:rsid w:val="00AA21DE"/>
    <w:rsid w:val="00AA34E3"/>
    <w:rsid w:val="00AA4905"/>
    <w:rsid w:val="00AA54CE"/>
    <w:rsid w:val="00AA6876"/>
    <w:rsid w:val="00AA715B"/>
    <w:rsid w:val="00AA7256"/>
    <w:rsid w:val="00AA75DE"/>
    <w:rsid w:val="00AB0EAB"/>
    <w:rsid w:val="00AB1ACB"/>
    <w:rsid w:val="00AB32A9"/>
    <w:rsid w:val="00AB3560"/>
    <w:rsid w:val="00AB3DD5"/>
    <w:rsid w:val="00AB3F9E"/>
    <w:rsid w:val="00AB4C8D"/>
    <w:rsid w:val="00AB56A1"/>
    <w:rsid w:val="00AB63BD"/>
    <w:rsid w:val="00AB64EB"/>
    <w:rsid w:val="00AB6BCF"/>
    <w:rsid w:val="00AB78E9"/>
    <w:rsid w:val="00AB792C"/>
    <w:rsid w:val="00AB7FF4"/>
    <w:rsid w:val="00AC02AA"/>
    <w:rsid w:val="00AC0EA7"/>
    <w:rsid w:val="00AC196A"/>
    <w:rsid w:val="00AC1D94"/>
    <w:rsid w:val="00AC2081"/>
    <w:rsid w:val="00AC481D"/>
    <w:rsid w:val="00AC4CFE"/>
    <w:rsid w:val="00AC4F4A"/>
    <w:rsid w:val="00AC5419"/>
    <w:rsid w:val="00AC6D72"/>
    <w:rsid w:val="00AC6E41"/>
    <w:rsid w:val="00AC6F2B"/>
    <w:rsid w:val="00AC7365"/>
    <w:rsid w:val="00AD218C"/>
    <w:rsid w:val="00AD22A7"/>
    <w:rsid w:val="00AD2B0F"/>
    <w:rsid w:val="00AD3DA7"/>
    <w:rsid w:val="00AD4053"/>
    <w:rsid w:val="00AD6C6A"/>
    <w:rsid w:val="00AE0011"/>
    <w:rsid w:val="00AE0A43"/>
    <w:rsid w:val="00AE0FC7"/>
    <w:rsid w:val="00AE13B6"/>
    <w:rsid w:val="00AE198D"/>
    <w:rsid w:val="00AE22F2"/>
    <w:rsid w:val="00AE2484"/>
    <w:rsid w:val="00AE25A1"/>
    <w:rsid w:val="00AE2E82"/>
    <w:rsid w:val="00AE4479"/>
    <w:rsid w:val="00AE4517"/>
    <w:rsid w:val="00AE499D"/>
    <w:rsid w:val="00AE602D"/>
    <w:rsid w:val="00AE6902"/>
    <w:rsid w:val="00AE6C40"/>
    <w:rsid w:val="00AE710A"/>
    <w:rsid w:val="00AE7965"/>
    <w:rsid w:val="00AE7A82"/>
    <w:rsid w:val="00AE7CCA"/>
    <w:rsid w:val="00AF0532"/>
    <w:rsid w:val="00AF11F7"/>
    <w:rsid w:val="00AF2AE4"/>
    <w:rsid w:val="00AF2B63"/>
    <w:rsid w:val="00AF36A2"/>
    <w:rsid w:val="00AF3C04"/>
    <w:rsid w:val="00AF3EDF"/>
    <w:rsid w:val="00AF49D0"/>
    <w:rsid w:val="00AF5233"/>
    <w:rsid w:val="00AF551D"/>
    <w:rsid w:val="00AF59BC"/>
    <w:rsid w:val="00AF5AF7"/>
    <w:rsid w:val="00AF638B"/>
    <w:rsid w:val="00AF6472"/>
    <w:rsid w:val="00AF6F7A"/>
    <w:rsid w:val="00B020E4"/>
    <w:rsid w:val="00B024D3"/>
    <w:rsid w:val="00B0332B"/>
    <w:rsid w:val="00B0351F"/>
    <w:rsid w:val="00B03639"/>
    <w:rsid w:val="00B037DF"/>
    <w:rsid w:val="00B04E2E"/>
    <w:rsid w:val="00B04F9D"/>
    <w:rsid w:val="00B055B1"/>
    <w:rsid w:val="00B05894"/>
    <w:rsid w:val="00B0660D"/>
    <w:rsid w:val="00B06697"/>
    <w:rsid w:val="00B06B5C"/>
    <w:rsid w:val="00B07F76"/>
    <w:rsid w:val="00B10730"/>
    <w:rsid w:val="00B11139"/>
    <w:rsid w:val="00B11159"/>
    <w:rsid w:val="00B11538"/>
    <w:rsid w:val="00B117E0"/>
    <w:rsid w:val="00B11D6E"/>
    <w:rsid w:val="00B12C1A"/>
    <w:rsid w:val="00B12E67"/>
    <w:rsid w:val="00B138F7"/>
    <w:rsid w:val="00B13EB6"/>
    <w:rsid w:val="00B143E7"/>
    <w:rsid w:val="00B14916"/>
    <w:rsid w:val="00B15B58"/>
    <w:rsid w:val="00B15C3A"/>
    <w:rsid w:val="00B15DE5"/>
    <w:rsid w:val="00B16605"/>
    <w:rsid w:val="00B176BD"/>
    <w:rsid w:val="00B176C3"/>
    <w:rsid w:val="00B20344"/>
    <w:rsid w:val="00B20E03"/>
    <w:rsid w:val="00B21B4D"/>
    <w:rsid w:val="00B222B0"/>
    <w:rsid w:val="00B2257A"/>
    <w:rsid w:val="00B229AE"/>
    <w:rsid w:val="00B22C88"/>
    <w:rsid w:val="00B24BDD"/>
    <w:rsid w:val="00B24F53"/>
    <w:rsid w:val="00B25387"/>
    <w:rsid w:val="00B253A1"/>
    <w:rsid w:val="00B2597A"/>
    <w:rsid w:val="00B25D51"/>
    <w:rsid w:val="00B262AB"/>
    <w:rsid w:val="00B27FED"/>
    <w:rsid w:val="00B27FFB"/>
    <w:rsid w:val="00B305F5"/>
    <w:rsid w:val="00B313F4"/>
    <w:rsid w:val="00B31437"/>
    <w:rsid w:val="00B31B3A"/>
    <w:rsid w:val="00B31BDE"/>
    <w:rsid w:val="00B3200E"/>
    <w:rsid w:val="00B32E37"/>
    <w:rsid w:val="00B333AE"/>
    <w:rsid w:val="00B3354F"/>
    <w:rsid w:val="00B339F4"/>
    <w:rsid w:val="00B33CB7"/>
    <w:rsid w:val="00B347E1"/>
    <w:rsid w:val="00B352FA"/>
    <w:rsid w:val="00B35F9C"/>
    <w:rsid w:val="00B36B5C"/>
    <w:rsid w:val="00B36D31"/>
    <w:rsid w:val="00B3756A"/>
    <w:rsid w:val="00B3758C"/>
    <w:rsid w:val="00B40ECE"/>
    <w:rsid w:val="00B41964"/>
    <w:rsid w:val="00B43146"/>
    <w:rsid w:val="00B43CC6"/>
    <w:rsid w:val="00B44281"/>
    <w:rsid w:val="00B453E8"/>
    <w:rsid w:val="00B4604A"/>
    <w:rsid w:val="00B464C3"/>
    <w:rsid w:val="00B4676D"/>
    <w:rsid w:val="00B46969"/>
    <w:rsid w:val="00B46D6E"/>
    <w:rsid w:val="00B47A1D"/>
    <w:rsid w:val="00B505C4"/>
    <w:rsid w:val="00B50793"/>
    <w:rsid w:val="00B52114"/>
    <w:rsid w:val="00B53B60"/>
    <w:rsid w:val="00B53C0C"/>
    <w:rsid w:val="00B540E2"/>
    <w:rsid w:val="00B5479F"/>
    <w:rsid w:val="00B54E5C"/>
    <w:rsid w:val="00B5568C"/>
    <w:rsid w:val="00B5608F"/>
    <w:rsid w:val="00B56852"/>
    <w:rsid w:val="00B60FEA"/>
    <w:rsid w:val="00B617CD"/>
    <w:rsid w:val="00B61E27"/>
    <w:rsid w:val="00B62C49"/>
    <w:rsid w:val="00B633A7"/>
    <w:rsid w:val="00B6437A"/>
    <w:rsid w:val="00B66A05"/>
    <w:rsid w:val="00B66F45"/>
    <w:rsid w:val="00B6709B"/>
    <w:rsid w:val="00B670DD"/>
    <w:rsid w:val="00B674BC"/>
    <w:rsid w:val="00B67DBB"/>
    <w:rsid w:val="00B70844"/>
    <w:rsid w:val="00B7111F"/>
    <w:rsid w:val="00B71725"/>
    <w:rsid w:val="00B72428"/>
    <w:rsid w:val="00B73806"/>
    <w:rsid w:val="00B73A5D"/>
    <w:rsid w:val="00B74063"/>
    <w:rsid w:val="00B740B8"/>
    <w:rsid w:val="00B74FA4"/>
    <w:rsid w:val="00B75F9D"/>
    <w:rsid w:val="00B761B7"/>
    <w:rsid w:val="00B76657"/>
    <w:rsid w:val="00B76AF5"/>
    <w:rsid w:val="00B76E4D"/>
    <w:rsid w:val="00B774EF"/>
    <w:rsid w:val="00B77D57"/>
    <w:rsid w:val="00B805E0"/>
    <w:rsid w:val="00B817FC"/>
    <w:rsid w:val="00B8330F"/>
    <w:rsid w:val="00B83796"/>
    <w:rsid w:val="00B83DD2"/>
    <w:rsid w:val="00B84651"/>
    <w:rsid w:val="00B849E7"/>
    <w:rsid w:val="00B8541B"/>
    <w:rsid w:val="00B86076"/>
    <w:rsid w:val="00B8624E"/>
    <w:rsid w:val="00B86E85"/>
    <w:rsid w:val="00B87383"/>
    <w:rsid w:val="00B8761A"/>
    <w:rsid w:val="00B9093D"/>
    <w:rsid w:val="00B912CF"/>
    <w:rsid w:val="00B920E8"/>
    <w:rsid w:val="00B922D4"/>
    <w:rsid w:val="00B92323"/>
    <w:rsid w:val="00B94A24"/>
    <w:rsid w:val="00B954E8"/>
    <w:rsid w:val="00B955FF"/>
    <w:rsid w:val="00B95CDB"/>
    <w:rsid w:val="00B95F3A"/>
    <w:rsid w:val="00B960C6"/>
    <w:rsid w:val="00B96169"/>
    <w:rsid w:val="00B962CB"/>
    <w:rsid w:val="00B96805"/>
    <w:rsid w:val="00BA0DD6"/>
    <w:rsid w:val="00BA0EDF"/>
    <w:rsid w:val="00BA10B9"/>
    <w:rsid w:val="00BA2C0D"/>
    <w:rsid w:val="00BA3BD8"/>
    <w:rsid w:val="00BA4A12"/>
    <w:rsid w:val="00BA4FC7"/>
    <w:rsid w:val="00BA6407"/>
    <w:rsid w:val="00BA6734"/>
    <w:rsid w:val="00BA7512"/>
    <w:rsid w:val="00BB07BE"/>
    <w:rsid w:val="00BB0865"/>
    <w:rsid w:val="00BB124A"/>
    <w:rsid w:val="00BB1A5E"/>
    <w:rsid w:val="00BB1B48"/>
    <w:rsid w:val="00BB2303"/>
    <w:rsid w:val="00BB2FB4"/>
    <w:rsid w:val="00BB3B4B"/>
    <w:rsid w:val="00BB42E9"/>
    <w:rsid w:val="00BB4678"/>
    <w:rsid w:val="00BB4A7A"/>
    <w:rsid w:val="00BB500A"/>
    <w:rsid w:val="00BB59F5"/>
    <w:rsid w:val="00BB5F27"/>
    <w:rsid w:val="00BB6039"/>
    <w:rsid w:val="00BB6CB3"/>
    <w:rsid w:val="00BC0047"/>
    <w:rsid w:val="00BC01DD"/>
    <w:rsid w:val="00BC0FB2"/>
    <w:rsid w:val="00BC1D98"/>
    <w:rsid w:val="00BC1F3F"/>
    <w:rsid w:val="00BC266F"/>
    <w:rsid w:val="00BC4F2E"/>
    <w:rsid w:val="00BC54DA"/>
    <w:rsid w:val="00BC722E"/>
    <w:rsid w:val="00BC7600"/>
    <w:rsid w:val="00BD03B6"/>
    <w:rsid w:val="00BD134B"/>
    <w:rsid w:val="00BD1AB8"/>
    <w:rsid w:val="00BD1B77"/>
    <w:rsid w:val="00BD1CEF"/>
    <w:rsid w:val="00BD24CA"/>
    <w:rsid w:val="00BD2C80"/>
    <w:rsid w:val="00BD462D"/>
    <w:rsid w:val="00BD4C46"/>
    <w:rsid w:val="00BD503A"/>
    <w:rsid w:val="00BD58DE"/>
    <w:rsid w:val="00BD65F4"/>
    <w:rsid w:val="00BD66B6"/>
    <w:rsid w:val="00BD6BA2"/>
    <w:rsid w:val="00BD7224"/>
    <w:rsid w:val="00BD7322"/>
    <w:rsid w:val="00BD7583"/>
    <w:rsid w:val="00BD788E"/>
    <w:rsid w:val="00BD7BD7"/>
    <w:rsid w:val="00BE0255"/>
    <w:rsid w:val="00BE027D"/>
    <w:rsid w:val="00BE0C34"/>
    <w:rsid w:val="00BE1070"/>
    <w:rsid w:val="00BE1B2D"/>
    <w:rsid w:val="00BE3CFB"/>
    <w:rsid w:val="00BE4228"/>
    <w:rsid w:val="00BE48D2"/>
    <w:rsid w:val="00BE5921"/>
    <w:rsid w:val="00BE6617"/>
    <w:rsid w:val="00BE7079"/>
    <w:rsid w:val="00BE77B1"/>
    <w:rsid w:val="00BE7D76"/>
    <w:rsid w:val="00BF0423"/>
    <w:rsid w:val="00BF1130"/>
    <w:rsid w:val="00BF254C"/>
    <w:rsid w:val="00BF2B39"/>
    <w:rsid w:val="00BF2FF2"/>
    <w:rsid w:val="00BF314F"/>
    <w:rsid w:val="00BF3260"/>
    <w:rsid w:val="00BF3482"/>
    <w:rsid w:val="00BF3490"/>
    <w:rsid w:val="00BF4216"/>
    <w:rsid w:val="00BF66FB"/>
    <w:rsid w:val="00BF67EE"/>
    <w:rsid w:val="00BF6B27"/>
    <w:rsid w:val="00BF6F8B"/>
    <w:rsid w:val="00BF70C5"/>
    <w:rsid w:val="00BF7637"/>
    <w:rsid w:val="00C00B5A"/>
    <w:rsid w:val="00C02BF8"/>
    <w:rsid w:val="00C0442D"/>
    <w:rsid w:val="00C047F6"/>
    <w:rsid w:val="00C04DCF"/>
    <w:rsid w:val="00C055C6"/>
    <w:rsid w:val="00C05CDA"/>
    <w:rsid w:val="00C06177"/>
    <w:rsid w:val="00C06EE5"/>
    <w:rsid w:val="00C075EA"/>
    <w:rsid w:val="00C113F0"/>
    <w:rsid w:val="00C11B5A"/>
    <w:rsid w:val="00C1330E"/>
    <w:rsid w:val="00C140F9"/>
    <w:rsid w:val="00C14647"/>
    <w:rsid w:val="00C1485A"/>
    <w:rsid w:val="00C153F5"/>
    <w:rsid w:val="00C15546"/>
    <w:rsid w:val="00C158DA"/>
    <w:rsid w:val="00C15DFC"/>
    <w:rsid w:val="00C15E8C"/>
    <w:rsid w:val="00C1685D"/>
    <w:rsid w:val="00C172F3"/>
    <w:rsid w:val="00C201A9"/>
    <w:rsid w:val="00C2111D"/>
    <w:rsid w:val="00C21324"/>
    <w:rsid w:val="00C21A1D"/>
    <w:rsid w:val="00C21CD6"/>
    <w:rsid w:val="00C224B1"/>
    <w:rsid w:val="00C22581"/>
    <w:rsid w:val="00C234A9"/>
    <w:rsid w:val="00C23990"/>
    <w:rsid w:val="00C24E6E"/>
    <w:rsid w:val="00C25EC1"/>
    <w:rsid w:val="00C27719"/>
    <w:rsid w:val="00C30C04"/>
    <w:rsid w:val="00C329B1"/>
    <w:rsid w:val="00C3354D"/>
    <w:rsid w:val="00C337E7"/>
    <w:rsid w:val="00C33FA8"/>
    <w:rsid w:val="00C34C43"/>
    <w:rsid w:val="00C356D4"/>
    <w:rsid w:val="00C35C29"/>
    <w:rsid w:val="00C368FF"/>
    <w:rsid w:val="00C36B85"/>
    <w:rsid w:val="00C36E57"/>
    <w:rsid w:val="00C36FAC"/>
    <w:rsid w:val="00C37C5C"/>
    <w:rsid w:val="00C4068F"/>
    <w:rsid w:val="00C41BEA"/>
    <w:rsid w:val="00C41BEB"/>
    <w:rsid w:val="00C41FB6"/>
    <w:rsid w:val="00C421D6"/>
    <w:rsid w:val="00C43A0D"/>
    <w:rsid w:val="00C451D3"/>
    <w:rsid w:val="00C45436"/>
    <w:rsid w:val="00C45FEF"/>
    <w:rsid w:val="00C46BBC"/>
    <w:rsid w:val="00C46D2C"/>
    <w:rsid w:val="00C47550"/>
    <w:rsid w:val="00C47F40"/>
    <w:rsid w:val="00C50447"/>
    <w:rsid w:val="00C50A26"/>
    <w:rsid w:val="00C5122E"/>
    <w:rsid w:val="00C52591"/>
    <w:rsid w:val="00C525EB"/>
    <w:rsid w:val="00C527CE"/>
    <w:rsid w:val="00C536EB"/>
    <w:rsid w:val="00C54512"/>
    <w:rsid w:val="00C55039"/>
    <w:rsid w:val="00C550F8"/>
    <w:rsid w:val="00C551C3"/>
    <w:rsid w:val="00C557F8"/>
    <w:rsid w:val="00C558F4"/>
    <w:rsid w:val="00C55A50"/>
    <w:rsid w:val="00C56929"/>
    <w:rsid w:val="00C60AEA"/>
    <w:rsid w:val="00C61AC6"/>
    <w:rsid w:val="00C63EDE"/>
    <w:rsid w:val="00C64AE7"/>
    <w:rsid w:val="00C64BF2"/>
    <w:rsid w:val="00C6629B"/>
    <w:rsid w:val="00C66439"/>
    <w:rsid w:val="00C67222"/>
    <w:rsid w:val="00C702C7"/>
    <w:rsid w:val="00C71249"/>
    <w:rsid w:val="00C7358F"/>
    <w:rsid w:val="00C7429C"/>
    <w:rsid w:val="00C7552D"/>
    <w:rsid w:val="00C762EB"/>
    <w:rsid w:val="00C76472"/>
    <w:rsid w:val="00C77397"/>
    <w:rsid w:val="00C779D9"/>
    <w:rsid w:val="00C77B25"/>
    <w:rsid w:val="00C80598"/>
    <w:rsid w:val="00C835A8"/>
    <w:rsid w:val="00C83AF0"/>
    <w:rsid w:val="00C84D25"/>
    <w:rsid w:val="00C85C84"/>
    <w:rsid w:val="00C85D97"/>
    <w:rsid w:val="00C85F2D"/>
    <w:rsid w:val="00C86428"/>
    <w:rsid w:val="00C86BD7"/>
    <w:rsid w:val="00C86C48"/>
    <w:rsid w:val="00C8703B"/>
    <w:rsid w:val="00C87AC7"/>
    <w:rsid w:val="00C906C7"/>
    <w:rsid w:val="00C9251C"/>
    <w:rsid w:val="00C92630"/>
    <w:rsid w:val="00C92B8F"/>
    <w:rsid w:val="00C933C6"/>
    <w:rsid w:val="00C94AC3"/>
    <w:rsid w:val="00C94E05"/>
    <w:rsid w:val="00C96381"/>
    <w:rsid w:val="00C96B03"/>
    <w:rsid w:val="00C96EE8"/>
    <w:rsid w:val="00C96F0E"/>
    <w:rsid w:val="00C97DDF"/>
    <w:rsid w:val="00C97EA7"/>
    <w:rsid w:val="00CA068E"/>
    <w:rsid w:val="00CA0756"/>
    <w:rsid w:val="00CA1EFF"/>
    <w:rsid w:val="00CA366B"/>
    <w:rsid w:val="00CA4D4E"/>
    <w:rsid w:val="00CA4E63"/>
    <w:rsid w:val="00CA55FA"/>
    <w:rsid w:val="00CA5B05"/>
    <w:rsid w:val="00CB0662"/>
    <w:rsid w:val="00CB1BCF"/>
    <w:rsid w:val="00CB20DE"/>
    <w:rsid w:val="00CB23B8"/>
    <w:rsid w:val="00CB2442"/>
    <w:rsid w:val="00CB25B3"/>
    <w:rsid w:val="00CB2974"/>
    <w:rsid w:val="00CB3EEB"/>
    <w:rsid w:val="00CB462A"/>
    <w:rsid w:val="00CB4820"/>
    <w:rsid w:val="00CB4CEE"/>
    <w:rsid w:val="00CB564A"/>
    <w:rsid w:val="00CB5830"/>
    <w:rsid w:val="00CB6522"/>
    <w:rsid w:val="00CB7646"/>
    <w:rsid w:val="00CC0276"/>
    <w:rsid w:val="00CC053C"/>
    <w:rsid w:val="00CC0797"/>
    <w:rsid w:val="00CC1005"/>
    <w:rsid w:val="00CC2446"/>
    <w:rsid w:val="00CC2868"/>
    <w:rsid w:val="00CC2A1A"/>
    <w:rsid w:val="00CC3047"/>
    <w:rsid w:val="00CC346F"/>
    <w:rsid w:val="00CC3781"/>
    <w:rsid w:val="00CC38C1"/>
    <w:rsid w:val="00CC4179"/>
    <w:rsid w:val="00CC459C"/>
    <w:rsid w:val="00CC5E8F"/>
    <w:rsid w:val="00CC6411"/>
    <w:rsid w:val="00CC702D"/>
    <w:rsid w:val="00CC7378"/>
    <w:rsid w:val="00CC7525"/>
    <w:rsid w:val="00CC75C4"/>
    <w:rsid w:val="00CC75FD"/>
    <w:rsid w:val="00CC7CD6"/>
    <w:rsid w:val="00CC7D47"/>
    <w:rsid w:val="00CD1311"/>
    <w:rsid w:val="00CD1781"/>
    <w:rsid w:val="00CD3BD5"/>
    <w:rsid w:val="00CD4B78"/>
    <w:rsid w:val="00CD56E3"/>
    <w:rsid w:val="00CD6065"/>
    <w:rsid w:val="00CD6425"/>
    <w:rsid w:val="00CD757C"/>
    <w:rsid w:val="00CD78E3"/>
    <w:rsid w:val="00CD7E4C"/>
    <w:rsid w:val="00CE03FB"/>
    <w:rsid w:val="00CE06BE"/>
    <w:rsid w:val="00CE148D"/>
    <w:rsid w:val="00CE16FC"/>
    <w:rsid w:val="00CE1701"/>
    <w:rsid w:val="00CE1D9F"/>
    <w:rsid w:val="00CE2841"/>
    <w:rsid w:val="00CE2CD9"/>
    <w:rsid w:val="00CE2DBF"/>
    <w:rsid w:val="00CE4278"/>
    <w:rsid w:val="00CE44D4"/>
    <w:rsid w:val="00CE46B0"/>
    <w:rsid w:val="00CE5BBA"/>
    <w:rsid w:val="00CE6E9B"/>
    <w:rsid w:val="00CF0030"/>
    <w:rsid w:val="00CF0D9A"/>
    <w:rsid w:val="00CF0EFA"/>
    <w:rsid w:val="00CF14FD"/>
    <w:rsid w:val="00CF1609"/>
    <w:rsid w:val="00CF23CD"/>
    <w:rsid w:val="00CF3A49"/>
    <w:rsid w:val="00CF3CA4"/>
    <w:rsid w:val="00CF4061"/>
    <w:rsid w:val="00CF42DF"/>
    <w:rsid w:val="00CF435D"/>
    <w:rsid w:val="00CF51E2"/>
    <w:rsid w:val="00CF546E"/>
    <w:rsid w:val="00CF5761"/>
    <w:rsid w:val="00CF6DF2"/>
    <w:rsid w:val="00CF6E44"/>
    <w:rsid w:val="00CF787B"/>
    <w:rsid w:val="00CF7F7F"/>
    <w:rsid w:val="00D0023B"/>
    <w:rsid w:val="00D00DD5"/>
    <w:rsid w:val="00D01239"/>
    <w:rsid w:val="00D01E0A"/>
    <w:rsid w:val="00D035AC"/>
    <w:rsid w:val="00D03711"/>
    <w:rsid w:val="00D044F5"/>
    <w:rsid w:val="00D04517"/>
    <w:rsid w:val="00D048B8"/>
    <w:rsid w:val="00D05BBE"/>
    <w:rsid w:val="00D06049"/>
    <w:rsid w:val="00D0770B"/>
    <w:rsid w:val="00D108D5"/>
    <w:rsid w:val="00D12154"/>
    <w:rsid w:val="00D13684"/>
    <w:rsid w:val="00D138B7"/>
    <w:rsid w:val="00D140AF"/>
    <w:rsid w:val="00D140F6"/>
    <w:rsid w:val="00D146E6"/>
    <w:rsid w:val="00D149EC"/>
    <w:rsid w:val="00D15420"/>
    <w:rsid w:val="00D15FC3"/>
    <w:rsid w:val="00D160FA"/>
    <w:rsid w:val="00D16A2E"/>
    <w:rsid w:val="00D17203"/>
    <w:rsid w:val="00D17542"/>
    <w:rsid w:val="00D20B78"/>
    <w:rsid w:val="00D20F13"/>
    <w:rsid w:val="00D22993"/>
    <w:rsid w:val="00D23324"/>
    <w:rsid w:val="00D236E8"/>
    <w:rsid w:val="00D23935"/>
    <w:rsid w:val="00D244C8"/>
    <w:rsid w:val="00D24870"/>
    <w:rsid w:val="00D26654"/>
    <w:rsid w:val="00D269CA"/>
    <w:rsid w:val="00D26D19"/>
    <w:rsid w:val="00D27B73"/>
    <w:rsid w:val="00D27BE3"/>
    <w:rsid w:val="00D302AC"/>
    <w:rsid w:val="00D305DA"/>
    <w:rsid w:val="00D31A05"/>
    <w:rsid w:val="00D321B3"/>
    <w:rsid w:val="00D3221F"/>
    <w:rsid w:val="00D32480"/>
    <w:rsid w:val="00D329DF"/>
    <w:rsid w:val="00D33A2B"/>
    <w:rsid w:val="00D34142"/>
    <w:rsid w:val="00D3568A"/>
    <w:rsid w:val="00D36E73"/>
    <w:rsid w:val="00D37831"/>
    <w:rsid w:val="00D4239D"/>
    <w:rsid w:val="00D4280C"/>
    <w:rsid w:val="00D43652"/>
    <w:rsid w:val="00D442A1"/>
    <w:rsid w:val="00D44AAB"/>
    <w:rsid w:val="00D453F2"/>
    <w:rsid w:val="00D45746"/>
    <w:rsid w:val="00D45ECE"/>
    <w:rsid w:val="00D46690"/>
    <w:rsid w:val="00D46816"/>
    <w:rsid w:val="00D46D12"/>
    <w:rsid w:val="00D47836"/>
    <w:rsid w:val="00D47953"/>
    <w:rsid w:val="00D505C6"/>
    <w:rsid w:val="00D50853"/>
    <w:rsid w:val="00D50947"/>
    <w:rsid w:val="00D50BAB"/>
    <w:rsid w:val="00D51367"/>
    <w:rsid w:val="00D526B3"/>
    <w:rsid w:val="00D5297D"/>
    <w:rsid w:val="00D52A6A"/>
    <w:rsid w:val="00D53D18"/>
    <w:rsid w:val="00D54A9B"/>
    <w:rsid w:val="00D54F9E"/>
    <w:rsid w:val="00D54FAA"/>
    <w:rsid w:val="00D55EF0"/>
    <w:rsid w:val="00D56453"/>
    <w:rsid w:val="00D56766"/>
    <w:rsid w:val="00D600CC"/>
    <w:rsid w:val="00D6030D"/>
    <w:rsid w:val="00D6068A"/>
    <w:rsid w:val="00D61613"/>
    <w:rsid w:val="00D61659"/>
    <w:rsid w:val="00D61DFC"/>
    <w:rsid w:val="00D624CC"/>
    <w:rsid w:val="00D6450A"/>
    <w:rsid w:val="00D64758"/>
    <w:rsid w:val="00D64E01"/>
    <w:rsid w:val="00D669AB"/>
    <w:rsid w:val="00D675DA"/>
    <w:rsid w:val="00D70CF1"/>
    <w:rsid w:val="00D724CC"/>
    <w:rsid w:val="00D72B45"/>
    <w:rsid w:val="00D739A2"/>
    <w:rsid w:val="00D73F71"/>
    <w:rsid w:val="00D73F81"/>
    <w:rsid w:val="00D762FD"/>
    <w:rsid w:val="00D768FD"/>
    <w:rsid w:val="00D76F9D"/>
    <w:rsid w:val="00D7732D"/>
    <w:rsid w:val="00D77B0B"/>
    <w:rsid w:val="00D77D69"/>
    <w:rsid w:val="00D77E82"/>
    <w:rsid w:val="00D77F9A"/>
    <w:rsid w:val="00D80596"/>
    <w:rsid w:val="00D80A8B"/>
    <w:rsid w:val="00D8150A"/>
    <w:rsid w:val="00D815D0"/>
    <w:rsid w:val="00D82425"/>
    <w:rsid w:val="00D82ACC"/>
    <w:rsid w:val="00D83E74"/>
    <w:rsid w:val="00D86B03"/>
    <w:rsid w:val="00D86D92"/>
    <w:rsid w:val="00D905E8"/>
    <w:rsid w:val="00D9149E"/>
    <w:rsid w:val="00D92F1E"/>
    <w:rsid w:val="00D93859"/>
    <w:rsid w:val="00D93FF0"/>
    <w:rsid w:val="00D9538B"/>
    <w:rsid w:val="00D95BCE"/>
    <w:rsid w:val="00D96296"/>
    <w:rsid w:val="00DA02ED"/>
    <w:rsid w:val="00DA0473"/>
    <w:rsid w:val="00DA059E"/>
    <w:rsid w:val="00DA0A69"/>
    <w:rsid w:val="00DA10DF"/>
    <w:rsid w:val="00DA1962"/>
    <w:rsid w:val="00DA2FE0"/>
    <w:rsid w:val="00DA30BF"/>
    <w:rsid w:val="00DA32D7"/>
    <w:rsid w:val="00DA38E9"/>
    <w:rsid w:val="00DA43D2"/>
    <w:rsid w:val="00DA5064"/>
    <w:rsid w:val="00DA5810"/>
    <w:rsid w:val="00DA596D"/>
    <w:rsid w:val="00DB0CB1"/>
    <w:rsid w:val="00DB117A"/>
    <w:rsid w:val="00DB20BB"/>
    <w:rsid w:val="00DB2B17"/>
    <w:rsid w:val="00DB3286"/>
    <w:rsid w:val="00DB3407"/>
    <w:rsid w:val="00DB4410"/>
    <w:rsid w:val="00DB4E90"/>
    <w:rsid w:val="00DB5D79"/>
    <w:rsid w:val="00DB618E"/>
    <w:rsid w:val="00DB6754"/>
    <w:rsid w:val="00DB6B45"/>
    <w:rsid w:val="00DC00AC"/>
    <w:rsid w:val="00DC0448"/>
    <w:rsid w:val="00DC0B10"/>
    <w:rsid w:val="00DC0E75"/>
    <w:rsid w:val="00DC1691"/>
    <w:rsid w:val="00DC352E"/>
    <w:rsid w:val="00DC371C"/>
    <w:rsid w:val="00DC3F57"/>
    <w:rsid w:val="00DC4D91"/>
    <w:rsid w:val="00DC5675"/>
    <w:rsid w:val="00DC5721"/>
    <w:rsid w:val="00DC5B49"/>
    <w:rsid w:val="00DC5B64"/>
    <w:rsid w:val="00DC65D0"/>
    <w:rsid w:val="00DC7E65"/>
    <w:rsid w:val="00DD011D"/>
    <w:rsid w:val="00DD04C4"/>
    <w:rsid w:val="00DD0FB1"/>
    <w:rsid w:val="00DD22FF"/>
    <w:rsid w:val="00DD36E2"/>
    <w:rsid w:val="00DD48A8"/>
    <w:rsid w:val="00DD4DC1"/>
    <w:rsid w:val="00DD5A1B"/>
    <w:rsid w:val="00DD69C3"/>
    <w:rsid w:val="00DD6F9D"/>
    <w:rsid w:val="00DD715C"/>
    <w:rsid w:val="00DD79AA"/>
    <w:rsid w:val="00DD7E38"/>
    <w:rsid w:val="00DE017F"/>
    <w:rsid w:val="00DE0DE2"/>
    <w:rsid w:val="00DE1056"/>
    <w:rsid w:val="00DE18BC"/>
    <w:rsid w:val="00DE1B03"/>
    <w:rsid w:val="00DE1E87"/>
    <w:rsid w:val="00DE3081"/>
    <w:rsid w:val="00DE40A6"/>
    <w:rsid w:val="00DE4B12"/>
    <w:rsid w:val="00DE5647"/>
    <w:rsid w:val="00DE5C14"/>
    <w:rsid w:val="00DE613A"/>
    <w:rsid w:val="00DE6C7E"/>
    <w:rsid w:val="00DF0694"/>
    <w:rsid w:val="00DF06E9"/>
    <w:rsid w:val="00DF0B0F"/>
    <w:rsid w:val="00DF23C2"/>
    <w:rsid w:val="00DF331B"/>
    <w:rsid w:val="00DF4710"/>
    <w:rsid w:val="00DF48ED"/>
    <w:rsid w:val="00DF4B62"/>
    <w:rsid w:val="00DF5F20"/>
    <w:rsid w:val="00DF6240"/>
    <w:rsid w:val="00DF715F"/>
    <w:rsid w:val="00E00C83"/>
    <w:rsid w:val="00E020C0"/>
    <w:rsid w:val="00E02C0C"/>
    <w:rsid w:val="00E02D50"/>
    <w:rsid w:val="00E0337B"/>
    <w:rsid w:val="00E036DD"/>
    <w:rsid w:val="00E03BC6"/>
    <w:rsid w:val="00E04A06"/>
    <w:rsid w:val="00E04F18"/>
    <w:rsid w:val="00E0517E"/>
    <w:rsid w:val="00E05A0A"/>
    <w:rsid w:val="00E05E2F"/>
    <w:rsid w:val="00E06704"/>
    <w:rsid w:val="00E06CDA"/>
    <w:rsid w:val="00E06F2E"/>
    <w:rsid w:val="00E12475"/>
    <w:rsid w:val="00E12495"/>
    <w:rsid w:val="00E13342"/>
    <w:rsid w:val="00E14059"/>
    <w:rsid w:val="00E15013"/>
    <w:rsid w:val="00E15179"/>
    <w:rsid w:val="00E153A6"/>
    <w:rsid w:val="00E15DEF"/>
    <w:rsid w:val="00E15E9E"/>
    <w:rsid w:val="00E1637D"/>
    <w:rsid w:val="00E16462"/>
    <w:rsid w:val="00E16B3B"/>
    <w:rsid w:val="00E17E15"/>
    <w:rsid w:val="00E21276"/>
    <w:rsid w:val="00E212D7"/>
    <w:rsid w:val="00E21DBD"/>
    <w:rsid w:val="00E237B9"/>
    <w:rsid w:val="00E23FA7"/>
    <w:rsid w:val="00E243DC"/>
    <w:rsid w:val="00E25E20"/>
    <w:rsid w:val="00E26113"/>
    <w:rsid w:val="00E266A4"/>
    <w:rsid w:val="00E27320"/>
    <w:rsid w:val="00E30FD6"/>
    <w:rsid w:val="00E31B58"/>
    <w:rsid w:val="00E31EC0"/>
    <w:rsid w:val="00E32E62"/>
    <w:rsid w:val="00E33B5F"/>
    <w:rsid w:val="00E33D29"/>
    <w:rsid w:val="00E35306"/>
    <w:rsid w:val="00E353A7"/>
    <w:rsid w:val="00E35847"/>
    <w:rsid w:val="00E35924"/>
    <w:rsid w:val="00E36B15"/>
    <w:rsid w:val="00E36C7A"/>
    <w:rsid w:val="00E37713"/>
    <w:rsid w:val="00E37920"/>
    <w:rsid w:val="00E416C2"/>
    <w:rsid w:val="00E41DD9"/>
    <w:rsid w:val="00E4215B"/>
    <w:rsid w:val="00E427A4"/>
    <w:rsid w:val="00E429EB"/>
    <w:rsid w:val="00E42D0D"/>
    <w:rsid w:val="00E42DD0"/>
    <w:rsid w:val="00E42E64"/>
    <w:rsid w:val="00E4362E"/>
    <w:rsid w:val="00E43784"/>
    <w:rsid w:val="00E43AB6"/>
    <w:rsid w:val="00E44BB7"/>
    <w:rsid w:val="00E452FA"/>
    <w:rsid w:val="00E457C4"/>
    <w:rsid w:val="00E45899"/>
    <w:rsid w:val="00E461D9"/>
    <w:rsid w:val="00E46791"/>
    <w:rsid w:val="00E47AD1"/>
    <w:rsid w:val="00E51605"/>
    <w:rsid w:val="00E5162A"/>
    <w:rsid w:val="00E52B81"/>
    <w:rsid w:val="00E52C5E"/>
    <w:rsid w:val="00E52CB9"/>
    <w:rsid w:val="00E53FEF"/>
    <w:rsid w:val="00E54540"/>
    <w:rsid w:val="00E54BEF"/>
    <w:rsid w:val="00E54F51"/>
    <w:rsid w:val="00E5623A"/>
    <w:rsid w:val="00E5628A"/>
    <w:rsid w:val="00E562EB"/>
    <w:rsid w:val="00E5673F"/>
    <w:rsid w:val="00E56993"/>
    <w:rsid w:val="00E56EA1"/>
    <w:rsid w:val="00E56F4A"/>
    <w:rsid w:val="00E6011E"/>
    <w:rsid w:val="00E60164"/>
    <w:rsid w:val="00E60424"/>
    <w:rsid w:val="00E60B6C"/>
    <w:rsid w:val="00E62625"/>
    <w:rsid w:val="00E62BCD"/>
    <w:rsid w:val="00E644E3"/>
    <w:rsid w:val="00E64ECA"/>
    <w:rsid w:val="00E65685"/>
    <w:rsid w:val="00E6587B"/>
    <w:rsid w:val="00E65A25"/>
    <w:rsid w:val="00E65B1B"/>
    <w:rsid w:val="00E65CDF"/>
    <w:rsid w:val="00E6786F"/>
    <w:rsid w:val="00E70180"/>
    <w:rsid w:val="00E71BC4"/>
    <w:rsid w:val="00E7251B"/>
    <w:rsid w:val="00E72920"/>
    <w:rsid w:val="00E73FF5"/>
    <w:rsid w:val="00E7457B"/>
    <w:rsid w:val="00E762B2"/>
    <w:rsid w:val="00E7666C"/>
    <w:rsid w:val="00E76DAE"/>
    <w:rsid w:val="00E77210"/>
    <w:rsid w:val="00E808A1"/>
    <w:rsid w:val="00E80A42"/>
    <w:rsid w:val="00E80D82"/>
    <w:rsid w:val="00E816B2"/>
    <w:rsid w:val="00E81723"/>
    <w:rsid w:val="00E81D08"/>
    <w:rsid w:val="00E822FE"/>
    <w:rsid w:val="00E82807"/>
    <w:rsid w:val="00E828CB"/>
    <w:rsid w:val="00E83378"/>
    <w:rsid w:val="00E83583"/>
    <w:rsid w:val="00E83BEC"/>
    <w:rsid w:val="00E84C66"/>
    <w:rsid w:val="00E8603C"/>
    <w:rsid w:val="00E86A23"/>
    <w:rsid w:val="00E87171"/>
    <w:rsid w:val="00E87432"/>
    <w:rsid w:val="00E87475"/>
    <w:rsid w:val="00E87D48"/>
    <w:rsid w:val="00E90564"/>
    <w:rsid w:val="00E915FC"/>
    <w:rsid w:val="00E9181B"/>
    <w:rsid w:val="00E9187F"/>
    <w:rsid w:val="00E937C4"/>
    <w:rsid w:val="00E93DAF"/>
    <w:rsid w:val="00E943B8"/>
    <w:rsid w:val="00E94477"/>
    <w:rsid w:val="00E9486F"/>
    <w:rsid w:val="00E94C20"/>
    <w:rsid w:val="00E95D68"/>
    <w:rsid w:val="00E97917"/>
    <w:rsid w:val="00E97C67"/>
    <w:rsid w:val="00E97E66"/>
    <w:rsid w:val="00EA026D"/>
    <w:rsid w:val="00EA1A8E"/>
    <w:rsid w:val="00EA1C62"/>
    <w:rsid w:val="00EA268A"/>
    <w:rsid w:val="00EA3FB0"/>
    <w:rsid w:val="00EA47E9"/>
    <w:rsid w:val="00EA4907"/>
    <w:rsid w:val="00EA498A"/>
    <w:rsid w:val="00EA4B90"/>
    <w:rsid w:val="00EA4DAB"/>
    <w:rsid w:val="00EA5242"/>
    <w:rsid w:val="00EA6CBE"/>
    <w:rsid w:val="00EA7808"/>
    <w:rsid w:val="00EA7FA3"/>
    <w:rsid w:val="00EB0A91"/>
    <w:rsid w:val="00EB0B14"/>
    <w:rsid w:val="00EB0E34"/>
    <w:rsid w:val="00EB1718"/>
    <w:rsid w:val="00EB1728"/>
    <w:rsid w:val="00EB18B7"/>
    <w:rsid w:val="00EB209E"/>
    <w:rsid w:val="00EB3EBF"/>
    <w:rsid w:val="00EB40DA"/>
    <w:rsid w:val="00EB5343"/>
    <w:rsid w:val="00EB543C"/>
    <w:rsid w:val="00EB549C"/>
    <w:rsid w:val="00EB5AF8"/>
    <w:rsid w:val="00EB5CD1"/>
    <w:rsid w:val="00EB6049"/>
    <w:rsid w:val="00EB60DF"/>
    <w:rsid w:val="00EB6FEE"/>
    <w:rsid w:val="00EB74A4"/>
    <w:rsid w:val="00EC0227"/>
    <w:rsid w:val="00EC0252"/>
    <w:rsid w:val="00EC32AC"/>
    <w:rsid w:val="00EC6CC9"/>
    <w:rsid w:val="00EC6F5A"/>
    <w:rsid w:val="00EC77F7"/>
    <w:rsid w:val="00ED0F45"/>
    <w:rsid w:val="00ED256B"/>
    <w:rsid w:val="00ED2B9C"/>
    <w:rsid w:val="00ED2DC3"/>
    <w:rsid w:val="00ED30F8"/>
    <w:rsid w:val="00ED358C"/>
    <w:rsid w:val="00ED518B"/>
    <w:rsid w:val="00ED5415"/>
    <w:rsid w:val="00ED5FA6"/>
    <w:rsid w:val="00ED66EC"/>
    <w:rsid w:val="00ED6742"/>
    <w:rsid w:val="00ED7363"/>
    <w:rsid w:val="00ED7F73"/>
    <w:rsid w:val="00EE0DCE"/>
    <w:rsid w:val="00EE16D4"/>
    <w:rsid w:val="00EE1994"/>
    <w:rsid w:val="00EE2922"/>
    <w:rsid w:val="00EE2C87"/>
    <w:rsid w:val="00EE34BC"/>
    <w:rsid w:val="00EE3EAD"/>
    <w:rsid w:val="00EE3EC4"/>
    <w:rsid w:val="00EE61A2"/>
    <w:rsid w:val="00EE6DE6"/>
    <w:rsid w:val="00EF0925"/>
    <w:rsid w:val="00EF1AF7"/>
    <w:rsid w:val="00EF1F50"/>
    <w:rsid w:val="00EF2D71"/>
    <w:rsid w:val="00EF317D"/>
    <w:rsid w:val="00EF36EB"/>
    <w:rsid w:val="00EF4086"/>
    <w:rsid w:val="00EF45B0"/>
    <w:rsid w:val="00EF48D4"/>
    <w:rsid w:val="00EF5C18"/>
    <w:rsid w:val="00EF67B9"/>
    <w:rsid w:val="00EF6C2B"/>
    <w:rsid w:val="00EF703A"/>
    <w:rsid w:val="00F00255"/>
    <w:rsid w:val="00F0175B"/>
    <w:rsid w:val="00F01EB5"/>
    <w:rsid w:val="00F0232D"/>
    <w:rsid w:val="00F024CC"/>
    <w:rsid w:val="00F02932"/>
    <w:rsid w:val="00F045A2"/>
    <w:rsid w:val="00F045B9"/>
    <w:rsid w:val="00F05E02"/>
    <w:rsid w:val="00F068F4"/>
    <w:rsid w:val="00F07C70"/>
    <w:rsid w:val="00F10D06"/>
    <w:rsid w:val="00F11276"/>
    <w:rsid w:val="00F120FF"/>
    <w:rsid w:val="00F122DA"/>
    <w:rsid w:val="00F12D6E"/>
    <w:rsid w:val="00F12EAD"/>
    <w:rsid w:val="00F12EFB"/>
    <w:rsid w:val="00F130A2"/>
    <w:rsid w:val="00F135F2"/>
    <w:rsid w:val="00F14FBD"/>
    <w:rsid w:val="00F1518C"/>
    <w:rsid w:val="00F15E7B"/>
    <w:rsid w:val="00F15EAA"/>
    <w:rsid w:val="00F15F5C"/>
    <w:rsid w:val="00F1605E"/>
    <w:rsid w:val="00F165D3"/>
    <w:rsid w:val="00F16764"/>
    <w:rsid w:val="00F20127"/>
    <w:rsid w:val="00F2130F"/>
    <w:rsid w:val="00F23266"/>
    <w:rsid w:val="00F232C3"/>
    <w:rsid w:val="00F23337"/>
    <w:rsid w:val="00F2595D"/>
    <w:rsid w:val="00F3081C"/>
    <w:rsid w:val="00F31153"/>
    <w:rsid w:val="00F3150F"/>
    <w:rsid w:val="00F326A7"/>
    <w:rsid w:val="00F332E8"/>
    <w:rsid w:val="00F34E84"/>
    <w:rsid w:val="00F363EB"/>
    <w:rsid w:val="00F3656E"/>
    <w:rsid w:val="00F365AB"/>
    <w:rsid w:val="00F3663E"/>
    <w:rsid w:val="00F36F6B"/>
    <w:rsid w:val="00F36F8E"/>
    <w:rsid w:val="00F378E4"/>
    <w:rsid w:val="00F4001A"/>
    <w:rsid w:val="00F40892"/>
    <w:rsid w:val="00F40AA7"/>
    <w:rsid w:val="00F4134B"/>
    <w:rsid w:val="00F43945"/>
    <w:rsid w:val="00F445E4"/>
    <w:rsid w:val="00F448EC"/>
    <w:rsid w:val="00F45EAC"/>
    <w:rsid w:val="00F4697B"/>
    <w:rsid w:val="00F46F57"/>
    <w:rsid w:val="00F4752E"/>
    <w:rsid w:val="00F47807"/>
    <w:rsid w:val="00F47AA4"/>
    <w:rsid w:val="00F47AD4"/>
    <w:rsid w:val="00F47F1A"/>
    <w:rsid w:val="00F5054A"/>
    <w:rsid w:val="00F506EF"/>
    <w:rsid w:val="00F50C1D"/>
    <w:rsid w:val="00F50D61"/>
    <w:rsid w:val="00F5140D"/>
    <w:rsid w:val="00F5162E"/>
    <w:rsid w:val="00F520DE"/>
    <w:rsid w:val="00F543CC"/>
    <w:rsid w:val="00F55B1A"/>
    <w:rsid w:val="00F561B3"/>
    <w:rsid w:val="00F565A3"/>
    <w:rsid w:val="00F56953"/>
    <w:rsid w:val="00F57B87"/>
    <w:rsid w:val="00F60870"/>
    <w:rsid w:val="00F611FE"/>
    <w:rsid w:val="00F61D09"/>
    <w:rsid w:val="00F61F71"/>
    <w:rsid w:val="00F62B42"/>
    <w:rsid w:val="00F63994"/>
    <w:rsid w:val="00F64334"/>
    <w:rsid w:val="00F6439D"/>
    <w:rsid w:val="00F64497"/>
    <w:rsid w:val="00F6466D"/>
    <w:rsid w:val="00F64866"/>
    <w:rsid w:val="00F64BEA"/>
    <w:rsid w:val="00F659C5"/>
    <w:rsid w:val="00F65C8C"/>
    <w:rsid w:val="00F6771E"/>
    <w:rsid w:val="00F7026A"/>
    <w:rsid w:val="00F70664"/>
    <w:rsid w:val="00F70FCA"/>
    <w:rsid w:val="00F712B1"/>
    <w:rsid w:val="00F712D6"/>
    <w:rsid w:val="00F71E5B"/>
    <w:rsid w:val="00F73683"/>
    <w:rsid w:val="00F7420A"/>
    <w:rsid w:val="00F7435C"/>
    <w:rsid w:val="00F747D3"/>
    <w:rsid w:val="00F749FA"/>
    <w:rsid w:val="00F74A67"/>
    <w:rsid w:val="00F75183"/>
    <w:rsid w:val="00F7593D"/>
    <w:rsid w:val="00F764FB"/>
    <w:rsid w:val="00F768A9"/>
    <w:rsid w:val="00F77961"/>
    <w:rsid w:val="00F77AE6"/>
    <w:rsid w:val="00F77EA7"/>
    <w:rsid w:val="00F806AD"/>
    <w:rsid w:val="00F827E4"/>
    <w:rsid w:val="00F8285C"/>
    <w:rsid w:val="00F82E9A"/>
    <w:rsid w:val="00F83CF3"/>
    <w:rsid w:val="00F84828"/>
    <w:rsid w:val="00F84D53"/>
    <w:rsid w:val="00F8548E"/>
    <w:rsid w:val="00F85D6F"/>
    <w:rsid w:val="00F85E6B"/>
    <w:rsid w:val="00F8644E"/>
    <w:rsid w:val="00F8746A"/>
    <w:rsid w:val="00F87776"/>
    <w:rsid w:val="00F87811"/>
    <w:rsid w:val="00F8791A"/>
    <w:rsid w:val="00F901A4"/>
    <w:rsid w:val="00F90757"/>
    <w:rsid w:val="00F9113D"/>
    <w:rsid w:val="00F9119D"/>
    <w:rsid w:val="00F91D45"/>
    <w:rsid w:val="00F92C51"/>
    <w:rsid w:val="00F93865"/>
    <w:rsid w:val="00F939F7"/>
    <w:rsid w:val="00F9531A"/>
    <w:rsid w:val="00F9694B"/>
    <w:rsid w:val="00F973D7"/>
    <w:rsid w:val="00F97A71"/>
    <w:rsid w:val="00FA0B8B"/>
    <w:rsid w:val="00FA143A"/>
    <w:rsid w:val="00FA1589"/>
    <w:rsid w:val="00FA197A"/>
    <w:rsid w:val="00FA1D5F"/>
    <w:rsid w:val="00FA2219"/>
    <w:rsid w:val="00FA25B4"/>
    <w:rsid w:val="00FA28B8"/>
    <w:rsid w:val="00FA2EE0"/>
    <w:rsid w:val="00FA35B6"/>
    <w:rsid w:val="00FA3A1D"/>
    <w:rsid w:val="00FA400B"/>
    <w:rsid w:val="00FA6358"/>
    <w:rsid w:val="00FA6B97"/>
    <w:rsid w:val="00FA6EC4"/>
    <w:rsid w:val="00FA7CDD"/>
    <w:rsid w:val="00FA7DEF"/>
    <w:rsid w:val="00FA7FAF"/>
    <w:rsid w:val="00FB025A"/>
    <w:rsid w:val="00FB09A1"/>
    <w:rsid w:val="00FB1EBF"/>
    <w:rsid w:val="00FB233B"/>
    <w:rsid w:val="00FB25C1"/>
    <w:rsid w:val="00FB3BFD"/>
    <w:rsid w:val="00FB4AF4"/>
    <w:rsid w:val="00FB59DE"/>
    <w:rsid w:val="00FB5A6D"/>
    <w:rsid w:val="00FB60B6"/>
    <w:rsid w:val="00FB66C1"/>
    <w:rsid w:val="00FB6C38"/>
    <w:rsid w:val="00FB6F4C"/>
    <w:rsid w:val="00FB757E"/>
    <w:rsid w:val="00FB77B7"/>
    <w:rsid w:val="00FB79ED"/>
    <w:rsid w:val="00FC1637"/>
    <w:rsid w:val="00FC1926"/>
    <w:rsid w:val="00FC2104"/>
    <w:rsid w:val="00FC2B0D"/>
    <w:rsid w:val="00FC39E4"/>
    <w:rsid w:val="00FC3A87"/>
    <w:rsid w:val="00FC5070"/>
    <w:rsid w:val="00FC5C06"/>
    <w:rsid w:val="00FC6122"/>
    <w:rsid w:val="00FC6C12"/>
    <w:rsid w:val="00FD1184"/>
    <w:rsid w:val="00FD2AC8"/>
    <w:rsid w:val="00FD3CC3"/>
    <w:rsid w:val="00FD4049"/>
    <w:rsid w:val="00FD4CEB"/>
    <w:rsid w:val="00FD505C"/>
    <w:rsid w:val="00FD5421"/>
    <w:rsid w:val="00FD673F"/>
    <w:rsid w:val="00FD7D79"/>
    <w:rsid w:val="00FD7FD1"/>
    <w:rsid w:val="00FE077D"/>
    <w:rsid w:val="00FE3A4A"/>
    <w:rsid w:val="00FE3D5A"/>
    <w:rsid w:val="00FE4C8B"/>
    <w:rsid w:val="00FE598D"/>
    <w:rsid w:val="00FE6C88"/>
    <w:rsid w:val="00FE7E6F"/>
    <w:rsid w:val="00FF0285"/>
    <w:rsid w:val="00FF0F52"/>
    <w:rsid w:val="00FF1496"/>
    <w:rsid w:val="00FF1A0B"/>
    <w:rsid w:val="00FF1A79"/>
    <w:rsid w:val="00FF1E8D"/>
    <w:rsid w:val="00FF2147"/>
    <w:rsid w:val="00FF2B31"/>
    <w:rsid w:val="00FF3EF3"/>
    <w:rsid w:val="00FF580E"/>
    <w:rsid w:val="00FF582C"/>
    <w:rsid w:val="00FF5C72"/>
    <w:rsid w:val="00FF61F2"/>
    <w:rsid w:val="00FF67C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BC1568"/>
  <w15:docId w15:val="{34467566-0125-4DED-8C93-54AA6A8C8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308"/>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821127"/>
    <w:pPr>
      <w:keepNext/>
      <w:keepLines/>
      <w:numPr>
        <w:ilvl w:val="1"/>
        <w:numId w:val="3"/>
      </w:numPr>
      <w:spacing w:before="240" w:after="0" w:line="280" w:lineRule="atLeast"/>
      <w:outlineLvl w:val="1"/>
    </w:pPr>
    <w:rPr>
      <w:rFonts w:eastAsiaTheme="majorEastAsia" w:cstheme="majorBidi"/>
      <w:b/>
      <w:bCs/>
      <w:color w:val="012169" w:themeColor="accent4"/>
      <w:sz w:val="22"/>
      <w:szCs w:val="26"/>
    </w:rPr>
  </w:style>
  <w:style w:type="paragraph" w:styleId="Heading3">
    <w:name w:val="heading 3"/>
    <w:basedOn w:val="Normal"/>
    <w:next w:val="Normal"/>
    <w:link w:val="Heading3Char"/>
    <w:uiPriority w:val="1"/>
    <w:qFormat/>
    <w:rsid w:val="00F9113D"/>
    <w:pPr>
      <w:keepNext/>
      <w:keepLines/>
      <w:numPr>
        <w:ilvl w:val="2"/>
        <w:numId w:val="3"/>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3D263C"/>
    <w:pPr>
      <w:keepNext/>
      <w:keepLines/>
      <w:numPr>
        <w:ilvl w:val="3"/>
        <w:numId w:val="3"/>
      </w:numPr>
      <w:tabs>
        <w:tab w:val="left" w:pos="340"/>
      </w:tabs>
      <w:spacing w:after="0"/>
      <w:outlineLvl w:val="3"/>
    </w:pPr>
    <w:rPr>
      <w:rFonts w:eastAsiaTheme="majorEastAsia" w:cstheme="majorBidi"/>
      <w:b/>
      <w:bCs/>
      <w:iCs/>
      <w:color w:val="012169" w:themeColor="accent4"/>
    </w:rPr>
  </w:style>
  <w:style w:type="paragraph" w:styleId="Heading5">
    <w:name w:val="heading 5"/>
    <w:basedOn w:val="Normal"/>
    <w:next w:val="Normal"/>
    <w:link w:val="Heading5Char"/>
    <w:uiPriority w:val="1"/>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821127"/>
    <w:rPr>
      <w:rFonts w:eastAsiaTheme="majorEastAsia" w:cstheme="majorBidi"/>
      <w:b/>
      <w:bCs/>
      <w:color w:val="012169" w:themeColor="accent4"/>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3A65F2"/>
    <w:pPr>
      <w:numPr>
        <w:numId w:val="16"/>
      </w:numPr>
      <w:spacing w:after="0"/>
      <w:contextualSpacing/>
    </w:pPr>
    <w:rPr>
      <w:szCs w:val="17"/>
    </w:rPr>
  </w:style>
  <w:style w:type="paragraph" w:styleId="ListBullet2">
    <w:name w:val="List Bullet 2"/>
    <w:basedOn w:val="Normal"/>
    <w:uiPriority w:val="3"/>
    <w:rsid w:val="003A65F2"/>
    <w:pPr>
      <w:numPr>
        <w:numId w:val="18"/>
      </w:numPr>
      <w:spacing w:after="0"/>
      <w:contextualSpacing/>
    </w:pPr>
    <w:rPr>
      <w:szCs w:val="17"/>
    </w:rPr>
  </w:style>
  <w:style w:type="paragraph" w:styleId="ListNumber">
    <w:name w:val="List Number"/>
    <w:basedOn w:val="Normal"/>
    <w:uiPriority w:val="3"/>
    <w:qFormat/>
    <w:rsid w:val="007F7A8C"/>
    <w:pPr>
      <w:numPr>
        <w:numId w:val="17"/>
      </w:numPr>
      <w:spacing w:after="0"/>
      <w:contextualSpacing/>
    </w:pPr>
    <w:rPr>
      <w:szCs w:val="17"/>
    </w:rPr>
  </w:style>
  <w:style w:type="paragraph" w:styleId="ListNumber2">
    <w:name w:val="List Number 2"/>
    <w:basedOn w:val="Normal"/>
    <w:uiPriority w:val="3"/>
    <w:qFormat/>
    <w:rsid w:val="007F7A8C"/>
    <w:pPr>
      <w:numPr>
        <w:ilvl w:val="1"/>
        <w:numId w:val="17"/>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3D263C"/>
    <w:rPr>
      <w:rFonts w:eastAsiaTheme="majorEastAsia" w:cstheme="majorBidi"/>
      <w:b/>
      <w:bCs/>
      <w:iCs/>
      <w:color w:val="012169" w:themeColor="accent4"/>
      <w:lang w:val="en-AU"/>
    </w:rPr>
  </w:style>
  <w:style w:type="paragraph" w:styleId="FootnoteText">
    <w:name w:val="footnote text"/>
    <w:basedOn w:val="Normal"/>
    <w:link w:val="FootnoteTextChar"/>
    <w:uiPriority w:val="99"/>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F9113D"/>
    <w:rPr>
      <w:sz w:val="16"/>
      <w:szCs w:val="20"/>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2B32FA"/>
    <w:pPr>
      <w:keepNext/>
      <w:keepLines/>
      <w:spacing w:before="240" w:after="240"/>
    </w:pPr>
    <w:rPr>
      <w:iCs/>
      <w:color w:val="012169" w:themeColor="accent4"/>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74592D"/>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FC1637"/>
    <w:pPr>
      <w:spacing w:after="0" w:line="200" w:lineRule="atLeast"/>
      <w:ind w:left="57"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uiPriority w:val="5"/>
    <w:qFormat/>
    <w:rsid w:val="00F9113D"/>
    <w:pPr>
      <w:spacing w:after="240"/>
    </w:pPr>
  </w:style>
  <w:style w:type="character" w:customStyle="1" w:styleId="BodyTextChar">
    <w:name w:val="Body Text Char"/>
    <w:basedOn w:val="DefaultParagraphFont"/>
    <w:link w:val="BodyText"/>
    <w:uiPriority w:val="5"/>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E6C88"/>
    <w:pPr>
      <w:spacing w:line="240" w:lineRule="auto"/>
    </w:pPr>
    <w:rPr>
      <w:szCs w:val="20"/>
    </w:rPr>
  </w:style>
  <w:style w:type="character" w:customStyle="1" w:styleId="EndnoteTextChar">
    <w:name w:val="Endnote Text Char"/>
    <w:basedOn w:val="DefaultParagraphFont"/>
    <w:link w:val="EndnoteText"/>
    <w:uiPriority w:val="99"/>
    <w:semiHidden/>
    <w:rsid w:val="00FE6C88"/>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3A65F2"/>
    <w:pPr>
      <w:numPr>
        <w:numId w:val="19"/>
      </w:numPr>
      <w:spacing w:after="0"/>
      <w:ind w:left="1020" w:hanging="340"/>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7"/>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E6C88"/>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FC1637"/>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50003"/>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C54512"/>
    <w:pPr>
      <w:keepNext/>
      <w:keepLines/>
      <w:numPr>
        <w:ilvl w:val="6"/>
        <w:numId w:val="3"/>
      </w:numPr>
      <w:spacing w:before="240" w:after="240"/>
    </w:pPr>
    <w:rPr>
      <w:rFonts w:eastAsia="Times New Roman" w:cs="Times New Roman"/>
      <w:color w:val="012169" w:themeColor="accent4"/>
      <w:sz w:val="17"/>
      <w:szCs w:val="20"/>
    </w:rPr>
  </w:style>
  <w:style w:type="paragraph" w:customStyle="1" w:styleId="CaptionFigure">
    <w:name w:val="Caption_Figure"/>
    <w:basedOn w:val="Normal"/>
    <w:next w:val="Normal"/>
    <w:uiPriority w:val="4"/>
    <w:rsid w:val="00D20F13"/>
    <w:pPr>
      <w:keepNext/>
      <w:keepLines/>
      <w:numPr>
        <w:ilvl w:val="8"/>
        <w:numId w:val="3"/>
      </w:numPr>
    </w:pPr>
    <w:rPr>
      <w:bCs/>
      <w:color w:val="012169" w:themeColor="accent4"/>
      <w:sz w:val="17"/>
      <w:szCs w:val="22"/>
    </w:rPr>
  </w:style>
  <w:style w:type="paragraph" w:customStyle="1" w:styleId="CaptionChart">
    <w:name w:val="Caption_Chart"/>
    <w:basedOn w:val="Normal"/>
    <w:next w:val="Normal"/>
    <w:uiPriority w:val="4"/>
    <w:rsid w:val="00B774EF"/>
    <w:pPr>
      <w:keepNext/>
      <w:keepLines/>
      <w:numPr>
        <w:ilvl w:val="7"/>
        <w:numId w:val="3"/>
      </w:numPr>
    </w:pPr>
    <w:rPr>
      <w:color w:val="012169" w:themeColor="accent4"/>
      <w:sz w:val="17"/>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12"/>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2"/>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2"/>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2"/>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4"/>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qFormat/>
    <w:rsid w:val="00656308"/>
    <w:rPr>
      <w:color w:val="86BC25" w:themeColor="accent1"/>
    </w:rPr>
  </w:style>
  <w:style w:type="paragraph" w:customStyle="1" w:styleId="paragraph">
    <w:name w:val="paragraph"/>
    <w:basedOn w:val="Normal"/>
    <w:rsid w:val="00A52A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52A03"/>
  </w:style>
  <w:style w:type="character" w:customStyle="1" w:styleId="eop">
    <w:name w:val="eop"/>
    <w:basedOn w:val="DefaultParagraphFont"/>
    <w:rsid w:val="00A52A03"/>
  </w:style>
  <w:style w:type="paragraph" w:customStyle="1" w:styleId="Tablecontent">
    <w:name w:val="Table content"/>
    <w:basedOn w:val="Normal"/>
    <w:uiPriority w:val="10"/>
    <w:rsid w:val="00A52A03"/>
    <w:pPr>
      <w:spacing w:after="0" w:line="220" w:lineRule="atLeast"/>
    </w:pPr>
    <w:rPr>
      <w:rFonts w:ascii="Arial" w:hAnsi="Arial"/>
      <w:noProof/>
      <w:sz w:val="16"/>
      <w:lang w:val="en-GB"/>
    </w:rPr>
  </w:style>
  <w:style w:type="paragraph" w:customStyle="1" w:styleId="Tableheading">
    <w:name w:val="Table heading"/>
    <w:basedOn w:val="Normal"/>
    <w:uiPriority w:val="10"/>
    <w:rsid w:val="00A52A03"/>
    <w:pPr>
      <w:spacing w:after="0" w:line="250" w:lineRule="atLeast"/>
    </w:pPr>
    <w:rPr>
      <w:rFonts w:ascii="Arial" w:hAnsi="Arial"/>
      <w:b/>
      <w:noProof/>
      <w:lang w:val="en-GB"/>
    </w:rPr>
  </w:style>
  <w:style w:type="table" w:customStyle="1" w:styleId="Deloitte-TableColorBorder">
    <w:name w:val="Deloitte - Table Color Border"/>
    <w:basedOn w:val="TableNormal"/>
    <w:uiPriority w:val="99"/>
    <w:rsid w:val="00A52A03"/>
    <w:pPr>
      <w:spacing w:before="60" w:after="60"/>
    </w:pPr>
    <w:rPr>
      <w:sz w:val="17"/>
      <w:lang w:val="da-DK"/>
    </w:rPr>
    <w:tblPr>
      <w:tblBorders>
        <w:top w:val="single" w:sz="4" w:space="0" w:color="0097A9" w:themeColor="accent5"/>
        <w:bottom w:val="single" w:sz="4" w:space="0" w:color="0097A9" w:themeColor="accent5"/>
        <w:insideH w:val="single" w:sz="4" w:space="0" w:color="0097A9" w:themeColor="accent5"/>
      </w:tblBorders>
      <w:tblCellMar>
        <w:left w:w="0" w:type="dxa"/>
        <w:right w:w="0" w:type="dxa"/>
      </w:tblCellMar>
    </w:tblPr>
    <w:tblStylePr w:type="firstRow">
      <w:tblPr/>
      <w:tcPr>
        <w:tcBorders>
          <w:top w:val="single" w:sz="18" w:space="0" w:color="62B5E5" w:themeColor="accent3"/>
          <w:left w:val="nil"/>
          <w:bottom w:val="nil"/>
          <w:right w:val="nil"/>
          <w:insideH w:val="nil"/>
          <w:insideV w:val="nil"/>
          <w:tl2br w:val="nil"/>
          <w:tr2bl w:val="nil"/>
        </w:tcBorders>
      </w:tcPr>
    </w:tblStyle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rsid w:val="00A52A03"/>
    <w:rPr>
      <w:lang w:val="en-AU"/>
    </w:rPr>
  </w:style>
  <w:style w:type="character" w:styleId="UnresolvedMention">
    <w:name w:val="Unresolved Mention"/>
    <w:basedOn w:val="DefaultParagraphFont"/>
    <w:uiPriority w:val="99"/>
    <w:unhideWhenUsed/>
    <w:rsid w:val="00A52A03"/>
    <w:rPr>
      <w:color w:val="605E5C"/>
      <w:shd w:val="clear" w:color="auto" w:fill="E1DFDD"/>
    </w:rPr>
  </w:style>
  <w:style w:type="character" w:styleId="Mention">
    <w:name w:val="Mention"/>
    <w:basedOn w:val="DefaultParagraphFont"/>
    <w:uiPriority w:val="99"/>
    <w:unhideWhenUsed/>
    <w:rsid w:val="00A52A03"/>
    <w:rPr>
      <w:color w:val="2B579A"/>
      <w:shd w:val="clear" w:color="auto" w:fill="E6E6E6"/>
    </w:rPr>
  </w:style>
  <w:style w:type="paragraph" w:styleId="Revision">
    <w:name w:val="Revision"/>
    <w:hidden/>
    <w:uiPriority w:val="99"/>
    <w:semiHidden/>
    <w:rsid w:val="00A52A03"/>
    <w:pPr>
      <w:spacing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92879">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65719747">
      <w:bodyDiv w:val="1"/>
      <w:marLeft w:val="0"/>
      <w:marRight w:val="0"/>
      <w:marTop w:val="0"/>
      <w:marBottom w:val="0"/>
      <w:divBdr>
        <w:top w:val="none" w:sz="0" w:space="0" w:color="auto"/>
        <w:left w:val="none" w:sz="0" w:space="0" w:color="auto"/>
        <w:bottom w:val="none" w:sz="0" w:space="0" w:color="auto"/>
        <w:right w:val="none" w:sz="0" w:space="0" w:color="auto"/>
      </w:divBdr>
    </w:div>
    <w:div w:id="396435004">
      <w:bodyDiv w:val="1"/>
      <w:marLeft w:val="0"/>
      <w:marRight w:val="0"/>
      <w:marTop w:val="0"/>
      <w:marBottom w:val="0"/>
      <w:divBdr>
        <w:top w:val="none" w:sz="0" w:space="0" w:color="auto"/>
        <w:left w:val="none" w:sz="0" w:space="0" w:color="auto"/>
        <w:bottom w:val="none" w:sz="0" w:space="0" w:color="auto"/>
        <w:right w:val="none" w:sz="0" w:space="0" w:color="auto"/>
      </w:divBdr>
    </w:div>
    <w:div w:id="411124778">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2330060">
      <w:bodyDiv w:val="1"/>
      <w:marLeft w:val="0"/>
      <w:marRight w:val="0"/>
      <w:marTop w:val="0"/>
      <w:marBottom w:val="0"/>
      <w:divBdr>
        <w:top w:val="none" w:sz="0" w:space="0" w:color="auto"/>
        <w:left w:val="none" w:sz="0" w:space="0" w:color="auto"/>
        <w:bottom w:val="none" w:sz="0" w:space="0" w:color="auto"/>
        <w:right w:val="none" w:sz="0" w:space="0" w:color="auto"/>
      </w:divBdr>
    </w:div>
    <w:div w:id="604456574">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80737568">
      <w:bodyDiv w:val="1"/>
      <w:marLeft w:val="0"/>
      <w:marRight w:val="0"/>
      <w:marTop w:val="0"/>
      <w:marBottom w:val="0"/>
      <w:divBdr>
        <w:top w:val="none" w:sz="0" w:space="0" w:color="auto"/>
        <w:left w:val="none" w:sz="0" w:space="0" w:color="auto"/>
        <w:bottom w:val="none" w:sz="0" w:space="0" w:color="auto"/>
        <w:right w:val="none" w:sz="0" w:space="0" w:color="auto"/>
      </w:divBdr>
    </w:div>
    <w:div w:id="699814576">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02058797">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94668047">
      <w:bodyDiv w:val="1"/>
      <w:marLeft w:val="0"/>
      <w:marRight w:val="0"/>
      <w:marTop w:val="0"/>
      <w:marBottom w:val="0"/>
      <w:divBdr>
        <w:top w:val="none" w:sz="0" w:space="0" w:color="auto"/>
        <w:left w:val="none" w:sz="0" w:space="0" w:color="auto"/>
        <w:bottom w:val="none" w:sz="0" w:space="0" w:color="auto"/>
        <w:right w:val="none" w:sz="0" w:space="0" w:color="auto"/>
      </w:divBdr>
    </w:div>
    <w:div w:id="1174683478">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386830634">
      <w:bodyDiv w:val="1"/>
      <w:marLeft w:val="0"/>
      <w:marRight w:val="0"/>
      <w:marTop w:val="0"/>
      <w:marBottom w:val="0"/>
      <w:divBdr>
        <w:top w:val="none" w:sz="0" w:space="0" w:color="auto"/>
        <w:left w:val="none" w:sz="0" w:space="0" w:color="auto"/>
        <w:bottom w:val="none" w:sz="0" w:space="0" w:color="auto"/>
        <w:right w:val="none" w:sz="0" w:space="0" w:color="auto"/>
      </w:divBdr>
    </w:div>
    <w:div w:id="1412047142">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1681042">
      <w:bodyDiv w:val="1"/>
      <w:marLeft w:val="0"/>
      <w:marRight w:val="0"/>
      <w:marTop w:val="0"/>
      <w:marBottom w:val="0"/>
      <w:divBdr>
        <w:top w:val="none" w:sz="0" w:space="0" w:color="auto"/>
        <w:left w:val="none" w:sz="0" w:space="0" w:color="auto"/>
        <w:bottom w:val="none" w:sz="0" w:space="0" w:color="auto"/>
        <w:right w:val="none" w:sz="0" w:space="0" w:color="auto"/>
      </w:divBdr>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34553346">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20570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4.xml"/><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chart" Target="charts/chart1.xml"/><Relationship Id="rId30" Type="http://schemas.openxmlformats.org/officeDocument/2006/relationships/hyperlink" Target="http://www.deloitte.com/au/deloitte-access-economics"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mericangrownflowers.org/" TargetMode="External"/><Relationship Id="rId2" Type="http://schemas.openxmlformats.org/officeDocument/2006/relationships/hyperlink" Target="https://www.ipaustralia.gov.au/tools-resources/certification-rules/1715512" TargetMode="External"/><Relationship Id="rId1" Type="http://schemas.openxmlformats.org/officeDocument/2006/relationships/hyperlink" Target="https://nationalindustryinsights.aisc.net.au/industries/personal-services/floristr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CountryofOriginFoodLabelling/Shared%20Documents/General/06.%20Modelling%20and%20analysis/Consumer%20Survey%20Analysis/ConsumerSurvey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'CBA Options'!$E$35:$E$41</c:f>
              <c:strCache>
                <c:ptCount val="7"/>
                <c:pt idx="0">
                  <c:v>Alcoholic beverages</c:v>
                </c:pt>
                <c:pt idx="1">
                  <c:v>Soft drinks; sports drinks</c:v>
                </c:pt>
                <c:pt idx="2">
                  <c:v>Bottled water</c:v>
                </c:pt>
                <c:pt idx="3">
                  <c:v>Seasoning</c:v>
                </c:pt>
                <c:pt idx="4">
                  <c:v>Confectionary</c:v>
                </c:pt>
                <c:pt idx="5">
                  <c:v>Tea and coffee</c:v>
                </c:pt>
                <c:pt idx="6">
                  <c:v>Biscuits; snack food</c:v>
                </c:pt>
              </c:strCache>
            </c:strRef>
          </c:cat>
          <c:val>
            <c:numRef>
              <c:f>'CBA Options'!$F$35:$F$41</c:f>
              <c:numCache>
                <c:formatCode>0</c:formatCode>
                <c:ptCount val="7"/>
                <c:pt idx="0">
                  <c:v>57.739557739557732</c:v>
                </c:pt>
                <c:pt idx="1">
                  <c:v>63.636363636363633</c:v>
                </c:pt>
                <c:pt idx="2">
                  <c:v>66.584766584766584</c:v>
                </c:pt>
                <c:pt idx="3">
                  <c:v>66.830466830466833</c:v>
                </c:pt>
                <c:pt idx="4">
                  <c:v>72.972972972972968</c:v>
                </c:pt>
                <c:pt idx="5">
                  <c:v>74.938574938574945</c:v>
                </c:pt>
                <c:pt idx="6">
                  <c:v>82.555282555282545</c:v>
                </c:pt>
              </c:numCache>
            </c:numRef>
          </c:val>
          <c:extLst>
            <c:ext xmlns:c16="http://schemas.microsoft.com/office/drawing/2014/chart" uri="{C3380CC4-5D6E-409C-BE32-E72D297353CC}">
              <c16:uniqueId val="{00000000-A633-4BAF-9213-20F0FD23F755}"/>
            </c:ext>
          </c:extLst>
        </c:ser>
        <c:dLbls>
          <c:showLegendKey val="0"/>
          <c:showVal val="1"/>
          <c:showCatName val="0"/>
          <c:showSerName val="0"/>
          <c:showPercent val="0"/>
          <c:showBubbleSize val="0"/>
        </c:dLbls>
        <c:gapWidth val="6"/>
        <c:axId val="1748273599"/>
        <c:axId val="1920679791"/>
      </c:barChart>
      <c:catAx>
        <c:axId val="1748273599"/>
        <c:scaling>
          <c:orientation val="minMax"/>
        </c:scaling>
        <c:delete val="0"/>
        <c:axPos val="l"/>
        <c:title>
          <c:tx>
            <c:rich>
              <a:bodyPr rot="-54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r>
                  <a:rPr lang="en-AU"/>
                  <a:t>Type of non-priority foods</a:t>
                </a:r>
              </a:p>
            </c:rich>
          </c:tx>
          <c:layout>
            <c:manualLayout>
              <c:xMode val="edge"/>
              <c:yMode val="edge"/>
              <c:x val="1.1052166224580018E-2"/>
              <c:y val="0.19604392011552188"/>
            </c:manualLayout>
          </c:layout>
          <c:overlay val="0"/>
          <c:spPr>
            <a:noFill/>
            <a:ln>
              <a:noFill/>
            </a:ln>
            <a:effectLst/>
          </c:spPr>
          <c:txPr>
            <a:bodyPr rot="-54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crossAx val="1920679791"/>
        <c:crosses val="autoZero"/>
        <c:auto val="1"/>
        <c:lblAlgn val="ctr"/>
        <c:lblOffset val="100"/>
        <c:noMultiLvlLbl val="0"/>
      </c:catAx>
      <c:valAx>
        <c:axId val="1920679791"/>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baseline="0">
                    <a:solidFill>
                      <a:sysClr val="windowText" lastClr="000000"/>
                    </a:solidFill>
                    <a:latin typeface="+mn-lt"/>
                    <a:ea typeface="+mn-ea"/>
                    <a:cs typeface="+mn-cs"/>
                  </a:defRPr>
                </a:pPr>
                <a:r>
                  <a:rPr lang="en-AU"/>
                  <a:t>% of consumers that sought more CoOL</a:t>
                </a:r>
              </a:p>
            </c:rich>
          </c:tx>
          <c:layout>
            <c:manualLayout>
              <c:xMode val="edge"/>
              <c:yMode val="edge"/>
              <c:x val="0.41763334075753011"/>
              <c:y val="0.91261822376009227"/>
            </c:manualLayout>
          </c:layout>
          <c:overlay val="0"/>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mn-lt"/>
                  <a:ea typeface="+mn-ea"/>
                  <a:cs typeface="+mn-cs"/>
                </a:defRPr>
              </a:pPr>
              <a:endParaRPr lang="en-US"/>
            </a:p>
          </c:txPr>
        </c:title>
        <c:numFmt formatCode="0" sourceLinked="1"/>
        <c:majorTickMark val="none"/>
        <c:minorTickMark val="none"/>
        <c:tickLblPos val="nextTo"/>
        <c:crossAx val="1748273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
      <w:docPartPr>
        <w:name w:val="11E21B0002F64C2D9745BFA32C1264CE"/>
        <w:category>
          <w:name w:val="General"/>
          <w:gallery w:val="placeholder"/>
        </w:category>
        <w:types>
          <w:type w:val="bbPlcHdr"/>
        </w:types>
        <w:behaviors>
          <w:behavior w:val="content"/>
        </w:behaviors>
        <w:guid w:val="{EDF0D9F8-EF90-413E-8846-3FA4B1887B82}"/>
      </w:docPartPr>
      <w:docPartBody>
        <w:p w:rsidR="000F5F3F" w:rsidRDefault="00013FBA" w:rsidP="00013FBA">
          <w:pPr>
            <w:pStyle w:val="11E21B0002F64C2D9745BFA32C1264CE"/>
          </w:pPr>
          <w:r>
            <w:rPr>
              <w:rStyle w:val="PlaceholderText"/>
            </w:rPr>
            <w:t>[Title]</w:t>
          </w:r>
        </w:p>
      </w:docPartBody>
    </w:docPart>
    <w:docPart>
      <w:docPartPr>
        <w:name w:val="015887025D0E4D13B9A60E4894C6504E"/>
        <w:category>
          <w:name w:val="General"/>
          <w:gallery w:val="placeholder"/>
        </w:category>
        <w:types>
          <w:type w:val="bbPlcHdr"/>
        </w:types>
        <w:behaviors>
          <w:behavior w:val="content"/>
        </w:behaviors>
        <w:guid w:val="{C3AA896A-5875-41C5-A042-6ABA32237BC2}"/>
      </w:docPartPr>
      <w:docPartBody>
        <w:p w:rsidR="000F5F3F" w:rsidRDefault="00013FBA" w:rsidP="00013FBA">
          <w:pPr>
            <w:pStyle w:val="015887025D0E4D13B9A60E4894C650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Gotham Bold">
    <w:altName w:val="Calibri"/>
    <w:charset w:val="00"/>
    <w:family w:val="auto"/>
    <w:pitch w:val="variable"/>
    <w:sig w:usb0="A00000AF" w:usb1="4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1060"/>
    <w:rsid w:val="00013FBA"/>
    <w:rsid w:val="0002423C"/>
    <w:rsid w:val="00032257"/>
    <w:rsid w:val="000352F8"/>
    <w:rsid w:val="00042400"/>
    <w:rsid w:val="00045635"/>
    <w:rsid w:val="00047AC8"/>
    <w:rsid w:val="00052F1D"/>
    <w:rsid w:val="000610D7"/>
    <w:rsid w:val="00087772"/>
    <w:rsid w:val="00095316"/>
    <w:rsid w:val="00095871"/>
    <w:rsid w:val="000A0C69"/>
    <w:rsid w:val="000B1545"/>
    <w:rsid w:val="000B1B77"/>
    <w:rsid w:val="000C06D1"/>
    <w:rsid w:val="000C1FD2"/>
    <w:rsid w:val="000C60CA"/>
    <w:rsid w:val="000D6AD7"/>
    <w:rsid w:val="000D6ADB"/>
    <w:rsid w:val="000F5F3F"/>
    <w:rsid w:val="001023D9"/>
    <w:rsid w:val="001200FD"/>
    <w:rsid w:val="00121DD3"/>
    <w:rsid w:val="00122175"/>
    <w:rsid w:val="001239DD"/>
    <w:rsid w:val="00125B6D"/>
    <w:rsid w:val="001261C3"/>
    <w:rsid w:val="00132E75"/>
    <w:rsid w:val="00133465"/>
    <w:rsid w:val="001478DE"/>
    <w:rsid w:val="00161694"/>
    <w:rsid w:val="001740B7"/>
    <w:rsid w:val="00181B33"/>
    <w:rsid w:val="00183C82"/>
    <w:rsid w:val="00191B09"/>
    <w:rsid w:val="0019500D"/>
    <w:rsid w:val="001A34FC"/>
    <w:rsid w:val="001B537B"/>
    <w:rsid w:val="001B6A2A"/>
    <w:rsid w:val="002032EC"/>
    <w:rsid w:val="002375D7"/>
    <w:rsid w:val="002559F9"/>
    <w:rsid w:val="002761AC"/>
    <w:rsid w:val="00287A03"/>
    <w:rsid w:val="00292BFA"/>
    <w:rsid w:val="00294F3A"/>
    <w:rsid w:val="002B3441"/>
    <w:rsid w:val="002B3451"/>
    <w:rsid w:val="002B5D04"/>
    <w:rsid w:val="002D126D"/>
    <w:rsid w:val="002E35F7"/>
    <w:rsid w:val="0031761E"/>
    <w:rsid w:val="00324FD8"/>
    <w:rsid w:val="003430E2"/>
    <w:rsid w:val="00343876"/>
    <w:rsid w:val="00361108"/>
    <w:rsid w:val="00386B94"/>
    <w:rsid w:val="003A7A5D"/>
    <w:rsid w:val="003C67CE"/>
    <w:rsid w:val="003F09DF"/>
    <w:rsid w:val="00441B51"/>
    <w:rsid w:val="0046186A"/>
    <w:rsid w:val="004679F0"/>
    <w:rsid w:val="00470B35"/>
    <w:rsid w:val="004813A0"/>
    <w:rsid w:val="00482D02"/>
    <w:rsid w:val="00491EFA"/>
    <w:rsid w:val="00491F04"/>
    <w:rsid w:val="004A04C2"/>
    <w:rsid w:val="004C3E8F"/>
    <w:rsid w:val="00500ACA"/>
    <w:rsid w:val="00516FAB"/>
    <w:rsid w:val="00540F95"/>
    <w:rsid w:val="00542F9F"/>
    <w:rsid w:val="00551B65"/>
    <w:rsid w:val="0055778D"/>
    <w:rsid w:val="00573F6E"/>
    <w:rsid w:val="005E4146"/>
    <w:rsid w:val="005E7401"/>
    <w:rsid w:val="005F6DDB"/>
    <w:rsid w:val="00640ADC"/>
    <w:rsid w:val="006470E2"/>
    <w:rsid w:val="00660576"/>
    <w:rsid w:val="0069622D"/>
    <w:rsid w:val="006A25BF"/>
    <w:rsid w:val="006A6B81"/>
    <w:rsid w:val="006B30BB"/>
    <w:rsid w:val="006E7B05"/>
    <w:rsid w:val="006F395E"/>
    <w:rsid w:val="0075140F"/>
    <w:rsid w:val="00771945"/>
    <w:rsid w:val="00784389"/>
    <w:rsid w:val="007849C3"/>
    <w:rsid w:val="007879F9"/>
    <w:rsid w:val="00796DBB"/>
    <w:rsid w:val="007B4D30"/>
    <w:rsid w:val="007B55A1"/>
    <w:rsid w:val="007C6837"/>
    <w:rsid w:val="007F072E"/>
    <w:rsid w:val="008219EA"/>
    <w:rsid w:val="00832EEC"/>
    <w:rsid w:val="00845B0C"/>
    <w:rsid w:val="00846FD8"/>
    <w:rsid w:val="008A7681"/>
    <w:rsid w:val="008D2EB2"/>
    <w:rsid w:val="008D6FFA"/>
    <w:rsid w:val="0097450F"/>
    <w:rsid w:val="009B5FB9"/>
    <w:rsid w:val="009D12B1"/>
    <w:rsid w:val="009E397B"/>
    <w:rsid w:val="009E672E"/>
    <w:rsid w:val="009F0393"/>
    <w:rsid w:val="009F27D8"/>
    <w:rsid w:val="00A10BB3"/>
    <w:rsid w:val="00A5146E"/>
    <w:rsid w:val="00A56CBE"/>
    <w:rsid w:val="00A90694"/>
    <w:rsid w:val="00A93A15"/>
    <w:rsid w:val="00AA352D"/>
    <w:rsid w:val="00AC637B"/>
    <w:rsid w:val="00AD0300"/>
    <w:rsid w:val="00AF4640"/>
    <w:rsid w:val="00B16FE0"/>
    <w:rsid w:val="00B50D1D"/>
    <w:rsid w:val="00B531D2"/>
    <w:rsid w:val="00B531D8"/>
    <w:rsid w:val="00B646B1"/>
    <w:rsid w:val="00B64E08"/>
    <w:rsid w:val="00B7718F"/>
    <w:rsid w:val="00B807DF"/>
    <w:rsid w:val="00B82FC3"/>
    <w:rsid w:val="00B853BA"/>
    <w:rsid w:val="00B90015"/>
    <w:rsid w:val="00B90355"/>
    <w:rsid w:val="00BA0462"/>
    <w:rsid w:val="00BB3144"/>
    <w:rsid w:val="00BD0EE3"/>
    <w:rsid w:val="00BD38F2"/>
    <w:rsid w:val="00C104F5"/>
    <w:rsid w:val="00C22174"/>
    <w:rsid w:val="00C34B4F"/>
    <w:rsid w:val="00C40A76"/>
    <w:rsid w:val="00C63FCE"/>
    <w:rsid w:val="00C730A6"/>
    <w:rsid w:val="00C8048A"/>
    <w:rsid w:val="00C9219D"/>
    <w:rsid w:val="00CA4A21"/>
    <w:rsid w:val="00CB5D53"/>
    <w:rsid w:val="00CB7901"/>
    <w:rsid w:val="00CC7D95"/>
    <w:rsid w:val="00CE0403"/>
    <w:rsid w:val="00D0254E"/>
    <w:rsid w:val="00D2798C"/>
    <w:rsid w:val="00D307A7"/>
    <w:rsid w:val="00D35545"/>
    <w:rsid w:val="00D3663D"/>
    <w:rsid w:val="00D46D0D"/>
    <w:rsid w:val="00D656D3"/>
    <w:rsid w:val="00D73B3A"/>
    <w:rsid w:val="00D93E4A"/>
    <w:rsid w:val="00DA05E2"/>
    <w:rsid w:val="00DA2818"/>
    <w:rsid w:val="00DC27AE"/>
    <w:rsid w:val="00E15283"/>
    <w:rsid w:val="00E568B5"/>
    <w:rsid w:val="00E64936"/>
    <w:rsid w:val="00E71EC9"/>
    <w:rsid w:val="00E85704"/>
    <w:rsid w:val="00EB1AB6"/>
    <w:rsid w:val="00ED721F"/>
    <w:rsid w:val="00EE1B8B"/>
    <w:rsid w:val="00EE78CE"/>
    <w:rsid w:val="00EF6717"/>
    <w:rsid w:val="00F31E63"/>
    <w:rsid w:val="00F3636D"/>
    <w:rsid w:val="00F532CA"/>
    <w:rsid w:val="00F67C4E"/>
    <w:rsid w:val="00F81F38"/>
    <w:rsid w:val="00F85549"/>
    <w:rsid w:val="00F91DF0"/>
    <w:rsid w:val="00FA2AD8"/>
    <w:rsid w:val="00FB4FB8"/>
    <w:rsid w:val="00FC4A34"/>
    <w:rsid w:val="00FF69D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11E21B0002F64C2D9745BFA32C1264CE">
    <w:name w:val="11E21B0002F64C2D9745BFA32C1264CE"/>
    <w:rsid w:val="00013FBA"/>
    <w:pPr>
      <w:spacing w:after="160" w:line="259" w:lineRule="auto"/>
    </w:pPr>
    <w:rPr>
      <w:lang w:val="en-AU" w:eastAsia="en-AU"/>
    </w:rPr>
  </w:style>
  <w:style w:type="paragraph" w:customStyle="1" w:styleId="015887025D0E4D13B9A60E4894C6504E">
    <w:name w:val="015887025D0E4D13B9A60E4894C6504E"/>
    <w:rsid w:val="00013FBA"/>
    <w:pPr>
      <w:spacing w:after="160" w:line="259" w:lineRule="auto"/>
    </w:pPr>
    <w:rPr>
      <w:lang w:val="en-AU" w:eastAsia="en-AU"/>
    </w:rPr>
  </w:style>
  <w:style w:type="character" w:styleId="PlaceholderText">
    <w:name w:val="Placeholder Text"/>
    <w:basedOn w:val="DefaultParagraphFont"/>
    <w:uiPriority w:val="99"/>
    <w:semiHidden/>
    <w:rsid w:val="00013FBA"/>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320FB5E9C79748E18DABFD65734C759E">
    <w:name w:val="320FB5E9C79748E18DABFD65734C759E"/>
    <w:rsid w:val="00317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46812fe-3a71-47d5-a78d-982f332ccd17">
      <UserInfo>
        <DisplayName>Zegenhagen, Sasha</DisplayName>
        <AccountId>56</AccountId>
        <AccountType/>
      </UserInfo>
      <UserInfo>
        <DisplayName>Banerjee, Rhea</DisplayName>
        <AccountId>31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7DBB1FBBA3574F8C94A5D4C51BF1D4" ma:contentTypeVersion="7" ma:contentTypeDescription="Create a new document." ma:contentTypeScope="" ma:versionID="b4a330516d4b24bcff6d345d8a28b69a">
  <xsd:schema xmlns:xsd="http://www.w3.org/2001/XMLSchema" xmlns:xs="http://www.w3.org/2001/XMLSchema" xmlns:p="http://schemas.microsoft.com/office/2006/metadata/properties" xmlns:ns2="368de3d9-7891-4167-bc2f-bdec8439158e" xmlns:ns3="a46812fe-3a71-47d5-a78d-982f332ccd17" targetNamespace="http://schemas.microsoft.com/office/2006/metadata/properties" ma:root="true" ma:fieldsID="9983be96bbe3b352496fc953e424a67f" ns2:_="" ns3:_="">
    <xsd:import namespace="368de3d9-7891-4167-bc2f-bdec8439158e"/>
    <xsd:import namespace="a46812fe-3a71-47d5-a78d-982f332ccd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de3d9-7891-4167-bc2f-bdec84391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812fe-3a71-47d5-a78d-982f332ccd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B9A8D-5DC8-4BD6-AA73-99E151D81381}">
  <ds:schemaRefs>
    <ds:schemaRef ds:uri="http://schemas.openxmlformats.org/package/2006/metadata/core-properties"/>
    <ds:schemaRef ds:uri="http://purl.org/dc/elements/1.1/"/>
    <ds:schemaRef ds:uri="http://purl.org/dc/terms/"/>
    <ds:schemaRef ds:uri="http://schemas.microsoft.com/office/2006/metadata/properties"/>
    <ds:schemaRef ds:uri="368de3d9-7891-4167-bc2f-bdec8439158e"/>
    <ds:schemaRef ds:uri="http://schemas.microsoft.com/office/2006/documentManagement/types"/>
    <ds:schemaRef ds:uri="a46812fe-3a71-47d5-a78d-982f332ccd17"/>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290E0B5-5BB3-4A8B-984C-8A166A0B6FB2}">
  <ds:schemaRefs>
    <ds:schemaRef ds:uri="http://schemas.microsoft.com/sharepoint/v3/contenttype/forms"/>
  </ds:schemaRefs>
</ds:datastoreItem>
</file>

<file path=customXml/itemProps3.xml><?xml version="1.0" encoding="utf-8"?>
<ds:datastoreItem xmlns:ds="http://schemas.openxmlformats.org/officeDocument/2006/customXml" ds:itemID="{3507D5BB-7E61-4F23-9DDE-6402AD933A49}">
  <ds:schemaRefs>
    <ds:schemaRef ds:uri="http://schemas.openxmlformats.org/officeDocument/2006/bibliography"/>
  </ds:schemaRefs>
</ds:datastoreItem>
</file>

<file path=customXml/itemProps4.xml><?xml version="1.0" encoding="utf-8"?>
<ds:datastoreItem xmlns:ds="http://schemas.openxmlformats.org/officeDocument/2006/customXml" ds:itemID="{2B45B6DE-AF3C-4ACA-A8B7-369F33A70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de3d9-7891-4167-bc2f-bdec8439158e"/>
    <ds:schemaRef ds:uri="a46812fe-3a71-47d5-a78d-982f332cc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76</Pages>
  <Words>23391</Words>
  <Characters>133332</Characters>
  <Application>Microsoft Office Word</Application>
  <DocSecurity>8</DocSecurity>
  <Lines>1111</Lines>
  <Paragraphs>312</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Country of Origin Labelling Cost Benefit Analysis</vt:lpstr>
      <vt:lpstr>Document title</vt:lpstr>
      <vt:lpstr/>
      <vt:lpstr>    </vt:lpstr>
    </vt:vector>
  </TitlesOfParts>
  <Company/>
  <LinksUpToDate>false</LinksUpToDate>
  <CharactersWithSpaces>156411</CharactersWithSpaces>
  <SharedDoc>false</SharedDoc>
  <HLinks>
    <vt:vector size="456" baseType="variant">
      <vt:variant>
        <vt:i4>1507407</vt:i4>
      </vt:variant>
      <vt:variant>
        <vt:i4>576</vt:i4>
      </vt:variant>
      <vt:variant>
        <vt:i4>0</vt:i4>
      </vt:variant>
      <vt:variant>
        <vt:i4>5</vt:i4>
      </vt:variant>
      <vt:variant>
        <vt:lpwstr>http://www.deloitte.com/au/deloitte-access-economics</vt:lpwstr>
      </vt:variant>
      <vt:variant>
        <vt:lpwstr/>
      </vt:variant>
      <vt:variant>
        <vt:i4>1703995</vt:i4>
      </vt:variant>
      <vt:variant>
        <vt:i4>437</vt:i4>
      </vt:variant>
      <vt:variant>
        <vt:i4>0</vt:i4>
      </vt:variant>
      <vt:variant>
        <vt:i4>5</vt:i4>
      </vt:variant>
      <vt:variant>
        <vt:lpwstr/>
      </vt:variant>
      <vt:variant>
        <vt:lpwstr>_Toc78297894</vt:lpwstr>
      </vt:variant>
      <vt:variant>
        <vt:i4>1900603</vt:i4>
      </vt:variant>
      <vt:variant>
        <vt:i4>431</vt:i4>
      </vt:variant>
      <vt:variant>
        <vt:i4>0</vt:i4>
      </vt:variant>
      <vt:variant>
        <vt:i4>5</vt:i4>
      </vt:variant>
      <vt:variant>
        <vt:lpwstr/>
      </vt:variant>
      <vt:variant>
        <vt:lpwstr>_Toc78297893</vt:lpwstr>
      </vt:variant>
      <vt:variant>
        <vt:i4>1835067</vt:i4>
      </vt:variant>
      <vt:variant>
        <vt:i4>425</vt:i4>
      </vt:variant>
      <vt:variant>
        <vt:i4>0</vt:i4>
      </vt:variant>
      <vt:variant>
        <vt:i4>5</vt:i4>
      </vt:variant>
      <vt:variant>
        <vt:lpwstr/>
      </vt:variant>
      <vt:variant>
        <vt:lpwstr>_Toc78297892</vt:lpwstr>
      </vt:variant>
      <vt:variant>
        <vt:i4>2031675</vt:i4>
      </vt:variant>
      <vt:variant>
        <vt:i4>419</vt:i4>
      </vt:variant>
      <vt:variant>
        <vt:i4>0</vt:i4>
      </vt:variant>
      <vt:variant>
        <vt:i4>5</vt:i4>
      </vt:variant>
      <vt:variant>
        <vt:lpwstr/>
      </vt:variant>
      <vt:variant>
        <vt:lpwstr>_Toc78297891</vt:lpwstr>
      </vt:variant>
      <vt:variant>
        <vt:i4>1441855</vt:i4>
      </vt:variant>
      <vt:variant>
        <vt:i4>410</vt:i4>
      </vt:variant>
      <vt:variant>
        <vt:i4>0</vt:i4>
      </vt:variant>
      <vt:variant>
        <vt:i4>5</vt:i4>
      </vt:variant>
      <vt:variant>
        <vt:lpwstr/>
      </vt:variant>
      <vt:variant>
        <vt:lpwstr>_Toc78298121</vt:lpwstr>
      </vt:variant>
      <vt:variant>
        <vt:i4>1507391</vt:i4>
      </vt:variant>
      <vt:variant>
        <vt:i4>404</vt:i4>
      </vt:variant>
      <vt:variant>
        <vt:i4>0</vt:i4>
      </vt:variant>
      <vt:variant>
        <vt:i4>5</vt:i4>
      </vt:variant>
      <vt:variant>
        <vt:lpwstr/>
      </vt:variant>
      <vt:variant>
        <vt:lpwstr>_Toc78298120</vt:lpwstr>
      </vt:variant>
      <vt:variant>
        <vt:i4>1966140</vt:i4>
      </vt:variant>
      <vt:variant>
        <vt:i4>398</vt:i4>
      </vt:variant>
      <vt:variant>
        <vt:i4>0</vt:i4>
      </vt:variant>
      <vt:variant>
        <vt:i4>5</vt:i4>
      </vt:variant>
      <vt:variant>
        <vt:lpwstr/>
      </vt:variant>
      <vt:variant>
        <vt:lpwstr>_Toc78298119</vt:lpwstr>
      </vt:variant>
      <vt:variant>
        <vt:i4>2031676</vt:i4>
      </vt:variant>
      <vt:variant>
        <vt:i4>392</vt:i4>
      </vt:variant>
      <vt:variant>
        <vt:i4>0</vt:i4>
      </vt:variant>
      <vt:variant>
        <vt:i4>5</vt:i4>
      </vt:variant>
      <vt:variant>
        <vt:lpwstr/>
      </vt:variant>
      <vt:variant>
        <vt:lpwstr>_Toc78298118</vt:lpwstr>
      </vt:variant>
      <vt:variant>
        <vt:i4>1048636</vt:i4>
      </vt:variant>
      <vt:variant>
        <vt:i4>386</vt:i4>
      </vt:variant>
      <vt:variant>
        <vt:i4>0</vt:i4>
      </vt:variant>
      <vt:variant>
        <vt:i4>5</vt:i4>
      </vt:variant>
      <vt:variant>
        <vt:lpwstr/>
      </vt:variant>
      <vt:variant>
        <vt:lpwstr>_Toc78298117</vt:lpwstr>
      </vt:variant>
      <vt:variant>
        <vt:i4>1114172</vt:i4>
      </vt:variant>
      <vt:variant>
        <vt:i4>380</vt:i4>
      </vt:variant>
      <vt:variant>
        <vt:i4>0</vt:i4>
      </vt:variant>
      <vt:variant>
        <vt:i4>5</vt:i4>
      </vt:variant>
      <vt:variant>
        <vt:lpwstr/>
      </vt:variant>
      <vt:variant>
        <vt:lpwstr>_Toc78298116</vt:lpwstr>
      </vt:variant>
      <vt:variant>
        <vt:i4>1179708</vt:i4>
      </vt:variant>
      <vt:variant>
        <vt:i4>374</vt:i4>
      </vt:variant>
      <vt:variant>
        <vt:i4>0</vt:i4>
      </vt:variant>
      <vt:variant>
        <vt:i4>5</vt:i4>
      </vt:variant>
      <vt:variant>
        <vt:lpwstr/>
      </vt:variant>
      <vt:variant>
        <vt:lpwstr>_Toc78298115</vt:lpwstr>
      </vt:variant>
      <vt:variant>
        <vt:i4>1245244</vt:i4>
      </vt:variant>
      <vt:variant>
        <vt:i4>368</vt:i4>
      </vt:variant>
      <vt:variant>
        <vt:i4>0</vt:i4>
      </vt:variant>
      <vt:variant>
        <vt:i4>5</vt:i4>
      </vt:variant>
      <vt:variant>
        <vt:lpwstr/>
      </vt:variant>
      <vt:variant>
        <vt:lpwstr>_Toc78298114</vt:lpwstr>
      </vt:variant>
      <vt:variant>
        <vt:i4>1310780</vt:i4>
      </vt:variant>
      <vt:variant>
        <vt:i4>362</vt:i4>
      </vt:variant>
      <vt:variant>
        <vt:i4>0</vt:i4>
      </vt:variant>
      <vt:variant>
        <vt:i4>5</vt:i4>
      </vt:variant>
      <vt:variant>
        <vt:lpwstr/>
      </vt:variant>
      <vt:variant>
        <vt:lpwstr>_Toc78298113</vt:lpwstr>
      </vt:variant>
      <vt:variant>
        <vt:i4>1376316</vt:i4>
      </vt:variant>
      <vt:variant>
        <vt:i4>356</vt:i4>
      </vt:variant>
      <vt:variant>
        <vt:i4>0</vt:i4>
      </vt:variant>
      <vt:variant>
        <vt:i4>5</vt:i4>
      </vt:variant>
      <vt:variant>
        <vt:lpwstr/>
      </vt:variant>
      <vt:variant>
        <vt:lpwstr>_Toc78298112</vt:lpwstr>
      </vt:variant>
      <vt:variant>
        <vt:i4>1441852</vt:i4>
      </vt:variant>
      <vt:variant>
        <vt:i4>350</vt:i4>
      </vt:variant>
      <vt:variant>
        <vt:i4>0</vt:i4>
      </vt:variant>
      <vt:variant>
        <vt:i4>5</vt:i4>
      </vt:variant>
      <vt:variant>
        <vt:lpwstr/>
      </vt:variant>
      <vt:variant>
        <vt:lpwstr>_Toc78298111</vt:lpwstr>
      </vt:variant>
      <vt:variant>
        <vt:i4>1507388</vt:i4>
      </vt:variant>
      <vt:variant>
        <vt:i4>344</vt:i4>
      </vt:variant>
      <vt:variant>
        <vt:i4>0</vt:i4>
      </vt:variant>
      <vt:variant>
        <vt:i4>5</vt:i4>
      </vt:variant>
      <vt:variant>
        <vt:lpwstr/>
      </vt:variant>
      <vt:variant>
        <vt:lpwstr>_Toc78298110</vt:lpwstr>
      </vt:variant>
      <vt:variant>
        <vt:i4>1966141</vt:i4>
      </vt:variant>
      <vt:variant>
        <vt:i4>338</vt:i4>
      </vt:variant>
      <vt:variant>
        <vt:i4>0</vt:i4>
      </vt:variant>
      <vt:variant>
        <vt:i4>5</vt:i4>
      </vt:variant>
      <vt:variant>
        <vt:lpwstr/>
      </vt:variant>
      <vt:variant>
        <vt:lpwstr>_Toc78298109</vt:lpwstr>
      </vt:variant>
      <vt:variant>
        <vt:i4>2031677</vt:i4>
      </vt:variant>
      <vt:variant>
        <vt:i4>332</vt:i4>
      </vt:variant>
      <vt:variant>
        <vt:i4>0</vt:i4>
      </vt:variant>
      <vt:variant>
        <vt:i4>5</vt:i4>
      </vt:variant>
      <vt:variant>
        <vt:lpwstr/>
      </vt:variant>
      <vt:variant>
        <vt:lpwstr>_Toc78298108</vt:lpwstr>
      </vt:variant>
      <vt:variant>
        <vt:i4>1048637</vt:i4>
      </vt:variant>
      <vt:variant>
        <vt:i4>326</vt:i4>
      </vt:variant>
      <vt:variant>
        <vt:i4>0</vt:i4>
      </vt:variant>
      <vt:variant>
        <vt:i4>5</vt:i4>
      </vt:variant>
      <vt:variant>
        <vt:lpwstr/>
      </vt:variant>
      <vt:variant>
        <vt:lpwstr>_Toc78298107</vt:lpwstr>
      </vt:variant>
      <vt:variant>
        <vt:i4>1114173</vt:i4>
      </vt:variant>
      <vt:variant>
        <vt:i4>320</vt:i4>
      </vt:variant>
      <vt:variant>
        <vt:i4>0</vt:i4>
      </vt:variant>
      <vt:variant>
        <vt:i4>5</vt:i4>
      </vt:variant>
      <vt:variant>
        <vt:lpwstr/>
      </vt:variant>
      <vt:variant>
        <vt:lpwstr>_Toc78298106</vt:lpwstr>
      </vt:variant>
      <vt:variant>
        <vt:i4>1179709</vt:i4>
      </vt:variant>
      <vt:variant>
        <vt:i4>314</vt:i4>
      </vt:variant>
      <vt:variant>
        <vt:i4>0</vt:i4>
      </vt:variant>
      <vt:variant>
        <vt:i4>5</vt:i4>
      </vt:variant>
      <vt:variant>
        <vt:lpwstr/>
      </vt:variant>
      <vt:variant>
        <vt:lpwstr>_Toc78298105</vt:lpwstr>
      </vt:variant>
      <vt:variant>
        <vt:i4>1245245</vt:i4>
      </vt:variant>
      <vt:variant>
        <vt:i4>308</vt:i4>
      </vt:variant>
      <vt:variant>
        <vt:i4>0</vt:i4>
      </vt:variant>
      <vt:variant>
        <vt:i4>5</vt:i4>
      </vt:variant>
      <vt:variant>
        <vt:lpwstr/>
      </vt:variant>
      <vt:variant>
        <vt:lpwstr>_Toc78298104</vt:lpwstr>
      </vt:variant>
      <vt:variant>
        <vt:i4>1310781</vt:i4>
      </vt:variant>
      <vt:variant>
        <vt:i4>302</vt:i4>
      </vt:variant>
      <vt:variant>
        <vt:i4>0</vt:i4>
      </vt:variant>
      <vt:variant>
        <vt:i4>5</vt:i4>
      </vt:variant>
      <vt:variant>
        <vt:lpwstr/>
      </vt:variant>
      <vt:variant>
        <vt:lpwstr>_Toc78298103</vt:lpwstr>
      </vt:variant>
      <vt:variant>
        <vt:i4>1376317</vt:i4>
      </vt:variant>
      <vt:variant>
        <vt:i4>296</vt:i4>
      </vt:variant>
      <vt:variant>
        <vt:i4>0</vt:i4>
      </vt:variant>
      <vt:variant>
        <vt:i4>5</vt:i4>
      </vt:variant>
      <vt:variant>
        <vt:lpwstr/>
      </vt:variant>
      <vt:variant>
        <vt:lpwstr>_Toc78298102</vt:lpwstr>
      </vt:variant>
      <vt:variant>
        <vt:i4>1441853</vt:i4>
      </vt:variant>
      <vt:variant>
        <vt:i4>290</vt:i4>
      </vt:variant>
      <vt:variant>
        <vt:i4>0</vt:i4>
      </vt:variant>
      <vt:variant>
        <vt:i4>5</vt:i4>
      </vt:variant>
      <vt:variant>
        <vt:lpwstr/>
      </vt:variant>
      <vt:variant>
        <vt:lpwstr>_Toc78298101</vt:lpwstr>
      </vt:variant>
      <vt:variant>
        <vt:i4>1507389</vt:i4>
      </vt:variant>
      <vt:variant>
        <vt:i4>284</vt:i4>
      </vt:variant>
      <vt:variant>
        <vt:i4>0</vt:i4>
      </vt:variant>
      <vt:variant>
        <vt:i4>5</vt:i4>
      </vt:variant>
      <vt:variant>
        <vt:lpwstr/>
      </vt:variant>
      <vt:variant>
        <vt:lpwstr>_Toc78298100</vt:lpwstr>
      </vt:variant>
      <vt:variant>
        <vt:i4>2031668</vt:i4>
      </vt:variant>
      <vt:variant>
        <vt:i4>278</vt:i4>
      </vt:variant>
      <vt:variant>
        <vt:i4>0</vt:i4>
      </vt:variant>
      <vt:variant>
        <vt:i4>5</vt:i4>
      </vt:variant>
      <vt:variant>
        <vt:lpwstr/>
      </vt:variant>
      <vt:variant>
        <vt:lpwstr>_Toc78298099</vt:lpwstr>
      </vt:variant>
      <vt:variant>
        <vt:i4>1966132</vt:i4>
      </vt:variant>
      <vt:variant>
        <vt:i4>272</vt:i4>
      </vt:variant>
      <vt:variant>
        <vt:i4>0</vt:i4>
      </vt:variant>
      <vt:variant>
        <vt:i4>5</vt:i4>
      </vt:variant>
      <vt:variant>
        <vt:lpwstr/>
      </vt:variant>
      <vt:variant>
        <vt:lpwstr>_Toc78298098</vt:lpwstr>
      </vt:variant>
      <vt:variant>
        <vt:i4>1114164</vt:i4>
      </vt:variant>
      <vt:variant>
        <vt:i4>266</vt:i4>
      </vt:variant>
      <vt:variant>
        <vt:i4>0</vt:i4>
      </vt:variant>
      <vt:variant>
        <vt:i4>5</vt:i4>
      </vt:variant>
      <vt:variant>
        <vt:lpwstr/>
      </vt:variant>
      <vt:variant>
        <vt:lpwstr>_Toc78298097</vt:lpwstr>
      </vt:variant>
      <vt:variant>
        <vt:i4>1048628</vt:i4>
      </vt:variant>
      <vt:variant>
        <vt:i4>260</vt:i4>
      </vt:variant>
      <vt:variant>
        <vt:i4>0</vt:i4>
      </vt:variant>
      <vt:variant>
        <vt:i4>5</vt:i4>
      </vt:variant>
      <vt:variant>
        <vt:lpwstr/>
      </vt:variant>
      <vt:variant>
        <vt:lpwstr>_Toc78298096</vt:lpwstr>
      </vt:variant>
      <vt:variant>
        <vt:i4>1245236</vt:i4>
      </vt:variant>
      <vt:variant>
        <vt:i4>254</vt:i4>
      </vt:variant>
      <vt:variant>
        <vt:i4>0</vt:i4>
      </vt:variant>
      <vt:variant>
        <vt:i4>5</vt:i4>
      </vt:variant>
      <vt:variant>
        <vt:lpwstr/>
      </vt:variant>
      <vt:variant>
        <vt:lpwstr>_Toc78298095</vt:lpwstr>
      </vt:variant>
      <vt:variant>
        <vt:i4>1900596</vt:i4>
      </vt:variant>
      <vt:variant>
        <vt:i4>245</vt:i4>
      </vt:variant>
      <vt:variant>
        <vt:i4>0</vt:i4>
      </vt:variant>
      <vt:variant>
        <vt:i4>5</vt:i4>
      </vt:variant>
      <vt:variant>
        <vt:lpwstr/>
      </vt:variant>
      <vt:variant>
        <vt:lpwstr>_Toc78297863</vt:lpwstr>
      </vt:variant>
      <vt:variant>
        <vt:i4>1835060</vt:i4>
      </vt:variant>
      <vt:variant>
        <vt:i4>239</vt:i4>
      </vt:variant>
      <vt:variant>
        <vt:i4>0</vt:i4>
      </vt:variant>
      <vt:variant>
        <vt:i4>5</vt:i4>
      </vt:variant>
      <vt:variant>
        <vt:lpwstr/>
      </vt:variant>
      <vt:variant>
        <vt:lpwstr>_Toc78297862</vt:lpwstr>
      </vt:variant>
      <vt:variant>
        <vt:i4>2031668</vt:i4>
      </vt:variant>
      <vt:variant>
        <vt:i4>233</vt:i4>
      </vt:variant>
      <vt:variant>
        <vt:i4>0</vt:i4>
      </vt:variant>
      <vt:variant>
        <vt:i4>5</vt:i4>
      </vt:variant>
      <vt:variant>
        <vt:lpwstr/>
      </vt:variant>
      <vt:variant>
        <vt:lpwstr>_Toc78297861</vt:lpwstr>
      </vt:variant>
      <vt:variant>
        <vt:i4>2031679</vt:i4>
      </vt:variant>
      <vt:variant>
        <vt:i4>224</vt:i4>
      </vt:variant>
      <vt:variant>
        <vt:i4>0</vt:i4>
      </vt:variant>
      <vt:variant>
        <vt:i4>5</vt:i4>
      </vt:variant>
      <vt:variant>
        <vt:lpwstr/>
      </vt:variant>
      <vt:variant>
        <vt:lpwstr>_Toc82266834</vt:lpwstr>
      </vt:variant>
      <vt:variant>
        <vt:i4>1572927</vt:i4>
      </vt:variant>
      <vt:variant>
        <vt:i4>218</vt:i4>
      </vt:variant>
      <vt:variant>
        <vt:i4>0</vt:i4>
      </vt:variant>
      <vt:variant>
        <vt:i4>5</vt:i4>
      </vt:variant>
      <vt:variant>
        <vt:lpwstr/>
      </vt:variant>
      <vt:variant>
        <vt:lpwstr>_Toc82266833</vt:lpwstr>
      </vt:variant>
      <vt:variant>
        <vt:i4>1638463</vt:i4>
      </vt:variant>
      <vt:variant>
        <vt:i4>212</vt:i4>
      </vt:variant>
      <vt:variant>
        <vt:i4>0</vt:i4>
      </vt:variant>
      <vt:variant>
        <vt:i4>5</vt:i4>
      </vt:variant>
      <vt:variant>
        <vt:lpwstr/>
      </vt:variant>
      <vt:variant>
        <vt:lpwstr>_Toc82266832</vt:lpwstr>
      </vt:variant>
      <vt:variant>
        <vt:i4>1703999</vt:i4>
      </vt:variant>
      <vt:variant>
        <vt:i4>206</vt:i4>
      </vt:variant>
      <vt:variant>
        <vt:i4>0</vt:i4>
      </vt:variant>
      <vt:variant>
        <vt:i4>5</vt:i4>
      </vt:variant>
      <vt:variant>
        <vt:lpwstr/>
      </vt:variant>
      <vt:variant>
        <vt:lpwstr>_Toc82266831</vt:lpwstr>
      </vt:variant>
      <vt:variant>
        <vt:i4>1769535</vt:i4>
      </vt:variant>
      <vt:variant>
        <vt:i4>200</vt:i4>
      </vt:variant>
      <vt:variant>
        <vt:i4>0</vt:i4>
      </vt:variant>
      <vt:variant>
        <vt:i4>5</vt:i4>
      </vt:variant>
      <vt:variant>
        <vt:lpwstr/>
      </vt:variant>
      <vt:variant>
        <vt:lpwstr>_Toc82266830</vt:lpwstr>
      </vt:variant>
      <vt:variant>
        <vt:i4>1179710</vt:i4>
      </vt:variant>
      <vt:variant>
        <vt:i4>194</vt:i4>
      </vt:variant>
      <vt:variant>
        <vt:i4>0</vt:i4>
      </vt:variant>
      <vt:variant>
        <vt:i4>5</vt:i4>
      </vt:variant>
      <vt:variant>
        <vt:lpwstr/>
      </vt:variant>
      <vt:variant>
        <vt:lpwstr>_Toc82266829</vt:lpwstr>
      </vt:variant>
      <vt:variant>
        <vt:i4>1245246</vt:i4>
      </vt:variant>
      <vt:variant>
        <vt:i4>188</vt:i4>
      </vt:variant>
      <vt:variant>
        <vt:i4>0</vt:i4>
      </vt:variant>
      <vt:variant>
        <vt:i4>5</vt:i4>
      </vt:variant>
      <vt:variant>
        <vt:lpwstr/>
      </vt:variant>
      <vt:variant>
        <vt:lpwstr>_Toc82266828</vt:lpwstr>
      </vt:variant>
      <vt:variant>
        <vt:i4>1835070</vt:i4>
      </vt:variant>
      <vt:variant>
        <vt:i4>182</vt:i4>
      </vt:variant>
      <vt:variant>
        <vt:i4>0</vt:i4>
      </vt:variant>
      <vt:variant>
        <vt:i4>5</vt:i4>
      </vt:variant>
      <vt:variant>
        <vt:lpwstr/>
      </vt:variant>
      <vt:variant>
        <vt:lpwstr>_Toc82266827</vt:lpwstr>
      </vt:variant>
      <vt:variant>
        <vt:i4>1900606</vt:i4>
      </vt:variant>
      <vt:variant>
        <vt:i4>176</vt:i4>
      </vt:variant>
      <vt:variant>
        <vt:i4>0</vt:i4>
      </vt:variant>
      <vt:variant>
        <vt:i4>5</vt:i4>
      </vt:variant>
      <vt:variant>
        <vt:lpwstr/>
      </vt:variant>
      <vt:variant>
        <vt:lpwstr>_Toc82266826</vt:lpwstr>
      </vt:variant>
      <vt:variant>
        <vt:i4>1966142</vt:i4>
      </vt:variant>
      <vt:variant>
        <vt:i4>170</vt:i4>
      </vt:variant>
      <vt:variant>
        <vt:i4>0</vt:i4>
      </vt:variant>
      <vt:variant>
        <vt:i4>5</vt:i4>
      </vt:variant>
      <vt:variant>
        <vt:lpwstr/>
      </vt:variant>
      <vt:variant>
        <vt:lpwstr>_Toc82266825</vt:lpwstr>
      </vt:variant>
      <vt:variant>
        <vt:i4>2031678</vt:i4>
      </vt:variant>
      <vt:variant>
        <vt:i4>164</vt:i4>
      </vt:variant>
      <vt:variant>
        <vt:i4>0</vt:i4>
      </vt:variant>
      <vt:variant>
        <vt:i4>5</vt:i4>
      </vt:variant>
      <vt:variant>
        <vt:lpwstr/>
      </vt:variant>
      <vt:variant>
        <vt:lpwstr>_Toc82266824</vt:lpwstr>
      </vt:variant>
      <vt:variant>
        <vt:i4>1572926</vt:i4>
      </vt:variant>
      <vt:variant>
        <vt:i4>158</vt:i4>
      </vt:variant>
      <vt:variant>
        <vt:i4>0</vt:i4>
      </vt:variant>
      <vt:variant>
        <vt:i4>5</vt:i4>
      </vt:variant>
      <vt:variant>
        <vt:lpwstr/>
      </vt:variant>
      <vt:variant>
        <vt:lpwstr>_Toc82266823</vt:lpwstr>
      </vt:variant>
      <vt:variant>
        <vt:i4>1638462</vt:i4>
      </vt:variant>
      <vt:variant>
        <vt:i4>152</vt:i4>
      </vt:variant>
      <vt:variant>
        <vt:i4>0</vt:i4>
      </vt:variant>
      <vt:variant>
        <vt:i4>5</vt:i4>
      </vt:variant>
      <vt:variant>
        <vt:lpwstr/>
      </vt:variant>
      <vt:variant>
        <vt:lpwstr>_Toc82266822</vt:lpwstr>
      </vt:variant>
      <vt:variant>
        <vt:i4>1703998</vt:i4>
      </vt:variant>
      <vt:variant>
        <vt:i4>146</vt:i4>
      </vt:variant>
      <vt:variant>
        <vt:i4>0</vt:i4>
      </vt:variant>
      <vt:variant>
        <vt:i4>5</vt:i4>
      </vt:variant>
      <vt:variant>
        <vt:lpwstr/>
      </vt:variant>
      <vt:variant>
        <vt:lpwstr>_Toc82266821</vt:lpwstr>
      </vt:variant>
      <vt:variant>
        <vt:i4>1769534</vt:i4>
      </vt:variant>
      <vt:variant>
        <vt:i4>140</vt:i4>
      </vt:variant>
      <vt:variant>
        <vt:i4>0</vt:i4>
      </vt:variant>
      <vt:variant>
        <vt:i4>5</vt:i4>
      </vt:variant>
      <vt:variant>
        <vt:lpwstr/>
      </vt:variant>
      <vt:variant>
        <vt:lpwstr>_Toc82266820</vt:lpwstr>
      </vt:variant>
      <vt:variant>
        <vt:i4>1179709</vt:i4>
      </vt:variant>
      <vt:variant>
        <vt:i4>134</vt:i4>
      </vt:variant>
      <vt:variant>
        <vt:i4>0</vt:i4>
      </vt:variant>
      <vt:variant>
        <vt:i4>5</vt:i4>
      </vt:variant>
      <vt:variant>
        <vt:lpwstr/>
      </vt:variant>
      <vt:variant>
        <vt:lpwstr>_Toc82266819</vt:lpwstr>
      </vt:variant>
      <vt:variant>
        <vt:i4>1245245</vt:i4>
      </vt:variant>
      <vt:variant>
        <vt:i4>128</vt:i4>
      </vt:variant>
      <vt:variant>
        <vt:i4>0</vt:i4>
      </vt:variant>
      <vt:variant>
        <vt:i4>5</vt:i4>
      </vt:variant>
      <vt:variant>
        <vt:lpwstr/>
      </vt:variant>
      <vt:variant>
        <vt:lpwstr>_Toc82266818</vt:lpwstr>
      </vt:variant>
      <vt:variant>
        <vt:i4>1835069</vt:i4>
      </vt:variant>
      <vt:variant>
        <vt:i4>122</vt:i4>
      </vt:variant>
      <vt:variant>
        <vt:i4>0</vt:i4>
      </vt:variant>
      <vt:variant>
        <vt:i4>5</vt:i4>
      </vt:variant>
      <vt:variant>
        <vt:lpwstr/>
      </vt:variant>
      <vt:variant>
        <vt:lpwstr>_Toc82266817</vt:lpwstr>
      </vt:variant>
      <vt:variant>
        <vt:i4>1900605</vt:i4>
      </vt:variant>
      <vt:variant>
        <vt:i4>116</vt:i4>
      </vt:variant>
      <vt:variant>
        <vt:i4>0</vt:i4>
      </vt:variant>
      <vt:variant>
        <vt:i4>5</vt:i4>
      </vt:variant>
      <vt:variant>
        <vt:lpwstr/>
      </vt:variant>
      <vt:variant>
        <vt:lpwstr>_Toc82266816</vt:lpwstr>
      </vt:variant>
      <vt:variant>
        <vt:i4>1966141</vt:i4>
      </vt:variant>
      <vt:variant>
        <vt:i4>110</vt:i4>
      </vt:variant>
      <vt:variant>
        <vt:i4>0</vt:i4>
      </vt:variant>
      <vt:variant>
        <vt:i4>5</vt:i4>
      </vt:variant>
      <vt:variant>
        <vt:lpwstr/>
      </vt:variant>
      <vt:variant>
        <vt:lpwstr>_Toc82266815</vt:lpwstr>
      </vt:variant>
      <vt:variant>
        <vt:i4>2031677</vt:i4>
      </vt:variant>
      <vt:variant>
        <vt:i4>104</vt:i4>
      </vt:variant>
      <vt:variant>
        <vt:i4>0</vt:i4>
      </vt:variant>
      <vt:variant>
        <vt:i4>5</vt:i4>
      </vt:variant>
      <vt:variant>
        <vt:lpwstr/>
      </vt:variant>
      <vt:variant>
        <vt:lpwstr>_Toc82266814</vt:lpwstr>
      </vt:variant>
      <vt:variant>
        <vt:i4>1572925</vt:i4>
      </vt:variant>
      <vt:variant>
        <vt:i4>98</vt:i4>
      </vt:variant>
      <vt:variant>
        <vt:i4>0</vt:i4>
      </vt:variant>
      <vt:variant>
        <vt:i4>5</vt:i4>
      </vt:variant>
      <vt:variant>
        <vt:lpwstr/>
      </vt:variant>
      <vt:variant>
        <vt:lpwstr>_Toc82266813</vt:lpwstr>
      </vt:variant>
      <vt:variant>
        <vt:i4>1638461</vt:i4>
      </vt:variant>
      <vt:variant>
        <vt:i4>92</vt:i4>
      </vt:variant>
      <vt:variant>
        <vt:i4>0</vt:i4>
      </vt:variant>
      <vt:variant>
        <vt:i4>5</vt:i4>
      </vt:variant>
      <vt:variant>
        <vt:lpwstr/>
      </vt:variant>
      <vt:variant>
        <vt:lpwstr>_Toc82266812</vt:lpwstr>
      </vt:variant>
      <vt:variant>
        <vt:i4>1703997</vt:i4>
      </vt:variant>
      <vt:variant>
        <vt:i4>86</vt:i4>
      </vt:variant>
      <vt:variant>
        <vt:i4>0</vt:i4>
      </vt:variant>
      <vt:variant>
        <vt:i4>5</vt:i4>
      </vt:variant>
      <vt:variant>
        <vt:lpwstr/>
      </vt:variant>
      <vt:variant>
        <vt:lpwstr>_Toc82266811</vt:lpwstr>
      </vt:variant>
      <vt:variant>
        <vt:i4>1769533</vt:i4>
      </vt:variant>
      <vt:variant>
        <vt:i4>80</vt:i4>
      </vt:variant>
      <vt:variant>
        <vt:i4>0</vt:i4>
      </vt:variant>
      <vt:variant>
        <vt:i4>5</vt:i4>
      </vt:variant>
      <vt:variant>
        <vt:lpwstr/>
      </vt:variant>
      <vt:variant>
        <vt:lpwstr>_Toc82266810</vt:lpwstr>
      </vt:variant>
      <vt:variant>
        <vt:i4>1179708</vt:i4>
      </vt:variant>
      <vt:variant>
        <vt:i4>74</vt:i4>
      </vt:variant>
      <vt:variant>
        <vt:i4>0</vt:i4>
      </vt:variant>
      <vt:variant>
        <vt:i4>5</vt:i4>
      </vt:variant>
      <vt:variant>
        <vt:lpwstr/>
      </vt:variant>
      <vt:variant>
        <vt:lpwstr>_Toc82266809</vt:lpwstr>
      </vt:variant>
      <vt:variant>
        <vt:i4>1245244</vt:i4>
      </vt:variant>
      <vt:variant>
        <vt:i4>68</vt:i4>
      </vt:variant>
      <vt:variant>
        <vt:i4>0</vt:i4>
      </vt:variant>
      <vt:variant>
        <vt:i4>5</vt:i4>
      </vt:variant>
      <vt:variant>
        <vt:lpwstr/>
      </vt:variant>
      <vt:variant>
        <vt:lpwstr>_Toc82266808</vt:lpwstr>
      </vt:variant>
      <vt:variant>
        <vt:i4>1835068</vt:i4>
      </vt:variant>
      <vt:variant>
        <vt:i4>62</vt:i4>
      </vt:variant>
      <vt:variant>
        <vt:i4>0</vt:i4>
      </vt:variant>
      <vt:variant>
        <vt:i4>5</vt:i4>
      </vt:variant>
      <vt:variant>
        <vt:lpwstr/>
      </vt:variant>
      <vt:variant>
        <vt:lpwstr>_Toc82266807</vt:lpwstr>
      </vt:variant>
      <vt:variant>
        <vt:i4>1900604</vt:i4>
      </vt:variant>
      <vt:variant>
        <vt:i4>56</vt:i4>
      </vt:variant>
      <vt:variant>
        <vt:i4>0</vt:i4>
      </vt:variant>
      <vt:variant>
        <vt:i4>5</vt:i4>
      </vt:variant>
      <vt:variant>
        <vt:lpwstr/>
      </vt:variant>
      <vt:variant>
        <vt:lpwstr>_Toc82266806</vt:lpwstr>
      </vt:variant>
      <vt:variant>
        <vt:i4>1966140</vt:i4>
      </vt:variant>
      <vt:variant>
        <vt:i4>50</vt:i4>
      </vt:variant>
      <vt:variant>
        <vt:i4>0</vt:i4>
      </vt:variant>
      <vt:variant>
        <vt:i4>5</vt:i4>
      </vt:variant>
      <vt:variant>
        <vt:lpwstr/>
      </vt:variant>
      <vt:variant>
        <vt:lpwstr>_Toc82266805</vt:lpwstr>
      </vt:variant>
      <vt:variant>
        <vt:i4>2031676</vt:i4>
      </vt:variant>
      <vt:variant>
        <vt:i4>44</vt:i4>
      </vt:variant>
      <vt:variant>
        <vt:i4>0</vt:i4>
      </vt:variant>
      <vt:variant>
        <vt:i4>5</vt:i4>
      </vt:variant>
      <vt:variant>
        <vt:lpwstr/>
      </vt:variant>
      <vt:variant>
        <vt:lpwstr>_Toc82266804</vt:lpwstr>
      </vt:variant>
      <vt:variant>
        <vt:i4>1572924</vt:i4>
      </vt:variant>
      <vt:variant>
        <vt:i4>38</vt:i4>
      </vt:variant>
      <vt:variant>
        <vt:i4>0</vt:i4>
      </vt:variant>
      <vt:variant>
        <vt:i4>5</vt:i4>
      </vt:variant>
      <vt:variant>
        <vt:lpwstr/>
      </vt:variant>
      <vt:variant>
        <vt:lpwstr>_Toc82266803</vt:lpwstr>
      </vt:variant>
      <vt:variant>
        <vt:i4>1638460</vt:i4>
      </vt:variant>
      <vt:variant>
        <vt:i4>32</vt:i4>
      </vt:variant>
      <vt:variant>
        <vt:i4>0</vt:i4>
      </vt:variant>
      <vt:variant>
        <vt:i4>5</vt:i4>
      </vt:variant>
      <vt:variant>
        <vt:lpwstr/>
      </vt:variant>
      <vt:variant>
        <vt:lpwstr>_Toc82266802</vt:lpwstr>
      </vt:variant>
      <vt:variant>
        <vt:i4>1703996</vt:i4>
      </vt:variant>
      <vt:variant>
        <vt:i4>26</vt:i4>
      </vt:variant>
      <vt:variant>
        <vt:i4>0</vt:i4>
      </vt:variant>
      <vt:variant>
        <vt:i4>5</vt:i4>
      </vt:variant>
      <vt:variant>
        <vt:lpwstr/>
      </vt:variant>
      <vt:variant>
        <vt:lpwstr>_Toc82266801</vt:lpwstr>
      </vt:variant>
      <vt:variant>
        <vt:i4>1769532</vt:i4>
      </vt:variant>
      <vt:variant>
        <vt:i4>20</vt:i4>
      </vt:variant>
      <vt:variant>
        <vt:i4>0</vt:i4>
      </vt:variant>
      <vt:variant>
        <vt:i4>5</vt:i4>
      </vt:variant>
      <vt:variant>
        <vt:lpwstr/>
      </vt:variant>
      <vt:variant>
        <vt:lpwstr>_Toc82266800</vt:lpwstr>
      </vt:variant>
      <vt:variant>
        <vt:i4>1900597</vt:i4>
      </vt:variant>
      <vt:variant>
        <vt:i4>14</vt:i4>
      </vt:variant>
      <vt:variant>
        <vt:i4>0</vt:i4>
      </vt:variant>
      <vt:variant>
        <vt:i4>5</vt:i4>
      </vt:variant>
      <vt:variant>
        <vt:lpwstr/>
      </vt:variant>
      <vt:variant>
        <vt:lpwstr>_Toc82266799</vt:lpwstr>
      </vt:variant>
      <vt:variant>
        <vt:i4>1835061</vt:i4>
      </vt:variant>
      <vt:variant>
        <vt:i4>8</vt:i4>
      </vt:variant>
      <vt:variant>
        <vt:i4>0</vt:i4>
      </vt:variant>
      <vt:variant>
        <vt:i4>5</vt:i4>
      </vt:variant>
      <vt:variant>
        <vt:lpwstr/>
      </vt:variant>
      <vt:variant>
        <vt:lpwstr>_Toc82266798</vt:lpwstr>
      </vt:variant>
      <vt:variant>
        <vt:i4>1245237</vt:i4>
      </vt:variant>
      <vt:variant>
        <vt:i4>2</vt:i4>
      </vt:variant>
      <vt:variant>
        <vt:i4>0</vt:i4>
      </vt:variant>
      <vt:variant>
        <vt:i4>5</vt:i4>
      </vt:variant>
      <vt:variant>
        <vt:lpwstr/>
      </vt:variant>
      <vt:variant>
        <vt:lpwstr>_Toc82266797</vt:lpwstr>
      </vt:variant>
      <vt:variant>
        <vt:i4>4718623</vt:i4>
      </vt:variant>
      <vt:variant>
        <vt:i4>6</vt:i4>
      </vt:variant>
      <vt:variant>
        <vt:i4>0</vt:i4>
      </vt:variant>
      <vt:variant>
        <vt:i4>5</vt:i4>
      </vt:variant>
      <vt:variant>
        <vt:lpwstr>https://www.americangrownflowers.org/</vt:lpwstr>
      </vt:variant>
      <vt:variant>
        <vt:lpwstr/>
      </vt:variant>
      <vt:variant>
        <vt:i4>3801129</vt:i4>
      </vt:variant>
      <vt:variant>
        <vt:i4>3</vt:i4>
      </vt:variant>
      <vt:variant>
        <vt:i4>0</vt:i4>
      </vt:variant>
      <vt:variant>
        <vt:i4>5</vt:i4>
      </vt:variant>
      <vt:variant>
        <vt:lpwstr>https://www.ipaustralia.gov.au/tools-resources/certification-rules/1715512</vt:lpwstr>
      </vt:variant>
      <vt:variant>
        <vt:lpwstr/>
      </vt:variant>
      <vt:variant>
        <vt:i4>8126562</vt:i4>
      </vt:variant>
      <vt:variant>
        <vt:i4>0</vt:i4>
      </vt:variant>
      <vt:variant>
        <vt:i4>0</vt:i4>
      </vt:variant>
      <vt:variant>
        <vt:i4>5</vt:i4>
      </vt:variant>
      <vt:variant>
        <vt:lpwstr>https://nationalindustryinsights.aisc.net.au/industries/personal-services/floristry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of Origin Labelling Cost Benefit Analysis</dc:title>
  <dc:subject/>
  <dc:creator>Gong, Jennifer</dc:creator>
  <cp:keywords/>
  <cp:lastModifiedBy>Gong, Jennifer</cp:lastModifiedBy>
  <cp:revision>267</cp:revision>
  <cp:lastPrinted>2022-01-24T04:54:00Z</cp:lastPrinted>
  <dcterms:created xsi:type="dcterms:W3CDTF">2021-06-28T01:57:00Z</dcterms:created>
  <dcterms:modified xsi:type="dcterms:W3CDTF">2022-01-24T05:19:00Z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2019-04-23T06:49:37.1161361</vt:lpwstr>
  </property>
  <property fmtid="{D5CDD505-2E9C-101B-9397-08002B2CF9AE}" pid="5" name="CustomerId">
    <vt:lpwstr>deloitteaus</vt:lpwstr>
  </property>
  <property fmtid="{D5CDD505-2E9C-101B-9397-08002B2CF9AE}" pid="6" name="TemplateId">
    <vt:lpwstr>636915989771161361</vt:lpwstr>
  </property>
  <property fmtid="{D5CDD505-2E9C-101B-9397-08002B2CF9AE}" pid="7" name="UserProfileId">
    <vt:lpwstr>637182852609099295</vt:lpwstr>
  </property>
  <property fmtid="{D5CDD505-2E9C-101B-9397-08002B2CF9AE}" pid="8" name="MSIP_Label_ea60d57e-af5b-4752-ac57-3e4f28ca11dc_Enabled">
    <vt:lpwstr>true</vt:lpwstr>
  </property>
  <property fmtid="{D5CDD505-2E9C-101B-9397-08002B2CF9AE}" pid="9" name="MSIP_Label_ea60d57e-af5b-4752-ac57-3e4f28ca11dc_SetDate">
    <vt:lpwstr>2021-02-17T22:25:35Z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147410e3-3bc8-4e53-8d85-bdcac0ed9830</vt:lpwstr>
  </property>
  <property fmtid="{D5CDD505-2E9C-101B-9397-08002B2CF9AE}" pid="14" name="MSIP_Label_ea60d57e-af5b-4752-ac57-3e4f28ca11dc_ContentBits">
    <vt:lpwstr>0</vt:lpwstr>
  </property>
  <property fmtid="{D5CDD505-2E9C-101B-9397-08002B2CF9AE}" pid="15" name="ContentTypeId">
    <vt:lpwstr>0x0101009D7DBB1FBBA3574F8C94A5D4C51BF1D4</vt:lpwstr>
  </property>
</Properties>
</file>