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BA195" w14:textId="77777777" w:rsidR="00753748" w:rsidRDefault="00753748" w:rsidP="00753748">
      <w:pPr>
        <w:pStyle w:val="Title"/>
      </w:pPr>
      <w:bookmarkStart w:id="0" w:name="_Toc19023741"/>
      <w:bookmarkStart w:id="1" w:name="_Toc19107846"/>
      <w:r>
        <w:t>Approach to Market</w:t>
      </w:r>
    </w:p>
    <w:p w14:paraId="37A29491" w14:textId="77777777" w:rsidR="00753748" w:rsidRPr="00F61DBF" w:rsidRDefault="00753748" w:rsidP="00753748">
      <w:pPr>
        <w:pStyle w:val="Heading1"/>
        <w:spacing w:before="120"/>
        <w:rPr>
          <w:rFonts w:asciiTheme="minorHAnsi" w:eastAsiaTheme="minorEastAsia" w:hAnsiTheme="minorHAnsi" w:cstheme="minorBidi"/>
          <w:sz w:val="32"/>
          <w:szCs w:val="22"/>
        </w:rPr>
      </w:pPr>
      <w:r w:rsidRPr="00F61DBF">
        <w:rPr>
          <w:rFonts w:asciiTheme="minorHAnsi" w:eastAsiaTheme="minorEastAsia" w:hAnsiTheme="minorHAnsi" w:cstheme="minorBidi"/>
          <w:sz w:val="32"/>
          <w:szCs w:val="22"/>
        </w:rPr>
        <w:t>Proposals to establish an end-to-end onshore mRNA manufacturing</w:t>
      </w:r>
    </w:p>
    <w:p w14:paraId="732A446E" w14:textId="77777777" w:rsidR="00753748" w:rsidRDefault="00753748" w:rsidP="00753748">
      <w:pPr>
        <w:pStyle w:val="Heading2"/>
        <w:spacing w:before="360"/>
      </w:pPr>
      <w:r>
        <w:t>Questions and Answers from potential respondents</w:t>
      </w:r>
    </w:p>
    <w:p w14:paraId="37903449" w14:textId="4E2F0B5A" w:rsidR="00753748" w:rsidRPr="00F61DBF" w:rsidRDefault="00753748" w:rsidP="00753748">
      <w:pPr>
        <w:rPr>
          <w:rFonts w:asciiTheme="majorHAnsi" w:hAnsiTheme="majorHAnsi" w:cstheme="majorHAnsi"/>
          <w:color w:val="44546A" w:themeColor="text2"/>
          <w:sz w:val="32"/>
          <w:szCs w:val="32"/>
        </w:rPr>
      </w:pPr>
      <w:r>
        <w:rPr>
          <w:rFonts w:asciiTheme="majorHAnsi" w:hAnsiTheme="majorHAnsi" w:cstheme="majorHAnsi"/>
          <w:color w:val="44546A" w:themeColor="text2"/>
          <w:sz w:val="32"/>
          <w:szCs w:val="32"/>
        </w:rPr>
        <w:t>30 June</w:t>
      </w:r>
      <w:bookmarkStart w:id="2" w:name="_GoBack"/>
      <w:bookmarkEnd w:id="2"/>
      <w:r w:rsidRPr="00F61DBF">
        <w:rPr>
          <w:rFonts w:asciiTheme="majorHAnsi" w:hAnsiTheme="majorHAnsi" w:cstheme="majorHAnsi"/>
          <w:color w:val="44546A" w:themeColor="text2"/>
          <w:sz w:val="32"/>
          <w:szCs w:val="32"/>
        </w:rPr>
        <w:t xml:space="preserve"> 2021</w:t>
      </w:r>
    </w:p>
    <w:p w14:paraId="26AAB162" w14:textId="77777777" w:rsidR="009B078A" w:rsidRPr="00BC25EE" w:rsidRDefault="009B078A" w:rsidP="009B078A"/>
    <w:p w14:paraId="7D63BFBC" w14:textId="77777777" w:rsidR="009B078A" w:rsidRDefault="009B078A" w:rsidP="009B078A">
      <w:pPr>
        <w:pStyle w:val="Heading3"/>
        <w:numPr>
          <w:ilvl w:val="0"/>
          <w:numId w:val="3"/>
        </w:numPr>
      </w:pPr>
      <w:r>
        <w:t>Question: Skills</w:t>
      </w:r>
    </w:p>
    <w:p w14:paraId="76BF85E8" w14:textId="77777777" w:rsidR="009B078A" w:rsidRDefault="007671F4" w:rsidP="009B078A">
      <w:pPr>
        <w:pStyle w:val="ListParagraph"/>
      </w:pPr>
      <w:r>
        <w:t>How are</w:t>
      </w:r>
      <w:r w:rsidR="009B078A">
        <w:t xml:space="preserve"> skill shortage</w:t>
      </w:r>
      <w:r>
        <w:t xml:space="preserve">s to </w:t>
      </w:r>
      <w:proofErr w:type="gramStart"/>
      <w:r>
        <w:t xml:space="preserve">be </w:t>
      </w:r>
      <w:r w:rsidR="009B078A">
        <w:t>addressed</w:t>
      </w:r>
      <w:proofErr w:type="gramEnd"/>
      <w:r w:rsidR="009B078A">
        <w:t>?</w:t>
      </w:r>
    </w:p>
    <w:p w14:paraId="2C8103CD" w14:textId="77777777" w:rsidR="009B078A" w:rsidRDefault="009B078A" w:rsidP="009B078A">
      <w:pPr>
        <w:pStyle w:val="Heading3"/>
        <w:ind w:firstLine="360"/>
      </w:pPr>
      <w:r>
        <w:t xml:space="preserve">Answer: </w:t>
      </w:r>
    </w:p>
    <w:p w14:paraId="6C7BA650" w14:textId="36C84172" w:rsidR="00CB28D1" w:rsidRDefault="00CB28D1" w:rsidP="009B078A">
      <w:pPr>
        <w:pStyle w:val="ListParagraph"/>
      </w:pPr>
      <w:r>
        <w:t>It is up to respondent</w:t>
      </w:r>
      <w:r w:rsidR="00907F3F">
        <w:t>s</w:t>
      </w:r>
      <w:r>
        <w:t xml:space="preserve"> to </w:t>
      </w:r>
      <w:r w:rsidR="00C3081C">
        <w:t xml:space="preserve">demonstrate </w:t>
      </w:r>
      <w:r>
        <w:t>how the</w:t>
      </w:r>
      <w:r w:rsidR="009B6C09">
        <w:t>y propose</w:t>
      </w:r>
      <w:r>
        <w:t xml:space="preserve"> to </w:t>
      </w:r>
      <w:r w:rsidR="002E0676">
        <w:t xml:space="preserve">establish </w:t>
      </w:r>
      <w:r>
        <w:t xml:space="preserve">the mRNA capability, including </w:t>
      </w:r>
      <w:r w:rsidR="00F14F3F">
        <w:t xml:space="preserve">by identifying </w:t>
      </w:r>
      <w:r>
        <w:t xml:space="preserve">any constraints </w:t>
      </w:r>
      <w:r w:rsidR="009B6C09">
        <w:t xml:space="preserve">(such as </w:t>
      </w:r>
      <w:r w:rsidR="00F14F3F">
        <w:t xml:space="preserve">any shortage in </w:t>
      </w:r>
      <w:r w:rsidR="009B6C09">
        <w:t>the necessary skills and expertise)</w:t>
      </w:r>
      <w:r>
        <w:t xml:space="preserve"> that </w:t>
      </w:r>
      <w:r w:rsidR="00BD1DB1">
        <w:t xml:space="preserve">they </w:t>
      </w:r>
      <w:r>
        <w:t xml:space="preserve">may face and </w:t>
      </w:r>
      <w:r w:rsidR="00C3081C">
        <w:t xml:space="preserve">demonstrate </w:t>
      </w:r>
      <w:r>
        <w:t xml:space="preserve">how </w:t>
      </w:r>
      <w:r w:rsidR="00907F3F">
        <w:t xml:space="preserve">they </w:t>
      </w:r>
      <w:r>
        <w:t>propose to deal with th</w:t>
      </w:r>
      <w:r w:rsidR="00F14F3F">
        <w:t>ose</w:t>
      </w:r>
      <w:r>
        <w:t xml:space="preserve"> constraints.</w:t>
      </w:r>
    </w:p>
    <w:p w14:paraId="5EA838E8" w14:textId="77777777" w:rsidR="009B078A" w:rsidRDefault="009B078A" w:rsidP="009B078A">
      <w:pPr>
        <w:pStyle w:val="Heading3"/>
        <w:numPr>
          <w:ilvl w:val="0"/>
          <w:numId w:val="3"/>
        </w:numPr>
      </w:pPr>
      <w:r>
        <w:t>Question: Sovereign Real Estate</w:t>
      </w:r>
    </w:p>
    <w:p w14:paraId="769C0135" w14:textId="77777777" w:rsidR="009B078A" w:rsidRDefault="009B078A" w:rsidP="009B078A">
      <w:pPr>
        <w:pStyle w:val="ListParagraph"/>
      </w:pPr>
      <w:proofErr w:type="gramStart"/>
      <w:r>
        <w:t>Could sovereign real estate be considered</w:t>
      </w:r>
      <w:proofErr w:type="gramEnd"/>
      <w:r>
        <w:t xml:space="preserve"> as part of the solution for facilities?</w:t>
      </w:r>
    </w:p>
    <w:p w14:paraId="59E741CB" w14:textId="77777777" w:rsidR="009B078A" w:rsidRDefault="009B078A" w:rsidP="009B078A">
      <w:pPr>
        <w:pStyle w:val="Heading3"/>
        <w:ind w:firstLine="360"/>
      </w:pPr>
      <w:r>
        <w:t xml:space="preserve">Answer: </w:t>
      </w:r>
    </w:p>
    <w:p w14:paraId="17D3E62F" w14:textId="44BCA6EA" w:rsidR="009B078A" w:rsidRDefault="004523BB" w:rsidP="009B078A">
      <w:pPr>
        <w:pStyle w:val="ListParagraph"/>
      </w:pPr>
      <w:r>
        <w:t xml:space="preserve">Yes. </w:t>
      </w:r>
      <w:r w:rsidR="00F14F3F">
        <w:t>It is up to respondent</w:t>
      </w:r>
      <w:r w:rsidR="00907F3F">
        <w:t>s</w:t>
      </w:r>
      <w:r w:rsidR="00F14F3F">
        <w:t xml:space="preserve"> to </w:t>
      </w:r>
      <w:r w:rsidR="00AD2767">
        <w:t xml:space="preserve">demonstrate their ability to </w:t>
      </w:r>
      <w:r w:rsidR="002E0676">
        <w:t xml:space="preserve">establish </w:t>
      </w:r>
      <w:r w:rsidR="00F14F3F">
        <w:t>the mRNA capability. T</w:t>
      </w:r>
      <w:r w:rsidR="00A622FA">
        <w:t>he Statement of Requirements in</w:t>
      </w:r>
      <w:r w:rsidR="006401C5">
        <w:t xml:space="preserve"> the Approach to Market do</w:t>
      </w:r>
      <w:r w:rsidR="00F14F3F">
        <w:t>es</w:t>
      </w:r>
      <w:r w:rsidR="006401C5">
        <w:t xml:space="preserve"> not </w:t>
      </w:r>
      <w:r w:rsidR="00F14F3F">
        <w:t xml:space="preserve">impose any </w:t>
      </w:r>
      <w:r w:rsidR="006401C5">
        <w:t>constraints on site ownership</w:t>
      </w:r>
      <w:r w:rsidR="00F14F3F">
        <w:t xml:space="preserve"> for facilities</w:t>
      </w:r>
      <w:r w:rsidR="006401C5">
        <w:t>.</w:t>
      </w:r>
    </w:p>
    <w:p w14:paraId="37325FF5" w14:textId="77777777" w:rsidR="009B078A" w:rsidRDefault="009B078A" w:rsidP="009B078A">
      <w:pPr>
        <w:pStyle w:val="Heading3"/>
        <w:numPr>
          <w:ilvl w:val="0"/>
          <w:numId w:val="3"/>
        </w:numPr>
      </w:pPr>
      <w:r>
        <w:t>Question: Ownership</w:t>
      </w:r>
    </w:p>
    <w:p w14:paraId="22980D67" w14:textId="77777777" w:rsidR="009B078A" w:rsidRDefault="007671F4" w:rsidP="009B078A">
      <w:pPr>
        <w:pStyle w:val="ListParagraph"/>
      </w:pPr>
      <w:r>
        <w:t xml:space="preserve">How are </w:t>
      </w:r>
      <w:r w:rsidR="009B078A">
        <w:t xml:space="preserve">capabilities that </w:t>
      </w:r>
      <w:proofErr w:type="gramStart"/>
      <w:r>
        <w:t>may</w:t>
      </w:r>
      <w:r w:rsidR="009B078A">
        <w:t xml:space="preserve"> be funded</w:t>
      </w:r>
      <w:proofErr w:type="gramEnd"/>
      <w:r w:rsidR="009B078A">
        <w:t xml:space="preserve"> by the </w:t>
      </w:r>
      <w:r w:rsidR="00907F3F">
        <w:t>Australian Government</w:t>
      </w:r>
      <w:r w:rsidR="00907F3F" w:rsidDel="00907F3F">
        <w:t xml:space="preserve"> </w:t>
      </w:r>
      <w:r>
        <w:t>to</w:t>
      </w:r>
      <w:r w:rsidR="009B078A">
        <w:t xml:space="preserve"> be treated from an ownership perspective?</w:t>
      </w:r>
    </w:p>
    <w:p w14:paraId="3E46E243" w14:textId="77777777" w:rsidR="009B078A" w:rsidRDefault="009B078A" w:rsidP="009B078A">
      <w:pPr>
        <w:pStyle w:val="Heading3"/>
        <w:ind w:firstLine="360"/>
      </w:pPr>
      <w:r>
        <w:t>Answer:</w:t>
      </w:r>
    </w:p>
    <w:p w14:paraId="406306DF" w14:textId="55AC4794" w:rsidR="009B078A" w:rsidRDefault="00EA56E4" w:rsidP="00227417">
      <w:pPr>
        <w:pStyle w:val="ListParagraph"/>
      </w:pPr>
      <w:r>
        <w:t xml:space="preserve">The </w:t>
      </w:r>
      <w:r w:rsidR="00907F3F">
        <w:t>Australian Government</w:t>
      </w:r>
      <w:r>
        <w:t xml:space="preserve"> is looking for respondents to propose arrangements that will best meet the </w:t>
      </w:r>
      <w:r w:rsidR="00907F3F">
        <w:t xml:space="preserve">Australian Government’s </w:t>
      </w:r>
      <w:r>
        <w:t xml:space="preserve">requirements. </w:t>
      </w:r>
      <w:r w:rsidR="006E4A58">
        <w:t xml:space="preserve">A common approach or position on ownership is not able to </w:t>
      </w:r>
      <w:proofErr w:type="gramStart"/>
      <w:r w:rsidR="006E4A58">
        <w:t xml:space="preserve">be </w:t>
      </w:r>
      <w:r>
        <w:t>specified</w:t>
      </w:r>
      <w:proofErr w:type="gramEnd"/>
      <w:r>
        <w:t xml:space="preserve"> </w:t>
      </w:r>
      <w:r w:rsidR="006E4A58">
        <w:t xml:space="preserve">at this stage. </w:t>
      </w:r>
      <w:r>
        <w:t>Each proposal (including t</w:t>
      </w:r>
      <w:r w:rsidR="006E4A58">
        <w:t xml:space="preserve">he </w:t>
      </w:r>
      <w:r>
        <w:t xml:space="preserve">respondent’s </w:t>
      </w:r>
      <w:r w:rsidR="006E4A58">
        <w:t xml:space="preserve">approach to ownership </w:t>
      </w:r>
      <w:r>
        <w:t xml:space="preserve">of any capabilities to </w:t>
      </w:r>
      <w:proofErr w:type="gramStart"/>
      <w:r>
        <w:t>be funded</w:t>
      </w:r>
      <w:proofErr w:type="gramEnd"/>
      <w:r>
        <w:t xml:space="preserve"> by the </w:t>
      </w:r>
      <w:r w:rsidR="00907F3F">
        <w:t>Australian Government</w:t>
      </w:r>
      <w:r>
        <w:t xml:space="preserve">) </w:t>
      </w:r>
      <w:r w:rsidR="006E4A58">
        <w:t xml:space="preserve">will be considered </w:t>
      </w:r>
      <w:r>
        <w:t>on a case</w:t>
      </w:r>
      <w:r w:rsidR="00844DFE">
        <w:t>-</w:t>
      </w:r>
      <w:r>
        <w:t>by</w:t>
      </w:r>
      <w:r w:rsidR="00844DFE">
        <w:t>-</w:t>
      </w:r>
      <w:r>
        <w:t>case basis</w:t>
      </w:r>
      <w:r w:rsidR="006E4A58">
        <w:t>.</w:t>
      </w:r>
      <w:r w:rsidR="00F14F3F">
        <w:t xml:space="preserve"> </w:t>
      </w:r>
    </w:p>
    <w:p w14:paraId="320B6D62" w14:textId="1B452B90" w:rsidR="009B078A" w:rsidRDefault="00F14F3F" w:rsidP="008723B1">
      <w:pPr>
        <w:pStyle w:val="ListParagraph"/>
      </w:pPr>
      <w:r>
        <w:t>R</w:t>
      </w:r>
      <w:r w:rsidR="006E4A58">
        <w:t xml:space="preserve">espondents </w:t>
      </w:r>
      <w:r w:rsidR="00EA56E4">
        <w:t>should clearly</w:t>
      </w:r>
      <w:r w:rsidR="00C3081C">
        <w:t xml:space="preserve"> demonstrate</w:t>
      </w:r>
      <w:r w:rsidR="00EA56E4">
        <w:t xml:space="preserve"> the features of their proposal and the rationale for the</w:t>
      </w:r>
      <w:r w:rsidR="00907F3F">
        <w:t>ir</w:t>
      </w:r>
      <w:r w:rsidR="00EA56E4">
        <w:t xml:space="preserve"> proposed</w:t>
      </w:r>
      <w:r w:rsidR="00EA56E4" w:rsidRPr="00895BA5">
        <w:t xml:space="preserve"> </w:t>
      </w:r>
      <w:r w:rsidR="00EA56E4">
        <w:t xml:space="preserve">approach. Respondents </w:t>
      </w:r>
      <w:r>
        <w:t xml:space="preserve">may wish </w:t>
      </w:r>
      <w:r w:rsidR="006E4A58">
        <w:t xml:space="preserve">to </w:t>
      </w:r>
      <w:r>
        <w:t xml:space="preserve">identify how their proposals would </w:t>
      </w:r>
      <w:r w:rsidR="00EA56E4">
        <w:t>be affected if their preferred</w:t>
      </w:r>
      <w:r>
        <w:t xml:space="preserve"> ownership model</w:t>
      </w:r>
      <w:r w:rsidR="00EA56E4">
        <w:t xml:space="preserve"> is not </w:t>
      </w:r>
      <w:r w:rsidR="00907F3F">
        <w:t>adopted</w:t>
      </w:r>
      <w:r w:rsidR="00EA56E4">
        <w:t xml:space="preserve"> (e.g. by </w:t>
      </w:r>
      <w:r w:rsidR="005A57DB">
        <w:t>explaining any impact on the proposed</w:t>
      </w:r>
      <w:r w:rsidR="00895BA5">
        <w:t xml:space="preserve"> fully costed</w:t>
      </w:r>
      <w:r w:rsidR="006E4A58">
        <w:t xml:space="preserve"> position</w:t>
      </w:r>
      <w:r w:rsidR="00895BA5">
        <w:t xml:space="preserve"> </w:t>
      </w:r>
      <w:r w:rsidR="005A57DB">
        <w:t>or by identifying</w:t>
      </w:r>
      <w:r w:rsidR="00EA56E4">
        <w:t xml:space="preserve"> </w:t>
      </w:r>
      <w:r w:rsidR="00907F3F">
        <w:t xml:space="preserve">any relevant </w:t>
      </w:r>
      <w:r w:rsidR="00895BA5">
        <w:t>alternative positions</w:t>
      </w:r>
      <w:r w:rsidR="006E4A58">
        <w:t xml:space="preserve"> in their proposals </w:t>
      </w:r>
      <w:r w:rsidR="00EA56E4">
        <w:t>based on different ownership models)</w:t>
      </w:r>
      <w:r w:rsidR="006E4A58">
        <w:t>.</w:t>
      </w:r>
    </w:p>
    <w:p w14:paraId="7B70104E" w14:textId="77777777" w:rsidR="009B078A" w:rsidRDefault="009B078A" w:rsidP="006E4A58">
      <w:pPr>
        <w:pStyle w:val="ListParagraph"/>
        <w:numPr>
          <w:ilvl w:val="0"/>
          <w:numId w:val="0"/>
        </w:numPr>
        <w:ind w:left="720"/>
      </w:pPr>
    </w:p>
    <w:p w14:paraId="152E7A06" w14:textId="77777777" w:rsidR="009B078A" w:rsidRDefault="009B078A" w:rsidP="009B078A">
      <w:pPr>
        <w:pStyle w:val="Heading3"/>
        <w:numPr>
          <w:ilvl w:val="0"/>
          <w:numId w:val="3"/>
        </w:numPr>
      </w:pPr>
      <w:r>
        <w:t xml:space="preserve">Question: </w:t>
      </w:r>
      <w:r w:rsidR="00D03116">
        <w:t>Tech</w:t>
      </w:r>
      <w:r w:rsidR="00F85FA2">
        <w:t>nology</w:t>
      </w:r>
      <w:r w:rsidR="00D03116">
        <w:t xml:space="preserve"> Transfer</w:t>
      </w:r>
    </w:p>
    <w:p w14:paraId="330BEB0F" w14:textId="77777777" w:rsidR="009B078A" w:rsidRDefault="00D03116" w:rsidP="009B078A">
      <w:pPr>
        <w:pStyle w:val="ListParagraph"/>
      </w:pPr>
      <w:r>
        <w:t xml:space="preserve">How </w:t>
      </w:r>
      <w:proofErr w:type="gramStart"/>
      <w:r>
        <w:t xml:space="preserve">would </w:t>
      </w:r>
      <w:r w:rsidR="00EA56E4">
        <w:t xml:space="preserve">any </w:t>
      </w:r>
      <w:r>
        <w:t>tech</w:t>
      </w:r>
      <w:r w:rsidR="00F85FA2">
        <w:t>nology</w:t>
      </w:r>
      <w:r>
        <w:t xml:space="preserve"> transfer be handled</w:t>
      </w:r>
      <w:proofErr w:type="gramEnd"/>
      <w:r>
        <w:t xml:space="preserve"> between </w:t>
      </w:r>
      <w:r w:rsidR="00260941">
        <w:t>current providers of COVID-19 vaccines</w:t>
      </w:r>
      <w:r>
        <w:t xml:space="preserve">, the </w:t>
      </w:r>
      <w:r w:rsidR="00F85FA2">
        <w:t xml:space="preserve">Australian </w:t>
      </w:r>
      <w:r>
        <w:t>Government</w:t>
      </w:r>
      <w:r w:rsidR="00260941">
        <w:t>,</w:t>
      </w:r>
      <w:r>
        <w:t xml:space="preserve"> and the manufacturer?</w:t>
      </w:r>
    </w:p>
    <w:p w14:paraId="6B455EBC" w14:textId="77777777" w:rsidR="009B078A" w:rsidRDefault="009B078A" w:rsidP="009B078A">
      <w:pPr>
        <w:pStyle w:val="Heading3"/>
        <w:ind w:firstLine="360"/>
      </w:pPr>
      <w:r>
        <w:t xml:space="preserve">Answer: </w:t>
      </w:r>
    </w:p>
    <w:p w14:paraId="5F504CA7" w14:textId="2394BC0C" w:rsidR="00260941" w:rsidRDefault="00F85FA2" w:rsidP="00260941">
      <w:pPr>
        <w:pStyle w:val="ListParagraph"/>
      </w:pPr>
      <w:r>
        <w:t xml:space="preserve">The Australian Government is seeking proposals </w:t>
      </w:r>
      <w:r w:rsidR="00EA56E4">
        <w:t xml:space="preserve">to establish </w:t>
      </w:r>
      <w:r w:rsidR="00EA56E4" w:rsidRPr="00EA56E4">
        <w:t>an onshore, population-scale mRNA manufacturing capability</w:t>
      </w:r>
      <w:r w:rsidR="00EA56E4">
        <w:t xml:space="preserve">. </w:t>
      </w:r>
      <w:r w:rsidR="00260941">
        <w:t>It is up to respondent</w:t>
      </w:r>
      <w:r w:rsidR="005A57DB">
        <w:t>s</w:t>
      </w:r>
      <w:r w:rsidR="00260941">
        <w:t xml:space="preserve"> to </w:t>
      </w:r>
      <w:r w:rsidR="00AD2767">
        <w:t xml:space="preserve">demonstrate </w:t>
      </w:r>
      <w:r w:rsidR="00260941">
        <w:t xml:space="preserve">how </w:t>
      </w:r>
      <w:r w:rsidR="005A57DB">
        <w:t>they</w:t>
      </w:r>
      <w:r w:rsidR="00260941">
        <w:t xml:space="preserve"> propose to </w:t>
      </w:r>
      <w:r w:rsidR="005A57DB">
        <w:t>establish</w:t>
      </w:r>
      <w:r w:rsidR="00260941">
        <w:t xml:space="preserve"> the mRNA capability, including any technology transfer that may </w:t>
      </w:r>
      <w:r w:rsidR="00844DFE">
        <w:t xml:space="preserve">be </w:t>
      </w:r>
      <w:r w:rsidR="00260941">
        <w:t>require</w:t>
      </w:r>
      <w:r w:rsidR="00844DFE">
        <w:t>d</w:t>
      </w:r>
      <w:r w:rsidR="00260941">
        <w:t xml:space="preserve"> and how </w:t>
      </w:r>
      <w:r w:rsidR="00AD2767">
        <w:t xml:space="preserve">it </w:t>
      </w:r>
      <w:proofErr w:type="gramStart"/>
      <w:r w:rsidR="00AD2767">
        <w:t>would be</w:t>
      </w:r>
      <w:r w:rsidR="00260941">
        <w:t xml:space="preserve"> managed</w:t>
      </w:r>
      <w:proofErr w:type="gramEnd"/>
      <w:r w:rsidR="00B6109D">
        <w:t xml:space="preserve"> (e.g. this may include sourcing a fully costed technology transfer from an mRNA intellectual property owner or by entering into a consortium arrangement to provide an end-to-end capability)</w:t>
      </w:r>
      <w:r w:rsidR="00260941">
        <w:t xml:space="preserve">. </w:t>
      </w:r>
    </w:p>
    <w:p w14:paraId="26999456" w14:textId="1AAD6D98" w:rsidR="006E50D8" w:rsidRDefault="00260941" w:rsidP="00260941">
      <w:pPr>
        <w:pStyle w:val="ListParagraph"/>
      </w:pPr>
      <w:r>
        <w:t xml:space="preserve">The Approach to Market does not require technology to </w:t>
      </w:r>
      <w:proofErr w:type="gramStart"/>
      <w:r>
        <w:t>be sourced</w:t>
      </w:r>
      <w:proofErr w:type="gramEnd"/>
      <w:r>
        <w:t xml:space="preserve"> from a</w:t>
      </w:r>
      <w:r w:rsidR="00AD2767">
        <w:t xml:space="preserve"> </w:t>
      </w:r>
      <w:r>
        <w:t>specific provider. Further</w:t>
      </w:r>
      <w:r w:rsidR="00844DFE">
        <w:t>more</w:t>
      </w:r>
      <w:r>
        <w:t>, t</w:t>
      </w:r>
      <w:r w:rsidR="00EA56E4">
        <w:t xml:space="preserve">he </w:t>
      </w:r>
      <w:r>
        <w:t>requirement is not limited to producing COVID-19 vaccines</w:t>
      </w:r>
      <w:r w:rsidR="005A57DB">
        <w:t>,</w:t>
      </w:r>
      <w:r>
        <w:t xml:space="preserve"> and includes the ability to access or develop mRNA vaccines for seasonal influenza and other mRNA </w:t>
      </w:r>
      <w:r w:rsidR="006E50D8">
        <w:t xml:space="preserve">products. </w:t>
      </w:r>
    </w:p>
    <w:p w14:paraId="6CDC6FC5" w14:textId="699AFCB2" w:rsidR="006E50D8" w:rsidRDefault="00260941" w:rsidP="00227417">
      <w:pPr>
        <w:pStyle w:val="ListParagraph"/>
      </w:pPr>
      <w:r>
        <w:t xml:space="preserve">Each respondent should </w:t>
      </w:r>
      <w:r w:rsidR="00AD2767">
        <w:t xml:space="preserve">demonstrate any </w:t>
      </w:r>
      <w:r w:rsidR="00BD1DB1">
        <w:t>proposed</w:t>
      </w:r>
      <w:r>
        <w:t xml:space="preserve"> intellectual property arrangements</w:t>
      </w:r>
      <w:r w:rsidR="00AD2767">
        <w:t>,</w:t>
      </w:r>
      <w:r>
        <w:t xml:space="preserve"> </w:t>
      </w:r>
      <w:r w:rsidR="00BD1DB1">
        <w:t xml:space="preserve">as </w:t>
      </w:r>
      <w:r>
        <w:t>relevant to their proposal</w:t>
      </w:r>
      <w:r w:rsidR="00AD2767">
        <w:t>,</w:t>
      </w:r>
      <w:r>
        <w:t xml:space="preserve"> to establish the required facility. </w:t>
      </w:r>
      <w:r w:rsidR="00F85FA2">
        <w:t xml:space="preserve">Respondents </w:t>
      </w:r>
      <w:r>
        <w:t xml:space="preserve">should </w:t>
      </w:r>
      <w:r w:rsidR="00AD2767">
        <w:t xml:space="preserve">demonstrate </w:t>
      </w:r>
      <w:r w:rsidR="00BD1DB1">
        <w:t xml:space="preserve">how </w:t>
      </w:r>
      <w:r w:rsidR="00844DFE">
        <w:t xml:space="preserve">they </w:t>
      </w:r>
      <w:r w:rsidR="006E50D8">
        <w:t xml:space="preserve">will source </w:t>
      </w:r>
      <w:r>
        <w:t xml:space="preserve">any required </w:t>
      </w:r>
      <w:r w:rsidR="006E50D8">
        <w:t xml:space="preserve">intellectual property. If </w:t>
      </w:r>
      <w:r>
        <w:t xml:space="preserve">respondents </w:t>
      </w:r>
      <w:r w:rsidR="006E50D8">
        <w:t xml:space="preserve">need </w:t>
      </w:r>
      <w:r>
        <w:t xml:space="preserve">to secure </w:t>
      </w:r>
      <w:r w:rsidR="006E50D8">
        <w:t>intellectual property</w:t>
      </w:r>
      <w:r w:rsidR="009A296A">
        <w:t xml:space="preserve"> from another organisation</w:t>
      </w:r>
      <w:r w:rsidR="006E50D8">
        <w:t xml:space="preserve">, </w:t>
      </w:r>
      <w:r>
        <w:t>respondents should clearly demonstrate how they will secur</w:t>
      </w:r>
      <w:r w:rsidR="00BD1DB1">
        <w:t>e</w:t>
      </w:r>
      <w:r>
        <w:t xml:space="preserve"> all necessary intellectual property rights</w:t>
      </w:r>
      <w:r w:rsidR="006E50D8">
        <w:t>.</w:t>
      </w:r>
    </w:p>
    <w:p w14:paraId="5FB8D22C" w14:textId="77777777" w:rsidR="009B078A" w:rsidRDefault="00B6109D" w:rsidP="001C3833">
      <w:pPr>
        <w:pStyle w:val="ListParagraph"/>
      </w:pPr>
      <w:r>
        <w:t xml:space="preserve">Respondents should note that the </w:t>
      </w:r>
      <w:r w:rsidR="009A296A">
        <w:t xml:space="preserve">Australian </w:t>
      </w:r>
      <w:r w:rsidR="007F6FB0">
        <w:t xml:space="preserve">Government does not intend to </w:t>
      </w:r>
      <w:r w:rsidR="00BD1DB1">
        <w:t xml:space="preserve">facilitate </w:t>
      </w:r>
      <w:r>
        <w:t>any arrangements between the respondent and any third party which may be required to establish the facility</w:t>
      </w:r>
      <w:r w:rsidR="00A348A9">
        <w:t xml:space="preserve">. </w:t>
      </w:r>
    </w:p>
    <w:p w14:paraId="5063DAB1" w14:textId="77777777" w:rsidR="009B078A" w:rsidRDefault="009B078A" w:rsidP="009B078A">
      <w:pPr>
        <w:pStyle w:val="Heading3"/>
        <w:numPr>
          <w:ilvl w:val="0"/>
          <w:numId w:val="3"/>
        </w:numPr>
      </w:pPr>
      <w:r>
        <w:t xml:space="preserve">Question: </w:t>
      </w:r>
      <w:r w:rsidR="00D03116">
        <w:t>Cost of Tech</w:t>
      </w:r>
      <w:r w:rsidR="009A296A">
        <w:t>nology</w:t>
      </w:r>
      <w:r w:rsidR="00D03116">
        <w:t xml:space="preserve"> Transfer</w:t>
      </w:r>
    </w:p>
    <w:p w14:paraId="21C9AA0B" w14:textId="77777777" w:rsidR="009B078A" w:rsidRDefault="00D03116" w:rsidP="009B078A">
      <w:pPr>
        <w:pStyle w:val="ListParagraph"/>
      </w:pPr>
      <w:r>
        <w:t>Who will be absorbing the cost of the licen</w:t>
      </w:r>
      <w:r w:rsidR="009A296A">
        <w:t>c</w:t>
      </w:r>
      <w:r>
        <w:t xml:space="preserve">e from </w:t>
      </w:r>
      <w:r w:rsidR="00B6109D">
        <w:t>current providers of COVID-19 vaccines</w:t>
      </w:r>
      <w:r>
        <w:t>?</w:t>
      </w:r>
    </w:p>
    <w:p w14:paraId="508D377F" w14:textId="77777777" w:rsidR="009B078A" w:rsidRDefault="009B078A" w:rsidP="009B078A">
      <w:pPr>
        <w:pStyle w:val="Heading3"/>
        <w:ind w:firstLine="360"/>
      </w:pPr>
      <w:r>
        <w:t>Answer:</w:t>
      </w:r>
    </w:p>
    <w:p w14:paraId="5496D243" w14:textId="77777777" w:rsidR="00E52159" w:rsidRDefault="00B6109D" w:rsidP="002F5F5B">
      <w:pPr>
        <w:pStyle w:val="ListParagraph"/>
      </w:pPr>
      <w:r>
        <w:t>Please refer to the</w:t>
      </w:r>
      <w:r w:rsidR="00C75ECF">
        <w:t xml:space="preserve"> answer to Question 4. </w:t>
      </w:r>
    </w:p>
    <w:p w14:paraId="390D26FD" w14:textId="3925632C" w:rsidR="00253E52" w:rsidRDefault="00AD2767" w:rsidP="002F5F5B">
      <w:pPr>
        <w:pStyle w:val="ListParagraph"/>
      </w:pPr>
      <w:r>
        <w:t>R</w:t>
      </w:r>
      <w:r w:rsidR="00B6109D">
        <w:t xml:space="preserve">espondents should ensure that all proposed </w:t>
      </w:r>
      <w:r w:rsidR="0028626A">
        <w:t>financial</w:t>
      </w:r>
      <w:r w:rsidR="00253E52">
        <w:t xml:space="preserve"> arrangements </w:t>
      </w:r>
      <w:r w:rsidR="006E50D8">
        <w:t xml:space="preserve">as </w:t>
      </w:r>
      <w:r w:rsidR="00B6109D">
        <w:t>are clearly</w:t>
      </w:r>
      <w:r w:rsidR="00253E52">
        <w:t xml:space="preserve"> specified in </w:t>
      </w:r>
      <w:r w:rsidR="00B6109D">
        <w:t xml:space="preserve">their </w:t>
      </w:r>
      <w:r w:rsidR="00253E52">
        <w:t xml:space="preserve">proposal. </w:t>
      </w:r>
    </w:p>
    <w:p w14:paraId="489D78CC" w14:textId="77777777" w:rsidR="00D03116" w:rsidRDefault="002F5F5B" w:rsidP="00227417">
      <w:pPr>
        <w:pStyle w:val="ListParagraph"/>
      </w:pPr>
      <w:r>
        <w:t>The Approach to Market also asks respondents to provide</w:t>
      </w:r>
      <w:r w:rsidR="00D0484C">
        <w:t xml:space="preserve"> full</w:t>
      </w:r>
      <w:r>
        <w:t xml:space="preserve"> details on</w:t>
      </w:r>
      <w:r w:rsidR="00B6109D">
        <w:t xml:space="preserve"> any required</w:t>
      </w:r>
      <w:r>
        <w:t xml:space="preserve"> investment, support or assistance from the Australian Government that may be necessary to establish the capability.</w:t>
      </w:r>
      <w:r w:rsidR="007F6689">
        <w:t xml:space="preserve"> </w:t>
      </w:r>
      <w:r>
        <w:t>This may include support regarding the</w:t>
      </w:r>
      <w:r w:rsidR="00CE533D">
        <w:t xml:space="preserve"> </w:t>
      </w:r>
      <w:r>
        <w:t>costs of a</w:t>
      </w:r>
      <w:r w:rsidR="00C75ECF">
        <w:t>ny</w:t>
      </w:r>
      <w:r>
        <w:t xml:space="preserve"> technology transfer</w:t>
      </w:r>
      <w:r w:rsidR="00C75ECF">
        <w:t xml:space="preserve"> (if applicable)</w:t>
      </w:r>
      <w:r>
        <w:t>.</w:t>
      </w:r>
      <w:r w:rsidR="009A15FA">
        <w:t xml:space="preserve"> </w:t>
      </w:r>
    </w:p>
    <w:p w14:paraId="5C300F7C" w14:textId="77777777" w:rsidR="009B078A" w:rsidRDefault="009B078A" w:rsidP="009B078A">
      <w:pPr>
        <w:pStyle w:val="Heading3"/>
        <w:numPr>
          <w:ilvl w:val="0"/>
          <w:numId w:val="3"/>
        </w:numPr>
      </w:pPr>
      <w:r>
        <w:t xml:space="preserve">Question: </w:t>
      </w:r>
      <w:r w:rsidR="00B83EF7">
        <w:t>Reimbursement</w:t>
      </w:r>
    </w:p>
    <w:p w14:paraId="3ACEFF09" w14:textId="77777777" w:rsidR="009B078A" w:rsidRDefault="00B83EF7" w:rsidP="009B078A">
      <w:pPr>
        <w:pStyle w:val="ListParagraph"/>
      </w:pPr>
      <w:r>
        <w:t xml:space="preserve">Assuming the Government </w:t>
      </w:r>
      <w:r w:rsidR="00BD1DB1">
        <w:t>agrees to pay</w:t>
      </w:r>
      <w:r>
        <w:t xml:space="preserve"> the cost of the licen</w:t>
      </w:r>
      <w:r w:rsidR="007F6689">
        <w:t>c</w:t>
      </w:r>
      <w:r>
        <w:t>e, would it be stipulating the price it will be reimbursing the manufacturer per dose?</w:t>
      </w:r>
    </w:p>
    <w:p w14:paraId="321AC0D5" w14:textId="77777777" w:rsidR="009B078A" w:rsidRDefault="009B078A" w:rsidP="009B078A">
      <w:pPr>
        <w:pStyle w:val="Heading3"/>
        <w:ind w:firstLine="360"/>
      </w:pPr>
      <w:r>
        <w:t xml:space="preserve">Answer: </w:t>
      </w:r>
    </w:p>
    <w:p w14:paraId="47646692" w14:textId="59839CF7" w:rsidR="005547E7" w:rsidRDefault="0028626A" w:rsidP="005547E7">
      <w:pPr>
        <w:pStyle w:val="ListParagraph"/>
      </w:pPr>
      <w:r>
        <w:t xml:space="preserve">Please refer to the answer to Question 5. </w:t>
      </w:r>
      <w:r w:rsidR="00E949B0">
        <w:t>Respondents should demonstrate</w:t>
      </w:r>
      <w:r w:rsidR="009A15FA">
        <w:t xml:space="preserve"> how </w:t>
      </w:r>
      <w:r>
        <w:t>they</w:t>
      </w:r>
      <w:r w:rsidR="009A15FA">
        <w:t xml:space="preserve"> propose to </w:t>
      </w:r>
      <w:r w:rsidR="002E0676">
        <w:t xml:space="preserve">establish </w:t>
      </w:r>
      <w:r w:rsidR="009A15FA">
        <w:t xml:space="preserve">the mRNA capability, including its proposed financial arrangements. </w:t>
      </w:r>
    </w:p>
    <w:p w14:paraId="35C5E1E5" w14:textId="20577D29" w:rsidR="00FA06E9" w:rsidRPr="00FA06E9" w:rsidRDefault="00E949B0" w:rsidP="00FA06E9">
      <w:pPr>
        <w:pStyle w:val="ListParagraph"/>
      </w:pPr>
      <w:r w:rsidRPr="00FA06E9">
        <w:t xml:space="preserve">Respondents should specify all associated costs in its proposal, this includes any </w:t>
      </w:r>
      <w:r w:rsidR="008868DD" w:rsidRPr="00FA06E9">
        <w:t>investment, support or assistance</w:t>
      </w:r>
      <w:r w:rsidRPr="00FA06E9">
        <w:t xml:space="preserve"> required</w:t>
      </w:r>
      <w:r w:rsidR="008868DD" w:rsidRPr="00FA06E9">
        <w:t xml:space="preserve"> from the Australian Government is to establish the capability</w:t>
      </w:r>
      <w:r w:rsidRPr="00FA06E9">
        <w:t xml:space="preserve">. </w:t>
      </w:r>
      <w:r w:rsidRPr="00FA06E9">
        <w:lastRenderedPageBreak/>
        <w:t>R</w:t>
      </w:r>
      <w:r w:rsidR="0028626A" w:rsidRPr="00FA06E9">
        <w:t xml:space="preserve">espondents should </w:t>
      </w:r>
      <w:r w:rsidRPr="00FA06E9">
        <w:t xml:space="preserve">also provide details on any costs which </w:t>
      </w:r>
      <w:proofErr w:type="gramStart"/>
      <w:r w:rsidRPr="00FA06E9">
        <w:t>cannot be quantified</w:t>
      </w:r>
      <w:proofErr w:type="gramEnd"/>
      <w:r w:rsidRPr="00FA06E9">
        <w:t xml:space="preserve"> at this time</w:t>
      </w:r>
      <w:r w:rsidR="00FA06E9">
        <w:t>.</w:t>
      </w:r>
      <w:r w:rsidRPr="00FA06E9">
        <w:t xml:space="preserve"> </w:t>
      </w:r>
    </w:p>
    <w:p w14:paraId="6864508F" w14:textId="0377CB90" w:rsidR="009B078A" w:rsidRDefault="009B078A" w:rsidP="00D809D9">
      <w:pPr>
        <w:pStyle w:val="Heading3"/>
        <w:numPr>
          <w:ilvl w:val="0"/>
          <w:numId w:val="3"/>
        </w:numPr>
      </w:pPr>
      <w:r>
        <w:t xml:space="preserve">Question: </w:t>
      </w:r>
      <w:r w:rsidR="00DA4E50">
        <w:t xml:space="preserve">Number of </w:t>
      </w:r>
      <w:r w:rsidR="005F33C0">
        <w:t xml:space="preserve">Government support </w:t>
      </w:r>
      <w:r w:rsidR="00DA4E50">
        <w:t>Recipients</w:t>
      </w:r>
    </w:p>
    <w:p w14:paraId="6B7372C3" w14:textId="77777777" w:rsidR="009B078A" w:rsidRDefault="00DA4E50" w:rsidP="009B078A">
      <w:pPr>
        <w:pStyle w:val="ListParagraph"/>
      </w:pPr>
      <w:r>
        <w:t xml:space="preserve">How many companies will be able to get any amount of </w:t>
      </w:r>
      <w:r w:rsidR="005F33C0">
        <w:t>government support (e.g. grant)</w:t>
      </w:r>
      <w:r>
        <w:t>?</w:t>
      </w:r>
    </w:p>
    <w:p w14:paraId="4706837F" w14:textId="77777777" w:rsidR="009B078A" w:rsidRDefault="009B078A" w:rsidP="009B078A">
      <w:pPr>
        <w:pStyle w:val="Heading3"/>
        <w:ind w:firstLine="360"/>
      </w:pPr>
      <w:r>
        <w:t xml:space="preserve">Answer: </w:t>
      </w:r>
    </w:p>
    <w:bookmarkEnd w:id="0"/>
    <w:bookmarkEnd w:id="1"/>
    <w:p w14:paraId="5FEF8543" w14:textId="5408994F" w:rsidR="00CC7A6B" w:rsidRPr="00CC7A6B" w:rsidRDefault="009A15FA" w:rsidP="009B3021">
      <w:pPr>
        <w:pStyle w:val="ListParagraph"/>
      </w:pPr>
      <w:r>
        <w:rPr>
          <w:rFonts w:cstheme="minorHAnsi"/>
        </w:rPr>
        <w:t xml:space="preserve">The Australian Government has not yet determined how many organisations (if any) </w:t>
      </w:r>
      <w:proofErr w:type="gramStart"/>
      <w:r>
        <w:rPr>
          <w:rFonts w:cstheme="minorHAnsi"/>
        </w:rPr>
        <w:t>will be approached</w:t>
      </w:r>
      <w:proofErr w:type="gramEnd"/>
      <w:r>
        <w:rPr>
          <w:rFonts w:cstheme="minorHAnsi"/>
        </w:rPr>
        <w:t xml:space="preserve"> to establish any mRNA facility. </w:t>
      </w:r>
    </w:p>
    <w:p w14:paraId="02D84B49" w14:textId="09D3B37A" w:rsidR="009B3021" w:rsidRDefault="009B3021" w:rsidP="009B3021">
      <w:pPr>
        <w:pStyle w:val="ListParagraph"/>
      </w:pPr>
      <w:r w:rsidRPr="001867DF">
        <w:rPr>
          <w:rFonts w:cstheme="minorHAnsi"/>
        </w:rPr>
        <w:t xml:space="preserve">This </w:t>
      </w:r>
      <w:r>
        <w:rPr>
          <w:rFonts w:cstheme="minorHAnsi"/>
        </w:rPr>
        <w:t>Approach</w:t>
      </w:r>
      <w:r w:rsidRPr="001867DF">
        <w:rPr>
          <w:rFonts w:cstheme="minorHAnsi"/>
        </w:rPr>
        <w:t xml:space="preserve"> to </w:t>
      </w:r>
      <w:r>
        <w:rPr>
          <w:rFonts w:cstheme="minorHAnsi"/>
        </w:rPr>
        <w:t>Market</w:t>
      </w:r>
      <w:r w:rsidRPr="001867DF">
        <w:rPr>
          <w:rFonts w:cstheme="minorHAnsi"/>
        </w:rPr>
        <w:t xml:space="preserve"> </w:t>
      </w:r>
      <w:proofErr w:type="gramStart"/>
      <w:r w:rsidRPr="001867DF">
        <w:rPr>
          <w:rFonts w:cstheme="minorHAnsi"/>
        </w:rPr>
        <w:t>is intended</w:t>
      </w:r>
      <w:proofErr w:type="gramEnd"/>
      <w:r w:rsidRPr="001867DF">
        <w:rPr>
          <w:rFonts w:cstheme="minorHAnsi"/>
        </w:rPr>
        <w:t xml:space="preserve"> to inform and elicit the development of fully costed proposals with sufficient detail to </w:t>
      </w:r>
      <w:r w:rsidR="009A15FA">
        <w:rPr>
          <w:rFonts w:cstheme="minorHAnsi"/>
        </w:rPr>
        <w:t>support</w:t>
      </w:r>
      <w:r w:rsidR="009A15FA" w:rsidRPr="001867DF">
        <w:rPr>
          <w:rFonts w:cstheme="minorHAnsi"/>
        </w:rPr>
        <w:t xml:space="preserve"> </w:t>
      </w:r>
      <w:r w:rsidRPr="001867DF">
        <w:rPr>
          <w:rFonts w:cstheme="minorHAnsi"/>
        </w:rPr>
        <w:t xml:space="preserve">the </w:t>
      </w:r>
      <w:r w:rsidR="009A15FA">
        <w:rPr>
          <w:rFonts w:cstheme="minorHAnsi"/>
        </w:rPr>
        <w:t>Australian</w:t>
      </w:r>
      <w:r w:rsidR="009A15FA" w:rsidRPr="001867DF">
        <w:rPr>
          <w:rFonts w:cstheme="minorHAnsi"/>
        </w:rPr>
        <w:t xml:space="preserve"> </w:t>
      </w:r>
      <w:r w:rsidRPr="001867DF">
        <w:rPr>
          <w:rFonts w:cstheme="minorHAnsi"/>
        </w:rPr>
        <w:t xml:space="preserve">Government to </w:t>
      </w:r>
      <w:r w:rsidR="009A15FA">
        <w:rPr>
          <w:rFonts w:cstheme="minorHAnsi"/>
        </w:rPr>
        <w:t>make</w:t>
      </w:r>
      <w:r w:rsidR="009A15FA" w:rsidRPr="009A15FA">
        <w:rPr>
          <w:rFonts w:cstheme="minorHAnsi"/>
        </w:rPr>
        <w:t xml:space="preserve"> decisions about the establishment of an onshore </w:t>
      </w:r>
      <w:r w:rsidR="00844DFE">
        <w:rPr>
          <w:rFonts w:cstheme="minorHAnsi"/>
        </w:rPr>
        <w:t xml:space="preserve">mRNA manufacturing </w:t>
      </w:r>
      <w:r w:rsidR="009A15FA" w:rsidRPr="009A15FA">
        <w:rPr>
          <w:rFonts w:cstheme="minorHAnsi"/>
        </w:rPr>
        <w:t>capability</w:t>
      </w:r>
      <w:r w:rsidR="009A15FA">
        <w:rPr>
          <w:rFonts w:cstheme="minorHAnsi"/>
        </w:rPr>
        <w:t xml:space="preserve"> </w:t>
      </w:r>
      <w:r w:rsidRPr="001867DF">
        <w:rPr>
          <w:rFonts w:cstheme="minorHAnsi"/>
        </w:rPr>
        <w:t xml:space="preserve">and </w:t>
      </w:r>
      <w:r w:rsidR="009A15FA">
        <w:rPr>
          <w:rFonts w:cstheme="minorHAnsi"/>
        </w:rPr>
        <w:t xml:space="preserve">any </w:t>
      </w:r>
      <w:r w:rsidRPr="001867DF">
        <w:rPr>
          <w:rFonts w:cstheme="minorHAnsi"/>
        </w:rPr>
        <w:t>potential investment</w:t>
      </w:r>
      <w:r w:rsidR="009A15FA">
        <w:rPr>
          <w:rFonts w:cstheme="minorHAnsi"/>
        </w:rPr>
        <w:t>,</w:t>
      </w:r>
      <w:r w:rsidR="00F732A7">
        <w:rPr>
          <w:rFonts w:cstheme="minorHAnsi"/>
        </w:rPr>
        <w:t xml:space="preserve"> as detailed in the Approach to Market</w:t>
      </w:r>
      <w:r w:rsidRPr="001867DF">
        <w:rPr>
          <w:rFonts w:cstheme="minorHAnsi"/>
        </w:rPr>
        <w:t>.</w:t>
      </w:r>
      <w:r w:rsidRPr="001867DF">
        <w:t xml:space="preserve"> </w:t>
      </w:r>
    </w:p>
    <w:p w14:paraId="3ECCF13B" w14:textId="4374B6AB" w:rsidR="009B3021" w:rsidRPr="009B3021" w:rsidRDefault="00E036F4" w:rsidP="009B3021">
      <w:pPr>
        <w:pStyle w:val="ListParagraph"/>
      </w:pPr>
      <w:r>
        <w:rPr>
          <w:rFonts w:cstheme="minorHAnsi"/>
        </w:rPr>
        <w:t>Any</w:t>
      </w:r>
      <w:r w:rsidRPr="001867DF">
        <w:rPr>
          <w:rFonts w:cstheme="minorHAnsi"/>
        </w:rPr>
        <w:t xml:space="preserve"> </w:t>
      </w:r>
      <w:r w:rsidR="009B3021" w:rsidRPr="001867DF">
        <w:rPr>
          <w:rFonts w:cstheme="minorHAnsi"/>
        </w:rPr>
        <w:t>decision</w:t>
      </w:r>
      <w:r w:rsidR="00000DB1">
        <w:rPr>
          <w:rFonts w:cstheme="minorHAnsi"/>
        </w:rPr>
        <w:t>(</w:t>
      </w:r>
      <w:r w:rsidR="009B3021" w:rsidRPr="001867DF">
        <w:rPr>
          <w:rFonts w:cstheme="minorHAnsi"/>
        </w:rPr>
        <w:t>s</w:t>
      </w:r>
      <w:r w:rsidR="00000DB1">
        <w:rPr>
          <w:rFonts w:cstheme="minorHAnsi"/>
        </w:rPr>
        <w:t>)</w:t>
      </w:r>
      <w:r w:rsidR="009B3021" w:rsidRPr="001867DF">
        <w:rPr>
          <w:rFonts w:cstheme="minorHAnsi"/>
        </w:rPr>
        <w:t xml:space="preserve"> by the </w:t>
      </w:r>
      <w:r w:rsidR="009A15FA">
        <w:rPr>
          <w:rFonts w:cstheme="minorHAnsi"/>
        </w:rPr>
        <w:t>Australian</w:t>
      </w:r>
      <w:r w:rsidR="009A15FA" w:rsidRPr="001867DF">
        <w:rPr>
          <w:rFonts w:cstheme="minorHAnsi"/>
        </w:rPr>
        <w:t xml:space="preserve"> </w:t>
      </w:r>
      <w:r w:rsidR="009B3021" w:rsidRPr="001867DF">
        <w:rPr>
          <w:rFonts w:cstheme="minorHAnsi"/>
        </w:rPr>
        <w:t>Government may result in a procurement, grant or other form of involvement, support or assistance</w:t>
      </w:r>
      <w:r w:rsidR="009B3021" w:rsidRPr="00A50590">
        <w:rPr>
          <w:rFonts w:cstheme="minorHAnsi"/>
        </w:rPr>
        <w:t xml:space="preserve"> </w:t>
      </w:r>
      <w:r w:rsidR="009B3021">
        <w:rPr>
          <w:rFonts w:cstheme="minorHAnsi"/>
        </w:rPr>
        <w:t>or a combination of arrangements</w:t>
      </w:r>
      <w:r w:rsidR="009A15FA">
        <w:rPr>
          <w:rFonts w:cstheme="minorHAnsi"/>
        </w:rPr>
        <w:t xml:space="preserve"> </w:t>
      </w:r>
      <w:r w:rsidR="009B3021">
        <w:rPr>
          <w:rFonts w:cstheme="minorHAnsi"/>
        </w:rPr>
        <w:t xml:space="preserve">to </w:t>
      </w:r>
      <w:r w:rsidR="004D1CBF">
        <w:rPr>
          <w:rFonts w:cstheme="minorHAnsi"/>
        </w:rPr>
        <w:t xml:space="preserve">establish </w:t>
      </w:r>
      <w:r w:rsidR="00D23A1E">
        <w:rPr>
          <w:rFonts w:cstheme="minorHAnsi"/>
        </w:rPr>
        <w:t xml:space="preserve">suitable manufacturing </w:t>
      </w:r>
      <w:r w:rsidR="009B3021">
        <w:rPr>
          <w:rFonts w:cstheme="minorHAnsi"/>
        </w:rPr>
        <w:t>capability</w:t>
      </w:r>
      <w:r w:rsidR="00D23A1E">
        <w:rPr>
          <w:rFonts w:cstheme="minorHAnsi"/>
        </w:rPr>
        <w:t>.</w:t>
      </w:r>
    </w:p>
    <w:p w14:paraId="574F49BD" w14:textId="047981B6" w:rsidR="00DF15AB" w:rsidRPr="009B3021" w:rsidRDefault="009B3021" w:rsidP="008723B1">
      <w:pPr>
        <w:pStyle w:val="ListParagraph"/>
      </w:pPr>
      <w:r w:rsidRPr="008723B1">
        <w:rPr>
          <w:rFonts w:cstheme="minorHAnsi"/>
        </w:rPr>
        <w:t>However,</w:t>
      </w:r>
      <w:r w:rsidR="00517F41" w:rsidRPr="008723B1">
        <w:rPr>
          <w:rFonts w:cstheme="minorHAnsi"/>
        </w:rPr>
        <w:t xml:space="preserve"> as set out in the Approach to Market,</w:t>
      </w:r>
      <w:r w:rsidRPr="008723B1">
        <w:rPr>
          <w:rFonts w:cstheme="minorHAnsi"/>
        </w:rPr>
        <w:t xml:space="preserve"> there is no guarantee that this </w:t>
      </w:r>
      <w:r w:rsidR="009A15FA">
        <w:rPr>
          <w:rFonts w:cstheme="minorHAnsi"/>
        </w:rPr>
        <w:t xml:space="preserve">Approach to Market </w:t>
      </w:r>
      <w:r w:rsidRPr="008723B1">
        <w:rPr>
          <w:rFonts w:cstheme="minorHAnsi"/>
        </w:rPr>
        <w:t xml:space="preserve">process will result in the </w:t>
      </w:r>
      <w:r w:rsidR="00D23A1E">
        <w:rPr>
          <w:rFonts w:cstheme="minorHAnsi"/>
        </w:rPr>
        <w:t>Australian Government</w:t>
      </w:r>
      <w:r w:rsidR="00D23A1E" w:rsidRPr="008723B1">
        <w:rPr>
          <w:rFonts w:cstheme="minorHAnsi"/>
        </w:rPr>
        <w:t xml:space="preserve"> </w:t>
      </w:r>
      <w:r w:rsidRPr="008723B1">
        <w:rPr>
          <w:rFonts w:cstheme="minorHAnsi"/>
        </w:rPr>
        <w:t>undertaking any grant</w:t>
      </w:r>
      <w:r w:rsidR="009A15FA">
        <w:rPr>
          <w:rFonts w:cstheme="minorHAnsi"/>
        </w:rPr>
        <w:t xml:space="preserve"> or</w:t>
      </w:r>
      <w:r w:rsidRPr="008723B1">
        <w:rPr>
          <w:rFonts w:cstheme="minorHAnsi"/>
        </w:rPr>
        <w:t xml:space="preserve"> procurement activity</w:t>
      </w:r>
      <w:r w:rsidR="004D1CBF">
        <w:rPr>
          <w:rFonts w:cstheme="minorHAnsi"/>
        </w:rPr>
        <w:t>,</w:t>
      </w:r>
      <w:r w:rsidRPr="008723B1">
        <w:rPr>
          <w:rFonts w:cstheme="minorHAnsi"/>
        </w:rPr>
        <w:t xml:space="preserve"> or </w:t>
      </w:r>
      <w:r w:rsidR="00D23A1E">
        <w:rPr>
          <w:rFonts w:cstheme="minorHAnsi"/>
        </w:rPr>
        <w:t xml:space="preserve">providing other financial support </w:t>
      </w:r>
      <w:r w:rsidR="009A15FA">
        <w:rPr>
          <w:rFonts w:cstheme="minorHAnsi"/>
        </w:rPr>
        <w:t>in relation to</w:t>
      </w:r>
      <w:r w:rsidRPr="008723B1">
        <w:rPr>
          <w:rFonts w:cstheme="minorHAnsi"/>
        </w:rPr>
        <w:t xml:space="preserve"> any proposal </w:t>
      </w:r>
      <w:r w:rsidR="009A15FA">
        <w:rPr>
          <w:rFonts w:cstheme="minorHAnsi"/>
        </w:rPr>
        <w:t>received in response to the Approach to Market</w:t>
      </w:r>
      <w:r w:rsidR="00D23A1E">
        <w:rPr>
          <w:rFonts w:cstheme="minorHAnsi"/>
        </w:rPr>
        <w:t>.</w:t>
      </w:r>
    </w:p>
    <w:p w14:paraId="17CCB852" w14:textId="4471D685" w:rsidR="009B3021" w:rsidRDefault="009B3021" w:rsidP="009B3021">
      <w:pPr>
        <w:pStyle w:val="ListParagraph"/>
      </w:pPr>
      <w:r>
        <w:rPr>
          <w:rFonts w:cstheme="minorHAnsi"/>
        </w:rPr>
        <w:t>The Australian Government may not undertake any open procurement or grant process following this Approach to Market</w:t>
      </w:r>
      <w:r w:rsidR="00B856C8">
        <w:rPr>
          <w:rFonts w:cstheme="minorHAnsi"/>
        </w:rPr>
        <w:t>. The Australian Government</w:t>
      </w:r>
      <w:r>
        <w:rPr>
          <w:rFonts w:cstheme="minorHAnsi"/>
        </w:rPr>
        <w:t xml:space="preserve"> may seek to enter into arrangements directly with one or more respondents to this Approach to Market</w:t>
      </w:r>
      <w:r w:rsidR="0014568F">
        <w:rPr>
          <w:rFonts w:cstheme="minorHAnsi"/>
        </w:rPr>
        <w:t>,</w:t>
      </w:r>
      <w:r>
        <w:rPr>
          <w:rFonts w:cstheme="minorHAnsi"/>
        </w:rPr>
        <w:t xml:space="preserve"> or with any other entity (including any existing mRNA vaccine IP holder</w:t>
      </w:r>
      <w:r w:rsidR="002E0676">
        <w:rPr>
          <w:rFonts w:cstheme="minorHAnsi"/>
        </w:rPr>
        <w:t>s</w:t>
      </w:r>
      <w:r>
        <w:rPr>
          <w:rFonts w:cstheme="minorHAnsi"/>
        </w:rPr>
        <w:t>).</w:t>
      </w:r>
    </w:p>
    <w:p w14:paraId="23C7E168" w14:textId="77777777" w:rsidR="00DA4E50" w:rsidRDefault="00DA4E50" w:rsidP="00DA4E50">
      <w:pPr>
        <w:pStyle w:val="Heading3"/>
        <w:numPr>
          <w:ilvl w:val="0"/>
          <w:numId w:val="3"/>
        </w:numPr>
      </w:pPr>
      <w:r>
        <w:t xml:space="preserve">Question: </w:t>
      </w:r>
      <w:r w:rsidR="005F33C0">
        <w:t>Government assistance a</w:t>
      </w:r>
      <w:r>
        <w:t>mounts</w:t>
      </w:r>
    </w:p>
    <w:p w14:paraId="461F0E6D" w14:textId="77777777" w:rsidR="00DA4E50" w:rsidRDefault="00DA4E50" w:rsidP="00DA4E50">
      <w:pPr>
        <w:pStyle w:val="ListParagraph"/>
      </w:pPr>
      <w:r>
        <w:t xml:space="preserve">What are the price ranges of </w:t>
      </w:r>
      <w:r w:rsidR="005F33C0">
        <w:t xml:space="preserve">government assistance (e.g. </w:t>
      </w:r>
      <w:r>
        <w:t>grants</w:t>
      </w:r>
      <w:r w:rsidR="005F33C0">
        <w:t>)</w:t>
      </w:r>
      <w:r>
        <w:t>?</w:t>
      </w:r>
    </w:p>
    <w:p w14:paraId="3079358E" w14:textId="77777777" w:rsidR="00DA4E50" w:rsidRDefault="00DA4E50" w:rsidP="00DA4E50">
      <w:pPr>
        <w:pStyle w:val="Heading3"/>
        <w:ind w:firstLine="360"/>
      </w:pPr>
      <w:r>
        <w:t xml:space="preserve">Answer: </w:t>
      </w:r>
    </w:p>
    <w:p w14:paraId="350846C7" w14:textId="5E3F7705" w:rsidR="00145F04" w:rsidRPr="00145F04" w:rsidRDefault="002E0676" w:rsidP="00145F04">
      <w:pPr>
        <w:pStyle w:val="ListParagraph"/>
      </w:pPr>
      <w:r>
        <w:t>It is up to respondent</w:t>
      </w:r>
      <w:r w:rsidR="00E036F4">
        <w:t>s</w:t>
      </w:r>
      <w:r>
        <w:t xml:space="preserve"> to</w:t>
      </w:r>
      <w:r w:rsidR="00D809D9">
        <w:t xml:space="preserve"> </w:t>
      </w:r>
      <w:r w:rsidR="00B856C8">
        <w:t>demonstrate</w:t>
      </w:r>
      <w:r>
        <w:t xml:space="preserve"> the level of support </w:t>
      </w:r>
      <w:r w:rsidR="00E036F4">
        <w:t>they</w:t>
      </w:r>
      <w:r>
        <w:t xml:space="preserve"> require to establish the mRNA capability. </w:t>
      </w:r>
      <w:r w:rsidR="00145F04">
        <w:t xml:space="preserve">There are no set </w:t>
      </w:r>
      <w:r w:rsidR="00145F04" w:rsidRPr="00145F04">
        <w:t xml:space="preserve">price ranges </w:t>
      </w:r>
      <w:r w:rsidR="00145F04">
        <w:t xml:space="preserve">for </w:t>
      </w:r>
      <w:r>
        <w:t xml:space="preserve">any </w:t>
      </w:r>
      <w:r w:rsidR="00830EF6">
        <w:t>investment, support or assistance required to establish this capability</w:t>
      </w:r>
      <w:r>
        <w:t xml:space="preserve"> which </w:t>
      </w:r>
      <w:proofErr w:type="gramStart"/>
      <w:r>
        <w:t>may be provided</w:t>
      </w:r>
      <w:proofErr w:type="gramEnd"/>
      <w:r>
        <w:t xml:space="preserve"> by the Australian Government</w:t>
      </w:r>
      <w:r w:rsidR="00145F04">
        <w:t>.</w:t>
      </w:r>
    </w:p>
    <w:p w14:paraId="199010FE" w14:textId="43C5D854" w:rsidR="00DA4E50" w:rsidDel="002A67CB" w:rsidRDefault="00D911CE" w:rsidP="00DA4E50">
      <w:pPr>
        <w:pStyle w:val="ListParagraph"/>
      </w:pPr>
      <w:r w:rsidDel="002A67CB">
        <w:t xml:space="preserve">This Approach to Market </w:t>
      </w:r>
      <w:proofErr w:type="gramStart"/>
      <w:r w:rsidDel="002A67CB">
        <w:t>is designed</w:t>
      </w:r>
      <w:proofErr w:type="gramEnd"/>
      <w:r w:rsidDel="002A67CB">
        <w:t xml:space="preserve"> to understand </w:t>
      </w:r>
      <w:r w:rsidR="001A7EFA" w:rsidDel="002A67CB">
        <w:t xml:space="preserve">the full costs of </w:t>
      </w:r>
      <w:r w:rsidDel="002A67CB">
        <w:t>support</w:t>
      </w:r>
      <w:r w:rsidR="001A7EFA" w:rsidDel="002A67CB">
        <w:t xml:space="preserve"> that</w:t>
      </w:r>
      <w:r w:rsidDel="002A67CB">
        <w:t xml:space="preserve"> industry </w:t>
      </w:r>
      <w:r w:rsidR="00B856C8">
        <w:t>requires</w:t>
      </w:r>
      <w:r w:rsidR="00B856C8" w:rsidDel="002A67CB">
        <w:t xml:space="preserve"> </w:t>
      </w:r>
      <w:r w:rsidDel="002A67CB">
        <w:t>in order to establish this capability</w:t>
      </w:r>
      <w:r w:rsidR="00B856C8">
        <w:t>.</w:t>
      </w:r>
    </w:p>
    <w:p w14:paraId="46E8ABCD" w14:textId="1808DC5E" w:rsidR="00DA4E50" w:rsidRDefault="00D911CE" w:rsidP="00DA4E50">
      <w:pPr>
        <w:pStyle w:val="ListParagraph"/>
      </w:pPr>
      <w:r w:rsidDel="0086008B">
        <w:t xml:space="preserve">Respondents </w:t>
      </w:r>
      <w:r w:rsidR="002A67CB">
        <w:t>should</w:t>
      </w:r>
      <w:r w:rsidR="00A42D9A" w:rsidDel="0086008B">
        <w:t xml:space="preserve"> </w:t>
      </w:r>
      <w:r w:rsidR="00B856C8">
        <w:t>demonstrate</w:t>
      </w:r>
      <w:r w:rsidR="00B856C8" w:rsidDel="0086008B">
        <w:t xml:space="preserve"> </w:t>
      </w:r>
      <w:r w:rsidR="00B41A64" w:rsidDel="0086008B">
        <w:t>in their proposals</w:t>
      </w:r>
      <w:r w:rsidR="00523E98" w:rsidDel="0086008B">
        <w:t xml:space="preserve"> </w:t>
      </w:r>
      <w:r w:rsidR="002A67CB">
        <w:t>all costs</w:t>
      </w:r>
      <w:r w:rsidR="00B856C8">
        <w:t xml:space="preserve"> required</w:t>
      </w:r>
      <w:r w:rsidR="002A67CB">
        <w:t xml:space="preserve"> to establish the capability, including </w:t>
      </w:r>
      <w:r w:rsidR="00523E98" w:rsidDel="0086008B">
        <w:t>fully costed</w:t>
      </w:r>
      <w:r w:rsidR="00A42D9A" w:rsidDel="0086008B">
        <w:t xml:space="preserve"> details of investment, support or assistance from the Australian Government that may be necessary to establish the capability</w:t>
      </w:r>
      <w:r w:rsidR="00B856C8">
        <w:t>,</w:t>
      </w:r>
      <w:r w:rsidR="00523E98" w:rsidDel="0086008B">
        <w:t xml:space="preserve"> as set out in the Approach to Market</w:t>
      </w:r>
      <w:r w:rsidR="00A42D9A" w:rsidDel="0086008B">
        <w:t>.</w:t>
      </w:r>
    </w:p>
    <w:p w14:paraId="6713B4E8" w14:textId="77777777" w:rsidR="002A67CB" w:rsidDel="0086008B" w:rsidRDefault="002A67CB" w:rsidP="002E0676">
      <w:pPr>
        <w:pStyle w:val="ListParagraph"/>
        <w:numPr>
          <w:ilvl w:val="0"/>
          <w:numId w:val="0"/>
        </w:numPr>
        <w:ind w:left="720"/>
      </w:pPr>
    </w:p>
    <w:p w14:paraId="7A101586" w14:textId="77777777" w:rsidR="00DA4E50" w:rsidRDefault="00DA4E50" w:rsidP="00DA4E50">
      <w:pPr>
        <w:pStyle w:val="Heading3"/>
        <w:numPr>
          <w:ilvl w:val="0"/>
          <w:numId w:val="3"/>
        </w:numPr>
      </w:pPr>
      <w:r>
        <w:t>Question: TGA Certification</w:t>
      </w:r>
    </w:p>
    <w:p w14:paraId="5616AF70" w14:textId="77777777" w:rsidR="00DA4E50" w:rsidRDefault="00DA4E50" w:rsidP="00DA4E50">
      <w:pPr>
        <w:pStyle w:val="ListParagraph"/>
      </w:pPr>
      <w:r>
        <w:t>Does the manufacturing facility need to be TGA</w:t>
      </w:r>
      <w:r w:rsidR="005F33C0">
        <w:t xml:space="preserve"> or</w:t>
      </w:r>
      <w:r>
        <w:t xml:space="preserve"> </w:t>
      </w:r>
      <w:r w:rsidR="005F33C0">
        <w:t xml:space="preserve">USFDA </w:t>
      </w:r>
      <w:r>
        <w:t xml:space="preserve">certified? </w:t>
      </w:r>
    </w:p>
    <w:p w14:paraId="3F553BF9" w14:textId="77777777" w:rsidR="00DA4E50" w:rsidRDefault="00DA4E50" w:rsidP="00DA4E50">
      <w:pPr>
        <w:pStyle w:val="Heading3"/>
        <w:ind w:firstLine="360"/>
      </w:pPr>
      <w:r>
        <w:t xml:space="preserve">Answer: </w:t>
      </w:r>
    </w:p>
    <w:p w14:paraId="43EA8298" w14:textId="77777777" w:rsidR="00D735B9" w:rsidRDefault="00D735B9" w:rsidP="00AC00D0">
      <w:pPr>
        <w:pStyle w:val="ListParagraph"/>
      </w:pPr>
      <w:r>
        <w:t xml:space="preserve">Yes, the manufacturing capability </w:t>
      </w:r>
      <w:r w:rsidR="003B4213">
        <w:t xml:space="preserve">will </w:t>
      </w:r>
      <w:r>
        <w:t xml:space="preserve">need to </w:t>
      </w:r>
      <w:r w:rsidR="002E0676">
        <w:t xml:space="preserve">have all required </w:t>
      </w:r>
      <w:r>
        <w:t>certifi</w:t>
      </w:r>
      <w:r w:rsidR="002E0676">
        <w:t>cations</w:t>
      </w:r>
      <w:r>
        <w:t xml:space="preserve"> for relevant markets.</w:t>
      </w:r>
    </w:p>
    <w:p w14:paraId="16A0D178" w14:textId="26FAD16D" w:rsidR="00DA4E50" w:rsidRDefault="00AC00D0" w:rsidP="00AC00D0">
      <w:pPr>
        <w:pStyle w:val="ListParagraph"/>
      </w:pPr>
      <w:r>
        <w:t xml:space="preserve">One of the requirements </w:t>
      </w:r>
      <w:r w:rsidR="002A67CB">
        <w:t xml:space="preserve">specified </w:t>
      </w:r>
      <w:r>
        <w:t>in the Approach to Market, is the ability to engage relevant regulatory bodies to acquire</w:t>
      </w:r>
      <w:r w:rsidR="002E0676">
        <w:t xml:space="preserve"> all</w:t>
      </w:r>
      <w:r>
        <w:t xml:space="preserve"> necessary site </w:t>
      </w:r>
      <w:r w:rsidR="00356249">
        <w:t xml:space="preserve">(current Good Manufacturing </w:t>
      </w:r>
      <w:r w:rsidR="00356249">
        <w:lastRenderedPageBreak/>
        <w:t xml:space="preserve">Practice (cGMP) licensing) </w:t>
      </w:r>
      <w:r>
        <w:t>and product (Australian Register of Therapeutic Goods (ARTG) product registration) regulatory approvals to support mRNA manufacturing.</w:t>
      </w:r>
    </w:p>
    <w:p w14:paraId="3290B0AD" w14:textId="77777777" w:rsidR="00DA4E50" w:rsidRDefault="00DA4E50" w:rsidP="00AC00D0">
      <w:pPr>
        <w:pStyle w:val="Heading3"/>
        <w:numPr>
          <w:ilvl w:val="0"/>
          <w:numId w:val="3"/>
        </w:numPr>
      </w:pPr>
      <w:r>
        <w:t>Question: Expected Timeline</w:t>
      </w:r>
    </w:p>
    <w:p w14:paraId="73D6ACA5" w14:textId="77777777" w:rsidR="00DA4E50" w:rsidRDefault="00DA4E50" w:rsidP="00DA4E50">
      <w:pPr>
        <w:pStyle w:val="ListParagraph"/>
      </w:pPr>
      <w:r>
        <w:t>By which date do you expect the site to be fully operational?</w:t>
      </w:r>
    </w:p>
    <w:p w14:paraId="0DAA20F1" w14:textId="77777777" w:rsidR="00DA4E50" w:rsidRDefault="00DA4E50" w:rsidP="00DA4E50">
      <w:pPr>
        <w:pStyle w:val="Heading3"/>
        <w:ind w:firstLine="360"/>
      </w:pPr>
      <w:r>
        <w:t xml:space="preserve">Answer: </w:t>
      </w:r>
    </w:p>
    <w:p w14:paraId="52BE7FB6" w14:textId="3EBC3C2B" w:rsidR="00DA4E50" w:rsidRDefault="002B4422" w:rsidP="002B4422">
      <w:pPr>
        <w:pStyle w:val="ListParagraph"/>
      </w:pPr>
      <w:r>
        <w:t xml:space="preserve">The </w:t>
      </w:r>
      <w:r w:rsidR="002A67CB">
        <w:t xml:space="preserve">Australian </w:t>
      </w:r>
      <w:r>
        <w:t>Government</w:t>
      </w:r>
      <w:r w:rsidR="00B856C8">
        <w:t xml:space="preserve"> is seeking proposals to establish onshore population-scal</w:t>
      </w:r>
      <w:r w:rsidR="007717CE">
        <w:t>e</w:t>
      </w:r>
      <w:r w:rsidR="00B856C8">
        <w:t xml:space="preserve"> mRNA manufacturing, to </w:t>
      </w:r>
      <w:r w:rsidR="00D370AF">
        <w:t>–</w:t>
      </w:r>
      <w:r>
        <w:t>be fully operational with requisite regulatory approvals/licences within a timeframe of between 12 months (or earlier, if possible) and no later than three years from finalisation of an</w:t>
      </w:r>
      <w:r w:rsidR="00E036F4">
        <w:t>y</w:t>
      </w:r>
      <w:r>
        <w:t xml:space="preserve"> agreement with the Australian Government.</w:t>
      </w:r>
    </w:p>
    <w:p w14:paraId="713651DD" w14:textId="6FB19D18" w:rsidR="002A67CB" w:rsidRDefault="002A67CB" w:rsidP="002B4422">
      <w:pPr>
        <w:pStyle w:val="ListParagraph"/>
      </w:pPr>
      <w:r>
        <w:t xml:space="preserve">If a respondent is not able to meet this timeframe, the respondent should provide details of the expected timeframes </w:t>
      </w:r>
      <w:r w:rsidR="00B856C8">
        <w:t xml:space="preserve">required </w:t>
      </w:r>
      <w:r>
        <w:t xml:space="preserve">to provide a fully operational facility </w:t>
      </w:r>
      <w:r w:rsidR="00E036F4">
        <w:t>that meets the Australian Government’s requirements</w:t>
      </w:r>
      <w:r>
        <w:t xml:space="preserve">. </w:t>
      </w:r>
    </w:p>
    <w:p w14:paraId="4BEF88F1" w14:textId="77777777" w:rsidR="0090764A" w:rsidRDefault="0090764A" w:rsidP="0090764A">
      <w:pPr>
        <w:pStyle w:val="Heading3"/>
        <w:numPr>
          <w:ilvl w:val="0"/>
          <w:numId w:val="3"/>
        </w:numPr>
      </w:pPr>
      <w:r>
        <w:t>Question: Next Steps</w:t>
      </w:r>
    </w:p>
    <w:p w14:paraId="3F65508E" w14:textId="0B43051B" w:rsidR="0090764A" w:rsidRDefault="0090764A" w:rsidP="0090764A">
      <w:pPr>
        <w:pStyle w:val="ListParagraph"/>
      </w:pPr>
      <w:r>
        <w:t xml:space="preserve">After receiving proposals from the </w:t>
      </w:r>
      <w:r w:rsidR="00B856C8">
        <w:t>Approach to M</w:t>
      </w:r>
      <w:r>
        <w:t>arket, what will be the next steps (e.g. review process, selection of the proposal) and foreseeable timeframes?</w:t>
      </w:r>
    </w:p>
    <w:p w14:paraId="2CD02A9C" w14:textId="77777777" w:rsidR="0090764A" w:rsidRDefault="0090764A" w:rsidP="0090764A">
      <w:pPr>
        <w:pStyle w:val="Heading3"/>
        <w:ind w:firstLine="360"/>
      </w:pPr>
      <w:r>
        <w:t xml:space="preserve">Answer: </w:t>
      </w:r>
    </w:p>
    <w:p w14:paraId="48FF600A" w14:textId="655C08D5" w:rsidR="000E5059" w:rsidRDefault="00FA06E9" w:rsidP="00227417">
      <w:pPr>
        <w:pStyle w:val="ListParagraph"/>
      </w:pPr>
      <w:r>
        <w:t>The next steps are</w:t>
      </w:r>
      <w:r w:rsidR="00D370AF">
        <w:t xml:space="preserve"> set out in the Approach to Market document</w:t>
      </w:r>
      <w:r w:rsidR="00DE448D">
        <w:t xml:space="preserve"> and include review by an Expert Advisory Group prior to the Department of Industry, Science, Energy and Resources and the Department of Health jointly providing advice to Government</w:t>
      </w:r>
      <w:r w:rsidR="008D3313">
        <w:t>.</w:t>
      </w:r>
      <w:r w:rsidDel="00FA06E9">
        <w:t xml:space="preserve"> </w:t>
      </w:r>
    </w:p>
    <w:p w14:paraId="5C292F6B" w14:textId="77777777" w:rsidR="00FA06E9" w:rsidRDefault="00FA06E9" w:rsidP="00FA06E9"/>
    <w:p w14:paraId="08143069" w14:textId="50B576D3" w:rsidR="008807E7" w:rsidRDefault="008807E7" w:rsidP="00FA06E9">
      <w:pPr>
        <w:pStyle w:val="Heading3"/>
        <w:numPr>
          <w:ilvl w:val="0"/>
          <w:numId w:val="34"/>
        </w:numPr>
      </w:pPr>
      <w:r>
        <w:t xml:space="preserve">Question: </w:t>
      </w:r>
      <w:r w:rsidR="00FA06E9">
        <w:t>How are</w:t>
      </w:r>
      <w:r w:rsidR="00A24EB1">
        <w:t xml:space="preserve"> proposals</w:t>
      </w:r>
      <w:r w:rsidR="00FA06E9">
        <w:t xml:space="preserve"> to be used</w:t>
      </w:r>
      <w:r w:rsidR="009327A6">
        <w:t xml:space="preserve"> </w:t>
      </w:r>
    </w:p>
    <w:p w14:paraId="177DF55A" w14:textId="77777777" w:rsidR="00FA06E9" w:rsidRDefault="00FA06E9" w:rsidP="00FA06E9">
      <w:pPr>
        <w:pStyle w:val="ListParagraph"/>
        <w:numPr>
          <w:ilvl w:val="0"/>
          <w:numId w:val="0"/>
        </w:numPr>
        <w:ind w:left="720"/>
      </w:pPr>
    </w:p>
    <w:p w14:paraId="0991D848" w14:textId="16CBBBC2" w:rsidR="005F4C55" w:rsidRDefault="00817DB2" w:rsidP="00F53A7C">
      <w:pPr>
        <w:pStyle w:val="ListParagraph"/>
        <w:numPr>
          <w:ilvl w:val="0"/>
          <w:numId w:val="17"/>
        </w:numPr>
        <w:ind w:left="709" w:hanging="283"/>
      </w:pPr>
      <w:r>
        <w:t xml:space="preserve">Is it possible that multiple proposals </w:t>
      </w:r>
      <w:proofErr w:type="gramStart"/>
      <w:r>
        <w:t>will be approved</w:t>
      </w:r>
      <w:proofErr w:type="gramEnd"/>
      <w:r>
        <w:t xml:space="preserve"> and</w:t>
      </w:r>
      <w:r w:rsidR="0093268B">
        <w:t>/or</w:t>
      </w:r>
      <w:r>
        <w:t xml:space="preserve"> w</w:t>
      </w:r>
      <w:r w:rsidR="00FA06E9">
        <w:t xml:space="preserve">ill </w:t>
      </w:r>
      <w:r w:rsidR="00FB5972">
        <w:t xml:space="preserve">different </w:t>
      </w:r>
      <w:r w:rsidR="00FA06E9">
        <w:t>components of proposals be combined or used in other ways</w:t>
      </w:r>
      <w:r w:rsidR="008807E7">
        <w:t xml:space="preserve">? </w:t>
      </w:r>
    </w:p>
    <w:p w14:paraId="3B22F51C" w14:textId="77777777" w:rsidR="00384304" w:rsidRPr="00384304" w:rsidRDefault="00384304" w:rsidP="00F53A7C">
      <w:pPr>
        <w:pStyle w:val="Heading3"/>
        <w:ind w:left="284" w:firstLine="360"/>
      </w:pPr>
      <w:r w:rsidRPr="00384304">
        <w:t xml:space="preserve">Answer: </w:t>
      </w:r>
    </w:p>
    <w:p w14:paraId="4721FA6E" w14:textId="3811F90C" w:rsidR="00565DCC" w:rsidRDefault="00E036F4" w:rsidP="00384304">
      <w:pPr>
        <w:pStyle w:val="ListParagraph"/>
        <w:numPr>
          <w:ilvl w:val="0"/>
          <w:numId w:val="17"/>
        </w:numPr>
      </w:pPr>
      <w:r>
        <w:t xml:space="preserve">It </w:t>
      </w:r>
      <w:proofErr w:type="gramStart"/>
      <w:r>
        <w:t>is not yet known</w:t>
      </w:r>
      <w:proofErr w:type="gramEnd"/>
      <w:r>
        <w:t xml:space="preserve"> how the Australian Government will proceed. </w:t>
      </w:r>
      <w:r w:rsidR="002E0676">
        <w:t>T</w:t>
      </w:r>
      <w:r w:rsidR="002E0676" w:rsidRPr="002E0676">
        <w:t>he Australian Government may use proposals to this Approach to Market for its planning and decision making purposes, including to assist the Australian Government to identify and cost capability options and to inform the preparation of any future capability development and procurements or grants processes.</w:t>
      </w:r>
      <w:r w:rsidR="002E0676">
        <w:t xml:space="preserve"> </w:t>
      </w:r>
      <w:r w:rsidR="004923EB">
        <w:t xml:space="preserve">Any future processes </w:t>
      </w:r>
      <w:proofErr w:type="gramStart"/>
      <w:r w:rsidR="004923EB">
        <w:t>may be based</w:t>
      </w:r>
      <w:proofErr w:type="gramEnd"/>
      <w:r w:rsidR="004923EB">
        <w:t xml:space="preserve"> on the information received in response to this Approach to Market process (including any proposal or component of any proposal)</w:t>
      </w:r>
      <w:r w:rsidR="002E0676">
        <w:t>.</w:t>
      </w:r>
      <w:r w:rsidR="004923EB">
        <w:t xml:space="preserve"> </w:t>
      </w:r>
    </w:p>
    <w:p w14:paraId="7D911DD5" w14:textId="77777777" w:rsidR="00A24EB1" w:rsidRDefault="00A24EB1" w:rsidP="00472D6F">
      <w:pPr>
        <w:pStyle w:val="Heading3"/>
        <w:numPr>
          <w:ilvl w:val="0"/>
          <w:numId w:val="36"/>
        </w:numPr>
      </w:pPr>
      <w:r>
        <w:t xml:space="preserve">Question: manufacturing elements onshore </w:t>
      </w:r>
    </w:p>
    <w:p w14:paraId="43326658" w14:textId="77777777" w:rsidR="008807E7" w:rsidRDefault="008807E7" w:rsidP="00A24EB1">
      <w:pPr>
        <w:pStyle w:val="ListParagraph"/>
        <w:numPr>
          <w:ilvl w:val="0"/>
          <w:numId w:val="17"/>
        </w:numPr>
      </w:pPr>
      <w:r>
        <w:t>C</w:t>
      </w:r>
      <w:r w:rsidR="00A24EB1">
        <w:t>an you c</w:t>
      </w:r>
      <w:r>
        <w:t>onfirm that fill and finish</w:t>
      </w:r>
      <w:r w:rsidR="00A24EB1">
        <w:t xml:space="preserve"> and other manufacturing elements</w:t>
      </w:r>
      <w:r>
        <w:t xml:space="preserve"> must be onshore?</w:t>
      </w:r>
    </w:p>
    <w:p w14:paraId="7F8D2272" w14:textId="77777777" w:rsidR="00BC6C53" w:rsidRPr="00BC6C53" w:rsidRDefault="00BC6C53" w:rsidP="00BC6C53">
      <w:pPr>
        <w:pStyle w:val="Heading3"/>
        <w:ind w:left="284" w:firstLine="360"/>
      </w:pPr>
      <w:r w:rsidRPr="00BC6C53">
        <w:t xml:space="preserve">Answer: </w:t>
      </w:r>
    </w:p>
    <w:p w14:paraId="1FAFCDE1" w14:textId="341E7EB3" w:rsidR="00BC6C53" w:rsidRDefault="00D809D9" w:rsidP="00D809D9">
      <w:pPr>
        <w:numPr>
          <w:ilvl w:val="0"/>
          <w:numId w:val="17"/>
        </w:numPr>
        <w:contextualSpacing/>
      </w:pPr>
      <w:r>
        <w:t xml:space="preserve">As per the Approach to Market document, even though the Australian Government recognises the complex global supply chain involved in mRNA vaccine manufacture proposals should assume that key mRNA manufacturing steps for onshore manufacturing such as fill and finish services </w:t>
      </w:r>
      <w:proofErr w:type="gramStart"/>
      <w:r>
        <w:t>are undertaken</w:t>
      </w:r>
      <w:proofErr w:type="gramEnd"/>
      <w:r>
        <w:t xml:space="preserve"> onshore.</w:t>
      </w:r>
      <w:r w:rsidR="009327A6">
        <w:t xml:space="preserve"> </w:t>
      </w:r>
    </w:p>
    <w:p w14:paraId="3679E770" w14:textId="77777777" w:rsidR="008807E7" w:rsidRDefault="00A24EB1" w:rsidP="00472D6F">
      <w:pPr>
        <w:pStyle w:val="Heading3"/>
        <w:numPr>
          <w:ilvl w:val="0"/>
          <w:numId w:val="36"/>
        </w:numPr>
      </w:pPr>
      <w:r>
        <w:lastRenderedPageBreak/>
        <w:t>Question: partnership options</w:t>
      </w:r>
    </w:p>
    <w:p w14:paraId="7DB07E16" w14:textId="77777777" w:rsidR="00A24EB1" w:rsidRDefault="00A24EB1" w:rsidP="00A24EB1">
      <w:pPr>
        <w:pStyle w:val="ListParagraph"/>
        <w:numPr>
          <w:ilvl w:val="0"/>
          <w:numId w:val="17"/>
        </w:numPr>
      </w:pPr>
      <w:r>
        <w:t xml:space="preserve">What are the options for partnerships with the </w:t>
      </w:r>
      <w:r w:rsidR="00500344">
        <w:t>approach to market</w:t>
      </w:r>
      <w:r>
        <w:t>?</w:t>
      </w:r>
    </w:p>
    <w:p w14:paraId="76E2205A" w14:textId="77777777" w:rsidR="00500344" w:rsidRPr="00BC6C53" w:rsidRDefault="00500344" w:rsidP="00500344">
      <w:pPr>
        <w:pStyle w:val="Heading3"/>
        <w:ind w:left="720"/>
      </w:pPr>
      <w:r w:rsidRPr="00BC6C53">
        <w:t xml:space="preserve">Answer: </w:t>
      </w:r>
    </w:p>
    <w:p w14:paraId="065DF5D6" w14:textId="527435CC" w:rsidR="00D809D9" w:rsidRDefault="00D809D9" w:rsidP="00D809D9">
      <w:pPr>
        <w:pStyle w:val="ListParagraph"/>
        <w:numPr>
          <w:ilvl w:val="0"/>
          <w:numId w:val="17"/>
        </w:numPr>
      </w:pPr>
      <w:r>
        <w:t>The Australian Government is looking for respondents to propose arrangements that will best meet the Australian Government’s requirements. There are no restrictions on partnerships in the Approach to Market.</w:t>
      </w:r>
    </w:p>
    <w:p w14:paraId="423AC087" w14:textId="344507AF" w:rsidR="00D809D9" w:rsidRDefault="00D809D9" w:rsidP="00D809D9">
      <w:pPr>
        <w:pStyle w:val="ListParagraph"/>
        <w:numPr>
          <w:ilvl w:val="0"/>
          <w:numId w:val="17"/>
        </w:numPr>
      </w:pPr>
      <w:r>
        <w:t xml:space="preserve">Respondents should </w:t>
      </w:r>
      <w:r w:rsidRPr="00500344">
        <w:t xml:space="preserve">clearly specify </w:t>
      </w:r>
      <w:r>
        <w:t>any proposed partnerships</w:t>
      </w:r>
      <w:r w:rsidRPr="00500344">
        <w:t xml:space="preserve"> </w:t>
      </w:r>
      <w:r>
        <w:t>and demonstrate the features of their proposal and the rationale for their proposed</w:t>
      </w:r>
      <w:r w:rsidRPr="00895BA5">
        <w:t xml:space="preserve"> </w:t>
      </w:r>
      <w:r>
        <w:t>approach.</w:t>
      </w:r>
    </w:p>
    <w:p w14:paraId="574490ED" w14:textId="77777777" w:rsidR="00D809D9" w:rsidRDefault="00D809D9" w:rsidP="00D809D9">
      <w:pPr>
        <w:pStyle w:val="ListParagraph"/>
        <w:numPr>
          <w:ilvl w:val="0"/>
          <w:numId w:val="0"/>
        </w:numPr>
        <w:ind w:left="720"/>
      </w:pPr>
    </w:p>
    <w:p w14:paraId="0D5EBCC6" w14:textId="77777777" w:rsidR="00710B10" w:rsidRPr="00710B10" w:rsidRDefault="00710B10" w:rsidP="00472D6F">
      <w:pPr>
        <w:pStyle w:val="ListParagraph"/>
        <w:numPr>
          <w:ilvl w:val="0"/>
          <w:numId w:val="36"/>
        </w:numPr>
        <w:rPr>
          <w:rFonts w:asciiTheme="majorHAnsi" w:eastAsiaTheme="majorEastAsia" w:hAnsiTheme="majorHAnsi" w:cstheme="majorBidi"/>
          <w:color w:val="44546A" w:themeColor="text2"/>
          <w:sz w:val="32"/>
          <w:szCs w:val="40"/>
        </w:rPr>
      </w:pPr>
      <w:r w:rsidRPr="00710B10">
        <w:rPr>
          <w:rFonts w:asciiTheme="majorHAnsi" w:eastAsiaTheme="majorEastAsia" w:hAnsiTheme="majorHAnsi" w:cstheme="majorBidi"/>
          <w:color w:val="44546A" w:themeColor="text2"/>
          <w:sz w:val="32"/>
          <w:szCs w:val="40"/>
        </w:rPr>
        <w:t xml:space="preserve">Question: </w:t>
      </w:r>
      <w:r w:rsidR="00565DCC">
        <w:rPr>
          <w:rFonts w:asciiTheme="majorHAnsi" w:eastAsiaTheme="majorEastAsia" w:hAnsiTheme="majorHAnsi" w:cstheme="majorBidi"/>
          <w:color w:val="44546A" w:themeColor="text2"/>
          <w:sz w:val="32"/>
          <w:szCs w:val="40"/>
        </w:rPr>
        <w:t>Research and Development</w:t>
      </w:r>
      <w:r w:rsidR="008723B1">
        <w:rPr>
          <w:rFonts w:asciiTheme="majorHAnsi" w:eastAsiaTheme="majorEastAsia" w:hAnsiTheme="majorHAnsi" w:cstheme="majorBidi"/>
          <w:color w:val="44546A" w:themeColor="text2"/>
          <w:sz w:val="32"/>
          <w:szCs w:val="40"/>
        </w:rPr>
        <w:t xml:space="preserve"> </w:t>
      </w:r>
    </w:p>
    <w:p w14:paraId="067CB227" w14:textId="37847744" w:rsidR="00193754" w:rsidRDefault="00193754" w:rsidP="00565DCC">
      <w:pPr>
        <w:pStyle w:val="ListParagraph"/>
        <w:numPr>
          <w:ilvl w:val="0"/>
          <w:numId w:val="17"/>
        </w:numPr>
      </w:pPr>
      <w:r>
        <w:t>How</w:t>
      </w:r>
      <w:r w:rsidR="00710B10" w:rsidRPr="00710B10">
        <w:t xml:space="preserve"> will</w:t>
      </w:r>
      <w:r>
        <w:t xml:space="preserve"> the </w:t>
      </w:r>
      <w:r w:rsidR="00774E92">
        <w:t>A</w:t>
      </w:r>
      <w:r>
        <w:t xml:space="preserve">pproach to </w:t>
      </w:r>
      <w:r w:rsidR="00774E92">
        <w:t>M</w:t>
      </w:r>
      <w:r>
        <w:t>arket</w:t>
      </w:r>
      <w:r w:rsidR="00BB1A4A">
        <w:t xml:space="preserve"> optimally</w:t>
      </w:r>
      <w:r>
        <w:t xml:space="preserve"> </w:t>
      </w:r>
      <w:r w:rsidR="00565DCC">
        <w:t>s</w:t>
      </w:r>
      <w:r w:rsidR="00565DCC" w:rsidRPr="00565DCC">
        <w:t xml:space="preserve">upport </w:t>
      </w:r>
      <w:r w:rsidR="00BB1A4A">
        <w:t>the</w:t>
      </w:r>
      <w:r w:rsidR="00565DCC" w:rsidRPr="00565DCC">
        <w:t xml:space="preserve"> local </w:t>
      </w:r>
      <w:r w:rsidR="00E24B97">
        <w:t>research and development</w:t>
      </w:r>
      <w:r w:rsidR="00E24B97" w:rsidRPr="00565DCC">
        <w:t xml:space="preserve"> </w:t>
      </w:r>
      <w:r w:rsidR="00E24B97">
        <w:t>(</w:t>
      </w:r>
      <w:r w:rsidR="00565DCC" w:rsidRPr="00565DCC">
        <w:t>R&amp;D</w:t>
      </w:r>
      <w:r w:rsidR="00E24B97">
        <w:t>)</w:t>
      </w:r>
      <w:r w:rsidR="00FA06E9">
        <w:t xml:space="preserve"> </w:t>
      </w:r>
      <w:r w:rsidR="00565DCC" w:rsidRPr="00565DCC">
        <w:t>ecosystem</w:t>
      </w:r>
      <w:r w:rsidR="00565DCC">
        <w:t xml:space="preserve"> (including addressing</w:t>
      </w:r>
      <w:r w:rsidR="00710B10" w:rsidRPr="00710B10">
        <w:t xml:space="preserve"> </w:t>
      </w:r>
      <w:r>
        <w:t>intellectual property</w:t>
      </w:r>
      <w:r w:rsidR="00565DCC">
        <w:t>, translation and pilot scale development)?</w:t>
      </w:r>
      <w:r w:rsidR="00710B10" w:rsidRPr="00710B10">
        <w:t xml:space="preserve"> </w:t>
      </w:r>
    </w:p>
    <w:p w14:paraId="78CB3AD0" w14:textId="77777777" w:rsidR="00D674C5" w:rsidRPr="00D674C5" w:rsidRDefault="00D674C5" w:rsidP="00D674C5">
      <w:pPr>
        <w:keepNext/>
        <w:keepLines/>
        <w:spacing w:before="40" w:after="0"/>
        <w:ind w:left="720"/>
        <w:outlineLvl w:val="2"/>
        <w:rPr>
          <w:rFonts w:asciiTheme="majorHAnsi" w:eastAsiaTheme="majorEastAsia" w:hAnsiTheme="majorHAnsi" w:cstheme="majorBidi"/>
          <w:color w:val="44546A" w:themeColor="text2"/>
          <w:sz w:val="32"/>
          <w:szCs w:val="40"/>
        </w:rPr>
      </w:pPr>
      <w:r w:rsidRPr="00D674C5">
        <w:rPr>
          <w:rFonts w:asciiTheme="majorHAnsi" w:eastAsiaTheme="majorEastAsia" w:hAnsiTheme="majorHAnsi" w:cstheme="majorBidi"/>
          <w:color w:val="44546A" w:themeColor="text2"/>
          <w:sz w:val="32"/>
          <w:szCs w:val="40"/>
        </w:rPr>
        <w:t xml:space="preserve">Answer: </w:t>
      </w:r>
    </w:p>
    <w:p w14:paraId="279C23B1" w14:textId="77777777" w:rsidR="00193754" w:rsidRDefault="00193754" w:rsidP="00193754">
      <w:pPr>
        <w:pStyle w:val="ListParagraph"/>
        <w:numPr>
          <w:ilvl w:val="0"/>
          <w:numId w:val="17"/>
        </w:numPr>
      </w:pPr>
      <w:r w:rsidRPr="00193754">
        <w:t>Th</w:t>
      </w:r>
      <w:r>
        <w:t>e</w:t>
      </w:r>
      <w:r w:rsidRPr="00193754">
        <w:t xml:space="preserve"> Approach to Market seek</w:t>
      </w:r>
      <w:r w:rsidR="00A44127">
        <w:t>s</w:t>
      </w:r>
      <w:r>
        <w:t xml:space="preserve"> </w:t>
      </w:r>
      <w:r w:rsidRPr="00193754">
        <w:t>proposals for establishing onshore manufacturing capability that could satisfy population-scale,</w:t>
      </w:r>
      <w:r>
        <w:t xml:space="preserve"> </w:t>
      </w:r>
      <w:r w:rsidRPr="00193754">
        <w:t>commercial supply and regulation demands</w:t>
      </w:r>
      <w:r>
        <w:t>.</w:t>
      </w:r>
    </w:p>
    <w:p w14:paraId="2C1206F5" w14:textId="77777777" w:rsidR="004424CE" w:rsidRDefault="00565DCC" w:rsidP="00193754">
      <w:pPr>
        <w:pStyle w:val="ListParagraph"/>
        <w:numPr>
          <w:ilvl w:val="0"/>
          <w:numId w:val="17"/>
        </w:numPr>
      </w:pPr>
      <w:r>
        <w:t>The</w:t>
      </w:r>
      <w:r w:rsidR="00804843">
        <w:t xml:space="preserve"> objective</w:t>
      </w:r>
      <w:r w:rsidR="00193754">
        <w:t>s</w:t>
      </w:r>
      <w:r w:rsidR="00804843">
        <w:t xml:space="preserve"> of th</w:t>
      </w:r>
      <w:r w:rsidR="00193754">
        <w:t>e</w:t>
      </w:r>
      <w:r w:rsidR="00804843">
        <w:t xml:space="preserve"> </w:t>
      </w:r>
      <w:r w:rsidR="00774E92">
        <w:t>A</w:t>
      </w:r>
      <w:r w:rsidR="00804843">
        <w:t xml:space="preserve">pproach to </w:t>
      </w:r>
      <w:r w:rsidR="00774E92">
        <w:t>M</w:t>
      </w:r>
      <w:r w:rsidR="00804843">
        <w:t xml:space="preserve">arket </w:t>
      </w:r>
      <w:r>
        <w:t>include</w:t>
      </w:r>
      <w:r w:rsidR="00804843" w:rsidRPr="00804843">
        <w:t xml:space="preserve"> strengthen</w:t>
      </w:r>
      <w:r>
        <w:t>ing</w:t>
      </w:r>
      <w:r w:rsidR="00804843" w:rsidRPr="00804843">
        <w:t xml:space="preserve"> Australia’s biopharmaceuticals sector, including through enabling potential</w:t>
      </w:r>
      <w:r w:rsidR="00804843">
        <w:t xml:space="preserve"> </w:t>
      </w:r>
      <w:r w:rsidR="00804843" w:rsidRPr="00804843">
        <w:t>translation and commercialisation paths for Australian-based research and development.</w:t>
      </w:r>
    </w:p>
    <w:p w14:paraId="4AA1ADAF" w14:textId="761B51C7" w:rsidR="00D43F85" w:rsidRDefault="007717CE" w:rsidP="00D43F85">
      <w:pPr>
        <w:pStyle w:val="ListParagraph"/>
        <w:numPr>
          <w:ilvl w:val="0"/>
          <w:numId w:val="17"/>
        </w:numPr>
      </w:pPr>
      <w:r>
        <w:t>R</w:t>
      </w:r>
      <w:r w:rsidR="00D43F85" w:rsidRPr="00D43F85">
        <w:t xml:space="preserve">espondents </w:t>
      </w:r>
      <w:r>
        <w:t>should demonstrate</w:t>
      </w:r>
      <w:r w:rsidR="00D43F85" w:rsidRPr="00D43F85">
        <w:t xml:space="preserve"> how their proposal </w:t>
      </w:r>
      <w:r>
        <w:t>would</w:t>
      </w:r>
      <w:r w:rsidRPr="00D43F85">
        <w:t xml:space="preserve"> </w:t>
      </w:r>
      <w:r w:rsidR="00D43F85" w:rsidRPr="00D43F85">
        <w:t>support the local research and development ecosystem.</w:t>
      </w:r>
    </w:p>
    <w:p w14:paraId="3790F3C2" w14:textId="77777777" w:rsidR="00BB1A4A" w:rsidRDefault="00BB1A4A" w:rsidP="00472D6F">
      <w:pPr>
        <w:pStyle w:val="Heading3"/>
        <w:numPr>
          <w:ilvl w:val="0"/>
          <w:numId w:val="36"/>
        </w:numPr>
      </w:pPr>
      <w:r>
        <w:t xml:space="preserve">Question: Demonstrate </w:t>
      </w:r>
      <w:r w:rsidRPr="002B38BA">
        <w:t>support</w:t>
      </w:r>
      <w:r>
        <w:t xml:space="preserve"> of the</w:t>
      </w:r>
      <w:r w:rsidRPr="002B38BA">
        <w:t xml:space="preserve"> local research and development ecosystem</w:t>
      </w:r>
      <w:r w:rsidRPr="002B38BA" w:rsidDel="002B38BA">
        <w:t xml:space="preserve"> </w:t>
      </w:r>
    </w:p>
    <w:p w14:paraId="4EE42381" w14:textId="77777777" w:rsidR="00BB1A4A" w:rsidRDefault="00BB1A4A" w:rsidP="00BB1A4A">
      <w:pPr>
        <w:pStyle w:val="ListParagraph"/>
        <w:numPr>
          <w:ilvl w:val="0"/>
          <w:numId w:val="0"/>
        </w:numPr>
        <w:ind w:left="720"/>
      </w:pPr>
    </w:p>
    <w:p w14:paraId="2132F763" w14:textId="77777777" w:rsidR="00BB1A4A" w:rsidRDefault="00BB1A4A" w:rsidP="00BB1A4A">
      <w:pPr>
        <w:pStyle w:val="ListParagraph"/>
      </w:pPr>
      <w:r>
        <w:t xml:space="preserve">How should the proposals demonstrate </w:t>
      </w:r>
      <w:r w:rsidRPr="002B38BA">
        <w:t>support</w:t>
      </w:r>
      <w:r>
        <w:t xml:space="preserve"> of the</w:t>
      </w:r>
      <w:r w:rsidRPr="002B38BA">
        <w:t xml:space="preserve"> local research and development ecosystem</w:t>
      </w:r>
      <w:r>
        <w:t>?</w:t>
      </w:r>
    </w:p>
    <w:p w14:paraId="3B495D8B" w14:textId="77777777" w:rsidR="00BB1A4A" w:rsidRPr="00722D58" w:rsidRDefault="00BB1A4A" w:rsidP="00BB1A4A">
      <w:pPr>
        <w:keepNext/>
        <w:keepLines/>
        <w:spacing w:before="40" w:after="0"/>
        <w:ind w:left="720"/>
        <w:outlineLvl w:val="2"/>
        <w:rPr>
          <w:rFonts w:asciiTheme="majorHAnsi" w:eastAsiaTheme="majorEastAsia" w:hAnsiTheme="majorHAnsi" w:cstheme="majorBidi"/>
          <w:color w:val="44546A" w:themeColor="text2"/>
          <w:sz w:val="32"/>
          <w:szCs w:val="40"/>
        </w:rPr>
      </w:pPr>
      <w:r w:rsidRPr="00722D58">
        <w:rPr>
          <w:rFonts w:asciiTheme="majorHAnsi" w:eastAsiaTheme="majorEastAsia" w:hAnsiTheme="majorHAnsi" w:cstheme="majorBidi"/>
          <w:color w:val="44546A" w:themeColor="text2"/>
          <w:sz w:val="32"/>
          <w:szCs w:val="40"/>
        </w:rPr>
        <w:t xml:space="preserve">Answer: </w:t>
      </w:r>
    </w:p>
    <w:p w14:paraId="08966967" w14:textId="5AC85692" w:rsidR="00BB1A4A" w:rsidRPr="004B7803" w:rsidRDefault="00BB1A4A" w:rsidP="00BB1A4A">
      <w:pPr>
        <w:pStyle w:val="ListParagraph"/>
      </w:pPr>
      <w:r>
        <w:t xml:space="preserve">Respondents </w:t>
      </w:r>
      <w:r w:rsidR="00961101">
        <w:t>are required to m</w:t>
      </w:r>
      <w:r>
        <w:t xml:space="preserve">ake their own judgements </w:t>
      </w:r>
      <w:r w:rsidR="00AF7D2D">
        <w:t>about</w:t>
      </w:r>
      <w:r>
        <w:t xml:space="preserve"> how </w:t>
      </w:r>
      <w:r w:rsidR="007717CE">
        <w:t>to demonstrate their capability and proposed support of the</w:t>
      </w:r>
      <w:r>
        <w:t xml:space="preserve"> local research and development ecosystem</w:t>
      </w:r>
      <w:r w:rsidRPr="004B7803">
        <w:t xml:space="preserve">. </w:t>
      </w:r>
    </w:p>
    <w:p w14:paraId="0D5647F9" w14:textId="77777777" w:rsidR="00722D58" w:rsidRPr="00D43F85" w:rsidRDefault="00722D58" w:rsidP="00722D58">
      <w:pPr>
        <w:pStyle w:val="ListParagraph"/>
        <w:numPr>
          <w:ilvl w:val="0"/>
          <w:numId w:val="0"/>
        </w:numPr>
        <w:ind w:left="720"/>
      </w:pPr>
    </w:p>
    <w:p w14:paraId="4213CDBC" w14:textId="77777777" w:rsidR="008723B1" w:rsidRDefault="008723B1" w:rsidP="00F53A7C">
      <w:pPr>
        <w:pStyle w:val="ListParagraph"/>
        <w:numPr>
          <w:ilvl w:val="0"/>
          <w:numId w:val="0"/>
        </w:numPr>
        <w:ind w:left="720"/>
      </w:pPr>
    </w:p>
    <w:p w14:paraId="0CC87A92" w14:textId="77777777" w:rsidR="004424CE" w:rsidRPr="004424CE" w:rsidRDefault="004424CE" w:rsidP="00472D6F">
      <w:pPr>
        <w:pStyle w:val="ListParagraph"/>
        <w:numPr>
          <w:ilvl w:val="0"/>
          <w:numId w:val="36"/>
        </w:numPr>
        <w:rPr>
          <w:rFonts w:asciiTheme="majorHAnsi" w:eastAsiaTheme="majorEastAsia" w:hAnsiTheme="majorHAnsi" w:cstheme="majorBidi"/>
          <w:color w:val="44546A" w:themeColor="text2"/>
          <w:sz w:val="32"/>
          <w:szCs w:val="40"/>
        </w:rPr>
      </w:pPr>
      <w:r>
        <w:rPr>
          <w:rFonts w:asciiTheme="majorHAnsi" w:eastAsiaTheme="majorEastAsia" w:hAnsiTheme="majorHAnsi" w:cstheme="majorBidi"/>
          <w:color w:val="44546A" w:themeColor="text2"/>
          <w:sz w:val="32"/>
          <w:szCs w:val="40"/>
        </w:rPr>
        <w:t xml:space="preserve">Question: </w:t>
      </w:r>
      <w:r w:rsidR="00722D58">
        <w:rPr>
          <w:rFonts w:asciiTheme="majorHAnsi" w:eastAsiaTheme="majorEastAsia" w:hAnsiTheme="majorHAnsi" w:cstheme="majorBidi"/>
          <w:color w:val="44546A" w:themeColor="text2"/>
          <w:sz w:val="32"/>
          <w:szCs w:val="40"/>
        </w:rPr>
        <w:t>Scope</w:t>
      </w:r>
      <w:r>
        <w:rPr>
          <w:rFonts w:asciiTheme="majorHAnsi" w:eastAsiaTheme="majorEastAsia" w:hAnsiTheme="majorHAnsi" w:cstheme="majorBidi"/>
          <w:color w:val="44546A" w:themeColor="text2"/>
          <w:sz w:val="32"/>
          <w:szCs w:val="40"/>
        </w:rPr>
        <w:t xml:space="preserve"> of </w:t>
      </w:r>
      <w:r w:rsidR="00722D58">
        <w:rPr>
          <w:rFonts w:asciiTheme="majorHAnsi" w:eastAsiaTheme="majorEastAsia" w:hAnsiTheme="majorHAnsi" w:cstheme="majorBidi"/>
          <w:color w:val="44546A" w:themeColor="text2"/>
          <w:sz w:val="32"/>
          <w:szCs w:val="40"/>
        </w:rPr>
        <w:t>approach to market</w:t>
      </w:r>
      <w:r>
        <w:rPr>
          <w:rFonts w:asciiTheme="majorHAnsi" w:eastAsiaTheme="majorEastAsia" w:hAnsiTheme="majorHAnsi" w:cstheme="majorBidi"/>
          <w:color w:val="44546A" w:themeColor="text2"/>
          <w:sz w:val="32"/>
          <w:szCs w:val="40"/>
        </w:rPr>
        <w:t>?</w:t>
      </w:r>
    </w:p>
    <w:p w14:paraId="0212DB48" w14:textId="77777777" w:rsidR="008807E7" w:rsidRDefault="00AF7D2D" w:rsidP="004B7803">
      <w:pPr>
        <w:pStyle w:val="ListParagraph"/>
      </w:pPr>
      <w:r>
        <w:t>Does</w:t>
      </w:r>
      <w:r w:rsidRPr="004424CE">
        <w:t xml:space="preserve"> </w:t>
      </w:r>
      <w:r w:rsidR="004424CE" w:rsidRPr="004424CE">
        <w:t xml:space="preserve">this </w:t>
      </w:r>
      <w:r>
        <w:t>Approach to Market</w:t>
      </w:r>
      <w:r w:rsidRPr="004424CE">
        <w:t xml:space="preserve"> </w:t>
      </w:r>
      <w:r w:rsidR="004424CE" w:rsidRPr="004424CE">
        <w:t>enabl</w:t>
      </w:r>
      <w:r w:rsidR="008723B1">
        <w:t>e</w:t>
      </w:r>
      <w:r w:rsidR="004424CE" w:rsidRPr="004424CE">
        <w:t xml:space="preserve"> a sustainable ecosystem </w:t>
      </w:r>
      <w:r w:rsidR="00A2200A">
        <w:t>that includes</w:t>
      </w:r>
      <w:r w:rsidR="004424CE" w:rsidRPr="004424CE">
        <w:t xml:space="preserve"> small molecule and other medical drug candidates</w:t>
      </w:r>
      <w:r w:rsidR="00A2200A">
        <w:t xml:space="preserve"> enabling</w:t>
      </w:r>
      <w:r w:rsidR="004424CE" w:rsidRPr="004424CE">
        <w:t xml:space="preserve"> </w:t>
      </w:r>
      <w:r w:rsidR="00A2200A" w:rsidRPr="004424CE">
        <w:t xml:space="preserve">local </w:t>
      </w:r>
      <w:r w:rsidR="004424CE" w:rsidRPr="004424CE">
        <w:t>scalable manufacturing for pre</w:t>
      </w:r>
      <w:r w:rsidR="00767309">
        <w:t>-</w:t>
      </w:r>
      <w:r w:rsidR="004424CE" w:rsidRPr="004424CE">
        <w:t>clinical and clinical trials?</w:t>
      </w:r>
    </w:p>
    <w:p w14:paraId="2872FB07" w14:textId="77777777" w:rsidR="00722D58" w:rsidRPr="00722D58" w:rsidRDefault="00722D58" w:rsidP="00722D58">
      <w:pPr>
        <w:keepNext/>
        <w:keepLines/>
        <w:spacing w:before="40" w:after="0"/>
        <w:ind w:left="720"/>
        <w:outlineLvl w:val="2"/>
        <w:rPr>
          <w:rFonts w:asciiTheme="majorHAnsi" w:eastAsiaTheme="majorEastAsia" w:hAnsiTheme="majorHAnsi" w:cstheme="majorBidi"/>
          <w:color w:val="44546A" w:themeColor="text2"/>
          <w:sz w:val="32"/>
          <w:szCs w:val="40"/>
        </w:rPr>
      </w:pPr>
      <w:r w:rsidRPr="00722D58">
        <w:rPr>
          <w:rFonts w:asciiTheme="majorHAnsi" w:eastAsiaTheme="majorEastAsia" w:hAnsiTheme="majorHAnsi" w:cstheme="majorBidi"/>
          <w:color w:val="44546A" w:themeColor="text2"/>
          <w:sz w:val="32"/>
          <w:szCs w:val="40"/>
        </w:rPr>
        <w:t xml:space="preserve">Answer: </w:t>
      </w:r>
    </w:p>
    <w:p w14:paraId="471B59FA" w14:textId="15AB862C" w:rsidR="007717CE" w:rsidRDefault="007717CE" w:rsidP="00096877">
      <w:pPr>
        <w:pStyle w:val="ListParagraph"/>
      </w:pPr>
      <w:r>
        <w:t xml:space="preserve">This Approach to Market does not seek proposals for establishing onshore manufacturing capability that could </w:t>
      </w:r>
      <w:r w:rsidRPr="007717CE">
        <w:rPr>
          <w:b/>
        </w:rPr>
        <w:t>not</w:t>
      </w:r>
      <w:r>
        <w:t xml:space="preserve"> satisfy population-scale, commercial supply and regulation demands (e.g., proposals for facilities that primarily serve research and development/clinical trial scale production needs).</w:t>
      </w:r>
    </w:p>
    <w:p w14:paraId="70470ED0" w14:textId="6A18CEFE" w:rsidR="007717CE" w:rsidRDefault="007717CE" w:rsidP="00096877">
      <w:pPr>
        <w:pStyle w:val="ListParagraph"/>
      </w:pPr>
      <w:r>
        <w:lastRenderedPageBreak/>
        <w:t>However, one of the objectives of this Approach to Market is to strengthen Australia’s biopharmaceuticals sector, including through enabling potential translation and commercialisation paths for Australian-based research and development.</w:t>
      </w:r>
    </w:p>
    <w:p w14:paraId="54C9E367" w14:textId="48FDA54E" w:rsidR="007717CE" w:rsidRDefault="007717CE" w:rsidP="00096877">
      <w:pPr>
        <w:pStyle w:val="ListParagraph"/>
      </w:pPr>
      <w:r>
        <w:t>R</w:t>
      </w:r>
      <w:r w:rsidRPr="00D43F85">
        <w:t xml:space="preserve">espondents </w:t>
      </w:r>
      <w:r>
        <w:t>should demonstrate</w:t>
      </w:r>
      <w:r w:rsidRPr="00D43F85">
        <w:t xml:space="preserve"> how their proposal </w:t>
      </w:r>
      <w:r>
        <w:t>would</w:t>
      </w:r>
      <w:r w:rsidRPr="00D43F85">
        <w:t xml:space="preserve"> support the local research and development ecosystem.</w:t>
      </w:r>
    </w:p>
    <w:p w14:paraId="64B7F4C4" w14:textId="56F91B19" w:rsidR="004424CE" w:rsidRDefault="007717CE" w:rsidP="00096877">
      <w:pPr>
        <w:ind w:firstLine="568"/>
      </w:pPr>
      <w:r w:rsidDel="007717CE">
        <w:t xml:space="preserve"> </w:t>
      </w:r>
    </w:p>
    <w:p w14:paraId="0035E36A" w14:textId="77777777" w:rsidR="006D345A" w:rsidRDefault="006D345A" w:rsidP="00472D6F">
      <w:pPr>
        <w:pStyle w:val="Heading3"/>
        <w:numPr>
          <w:ilvl w:val="0"/>
          <w:numId w:val="36"/>
        </w:numPr>
      </w:pPr>
      <w:r>
        <w:t xml:space="preserve">Question: </w:t>
      </w:r>
      <w:r w:rsidR="00A2200A">
        <w:t>Approvals/licen</w:t>
      </w:r>
      <w:r w:rsidR="000D61D2">
        <w:t>c</w:t>
      </w:r>
      <w:r w:rsidR="00A2200A">
        <w:t>es</w:t>
      </w:r>
    </w:p>
    <w:p w14:paraId="2E6215AD" w14:textId="77777777" w:rsidR="006D345A" w:rsidRDefault="006D345A" w:rsidP="006D345A">
      <w:pPr>
        <w:pStyle w:val="ListParagraph"/>
      </w:pPr>
      <w:r>
        <w:t xml:space="preserve">There is a requirement for the facility to have 'requisite approvals/licences', in no later than 3 years.  Can you clarify if this is a facility GMP licence, or a registered product approval? </w:t>
      </w:r>
    </w:p>
    <w:p w14:paraId="03E66239" w14:textId="77777777" w:rsidR="00767309" w:rsidRPr="00722D58" w:rsidRDefault="00767309" w:rsidP="00767309">
      <w:pPr>
        <w:keepNext/>
        <w:keepLines/>
        <w:spacing w:before="40" w:after="0"/>
        <w:ind w:left="720"/>
        <w:outlineLvl w:val="2"/>
        <w:rPr>
          <w:rFonts w:asciiTheme="majorHAnsi" w:eastAsiaTheme="majorEastAsia" w:hAnsiTheme="majorHAnsi" w:cstheme="majorBidi"/>
          <w:color w:val="44546A" w:themeColor="text2"/>
          <w:sz w:val="32"/>
          <w:szCs w:val="40"/>
        </w:rPr>
      </w:pPr>
      <w:r w:rsidRPr="00722D58">
        <w:rPr>
          <w:rFonts w:asciiTheme="majorHAnsi" w:eastAsiaTheme="majorEastAsia" w:hAnsiTheme="majorHAnsi" w:cstheme="majorBidi"/>
          <w:color w:val="44546A" w:themeColor="text2"/>
          <w:sz w:val="32"/>
          <w:szCs w:val="40"/>
        </w:rPr>
        <w:t xml:space="preserve">Answer: </w:t>
      </w:r>
    </w:p>
    <w:p w14:paraId="7E6C9610" w14:textId="77777777" w:rsidR="007717CE" w:rsidRDefault="007717CE" w:rsidP="007717CE">
      <w:pPr>
        <w:pStyle w:val="ListParagraph"/>
      </w:pPr>
      <w:r>
        <w:t>The Australian Government is seeking proposals to establish onshore population-scale mRNA manufacturing, to –be fully operational with requisite regulatory approvals/licences within a timeframe of between 12 months (or earlier, if possible) and no later than three years from finalisation of any agreement with the Australian Government.</w:t>
      </w:r>
    </w:p>
    <w:p w14:paraId="4E1E4E83" w14:textId="63ED3C02" w:rsidR="00BE2F7D" w:rsidRDefault="00BE2F7D" w:rsidP="00BE2F7D">
      <w:pPr>
        <w:pStyle w:val="ListParagraph"/>
      </w:pPr>
      <w:r>
        <w:t>One of the requirements specified in the Approach to Market, is the ability to engage relevant regulatory bodies to acquire all necessary site (current Good Manufacturing Practice (cGMP) licensing) and product (Australian Register of Therapeutic Goods (ARTG) product registration) regulatory approvals to support mRNA manufacturing.</w:t>
      </w:r>
    </w:p>
    <w:p w14:paraId="6273E93A" w14:textId="3C03697C" w:rsidR="00BE2F7D" w:rsidRDefault="00BE2F7D" w:rsidP="00BE2F7D">
      <w:pPr>
        <w:pStyle w:val="ListParagraph"/>
      </w:pPr>
      <w:r>
        <w:t xml:space="preserve">Additional information </w:t>
      </w:r>
      <w:proofErr w:type="gramStart"/>
      <w:r>
        <w:t>is specified</w:t>
      </w:r>
      <w:proofErr w:type="gramEnd"/>
      <w:r>
        <w:t xml:space="preserve"> </w:t>
      </w:r>
      <w:r w:rsidRPr="00767309">
        <w:t>in the Approach to Market</w:t>
      </w:r>
      <w:r>
        <w:t xml:space="preserve"> in the Statement of Requirements (see pages 17 and 18)</w:t>
      </w:r>
      <w:r w:rsidR="00767E4B">
        <w:t>.</w:t>
      </w:r>
    </w:p>
    <w:p w14:paraId="5CAC9B36" w14:textId="77777777" w:rsidR="00767309" w:rsidRDefault="00767309" w:rsidP="00767309">
      <w:pPr>
        <w:ind w:left="360"/>
      </w:pPr>
    </w:p>
    <w:p w14:paraId="64CB4E3E" w14:textId="77777777" w:rsidR="006D345A" w:rsidRDefault="006D345A" w:rsidP="00472D6F">
      <w:pPr>
        <w:pStyle w:val="Heading3"/>
        <w:numPr>
          <w:ilvl w:val="0"/>
          <w:numId w:val="36"/>
        </w:numPr>
      </w:pPr>
      <w:r>
        <w:t>Question: Progression of discussions</w:t>
      </w:r>
    </w:p>
    <w:p w14:paraId="66858261" w14:textId="77777777" w:rsidR="006D345A" w:rsidRDefault="006D345A" w:rsidP="006D345A">
      <w:pPr>
        <w:pStyle w:val="ListParagraph"/>
      </w:pPr>
      <w:r>
        <w:t xml:space="preserve">How progressed are the discussions between the </w:t>
      </w:r>
      <w:r w:rsidR="005F4C55">
        <w:t>Australian</w:t>
      </w:r>
      <w:r>
        <w:t xml:space="preserve"> Gov</w:t>
      </w:r>
      <w:r w:rsidR="004B7803">
        <w:t>ernment</w:t>
      </w:r>
      <w:r>
        <w:t xml:space="preserve"> and </w:t>
      </w:r>
      <w:r w:rsidR="00AF7D2D">
        <w:t xml:space="preserve">any other </w:t>
      </w:r>
      <w:r w:rsidR="002B38BA">
        <w:t>companies</w:t>
      </w:r>
      <w:r>
        <w:t xml:space="preserve">? </w:t>
      </w:r>
    </w:p>
    <w:p w14:paraId="2AE7A59F" w14:textId="77777777" w:rsidR="004B7803" w:rsidRDefault="004B7803" w:rsidP="004B7803">
      <w:pPr>
        <w:pStyle w:val="ListParagraph"/>
        <w:numPr>
          <w:ilvl w:val="0"/>
          <w:numId w:val="0"/>
        </w:numPr>
        <w:ind w:left="720"/>
      </w:pPr>
    </w:p>
    <w:p w14:paraId="13C98B33" w14:textId="77777777" w:rsidR="004B7803" w:rsidRPr="00722D58" w:rsidRDefault="004B7803" w:rsidP="004B7803">
      <w:pPr>
        <w:keepNext/>
        <w:keepLines/>
        <w:spacing w:before="40" w:after="0"/>
        <w:ind w:left="720"/>
        <w:outlineLvl w:val="2"/>
        <w:rPr>
          <w:rFonts w:asciiTheme="majorHAnsi" w:eastAsiaTheme="majorEastAsia" w:hAnsiTheme="majorHAnsi" w:cstheme="majorBidi"/>
          <w:color w:val="44546A" w:themeColor="text2"/>
          <w:sz w:val="32"/>
          <w:szCs w:val="40"/>
        </w:rPr>
      </w:pPr>
      <w:r w:rsidRPr="00722D58">
        <w:rPr>
          <w:rFonts w:asciiTheme="majorHAnsi" w:eastAsiaTheme="majorEastAsia" w:hAnsiTheme="majorHAnsi" w:cstheme="majorBidi"/>
          <w:color w:val="44546A" w:themeColor="text2"/>
          <w:sz w:val="32"/>
          <w:szCs w:val="40"/>
        </w:rPr>
        <w:t xml:space="preserve">Answer: </w:t>
      </w:r>
    </w:p>
    <w:p w14:paraId="35EDCD1D" w14:textId="1CD1CC7D" w:rsidR="004B7803" w:rsidRPr="004B7803" w:rsidRDefault="00AF4C62" w:rsidP="004B7803">
      <w:pPr>
        <w:pStyle w:val="ListParagraph"/>
      </w:pPr>
      <w:r>
        <w:t>In parallel to t</w:t>
      </w:r>
      <w:r w:rsidR="000D61D2">
        <w:t>his Approach to Marke</w:t>
      </w:r>
      <w:r>
        <w:t xml:space="preserve">t, </w:t>
      </w:r>
      <w:r w:rsidR="00767E4B">
        <w:t xml:space="preserve">the Australian Government </w:t>
      </w:r>
      <w:r>
        <w:t>continues to consult</w:t>
      </w:r>
      <w:r w:rsidR="00767E4B">
        <w:t xml:space="preserve"> with </w:t>
      </w:r>
      <w:r w:rsidR="001B4E9F">
        <w:t>companies’</w:t>
      </w:r>
      <w:r>
        <w:t xml:space="preserve"> involved</w:t>
      </w:r>
      <w:r w:rsidR="001B4E9F">
        <w:t xml:space="preserve"> in</w:t>
      </w:r>
      <w:r>
        <w:t xml:space="preserve"> mRNA manufacturing </w:t>
      </w:r>
      <w:r w:rsidR="00FB5972">
        <w:t>and mRNA vaccine production</w:t>
      </w:r>
      <w:r>
        <w:t xml:space="preserve"> to inform the </w:t>
      </w:r>
      <w:r w:rsidR="00FB5972">
        <w:t xml:space="preserve">Australian </w:t>
      </w:r>
      <w:r>
        <w:t>Government</w:t>
      </w:r>
      <w:r w:rsidR="00FB5972">
        <w:t>’s</w:t>
      </w:r>
      <w:r>
        <w:t xml:space="preserve"> planning and decision making</w:t>
      </w:r>
      <w:r w:rsidR="000D61D2">
        <w:t xml:space="preserve">. </w:t>
      </w:r>
      <w:r w:rsidR="007054CA">
        <w:t xml:space="preserve">However, </w:t>
      </w:r>
      <w:r w:rsidR="00FB5972">
        <w:t>i</w:t>
      </w:r>
      <w:r w:rsidR="00AF7D2D">
        <w:t xml:space="preserve">nformation </w:t>
      </w:r>
      <w:r>
        <w:t>relating to these</w:t>
      </w:r>
      <w:r w:rsidR="00AF7D2D">
        <w:t xml:space="preserve"> discussions </w:t>
      </w:r>
      <w:r w:rsidR="00FA06E9">
        <w:t xml:space="preserve">is confidential </w:t>
      </w:r>
      <w:r>
        <w:t xml:space="preserve">in nature </w:t>
      </w:r>
      <w:r w:rsidR="00FA06E9">
        <w:t xml:space="preserve">and </w:t>
      </w:r>
      <w:r w:rsidR="008D3313">
        <w:t xml:space="preserve">not appropriate </w:t>
      </w:r>
      <w:r w:rsidR="00FA06E9">
        <w:t xml:space="preserve">to </w:t>
      </w:r>
      <w:r w:rsidR="00AF7D2D">
        <w:t>disclose.</w:t>
      </w:r>
    </w:p>
    <w:p w14:paraId="7EE2A41A" w14:textId="77777777" w:rsidR="00955A10" w:rsidRDefault="00955A10" w:rsidP="00F53A7C">
      <w:pPr>
        <w:pStyle w:val="ListParagraph"/>
        <w:numPr>
          <w:ilvl w:val="0"/>
          <w:numId w:val="0"/>
        </w:numPr>
        <w:ind w:left="720"/>
      </w:pPr>
    </w:p>
    <w:p w14:paraId="57BE8017" w14:textId="77777777" w:rsidR="00955A10" w:rsidRDefault="00955A10" w:rsidP="00472D6F">
      <w:pPr>
        <w:pStyle w:val="Heading3"/>
        <w:numPr>
          <w:ilvl w:val="0"/>
          <w:numId w:val="36"/>
        </w:numPr>
      </w:pPr>
      <w:r w:rsidRPr="004424CE">
        <w:t xml:space="preserve">Question: </w:t>
      </w:r>
      <w:proofErr w:type="gramStart"/>
      <w:r w:rsidRPr="004424CE">
        <w:t xml:space="preserve">can the </w:t>
      </w:r>
      <w:r w:rsidR="00D32CA9">
        <w:t>Industry Briefing</w:t>
      </w:r>
      <w:r w:rsidRPr="004424CE">
        <w:t xml:space="preserve"> be accessed</w:t>
      </w:r>
      <w:proofErr w:type="gramEnd"/>
      <w:r>
        <w:t xml:space="preserve"> from overseas</w:t>
      </w:r>
      <w:r w:rsidR="00D32CA9">
        <w:t>?</w:t>
      </w:r>
    </w:p>
    <w:p w14:paraId="4244DBEE" w14:textId="77777777" w:rsidR="00955A10" w:rsidRDefault="00955A10" w:rsidP="00955A10">
      <w:pPr>
        <w:keepNext/>
        <w:keepLines/>
        <w:spacing w:before="40" w:after="0"/>
        <w:ind w:left="720"/>
        <w:outlineLvl w:val="2"/>
        <w:rPr>
          <w:rFonts w:asciiTheme="majorHAnsi" w:eastAsiaTheme="majorEastAsia" w:hAnsiTheme="majorHAnsi" w:cstheme="majorBidi"/>
          <w:color w:val="44546A" w:themeColor="text2"/>
          <w:sz w:val="32"/>
          <w:szCs w:val="40"/>
        </w:rPr>
      </w:pPr>
      <w:r w:rsidRPr="00D674C5">
        <w:rPr>
          <w:rFonts w:asciiTheme="majorHAnsi" w:eastAsiaTheme="majorEastAsia" w:hAnsiTheme="majorHAnsi" w:cstheme="majorBidi"/>
          <w:color w:val="44546A" w:themeColor="text2"/>
          <w:sz w:val="32"/>
          <w:szCs w:val="40"/>
        </w:rPr>
        <w:t xml:space="preserve">Answer: </w:t>
      </w:r>
    </w:p>
    <w:p w14:paraId="66B610AD" w14:textId="77777777" w:rsidR="00955A10" w:rsidRDefault="00955A10" w:rsidP="00955A10">
      <w:pPr>
        <w:pStyle w:val="ListParagraph"/>
      </w:pPr>
      <w:r>
        <w:t xml:space="preserve">A recording of the </w:t>
      </w:r>
      <w:r w:rsidR="00D32CA9">
        <w:t>Industry Briefing</w:t>
      </w:r>
      <w:r>
        <w:t xml:space="preserve"> </w:t>
      </w:r>
      <w:proofErr w:type="gramStart"/>
      <w:r w:rsidR="00D32CA9">
        <w:t>can be accessed</w:t>
      </w:r>
      <w:proofErr w:type="gramEnd"/>
      <w:r w:rsidR="00D32CA9">
        <w:t xml:space="preserve"> </w:t>
      </w:r>
      <w:r>
        <w:t xml:space="preserve">at </w:t>
      </w:r>
      <w:hyperlink r:id="rId12" w:history="1">
        <w:r w:rsidRPr="002772FB">
          <w:rPr>
            <w:rStyle w:val="Hyperlink"/>
          </w:rPr>
          <w:t>industry.gov.au/</w:t>
        </w:r>
        <w:proofErr w:type="spellStart"/>
        <w:r w:rsidRPr="002772FB">
          <w:rPr>
            <w:rStyle w:val="Hyperlink"/>
          </w:rPr>
          <w:t>mrna</w:t>
        </w:r>
        <w:proofErr w:type="spellEnd"/>
      </w:hyperlink>
      <w:r>
        <w:t>.</w:t>
      </w:r>
    </w:p>
    <w:p w14:paraId="71AAA72B" w14:textId="77777777" w:rsidR="00BB05C4" w:rsidRDefault="00BB05C4" w:rsidP="00BB05C4"/>
    <w:p w14:paraId="3ADC1329" w14:textId="183619AF" w:rsidR="00BB05C4" w:rsidRDefault="00BB05C4" w:rsidP="00472D6F">
      <w:pPr>
        <w:pStyle w:val="Heading3"/>
        <w:numPr>
          <w:ilvl w:val="0"/>
          <w:numId w:val="36"/>
        </w:numPr>
      </w:pPr>
      <w:r w:rsidRPr="004424CE">
        <w:lastRenderedPageBreak/>
        <w:t xml:space="preserve">Question: </w:t>
      </w:r>
      <w:r w:rsidRPr="00BB05C4">
        <w:t xml:space="preserve">What </w:t>
      </w:r>
      <w:r w:rsidR="00FA06E9">
        <w:t>is the relationship between Schedules 1 and 2 in</w:t>
      </w:r>
      <w:r w:rsidRPr="00BB05C4">
        <w:t xml:space="preserve"> the Approach to Market?</w:t>
      </w:r>
    </w:p>
    <w:p w14:paraId="27D7CD29" w14:textId="38954B22" w:rsidR="00BB05C4" w:rsidRDefault="00BB05C4" w:rsidP="00BB05C4">
      <w:pPr>
        <w:keepNext/>
        <w:keepLines/>
        <w:spacing w:before="40" w:after="0"/>
        <w:ind w:left="720"/>
        <w:outlineLvl w:val="2"/>
        <w:rPr>
          <w:rFonts w:asciiTheme="majorHAnsi" w:eastAsiaTheme="majorEastAsia" w:hAnsiTheme="majorHAnsi" w:cstheme="majorBidi"/>
          <w:color w:val="44546A" w:themeColor="text2"/>
          <w:sz w:val="32"/>
          <w:szCs w:val="40"/>
        </w:rPr>
      </w:pPr>
      <w:r w:rsidRPr="00D674C5">
        <w:rPr>
          <w:rFonts w:asciiTheme="majorHAnsi" w:eastAsiaTheme="majorEastAsia" w:hAnsiTheme="majorHAnsi" w:cstheme="majorBidi"/>
          <w:color w:val="44546A" w:themeColor="text2"/>
          <w:sz w:val="32"/>
          <w:szCs w:val="40"/>
        </w:rPr>
        <w:t xml:space="preserve">Answer: </w:t>
      </w:r>
    </w:p>
    <w:p w14:paraId="527038E8" w14:textId="2C36DABB" w:rsidR="00767E4B" w:rsidRDefault="00767E4B" w:rsidP="00767E4B">
      <w:pPr>
        <w:keepNext/>
        <w:keepLines/>
        <w:spacing w:before="40" w:after="0"/>
        <w:ind w:left="720"/>
        <w:outlineLvl w:val="2"/>
        <w:rPr>
          <w:rFonts w:asciiTheme="majorHAnsi" w:eastAsiaTheme="majorEastAsia" w:hAnsiTheme="majorHAnsi" w:cstheme="majorBidi"/>
          <w:color w:val="44546A" w:themeColor="text2"/>
          <w:sz w:val="32"/>
          <w:szCs w:val="40"/>
        </w:rPr>
      </w:pPr>
    </w:p>
    <w:p w14:paraId="1CE65964" w14:textId="281BE813" w:rsidR="00BB05C4" w:rsidRDefault="00BB05C4" w:rsidP="00BB05C4">
      <w:pPr>
        <w:pStyle w:val="ListParagraph"/>
      </w:pPr>
      <w:r>
        <w:t xml:space="preserve">Schedule 1 provides a description of the </w:t>
      </w:r>
      <w:r w:rsidR="007E0D15">
        <w:t xml:space="preserve">Australian Government’s </w:t>
      </w:r>
      <w:r>
        <w:t xml:space="preserve">statement of requirements while Schedule 2 provides a form to </w:t>
      </w:r>
      <w:proofErr w:type="gramStart"/>
      <w:r>
        <w:t>be used</w:t>
      </w:r>
      <w:proofErr w:type="gramEnd"/>
      <w:r>
        <w:t xml:space="preserve"> for responses. It </w:t>
      </w:r>
      <w:proofErr w:type="gramStart"/>
      <w:r>
        <w:t>is expected</w:t>
      </w:r>
      <w:proofErr w:type="gramEnd"/>
      <w:r>
        <w:t xml:space="preserve"> that respondents completing Schedule 2 address all the requirements in Schedule 1 and the specific questions which are set out in the Proposal Requirements of Schedule 2. Respondents should also address in their response any additional information set out in the Proposal Requirements which </w:t>
      </w:r>
      <w:proofErr w:type="gramStart"/>
      <w:r>
        <w:t>is requested</w:t>
      </w:r>
      <w:proofErr w:type="gramEnd"/>
      <w:r>
        <w:t xml:space="preserve"> by the </w:t>
      </w:r>
      <w:r w:rsidR="007E0D15">
        <w:t xml:space="preserve">Australian Government </w:t>
      </w:r>
      <w:r>
        <w:t xml:space="preserve">(e.g. the information set out in question 15, noting respondents may wish to cross reference to other components of their proposal). This reflects the relationship between Schedules 1 and 2. </w:t>
      </w:r>
    </w:p>
    <w:p w14:paraId="4C000D58" w14:textId="6DD0D106" w:rsidR="00BB05C4" w:rsidRDefault="00BB05C4" w:rsidP="00BB05C4">
      <w:pPr>
        <w:pStyle w:val="ListParagraph"/>
        <w:numPr>
          <w:ilvl w:val="0"/>
          <w:numId w:val="0"/>
        </w:numPr>
        <w:ind w:left="720"/>
      </w:pPr>
    </w:p>
    <w:p w14:paraId="390CD5C4" w14:textId="52F9E996" w:rsidR="00BB05C4" w:rsidRDefault="00BB05C4" w:rsidP="00BB05C4">
      <w:pPr>
        <w:pStyle w:val="ListParagraph"/>
      </w:pPr>
      <w:r>
        <w:t>Please note, as set out in clause 13 of the Approach to Market, the Commonwealth</w:t>
      </w:r>
      <w:r w:rsidR="007E0D15">
        <w:t xml:space="preserve">, based on its discretion, </w:t>
      </w:r>
      <w:r>
        <w:t xml:space="preserve">may elect not to consider a response. That includes the discretion for the </w:t>
      </w:r>
      <w:r w:rsidR="007E0D15">
        <w:t>Australian Gover</w:t>
      </w:r>
      <w:r w:rsidR="001B4E9F">
        <w:t>n</w:t>
      </w:r>
      <w:r w:rsidR="007E0D15">
        <w:t xml:space="preserve">ment </w:t>
      </w:r>
      <w:r>
        <w:t>to disregard a response that does not respond to the Approach to Market, either because it does not contain responses to the questions in Schedule 2, or because those responses do not address the requirements set out in Schedule 1. However, there are no prescribed minimum requirements and respondents should set out their proposal against the requirements to the best of their ability.</w:t>
      </w:r>
    </w:p>
    <w:p w14:paraId="3C719027" w14:textId="2672BC32" w:rsidR="00BB05C4" w:rsidRDefault="00BB05C4" w:rsidP="00BB05C4">
      <w:pPr>
        <w:spacing w:after="0"/>
        <w:ind w:left="357"/>
      </w:pPr>
    </w:p>
    <w:p w14:paraId="6BB3FABD" w14:textId="12AD296E" w:rsidR="00BB05C4" w:rsidRDefault="00BB05C4" w:rsidP="00BB05C4">
      <w:pPr>
        <w:pStyle w:val="ListParagraph"/>
      </w:pPr>
      <w:r>
        <w:t xml:space="preserve">The </w:t>
      </w:r>
      <w:r w:rsidR="007E0D15">
        <w:t xml:space="preserve">Australian Government is </w:t>
      </w:r>
      <w:r>
        <w:t>seek</w:t>
      </w:r>
      <w:r w:rsidR="007E0D15">
        <w:t>ing</w:t>
      </w:r>
      <w:r w:rsidR="00035ECB">
        <w:t xml:space="preserve"> </w:t>
      </w:r>
      <w:r>
        <w:t xml:space="preserve">information </w:t>
      </w:r>
      <w:r w:rsidR="007E0D15">
        <w:t xml:space="preserve">as </w:t>
      </w:r>
      <w:r>
        <w:t>set out in the approach to market</w:t>
      </w:r>
      <w:r w:rsidR="007E0D15">
        <w:t>. T</w:t>
      </w:r>
      <w:r>
        <w:t xml:space="preserve">o the extent that respondents are not able to meet a requirement, respondents should clearly </w:t>
      </w:r>
      <w:r w:rsidR="007E0D15">
        <w:t xml:space="preserve">demonstrate </w:t>
      </w:r>
      <w:r>
        <w:t xml:space="preserve">why they cannot meet that requirement and </w:t>
      </w:r>
      <w:r w:rsidR="007E0D15">
        <w:t>demonstrate</w:t>
      </w:r>
      <w:r>
        <w:t xml:space="preserve"> any potential alternative arrangements or mitigation options for the</w:t>
      </w:r>
      <w:r w:rsidR="007E0D15">
        <w:t xml:space="preserve"> Australian Government’s</w:t>
      </w:r>
      <w:r>
        <w:t xml:space="preserve"> consideration.</w:t>
      </w:r>
    </w:p>
    <w:sectPr w:rsidR="00BB05C4" w:rsidSect="00377613">
      <w:headerReference w:type="default" r:id="rId13"/>
      <w:footerReference w:type="even" r:id="rId14"/>
      <w:footerReference w:type="default" r:id="rId15"/>
      <w:headerReference w:type="first" r:id="rId16"/>
      <w:footerReference w:type="first" r:id="rId17"/>
      <w:pgSz w:w="11906" w:h="16838"/>
      <w:pgMar w:top="1276" w:right="1440" w:bottom="1440" w:left="1440" w:header="851"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2359B3" w16cid:durableId="24624C45"/>
  <w16cid:commentId w16cid:paraId="10545A98" w16cid:durableId="24631A6C"/>
  <w16cid:commentId w16cid:paraId="07FB12B9" w16cid:durableId="24631A86"/>
  <w16cid:commentId w16cid:paraId="6B92D970" w16cid:durableId="24622084"/>
  <w16cid:commentId w16cid:paraId="7BAC95DF" w16cid:durableId="2462216A"/>
  <w16cid:commentId w16cid:paraId="2DE3B0F8" w16cid:durableId="2462520C"/>
  <w16cid:commentId w16cid:paraId="4354573F" w16cid:durableId="246225BB"/>
  <w16cid:commentId w16cid:paraId="4C603A5A" w16cid:durableId="246229D4"/>
  <w16cid:commentId w16cid:paraId="26DCFD43" w16cid:durableId="24625336"/>
  <w16cid:commentId w16cid:paraId="3AB8FCA9" w16cid:durableId="24624A53"/>
  <w16cid:commentId w16cid:paraId="5524030F" w16cid:durableId="24622FC3"/>
  <w16cid:commentId w16cid:paraId="3569A994" w16cid:durableId="24624A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98A4D" w14:textId="77777777" w:rsidR="00F50F3D" w:rsidRDefault="00F50F3D" w:rsidP="009B078A">
      <w:pPr>
        <w:spacing w:after="0" w:line="240" w:lineRule="auto"/>
      </w:pPr>
      <w:r>
        <w:separator/>
      </w:r>
    </w:p>
  </w:endnote>
  <w:endnote w:type="continuationSeparator" w:id="0">
    <w:p w14:paraId="5FA9528F" w14:textId="77777777" w:rsidR="00F50F3D" w:rsidRDefault="00F50F3D" w:rsidP="009B078A">
      <w:pPr>
        <w:spacing w:after="0" w:line="240" w:lineRule="auto"/>
      </w:pPr>
      <w:r>
        <w:continuationSeparator/>
      </w:r>
    </w:p>
  </w:endnote>
  <w:endnote w:type="continuationNotice" w:id="1">
    <w:p w14:paraId="5BC0803B" w14:textId="77777777" w:rsidR="00F50F3D" w:rsidRDefault="00F50F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8914E" w14:textId="77777777" w:rsidR="00227417" w:rsidRDefault="00227417">
    <w:pPr>
      <w:pStyle w:val="Footer"/>
    </w:pPr>
  </w:p>
  <w:p w14:paraId="412B1F6C" w14:textId="77777777" w:rsidR="00227417" w:rsidRPr="00053383" w:rsidRDefault="00227417">
    <w:pPr>
      <w:pStyle w:val="Footer"/>
      <w:rPr>
        <w:rFonts w:ascii="Arial" w:hAnsi="Arial" w:cs="Arial"/>
        <w:sz w:val="14"/>
      </w:rPr>
    </w:pPr>
    <w:r w:rsidRPr="00053383">
      <w:rPr>
        <w:rFonts w:ascii="Arial" w:hAnsi="Arial" w:cs="Arial"/>
        <w:sz w:val="14"/>
      </w:rPr>
      <w:t>[8529961: 29653235_4]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0F8DD" w14:textId="2337FC81" w:rsidR="00227417" w:rsidRDefault="00227417" w:rsidP="00377613">
    <w:pPr>
      <w:pStyle w:val="Footer"/>
      <w:jc w:val="right"/>
      <w:rPr>
        <w:noProof/>
      </w:rPr>
    </w:pPr>
    <w:r>
      <w:tab/>
      <w:t>industry.gov.au</w:t>
    </w:r>
    <w:r w:rsidR="00D262D7">
      <w:t>/mRNA</w:t>
    </w:r>
    <w:r>
      <w:tab/>
    </w:r>
    <w:sdt>
      <w:sdtPr>
        <w:id w:val="-10261765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53748">
          <w:rPr>
            <w:noProof/>
          </w:rPr>
          <w:t>7</w:t>
        </w:r>
        <w:r>
          <w:rPr>
            <w:noProof/>
          </w:rPr>
          <w:fldChar w:fldCharType="end"/>
        </w:r>
      </w:sdtContent>
    </w:sdt>
  </w:p>
  <w:p w14:paraId="5FB82733" w14:textId="77777777" w:rsidR="00227417" w:rsidRPr="00035ECB" w:rsidRDefault="00227417" w:rsidP="00377613">
    <w:pPr>
      <w:pStyle w:val="Header"/>
      <w:jc w:val="center"/>
      <w:rPr>
        <w:b/>
        <w:sz w:val="28"/>
        <w:szCs w:val="28"/>
      </w:rPr>
    </w:pPr>
    <w:r w:rsidRPr="00035ECB">
      <w:rPr>
        <w:b/>
        <w:sz w:val="28"/>
        <w:szCs w:val="28"/>
      </w:rPr>
      <w:t>OFFICIAL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2E1D0" w14:textId="0422B809" w:rsidR="00227417" w:rsidRDefault="00227417" w:rsidP="00377613">
    <w:pPr>
      <w:pStyle w:val="Footer"/>
      <w:jc w:val="right"/>
      <w:rPr>
        <w:noProof/>
      </w:rPr>
    </w:pPr>
    <w:r>
      <w:t>RFQ SON3305648</w:t>
    </w:r>
    <w:r>
      <w:tab/>
      <w:t>industry.gov.au</w:t>
    </w:r>
    <w:r w:rsidR="00D262D7">
      <w:t>/mRNA</w:t>
    </w:r>
    <w:r>
      <w:tab/>
    </w:r>
    <w:sdt>
      <w:sdtPr>
        <w:id w:val="-20262348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53748">
          <w:rPr>
            <w:noProof/>
          </w:rPr>
          <w:t>1</w:t>
        </w:r>
        <w:r>
          <w:rPr>
            <w:noProof/>
          </w:rPr>
          <w:fldChar w:fldCharType="end"/>
        </w:r>
      </w:sdtContent>
    </w:sdt>
  </w:p>
  <w:p w14:paraId="077DCAF2" w14:textId="5D94CC3E" w:rsidR="00227417" w:rsidRPr="00035ECB" w:rsidRDefault="00227417" w:rsidP="00377613">
    <w:pPr>
      <w:pStyle w:val="Header"/>
      <w:jc w:val="center"/>
      <w:rPr>
        <w:b/>
        <w:sz w:val="28"/>
        <w:szCs w:val="28"/>
      </w:rPr>
    </w:pPr>
    <w:r w:rsidRPr="00035ECB">
      <w:rPr>
        <w:rFonts w:ascii="Arial" w:hAnsi="Arial" w:cs="Arial"/>
        <w:b/>
        <w:sz w:val="28"/>
        <w:szCs w:val="28"/>
      </w:rPr>
      <w:t>[8529961: 29653235_4]</w:t>
    </w:r>
    <w:r w:rsidR="00035ECB" w:rsidRPr="00035ECB">
      <w:rPr>
        <w:rFonts w:ascii="Arial" w:hAnsi="Arial" w:cs="Arial"/>
        <w:b/>
        <w:sz w:val="28"/>
        <w:szCs w:val="28"/>
      </w:rPr>
      <w:t xml:space="preserve"> </w:t>
    </w:r>
    <w:r w:rsidRPr="00035ECB">
      <w:rPr>
        <w:b/>
        <w:sz w:val="28"/>
        <w:szCs w:val="28"/>
      </w:rPr>
      <w:t>OFFICIAL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704F1" w14:textId="77777777" w:rsidR="00F50F3D" w:rsidRDefault="00F50F3D" w:rsidP="009B078A">
      <w:pPr>
        <w:spacing w:after="0" w:line="240" w:lineRule="auto"/>
      </w:pPr>
      <w:r>
        <w:separator/>
      </w:r>
    </w:p>
  </w:footnote>
  <w:footnote w:type="continuationSeparator" w:id="0">
    <w:p w14:paraId="120151EB" w14:textId="77777777" w:rsidR="00F50F3D" w:rsidRDefault="00F50F3D" w:rsidP="009B078A">
      <w:pPr>
        <w:spacing w:after="0" w:line="240" w:lineRule="auto"/>
      </w:pPr>
      <w:r>
        <w:continuationSeparator/>
      </w:r>
    </w:p>
  </w:footnote>
  <w:footnote w:type="continuationNotice" w:id="1">
    <w:p w14:paraId="26AAA907" w14:textId="77777777" w:rsidR="00F50F3D" w:rsidRDefault="00F50F3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C0C95" w14:textId="77777777" w:rsidR="00227417" w:rsidRPr="00035ECB" w:rsidRDefault="00227417" w:rsidP="00377613">
    <w:pPr>
      <w:pStyle w:val="Header"/>
      <w:jc w:val="center"/>
      <w:rPr>
        <w:b/>
        <w:sz w:val="28"/>
        <w:szCs w:val="28"/>
      </w:rPr>
    </w:pPr>
    <w:r w:rsidRPr="00035ECB">
      <w:rPr>
        <w:b/>
        <w:sz w:val="28"/>
        <w:szCs w:val="28"/>
      </w:rPr>
      <w:t>OFFICIAL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83C53" w14:textId="77777777" w:rsidR="00227417" w:rsidRPr="00035ECB" w:rsidRDefault="00227417" w:rsidP="00377613">
    <w:pPr>
      <w:pStyle w:val="Header"/>
      <w:jc w:val="center"/>
      <w:rPr>
        <w:b/>
        <w:sz w:val="28"/>
        <w:szCs w:val="28"/>
      </w:rPr>
    </w:pPr>
    <w:r w:rsidRPr="00035ECB">
      <w:rPr>
        <w:b/>
        <w:sz w:val="28"/>
        <w:szCs w:val="28"/>
      </w:rPr>
      <w:t>OFFICIAL</w:t>
    </w:r>
  </w:p>
  <w:p w14:paraId="438F0AAD" w14:textId="77777777" w:rsidR="00227417" w:rsidRDefault="00227417">
    <w:pPr>
      <w:pStyle w:val="Header"/>
    </w:pPr>
    <w:r>
      <w:rPr>
        <w:noProof/>
        <w:lang w:eastAsia="en-AU"/>
      </w:rPr>
      <w:drawing>
        <wp:inline distT="0" distB="0" distL="0" distR="0" wp14:anchorId="426336CD" wp14:editId="733A3DB9">
          <wp:extent cx="2678430" cy="694055"/>
          <wp:effectExtent l="0" t="0" r="7620" b="0"/>
          <wp:docPr id="3" name="Picture 3" descr="Australian Government | Department of Industry, Science, Energy and Resources logo" title="Australian Government | Department of Industry, Science, Energy and Resources"/>
          <wp:cNvGraphicFramePr/>
          <a:graphic xmlns:a="http://schemas.openxmlformats.org/drawingml/2006/main">
            <a:graphicData uri="http://schemas.openxmlformats.org/drawingml/2006/picture">
              <pic:pic xmlns:pic="http://schemas.openxmlformats.org/drawingml/2006/picture">
                <pic:nvPicPr>
                  <pic:cNvPr id="3" name="Picture 3" descr="Australian Government | Department of Industry, Science, Energy and Resources logo" title="Australian Government | Department of Industry, Science, Energy and Resources"/>
                  <pic:cNvPicPr/>
                </pic:nvPicPr>
                <pic:blipFill>
                  <a:blip r:embed="rId1">
                    <a:extLst>
                      <a:ext uri="{28A0092B-C50C-407E-A947-70E740481C1C}">
                        <a14:useLocalDpi xmlns:a14="http://schemas.microsoft.com/office/drawing/2010/main" val="0"/>
                      </a:ext>
                    </a:extLst>
                  </a:blip>
                  <a:stretch>
                    <a:fillRect/>
                  </a:stretch>
                </pic:blipFill>
                <pic:spPr bwMode="auto">
                  <a:xfrm>
                    <a:off x="0" y="0"/>
                    <a:ext cx="2681605" cy="694690"/>
                  </a:xfrm>
                  <a:prstGeom prst="rect">
                    <a:avLst/>
                  </a:prstGeom>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4A65"/>
    <w:multiLevelType w:val="hybridMultilevel"/>
    <w:tmpl w:val="80EC86B8"/>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 w15:restartNumberingAfterBreak="0">
    <w:nsid w:val="14104F98"/>
    <w:multiLevelType w:val="hybridMultilevel"/>
    <w:tmpl w:val="9C54E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0E2383"/>
    <w:multiLevelType w:val="hybridMultilevel"/>
    <w:tmpl w:val="394C87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E772DC"/>
    <w:multiLevelType w:val="hybridMultilevel"/>
    <w:tmpl w:val="63B48D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2D60513"/>
    <w:multiLevelType w:val="hybridMultilevel"/>
    <w:tmpl w:val="63CA91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3F4437"/>
    <w:multiLevelType w:val="hybridMultilevel"/>
    <w:tmpl w:val="6A7A6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9011E9"/>
    <w:multiLevelType w:val="hybridMultilevel"/>
    <w:tmpl w:val="6EC85584"/>
    <w:lvl w:ilvl="0" w:tplc="B2C81AAC">
      <w:start w:val="1"/>
      <w:numFmt w:val="decimal"/>
      <w:lvlText w:val="%1."/>
      <w:lvlJc w:val="left"/>
      <w:pPr>
        <w:ind w:left="928" w:hanging="360"/>
      </w:pPr>
      <w:rPr>
        <w:rFonts w:asciiTheme="majorHAnsi" w:hAnsiTheme="majorHAnsi" w:cstheme="majorHAnsi" w:hint="default"/>
        <w:color w:val="44546A" w:themeColor="text2"/>
        <w:sz w:val="32"/>
        <w:szCs w:val="3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2F3B5F"/>
    <w:multiLevelType w:val="hybridMultilevel"/>
    <w:tmpl w:val="C102EA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2230AB5"/>
    <w:multiLevelType w:val="hybridMultilevel"/>
    <w:tmpl w:val="F7C62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2E10FD"/>
    <w:multiLevelType w:val="hybridMultilevel"/>
    <w:tmpl w:val="CECE50D2"/>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0AE4D49"/>
    <w:multiLevelType w:val="hybridMultilevel"/>
    <w:tmpl w:val="94088D8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36D1B05"/>
    <w:multiLevelType w:val="hybridMultilevel"/>
    <w:tmpl w:val="6DD60DD2"/>
    <w:lvl w:ilvl="0" w:tplc="EB3631F4">
      <w:start w:val="13"/>
      <w:numFmt w:val="decimal"/>
      <w:lvlText w:val="%1."/>
      <w:lvlJc w:val="left"/>
      <w:pPr>
        <w:ind w:left="928" w:hanging="360"/>
      </w:pPr>
      <w:rPr>
        <w:rFonts w:asciiTheme="majorHAnsi" w:hAnsiTheme="majorHAnsi" w:cstheme="majorHAnsi" w:hint="default"/>
        <w:color w:val="44546A" w:themeColor="text2"/>
        <w:sz w:val="32"/>
        <w:szCs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4FA1E52"/>
    <w:multiLevelType w:val="hybridMultilevel"/>
    <w:tmpl w:val="B9847238"/>
    <w:lvl w:ilvl="0" w:tplc="B2C81AAC">
      <w:start w:val="1"/>
      <w:numFmt w:val="decimal"/>
      <w:lvlText w:val="%1."/>
      <w:lvlJc w:val="left"/>
      <w:pPr>
        <w:ind w:left="360" w:hanging="360"/>
      </w:pPr>
      <w:rPr>
        <w:rFonts w:asciiTheme="majorHAnsi" w:hAnsiTheme="majorHAnsi" w:cstheme="majorHAnsi" w:hint="default"/>
        <w:color w:val="44546A" w:themeColor="text2"/>
        <w:sz w:val="32"/>
        <w:szCs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8BC50E4"/>
    <w:multiLevelType w:val="hybridMultilevel"/>
    <w:tmpl w:val="88CC6756"/>
    <w:lvl w:ilvl="0" w:tplc="B2C81AAC">
      <w:start w:val="1"/>
      <w:numFmt w:val="decimal"/>
      <w:lvlText w:val="%1."/>
      <w:lvlJc w:val="left"/>
      <w:pPr>
        <w:ind w:left="928" w:hanging="360"/>
      </w:pPr>
      <w:rPr>
        <w:rFonts w:asciiTheme="majorHAnsi" w:hAnsiTheme="majorHAnsi" w:cstheme="majorHAnsi" w:hint="default"/>
        <w:color w:val="44546A" w:themeColor="text2"/>
        <w:sz w:val="32"/>
        <w:szCs w:val="3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E806387"/>
    <w:multiLevelType w:val="hybridMultilevel"/>
    <w:tmpl w:val="DF9AB7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7DC8244C"/>
    <w:multiLevelType w:val="hybridMultilevel"/>
    <w:tmpl w:val="A8509CC0"/>
    <w:lvl w:ilvl="0" w:tplc="BFBAF93A">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
  </w:num>
  <w:num w:numId="3">
    <w:abstractNumId w:val="13"/>
  </w:num>
  <w:num w:numId="4">
    <w:abstractNumId w:val="4"/>
  </w:num>
  <w:num w:numId="5">
    <w:abstractNumId w:val="10"/>
  </w:num>
  <w:num w:numId="6">
    <w:abstractNumId w:val="14"/>
  </w:num>
  <w:num w:numId="7">
    <w:abstractNumId w:val="9"/>
  </w:num>
  <w:num w:numId="8">
    <w:abstractNumId w:val="9"/>
  </w:num>
  <w:num w:numId="9">
    <w:abstractNumId w:val="9"/>
  </w:num>
  <w:num w:numId="10">
    <w:abstractNumId w:val="9"/>
  </w:num>
  <w:num w:numId="11">
    <w:abstractNumId w:val="9"/>
  </w:num>
  <w:num w:numId="12">
    <w:abstractNumId w:val="9"/>
  </w:num>
  <w:num w:numId="13">
    <w:abstractNumId w:val="14"/>
  </w:num>
  <w:num w:numId="14">
    <w:abstractNumId w:val="9"/>
  </w:num>
  <w:num w:numId="15">
    <w:abstractNumId w:val="9"/>
  </w:num>
  <w:num w:numId="16">
    <w:abstractNumId w:val="8"/>
  </w:num>
  <w:num w:numId="17">
    <w:abstractNumId w:val="2"/>
  </w:num>
  <w:num w:numId="18">
    <w:abstractNumId w:val="9"/>
  </w:num>
  <w:num w:numId="19">
    <w:abstractNumId w:val="9"/>
  </w:num>
  <w:num w:numId="20">
    <w:abstractNumId w:val="9"/>
  </w:num>
  <w:num w:numId="21">
    <w:abstractNumId w:val="9"/>
  </w:num>
  <w:num w:numId="22">
    <w:abstractNumId w:val="9"/>
  </w:num>
  <w:num w:numId="23">
    <w:abstractNumId w:val="9"/>
  </w:num>
  <w:num w:numId="24">
    <w:abstractNumId w:val="3"/>
  </w:num>
  <w:num w:numId="25">
    <w:abstractNumId w:val="9"/>
  </w:num>
  <w:num w:numId="26">
    <w:abstractNumId w:val="9"/>
  </w:num>
  <w:num w:numId="27">
    <w:abstractNumId w:val="12"/>
  </w:num>
  <w:num w:numId="28">
    <w:abstractNumId w:val="5"/>
  </w:num>
  <w:num w:numId="29">
    <w:abstractNumId w:val="0"/>
  </w:num>
  <w:num w:numId="30">
    <w:abstractNumId w:val="9"/>
  </w:num>
  <w:num w:numId="31">
    <w:abstractNumId w:val="6"/>
  </w:num>
  <w:num w:numId="32">
    <w:abstractNumId w:val="9"/>
  </w:num>
  <w:num w:numId="33">
    <w:abstractNumId w:val="9"/>
  </w:num>
  <w:num w:numId="34">
    <w:abstractNumId w:val="15"/>
  </w:num>
  <w:num w:numId="35">
    <w:abstractNumId w:val="7"/>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91E"/>
    <w:rsid w:val="00000DB1"/>
    <w:rsid w:val="00002E5F"/>
    <w:rsid w:val="00035ECB"/>
    <w:rsid w:val="00053383"/>
    <w:rsid w:val="00080C2E"/>
    <w:rsid w:val="000869A6"/>
    <w:rsid w:val="00096877"/>
    <w:rsid w:val="000D22BD"/>
    <w:rsid w:val="000D61D2"/>
    <w:rsid w:val="000E5059"/>
    <w:rsid w:val="000E6828"/>
    <w:rsid w:val="001341B1"/>
    <w:rsid w:val="00137667"/>
    <w:rsid w:val="0014568F"/>
    <w:rsid w:val="00145F04"/>
    <w:rsid w:val="00151AED"/>
    <w:rsid w:val="00190EF2"/>
    <w:rsid w:val="00193754"/>
    <w:rsid w:val="001A2EC5"/>
    <w:rsid w:val="001A3D27"/>
    <w:rsid w:val="001A7EFA"/>
    <w:rsid w:val="001B4E9F"/>
    <w:rsid w:val="001C3833"/>
    <w:rsid w:val="001D3135"/>
    <w:rsid w:val="001D77DB"/>
    <w:rsid w:val="001F38B0"/>
    <w:rsid w:val="002029EA"/>
    <w:rsid w:val="00227417"/>
    <w:rsid w:val="00253E52"/>
    <w:rsid w:val="00257EB3"/>
    <w:rsid w:val="00260941"/>
    <w:rsid w:val="00273CEA"/>
    <w:rsid w:val="0028626A"/>
    <w:rsid w:val="002A67CB"/>
    <w:rsid w:val="002B38BA"/>
    <w:rsid w:val="002B4422"/>
    <w:rsid w:val="002E0676"/>
    <w:rsid w:val="002F5F5B"/>
    <w:rsid w:val="003057EF"/>
    <w:rsid w:val="003135F1"/>
    <w:rsid w:val="00317BA8"/>
    <w:rsid w:val="00326B0C"/>
    <w:rsid w:val="003331DC"/>
    <w:rsid w:val="00356249"/>
    <w:rsid w:val="00377613"/>
    <w:rsid w:val="00384304"/>
    <w:rsid w:val="0038661A"/>
    <w:rsid w:val="003A5CE6"/>
    <w:rsid w:val="003B4213"/>
    <w:rsid w:val="003F23A3"/>
    <w:rsid w:val="003F7FF6"/>
    <w:rsid w:val="00421A26"/>
    <w:rsid w:val="004227FB"/>
    <w:rsid w:val="0043024E"/>
    <w:rsid w:val="004424CE"/>
    <w:rsid w:val="004523BB"/>
    <w:rsid w:val="00472D6F"/>
    <w:rsid w:val="0048242A"/>
    <w:rsid w:val="0048467F"/>
    <w:rsid w:val="004923EB"/>
    <w:rsid w:val="0049365F"/>
    <w:rsid w:val="004B619B"/>
    <w:rsid w:val="004B7803"/>
    <w:rsid w:val="004D1CBF"/>
    <w:rsid w:val="004D391E"/>
    <w:rsid w:val="004F1A26"/>
    <w:rsid w:val="00500344"/>
    <w:rsid w:val="00517F41"/>
    <w:rsid w:val="00523E98"/>
    <w:rsid w:val="005509C5"/>
    <w:rsid w:val="00551F16"/>
    <w:rsid w:val="005547E7"/>
    <w:rsid w:val="00554CC8"/>
    <w:rsid w:val="00565DCC"/>
    <w:rsid w:val="005663AE"/>
    <w:rsid w:val="00567E7A"/>
    <w:rsid w:val="005A57DB"/>
    <w:rsid w:val="005C44FB"/>
    <w:rsid w:val="005F33C0"/>
    <w:rsid w:val="005F4C55"/>
    <w:rsid w:val="0061404D"/>
    <w:rsid w:val="00615D7F"/>
    <w:rsid w:val="006401C5"/>
    <w:rsid w:val="0064034B"/>
    <w:rsid w:val="00644322"/>
    <w:rsid w:val="00650C9D"/>
    <w:rsid w:val="0067076D"/>
    <w:rsid w:val="006725D3"/>
    <w:rsid w:val="006C122B"/>
    <w:rsid w:val="006D345A"/>
    <w:rsid w:val="006E4A58"/>
    <w:rsid w:val="006E50D8"/>
    <w:rsid w:val="007054CA"/>
    <w:rsid w:val="00710B10"/>
    <w:rsid w:val="007156D1"/>
    <w:rsid w:val="00722D58"/>
    <w:rsid w:val="00726635"/>
    <w:rsid w:val="007461FC"/>
    <w:rsid w:val="0074771E"/>
    <w:rsid w:val="00753748"/>
    <w:rsid w:val="007547CA"/>
    <w:rsid w:val="007577D1"/>
    <w:rsid w:val="007671F4"/>
    <w:rsid w:val="00767309"/>
    <w:rsid w:val="00767E4B"/>
    <w:rsid w:val="007717CE"/>
    <w:rsid w:val="00774E92"/>
    <w:rsid w:val="0078120D"/>
    <w:rsid w:val="0079261C"/>
    <w:rsid w:val="007A6BC2"/>
    <w:rsid w:val="007E0D15"/>
    <w:rsid w:val="007F6689"/>
    <w:rsid w:val="007F6FB0"/>
    <w:rsid w:val="00804843"/>
    <w:rsid w:val="00813A6C"/>
    <w:rsid w:val="00817DB2"/>
    <w:rsid w:val="00830EF6"/>
    <w:rsid w:val="00844DFE"/>
    <w:rsid w:val="0086008B"/>
    <w:rsid w:val="008723B1"/>
    <w:rsid w:val="00873B7D"/>
    <w:rsid w:val="008807E7"/>
    <w:rsid w:val="008852B1"/>
    <w:rsid w:val="008868DD"/>
    <w:rsid w:val="00895BA5"/>
    <w:rsid w:val="008A4491"/>
    <w:rsid w:val="008B3136"/>
    <w:rsid w:val="008D1C4B"/>
    <w:rsid w:val="008D3313"/>
    <w:rsid w:val="00901A33"/>
    <w:rsid w:val="0090764A"/>
    <w:rsid w:val="00907F3F"/>
    <w:rsid w:val="0093268B"/>
    <w:rsid w:val="009326B5"/>
    <w:rsid w:val="009327A6"/>
    <w:rsid w:val="00955A10"/>
    <w:rsid w:val="009579E1"/>
    <w:rsid w:val="00961101"/>
    <w:rsid w:val="00963C5E"/>
    <w:rsid w:val="009663DF"/>
    <w:rsid w:val="00986CA3"/>
    <w:rsid w:val="009A15FA"/>
    <w:rsid w:val="009A296A"/>
    <w:rsid w:val="009B078A"/>
    <w:rsid w:val="009B3021"/>
    <w:rsid w:val="009B6C09"/>
    <w:rsid w:val="009E706F"/>
    <w:rsid w:val="00A0278C"/>
    <w:rsid w:val="00A04322"/>
    <w:rsid w:val="00A2200A"/>
    <w:rsid w:val="00A24EB1"/>
    <w:rsid w:val="00A31867"/>
    <w:rsid w:val="00A348A9"/>
    <w:rsid w:val="00A40AC1"/>
    <w:rsid w:val="00A42D9A"/>
    <w:rsid w:val="00A44127"/>
    <w:rsid w:val="00A622FA"/>
    <w:rsid w:val="00AA00D2"/>
    <w:rsid w:val="00AB114E"/>
    <w:rsid w:val="00AC00D0"/>
    <w:rsid w:val="00AD2767"/>
    <w:rsid w:val="00AF1571"/>
    <w:rsid w:val="00AF3FA6"/>
    <w:rsid w:val="00AF465A"/>
    <w:rsid w:val="00AF4C62"/>
    <w:rsid w:val="00AF7D2D"/>
    <w:rsid w:val="00B02BC4"/>
    <w:rsid w:val="00B16131"/>
    <w:rsid w:val="00B2246B"/>
    <w:rsid w:val="00B41A64"/>
    <w:rsid w:val="00B46B8F"/>
    <w:rsid w:val="00B47334"/>
    <w:rsid w:val="00B47D46"/>
    <w:rsid w:val="00B6109D"/>
    <w:rsid w:val="00B627CD"/>
    <w:rsid w:val="00B83EF7"/>
    <w:rsid w:val="00B848D6"/>
    <w:rsid w:val="00B856C8"/>
    <w:rsid w:val="00BB05C4"/>
    <w:rsid w:val="00BB1A4A"/>
    <w:rsid w:val="00BC6C53"/>
    <w:rsid w:val="00BD1DB1"/>
    <w:rsid w:val="00BE2F7D"/>
    <w:rsid w:val="00BF2DFB"/>
    <w:rsid w:val="00C042FD"/>
    <w:rsid w:val="00C04A82"/>
    <w:rsid w:val="00C3081C"/>
    <w:rsid w:val="00C473F2"/>
    <w:rsid w:val="00C75ECF"/>
    <w:rsid w:val="00C879F2"/>
    <w:rsid w:val="00CA6EFD"/>
    <w:rsid w:val="00CB28D1"/>
    <w:rsid w:val="00CC7A6B"/>
    <w:rsid w:val="00CE533D"/>
    <w:rsid w:val="00D009C2"/>
    <w:rsid w:val="00D03116"/>
    <w:rsid w:val="00D0484C"/>
    <w:rsid w:val="00D23A1E"/>
    <w:rsid w:val="00D262D7"/>
    <w:rsid w:val="00D32CA9"/>
    <w:rsid w:val="00D370AF"/>
    <w:rsid w:val="00D43F85"/>
    <w:rsid w:val="00D56D51"/>
    <w:rsid w:val="00D64844"/>
    <w:rsid w:val="00D674C5"/>
    <w:rsid w:val="00D735B9"/>
    <w:rsid w:val="00D809D9"/>
    <w:rsid w:val="00D86FB2"/>
    <w:rsid w:val="00D911CE"/>
    <w:rsid w:val="00DA4E50"/>
    <w:rsid w:val="00DC0A90"/>
    <w:rsid w:val="00DD642B"/>
    <w:rsid w:val="00DE448D"/>
    <w:rsid w:val="00DE4B49"/>
    <w:rsid w:val="00DF15AB"/>
    <w:rsid w:val="00DF60C7"/>
    <w:rsid w:val="00E036F4"/>
    <w:rsid w:val="00E05AB1"/>
    <w:rsid w:val="00E24B97"/>
    <w:rsid w:val="00E52159"/>
    <w:rsid w:val="00E949B0"/>
    <w:rsid w:val="00EA56E4"/>
    <w:rsid w:val="00EB23AD"/>
    <w:rsid w:val="00EC22B9"/>
    <w:rsid w:val="00ED3BFA"/>
    <w:rsid w:val="00ED749C"/>
    <w:rsid w:val="00EF0783"/>
    <w:rsid w:val="00EF2751"/>
    <w:rsid w:val="00F079E6"/>
    <w:rsid w:val="00F10B34"/>
    <w:rsid w:val="00F14F3F"/>
    <w:rsid w:val="00F50F3D"/>
    <w:rsid w:val="00F53A7C"/>
    <w:rsid w:val="00F57D67"/>
    <w:rsid w:val="00F6049A"/>
    <w:rsid w:val="00F732A7"/>
    <w:rsid w:val="00F85FA2"/>
    <w:rsid w:val="00FA06E9"/>
    <w:rsid w:val="00FB5972"/>
    <w:rsid w:val="00FE1A1C"/>
    <w:rsid w:val="00FF4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B9630"/>
  <w15:chartTrackingRefBased/>
  <w15:docId w15:val="{6A0F60B2-2107-42A9-8F5B-369F6860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803"/>
    <w:rPr>
      <w:lang w:val="en-AU"/>
    </w:rPr>
  </w:style>
  <w:style w:type="paragraph" w:styleId="Heading1">
    <w:name w:val="heading 1"/>
    <w:basedOn w:val="Normal"/>
    <w:next w:val="Normal"/>
    <w:link w:val="Heading1Char"/>
    <w:uiPriority w:val="9"/>
    <w:qFormat/>
    <w:rsid w:val="009B078A"/>
    <w:pPr>
      <w:keepNext/>
      <w:keepLines/>
      <w:spacing w:before="360" w:after="80"/>
      <w:outlineLvl w:val="0"/>
    </w:pPr>
    <w:rPr>
      <w:rFonts w:asciiTheme="majorHAnsi" w:eastAsiaTheme="majorEastAsia" w:hAnsiTheme="majorHAnsi" w:cstheme="majorBidi"/>
      <w:color w:val="44546A" w:themeColor="text2"/>
      <w:sz w:val="48"/>
      <w:szCs w:val="32"/>
    </w:rPr>
  </w:style>
  <w:style w:type="paragraph" w:styleId="Heading2">
    <w:name w:val="heading 2"/>
    <w:basedOn w:val="Normal"/>
    <w:next w:val="Normal"/>
    <w:link w:val="Heading2Char"/>
    <w:uiPriority w:val="9"/>
    <w:unhideWhenUsed/>
    <w:qFormat/>
    <w:rsid w:val="009B078A"/>
    <w:pPr>
      <w:keepNext/>
      <w:keepLines/>
      <w:spacing w:before="40" w:after="40"/>
      <w:outlineLvl w:val="1"/>
    </w:pPr>
    <w:rPr>
      <w:rFonts w:asciiTheme="majorHAnsi" w:eastAsiaTheme="majorEastAsia" w:hAnsiTheme="majorHAnsi" w:cstheme="majorBidi"/>
      <w:color w:val="44546A" w:themeColor="text2"/>
      <w:sz w:val="40"/>
      <w:szCs w:val="48"/>
    </w:rPr>
  </w:style>
  <w:style w:type="paragraph" w:styleId="Heading3">
    <w:name w:val="heading 3"/>
    <w:basedOn w:val="Normal"/>
    <w:next w:val="Normal"/>
    <w:link w:val="Heading3Char"/>
    <w:uiPriority w:val="9"/>
    <w:unhideWhenUsed/>
    <w:qFormat/>
    <w:rsid w:val="009B078A"/>
    <w:pPr>
      <w:keepNext/>
      <w:keepLines/>
      <w:spacing w:before="40" w:after="0"/>
      <w:outlineLvl w:val="2"/>
    </w:pPr>
    <w:rPr>
      <w:rFonts w:asciiTheme="majorHAnsi" w:eastAsiaTheme="majorEastAsia" w:hAnsiTheme="majorHAnsi" w:cstheme="majorBidi"/>
      <w:color w:val="44546A" w:themeColor="text2"/>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78A"/>
    <w:rPr>
      <w:rFonts w:asciiTheme="majorHAnsi" w:eastAsiaTheme="majorEastAsia" w:hAnsiTheme="majorHAnsi" w:cstheme="majorBidi"/>
      <w:color w:val="44546A" w:themeColor="text2"/>
      <w:sz w:val="48"/>
      <w:szCs w:val="32"/>
      <w:lang w:val="en-AU"/>
    </w:rPr>
  </w:style>
  <w:style w:type="character" w:customStyle="1" w:styleId="Heading2Char">
    <w:name w:val="Heading 2 Char"/>
    <w:basedOn w:val="DefaultParagraphFont"/>
    <w:link w:val="Heading2"/>
    <w:uiPriority w:val="9"/>
    <w:rsid w:val="009B078A"/>
    <w:rPr>
      <w:rFonts w:asciiTheme="majorHAnsi" w:eastAsiaTheme="majorEastAsia" w:hAnsiTheme="majorHAnsi" w:cstheme="majorBidi"/>
      <w:color w:val="44546A" w:themeColor="text2"/>
      <w:sz w:val="40"/>
      <w:szCs w:val="48"/>
      <w:lang w:val="en-AU"/>
    </w:rPr>
  </w:style>
  <w:style w:type="character" w:customStyle="1" w:styleId="Heading3Char">
    <w:name w:val="Heading 3 Char"/>
    <w:basedOn w:val="DefaultParagraphFont"/>
    <w:link w:val="Heading3"/>
    <w:uiPriority w:val="9"/>
    <w:rsid w:val="009B078A"/>
    <w:rPr>
      <w:rFonts w:asciiTheme="majorHAnsi" w:eastAsiaTheme="majorEastAsia" w:hAnsiTheme="majorHAnsi" w:cstheme="majorBidi"/>
      <w:color w:val="44546A" w:themeColor="text2"/>
      <w:sz w:val="32"/>
      <w:szCs w:val="40"/>
      <w:lang w:val="en-AU"/>
    </w:rPr>
  </w:style>
  <w:style w:type="paragraph" w:styleId="Header">
    <w:name w:val="header"/>
    <w:basedOn w:val="Normal"/>
    <w:link w:val="HeaderChar"/>
    <w:uiPriority w:val="99"/>
    <w:unhideWhenUsed/>
    <w:rsid w:val="009B0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78A"/>
    <w:rPr>
      <w:lang w:val="en-AU"/>
    </w:rPr>
  </w:style>
  <w:style w:type="paragraph" w:styleId="Footer">
    <w:name w:val="footer"/>
    <w:basedOn w:val="Normal"/>
    <w:link w:val="FooterChar"/>
    <w:uiPriority w:val="99"/>
    <w:unhideWhenUsed/>
    <w:rsid w:val="009B0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78A"/>
    <w:rPr>
      <w:lang w:val="en-AU"/>
    </w:rPr>
  </w:style>
  <w:style w:type="paragraph" w:styleId="Title">
    <w:name w:val="Title"/>
    <w:basedOn w:val="Normal"/>
    <w:next w:val="Normal"/>
    <w:link w:val="TitleChar"/>
    <w:uiPriority w:val="10"/>
    <w:qFormat/>
    <w:rsid w:val="009B078A"/>
    <w:pPr>
      <w:pBdr>
        <w:bottom w:val="single" w:sz="8" w:space="1" w:color="44546A" w:themeColor="text2"/>
      </w:pBdr>
      <w:spacing w:before="360" w:after="120" w:line="240" w:lineRule="auto"/>
      <w:contextualSpacing/>
      <w:outlineLvl w:val="0"/>
    </w:pPr>
    <w:rPr>
      <w:rFonts w:asciiTheme="majorHAnsi" w:eastAsiaTheme="majorEastAsia" w:hAnsiTheme="majorHAnsi" w:cstheme="majorBidi"/>
      <w:color w:val="44546A" w:themeColor="text2"/>
      <w:spacing w:val="-10"/>
      <w:kern w:val="28"/>
      <w:sz w:val="56"/>
      <w:szCs w:val="72"/>
    </w:rPr>
  </w:style>
  <w:style w:type="character" w:customStyle="1" w:styleId="TitleChar">
    <w:name w:val="Title Char"/>
    <w:basedOn w:val="DefaultParagraphFont"/>
    <w:link w:val="Title"/>
    <w:uiPriority w:val="10"/>
    <w:rsid w:val="009B078A"/>
    <w:rPr>
      <w:rFonts w:asciiTheme="majorHAnsi" w:eastAsiaTheme="majorEastAsia" w:hAnsiTheme="majorHAnsi" w:cstheme="majorBidi"/>
      <w:color w:val="44546A" w:themeColor="text2"/>
      <w:spacing w:val="-10"/>
      <w:kern w:val="28"/>
      <w:sz w:val="56"/>
      <w:szCs w:val="72"/>
      <w:lang w:val="en-AU"/>
    </w:rPr>
  </w:style>
  <w:style w:type="paragraph" w:styleId="ListParagraph">
    <w:name w:val="List Paragraph"/>
    <w:basedOn w:val="Normal"/>
    <w:uiPriority w:val="34"/>
    <w:qFormat/>
    <w:rsid w:val="009B078A"/>
    <w:pPr>
      <w:numPr>
        <w:numId w:val="1"/>
      </w:numPr>
      <w:contextualSpacing/>
    </w:pPr>
  </w:style>
  <w:style w:type="character" w:styleId="Hyperlink">
    <w:name w:val="Hyperlink"/>
    <w:basedOn w:val="DefaultParagraphFont"/>
    <w:uiPriority w:val="99"/>
    <w:unhideWhenUsed/>
    <w:rsid w:val="009B078A"/>
    <w:rPr>
      <w:color w:val="0563C1" w:themeColor="hyperlink"/>
      <w:u w:val="single"/>
    </w:rPr>
  </w:style>
  <w:style w:type="character" w:styleId="CommentReference">
    <w:name w:val="annotation reference"/>
    <w:basedOn w:val="DefaultParagraphFont"/>
    <w:uiPriority w:val="99"/>
    <w:semiHidden/>
    <w:unhideWhenUsed/>
    <w:rsid w:val="00002E5F"/>
    <w:rPr>
      <w:sz w:val="16"/>
      <w:szCs w:val="16"/>
    </w:rPr>
  </w:style>
  <w:style w:type="paragraph" w:styleId="CommentText">
    <w:name w:val="annotation text"/>
    <w:basedOn w:val="Normal"/>
    <w:link w:val="CommentTextChar"/>
    <w:semiHidden/>
    <w:unhideWhenUsed/>
    <w:rsid w:val="00002E5F"/>
    <w:pPr>
      <w:spacing w:line="240" w:lineRule="auto"/>
    </w:pPr>
    <w:rPr>
      <w:sz w:val="20"/>
      <w:szCs w:val="20"/>
    </w:rPr>
  </w:style>
  <w:style w:type="character" w:customStyle="1" w:styleId="CommentTextChar">
    <w:name w:val="Comment Text Char"/>
    <w:basedOn w:val="DefaultParagraphFont"/>
    <w:link w:val="CommentText"/>
    <w:semiHidden/>
    <w:rsid w:val="00002E5F"/>
    <w:rPr>
      <w:sz w:val="20"/>
      <w:szCs w:val="20"/>
      <w:lang w:val="en-AU"/>
    </w:rPr>
  </w:style>
  <w:style w:type="paragraph" w:styleId="CommentSubject">
    <w:name w:val="annotation subject"/>
    <w:basedOn w:val="CommentText"/>
    <w:next w:val="CommentText"/>
    <w:link w:val="CommentSubjectChar"/>
    <w:uiPriority w:val="99"/>
    <w:semiHidden/>
    <w:unhideWhenUsed/>
    <w:rsid w:val="00002E5F"/>
    <w:rPr>
      <w:b/>
      <w:bCs/>
    </w:rPr>
  </w:style>
  <w:style w:type="character" w:customStyle="1" w:styleId="CommentSubjectChar">
    <w:name w:val="Comment Subject Char"/>
    <w:basedOn w:val="CommentTextChar"/>
    <w:link w:val="CommentSubject"/>
    <w:uiPriority w:val="99"/>
    <w:semiHidden/>
    <w:rsid w:val="00002E5F"/>
    <w:rPr>
      <w:b/>
      <w:bCs/>
      <w:sz w:val="20"/>
      <w:szCs w:val="20"/>
      <w:lang w:val="en-AU"/>
    </w:rPr>
  </w:style>
  <w:style w:type="paragraph" w:styleId="BalloonText">
    <w:name w:val="Balloon Text"/>
    <w:basedOn w:val="Normal"/>
    <w:link w:val="BalloonTextChar"/>
    <w:uiPriority w:val="99"/>
    <w:semiHidden/>
    <w:unhideWhenUsed/>
    <w:rsid w:val="00002E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E5F"/>
    <w:rPr>
      <w:rFonts w:ascii="Segoe UI" w:hAnsi="Segoe UI" w:cs="Segoe UI"/>
      <w:sz w:val="18"/>
      <w:szCs w:val="18"/>
      <w:lang w:val="en-AU"/>
    </w:rPr>
  </w:style>
  <w:style w:type="paragraph" w:styleId="Revision">
    <w:name w:val="Revision"/>
    <w:hidden/>
    <w:uiPriority w:val="99"/>
    <w:semiHidden/>
    <w:rsid w:val="0064034B"/>
    <w:pPr>
      <w:spacing w:after="0" w:line="240" w:lineRule="auto"/>
    </w:pPr>
    <w:rPr>
      <w:lang w:val="en-AU"/>
    </w:rPr>
  </w:style>
  <w:style w:type="paragraph" w:customStyle="1" w:styleId="Default">
    <w:name w:val="Default"/>
    <w:rsid w:val="00FE1A1C"/>
    <w:pPr>
      <w:autoSpaceDE w:val="0"/>
      <w:autoSpaceDN w:val="0"/>
      <w:adjustRightInd w:val="0"/>
      <w:spacing w:after="0" w:line="240" w:lineRule="auto"/>
    </w:pPr>
    <w:rPr>
      <w:rFonts w:ascii="Calibri" w:hAnsi="Calibri" w:cs="Calibri"/>
      <w:color w:val="000000"/>
      <w:sz w:val="24"/>
      <w:szCs w:val="24"/>
      <w:lang w:val="en-AU"/>
    </w:rPr>
  </w:style>
  <w:style w:type="character" w:styleId="FollowedHyperlink">
    <w:name w:val="FollowedHyperlink"/>
    <w:basedOn w:val="DefaultParagraphFont"/>
    <w:uiPriority w:val="99"/>
    <w:semiHidden/>
    <w:unhideWhenUsed/>
    <w:rsid w:val="00AD27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16563">
      <w:bodyDiv w:val="1"/>
      <w:marLeft w:val="0"/>
      <w:marRight w:val="0"/>
      <w:marTop w:val="0"/>
      <w:marBottom w:val="0"/>
      <w:divBdr>
        <w:top w:val="none" w:sz="0" w:space="0" w:color="auto"/>
        <w:left w:val="none" w:sz="0" w:space="0" w:color="auto"/>
        <w:bottom w:val="none" w:sz="0" w:space="0" w:color="auto"/>
        <w:right w:val="none" w:sz="0" w:space="0" w:color="auto"/>
      </w:divBdr>
    </w:div>
    <w:div w:id="461848472">
      <w:bodyDiv w:val="1"/>
      <w:marLeft w:val="0"/>
      <w:marRight w:val="0"/>
      <w:marTop w:val="0"/>
      <w:marBottom w:val="0"/>
      <w:divBdr>
        <w:top w:val="none" w:sz="0" w:space="0" w:color="auto"/>
        <w:left w:val="none" w:sz="0" w:space="0" w:color="auto"/>
        <w:bottom w:val="none" w:sz="0" w:space="0" w:color="auto"/>
        <w:right w:val="none" w:sz="0" w:space="0" w:color="auto"/>
      </w:divBdr>
    </w:div>
    <w:div w:id="1148934400">
      <w:bodyDiv w:val="1"/>
      <w:marLeft w:val="0"/>
      <w:marRight w:val="0"/>
      <w:marTop w:val="0"/>
      <w:marBottom w:val="0"/>
      <w:divBdr>
        <w:top w:val="none" w:sz="0" w:space="0" w:color="auto"/>
        <w:left w:val="none" w:sz="0" w:space="0" w:color="auto"/>
        <w:bottom w:val="none" w:sz="0" w:space="0" w:color="auto"/>
        <w:right w:val="none" w:sz="0" w:space="0" w:color="auto"/>
      </w:divBdr>
    </w:div>
    <w:div w:id="159501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industry.gov.au/mrna"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9D2EAA034D54091CB7763D5694A4A" ma:contentTypeVersion="14" ma:contentTypeDescription="Create a new document." ma:contentTypeScope="" ma:versionID="5b86f501c5a0a09bdb1a63052079e01b">
  <xsd:schema xmlns:xsd="http://www.w3.org/2001/XMLSchema" xmlns:xs="http://www.w3.org/2001/XMLSchema" xmlns:p="http://schemas.microsoft.com/office/2006/metadata/properties" xmlns:ns1="http://schemas.microsoft.com/sharepoint/v3" xmlns:ns2="a36bd50b-1532-4c22-b385-5c082c960938" xmlns:ns3="9b077839-0f73-4e2c-bacc-6a0a351e548e" xmlns:ns4="http://schemas.microsoft.com/sharepoint/v4" targetNamespace="http://schemas.microsoft.com/office/2006/metadata/properties" ma:root="true" ma:fieldsID="fba9f2cd9139cf2b035d95fe07180b97" ns1:_="" ns2:_="" ns3:_="" ns4:_="">
    <xsd:import namespace="http://schemas.microsoft.com/sharepoint/v3"/>
    <xsd:import namespace="a36bd50b-1532-4c22-b385-5c082c960938"/>
    <xsd:import namespace="9b077839-0f73-4e2c-bacc-6a0a351e548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83d1138c-a482-4539-8b3c-e9927f915bf9}" ma:internalName="TaxCatchAll" ma:showField="CatchAllData" ma:web="9b077839-0f73-4e2c-bacc-6a0a351e548e">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21f1471-a5bf-4a24-a193-8b96fd6db36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077839-0f73-4e2c-bacc-6a0a351e548e"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a36bd50b-1532-4c22-b385-5c082c960938">
      <Value>272</Value>
      <Value>3</Value>
      <Value>3129</Value>
    </TaxCatchAll>
    <g7bcb40ba23249a78edca7d43a67c1c9 xmlns="a36bd50b-1532-4c22-b385-5c082c960938">
      <Terms xmlns="http://schemas.microsoft.com/office/infopath/2007/PartnerControls"/>
    </g7bcb40ba23249a78edca7d43a67c1c9>
    <aa25a1a23adf4c92a153145de6afe324 xmlns="a36bd50b-1532-4c22-b385-5c082c960938">
      <Terms xmlns="http://schemas.microsoft.com/office/infopath/2007/PartnerControls">
        <TermInfo xmlns="http://schemas.microsoft.com/office/infopath/2007/PartnerControls">
          <TermName>OFFICIAL</TermName>
          <TermId>6106d03b-a1a0-4e30-9d91-d5e9fb4314f9</TermId>
        </TermInfo>
      </Terms>
    </aa25a1a23adf4c92a153145de6afe324>
    <pe2555c81638466f9eb614edb9ecde52 xmlns="a36bd50b-1532-4c22-b385-5c082c960938">
      <Terms xmlns="http://schemas.microsoft.com/office/infopath/2007/PartnerControls">
        <TermInfo xmlns="http://schemas.microsoft.com/office/infopath/2007/PartnerControls">
          <TermName>Presentation</TermName>
          <TermId>ab805e68-7a57-486a-be81-1c5c2b6ed4f5</TermId>
        </TermInfo>
      </Terms>
    </pe2555c81638466f9eb614edb9ecde52>
    <n99e4c9942c6404eb103464a00e6097b xmlns="a36bd50b-1532-4c22-b385-5c082c960938">
      <Terms xmlns="http://schemas.microsoft.com/office/infopath/2007/PartnerControls">
        <TermInfo xmlns="http://schemas.microsoft.com/office/infopath/2007/PartnerControls">
          <TermName>2021</TermName>
          <TermId>712d5b50-1b62-44de-9d3e-74234783b265</TermId>
        </TermInfo>
      </Terms>
    </n99e4c9942c6404eb103464a00e6097b>
    <adb9bed2e36e4a93af574aeb444da63e xmlns="a36bd50b-1532-4c22-b385-5c082c960938">
      <Terms xmlns="http://schemas.microsoft.com/office/infopath/2007/PartnerControls"/>
    </adb9bed2e36e4a93af574aeb444da63e>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CD52D-69DF-47EC-AF8B-5A2535047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9b077839-0f73-4e2c-bacc-6a0a351e548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561099-6467-47E0-943E-A212BA43D4E0}">
  <ds:schemaRefs>
    <ds:schemaRef ds:uri="http://schemas.microsoft.com/sharepoint/v3/contenttype/forms"/>
  </ds:schemaRefs>
</ds:datastoreItem>
</file>

<file path=customXml/itemProps3.xml><?xml version="1.0" encoding="utf-8"?>
<ds:datastoreItem xmlns:ds="http://schemas.openxmlformats.org/officeDocument/2006/customXml" ds:itemID="{6AAC99CD-B604-41CE-A66D-3CBE648A6882}">
  <ds:schemaRefs>
    <ds:schemaRef ds:uri="http://schemas.microsoft.com/sharepoint/events"/>
  </ds:schemaRefs>
</ds:datastoreItem>
</file>

<file path=customXml/itemProps4.xml><?xml version="1.0" encoding="utf-8"?>
<ds:datastoreItem xmlns:ds="http://schemas.openxmlformats.org/officeDocument/2006/customXml" ds:itemID="{1BD9160D-8B51-43A8-904C-33540CE856C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36bd50b-1532-4c22-b385-5c082c960938"/>
    <ds:schemaRef ds:uri="http://schemas.microsoft.com/sharepoint/v3"/>
    <ds:schemaRef ds:uri="http://schemas.microsoft.com/sharepoint/v4"/>
    <ds:schemaRef ds:uri="http://purl.org/dc/terms/"/>
    <ds:schemaRef ds:uri="http://schemas.openxmlformats.org/package/2006/metadata/core-properties"/>
    <ds:schemaRef ds:uri="9b077839-0f73-4e2c-bacc-6a0a351e548e"/>
    <ds:schemaRef ds:uri="http://www.w3.org/XML/1998/namespace"/>
    <ds:schemaRef ds:uri="http://purl.org/dc/dcmitype/"/>
  </ds:schemaRefs>
</ds:datastoreItem>
</file>

<file path=customXml/itemProps5.xml><?xml version="1.0" encoding="utf-8"?>
<ds:datastoreItem xmlns:ds="http://schemas.openxmlformats.org/officeDocument/2006/customXml" ds:itemID="{F20A2DA2-CA47-4B2D-BBD0-630533BA3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2245</Words>
  <Characters>13246</Characters>
  <Application>Microsoft Office Word</Application>
  <DocSecurity>0</DocSecurity>
  <Lines>254</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mRNA Approach to Market Questions and Answers 30 June 2021</dc:title>
  <dc:subject/>
  <dc:creator>Lavender, Beth</dc:creator>
  <cp:keywords/>
  <dc:description/>
  <cp:lastModifiedBy>Francis, Sophie</cp:lastModifiedBy>
  <cp:revision>6</cp:revision>
  <cp:lastPrinted>2021-06-02T23:56:00Z</cp:lastPrinted>
  <dcterms:created xsi:type="dcterms:W3CDTF">2021-06-30T04:07:00Z</dcterms:created>
  <dcterms:modified xsi:type="dcterms:W3CDTF">2021-06-30T04:13:00Z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0x0101004099D2EAA034D54091CB7763D5694A4A</vt:lpwstr>
  </property>
  <property fmtid="{D5CDD505-2E9C-101B-9397-08002B2CF9AE}" pid="3" name="DocHub_Year">
    <vt:lpwstr>3129;#2021|712d5b50-1b62-44de-9d3e-74234783b265</vt:lpwstr>
  </property>
  <property fmtid="{D5CDD505-2E9C-101B-9397-08002B2CF9AE}" pid="4" name="DocHub_DocumentType">
    <vt:lpwstr>272;#Presentation|ab805e68-7a57-486a-be81-1c5c2b6ed4f5</vt:lpwstr>
  </property>
  <property fmtid="{D5CDD505-2E9C-101B-9397-08002B2CF9AE}" pid="5" name="DocHub_SecurityClassification">
    <vt:lpwstr>3;#OFFICIAL|6106d03b-a1a0-4e30-9d91-d5e9fb4314f9</vt:lpwstr>
  </property>
  <property fmtid="{D5CDD505-2E9C-101B-9397-08002B2CF9AE}" pid="6" name="DocHub_Keywords">
    <vt:lpwstr/>
  </property>
  <property fmtid="{D5CDD505-2E9C-101B-9397-08002B2CF9AE}" pid="7" name="DocHub_WorkActivity">
    <vt:lpwstr/>
  </property>
</Properties>
</file>