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EF9" w:rsidRDefault="007E5EF9" w:rsidP="00EB14E7">
      <w:pPr>
        <w:pStyle w:val="Title"/>
        <w:rPr>
          <w:lang w:val="en"/>
        </w:rPr>
      </w:pPr>
      <w:r>
        <w:rPr>
          <w:lang w:val="en"/>
        </w:rPr>
        <w:t>GUIDELINES ON THE APPLICATION OF FORMS OF DUMPING DUTY</w:t>
      </w:r>
    </w:p>
    <w:p w:rsidR="0040634D" w:rsidRPr="00410315" w:rsidRDefault="009E7DB1" w:rsidP="009E7DB1">
      <w:pPr>
        <w:pStyle w:val="NormalWeb"/>
        <w:jc w:val="center"/>
        <w:rPr>
          <w:b/>
          <w:sz w:val="32"/>
          <w:szCs w:val="32"/>
          <w:lang w:val="en"/>
        </w:rPr>
      </w:pPr>
      <w:r>
        <w:rPr>
          <w:b/>
          <w:sz w:val="32"/>
          <w:szCs w:val="32"/>
          <w:lang w:val="en"/>
        </w:rPr>
        <w:t xml:space="preserve">November </w:t>
      </w:r>
      <w:r w:rsidR="005C51F2" w:rsidRPr="00410315">
        <w:rPr>
          <w:b/>
          <w:sz w:val="32"/>
          <w:szCs w:val="32"/>
          <w:lang w:val="en"/>
        </w:rPr>
        <w:t>2013</w:t>
      </w:r>
    </w:p>
    <w:sdt>
      <w:sdtPr>
        <w:rPr>
          <w:rFonts w:ascii="Times New Roman" w:eastAsia="Times New Roman" w:hAnsi="Times New Roman" w:cs="Times New Roman"/>
          <w:b w:val="0"/>
          <w:bCs w:val="0"/>
          <w:sz w:val="24"/>
          <w:szCs w:val="24"/>
          <w:lang w:bidi="ar-SA"/>
        </w:rPr>
        <w:id w:val="-977299462"/>
        <w:docPartObj>
          <w:docPartGallery w:val="Table of Contents"/>
          <w:docPartUnique/>
        </w:docPartObj>
      </w:sdtPr>
      <w:sdtEndPr>
        <w:rPr>
          <w:rFonts w:asciiTheme="minorHAnsi" w:eastAsiaTheme="minorEastAsia" w:hAnsiTheme="minorHAnsi" w:cstheme="minorBidi"/>
          <w:noProof/>
          <w:sz w:val="22"/>
          <w:szCs w:val="22"/>
        </w:rPr>
      </w:sdtEndPr>
      <w:sdtContent>
        <w:p w:rsidR="002A429A" w:rsidRDefault="002A429A">
          <w:pPr>
            <w:pStyle w:val="TOCHeading"/>
          </w:pPr>
          <w:r>
            <w:t>Contents</w:t>
          </w:r>
        </w:p>
        <w:p w:rsidR="006245EA" w:rsidRDefault="002A429A">
          <w:pPr>
            <w:pStyle w:val="TOC1"/>
            <w:tabs>
              <w:tab w:val="left" w:pos="440"/>
              <w:tab w:val="right" w:leader="dot" w:pos="8296"/>
            </w:tabs>
            <w:rPr>
              <w:noProof/>
            </w:rPr>
          </w:pPr>
          <w:r>
            <w:fldChar w:fldCharType="begin"/>
          </w:r>
          <w:r>
            <w:instrText xml:space="preserve"> TOC \o "1-3" \h \z \u </w:instrText>
          </w:r>
          <w:r>
            <w:fldChar w:fldCharType="separate"/>
          </w:r>
          <w:hyperlink w:anchor="_Toc372642494" w:history="1">
            <w:r w:rsidR="006245EA" w:rsidRPr="00FB17F2">
              <w:rPr>
                <w:rStyle w:val="Hyperlink"/>
                <w:noProof/>
                <w:lang w:val="en"/>
              </w:rPr>
              <w:t>A.</w:t>
            </w:r>
            <w:r w:rsidR="006245EA">
              <w:rPr>
                <w:noProof/>
              </w:rPr>
              <w:tab/>
            </w:r>
            <w:r w:rsidR="006245EA" w:rsidRPr="00FB17F2">
              <w:rPr>
                <w:rStyle w:val="Hyperlink"/>
                <w:noProof/>
                <w:lang w:val="en"/>
              </w:rPr>
              <w:t>INTRODUCTION</w:t>
            </w:r>
            <w:r w:rsidR="006245EA">
              <w:rPr>
                <w:noProof/>
                <w:webHidden/>
              </w:rPr>
              <w:tab/>
            </w:r>
            <w:r w:rsidR="006245EA">
              <w:rPr>
                <w:noProof/>
                <w:webHidden/>
              </w:rPr>
              <w:fldChar w:fldCharType="begin"/>
            </w:r>
            <w:r w:rsidR="006245EA">
              <w:rPr>
                <w:noProof/>
                <w:webHidden/>
              </w:rPr>
              <w:instrText xml:space="preserve"> PAGEREF _Toc372642494 \h </w:instrText>
            </w:r>
            <w:r w:rsidR="006245EA">
              <w:rPr>
                <w:noProof/>
                <w:webHidden/>
              </w:rPr>
            </w:r>
            <w:r w:rsidR="006245EA">
              <w:rPr>
                <w:noProof/>
                <w:webHidden/>
              </w:rPr>
              <w:fldChar w:fldCharType="separate"/>
            </w:r>
            <w:r w:rsidR="00787E06">
              <w:rPr>
                <w:noProof/>
                <w:webHidden/>
              </w:rPr>
              <w:t>2</w:t>
            </w:r>
            <w:r w:rsidR="006245EA">
              <w:rPr>
                <w:noProof/>
                <w:webHidden/>
              </w:rPr>
              <w:fldChar w:fldCharType="end"/>
            </w:r>
          </w:hyperlink>
        </w:p>
        <w:p w:rsidR="006245EA" w:rsidRDefault="00F64502">
          <w:pPr>
            <w:pStyle w:val="TOC1"/>
            <w:tabs>
              <w:tab w:val="left" w:pos="440"/>
              <w:tab w:val="right" w:leader="dot" w:pos="8296"/>
            </w:tabs>
            <w:rPr>
              <w:noProof/>
            </w:rPr>
          </w:pPr>
          <w:hyperlink w:anchor="_Toc372642495" w:history="1">
            <w:r w:rsidR="006245EA" w:rsidRPr="00FB17F2">
              <w:rPr>
                <w:rStyle w:val="Hyperlink"/>
                <w:noProof/>
                <w:lang w:val="en"/>
              </w:rPr>
              <w:t>B.</w:t>
            </w:r>
            <w:r w:rsidR="006245EA">
              <w:rPr>
                <w:noProof/>
              </w:rPr>
              <w:tab/>
            </w:r>
            <w:r w:rsidR="006245EA" w:rsidRPr="00FB17F2">
              <w:rPr>
                <w:rStyle w:val="Hyperlink"/>
                <w:noProof/>
                <w:lang w:val="en"/>
              </w:rPr>
              <w:t>BACKGROUND</w:t>
            </w:r>
            <w:r w:rsidR="006245EA">
              <w:rPr>
                <w:noProof/>
                <w:webHidden/>
              </w:rPr>
              <w:tab/>
            </w:r>
            <w:r w:rsidR="006245EA">
              <w:rPr>
                <w:noProof/>
                <w:webHidden/>
              </w:rPr>
              <w:fldChar w:fldCharType="begin"/>
            </w:r>
            <w:r w:rsidR="006245EA">
              <w:rPr>
                <w:noProof/>
                <w:webHidden/>
              </w:rPr>
              <w:instrText xml:space="preserve"> PAGEREF _Toc372642495 \h </w:instrText>
            </w:r>
            <w:r w:rsidR="006245EA">
              <w:rPr>
                <w:noProof/>
                <w:webHidden/>
              </w:rPr>
            </w:r>
            <w:r w:rsidR="006245EA">
              <w:rPr>
                <w:noProof/>
                <w:webHidden/>
              </w:rPr>
              <w:fldChar w:fldCharType="separate"/>
            </w:r>
            <w:r w:rsidR="00787E06">
              <w:rPr>
                <w:noProof/>
                <w:webHidden/>
              </w:rPr>
              <w:t>3</w:t>
            </w:r>
            <w:r w:rsidR="006245EA">
              <w:rPr>
                <w:noProof/>
                <w:webHidden/>
              </w:rPr>
              <w:fldChar w:fldCharType="end"/>
            </w:r>
          </w:hyperlink>
        </w:p>
        <w:p w:rsidR="006245EA" w:rsidRDefault="00F64502">
          <w:pPr>
            <w:pStyle w:val="TOC1"/>
            <w:tabs>
              <w:tab w:val="left" w:pos="440"/>
              <w:tab w:val="right" w:leader="dot" w:pos="8296"/>
            </w:tabs>
            <w:rPr>
              <w:noProof/>
            </w:rPr>
          </w:pPr>
          <w:hyperlink w:anchor="_Toc372642496" w:history="1">
            <w:r w:rsidR="006245EA" w:rsidRPr="00FB17F2">
              <w:rPr>
                <w:rStyle w:val="Hyperlink"/>
                <w:noProof/>
                <w:lang w:val="en"/>
              </w:rPr>
              <w:t>C.</w:t>
            </w:r>
            <w:r w:rsidR="006245EA">
              <w:rPr>
                <w:noProof/>
              </w:rPr>
              <w:tab/>
            </w:r>
            <w:r w:rsidR="006245EA" w:rsidRPr="00FB17F2">
              <w:rPr>
                <w:rStyle w:val="Hyperlink"/>
                <w:noProof/>
                <w:lang w:val="en"/>
              </w:rPr>
              <w:t>GUIDANCE</w:t>
            </w:r>
            <w:r w:rsidR="006245EA">
              <w:rPr>
                <w:noProof/>
                <w:webHidden/>
              </w:rPr>
              <w:tab/>
            </w:r>
            <w:r w:rsidR="006245EA">
              <w:rPr>
                <w:noProof/>
                <w:webHidden/>
              </w:rPr>
              <w:fldChar w:fldCharType="begin"/>
            </w:r>
            <w:r w:rsidR="006245EA">
              <w:rPr>
                <w:noProof/>
                <w:webHidden/>
              </w:rPr>
              <w:instrText xml:space="preserve"> PAGEREF _Toc372642496 \h </w:instrText>
            </w:r>
            <w:r w:rsidR="006245EA">
              <w:rPr>
                <w:noProof/>
                <w:webHidden/>
              </w:rPr>
            </w:r>
            <w:r w:rsidR="006245EA">
              <w:rPr>
                <w:noProof/>
                <w:webHidden/>
              </w:rPr>
              <w:fldChar w:fldCharType="separate"/>
            </w:r>
            <w:r w:rsidR="00787E06">
              <w:rPr>
                <w:noProof/>
                <w:webHidden/>
              </w:rPr>
              <w:t>4</w:t>
            </w:r>
            <w:r w:rsidR="006245EA">
              <w:rPr>
                <w:noProof/>
                <w:webHidden/>
              </w:rPr>
              <w:fldChar w:fldCharType="end"/>
            </w:r>
          </w:hyperlink>
        </w:p>
        <w:p w:rsidR="006245EA" w:rsidRDefault="00F64502" w:rsidP="004F15AB">
          <w:pPr>
            <w:pStyle w:val="TOC2"/>
            <w:rPr>
              <w:noProof/>
            </w:rPr>
          </w:pPr>
          <w:hyperlink w:anchor="_Toc372642497" w:history="1">
            <w:r w:rsidR="006245EA" w:rsidRPr="00FB17F2">
              <w:rPr>
                <w:rStyle w:val="Hyperlink"/>
                <w:noProof/>
              </w:rPr>
              <w:t>(i)</w:t>
            </w:r>
            <w:r w:rsidR="006245EA">
              <w:rPr>
                <w:noProof/>
              </w:rPr>
              <w:tab/>
            </w:r>
            <w:r w:rsidR="006245EA" w:rsidRPr="00FB17F2">
              <w:rPr>
                <w:rStyle w:val="Hyperlink"/>
                <w:noProof/>
              </w:rPr>
              <w:t>Combination of fixed and variable duty method – Regulation 5(2)</w:t>
            </w:r>
            <w:r w:rsidR="006245EA">
              <w:rPr>
                <w:noProof/>
                <w:webHidden/>
              </w:rPr>
              <w:tab/>
            </w:r>
            <w:r w:rsidR="006245EA">
              <w:rPr>
                <w:noProof/>
                <w:webHidden/>
              </w:rPr>
              <w:fldChar w:fldCharType="begin"/>
            </w:r>
            <w:r w:rsidR="006245EA">
              <w:rPr>
                <w:noProof/>
                <w:webHidden/>
              </w:rPr>
              <w:instrText xml:space="preserve"> PAGEREF _Toc372642497 \h </w:instrText>
            </w:r>
            <w:r w:rsidR="006245EA">
              <w:rPr>
                <w:noProof/>
                <w:webHidden/>
              </w:rPr>
            </w:r>
            <w:r w:rsidR="006245EA">
              <w:rPr>
                <w:noProof/>
                <w:webHidden/>
              </w:rPr>
              <w:fldChar w:fldCharType="separate"/>
            </w:r>
            <w:r w:rsidR="00787E06">
              <w:rPr>
                <w:noProof/>
                <w:webHidden/>
              </w:rPr>
              <w:t>4</w:t>
            </w:r>
            <w:r w:rsidR="006245EA">
              <w:rPr>
                <w:noProof/>
                <w:webHidden/>
              </w:rPr>
              <w:fldChar w:fldCharType="end"/>
            </w:r>
          </w:hyperlink>
        </w:p>
        <w:p w:rsidR="006245EA" w:rsidRDefault="00F64502" w:rsidP="004F15AB">
          <w:pPr>
            <w:pStyle w:val="TOC2"/>
            <w:rPr>
              <w:noProof/>
            </w:rPr>
          </w:pPr>
          <w:hyperlink w:anchor="_Toc372642498" w:history="1">
            <w:r w:rsidR="006245EA" w:rsidRPr="00FB17F2">
              <w:rPr>
                <w:rStyle w:val="Hyperlink"/>
                <w:noProof/>
              </w:rPr>
              <w:t>(ii)</w:t>
            </w:r>
            <w:r w:rsidR="006245EA">
              <w:rPr>
                <w:noProof/>
              </w:rPr>
              <w:tab/>
            </w:r>
            <w:r w:rsidR="006245EA" w:rsidRPr="00FB17F2">
              <w:rPr>
                <w:rStyle w:val="Hyperlink"/>
                <w:noProof/>
              </w:rPr>
              <w:t>Floor price duty method – Regulation 5(4)</w:t>
            </w:r>
            <w:r w:rsidR="006245EA">
              <w:rPr>
                <w:noProof/>
                <w:webHidden/>
              </w:rPr>
              <w:tab/>
            </w:r>
            <w:r w:rsidR="006245EA">
              <w:rPr>
                <w:noProof/>
                <w:webHidden/>
              </w:rPr>
              <w:fldChar w:fldCharType="begin"/>
            </w:r>
            <w:r w:rsidR="006245EA">
              <w:rPr>
                <w:noProof/>
                <w:webHidden/>
              </w:rPr>
              <w:instrText xml:space="preserve"> PAGEREF _Toc372642498 \h </w:instrText>
            </w:r>
            <w:r w:rsidR="006245EA">
              <w:rPr>
                <w:noProof/>
                <w:webHidden/>
              </w:rPr>
            </w:r>
            <w:r w:rsidR="006245EA">
              <w:rPr>
                <w:noProof/>
                <w:webHidden/>
              </w:rPr>
              <w:fldChar w:fldCharType="separate"/>
            </w:r>
            <w:r w:rsidR="00787E06">
              <w:rPr>
                <w:noProof/>
                <w:webHidden/>
              </w:rPr>
              <w:t>8</w:t>
            </w:r>
            <w:r w:rsidR="006245EA">
              <w:rPr>
                <w:noProof/>
                <w:webHidden/>
              </w:rPr>
              <w:fldChar w:fldCharType="end"/>
            </w:r>
          </w:hyperlink>
        </w:p>
        <w:p w:rsidR="006245EA" w:rsidRDefault="00F64502" w:rsidP="004F15AB">
          <w:pPr>
            <w:pStyle w:val="TOC2"/>
            <w:rPr>
              <w:noProof/>
            </w:rPr>
          </w:pPr>
          <w:hyperlink w:anchor="_Toc372642499" w:history="1">
            <w:r w:rsidR="006245EA" w:rsidRPr="00FB17F2">
              <w:rPr>
                <w:rStyle w:val="Hyperlink"/>
                <w:noProof/>
              </w:rPr>
              <w:t>(iii)</w:t>
            </w:r>
            <w:r w:rsidR="006245EA">
              <w:rPr>
                <w:noProof/>
              </w:rPr>
              <w:tab/>
            </w:r>
            <w:r w:rsidR="006245EA" w:rsidRPr="00FB17F2">
              <w:rPr>
                <w:rStyle w:val="Hyperlink"/>
                <w:noProof/>
              </w:rPr>
              <w:t>Fixed duty method – Regulation 5(6)</w:t>
            </w:r>
            <w:r w:rsidR="006245EA">
              <w:rPr>
                <w:noProof/>
                <w:webHidden/>
              </w:rPr>
              <w:tab/>
            </w:r>
            <w:r w:rsidR="006245EA">
              <w:rPr>
                <w:noProof/>
                <w:webHidden/>
              </w:rPr>
              <w:fldChar w:fldCharType="begin"/>
            </w:r>
            <w:r w:rsidR="006245EA">
              <w:rPr>
                <w:noProof/>
                <w:webHidden/>
              </w:rPr>
              <w:instrText xml:space="preserve"> PAGEREF _Toc372642499 \h </w:instrText>
            </w:r>
            <w:r w:rsidR="006245EA">
              <w:rPr>
                <w:noProof/>
                <w:webHidden/>
              </w:rPr>
            </w:r>
            <w:r w:rsidR="006245EA">
              <w:rPr>
                <w:noProof/>
                <w:webHidden/>
              </w:rPr>
              <w:fldChar w:fldCharType="separate"/>
            </w:r>
            <w:r w:rsidR="00787E06">
              <w:rPr>
                <w:noProof/>
                <w:webHidden/>
              </w:rPr>
              <w:t>9</w:t>
            </w:r>
            <w:r w:rsidR="006245EA">
              <w:rPr>
                <w:noProof/>
                <w:webHidden/>
              </w:rPr>
              <w:fldChar w:fldCharType="end"/>
            </w:r>
          </w:hyperlink>
        </w:p>
        <w:p w:rsidR="006245EA" w:rsidRDefault="00F64502" w:rsidP="004F15AB">
          <w:pPr>
            <w:pStyle w:val="TOC2"/>
            <w:rPr>
              <w:noProof/>
            </w:rPr>
          </w:pPr>
          <w:hyperlink w:anchor="_Toc372642500" w:history="1">
            <w:r w:rsidR="006245EA" w:rsidRPr="00FB17F2">
              <w:rPr>
                <w:rStyle w:val="Hyperlink"/>
                <w:noProof/>
              </w:rPr>
              <w:t>(iv)</w:t>
            </w:r>
            <w:r w:rsidR="006245EA">
              <w:rPr>
                <w:noProof/>
              </w:rPr>
              <w:tab/>
            </w:r>
            <w:r w:rsidR="006245EA" w:rsidRPr="00FB17F2">
              <w:rPr>
                <w:rStyle w:val="Hyperlink"/>
                <w:i/>
                <w:noProof/>
              </w:rPr>
              <w:t>Ad valorem</w:t>
            </w:r>
            <w:r w:rsidR="006245EA" w:rsidRPr="00FB17F2">
              <w:rPr>
                <w:rStyle w:val="Hyperlink"/>
                <w:noProof/>
              </w:rPr>
              <w:t xml:space="preserve"> duty method – Regulation 5(7)</w:t>
            </w:r>
            <w:r w:rsidR="006245EA">
              <w:rPr>
                <w:noProof/>
                <w:webHidden/>
              </w:rPr>
              <w:tab/>
            </w:r>
            <w:r w:rsidR="006245EA">
              <w:rPr>
                <w:noProof/>
                <w:webHidden/>
              </w:rPr>
              <w:fldChar w:fldCharType="begin"/>
            </w:r>
            <w:r w:rsidR="006245EA">
              <w:rPr>
                <w:noProof/>
                <w:webHidden/>
              </w:rPr>
              <w:instrText xml:space="preserve"> PAGEREF _Toc372642500 \h </w:instrText>
            </w:r>
            <w:r w:rsidR="006245EA">
              <w:rPr>
                <w:noProof/>
                <w:webHidden/>
              </w:rPr>
            </w:r>
            <w:r w:rsidR="006245EA">
              <w:rPr>
                <w:noProof/>
                <w:webHidden/>
              </w:rPr>
              <w:fldChar w:fldCharType="separate"/>
            </w:r>
            <w:r w:rsidR="00787E06">
              <w:rPr>
                <w:noProof/>
                <w:webHidden/>
              </w:rPr>
              <w:t>11</w:t>
            </w:r>
            <w:r w:rsidR="006245EA">
              <w:rPr>
                <w:noProof/>
                <w:webHidden/>
              </w:rPr>
              <w:fldChar w:fldCharType="end"/>
            </w:r>
          </w:hyperlink>
        </w:p>
        <w:p w:rsidR="006245EA" w:rsidRDefault="00F64502" w:rsidP="004F15AB">
          <w:pPr>
            <w:pStyle w:val="TOC2"/>
            <w:rPr>
              <w:noProof/>
            </w:rPr>
          </w:pPr>
          <w:hyperlink w:anchor="_Toc372642501" w:history="1">
            <w:r w:rsidR="006245EA" w:rsidRPr="00FB17F2">
              <w:rPr>
                <w:rStyle w:val="Hyperlink"/>
                <w:noProof/>
              </w:rPr>
              <w:t>(v)</w:t>
            </w:r>
            <w:r w:rsidR="006245EA">
              <w:rPr>
                <w:noProof/>
              </w:rPr>
              <w:tab/>
            </w:r>
            <w:r w:rsidR="006245EA" w:rsidRPr="00FB17F2">
              <w:rPr>
                <w:rStyle w:val="Hyperlink"/>
                <w:noProof/>
              </w:rPr>
              <w:t>Mixed Duties</w:t>
            </w:r>
            <w:r w:rsidR="006245EA">
              <w:rPr>
                <w:noProof/>
                <w:webHidden/>
              </w:rPr>
              <w:tab/>
            </w:r>
            <w:r w:rsidR="006245EA">
              <w:rPr>
                <w:noProof/>
                <w:webHidden/>
              </w:rPr>
              <w:fldChar w:fldCharType="begin"/>
            </w:r>
            <w:r w:rsidR="006245EA">
              <w:rPr>
                <w:noProof/>
                <w:webHidden/>
              </w:rPr>
              <w:instrText xml:space="preserve"> PAGEREF _Toc372642501 \h </w:instrText>
            </w:r>
            <w:r w:rsidR="006245EA">
              <w:rPr>
                <w:noProof/>
                <w:webHidden/>
              </w:rPr>
            </w:r>
            <w:r w:rsidR="006245EA">
              <w:rPr>
                <w:noProof/>
                <w:webHidden/>
              </w:rPr>
              <w:fldChar w:fldCharType="separate"/>
            </w:r>
            <w:r w:rsidR="00787E06">
              <w:rPr>
                <w:noProof/>
                <w:webHidden/>
              </w:rPr>
              <w:t>15</w:t>
            </w:r>
            <w:r w:rsidR="006245EA">
              <w:rPr>
                <w:noProof/>
                <w:webHidden/>
              </w:rPr>
              <w:fldChar w:fldCharType="end"/>
            </w:r>
          </w:hyperlink>
        </w:p>
        <w:p w:rsidR="002A429A" w:rsidRDefault="002A429A">
          <w:r>
            <w:rPr>
              <w:b/>
              <w:bCs/>
              <w:noProof/>
            </w:rPr>
            <w:fldChar w:fldCharType="end"/>
          </w:r>
        </w:p>
      </w:sdtContent>
    </w:sdt>
    <w:p w:rsidR="002A429A" w:rsidRDefault="002A429A" w:rsidP="0040634D">
      <w:pPr>
        <w:pStyle w:val="NormalWeb"/>
        <w:jc w:val="center"/>
        <w:rPr>
          <w:b/>
          <w:sz w:val="32"/>
          <w:szCs w:val="32"/>
          <w:lang w:val="en"/>
        </w:rPr>
      </w:pPr>
    </w:p>
    <w:p w:rsidR="002A429A" w:rsidRDefault="002A429A">
      <w:pPr>
        <w:rPr>
          <w:b/>
          <w:sz w:val="32"/>
          <w:szCs w:val="32"/>
          <w:lang w:val="en"/>
        </w:rPr>
      </w:pPr>
      <w:r>
        <w:rPr>
          <w:b/>
          <w:sz w:val="32"/>
          <w:szCs w:val="32"/>
          <w:lang w:val="en"/>
        </w:rPr>
        <w:br w:type="page"/>
      </w:r>
    </w:p>
    <w:p w:rsidR="00E70DA3" w:rsidRPr="0047703E" w:rsidRDefault="009F0B6C" w:rsidP="009F0B6C">
      <w:pPr>
        <w:pStyle w:val="Heading1"/>
        <w:numPr>
          <w:ilvl w:val="0"/>
          <w:numId w:val="15"/>
        </w:numPr>
        <w:ind w:left="0" w:firstLine="0"/>
        <w:jc w:val="center"/>
        <w:rPr>
          <w:lang w:val="en"/>
        </w:rPr>
      </w:pPr>
      <w:bookmarkStart w:id="0" w:name="_Toc351568816"/>
      <w:bookmarkStart w:id="1" w:name="_Toc351568854"/>
      <w:bookmarkStart w:id="2" w:name="_Toc372642494"/>
      <w:bookmarkEnd w:id="0"/>
      <w:bookmarkEnd w:id="1"/>
      <w:r w:rsidRPr="0047703E">
        <w:rPr>
          <w:lang w:val="en"/>
        </w:rPr>
        <w:lastRenderedPageBreak/>
        <w:t>INTRODUCTION</w:t>
      </w:r>
      <w:bookmarkEnd w:id="2"/>
    </w:p>
    <w:p w:rsidR="00945156" w:rsidRPr="00822ECD" w:rsidRDefault="008D5664" w:rsidP="004F15AB">
      <w:pPr>
        <w:pStyle w:val="NormalWeb"/>
        <w:spacing w:before="240" w:beforeAutospacing="0" w:after="0" w:afterAutospacing="0"/>
        <w:rPr>
          <w:sz w:val="20"/>
          <w:lang w:val="en"/>
        </w:rPr>
      </w:pPr>
      <w:r w:rsidRPr="00822ECD">
        <w:rPr>
          <w:sz w:val="20"/>
          <w:lang w:val="en"/>
        </w:rPr>
        <w:t>Th</w:t>
      </w:r>
      <w:r w:rsidR="0019207D" w:rsidRPr="00822ECD">
        <w:rPr>
          <w:sz w:val="20"/>
          <w:lang w:val="en"/>
        </w:rPr>
        <w:t xml:space="preserve">ese Guidelines set out </w:t>
      </w:r>
      <w:r w:rsidR="008D3FD1" w:rsidRPr="00822ECD">
        <w:rPr>
          <w:sz w:val="20"/>
          <w:lang w:val="en"/>
        </w:rPr>
        <w:t>issues</w:t>
      </w:r>
      <w:r w:rsidR="00641F8C" w:rsidRPr="00822ECD">
        <w:rPr>
          <w:sz w:val="20"/>
          <w:lang w:val="en"/>
        </w:rPr>
        <w:t xml:space="preserve"> </w:t>
      </w:r>
      <w:r w:rsidR="00073EBE" w:rsidRPr="00822ECD">
        <w:rPr>
          <w:sz w:val="20"/>
          <w:lang w:val="en"/>
        </w:rPr>
        <w:t>to</w:t>
      </w:r>
      <w:r w:rsidR="006C3EF7" w:rsidRPr="00822ECD">
        <w:rPr>
          <w:sz w:val="20"/>
          <w:lang w:val="en"/>
        </w:rPr>
        <w:t xml:space="preserve"> be considered when determining</w:t>
      </w:r>
      <w:r w:rsidR="00641F8C" w:rsidRPr="00822ECD">
        <w:rPr>
          <w:sz w:val="20"/>
          <w:lang w:val="en"/>
        </w:rPr>
        <w:t xml:space="preserve"> the form of duties </w:t>
      </w:r>
      <w:r w:rsidR="001E2702" w:rsidRPr="00822ECD">
        <w:rPr>
          <w:sz w:val="20"/>
          <w:lang w:val="en"/>
        </w:rPr>
        <w:t xml:space="preserve">that the Anti-Dumping Commission (the Commission) will </w:t>
      </w:r>
      <w:r w:rsidR="00621C8E">
        <w:rPr>
          <w:sz w:val="20"/>
          <w:lang w:val="en"/>
        </w:rPr>
        <w:t>recommend to the Minister.</w:t>
      </w:r>
      <w:r w:rsidR="004F62A0">
        <w:rPr>
          <w:sz w:val="20"/>
          <w:lang w:val="en"/>
        </w:rPr>
        <w:t xml:space="preserve"> They are also meant to guide applicants or interested parties when preparing their applications or submissions in relation to investigations, reviews or other processes where the form of dumping duty will be considered.</w:t>
      </w:r>
      <w:r w:rsidR="00621C8E">
        <w:rPr>
          <w:sz w:val="20"/>
          <w:lang w:val="en"/>
        </w:rPr>
        <w:t xml:space="preserve">  </w:t>
      </w:r>
      <w:r w:rsidR="00641F8C" w:rsidRPr="00822ECD">
        <w:rPr>
          <w:sz w:val="20"/>
          <w:lang w:val="en"/>
        </w:rPr>
        <w:t xml:space="preserve">The forms of duty are the methods by which the amount of </w:t>
      </w:r>
      <w:r w:rsidR="008D3FD1" w:rsidRPr="00822ECD">
        <w:rPr>
          <w:sz w:val="20"/>
          <w:lang w:val="en"/>
        </w:rPr>
        <w:t xml:space="preserve">interim dumping </w:t>
      </w:r>
      <w:r w:rsidR="00641F8C" w:rsidRPr="00822ECD">
        <w:rPr>
          <w:sz w:val="20"/>
          <w:lang w:val="en"/>
        </w:rPr>
        <w:t xml:space="preserve">duty payable on goods </w:t>
      </w:r>
      <w:r w:rsidR="00621C8E">
        <w:rPr>
          <w:sz w:val="20"/>
          <w:lang w:val="en"/>
        </w:rPr>
        <w:t xml:space="preserve">exported to Australia </w:t>
      </w:r>
      <w:r w:rsidR="00641F8C" w:rsidRPr="00822ECD">
        <w:rPr>
          <w:sz w:val="20"/>
          <w:lang w:val="en"/>
        </w:rPr>
        <w:t xml:space="preserve">is calculated.  </w:t>
      </w:r>
    </w:p>
    <w:p w:rsidR="0019207D" w:rsidRPr="00822ECD" w:rsidRDefault="00545ECF" w:rsidP="002A429A">
      <w:pPr>
        <w:pStyle w:val="NormalWeb"/>
        <w:rPr>
          <w:sz w:val="20"/>
          <w:lang w:val="en"/>
        </w:rPr>
      </w:pPr>
      <w:r w:rsidRPr="00822ECD">
        <w:rPr>
          <w:sz w:val="20"/>
          <w:lang w:val="en"/>
        </w:rPr>
        <w:t xml:space="preserve">The forms of duty are </w:t>
      </w:r>
      <w:r w:rsidR="0019207D" w:rsidRPr="00822ECD">
        <w:rPr>
          <w:sz w:val="20"/>
          <w:lang w:val="en"/>
        </w:rPr>
        <w:t>made opera</w:t>
      </w:r>
      <w:r w:rsidR="00A24558" w:rsidRPr="00822ECD">
        <w:rPr>
          <w:sz w:val="20"/>
          <w:lang w:val="en"/>
        </w:rPr>
        <w:t xml:space="preserve">ble </w:t>
      </w:r>
      <w:r w:rsidR="0019207D" w:rsidRPr="00822ECD">
        <w:rPr>
          <w:sz w:val="20"/>
          <w:lang w:val="en"/>
        </w:rPr>
        <w:t xml:space="preserve">through </w:t>
      </w:r>
      <w:r w:rsidR="00D97E38" w:rsidRPr="00822ECD">
        <w:rPr>
          <w:sz w:val="20"/>
          <w:lang w:val="en"/>
        </w:rPr>
        <w:t xml:space="preserve">the </w:t>
      </w:r>
      <w:r w:rsidR="00D97E38" w:rsidRPr="00822ECD">
        <w:rPr>
          <w:i/>
          <w:sz w:val="20"/>
          <w:lang w:val="en"/>
        </w:rPr>
        <w:t>Customs Tariff (Anti-Dumping) Regulation 2013</w:t>
      </w:r>
      <w:r w:rsidR="0019207D" w:rsidRPr="00822ECD">
        <w:rPr>
          <w:i/>
          <w:sz w:val="20"/>
          <w:lang w:val="en"/>
        </w:rPr>
        <w:t xml:space="preserve"> </w:t>
      </w:r>
      <w:r w:rsidRPr="00822ECD">
        <w:rPr>
          <w:sz w:val="20"/>
          <w:lang w:val="en"/>
        </w:rPr>
        <w:t xml:space="preserve">which commenced on 11 June 2013.  These </w:t>
      </w:r>
      <w:r w:rsidR="0019207D" w:rsidRPr="00822ECD">
        <w:rPr>
          <w:sz w:val="20"/>
          <w:lang w:val="en"/>
        </w:rPr>
        <w:t>Guidelines relate</w:t>
      </w:r>
      <w:r w:rsidRPr="00822ECD">
        <w:rPr>
          <w:sz w:val="20"/>
          <w:lang w:val="en"/>
        </w:rPr>
        <w:t xml:space="preserve"> to that Regulation. </w:t>
      </w:r>
    </w:p>
    <w:p w:rsidR="002A429A" w:rsidRPr="00822ECD" w:rsidRDefault="00545ECF" w:rsidP="002A429A">
      <w:pPr>
        <w:pStyle w:val="NormalWeb"/>
        <w:rPr>
          <w:sz w:val="20"/>
          <w:lang w:val="en"/>
        </w:rPr>
      </w:pPr>
      <w:r w:rsidRPr="00822ECD">
        <w:rPr>
          <w:sz w:val="20"/>
          <w:lang w:val="en"/>
        </w:rPr>
        <w:t>Previously</w:t>
      </w:r>
      <w:r w:rsidR="00712535" w:rsidRPr="00822ECD">
        <w:rPr>
          <w:sz w:val="20"/>
          <w:lang w:val="en"/>
        </w:rPr>
        <w:t>,</w:t>
      </w:r>
      <w:r w:rsidRPr="00822ECD">
        <w:rPr>
          <w:sz w:val="20"/>
          <w:lang w:val="en"/>
        </w:rPr>
        <w:t xml:space="preserve"> the</w:t>
      </w:r>
      <w:r w:rsidR="00712535" w:rsidRPr="00822ECD">
        <w:rPr>
          <w:sz w:val="20"/>
          <w:lang w:val="en"/>
        </w:rPr>
        <w:t xml:space="preserve"> </w:t>
      </w:r>
      <w:r w:rsidR="002A429A" w:rsidRPr="00822ECD">
        <w:rPr>
          <w:sz w:val="20"/>
          <w:lang w:val="en"/>
        </w:rPr>
        <w:t>only method for calculating dumping duty</w:t>
      </w:r>
      <w:r w:rsidR="00DB7435" w:rsidRPr="00822ECD">
        <w:rPr>
          <w:sz w:val="20"/>
          <w:lang w:val="en"/>
        </w:rPr>
        <w:t xml:space="preserve"> </w:t>
      </w:r>
      <w:r w:rsidR="00712535" w:rsidRPr="00822ECD">
        <w:rPr>
          <w:sz w:val="20"/>
          <w:lang w:val="en"/>
        </w:rPr>
        <w:t xml:space="preserve">was </w:t>
      </w:r>
      <w:r w:rsidR="00DB7435" w:rsidRPr="00822ECD">
        <w:rPr>
          <w:sz w:val="20"/>
          <w:lang w:val="en"/>
        </w:rPr>
        <w:t xml:space="preserve">the </w:t>
      </w:r>
      <w:r w:rsidR="00EC5D04" w:rsidRPr="00822ECD">
        <w:rPr>
          <w:sz w:val="20"/>
          <w:lang w:val="en"/>
        </w:rPr>
        <w:t>‘</w:t>
      </w:r>
      <w:r w:rsidR="00DB7435" w:rsidRPr="00822ECD">
        <w:rPr>
          <w:sz w:val="20"/>
          <w:lang w:val="en"/>
        </w:rPr>
        <w:t>combin</w:t>
      </w:r>
      <w:r w:rsidR="00EC5D04" w:rsidRPr="00822ECD">
        <w:rPr>
          <w:sz w:val="20"/>
          <w:lang w:val="en"/>
        </w:rPr>
        <w:t xml:space="preserve">ation’ </w:t>
      </w:r>
      <w:r w:rsidR="00DB7435" w:rsidRPr="00822ECD">
        <w:rPr>
          <w:sz w:val="20"/>
          <w:lang w:val="en"/>
        </w:rPr>
        <w:t>duty method</w:t>
      </w:r>
      <w:r w:rsidR="0019207D" w:rsidRPr="00822ECD">
        <w:rPr>
          <w:sz w:val="20"/>
          <w:lang w:val="en"/>
        </w:rPr>
        <w:t>.</w:t>
      </w:r>
      <w:r w:rsidRPr="00822ECD">
        <w:rPr>
          <w:sz w:val="20"/>
          <w:lang w:val="en"/>
        </w:rPr>
        <w:t xml:space="preserve"> The </w:t>
      </w:r>
      <w:r w:rsidR="0019207D" w:rsidRPr="00822ECD">
        <w:rPr>
          <w:sz w:val="20"/>
          <w:lang w:val="en"/>
        </w:rPr>
        <w:t xml:space="preserve">new </w:t>
      </w:r>
      <w:r w:rsidR="00D97E38" w:rsidRPr="00822ECD">
        <w:rPr>
          <w:sz w:val="20"/>
          <w:lang w:val="en"/>
        </w:rPr>
        <w:t>Regulation provide</w:t>
      </w:r>
      <w:r w:rsidR="006B50AC" w:rsidRPr="00822ECD">
        <w:rPr>
          <w:sz w:val="20"/>
          <w:lang w:val="en"/>
        </w:rPr>
        <w:t>s</w:t>
      </w:r>
      <w:r w:rsidR="00DB7435" w:rsidRPr="00822ECD">
        <w:rPr>
          <w:sz w:val="20"/>
          <w:lang w:val="en"/>
        </w:rPr>
        <w:t xml:space="preserve"> </w:t>
      </w:r>
      <w:r w:rsidRPr="00822ECD">
        <w:rPr>
          <w:sz w:val="20"/>
          <w:lang w:val="en"/>
        </w:rPr>
        <w:t xml:space="preserve">that </w:t>
      </w:r>
      <w:r w:rsidR="00970F4C" w:rsidRPr="00822ECD">
        <w:rPr>
          <w:sz w:val="20"/>
          <w:lang w:val="en"/>
        </w:rPr>
        <w:t>the</w:t>
      </w:r>
      <w:r w:rsidR="002A429A" w:rsidRPr="00822ECD">
        <w:rPr>
          <w:sz w:val="20"/>
          <w:lang w:val="en"/>
        </w:rPr>
        <w:t xml:space="preserve"> forms of duty available </w:t>
      </w:r>
      <w:r w:rsidR="00073EBE" w:rsidRPr="00822ECD">
        <w:rPr>
          <w:sz w:val="20"/>
          <w:lang w:val="en"/>
        </w:rPr>
        <w:t xml:space="preserve">to </w:t>
      </w:r>
      <w:r w:rsidR="002A429A" w:rsidRPr="00822ECD">
        <w:rPr>
          <w:sz w:val="20"/>
          <w:lang w:val="en"/>
        </w:rPr>
        <w:t xml:space="preserve">the Minister </w:t>
      </w:r>
      <w:r w:rsidR="00712535" w:rsidRPr="00822ECD">
        <w:rPr>
          <w:sz w:val="20"/>
          <w:lang w:val="en"/>
        </w:rPr>
        <w:t xml:space="preserve">now </w:t>
      </w:r>
      <w:r w:rsidR="00DB7435" w:rsidRPr="00822ECD">
        <w:rPr>
          <w:sz w:val="20"/>
          <w:lang w:val="en"/>
        </w:rPr>
        <w:t>include</w:t>
      </w:r>
      <w:r w:rsidR="002A429A" w:rsidRPr="00822ECD">
        <w:rPr>
          <w:sz w:val="20"/>
          <w:lang w:val="en"/>
        </w:rPr>
        <w:t>:</w:t>
      </w:r>
    </w:p>
    <w:p w:rsidR="002A429A" w:rsidRPr="00822ECD" w:rsidRDefault="0001712C" w:rsidP="002A429A">
      <w:pPr>
        <w:pStyle w:val="NormalWeb"/>
        <w:numPr>
          <w:ilvl w:val="0"/>
          <w:numId w:val="14"/>
        </w:numPr>
        <w:rPr>
          <w:sz w:val="20"/>
          <w:lang w:val="en"/>
        </w:rPr>
      </w:pPr>
      <w:r w:rsidRPr="00822ECD">
        <w:rPr>
          <w:sz w:val="20"/>
          <w:lang w:val="en"/>
        </w:rPr>
        <w:t>combination</w:t>
      </w:r>
      <w:r w:rsidR="002A429A" w:rsidRPr="00822ECD">
        <w:rPr>
          <w:sz w:val="20"/>
          <w:lang w:val="en"/>
        </w:rPr>
        <w:t xml:space="preserve"> </w:t>
      </w:r>
      <w:r w:rsidR="003129AC" w:rsidRPr="00822ECD">
        <w:rPr>
          <w:sz w:val="20"/>
          <w:lang w:val="en"/>
        </w:rPr>
        <w:t xml:space="preserve">of fixed and variable </w:t>
      </w:r>
      <w:r w:rsidR="002A429A" w:rsidRPr="00822ECD">
        <w:rPr>
          <w:sz w:val="20"/>
          <w:lang w:val="en"/>
        </w:rPr>
        <w:t>duty method</w:t>
      </w:r>
      <w:r w:rsidR="00142BDE" w:rsidRPr="00822ECD">
        <w:rPr>
          <w:rStyle w:val="FootnoteReference"/>
          <w:sz w:val="20"/>
          <w:lang w:val="en"/>
        </w:rPr>
        <w:footnoteReference w:id="1"/>
      </w:r>
      <w:r w:rsidR="002A429A" w:rsidRPr="00822ECD">
        <w:rPr>
          <w:sz w:val="20"/>
          <w:lang w:val="en"/>
        </w:rPr>
        <w:t xml:space="preserve"> </w:t>
      </w:r>
      <w:r w:rsidR="00146EC2" w:rsidRPr="00822ECD">
        <w:rPr>
          <w:sz w:val="20"/>
          <w:lang w:val="en"/>
        </w:rPr>
        <w:t>(</w:t>
      </w:r>
      <w:r w:rsidR="00EC5D04" w:rsidRPr="00822ECD">
        <w:rPr>
          <w:sz w:val="20"/>
          <w:lang w:val="en"/>
        </w:rPr>
        <w:t>‘</w:t>
      </w:r>
      <w:r w:rsidR="00146EC2" w:rsidRPr="00822ECD">
        <w:rPr>
          <w:sz w:val="20"/>
          <w:lang w:val="en"/>
        </w:rPr>
        <w:t>combination</w:t>
      </w:r>
      <w:r w:rsidR="00EC5D04" w:rsidRPr="00822ECD">
        <w:rPr>
          <w:sz w:val="20"/>
          <w:lang w:val="en"/>
        </w:rPr>
        <w:t>’</w:t>
      </w:r>
      <w:r w:rsidR="00146EC2" w:rsidRPr="00822ECD">
        <w:rPr>
          <w:sz w:val="20"/>
          <w:lang w:val="en"/>
        </w:rPr>
        <w:t xml:space="preserve"> duty)</w:t>
      </w:r>
      <w:r w:rsidR="002A429A" w:rsidRPr="00822ECD">
        <w:rPr>
          <w:sz w:val="20"/>
          <w:lang w:val="en"/>
        </w:rPr>
        <w:t>;</w:t>
      </w:r>
    </w:p>
    <w:p w:rsidR="00CD5DA9" w:rsidRPr="00822ECD" w:rsidRDefault="002A429A" w:rsidP="00CD5DA9">
      <w:pPr>
        <w:pStyle w:val="NormalWeb"/>
        <w:numPr>
          <w:ilvl w:val="0"/>
          <w:numId w:val="14"/>
        </w:numPr>
        <w:rPr>
          <w:sz w:val="20"/>
          <w:lang w:val="en"/>
        </w:rPr>
      </w:pPr>
      <w:r w:rsidRPr="00822ECD">
        <w:rPr>
          <w:sz w:val="20"/>
          <w:lang w:val="en"/>
        </w:rPr>
        <w:t>fixed duty method;</w:t>
      </w:r>
    </w:p>
    <w:p w:rsidR="00CD5DA9" w:rsidRPr="00822ECD" w:rsidRDefault="002A429A" w:rsidP="00CD5DA9">
      <w:pPr>
        <w:pStyle w:val="NormalWeb"/>
        <w:numPr>
          <w:ilvl w:val="0"/>
          <w:numId w:val="14"/>
        </w:numPr>
        <w:rPr>
          <w:sz w:val="20"/>
          <w:lang w:val="en"/>
        </w:rPr>
      </w:pPr>
      <w:r w:rsidRPr="00822ECD">
        <w:rPr>
          <w:sz w:val="20"/>
          <w:lang w:val="en"/>
        </w:rPr>
        <w:t>floor price duty method</w:t>
      </w:r>
      <w:r w:rsidR="00CD5DA9" w:rsidRPr="00822ECD">
        <w:rPr>
          <w:sz w:val="20"/>
          <w:lang w:val="en"/>
        </w:rPr>
        <w:t>;</w:t>
      </w:r>
      <w:r w:rsidR="002F7BE4">
        <w:rPr>
          <w:sz w:val="20"/>
          <w:lang w:val="en"/>
        </w:rPr>
        <w:t xml:space="preserve"> and</w:t>
      </w:r>
    </w:p>
    <w:p w:rsidR="00CD5DA9" w:rsidRPr="00822ECD" w:rsidRDefault="00CD5DA9" w:rsidP="00CD5DA9">
      <w:pPr>
        <w:pStyle w:val="NormalWeb"/>
        <w:numPr>
          <w:ilvl w:val="0"/>
          <w:numId w:val="14"/>
        </w:numPr>
        <w:rPr>
          <w:sz w:val="20"/>
          <w:lang w:val="en"/>
        </w:rPr>
      </w:pPr>
      <w:r w:rsidRPr="00822ECD">
        <w:rPr>
          <w:i/>
          <w:sz w:val="20"/>
          <w:lang w:val="en"/>
        </w:rPr>
        <w:t>ad valorem</w:t>
      </w:r>
      <w:r w:rsidR="002F7BE4">
        <w:rPr>
          <w:sz w:val="20"/>
          <w:lang w:val="en"/>
        </w:rPr>
        <w:t xml:space="preserve"> duty method.</w:t>
      </w:r>
    </w:p>
    <w:p w:rsidR="00DB7435" w:rsidRPr="00822ECD" w:rsidRDefault="002A429A" w:rsidP="009E7DB1">
      <w:pPr>
        <w:pStyle w:val="NormalWeb"/>
        <w:spacing w:after="0" w:afterAutospacing="0"/>
        <w:rPr>
          <w:sz w:val="20"/>
          <w:lang w:val="en"/>
        </w:rPr>
      </w:pPr>
      <w:r w:rsidRPr="00822ECD">
        <w:rPr>
          <w:sz w:val="20"/>
          <w:lang w:val="en"/>
        </w:rPr>
        <w:t>The</w:t>
      </w:r>
      <w:r w:rsidR="008D3FD1" w:rsidRPr="00822ECD">
        <w:rPr>
          <w:sz w:val="20"/>
          <w:lang w:val="en"/>
        </w:rPr>
        <w:t>se</w:t>
      </w:r>
      <w:r w:rsidRPr="00822ECD">
        <w:rPr>
          <w:sz w:val="20"/>
          <w:lang w:val="en"/>
        </w:rPr>
        <w:t xml:space="preserve"> forms of </w:t>
      </w:r>
      <w:r w:rsidR="00DB7435" w:rsidRPr="00822ECD">
        <w:rPr>
          <w:sz w:val="20"/>
          <w:lang w:val="en"/>
        </w:rPr>
        <w:t xml:space="preserve">dumping </w:t>
      </w:r>
      <w:r w:rsidRPr="00822ECD">
        <w:rPr>
          <w:sz w:val="20"/>
          <w:lang w:val="en"/>
        </w:rPr>
        <w:t xml:space="preserve">duty </w:t>
      </w:r>
      <w:r w:rsidR="008D3FD1" w:rsidRPr="00822ECD">
        <w:rPr>
          <w:sz w:val="20"/>
          <w:lang w:val="en"/>
        </w:rPr>
        <w:t xml:space="preserve">calculation </w:t>
      </w:r>
      <w:r w:rsidRPr="00822ECD">
        <w:rPr>
          <w:sz w:val="20"/>
          <w:lang w:val="en"/>
        </w:rPr>
        <w:t xml:space="preserve">all have the purpose of removing the injurious effects of the dumping.  However, </w:t>
      </w:r>
      <w:r w:rsidR="00A24558" w:rsidRPr="00822ECD">
        <w:rPr>
          <w:sz w:val="20"/>
          <w:lang w:val="en"/>
        </w:rPr>
        <w:t xml:space="preserve">in achieving this goal </w:t>
      </w:r>
      <w:r w:rsidR="00DB7435" w:rsidRPr="00822ECD">
        <w:rPr>
          <w:sz w:val="20"/>
          <w:lang w:val="en"/>
        </w:rPr>
        <w:t xml:space="preserve">certain </w:t>
      </w:r>
      <w:r w:rsidRPr="00822ECD">
        <w:rPr>
          <w:sz w:val="20"/>
          <w:lang w:val="en"/>
        </w:rPr>
        <w:t>form</w:t>
      </w:r>
      <w:r w:rsidR="003C0048" w:rsidRPr="00822ECD">
        <w:rPr>
          <w:sz w:val="20"/>
          <w:lang w:val="en"/>
        </w:rPr>
        <w:t>s</w:t>
      </w:r>
      <w:r w:rsidRPr="00822ECD">
        <w:rPr>
          <w:sz w:val="20"/>
          <w:lang w:val="en"/>
        </w:rPr>
        <w:t xml:space="preserve"> of duty will </w:t>
      </w:r>
      <w:r w:rsidR="001E2702" w:rsidRPr="00822ECD">
        <w:rPr>
          <w:sz w:val="20"/>
          <w:lang w:val="en"/>
        </w:rPr>
        <w:t xml:space="preserve">better </w:t>
      </w:r>
      <w:r w:rsidRPr="00822ECD">
        <w:rPr>
          <w:sz w:val="20"/>
          <w:lang w:val="en"/>
        </w:rPr>
        <w:t xml:space="preserve">suit the particular circumstances of some </w:t>
      </w:r>
      <w:r w:rsidR="008D3FD1" w:rsidRPr="00822ECD">
        <w:rPr>
          <w:sz w:val="20"/>
          <w:lang w:val="en"/>
        </w:rPr>
        <w:t xml:space="preserve">dumping cases more </w:t>
      </w:r>
      <w:r w:rsidR="008E6129" w:rsidRPr="00822ECD">
        <w:rPr>
          <w:sz w:val="20"/>
          <w:lang w:val="en"/>
        </w:rPr>
        <w:t xml:space="preserve">so </w:t>
      </w:r>
      <w:r w:rsidR="008D3FD1" w:rsidRPr="00822ECD">
        <w:rPr>
          <w:sz w:val="20"/>
          <w:lang w:val="en"/>
        </w:rPr>
        <w:t>than other</w:t>
      </w:r>
      <w:r w:rsidR="0064083C" w:rsidRPr="00822ECD">
        <w:rPr>
          <w:sz w:val="20"/>
          <w:lang w:val="en"/>
        </w:rPr>
        <w:t xml:space="preserve"> forms of duty</w:t>
      </w:r>
      <w:r w:rsidR="003C0048" w:rsidRPr="00822ECD">
        <w:rPr>
          <w:sz w:val="20"/>
          <w:lang w:val="en"/>
        </w:rPr>
        <w:t>.</w:t>
      </w:r>
    </w:p>
    <w:p w:rsidR="008D3FD1" w:rsidRPr="00822ECD" w:rsidRDefault="001B1FB3" w:rsidP="0047703E">
      <w:pPr>
        <w:pStyle w:val="NormalWeb"/>
        <w:spacing w:after="0" w:afterAutospacing="0"/>
        <w:rPr>
          <w:sz w:val="20"/>
          <w:lang w:val="en"/>
        </w:rPr>
      </w:pPr>
      <w:r w:rsidRPr="00822ECD">
        <w:rPr>
          <w:rFonts w:cs="HelveticaNeue Condensed"/>
          <w:color w:val="000000"/>
          <w:sz w:val="20"/>
        </w:rPr>
        <w:t>For c</w:t>
      </w:r>
      <w:r w:rsidR="00F420FB" w:rsidRPr="00822ECD">
        <w:rPr>
          <w:rFonts w:cs="HelveticaNeue Condensed"/>
          <w:color w:val="000000"/>
          <w:sz w:val="20"/>
        </w:rPr>
        <w:t>ountervailing duties</w:t>
      </w:r>
      <w:r w:rsidR="003129AC" w:rsidRPr="00822ECD">
        <w:rPr>
          <w:rFonts w:cs="HelveticaNeue Condensed"/>
          <w:color w:val="000000"/>
          <w:sz w:val="20"/>
        </w:rPr>
        <w:t>, imposed</w:t>
      </w:r>
      <w:r w:rsidR="00F420FB" w:rsidRPr="00822ECD">
        <w:rPr>
          <w:rFonts w:cs="HelveticaNeue Condensed"/>
          <w:color w:val="000000"/>
          <w:sz w:val="20"/>
        </w:rPr>
        <w:t xml:space="preserve"> </w:t>
      </w:r>
      <w:r w:rsidRPr="00822ECD">
        <w:rPr>
          <w:rFonts w:cs="HelveticaNeue Condensed"/>
          <w:color w:val="000000"/>
          <w:sz w:val="20"/>
        </w:rPr>
        <w:t xml:space="preserve">under </w:t>
      </w:r>
      <w:r w:rsidR="00F420FB" w:rsidRPr="00822ECD">
        <w:rPr>
          <w:sz w:val="20"/>
          <w:lang w:val="en"/>
        </w:rPr>
        <w:t xml:space="preserve">Section 10 of the </w:t>
      </w:r>
      <w:r w:rsidR="00F420FB" w:rsidRPr="00822ECD">
        <w:rPr>
          <w:i/>
          <w:sz w:val="20"/>
          <w:lang w:val="en"/>
        </w:rPr>
        <w:t>Customs</w:t>
      </w:r>
      <w:r w:rsidR="003129AC" w:rsidRPr="00822ECD">
        <w:rPr>
          <w:sz w:val="20"/>
          <w:lang w:val="en"/>
        </w:rPr>
        <w:t> </w:t>
      </w:r>
      <w:r w:rsidR="003129AC" w:rsidRPr="00822ECD">
        <w:rPr>
          <w:i/>
          <w:sz w:val="20"/>
          <w:lang w:val="en"/>
        </w:rPr>
        <w:t>Tariff (Anti</w:t>
      </w:r>
      <w:r w:rsidR="003129AC" w:rsidRPr="00822ECD">
        <w:rPr>
          <w:i/>
          <w:sz w:val="20"/>
          <w:lang w:val="en"/>
        </w:rPr>
        <w:noBreakHyphen/>
      </w:r>
      <w:r w:rsidR="001C44EC">
        <w:rPr>
          <w:i/>
          <w:sz w:val="20"/>
          <w:lang w:val="en"/>
        </w:rPr>
        <w:t>Dumping) Act </w:t>
      </w:r>
      <w:r w:rsidR="00F420FB" w:rsidRPr="00822ECD">
        <w:rPr>
          <w:i/>
          <w:sz w:val="20"/>
          <w:lang w:val="en"/>
        </w:rPr>
        <w:t>1975</w:t>
      </w:r>
      <w:r w:rsidR="003129AC" w:rsidRPr="00822ECD">
        <w:rPr>
          <w:sz w:val="20"/>
          <w:lang w:val="en"/>
        </w:rPr>
        <w:t>,</w:t>
      </w:r>
      <w:r w:rsidR="00F420FB" w:rsidRPr="00822ECD">
        <w:rPr>
          <w:sz w:val="20"/>
          <w:lang w:val="en"/>
        </w:rPr>
        <w:t xml:space="preserve"> </w:t>
      </w:r>
      <w:r w:rsidRPr="00822ECD">
        <w:rPr>
          <w:sz w:val="20"/>
          <w:lang w:val="en"/>
        </w:rPr>
        <w:t xml:space="preserve">the </w:t>
      </w:r>
      <w:r w:rsidR="00F420FB" w:rsidRPr="00822ECD">
        <w:rPr>
          <w:rFonts w:cs="HelveticaNeue Condensed"/>
          <w:color w:val="000000"/>
          <w:sz w:val="20"/>
        </w:rPr>
        <w:t>dut</w:t>
      </w:r>
      <w:r w:rsidR="00621C8E">
        <w:rPr>
          <w:rFonts w:cs="HelveticaNeue Condensed"/>
          <w:color w:val="000000"/>
          <w:sz w:val="20"/>
        </w:rPr>
        <w:t xml:space="preserve">y </w:t>
      </w:r>
      <w:r w:rsidR="0008151F" w:rsidRPr="00822ECD">
        <w:rPr>
          <w:rFonts w:cs="HelveticaNeue Condensed"/>
          <w:color w:val="000000"/>
          <w:sz w:val="20"/>
        </w:rPr>
        <w:t xml:space="preserve">may be </w:t>
      </w:r>
      <w:r w:rsidR="003129AC" w:rsidRPr="00822ECD">
        <w:rPr>
          <w:sz w:val="20"/>
          <w:lang w:val="en"/>
        </w:rPr>
        <w:t>an</w:t>
      </w:r>
      <w:r w:rsidR="00F420FB" w:rsidRPr="00822ECD">
        <w:rPr>
          <w:sz w:val="20"/>
          <w:lang w:val="en"/>
        </w:rPr>
        <w:t xml:space="preserve"> </w:t>
      </w:r>
      <w:r w:rsidR="00F420FB" w:rsidRPr="00822ECD">
        <w:rPr>
          <w:i/>
          <w:sz w:val="20"/>
          <w:lang w:val="en"/>
        </w:rPr>
        <w:t>ad valorem</w:t>
      </w:r>
      <w:r w:rsidR="003129AC" w:rsidRPr="00822ECD">
        <w:rPr>
          <w:sz w:val="20"/>
          <w:lang w:val="en"/>
        </w:rPr>
        <w:t xml:space="preserve"> rate,</w:t>
      </w:r>
      <w:r w:rsidR="00F420FB" w:rsidRPr="00822ECD">
        <w:rPr>
          <w:sz w:val="20"/>
          <w:lang w:val="en"/>
        </w:rPr>
        <w:t xml:space="preserve"> a fixed rate</w:t>
      </w:r>
      <w:r w:rsidR="003129AC" w:rsidRPr="00822ECD">
        <w:rPr>
          <w:sz w:val="20"/>
          <w:lang w:val="en"/>
        </w:rPr>
        <w:t>,</w:t>
      </w:r>
      <w:r w:rsidR="00F420FB" w:rsidRPr="00822ECD">
        <w:rPr>
          <w:sz w:val="20"/>
          <w:lang w:val="en"/>
        </w:rPr>
        <w:t xml:space="preserve"> or </w:t>
      </w:r>
      <w:r w:rsidR="003129AC" w:rsidRPr="00822ECD">
        <w:rPr>
          <w:sz w:val="20"/>
          <w:lang w:val="en"/>
        </w:rPr>
        <w:t>a</w:t>
      </w:r>
      <w:r w:rsidR="00F420FB" w:rsidRPr="00822ECD">
        <w:rPr>
          <w:sz w:val="20"/>
          <w:lang w:val="en"/>
        </w:rPr>
        <w:t xml:space="preserve"> combination</w:t>
      </w:r>
      <w:r w:rsidR="003129AC" w:rsidRPr="00822ECD">
        <w:rPr>
          <w:sz w:val="20"/>
          <w:lang w:val="en"/>
        </w:rPr>
        <w:t xml:space="preserve"> of those methods</w:t>
      </w:r>
      <w:r w:rsidR="00F420FB" w:rsidRPr="00822ECD">
        <w:rPr>
          <w:sz w:val="20"/>
          <w:lang w:val="en"/>
        </w:rPr>
        <w:t xml:space="preserve">.  </w:t>
      </w:r>
      <w:r w:rsidR="0019207D" w:rsidRPr="00822ECD">
        <w:rPr>
          <w:sz w:val="20"/>
          <w:lang w:val="en"/>
        </w:rPr>
        <w:t>T</w:t>
      </w:r>
      <w:r w:rsidR="00F420FB" w:rsidRPr="00822ECD">
        <w:rPr>
          <w:sz w:val="20"/>
          <w:lang w:val="en"/>
        </w:rPr>
        <w:t xml:space="preserve">he changes to </w:t>
      </w:r>
      <w:r w:rsidR="0019207D" w:rsidRPr="00822ECD">
        <w:rPr>
          <w:sz w:val="20"/>
          <w:lang w:val="en"/>
        </w:rPr>
        <w:t xml:space="preserve">the methodologies for calculating </w:t>
      </w:r>
      <w:r w:rsidR="00F420FB" w:rsidRPr="00822ECD">
        <w:rPr>
          <w:sz w:val="20"/>
          <w:lang w:val="en"/>
        </w:rPr>
        <w:t>dumping duties provid</w:t>
      </w:r>
      <w:r w:rsidR="0019207D" w:rsidRPr="00822ECD">
        <w:rPr>
          <w:sz w:val="20"/>
          <w:lang w:val="en"/>
        </w:rPr>
        <w:t>e</w:t>
      </w:r>
      <w:r w:rsidR="00F420FB" w:rsidRPr="00822ECD">
        <w:rPr>
          <w:sz w:val="20"/>
          <w:lang w:val="en"/>
        </w:rPr>
        <w:t xml:space="preserve"> the Minister </w:t>
      </w:r>
      <w:r w:rsidR="0019207D" w:rsidRPr="00822ECD">
        <w:rPr>
          <w:sz w:val="20"/>
          <w:lang w:val="en"/>
        </w:rPr>
        <w:t xml:space="preserve">with </w:t>
      </w:r>
      <w:r w:rsidR="00F420FB" w:rsidRPr="00822ECD">
        <w:rPr>
          <w:sz w:val="20"/>
          <w:lang w:val="en"/>
        </w:rPr>
        <w:t>flexibility that is already a feature of the countervailing duty system.</w:t>
      </w:r>
    </w:p>
    <w:p w:rsidR="008863BE" w:rsidRDefault="00661E1A" w:rsidP="0047703E">
      <w:pPr>
        <w:pStyle w:val="NormalWeb"/>
        <w:spacing w:after="0" w:afterAutospacing="0"/>
        <w:rPr>
          <w:sz w:val="20"/>
          <w:lang w:val="en"/>
        </w:rPr>
      </w:pPr>
      <w:r w:rsidRPr="00822ECD">
        <w:rPr>
          <w:sz w:val="20"/>
          <w:lang w:val="en"/>
        </w:rPr>
        <w:t xml:space="preserve">Article 9.3 </w:t>
      </w:r>
      <w:r w:rsidR="003129AC" w:rsidRPr="00822ECD">
        <w:rPr>
          <w:sz w:val="20"/>
          <w:lang w:val="en"/>
        </w:rPr>
        <w:t>of the World Trade Organization</w:t>
      </w:r>
      <w:r w:rsidR="0001712C" w:rsidRPr="00822ECD">
        <w:rPr>
          <w:sz w:val="20"/>
          <w:lang w:val="en"/>
        </w:rPr>
        <w:t xml:space="preserve"> (WTO) </w:t>
      </w:r>
      <w:r w:rsidR="003129AC" w:rsidRPr="00822ECD">
        <w:rPr>
          <w:sz w:val="20"/>
          <w:lang w:val="en"/>
        </w:rPr>
        <w:t xml:space="preserve">Anti-Dumping Agreement </w:t>
      </w:r>
      <w:r w:rsidR="0001712C" w:rsidRPr="00822ECD">
        <w:rPr>
          <w:sz w:val="20"/>
          <w:lang w:val="en"/>
        </w:rPr>
        <w:t xml:space="preserve">(ADA) </w:t>
      </w:r>
      <w:r w:rsidRPr="00822ECD">
        <w:rPr>
          <w:sz w:val="20"/>
          <w:lang w:val="en"/>
        </w:rPr>
        <w:t xml:space="preserve">requires that the amount of dumping duty shall not exceed the margin of dumping. </w:t>
      </w:r>
      <w:r w:rsidR="003129AC" w:rsidRPr="00822ECD">
        <w:rPr>
          <w:sz w:val="20"/>
          <w:lang w:val="en"/>
        </w:rPr>
        <w:t>In the Australian anti-dumping system if</w:t>
      </w:r>
      <w:r w:rsidRPr="00822ECD">
        <w:rPr>
          <w:sz w:val="20"/>
          <w:lang w:val="en"/>
        </w:rPr>
        <w:t xml:space="preserve"> excess duty is collected </w:t>
      </w:r>
      <w:r w:rsidR="00B5419B" w:rsidRPr="00822ECD">
        <w:rPr>
          <w:sz w:val="20"/>
          <w:lang w:val="en"/>
        </w:rPr>
        <w:t>procedures operate to refund that excess.  This is the case no m</w:t>
      </w:r>
      <w:r w:rsidR="003129AC" w:rsidRPr="00822ECD">
        <w:rPr>
          <w:sz w:val="20"/>
          <w:lang w:val="en"/>
        </w:rPr>
        <w:t>atter what form of duty applies</w:t>
      </w:r>
      <w:r w:rsidR="00B5419B" w:rsidRPr="00822ECD">
        <w:rPr>
          <w:sz w:val="20"/>
          <w:lang w:val="en"/>
        </w:rPr>
        <w:t xml:space="preserve">. </w:t>
      </w:r>
      <w:r w:rsidRPr="00822ECD">
        <w:rPr>
          <w:sz w:val="20"/>
          <w:lang w:val="en"/>
        </w:rPr>
        <w:t xml:space="preserve"> </w:t>
      </w:r>
    </w:p>
    <w:p w:rsidR="008863BE" w:rsidRDefault="008863BE" w:rsidP="008863BE">
      <w:pPr>
        <w:rPr>
          <w:lang w:val="en"/>
        </w:rPr>
      </w:pPr>
      <w:r>
        <w:rPr>
          <w:lang w:val="en"/>
        </w:rPr>
        <w:br w:type="page"/>
      </w:r>
    </w:p>
    <w:p w:rsidR="0047423C" w:rsidRPr="004F15AB" w:rsidRDefault="009F0B6C" w:rsidP="0019207D">
      <w:pPr>
        <w:pStyle w:val="Heading1"/>
        <w:numPr>
          <w:ilvl w:val="0"/>
          <w:numId w:val="15"/>
        </w:numPr>
        <w:ind w:left="0" w:firstLine="0"/>
        <w:jc w:val="center"/>
        <w:rPr>
          <w:lang w:val="en"/>
        </w:rPr>
      </w:pPr>
      <w:bookmarkStart w:id="3" w:name="_Toc372642495"/>
      <w:r w:rsidRPr="002A429A">
        <w:rPr>
          <w:lang w:val="en"/>
        </w:rPr>
        <w:lastRenderedPageBreak/>
        <w:t>BACKGROUND</w:t>
      </w:r>
      <w:bookmarkEnd w:id="3"/>
    </w:p>
    <w:p w:rsidR="001B1FB3" w:rsidRPr="00822ECD" w:rsidRDefault="00A21BD3" w:rsidP="004F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sz w:val="20"/>
          <w:lang w:val="en"/>
        </w:rPr>
      </w:pPr>
      <w:r w:rsidRPr="00822ECD">
        <w:rPr>
          <w:sz w:val="20"/>
          <w:lang w:val="en"/>
        </w:rPr>
        <w:t>The Productivity Commission</w:t>
      </w:r>
      <w:r w:rsidR="003F147C" w:rsidRPr="00822ECD">
        <w:rPr>
          <w:sz w:val="20"/>
          <w:lang w:val="en"/>
        </w:rPr>
        <w:t>’s</w:t>
      </w:r>
      <w:r w:rsidR="00FC0185" w:rsidRPr="00822ECD">
        <w:rPr>
          <w:sz w:val="20"/>
          <w:lang w:val="en"/>
        </w:rPr>
        <w:t xml:space="preserve"> (PC)</w:t>
      </w:r>
      <w:r w:rsidR="003F147C" w:rsidRPr="00822ECD">
        <w:rPr>
          <w:sz w:val="20"/>
          <w:lang w:val="en"/>
        </w:rPr>
        <w:t xml:space="preserve"> </w:t>
      </w:r>
      <w:r w:rsidR="0008151F" w:rsidRPr="00822ECD">
        <w:rPr>
          <w:sz w:val="20"/>
          <w:lang w:val="en"/>
        </w:rPr>
        <w:t xml:space="preserve">2009 </w:t>
      </w:r>
      <w:r w:rsidR="003F147C" w:rsidRPr="00822ECD">
        <w:rPr>
          <w:sz w:val="20"/>
          <w:lang w:val="en"/>
        </w:rPr>
        <w:t>report</w:t>
      </w:r>
      <w:r w:rsidR="0008151F" w:rsidRPr="00822ECD">
        <w:rPr>
          <w:rStyle w:val="FootnoteReference"/>
          <w:sz w:val="20"/>
          <w:lang w:val="en"/>
        </w:rPr>
        <w:footnoteReference w:id="2"/>
      </w:r>
      <w:r w:rsidR="003F147C" w:rsidRPr="00822ECD">
        <w:rPr>
          <w:sz w:val="20"/>
          <w:lang w:val="en"/>
        </w:rPr>
        <w:t xml:space="preserve"> on the </w:t>
      </w:r>
      <w:r w:rsidR="00FC0185" w:rsidRPr="00822ECD">
        <w:rPr>
          <w:sz w:val="20"/>
          <w:lang w:val="en"/>
        </w:rPr>
        <w:t>anti</w:t>
      </w:r>
      <w:r w:rsidR="005A1B0C" w:rsidRPr="00822ECD">
        <w:rPr>
          <w:sz w:val="20"/>
          <w:lang w:val="en"/>
        </w:rPr>
        <w:noBreakHyphen/>
      </w:r>
      <w:r w:rsidR="003F147C" w:rsidRPr="00822ECD">
        <w:rPr>
          <w:sz w:val="20"/>
          <w:lang w:val="en"/>
        </w:rPr>
        <w:t>dumping</w:t>
      </w:r>
      <w:r w:rsidR="008E588A" w:rsidRPr="00822ECD">
        <w:rPr>
          <w:sz w:val="20"/>
          <w:lang w:val="en"/>
        </w:rPr>
        <w:t xml:space="preserve"> </w:t>
      </w:r>
      <w:r w:rsidR="003F147C" w:rsidRPr="00822ECD">
        <w:rPr>
          <w:sz w:val="20"/>
          <w:lang w:val="en"/>
        </w:rPr>
        <w:t>system</w:t>
      </w:r>
      <w:r w:rsidR="007259B3" w:rsidRPr="00822ECD">
        <w:rPr>
          <w:sz w:val="20"/>
          <w:lang w:val="en"/>
        </w:rPr>
        <w:t xml:space="preserve">, at </w:t>
      </w:r>
      <w:r w:rsidR="003F147C" w:rsidRPr="00822ECD">
        <w:rPr>
          <w:sz w:val="20"/>
          <w:lang w:val="en"/>
        </w:rPr>
        <w:t>recommendation 6.6</w:t>
      </w:r>
      <w:r w:rsidR="007259B3" w:rsidRPr="00822ECD">
        <w:rPr>
          <w:sz w:val="20"/>
          <w:lang w:val="en"/>
        </w:rPr>
        <w:t xml:space="preserve">, addressed </w:t>
      </w:r>
      <w:r w:rsidR="003F147C" w:rsidRPr="00822ECD">
        <w:rPr>
          <w:sz w:val="20"/>
          <w:lang w:val="en"/>
        </w:rPr>
        <w:t>the form</w:t>
      </w:r>
      <w:r w:rsidR="00272719" w:rsidRPr="00822ECD">
        <w:rPr>
          <w:sz w:val="20"/>
          <w:lang w:val="en"/>
        </w:rPr>
        <w:t>s</w:t>
      </w:r>
      <w:r w:rsidR="003F147C" w:rsidRPr="00822ECD">
        <w:rPr>
          <w:sz w:val="20"/>
          <w:lang w:val="en"/>
        </w:rPr>
        <w:t xml:space="preserve"> of duty.  </w:t>
      </w:r>
      <w:r w:rsidR="00D5788A" w:rsidRPr="00822ECD">
        <w:rPr>
          <w:sz w:val="20"/>
          <w:lang w:val="en"/>
        </w:rPr>
        <w:t xml:space="preserve">The PC noted the potential for </w:t>
      </w:r>
      <w:r w:rsidR="0047423C" w:rsidRPr="00822ECD">
        <w:rPr>
          <w:sz w:val="20"/>
          <w:lang w:val="en"/>
        </w:rPr>
        <w:t xml:space="preserve">certain forms of duty </w:t>
      </w:r>
      <w:r w:rsidR="00D5788A" w:rsidRPr="00822ECD">
        <w:rPr>
          <w:sz w:val="20"/>
          <w:lang w:val="en"/>
        </w:rPr>
        <w:t xml:space="preserve">to become ineffective in a rising market or </w:t>
      </w:r>
      <w:r w:rsidR="0064083C" w:rsidRPr="00822ECD">
        <w:rPr>
          <w:sz w:val="20"/>
          <w:lang w:val="en"/>
        </w:rPr>
        <w:t xml:space="preserve">to become </w:t>
      </w:r>
      <w:r w:rsidR="00D5788A" w:rsidRPr="00822ECD">
        <w:rPr>
          <w:sz w:val="20"/>
          <w:lang w:val="en"/>
        </w:rPr>
        <w:t>unreasonably punitive in a falling market.</w:t>
      </w:r>
      <w:r w:rsidR="00DB7435" w:rsidRPr="00822ECD">
        <w:rPr>
          <w:sz w:val="20"/>
          <w:lang w:val="en"/>
        </w:rPr>
        <w:t xml:space="preserve"> </w:t>
      </w:r>
      <w:r w:rsidR="007E5EF9" w:rsidRPr="00822ECD">
        <w:rPr>
          <w:sz w:val="20"/>
          <w:lang w:val="en"/>
        </w:rPr>
        <w:t xml:space="preserve"> </w:t>
      </w:r>
    </w:p>
    <w:p w:rsidR="00D5788A" w:rsidRPr="008863BE" w:rsidRDefault="003F147C" w:rsidP="00192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ajorEastAsia"/>
          <w:b/>
          <w:bCs/>
          <w:sz w:val="20"/>
          <w:lang w:val="en"/>
        </w:rPr>
      </w:pPr>
      <w:r w:rsidRPr="00822ECD">
        <w:rPr>
          <w:sz w:val="20"/>
        </w:rPr>
        <w:t xml:space="preserve">The PC recommended that </w:t>
      </w:r>
      <w:r w:rsidR="00D5788A" w:rsidRPr="00822ECD">
        <w:rPr>
          <w:sz w:val="20"/>
        </w:rPr>
        <w:t xml:space="preserve">a </w:t>
      </w:r>
      <w:r w:rsidR="0047423C" w:rsidRPr="00822ECD">
        <w:rPr>
          <w:sz w:val="20"/>
        </w:rPr>
        <w:t>different duty collection system</w:t>
      </w:r>
      <w:r w:rsidRPr="00822ECD">
        <w:rPr>
          <w:sz w:val="20"/>
        </w:rPr>
        <w:t xml:space="preserve"> be </w:t>
      </w:r>
      <w:r w:rsidR="0047423C" w:rsidRPr="00822ECD">
        <w:rPr>
          <w:sz w:val="20"/>
        </w:rPr>
        <w:t xml:space="preserve">applied which </w:t>
      </w:r>
      <w:r w:rsidR="0047423C" w:rsidRPr="008863BE">
        <w:rPr>
          <w:sz w:val="20"/>
        </w:rPr>
        <w:t xml:space="preserve">included methods </w:t>
      </w:r>
      <w:r w:rsidR="00D5788A" w:rsidRPr="008863BE">
        <w:rPr>
          <w:sz w:val="20"/>
        </w:rPr>
        <w:t xml:space="preserve">to make the </w:t>
      </w:r>
      <w:r w:rsidR="0047423C" w:rsidRPr="008863BE">
        <w:rPr>
          <w:rFonts w:eastAsiaTheme="majorEastAsia"/>
          <w:sz w:val="20"/>
        </w:rPr>
        <w:t>form of duty</w:t>
      </w:r>
      <w:r w:rsidR="00D5788A" w:rsidRPr="008863BE">
        <w:rPr>
          <w:rFonts w:eastAsiaTheme="majorEastAsia"/>
          <w:sz w:val="20"/>
        </w:rPr>
        <w:t xml:space="preserve"> more flexible</w:t>
      </w:r>
      <w:r w:rsidR="004A03F5" w:rsidRPr="008863BE">
        <w:rPr>
          <w:rFonts w:eastAsiaTheme="majorEastAsia"/>
          <w:sz w:val="20"/>
        </w:rPr>
        <w:t xml:space="preserve"> in order to limit the problem</w:t>
      </w:r>
      <w:r w:rsidR="0047423C" w:rsidRPr="008863BE">
        <w:rPr>
          <w:rFonts w:eastAsiaTheme="majorEastAsia"/>
          <w:sz w:val="20"/>
        </w:rPr>
        <w:t>s</w:t>
      </w:r>
      <w:r w:rsidR="004A03F5" w:rsidRPr="008863BE">
        <w:rPr>
          <w:rFonts w:eastAsiaTheme="majorEastAsia"/>
          <w:sz w:val="20"/>
        </w:rPr>
        <w:t xml:space="preserve"> </w:t>
      </w:r>
      <w:r w:rsidR="008E6129" w:rsidRPr="008863BE">
        <w:rPr>
          <w:rFonts w:eastAsiaTheme="majorEastAsia"/>
          <w:sz w:val="20"/>
        </w:rPr>
        <w:t xml:space="preserve">it had </w:t>
      </w:r>
      <w:r w:rsidR="004A03F5" w:rsidRPr="008863BE">
        <w:rPr>
          <w:rFonts w:eastAsiaTheme="majorEastAsia"/>
          <w:sz w:val="20"/>
        </w:rPr>
        <w:t>identified</w:t>
      </w:r>
      <w:r w:rsidR="00D5788A" w:rsidRPr="008863BE">
        <w:rPr>
          <w:rFonts w:eastAsiaTheme="majorEastAsia"/>
          <w:b/>
          <w:bCs/>
          <w:sz w:val="20"/>
          <w:lang w:val="en"/>
        </w:rPr>
        <w:t xml:space="preserve">. </w:t>
      </w:r>
    </w:p>
    <w:p w:rsidR="00D5788A" w:rsidRPr="00822ECD" w:rsidRDefault="00D5788A" w:rsidP="000175FB">
      <w:pPr>
        <w:pStyle w:val="NormalWeb"/>
        <w:rPr>
          <w:sz w:val="20"/>
          <w:lang w:val="en"/>
        </w:rPr>
      </w:pPr>
      <w:r w:rsidRPr="00822ECD">
        <w:rPr>
          <w:sz w:val="20"/>
          <w:lang w:val="en"/>
        </w:rPr>
        <w:t xml:space="preserve">The </w:t>
      </w:r>
      <w:r w:rsidR="00102DA6">
        <w:rPr>
          <w:sz w:val="20"/>
          <w:lang w:val="en"/>
        </w:rPr>
        <w:t xml:space="preserve">then </w:t>
      </w:r>
      <w:r w:rsidRPr="00822ECD">
        <w:rPr>
          <w:sz w:val="20"/>
          <w:lang w:val="en"/>
        </w:rPr>
        <w:t xml:space="preserve">Government considered the </w:t>
      </w:r>
      <w:r w:rsidR="00994B06" w:rsidRPr="00822ECD">
        <w:rPr>
          <w:sz w:val="20"/>
          <w:lang w:val="en"/>
        </w:rPr>
        <w:t>PC’s</w:t>
      </w:r>
      <w:r w:rsidRPr="00822ECD">
        <w:rPr>
          <w:sz w:val="20"/>
          <w:lang w:val="en"/>
        </w:rPr>
        <w:t xml:space="preserve"> recommendations and deci</w:t>
      </w:r>
      <w:r w:rsidR="004B279B" w:rsidRPr="00822ECD">
        <w:rPr>
          <w:sz w:val="20"/>
          <w:lang w:val="en"/>
        </w:rPr>
        <w:t xml:space="preserve">ded </w:t>
      </w:r>
      <w:r w:rsidRPr="00822ECD">
        <w:rPr>
          <w:sz w:val="20"/>
          <w:lang w:val="en"/>
        </w:rPr>
        <w:t xml:space="preserve">that the </w:t>
      </w:r>
      <w:r w:rsidR="002F7BE4">
        <w:rPr>
          <w:sz w:val="20"/>
          <w:lang w:val="en"/>
        </w:rPr>
        <w:t>anti-</w:t>
      </w:r>
      <w:r w:rsidRPr="00822ECD">
        <w:rPr>
          <w:sz w:val="20"/>
          <w:lang w:val="en"/>
        </w:rPr>
        <w:t xml:space="preserve">dumping system </w:t>
      </w:r>
      <w:r w:rsidR="004B279B" w:rsidRPr="00822ECD">
        <w:rPr>
          <w:sz w:val="20"/>
          <w:lang w:val="en"/>
        </w:rPr>
        <w:t xml:space="preserve">should </w:t>
      </w:r>
      <w:r w:rsidRPr="00822ECD">
        <w:rPr>
          <w:sz w:val="20"/>
          <w:lang w:val="en"/>
        </w:rPr>
        <w:t xml:space="preserve">be changed to allow a more flexible approach regarding the form of </w:t>
      </w:r>
      <w:r w:rsidR="0001712C" w:rsidRPr="00822ECD">
        <w:rPr>
          <w:sz w:val="20"/>
          <w:lang w:val="en"/>
        </w:rPr>
        <w:t>dumping</w:t>
      </w:r>
      <w:r w:rsidRPr="00822ECD">
        <w:rPr>
          <w:sz w:val="20"/>
          <w:lang w:val="en"/>
        </w:rPr>
        <w:t xml:space="preserve"> duty. </w:t>
      </w:r>
      <w:r w:rsidR="0019207D" w:rsidRPr="00822ECD">
        <w:rPr>
          <w:sz w:val="20"/>
          <w:lang w:val="en"/>
        </w:rPr>
        <w:t xml:space="preserve"> </w:t>
      </w:r>
      <w:r w:rsidRPr="00822ECD">
        <w:rPr>
          <w:sz w:val="20"/>
          <w:lang w:val="en"/>
        </w:rPr>
        <w:t xml:space="preserve">The </w:t>
      </w:r>
      <w:r w:rsidR="00357EBF" w:rsidRPr="00822ECD">
        <w:rPr>
          <w:sz w:val="20"/>
          <w:lang w:val="en"/>
        </w:rPr>
        <w:t>G</w:t>
      </w:r>
      <w:r w:rsidRPr="00822ECD">
        <w:rPr>
          <w:sz w:val="20"/>
          <w:lang w:val="en"/>
        </w:rPr>
        <w:t>overnment</w:t>
      </w:r>
      <w:r w:rsidR="007E5EF9" w:rsidRPr="00822ECD">
        <w:rPr>
          <w:sz w:val="20"/>
          <w:lang w:val="en"/>
        </w:rPr>
        <w:t>’s</w:t>
      </w:r>
      <w:r w:rsidRPr="00822ECD">
        <w:rPr>
          <w:sz w:val="20"/>
          <w:lang w:val="en"/>
        </w:rPr>
        <w:t xml:space="preserve"> </w:t>
      </w:r>
      <w:r w:rsidR="00357EBF" w:rsidRPr="00822ECD">
        <w:rPr>
          <w:sz w:val="20"/>
          <w:lang w:val="en"/>
        </w:rPr>
        <w:t>2011</w:t>
      </w:r>
      <w:r w:rsidR="008D2248" w:rsidRPr="00822ECD">
        <w:rPr>
          <w:sz w:val="20"/>
          <w:lang w:val="en"/>
        </w:rPr>
        <w:t xml:space="preserve"> </w:t>
      </w:r>
      <w:r w:rsidR="00357EBF" w:rsidRPr="00822ECD">
        <w:rPr>
          <w:i/>
          <w:sz w:val="20"/>
          <w:lang w:val="en"/>
        </w:rPr>
        <w:t>Streamlining</w:t>
      </w:r>
      <w:r w:rsidR="001E2702" w:rsidRPr="00822ECD">
        <w:rPr>
          <w:rStyle w:val="FootnoteReference"/>
          <w:i/>
          <w:sz w:val="20"/>
          <w:lang w:val="en"/>
        </w:rPr>
        <w:footnoteReference w:id="3"/>
      </w:r>
      <w:r w:rsidR="007E5EF9" w:rsidRPr="00822ECD">
        <w:rPr>
          <w:sz w:val="20"/>
          <w:lang w:val="en"/>
        </w:rPr>
        <w:t xml:space="preserve"> policy</w:t>
      </w:r>
      <w:r w:rsidR="008D2248" w:rsidRPr="00822ECD">
        <w:rPr>
          <w:sz w:val="20"/>
          <w:lang w:val="en"/>
        </w:rPr>
        <w:t xml:space="preserve"> </w:t>
      </w:r>
      <w:r w:rsidRPr="00822ECD">
        <w:rPr>
          <w:sz w:val="20"/>
          <w:lang w:val="en"/>
        </w:rPr>
        <w:t xml:space="preserve">recognised that flexibility regarding the form of the measure is provided for in the </w:t>
      </w:r>
      <w:r w:rsidR="004B279B" w:rsidRPr="00822ECD">
        <w:rPr>
          <w:sz w:val="20"/>
          <w:lang w:val="en"/>
        </w:rPr>
        <w:t xml:space="preserve">WTO </w:t>
      </w:r>
      <w:r w:rsidR="0001712C" w:rsidRPr="00822ECD">
        <w:rPr>
          <w:sz w:val="20"/>
          <w:lang w:val="en"/>
        </w:rPr>
        <w:t>ADA</w:t>
      </w:r>
      <w:r w:rsidR="004B279B" w:rsidRPr="00822ECD">
        <w:rPr>
          <w:sz w:val="20"/>
          <w:lang w:val="en"/>
        </w:rPr>
        <w:t xml:space="preserve">; that </w:t>
      </w:r>
      <w:r w:rsidR="007E5EF9" w:rsidRPr="00822ECD">
        <w:rPr>
          <w:sz w:val="20"/>
          <w:lang w:val="en"/>
        </w:rPr>
        <w:t xml:space="preserve">Australia’s adoption of this approach </w:t>
      </w:r>
      <w:r w:rsidR="0040634D" w:rsidRPr="00822ECD">
        <w:rPr>
          <w:sz w:val="20"/>
          <w:lang w:val="en"/>
        </w:rPr>
        <w:t xml:space="preserve">would be </w:t>
      </w:r>
      <w:r w:rsidRPr="00822ECD">
        <w:rPr>
          <w:sz w:val="20"/>
          <w:lang w:val="en"/>
        </w:rPr>
        <w:t xml:space="preserve">consistent with other </w:t>
      </w:r>
      <w:r w:rsidR="003F147C" w:rsidRPr="00822ECD">
        <w:rPr>
          <w:sz w:val="20"/>
          <w:lang w:val="en"/>
        </w:rPr>
        <w:t>jurisdictions</w:t>
      </w:r>
      <w:r w:rsidR="004B279B" w:rsidRPr="00822ECD">
        <w:rPr>
          <w:sz w:val="20"/>
          <w:lang w:val="en"/>
        </w:rPr>
        <w:t xml:space="preserve">; </w:t>
      </w:r>
      <w:r w:rsidR="007E5EF9" w:rsidRPr="00822ECD">
        <w:rPr>
          <w:sz w:val="20"/>
          <w:lang w:val="en"/>
        </w:rPr>
        <w:t xml:space="preserve">and that </w:t>
      </w:r>
      <w:r w:rsidR="00CD5DA9" w:rsidRPr="00822ECD">
        <w:rPr>
          <w:sz w:val="20"/>
          <w:lang w:val="en"/>
        </w:rPr>
        <w:t xml:space="preserve">certain </w:t>
      </w:r>
      <w:r w:rsidR="004B279B" w:rsidRPr="00822ECD">
        <w:rPr>
          <w:sz w:val="20"/>
          <w:lang w:val="en"/>
        </w:rPr>
        <w:t>form</w:t>
      </w:r>
      <w:r w:rsidR="00CD5DA9" w:rsidRPr="00822ECD">
        <w:rPr>
          <w:sz w:val="20"/>
          <w:lang w:val="en"/>
        </w:rPr>
        <w:t>s</w:t>
      </w:r>
      <w:r w:rsidR="004B279B" w:rsidRPr="00822ECD">
        <w:rPr>
          <w:sz w:val="20"/>
          <w:lang w:val="en"/>
        </w:rPr>
        <w:t xml:space="preserve"> of duty </w:t>
      </w:r>
      <w:r w:rsidR="00CD5DA9" w:rsidRPr="00822ECD">
        <w:rPr>
          <w:sz w:val="20"/>
          <w:lang w:val="en"/>
        </w:rPr>
        <w:t xml:space="preserve">can </w:t>
      </w:r>
      <w:r w:rsidR="004B279B" w:rsidRPr="00822ECD">
        <w:rPr>
          <w:sz w:val="20"/>
          <w:lang w:val="en"/>
        </w:rPr>
        <w:t>best suit particular case</w:t>
      </w:r>
      <w:r w:rsidR="00CD5DA9" w:rsidRPr="00822ECD">
        <w:rPr>
          <w:sz w:val="20"/>
          <w:lang w:val="en"/>
        </w:rPr>
        <w:t xml:space="preserve"> circumstance</w:t>
      </w:r>
      <w:r w:rsidR="004B279B" w:rsidRPr="00822ECD">
        <w:rPr>
          <w:sz w:val="20"/>
          <w:lang w:val="en"/>
        </w:rPr>
        <w:t xml:space="preserve">s. </w:t>
      </w:r>
      <w:r w:rsidRPr="00822ECD">
        <w:rPr>
          <w:sz w:val="20"/>
          <w:lang w:val="en"/>
        </w:rPr>
        <w:t xml:space="preserve"> </w:t>
      </w:r>
      <w:r w:rsidR="002A429A" w:rsidRPr="00822ECD">
        <w:rPr>
          <w:sz w:val="20"/>
          <w:lang w:val="en"/>
        </w:rPr>
        <w:t xml:space="preserve"> </w:t>
      </w:r>
      <w:r w:rsidR="007729C8" w:rsidRPr="00822ECD">
        <w:rPr>
          <w:sz w:val="20"/>
          <w:lang w:val="en"/>
        </w:rPr>
        <w:t xml:space="preserve"> </w:t>
      </w:r>
    </w:p>
    <w:p w:rsidR="008863BE" w:rsidRDefault="001E2702" w:rsidP="00D76358">
      <w:pPr>
        <w:pStyle w:val="NormalWeb"/>
        <w:rPr>
          <w:sz w:val="20"/>
          <w:lang w:val="en"/>
        </w:rPr>
      </w:pPr>
      <w:r w:rsidRPr="00822ECD">
        <w:rPr>
          <w:sz w:val="20"/>
          <w:lang w:val="en"/>
        </w:rPr>
        <w:t xml:space="preserve">The </w:t>
      </w:r>
      <w:r w:rsidRPr="00822ECD">
        <w:rPr>
          <w:i/>
          <w:sz w:val="20"/>
          <w:lang w:val="en"/>
        </w:rPr>
        <w:t>Customs Tariff (Anti</w:t>
      </w:r>
      <w:r w:rsidRPr="00822ECD">
        <w:rPr>
          <w:i/>
          <w:sz w:val="20"/>
          <w:lang w:val="en"/>
        </w:rPr>
        <w:noBreakHyphen/>
        <w:t>Dumping) Amendment Act (No. 1) 2012</w:t>
      </w:r>
      <w:r w:rsidRPr="00822ECD">
        <w:rPr>
          <w:sz w:val="20"/>
          <w:lang w:val="en"/>
        </w:rPr>
        <w:t xml:space="preserve"> moved the ‘combination duty’ </w:t>
      </w:r>
      <w:r w:rsidR="008B01BF">
        <w:rPr>
          <w:sz w:val="20"/>
          <w:lang w:val="en"/>
        </w:rPr>
        <w:t xml:space="preserve">from the </w:t>
      </w:r>
      <w:r w:rsidR="008B01BF" w:rsidRPr="00102DA6">
        <w:rPr>
          <w:i/>
          <w:sz w:val="20"/>
          <w:lang w:val="en"/>
        </w:rPr>
        <w:t>Customs Tariff (Anti-Dumping) Act 1975</w:t>
      </w:r>
      <w:r w:rsidR="008B01BF">
        <w:rPr>
          <w:sz w:val="20"/>
          <w:lang w:val="en"/>
        </w:rPr>
        <w:t xml:space="preserve"> t</w:t>
      </w:r>
      <w:r w:rsidRPr="00822ECD">
        <w:rPr>
          <w:sz w:val="20"/>
          <w:lang w:val="en"/>
        </w:rPr>
        <w:t xml:space="preserve">o the </w:t>
      </w:r>
      <w:r w:rsidRPr="00822ECD">
        <w:rPr>
          <w:i/>
          <w:sz w:val="20"/>
          <w:lang w:val="en"/>
        </w:rPr>
        <w:t>Customs Tariff (Anti</w:t>
      </w:r>
      <w:r w:rsidRPr="00822ECD">
        <w:rPr>
          <w:i/>
          <w:sz w:val="20"/>
          <w:lang w:val="en"/>
        </w:rPr>
        <w:noBreakHyphen/>
        <w:t>Dumping) Regulation 2013</w:t>
      </w:r>
      <w:r w:rsidRPr="00822ECD">
        <w:rPr>
          <w:sz w:val="20"/>
          <w:lang w:val="en"/>
        </w:rPr>
        <w:t xml:space="preserve"> and </w:t>
      </w:r>
      <w:r w:rsidR="008B01BF">
        <w:rPr>
          <w:sz w:val="20"/>
          <w:lang w:val="en"/>
        </w:rPr>
        <w:t xml:space="preserve">also </w:t>
      </w:r>
      <w:r w:rsidRPr="00822ECD">
        <w:rPr>
          <w:sz w:val="20"/>
          <w:lang w:val="en"/>
        </w:rPr>
        <w:t xml:space="preserve">added </w:t>
      </w:r>
      <w:r w:rsidR="008B01BF">
        <w:rPr>
          <w:sz w:val="20"/>
          <w:lang w:val="en"/>
        </w:rPr>
        <w:t xml:space="preserve">the other </w:t>
      </w:r>
      <w:r w:rsidRPr="00822ECD">
        <w:rPr>
          <w:sz w:val="20"/>
          <w:lang w:val="en"/>
        </w:rPr>
        <w:t>forms of dumping duties.</w:t>
      </w:r>
    </w:p>
    <w:p w:rsidR="008863BE" w:rsidRDefault="008863BE" w:rsidP="008863BE">
      <w:pPr>
        <w:rPr>
          <w:lang w:val="en"/>
        </w:rPr>
      </w:pPr>
      <w:r>
        <w:rPr>
          <w:lang w:val="en"/>
        </w:rPr>
        <w:br w:type="page"/>
      </w:r>
    </w:p>
    <w:p w:rsidR="00D67A58" w:rsidRPr="002A429A" w:rsidRDefault="009F0B6C" w:rsidP="00EB14E7">
      <w:pPr>
        <w:pStyle w:val="Heading1"/>
        <w:numPr>
          <w:ilvl w:val="0"/>
          <w:numId w:val="15"/>
        </w:numPr>
        <w:ind w:left="0" w:firstLine="0"/>
        <w:jc w:val="center"/>
        <w:rPr>
          <w:lang w:val="en"/>
        </w:rPr>
      </w:pPr>
      <w:bookmarkStart w:id="4" w:name="_Toc372642496"/>
      <w:r>
        <w:rPr>
          <w:lang w:val="en"/>
        </w:rPr>
        <w:lastRenderedPageBreak/>
        <w:t>GUIDANCE</w:t>
      </w:r>
      <w:bookmarkEnd w:id="4"/>
    </w:p>
    <w:p w:rsidR="00DE007E" w:rsidRPr="00EB14E7" w:rsidRDefault="00DE007E" w:rsidP="00D14927">
      <w:pPr>
        <w:pStyle w:val="Heading2"/>
        <w:ind w:left="720" w:right="-483" w:hanging="720"/>
      </w:pPr>
      <w:bookmarkStart w:id="5" w:name="_Toc372642497"/>
      <w:r>
        <w:t>(i)</w:t>
      </w:r>
      <w:r>
        <w:tab/>
        <w:t>Combination of</w:t>
      </w:r>
      <w:r w:rsidRPr="002A429A">
        <w:t xml:space="preserve"> fixed and variable duty</w:t>
      </w:r>
      <w:r>
        <w:t xml:space="preserve"> method – Regulation</w:t>
      </w:r>
      <w:r w:rsidR="004F62A0">
        <w:t> </w:t>
      </w:r>
      <w:r>
        <w:t>5(2)</w:t>
      </w:r>
      <w:bookmarkEnd w:id="5"/>
    </w:p>
    <w:p w:rsidR="00DE007E" w:rsidRPr="00BC2F8B" w:rsidRDefault="00DE007E" w:rsidP="00EB14E7">
      <w:pPr>
        <w:pStyle w:val="IntenseQuote"/>
      </w:pPr>
      <w:r w:rsidRPr="00BC2F8B">
        <w:t>Key considerations</w:t>
      </w:r>
    </w:p>
    <w:p w:rsidR="00C0461F" w:rsidRPr="00D14927" w:rsidRDefault="004F62A0" w:rsidP="00C0461F">
      <w:pPr>
        <w:pStyle w:val="NormalWeb"/>
        <w:numPr>
          <w:ilvl w:val="0"/>
          <w:numId w:val="21"/>
        </w:numPr>
        <w:spacing w:before="0" w:beforeAutospacing="0"/>
        <w:ind w:left="714" w:hanging="357"/>
      </w:pPr>
      <w:r w:rsidRPr="00D14927">
        <w:t>This form of duty</w:t>
      </w:r>
      <w:r w:rsidR="00925525" w:rsidRPr="00D14927">
        <w:t>,</w:t>
      </w:r>
      <w:r w:rsidRPr="00D14927">
        <w:t xml:space="preserve"> l</w:t>
      </w:r>
      <w:r w:rsidR="00C0461F" w:rsidRPr="00D14927">
        <w:t xml:space="preserve">ike the floor price duty </w:t>
      </w:r>
      <w:r w:rsidRPr="00D14927">
        <w:t xml:space="preserve">method </w:t>
      </w:r>
      <w:r w:rsidR="00C0461F" w:rsidRPr="00D14927">
        <w:t xml:space="preserve">and fixed duty </w:t>
      </w:r>
      <w:r w:rsidRPr="00D14927">
        <w:t>method</w:t>
      </w:r>
      <w:r w:rsidR="00925525" w:rsidRPr="00D14927">
        <w:t>,</w:t>
      </w:r>
      <w:r w:rsidRPr="00D14927">
        <w:t xml:space="preserve"> </w:t>
      </w:r>
      <w:r w:rsidR="00C0461F" w:rsidRPr="00D14927">
        <w:t xml:space="preserve">may not suit those situations where there are many models or types of the good with significantly different prices. </w:t>
      </w:r>
    </w:p>
    <w:p w:rsidR="00DE007E" w:rsidRPr="00D14927" w:rsidRDefault="00DE007E" w:rsidP="00993C45">
      <w:pPr>
        <w:pStyle w:val="NormalWeb"/>
        <w:numPr>
          <w:ilvl w:val="0"/>
          <w:numId w:val="21"/>
        </w:numPr>
        <w:spacing w:before="0" w:beforeAutospacing="0"/>
        <w:ind w:left="714" w:hanging="357"/>
      </w:pPr>
      <w:r w:rsidRPr="00D14927">
        <w:t>It is suited to circumstance</w:t>
      </w:r>
      <w:r w:rsidR="00A138C3" w:rsidRPr="00D14927">
        <w:t>s</w:t>
      </w:r>
      <w:r w:rsidRPr="00D14927">
        <w:t xml:space="preserve"> where there are complex company structures </w:t>
      </w:r>
      <w:r w:rsidR="00A138C3" w:rsidRPr="00D14927">
        <w:t xml:space="preserve">with </w:t>
      </w:r>
      <w:r w:rsidRPr="00D14927">
        <w:t>related parties</w:t>
      </w:r>
      <w:r w:rsidR="00A138C3" w:rsidRPr="00D14927">
        <w:t>;</w:t>
      </w:r>
      <w:r w:rsidRPr="00D14927">
        <w:t xml:space="preserve"> and </w:t>
      </w:r>
      <w:r w:rsidR="00A138C3" w:rsidRPr="00D14927">
        <w:t xml:space="preserve">where </w:t>
      </w:r>
      <w:r w:rsidRPr="00D14927">
        <w:t>circumvention of measures is likely.</w:t>
      </w:r>
    </w:p>
    <w:p w:rsidR="00DE007E" w:rsidRPr="00D14927" w:rsidRDefault="00DE007E" w:rsidP="00993C45">
      <w:pPr>
        <w:pStyle w:val="NormalWeb"/>
        <w:numPr>
          <w:ilvl w:val="0"/>
          <w:numId w:val="21"/>
        </w:numPr>
        <w:spacing w:before="0" w:beforeAutospacing="0"/>
        <w:ind w:left="714" w:hanging="357"/>
      </w:pPr>
      <w:r w:rsidRPr="00D14927">
        <w:t>It can be applied more precisely to certain goods in some cases.</w:t>
      </w:r>
    </w:p>
    <w:p w:rsidR="00DE007E" w:rsidRPr="00D14927" w:rsidRDefault="00DE007E" w:rsidP="00993C45">
      <w:pPr>
        <w:pStyle w:val="NormalWeb"/>
        <w:numPr>
          <w:ilvl w:val="0"/>
          <w:numId w:val="21"/>
        </w:numPr>
        <w:spacing w:before="0" w:beforeAutospacing="0"/>
        <w:ind w:left="714" w:hanging="357"/>
      </w:pPr>
      <w:r w:rsidRPr="00D14927">
        <w:t>The ‘effective’</w:t>
      </w:r>
      <w:r w:rsidR="00EB101B" w:rsidRPr="00D14927">
        <w:rPr>
          <w:rStyle w:val="FootnoteReference"/>
          <w:lang w:val="en"/>
        </w:rPr>
        <w:footnoteReference w:id="4"/>
      </w:r>
      <w:r w:rsidRPr="00D14927">
        <w:t xml:space="preserve"> rate of this duty</w:t>
      </w:r>
      <w:r w:rsidR="00EC5D04" w:rsidRPr="00D14927">
        <w:t>,</w:t>
      </w:r>
      <w:r w:rsidRPr="00D14927">
        <w:t xml:space="preserve"> </w:t>
      </w:r>
      <w:r w:rsidR="00747389" w:rsidRPr="00D14927">
        <w:t xml:space="preserve">when </w:t>
      </w:r>
      <w:r w:rsidR="00656483" w:rsidRPr="00D14927">
        <w:t xml:space="preserve">the duty has been </w:t>
      </w:r>
      <w:r w:rsidR="00747389" w:rsidRPr="00D14927">
        <w:t>imposed as a fixed amount per unit</w:t>
      </w:r>
      <w:r w:rsidR="00EC5D04" w:rsidRPr="00D14927">
        <w:t>,</w:t>
      </w:r>
      <w:r w:rsidR="00747389" w:rsidRPr="00D14927">
        <w:t xml:space="preserve"> </w:t>
      </w:r>
      <w:r w:rsidRPr="00D14927">
        <w:t xml:space="preserve">diminishes in a rising market </w:t>
      </w:r>
      <w:r w:rsidR="00656483" w:rsidRPr="00D14927">
        <w:t xml:space="preserve">making it ineffective. </w:t>
      </w:r>
      <w:r w:rsidR="00EE3EA0" w:rsidRPr="00D14927">
        <w:t xml:space="preserve">The ‘effective’ rate </w:t>
      </w:r>
      <w:r w:rsidR="00656483" w:rsidRPr="00D14927">
        <w:t xml:space="preserve">increases in a declining market making it punitive. </w:t>
      </w:r>
    </w:p>
    <w:p w:rsidR="00A138C3" w:rsidRPr="00D14927" w:rsidRDefault="00A138C3" w:rsidP="002D2073">
      <w:pPr>
        <w:pStyle w:val="NormalWeb"/>
        <w:numPr>
          <w:ilvl w:val="0"/>
          <w:numId w:val="21"/>
        </w:numPr>
        <w:spacing w:before="0" w:beforeAutospacing="0"/>
        <w:ind w:left="714" w:hanging="357"/>
      </w:pPr>
      <w:r w:rsidRPr="00D14927">
        <w:t xml:space="preserve">Consequently, reviews may be more likely due to the effects of a rising or falling market than would be the case with an </w:t>
      </w:r>
      <w:r w:rsidRPr="00D14927">
        <w:rPr>
          <w:i/>
        </w:rPr>
        <w:t>ad valorem</w:t>
      </w:r>
      <w:r w:rsidRPr="00D14927">
        <w:t xml:space="preserve"> duty method.</w:t>
      </w:r>
    </w:p>
    <w:p w:rsidR="00A138C3" w:rsidRPr="00D14927" w:rsidRDefault="00A138C3" w:rsidP="002D2073">
      <w:pPr>
        <w:pStyle w:val="NormalWeb"/>
        <w:numPr>
          <w:ilvl w:val="0"/>
          <w:numId w:val="21"/>
        </w:numPr>
        <w:spacing w:before="0" w:beforeAutospacing="0"/>
        <w:ind w:left="714" w:hanging="357"/>
      </w:pPr>
      <w:r w:rsidRPr="00D14927">
        <w:t xml:space="preserve">The </w:t>
      </w:r>
      <w:r w:rsidR="00097213" w:rsidRPr="00D14927">
        <w:t xml:space="preserve">punitive effect </w:t>
      </w:r>
      <w:r w:rsidR="00B47BD9" w:rsidRPr="00D14927">
        <w:t xml:space="preserve">in a falling market </w:t>
      </w:r>
      <w:r w:rsidR="00097213" w:rsidRPr="00D14927">
        <w:t xml:space="preserve">of </w:t>
      </w:r>
      <w:r w:rsidRPr="00D14927">
        <w:t xml:space="preserve">the fixed </w:t>
      </w:r>
      <w:r w:rsidR="00B47BD9" w:rsidRPr="00D14927">
        <w:t xml:space="preserve">form of this </w:t>
      </w:r>
      <w:r w:rsidRPr="00D14927">
        <w:t xml:space="preserve">duty </w:t>
      </w:r>
      <w:r w:rsidR="00B3034F" w:rsidRPr="00D14927">
        <w:t>can</w:t>
      </w:r>
      <w:r w:rsidRPr="00D14927">
        <w:t xml:space="preserve"> have adverse effect</w:t>
      </w:r>
      <w:r w:rsidR="0009782A" w:rsidRPr="00D14927">
        <w:t>s</w:t>
      </w:r>
      <w:r w:rsidRPr="00D14927">
        <w:t xml:space="preserve"> on downstream industries</w:t>
      </w:r>
      <w:r w:rsidR="00B47BD9" w:rsidRPr="00D14927">
        <w:t xml:space="preserve">. The </w:t>
      </w:r>
      <w:r w:rsidRPr="00D14927">
        <w:t xml:space="preserve">Minister may </w:t>
      </w:r>
      <w:r w:rsidR="00097213" w:rsidRPr="00D14927">
        <w:t xml:space="preserve">need </w:t>
      </w:r>
      <w:r w:rsidRPr="00D14927">
        <w:t xml:space="preserve">to </w:t>
      </w:r>
      <w:r w:rsidR="008B01BF" w:rsidRPr="00D14927">
        <w:t>consider th</w:t>
      </w:r>
      <w:r w:rsidR="0009782A" w:rsidRPr="00D14927">
        <w:t xml:space="preserve">ese effects </w:t>
      </w:r>
      <w:r w:rsidRPr="00D14927">
        <w:t>when deciding on the duty method.</w:t>
      </w:r>
    </w:p>
    <w:p w:rsidR="002B7FCC" w:rsidRPr="00D14927" w:rsidRDefault="00B47BD9" w:rsidP="004F15AB">
      <w:pPr>
        <w:pStyle w:val="NormalWeb"/>
        <w:numPr>
          <w:ilvl w:val="0"/>
          <w:numId w:val="21"/>
        </w:numPr>
        <w:spacing w:before="0" w:beforeAutospacing="0" w:after="240" w:afterAutospacing="0"/>
        <w:ind w:left="714" w:hanging="357"/>
      </w:pPr>
      <w:r w:rsidRPr="00D14927">
        <w:t xml:space="preserve">The </w:t>
      </w:r>
      <w:r w:rsidR="00DE007E" w:rsidRPr="00D14927">
        <w:t xml:space="preserve">ascertained export price </w:t>
      </w:r>
      <w:r w:rsidR="002B7FCC" w:rsidRPr="00D14927">
        <w:t xml:space="preserve">used </w:t>
      </w:r>
      <w:r w:rsidR="00DE007E" w:rsidRPr="00D14927">
        <w:t xml:space="preserve">in this measure </w:t>
      </w:r>
      <w:r w:rsidR="002B7FCC" w:rsidRPr="00D14927">
        <w:t xml:space="preserve">can </w:t>
      </w:r>
      <w:r w:rsidR="00DE007E" w:rsidRPr="00D14927">
        <w:t>become out-of-date.</w:t>
      </w:r>
    </w:p>
    <w:p w:rsidR="00BC2F8B" w:rsidRPr="00BC2F8B" w:rsidRDefault="00BC2F8B" w:rsidP="00EB14E7">
      <w:pPr>
        <w:pStyle w:val="IntenseQuote"/>
      </w:pPr>
      <w:r w:rsidRPr="00BC2F8B">
        <w:t>D</w:t>
      </w:r>
      <w:r w:rsidR="00285EA4">
        <w:t>iscussion</w:t>
      </w:r>
    </w:p>
    <w:p w:rsidR="00DE007E" w:rsidRPr="00822ECD" w:rsidRDefault="00DE007E" w:rsidP="002D2073">
      <w:pPr>
        <w:pStyle w:val="NormalWeb"/>
        <w:rPr>
          <w:sz w:val="20"/>
          <w:lang w:val="en"/>
        </w:rPr>
      </w:pPr>
      <w:r w:rsidRPr="00822ECD">
        <w:rPr>
          <w:sz w:val="20"/>
          <w:lang w:val="en"/>
        </w:rPr>
        <w:t>The ‘</w:t>
      </w:r>
      <w:r w:rsidRPr="00822ECD">
        <w:rPr>
          <w:i/>
          <w:sz w:val="20"/>
          <w:lang w:val="en"/>
        </w:rPr>
        <w:t>combination duty</w:t>
      </w:r>
      <w:r w:rsidRPr="00822ECD">
        <w:rPr>
          <w:sz w:val="20"/>
          <w:lang w:val="en"/>
        </w:rPr>
        <w:t>’ comprises two elements:</w:t>
      </w:r>
    </w:p>
    <w:p w:rsidR="00DE007E" w:rsidRPr="00822ECD" w:rsidRDefault="00DE007E" w:rsidP="00822ECD">
      <w:pPr>
        <w:pStyle w:val="NormalWeb"/>
        <w:ind w:left="720" w:hanging="436"/>
        <w:rPr>
          <w:sz w:val="20"/>
          <w:lang w:val="en"/>
        </w:rPr>
      </w:pPr>
      <w:r w:rsidRPr="00822ECD">
        <w:rPr>
          <w:sz w:val="20"/>
          <w:lang w:val="en"/>
        </w:rPr>
        <w:t xml:space="preserve">(a) </w:t>
      </w:r>
      <w:r w:rsidRPr="00822ECD">
        <w:rPr>
          <w:sz w:val="20"/>
          <w:lang w:val="en"/>
        </w:rPr>
        <w:tab/>
      </w:r>
      <w:r w:rsidR="0077135A" w:rsidRPr="00822ECD">
        <w:rPr>
          <w:sz w:val="20"/>
          <w:u w:val="single"/>
          <w:lang w:val="en"/>
        </w:rPr>
        <w:t>The</w:t>
      </w:r>
      <w:r w:rsidRPr="00822ECD">
        <w:rPr>
          <w:sz w:val="20"/>
          <w:u w:val="single"/>
          <w:lang w:val="en"/>
        </w:rPr>
        <w:t xml:space="preserve"> fixed duty </w:t>
      </w:r>
      <w:r w:rsidR="006C23EA">
        <w:rPr>
          <w:sz w:val="20"/>
          <w:u w:val="single"/>
          <w:lang w:val="en"/>
        </w:rPr>
        <w:t>element</w:t>
      </w:r>
      <w:r w:rsidRPr="00822ECD">
        <w:rPr>
          <w:sz w:val="20"/>
          <w:lang w:val="en"/>
        </w:rPr>
        <w:t xml:space="preserve"> – </w:t>
      </w:r>
      <w:r w:rsidR="006C23EA">
        <w:rPr>
          <w:sz w:val="20"/>
          <w:lang w:val="en"/>
        </w:rPr>
        <w:t xml:space="preserve">this component of the duty </w:t>
      </w:r>
      <w:r w:rsidRPr="00822ECD">
        <w:rPr>
          <w:sz w:val="20"/>
          <w:lang w:val="en"/>
        </w:rPr>
        <w:t xml:space="preserve">remains the same on all importations.  </w:t>
      </w:r>
      <w:r w:rsidR="00C0461F" w:rsidRPr="00822ECD">
        <w:rPr>
          <w:sz w:val="20"/>
          <w:lang w:val="en"/>
        </w:rPr>
        <w:t xml:space="preserve">The fixed </w:t>
      </w:r>
      <w:r w:rsidR="00C0461F">
        <w:rPr>
          <w:sz w:val="20"/>
          <w:lang w:val="en"/>
        </w:rPr>
        <w:t xml:space="preserve">element </w:t>
      </w:r>
      <w:r w:rsidR="00C0461F" w:rsidRPr="00822ECD">
        <w:rPr>
          <w:sz w:val="20"/>
          <w:lang w:val="en"/>
        </w:rPr>
        <w:t>is determined when the Minister exercises powers to ‘ascertain’ an amount (i.e. set a value) for the export price and for the normal value</w:t>
      </w:r>
      <w:r w:rsidR="00C0461F" w:rsidRPr="00822ECD">
        <w:rPr>
          <w:rStyle w:val="FootnoteReference"/>
          <w:sz w:val="20"/>
          <w:lang w:val="en"/>
        </w:rPr>
        <w:footnoteReference w:id="5"/>
      </w:r>
      <w:r w:rsidR="00C0461F">
        <w:rPr>
          <w:sz w:val="20"/>
          <w:lang w:val="en"/>
        </w:rPr>
        <w:t xml:space="preserve">. </w:t>
      </w:r>
      <w:r w:rsidR="00D608D3" w:rsidRPr="00822ECD">
        <w:rPr>
          <w:sz w:val="20"/>
          <w:lang w:val="en"/>
        </w:rPr>
        <w:t>The fixed element can be applied differently.  It can be a</w:t>
      </w:r>
      <w:r w:rsidR="005C2312">
        <w:rPr>
          <w:sz w:val="20"/>
          <w:lang w:val="en"/>
        </w:rPr>
        <w:t xml:space="preserve"> </w:t>
      </w:r>
      <w:r w:rsidR="002B7FCC">
        <w:rPr>
          <w:sz w:val="20"/>
          <w:lang w:val="en"/>
        </w:rPr>
        <w:t>percentage</w:t>
      </w:r>
      <w:r w:rsidR="005C2312">
        <w:rPr>
          <w:sz w:val="20"/>
          <w:lang w:val="en"/>
        </w:rPr>
        <w:t xml:space="preserve"> amount </w:t>
      </w:r>
      <w:r w:rsidR="006C23EA">
        <w:rPr>
          <w:sz w:val="20"/>
          <w:lang w:val="en"/>
        </w:rPr>
        <w:t xml:space="preserve">which </w:t>
      </w:r>
      <w:r w:rsidR="002B7FCC" w:rsidRPr="00822ECD">
        <w:rPr>
          <w:sz w:val="20"/>
          <w:lang w:val="en"/>
        </w:rPr>
        <w:t>applie</w:t>
      </w:r>
      <w:r w:rsidR="002B7FCC">
        <w:rPr>
          <w:sz w:val="20"/>
          <w:lang w:val="en"/>
        </w:rPr>
        <w:t>s</w:t>
      </w:r>
      <w:r w:rsidR="002B7FCC" w:rsidRPr="00822ECD">
        <w:rPr>
          <w:sz w:val="20"/>
          <w:lang w:val="en"/>
        </w:rPr>
        <w:t xml:space="preserve"> </w:t>
      </w:r>
      <w:r w:rsidR="00D608D3" w:rsidRPr="00822ECD">
        <w:rPr>
          <w:sz w:val="20"/>
          <w:lang w:val="en"/>
        </w:rPr>
        <w:t>to the higher of the ascertained export price or the actual export price (known as the ‘dum</w:t>
      </w:r>
      <w:r w:rsidR="00072773">
        <w:rPr>
          <w:sz w:val="20"/>
          <w:lang w:val="en"/>
        </w:rPr>
        <w:t>ping export price’ (dxp) in the</w:t>
      </w:r>
      <w:r w:rsidR="00D608D3" w:rsidRPr="00822ECD">
        <w:rPr>
          <w:sz w:val="20"/>
          <w:lang w:val="en"/>
        </w:rPr>
        <w:t xml:space="preserve"> automated entry system); or it can be applied per unit</w:t>
      </w:r>
      <w:r w:rsidR="0090787F" w:rsidRPr="00822ECD">
        <w:rPr>
          <w:rStyle w:val="FootnoteReference"/>
          <w:sz w:val="20"/>
          <w:lang w:val="en"/>
        </w:rPr>
        <w:footnoteReference w:id="6"/>
      </w:r>
      <w:r w:rsidR="00D608D3" w:rsidRPr="00822ECD">
        <w:rPr>
          <w:sz w:val="20"/>
          <w:lang w:val="en"/>
        </w:rPr>
        <w:t xml:space="preserve"> of the goods (e.g. the weight of the goods - $100/t); or it can be a </w:t>
      </w:r>
      <w:r w:rsidR="00072773">
        <w:rPr>
          <w:sz w:val="20"/>
          <w:lang w:val="en"/>
        </w:rPr>
        <w:t>combination of the two;</w:t>
      </w:r>
      <w:r w:rsidR="00D608D3" w:rsidRPr="00822ECD">
        <w:rPr>
          <w:sz w:val="20"/>
          <w:lang w:val="en"/>
        </w:rPr>
        <w:t xml:space="preserve"> </w:t>
      </w:r>
      <w:r w:rsidR="00993C45" w:rsidRPr="00822ECD">
        <w:rPr>
          <w:sz w:val="20"/>
          <w:lang w:val="en"/>
        </w:rPr>
        <w:t>and</w:t>
      </w:r>
    </w:p>
    <w:p w:rsidR="00DE007E" w:rsidRPr="00822ECD" w:rsidRDefault="00DE007E" w:rsidP="00DE007E">
      <w:pPr>
        <w:pStyle w:val="NormalWeb"/>
        <w:ind w:left="720" w:hanging="436"/>
        <w:rPr>
          <w:sz w:val="20"/>
          <w:lang w:val="en"/>
        </w:rPr>
      </w:pPr>
      <w:r w:rsidRPr="00822ECD">
        <w:rPr>
          <w:sz w:val="20"/>
          <w:lang w:val="en"/>
        </w:rPr>
        <w:lastRenderedPageBreak/>
        <w:t xml:space="preserve">(b) </w:t>
      </w:r>
      <w:r w:rsidRPr="00822ECD">
        <w:rPr>
          <w:sz w:val="20"/>
          <w:lang w:val="en"/>
        </w:rPr>
        <w:tab/>
      </w:r>
      <w:r w:rsidR="0077135A">
        <w:rPr>
          <w:sz w:val="20"/>
          <w:u w:val="single"/>
          <w:lang w:val="en"/>
        </w:rPr>
        <w:t>T</w:t>
      </w:r>
      <w:r w:rsidR="0077135A" w:rsidRPr="00822ECD">
        <w:rPr>
          <w:sz w:val="20"/>
          <w:u w:val="single"/>
          <w:lang w:val="en"/>
        </w:rPr>
        <w:t xml:space="preserve">he </w:t>
      </w:r>
      <w:r w:rsidRPr="00822ECD">
        <w:rPr>
          <w:sz w:val="20"/>
          <w:u w:val="single"/>
          <w:lang w:val="en"/>
        </w:rPr>
        <w:t xml:space="preserve">variable duty </w:t>
      </w:r>
      <w:r w:rsidR="0077135A">
        <w:rPr>
          <w:sz w:val="20"/>
          <w:u w:val="single"/>
          <w:lang w:val="en"/>
        </w:rPr>
        <w:t xml:space="preserve">element </w:t>
      </w:r>
      <w:r w:rsidR="0077135A" w:rsidRPr="00822ECD">
        <w:rPr>
          <w:sz w:val="20"/>
          <w:lang w:val="en"/>
        </w:rPr>
        <w:t>–</w:t>
      </w:r>
      <w:r w:rsidR="00993C45" w:rsidRPr="00822ECD">
        <w:rPr>
          <w:sz w:val="20"/>
          <w:lang w:val="en"/>
        </w:rPr>
        <w:t xml:space="preserve"> </w:t>
      </w:r>
      <w:r w:rsidR="006C23EA">
        <w:rPr>
          <w:sz w:val="20"/>
          <w:lang w:val="en"/>
        </w:rPr>
        <w:t>t</w:t>
      </w:r>
      <w:r w:rsidR="006C23EA" w:rsidRPr="00822ECD">
        <w:rPr>
          <w:sz w:val="20"/>
          <w:lang w:val="en"/>
        </w:rPr>
        <w:t xml:space="preserve">he </w:t>
      </w:r>
      <w:r w:rsidRPr="00822ECD">
        <w:rPr>
          <w:sz w:val="20"/>
          <w:lang w:val="en"/>
        </w:rPr>
        <w:t>variable duty component stems from a</w:t>
      </w:r>
      <w:r w:rsidR="00285EA4">
        <w:rPr>
          <w:sz w:val="20"/>
          <w:lang w:val="en"/>
        </w:rPr>
        <w:t xml:space="preserve"> </w:t>
      </w:r>
      <w:r w:rsidRPr="00822ECD">
        <w:rPr>
          <w:sz w:val="20"/>
          <w:lang w:val="en"/>
        </w:rPr>
        <w:t>feature of this form of duty whereby, having ‘</w:t>
      </w:r>
      <w:r w:rsidRPr="00822ECD">
        <w:rPr>
          <w:i/>
          <w:sz w:val="20"/>
          <w:lang w:val="en"/>
        </w:rPr>
        <w:t>ascertained</w:t>
      </w:r>
      <w:r w:rsidRPr="00822ECD">
        <w:rPr>
          <w:sz w:val="20"/>
          <w:lang w:val="en"/>
        </w:rPr>
        <w:t xml:space="preserve">’ the export price for the purposes of imposing the dumping duty, if the actual export price of the shipment </w:t>
      </w:r>
      <w:r w:rsidR="005B4862" w:rsidRPr="00822ECD">
        <w:rPr>
          <w:sz w:val="20"/>
          <w:lang w:val="en"/>
        </w:rPr>
        <w:t xml:space="preserve">is </w:t>
      </w:r>
      <w:r w:rsidRPr="00822ECD">
        <w:rPr>
          <w:sz w:val="20"/>
          <w:lang w:val="en"/>
        </w:rPr>
        <w:t>lower than that ‘ascertained</w:t>
      </w:r>
      <w:r w:rsidR="00747389" w:rsidRPr="00822ECD">
        <w:rPr>
          <w:sz w:val="20"/>
          <w:lang w:val="en"/>
        </w:rPr>
        <w:t>’</w:t>
      </w:r>
      <w:r w:rsidRPr="00822ECD">
        <w:rPr>
          <w:sz w:val="20"/>
          <w:lang w:val="en"/>
        </w:rPr>
        <w:t xml:space="preserve"> export price, the variable component works to collect an additional duty amount (i.e. the difference between the ascertained export price and the actual export price).</w:t>
      </w:r>
      <w:r w:rsidR="00285EA4">
        <w:rPr>
          <w:sz w:val="20"/>
          <w:lang w:val="en"/>
        </w:rPr>
        <w:t xml:space="preserve"> It is called a ‘variab</w:t>
      </w:r>
      <w:r w:rsidR="002E7901">
        <w:rPr>
          <w:sz w:val="20"/>
          <w:lang w:val="en"/>
        </w:rPr>
        <w:t>l</w:t>
      </w:r>
      <w:r w:rsidR="00285EA4">
        <w:rPr>
          <w:sz w:val="20"/>
          <w:lang w:val="en"/>
        </w:rPr>
        <w:t xml:space="preserve">e’ element because the amount of duty collected varies according to the extent the actual export price is beneath the ascertained export price.  </w:t>
      </w:r>
    </w:p>
    <w:p w:rsidR="00DE007E" w:rsidRPr="00822ECD" w:rsidRDefault="00DE007E" w:rsidP="00DE007E">
      <w:pPr>
        <w:pStyle w:val="NormalWeb"/>
        <w:rPr>
          <w:rFonts w:cs="HelveticaNeue Condensed"/>
          <w:color w:val="000000"/>
          <w:sz w:val="20"/>
        </w:rPr>
      </w:pPr>
      <w:r w:rsidRPr="00822ECD">
        <w:rPr>
          <w:rFonts w:cs="HelveticaNeue Condensed"/>
          <w:color w:val="000000"/>
          <w:sz w:val="20"/>
        </w:rPr>
        <w:t xml:space="preserve">This form of duty is similar to a fixed duty method but with an added </w:t>
      </w:r>
      <w:r w:rsidR="00EE3EA0">
        <w:rPr>
          <w:rFonts w:cs="HelveticaNeue Condensed"/>
          <w:color w:val="000000"/>
          <w:sz w:val="20"/>
        </w:rPr>
        <w:t xml:space="preserve">variable </w:t>
      </w:r>
      <w:r w:rsidRPr="00822ECD">
        <w:rPr>
          <w:rFonts w:cs="HelveticaNeue Condensed"/>
          <w:color w:val="000000"/>
          <w:sz w:val="20"/>
        </w:rPr>
        <w:t xml:space="preserve">duty element where the actual export price is lower than the </w:t>
      </w:r>
      <w:r w:rsidR="005B4862" w:rsidRPr="00822ECD">
        <w:rPr>
          <w:rFonts w:cs="HelveticaNeue Condensed"/>
          <w:color w:val="000000"/>
          <w:sz w:val="20"/>
        </w:rPr>
        <w:t>‘ascertained</w:t>
      </w:r>
      <w:r w:rsidR="00747389" w:rsidRPr="00822ECD">
        <w:rPr>
          <w:rFonts w:cs="HelveticaNeue Condensed"/>
          <w:color w:val="000000"/>
          <w:sz w:val="20"/>
        </w:rPr>
        <w:t>’</w:t>
      </w:r>
      <w:r w:rsidR="005B4862" w:rsidRPr="00822ECD">
        <w:rPr>
          <w:rFonts w:cs="HelveticaNeue Condensed"/>
          <w:color w:val="000000"/>
          <w:sz w:val="20"/>
        </w:rPr>
        <w:t xml:space="preserve"> </w:t>
      </w:r>
      <w:r w:rsidR="00EC189F" w:rsidRPr="00822ECD">
        <w:rPr>
          <w:rFonts w:cs="HelveticaNeue Condensed"/>
          <w:color w:val="000000"/>
          <w:sz w:val="20"/>
        </w:rPr>
        <w:t xml:space="preserve">export price </w:t>
      </w:r>
      <w:r w:rsidRPr="00822ECD">
        <w:rPr>
          <w:rFonts w:cs="HelveticaNeue Condensed"/>
          <w:color w:val="000000"/>
          <w:sz w:val="20"/>
        </w:rPr>
        <w:t xml:space="preserve">which is part of such duties.  </w:t>
      </w:r>
      <w:r w:rsidR="00B821CE" w:rsidRPr="00822ECD">
        <w:rPr>
          <w:rFonts w:cs="HelveticaNeue Condensed"/>
          <w:color w:val="000000"/>
          <w:sz w:val="20"/>
        </w:rPr>
        <w:t xml:space="preserve">The </w:t>
      </w:r>
      <w:r w:rsidRPr="00822ECD">
        <w:rPr>
          <w:rFonts w:cs="HelveticaNeue Condensed"/>
          <w:color w:val="000000"/>
          <w:sz w:val="20"/>
        </w:rPr>
        <w:t xml:space="preserve">fixed duty component is normally the most significant part of the total duty collected under a combination duty.  As such, a combination duty has similar advantages and disadvantages </w:t>
      </w:r>
      <w:r w:rsidR="00EE3EA0">
        <w:rPr>
          <w:rFonts w:cs="HelveticaNeue Condensed"/>
          <w:color w:val="000000"/>
          <w:sz w:val="20"/>
        </w:rPr>
        <w:t xml:space="preserve">to the </w:t>
      </w:r>
      <w:r w:rsidRPr="00822ECD">
        <w:rPr>
          <w:rFonts w:cs="HelveticaNeue Condensed"/>
          <w:color w:val="000000"/>
          <w:sz w:val="20"/>
        </w:rPr>
        <w:t>fixed form of duty.</w:t>
      </w:r>
      <w:r w:rsidR="00550FC2">
        <w:rPr>
          <w:rFonts w:cs="HelveticaNeue Condensed"/>
          <w:color w:val="000000"/>
          <w:sz w:val="20"/>
        </w:rPr>
        <w:t xml:space="preserve"> </w:t>
      </w:r>
    </w:p>
    <w:p w:rsidR="00C34825" w:rsidRPr="005E2C0C" w:rsidRDefault="008273E9" w:rsidP="002D2073">
      <w:pPr>
        <w:pStyle w:val="NormalWeb"/>
        <w:rPr>
          <w:rFonts w:cs="HelveticaNeue Condensed"/>
          <w:color w:val="000000"/>
          <w:sz w:val="20"/>
          <w:szCs w:val="20"/>
        </w:rPr>
      </w:pPr>
      <w:r w:rsidRPr="00822ECD">
        <w:rPr>
          <w:rFonts w:cs="HelveticaNeue Condensed"/>
          <w:color w:val="000000"/>
          <w:sz w:val="20"/>
        </w:rPr>
        <w:t>A</w:t>
      </w:r>
      <w:r w:rsidR="00DE007E" w:rsidRPr="00822ECD">
        <w:rPr>
          <w:rFonts w:cs="HelveticaNeue Condensed"/>
          <w:color w:val="000000"/>
          <w:sz w:val="20"/>
        </w:rPr>
        <w:t xml:space="preserve"> </w:t>
      </w:r>
      <w:r w:rsidR="00DE007E" w:rsidRPr="00C34825">
        <w:rPr>
          <w:rFonts w:cs="HelveticaNeue Condensed"/>
          <w:color w:val="000000"/>
          <w:sz w:val="20"/>
          <w:szCs w:val="20"/>
        </w:rPr>
        <w:t xml:space="preserve">combination duty always </w:t>
      </w:r>
      <w:r w:rsidR="002B7FCC">
        <w:rPr>
          <w:rFonts w:cs="HelveticaNeue Condensed"/>
          <w:color w:val="000000"/>
          <w:sz w:val="20"/>
          <w:szCs w:val="20"/>
        </w:rPr>
        <w:t>uses an ‘</w:t>
      </w:r>
      <w:r w:rsidR="00EC189F" w:rsidRPr="00C34825">
        <w:rPr>
          <w:rFonts w:cs="HelveticaNeue Condensed"/>
          <w:color w:val="000000"/>
          <w:sz w:val="20"/>
          <w:szCs w:val="20"/>
        </w:rPr>
        <w:t>ascertained</w:t>
      </w:r>
      <w:r w:rsidR="002B7FCC">
        <w:rPr>
          <w:rFonts w:cs="HelveticaNeue Condensed"/>
          <w:color w:val="000000"/>
          <w:sz w:val="20"/>
          <w:szCs w:val="20"/>
        </w:rPr>
        <w:t>’</w:t>
      </w:r>
      <w:r w:rsidR="00EC189F" w:rsidRPr="00C34825">
        <w:rPr>
          <w:rFonts w:cs="HelveticaNeue Condensed"/>
          <w:color w:val="000000"/>
          <w:sz w:val="20"/>
          <w:szCs w:val="20"/>
        </w:rPr>
        <w:t xml:space="preserve"> export price</w:t>
      </w:r>
      <w:r w:rsidR="00B40AAD">
        <w:rPr>
          <w:rFonts w:cs="HelveticaNeue Condensed"/>
          <w:color w:val="000000"/>
          <w:sz w:val="20"/>
          <w:szCs w:val="20"/>
        </w:rPr>
        <w:t xml:space="preserve">. This ascertained price </w:t>
      </w:r>
      <w:r w:rsidR="00C34825" w:rsidRPr="00C34825">
        <w:rPr>
          <w:rFonts w:cs="HelveticaNeue Condensed"/>
          <w:color w:val="000000"/>
          <w:sz w:val="20"/>
          <w:szCs w:val="20"/>
        </w:rPr>
        <w:t xml:space="preserve">is based on data that is already ageing at the time measures </w:t>
      </w:r>
      <w:r w:rsidR="00B40AAD">
        <w:rPr>
          <w:rFonts w:cs="HelveticaNeue Condensed"/>
          <w:color w:val="000000"/>
          <w:sz w:val="20"/>
          <w:szCs w:val="20"/>
        </w:rPr>
        <w:t xml:space="preserve">were </w:t>
      </w:r>
      <w:r w:rsidR="00C34825" w:rsidRPr="00C34825">
        <w:rPr>
          <w:rFonts w:cs="HelveticaNeue Condensed"/>
          <w:color w:val="000000"/>
          <w:sz w:val="20"/>
          <w:szCs w:val="20"/>
        </w:rPr>
        <w:t>imposed</w:t>
      </w:r>
      <w:r w:rsidR="00DE007E" w:rsidRPr="005E2C0C">
        <w:rPr>
          <w:rFonts w:cs="HelveticaNeue Condensed"/>
          <w:color w:val="000000"/>
          <w:sz w:val="20"/>
          <w:szCs w:val="20"/>
        </w:rPr>
        <w:t xml:space="preserve">.  </w:t>
      </w:r>
      <w:r w:rsidR="00B821CE" w:rsidRPr="005E2C0C">
        <w:rPr>
          <w:rFonts w:cs="HelveticaNeue Condensed"/>
          <w:color w:val="000000"/>
          <w:sz w:val="20"/>
          <w:szCs w:val="20"/>
        </w:rPr>
        <w:t xml:space="preserve">This </w:t>
      </w:r>
      <w:r w:rsidR="00B821CE" w:rsidRPr="00C34825">
        <w:rPr>
          <w:rFonts w:cs="HelveticaNeue Condensed"/>
          <w:color w:val="000000"/>
          <w:sz w:val="20"/>
          <w:szCs w:val="20"/>
        </w:rPr>
        <w:t xml:space="preserve">means that the </w:t>
      </w:r>
      <w:r w:rsidR="00DE007E" w:rsidRPr="00C34825">
        <w:rPr>
          <w:rFonts w:cs="HelveticaNeue Condensed"/>
          <w:color w:val="000000"/>
          <w:sz w:val="20"/>
          <w:szCs w:val="20"/>
        </w:rPr>
        <w:t xml:space="preserve">combination measure can become out of date and </w:t>
      </w:r>
      <w:r w:rsidR="00285EA4">
        <w:rPr>
          <w:rFonts w:cs="HelveticaNeue Condensed"/>
          <w:color w:val="000000"/>
          <w:sz w:val="20"/>
          <w:szCs w:val="20"/>
        </w:rPr>
        <w:t xml:space="preserve">may </w:t>
      </w:r>
      <w:r w:rsidR="00DE007E" w:rsidRPr="00C34825">
        <w:rPr>
          <w:rFonts w:cs="HelveticaNeue Condensed"/>
          <w:color w:val="000000"/>
          <w:sz w:val="20"/>
          <w:szCs w:val="20"/>
        </w:rPr>
        <w:t>need more frequent reviews</w:t>
      </w:r>
      <w:r w:rsidR="00285EA4">
        <w:rPr>
          <w:rFonts w:cs="HelveticaNeue Condensed"/>
          <w:color w:val="000000"/>
          <w:sz w:val="20"/>
          <w:szCs w:val="20"/>
        </w:rPr>
        <w:t>.</w:t>
      </w:r>
      <w:r w:rsidR="00C34825" w:rsidRPr="005E2C0C">
        <w:rPr>
          <w:rFonts w:cs="HelveticaNeue Condensed"/>
          <w:color w:val="000000"/>
          <w:sz w:val="20"/>
          <w:szCs w:val="20"/>
        </w:rPr>
        <w:t xml:space="preserve"> </w:t>
      </w:r>
    </w:p>
    <w:p w:rsidR="003465C4" w:rsidRDefault="003465C4" w:rsidP="002D2073">
      <w:pPr>
        <w:pStyle w:val="NormalWeb"/>
        <w:rPr>
          <w:rFonts w:cs="HelveticaNeue Condensed"/>
          <w:color w:val="000000"/>
          <w:sz w:val="20"/>
          <w:szCs w:val="20"/>
        </w:rPr>
      </w:pPr>
      <w:r>
        <w:rPr>
          <w:rFonts w:cs="HelveticaNeue Condensed"/>
          <w:color w:val="000000"/>
          <w:sz w:val="20"/>
          <w:szCs w:val="20"/>
        </w:rPr>
        <w:t xml:space="preserve">The effects of a rising and falling market when there is a combination duty are illustrated in </w:t>
      </w:r>
      <w:r w:rsidRPr="00C73D5B">
        <w:rPr>
          <w:rFonts w:cs="HelveticaNeue Condensed"/>
          <w:color w:val="000000"/>
          <w:sz w:val="20"/>
          <w:szCs w:val="20"/>
        </w:rPr>
        <w:t>Table 1</w:t>
      </w:r>
      <w:r w:rsidR="00C6520D" w:rsidRPr="00C73D5B">
        <w:rPr>
          <w:rFonts w:cs="HelveticaNeue Condensed"/>
          <w:color w:val="000000"/>
          <w:sz w:val="20"/>
          <w:szCs w:val="20"/>
        </w:rPr>
        <w:t>.</w:t>
      </w:r>
    </w:p>
    <w:p w:rsidR="00222E8B" w:rsidRDefault="00222E8B" w:rsidP="00222E8B">
      <w:pPr>
        <w:pStyle w:val="Caption"/>
        <w:keepNext/>
        <w:rPr>
          <w:color w:val="auto"/>
        </w:rPr>
      </w:pPr>
      <w:r w:rsidRPr="00624FCE">
        <w:rPr>
          <w:color w:val="auto"/>
        </w:rPr>
        <w:t xml:space="preserve">Table </w:t>
      </w:r>
      <w:r w:rsidR="00F86E06">
        <w:rPr>
          <w:color w:val="auto"/>
        </w:rPr>
        <w:t>1</w:t>
      </w:r>
      <w:r w:rsidRPr="00624FCE">
        <w:rPr>
          <w:color w:val="auto"/>
        </w:rPr>
        <w:t xml:space="preserve"> – Operation of a </w:t>
      </w:r>
      <w:r>
        <w:rPr>
          <w:color w:val="auto"/>
        </w:rPr>
        <w:t xml:space="preserve">Combination </w:t>
      </w:r>
      <w:r w:rsidRPr="00624FCE">
        <w:rPr>
          <w:color w:val="auto"/>
        </w:rPr>
        <w:t>Duty in a falling or rising market</w:t>
      </w:r>
    </w:p>
    <w:p w:rsidR="00FD7D99" w:rsidRPr="00621C8E" w:rsidRDefault="00FD7D99" w:rsidP="00C6520D">
      <w:pPr>
        <w:pStyle w:val="ListParagraph"/>
        <w:numPr>
          <w:ilvl w:val="0"/>
          <w:numId w:val="29"/>
        </w:numPr>
      </w:pPr>
      <w:r w:rsidRPr="00C6520D">
        <w:rPr>
          <w:b/>
          <w:bCs/>
          <w:sz w:val="18"/>
          <w:szCs w:val="18"/>
        </w:rPr>
        <w:t xml:space="preserve">Where </w:t>
      </w:r>
      <w:r>
        <w:rPr>
          <w:b/>
          <w:bCs/>
          <w:sz w:val="18"/>
          <w:szCs w:val="18"/>
        </w:rPr>
        <w:t>the fixed element is an amount per unit</w:t>
      </w:r>
    </w:p>
    <w:tbl>
      <w:tblPr>
        <w:tblStyle w:val="TableGrid"/>
        <w:tblW w:w="0" w:type="auto"/>
        <w:tblLook w:val="04A0" w:firstRow="1" w:lastRow="0" w:firstColumn="1" w:lastColumn="0" w:noHBand="0" w:noVBand="1"/>
      </w:tblPr>
      <w:tblGrid>
        <w:gridCol w:w="3073"/>
        <w:gridCol w:w="1217"/>
        <w:gridCol w:w="806"/>
        <w:gridCol w:w="806"/>
      </w:tblGrid>
      <w:tr w:rsidR="00222E8B" w:rsidTr="00FD7D99">
        <w:tc>
          <w:tcPr>
            <w:tcW w:w="0" w:type="auto"/>
          </w:tcPr>
          <w:p w:rsidR="00222E8B" w:rsidRDefault="00222E8B" w:rsidP="00222E8B">
            <w:pPr>
              <w:pStyle w:val="NormalWeb"/>
              <w:rPr>
                <w:rFonts w:cs="HelveticaNeue Condensed"/>
                <w:color w:val="000000"/>
                <w:sz w:val="20"/>
              </w:rPr>
            </w:pPr>
            <w:r>
              <w:rPr>
                <w:rFonts w:cs="HelveticaNeue Condensed"/>
                <w:color w:val="000000"/>
                <w:sz w:val="20"/>
              </w:rPr>
              <w:t>Ascertained Normal Value</w:t>
            </w:r>
          </w:p>
        </w:tc>
        <w:tc>
          <w:tcPr>
            <w:tcW w:w="0" w:type="auto"/>
          </w:tcPr>
          <w:p w:rsidR="00222E8B" w:rsidRDefault="00222E8B" w:rsidP="002D2073">
            <w:pPr>
              <w:pStyle w:val="NormalWeb"/>
              <w:rPr>
                <w:rFonts w:cs="HelveticaNeue Condensed"/>
                <w:color w:val="000000"/>
                <w:sz w:val="20"/>
              </w:rPr>
            </w:pPr>
            <w:r>
              <w:rPr>
                <w:rFonts w:cs="HelveticaNeue Condensed"/>
                <w:color w:val="000000"/>
                <w:sz w:val="20"/>
              </w:rPr>
              <w:t>$100</w:t>
            </w:r>
            <w:r w:rsidR="00FD7D99">
              <w:rPr>
                <w:rFonts w:cs="HelveticaNeue Condensed"/>
                <w:color w:val="000000"/>
                <w:sz w:val="20"/>
              </w:rPr>
              <w:t>/tonne</w:t>
            </w:r>
          </w:p>
        </w:tc>
        <w:tc>
          <w:tcPr>
            <w:tcW w:w="0" w:type="auto"/>
          </w:tcPr>
          <w:p w:rsidR="00222E8B" w:rsidRDefault="00222E8B" w:rsidP="00FD7D99">
            <w:pPr>
              <w:pStyle w:val="NormalWeb"/>
              <w:rPr>
                <w:rFonts w:cs="HelveticaNeue Condensed"/>
                <w:color w:val="000000"/>
                <w:sz w:val="20"/>
              </w:rPr>
            </w:pPr>
          </w:p>
        </w:tc>
        <w:tc>
          <w:tcPr>
            <w:tcW w:w="0" w:type="auto"/>
          </w:tcPr>
          <w:p w:rsidR="00222E8B" w:rsidRDefault="00222E8B" w:rsidP="00FD7D99">
            <w:pPr>
              <w:pStyle w:val="NormalWeb"/>
              <w:rPr>
                <w:rFonts w:cs="HelveticaNeue Condensed"/>
                <w:color w:val="000000"/>
                <w:sz w:val="20"/>
              </w:rPr>
            </w:pPr>
          </w:p>
        </w:tc>
      </w:tr>
      <w:tr w:rsidR="00222E8B" w:rsidTr="00FD7D99">
        <w:tc>
          <w:tcPr>
            <w:tcW w:w="0" w:type="auto"/>
          </w:tcPr>
          <w:p w:rsidR="00222E8B" w:rsidRDefault="00222E8B" w:rsidP="00FD7D99">
            <w:pPr>
              <w:pStyle w:val="NormalWeb"/>
              <w:rPr>
                <w:rFonts w:cs="HelveticaNeue Condensed"/>
                <w:color w:val="000000"/>
                <w:sz w:val="20"/>
              </w:rPr>
            </w:pPr>
            <w:r>
              <w:rPr>
                <w:rFonts w:cs="HelveticaNeue Condensed"/>
                <w:color w:val="000000"/>
                <w:sz w:val="20"/>
              </w:rPr>
              <w:t>Ascertained Export Price</w:t>
            </w:r>
          </w:p>
        </w:tc>
        <w:tc>
          <w:tcPr>
            <w:tcW w:w="0" w:type="auto"/>
          </w:tcPr>
          <w:p w:rsidR="00222E8B" w:rsidRDefault="00FD7D99" w:rsidP="00FD7D99">
            <w:pPr>
              <w:pStyle w:val="NormalWeb"/>
              <w:rPr>
                <w:rFonts w:cs="HelveticaNeue Condensed"/>
                <w:color w:val="000000"/>
                <w:sz w:val="20"/>
              </w:rPr>
            </w:pPr>
            <w:r>
              <w:rPr>
                <w:rFonts w:cs="HelveticaNeue Condensed"/>
                <w:color w:val="000000"/>
                <w:sz w:val="20"/>
              </w:rPr>
              <w:t>$80/tonne</w:t>
            </w:r>
          </w:p>
        </w:tc>
        <w:tc>
          <w:tcPr>
            <w:tcW w:w="0" w:type="auto"/>
          </w:tcPr>
          <w:p w:rsidR="00222E8B" w:rsidRDefault="00222E8B" w:rsidP="00FD7D99">
            <w:pPr>
              <w:pStyle w:val="NormalWeb"/>
              <w:rPr>
                <w:rFonts w:cs="HelveticaNeue Condensed"/>
                <w:color w:val="000000"/>
                <w:sz w:val="20"/>
              </w:rPr>
            </w:pPr>
          </w:p>
        </w:tc>
        <w:tc>
          <w:tcPr>
            <w:tcW w:w="0" w:type="auto"/>
          </w:tcPr>
          <w:p w:rsidR="00222E8B" w:rsidRDefault="00222E8B" w:rsidP="00FD7D99">
            <w:pPr>
              <w:pStyle w:val="NormalWeb"/>
              <w:rPr>
                <w:rFonts w:cs="HelveticaNeue Condensed"/>
                <w:color w:val="000000"/>
                <w:sz w:val="20"/>
              </w:rPr>
            </w:pPr>
          </w:p>
        </w:tc>
      </w:tr>
      <w:tr w:rsidR="00FD7D99" w:rsidTr="00FD7D99">
        <w:tc>
          <w:tcPr>
            <w:tcW w:w="0" w:type="auto"/>
            <w:gridSpan w:val="4"/>
          </w:tcPr>
          <w:p w:rsidR="00FD7D99" w:rsidRDefault="00FD7D99" w:rsidP="00FD7D99">
            <w:pPr>
              <w:pStyle w:val="NormalWeb"/>
              <w:rPr>
                <w:rFonts w:cs="HelveticaNeue Condensed"/>
                <w:b/>
                <w:color w:val="000000"/>
                <w:sz w:val="20"/>
              </w:rPr>
            </w:pPr>
          </w:p>
        </w:tc>
      </w:tr>
      <w:tr w:rsidR="00222E8B" w:rsidTr="00FD7D99">
        <w:tc>
          <w:tcPr>
            <w:tcW w:w="0" w:type="auto"/>
            <w:gridSpan w:val="4"/>
          </w:tcPr>
          <w:p w:rsidR="00222E8B" w:rsidRDefault="00222E8B" w:rsidP="00FD7D99">
            <w:pPr>
              <w:pStyle w:val="NormalWeb"/>
              <w:rPr>
                <w:rFonts w:cs="HelveticaNeue Condensed"/>
                <w:color w:val="000000"/>
                <w:sz w:val="20"/>
              </w:rPr>
            </w:pPr>
            <w:r>
              <w:rPr>
                <w:rFonts w:cs="HelveticaNeue Condensed"/>
                <w:b/>
                <w:color w:val="000000"/>
                <w:sz w:val="20"/>
              </w:rPr>
              <w:t>Rising market</w:t>
            </w:r>
          </w:p>
        </w:tc>
      </w:tr>
      <w:tr w:rsidR="00222E8B" w:rsidTr="00FD7D99">
        <w:tc>
          <w:tcPr>
            <w:tcW w:w="0" w:type="auto"/>
          </w:tcPr>
          <w:p w:rsidR="00222E8B" w:rsidRDefault="00222E8B" w:rsidP="00FD7D99">
            <w:pPr>
              <w:pStyle w:val="NormalWeb"/>
              <w:rPr>
                <w:rFonts w:cs="HelveticaNeue Condensed"/>
                <w:color w:val="000000"/>
                <w:sz w:val="20"/>
              </w:rPr>
            </w:pPr>
          </w:p>
        </w:tc>
        <w:tc>
          <w:tcPr>
            <w:tcW w:w="0" w:type="auto"/>
          </w:tcPr>
          <w:p w:rsidR="00222E8B" w:rsidRDefault="00222E8B" w:rsidP="00FD7D99">
            <w:pPr>
              <w:pStyle w:val="NormalWeb"/>
              <w:rPr>
                <w:rFonts w:cs="HelveticaNeue Condensed"/>
                <w:color w:val="000000"/>
                <w:sz w:val="20"/>
              </w:rPr>
            </w:pPr>
            <w:r>
              <w:rPr>
                <w:rFonts w:cs="HelveticaNeue Condensed"/>
                <w:color w:val="000000"/>
                <w:sz w:val="20"/>
              </w:rPr>
              <w:t>Year 1</w:t>
            </w:r>
          </w:p>
        </w:tc>
        <w:tc>
          <w:tcPr>
            <w:tcW w:w="0" w:type="auto"/>
          </w:tcPr>
          <w:p w:rsidR="00222E8B" w:rsidRDefault="00222E8B" w:rsidP="00FD7D99">
            <w:pPr>
              <w:pStyle w:val="NormalWeb"/>
              <w:rPr>
                <w:rFonts w:cs="HelveticaNeue Condensed"/>
                <w:color w:val="000000"/>
                <w:sz w:val="20"/>
              </w:rPr>
            </w:pPr>
            <w:r>
              <w:rPr>
                <w:rFonts w:cs="HelveticaNeue Condensed"/>
                <w:color w:val="000000"/>
                <w:sz w:val="20"/>
              </w:rPr>
              <w:t>Year 2</w:t>
            </w:r>
          </w:p>
        </w:tc>
        <w:tc>
          <w:tcPr>
            <w:tcW w:w="0" w:type="auto"/>
          </w:tcPr>
          <w:p w:rsidR="00222E8B" w:rsidRDefault="00222E8B" w:rsidP="00FD7D99">
            <w:pPr>
              <w:pStyle w:val="NormalWeb"/>
              <w:rPr>
                <w:rFonts w:cs="HelveticaNeue Condensed"/>
                <w:color w:val="000000"/>
                <w:sz w:val="20"/>
              </w:rPr>
            </w:pPr>
            <w:r>
              <w:rPr>
                <w:rFonts w:cs="HelveticaNeue Condensed"/>
                <w:color w:val="000000"/>
                <w:sz w:val="20"/>
              </w:rPr>
              <w:t>Year 3</w:t>
            </w:r>
          </w:p>
        </w:tc>
      </w:tr>
      <w:tr w:rsidR="00222E8B" w:rsidTr="00FD7D99">
        <w:tc>
          <w:tcPr>
            <w:tcW w:w="0" w:type="auto"/>
          </w:tcPr>
          <w:p w:rsidR="00222E8B" w:rsidRDefault="00222E8B" w:rsidP="00FD7D99">
            <w:pPr>
              <w:pStyle w:val="NormalWeb"/>
              <w:rPr>
                <w:rFonts w:cs="HelveticaNeue Condensed"/>
                <w:color w:val="000000"/>
                <w:sz w:val="20"/>
              </w:rPr>
            </w:pPr>
            <w:r>
              <w:rPr>
                <w:rFonts w:cs="HelveticaNeue Condensed"/>
                <w:color w:val="000000"/>
                <w:sz w:val="20"/>
              </w:rPr>
              <w:t>Actual Export Price (DXP)/tonne</w:t>
            </w:r>
          </w:p>
        </w:tc>
        <w:tc>
          <w:tcPr>
            <w:tcW w:w="0" w:type="auto"/>
          </w:tcPr>
          <w:p w:rsidR="00222E8B" w:rsidRDefault="00222E8B" w:rsidP="00FD7D99">
            <w:pPr>
              <w:pStyle w:val="NormalWeb"/>
              <w:rPr>
                <w:rFonts w:cs="HelveticaNeue Condensed"/>
                <w:color w:val="000000"/>
                <w:sz w:val="20"/>
              </w:rPr>
            </w:pPr>
            <w:r>
              <w:rPr>
                <w:rFonts w:cs="HelveticaNeue Condensed"/>
                <w:color w:val="000000"/>
                <w:sz w:val="20"/>
              </w:rPr>
              <w:t>$100</w:t>
            </w:r>
          </w:p>
        </w:tc>
        <w:tc>
          <w:tcPr>
            <w:tcW w:w="0" w:type="auto"/>
          </w:tcPr>
          <w:p w:rsidR="00222E8B" w:rsidRDefault="00222E8B" w:rsidP="00FD7D99">
            <w:pPr>
              <w:pStyle w:val="NormalWeb"/>
              <w:rPr>
                <w:rFonts w:cs="HelveticaNeue Condensed"/>
                <w:color w:val="000000"/>
                <w:sz w:val="20"/>
              </w:rPr>
            </w:pPr>
            <w:r>
              <w:rPr>
                <w:rFonts w:cs="HelveticaNeue Condensed"/>
                <w:color w:val="000000"/>
                <w:sz w:val="20"/>
              </w:rPr>
              <w:t>$150</w:t>
            </w:r>
          </w:p>
        </w:tc>
        <w:tc>
          <w:tcPr>
            <w:tcW w:w="0" w:type="auto"/>
          </w:tcPr>
          <w:p w:rsidR="00222E8B" w:rsidRDefault="00222E8B" w:rsidP="00FD7D99">
            <w:pPr>
              <w:pStyle w:val="NormalWeb"/>
              <w:rPr>
                <w:rFonts w:cs="HelveticaNeue Condensed"/>
                <w:color w:val="000000"/>
                <w:sz w:val="20"/>
              </w:rPr>
            </w:pPr>
            <w:r>
              <w:rPr>
                <w:rFonts w:cs="HelveticaNeue Condensed"/>
                <w:color w:val="000000"/>
                <w:sz w:val="20"/>
              </w:rPr>
              <w:t>$200</w:t>
            </w:r>
          </w:p>
        </w:tc>
      </w:tr>
      <w:tr w:rsidR="00222E8B" w:rsidTr="00FD7D99">
        <w:tc>
          <w:tcPr>
            <w:tcW w:w="0" w:type="auto"/>
          </w:tcPr>
          <w:p w:rsidR="00222E8B" w:rsidRDefault="00222E8B" w:rsidP="00FD7D99">
            <w:pPr>
              <w:pStyle w:val="NormalWeb"/>
              <w:rPr>
                <w:rFonts w:cs="HelveticaNeue Condensed"/>
                <w:color w:val="000000"/>
                <w:sz w:val="20"/>
              </w:rPr>
            </w:pPr>
            <w:r>
              <w:rPr>
                <w:rFonts w:cs="HelveticaNeue Condensed"/>
                <w:color w:val="000000"/>
                <w:sz w:val="20"/>
              </w:rPr>
              <w:t>Amount of duty/tonne</w:t>
            </w:r>
          </w:p>
        </w:tc>
        <w:tc>
          <w:tcPr>
            <w:tcW w:w="0" w:type="auto"/>
          </w:tcPr>
          <w:p w:rsidR="00222E8B" w:rsidRDefault="00222E8B" w:rsidP="00AB161E">
            <w:pPr>
              <w:pStyle w:val="NormalWeb"/>
              <w:rPr>
                <w:rFonts w:cs="HelveticaNeue Condensed"/>
                <w:color w:val="000000"/>
                <w:sz w:val="20"/>
              </w:rPr>
            </w:pPr>
            <w:r>
              <w:rPr>
                <w:rFonts w:cs="HelveticaNeue Condensed"/>
                <w:color w:val="000000"/>
                <w:sz w:val="20"/>
              </w:rPr>
              <w:t>$</w:t>
            </w:r>
            <w:r w:rsidR="00AB161E">
              <w:rPr>
                <w:rFonts w:cs="HelveticaNeue Condensed"/>
                <w:color w:val="000000"/>
                <w:sz w:val="20"/>
              </w:rPr>
              <w:t>20</w:t>
            </w:r>
          </w:p>
        </w:tc>
        <w:tc>
          <w:tcPr>
            <w:tcW w:w="0" w:type="auto"/>
          </w:tcPr>
          <w:p w:rsidR="00222E8B" w:rsidRDefault="00222E8B" w:rsidP="00AB161E">
            <w:pPr>
              <w:pStyle w:val="NormalWeb"/>
              <w:rPr>
                <w:rFonts w:cs="HelveticaNeue Condensed"/>
                <w:color w:val="000000"/>
                <w:sz w:val="20"/>
              </w:rPr>
            </w:pPr>
            <w:r>
              <w:rPr>
                <w:rFonts w:cs="HelveticaNeue Condensed"/>
                <w:color w:val="000000"/>
                <w:sz w:val="20"/>
              </w:rPr>
              <w:t>$2</w:t>
            </w:r>
            <w:r w:rsidR="00AB161E">
              <w:rPr>
                <w:rFonts w:cs="HelveticaNeue Condensed"/>
                <w:color w:val="000000"/>
                <w:sz w:val="20"/>
              </w:rPr>
              <w:t>0</w:t>
            </w:r>
          </w:p>
        </w:tc>
        <w:tc>
          <w:tcPr>
            <w:tcW w:w="0" w:type="auto"/>
          </w:tcPr>
          <w:p w:rsidR="00222E8B" w:rsidRDefault="00222E8B" w:rsidP="00AB161E">
            <w:pPr>
              <w:pStyle w:val="NormalWeb"/>
              <w:rPr>
                <w:rFonts w:cs="HelveticaNeue Condensed"/>
                <w:color w:val="000000"/>
                <w:sz w:val="20"/>
              </w:rPr>
            </w:pPr>
            <w:r>
              <w:rPr>
                <w:rFonts w:cs="HelveticaNeue Condensed"/>
                <w:color w:val="000000"/>
                <w:sz w:val="20"/>
              </w:rPr>
              <w:t>$2</w:t>
            </w:r>
            <w:r w:rsidR="00AB161E">
              <w:rPr>
                <w:rFonts w:cs="HelveticaNeue Condensed"/>
                <w:color w:val="000000"/>
                <w:sz w:val="20"/>
              </w:rPr>
              <w:t>0</w:t>
            </w:r>
          </w:p>
        </w:tc>
      </w:tr>
      <w:tr w:rsidR="00222E8B" w:rsidTr="00FD7D99">
        <w:tc>
          <w:tcPr>
            <w:tcW w:w="0" w:type="auto"/>
          </w:tcPr>
          <w:p w:rsidR="00222E8B" w:rsidRDefault="00222E8B" w:rsidP="00FD7D99">
            <w:pPr>
              <w:pStyle w:val="NormalWeb"/>
              <w:rPr>
                <w:rFonts w:cs="HelveticaNeue Condensed"/>
                <w:color w:val="000000"/>
                <w:sz w:val="20"/>
              </w:rPr>
            </w:pPr>
            <w:r>
              <w:rPr>
                <w:rFonts w:cs="HelveticaNeue Condensed"/>
                <w:color w:val="000000"/>
                <w:sz w:val="20"/>
              </w:rPr>
              <w:t>‘Effective’ rate of duty</w:t>
            </w:r>
          </w:p>
        </w:tc>
        <w:tc>
          <w:tcPr>
            <w:tcW w:w="0" w:type="auto"/>
          </w:tcPr>
          <w:p w:rsidR="00222E8B" w:rsidRDefault="00222E8B" w:rsidP="00FD7D99">
            <w:pPr>
              <w:pStyle w:val="NormalWeb"/>
              <w:rPr>
                <w:rFonts w:cs="HelveticaNeue Condensed"/>
                <w:color w:val="000000"/>
                <w:sz w:val="20"/>
              </w:rPr>
            </w:pPr>
            <w:r>
              <w:rPr>
                <w:rFonts w:cs="HelveticaNeue Condensed"/>
                <w:color w:val="000000"/>
                <w:sz w:val="20"/>
              </w:rPr>
              <w:t>25%</w:t>
            </w:r>
          </w:p>
        </w:tc>
        <w:tc>
          <w:tcPr>
            <w:tcW w:w="0" w:type="auto"/>
          </w:tcPr>
          <w:p w:rsidR="00222E8B" w:rsidRDefault="003B1242" w:rsidP="00FD7D99">
            <w:pPr>
              <w:pStyle w:val="NormalWeb"/>
              <w:rPr>
                <w:rFonts w:cs="HelveticaNeue Condensed"/>
                <w:color w:val="000000"/>
                <w:sz w:val="20"/>
              </w:rPr>
            </w:pPr>
            <w:r>
              <w:rPr>
                <w:rFonts w:cs="HelveticaNeue Condensed"/>
                <w:color w:val="000000"/>
                <w:sz w:val="20"/>
              </w:rPr>
              <w:t>13</w:t>
            </w:r>
            <w:r w:rsidR="00222E8B">
              <w:rPr>
                <w:rFonts w:cs="HelveticaNeue Condensed"/>
                <w:color w:val="000000"/>
                <w:sz w:val="20"/>
              </w:rPr>
              <w:t>%</w:t>
            </w:r>
          </w:p>
        </w:tc>
        <w:tc>
          <w:tcPr>
            <w:tcW w:w="0" w:type="auto"/>
          </w:tcPr>
          <w:p w:rsidR="00222E8B" w:rsidRDefault="003B1242" w:rsidP="00FD7D99">
            <w:pPr>
              <w:pStyle w:val="NormalWeb"/>
              <w:rPr>
                <w:rFonts w:cs="HelveticaNeue Condensed"/>
                <w:color w:val="000000"/>
                <w:sz w:val="20"/>
              </w:rPr>
            </w:pPr>
            <w:r>
              <w:rPr>
                <w:rFonts w:cs="HelveticaNeue Condensed"/>
                <w:color w:val="000000"/>
                <w:sz w:val="20"/>
              </w:rPr>
              <w:t>10</w:t>
            </w:r>
            <w:r w:rsidR="00222E8B">
              <w:rPr>
                <w:rFonts w:cs="HelveticaNeue Condensed"/>
                <w:color w:val="000000"/>
                <w:sz w:val="20"/>
              </w:rPr>
              <w:t>%</w:t>
            </w:r>
          </w:p>
        </w:tc>
      </w:tr>
      <w:tr w:rsidR="00222E8B" w:rsidTr="00FD7D99">
        <w:tc>
          <w:tcPr>
            <w:tcW w:w="0" w:type="auto"/>
          </w:tcPr>
          <w:p w:rsidR="00222E8B" w:rsidRDefault="00222E8B" w:rsidP="00FD7D99">
            <w:pPr>
              <w:pStyle w:val="NormalWeb"/>
              <w:rPr>
                <w:rFonts w:cs="HelveticaNeue Condensed"/>
                <w:b/>
                <w:color w:val="000000"/>
                <w:sz w:val="20"/>
              </w:rPr>
            </w:pPr>
          </w:p>
        </w:tc>
        <w:tc>
          <w:tcPr>
            <w:tcW w:w="0" w:type="auto"/>
          </w:tcPr>
          <w:p w:rsidR="00222E8B" w:rsidRDefault="00222E8B" w:rsidP="00FD7D99">
            <w:pPr>
              <w:pStyle w:val="NormalWeb"/>
              <w:rPr>
                <w:rFonts w:cs="HelveticaNeue Condensed"/>
                <w:color w:val="000000"/>
                <w:sz w:val="20"/>
              </w:rPr>
            </w:pPr>
          </w:p>
        </w:tc>
        <w:tc>
          <w:tcPr>
            <w:tcW w:w="0" w:type="auto"/>
          </w:tcPr>
          <w:p w:rsidR="00222E8B" w:rsidRDefault="00222E8B" w:rsidP="00FD7D99">
            <w:pPr>
              <w:pStyle w:val="NormalWeb"/>
              <w:rPr>
                <w:rFonts w:cs="HelveticaNeue Condensed"/>
                <w:color w:val="000000"/>
                <w:sz w:val="20"/>
              </w:rPr>
            </w:pPr>
          </w:p>
        </w:tc>
        <w:tc>
          <w:tcPr>
            <w:tcW w:w="0" w:type="auto"/>
          </w:tcPr>
          <w:p w:rsidR="00222E8B" w:rsidRDefault="00222E8B" w:rsidP="00FD7D99">
            <w:pPr>
              <w:pStyle w:val="NormalWeb"/>
              <w:rPr>
                <w:rFonts w:cs="HelveticaNeue Condensed"/>
                <w:color w:val="000000"/>
                <w:sz w:val="20"/>
              </w:rPr>
            </w:pPr>
          </w:p>
        </w:tc>
      </w:tr>
      <w:tr w:rsidR="00222E8B" w:rsidTr="00FD7D99">
        <w:tc>
          <w:tcPr>
            <w:tcW w:w="0" w:type="auto"/>
            <w:gridSpan w:val="4"/>
          </w:tcPr>
          <w:p w:rsidR="00222E8B" w:rsidRDefault="00222E8B" w:rsidP="00FD7D99">
            <w:pPr>
              <w:pStyle w:val="NormalWeb"/>
              <w:rPr>
                <w:rFonts w:cs="HelveticaNeue Condensed"/>
                <w:color w:val="000000"/>
                <w:sz w:val="20"/>
              </w:rPr>
            </w:pPr>
            <w:r>
              <w:rPr>
                <w:rFonts w:cs="HelveticaNeue Condensed"/>
                <w:b/>
                <w:color w:val="000000"/>
                <w:sz w:val="20"/>
              </w:rPr>
              <w:t>Falling market</w:t>
            </w:r>
          </w:p>
        </w:tc>
      </w:tr>
      <w:tr w:rsidR="00222E8B" w:rsidTr="00FD7D99">
        <w:tc>
          <w:tcPr>
            <w:tcW w:w="0" w:type="auto"/>
          </w:tcPr>
          <w:p w:rsidR="00222E8B" w:rsidRDefault="00222E8B" w:rsidP="00FD7D99">
            <w:pPr>
              <w:pStyle w:val="NormalWeb"/>
              <w:rPr>
                <w:rFonts w:cs="HelveticaNeue Condensed"/>
                <w:color w:val="000000"/>
                <w:sz w:val="20"/>
              </w:rPr>
            </w:pPr>
          </w:p>
        </w:tc>
        <w:tc>
          <w:tcPr>
            <w:tcW w:w="0" w:type="auto"/>
          </w:tcPr>
          <w:p w:rsidR="00222E8B" w:rsidRDefault="00222E8B" w:rsidP="00FD7D99">
            <w:pPr>
              <w:pStyle w:val="NormalWeb"/>
              <w:rPr>
                <w:rFonts w:cs="HelveticaNeue Condensed"/>
                <w:color w:val="000000"/>
                <w:sz w:val="20"/>
              </w:rPr>
            </w:pPr>
            <w:r>
              <w:rPr>
                <w:rFonts w:cs="HelveticaNeue Condensed"/>
                <w:color w:val="000000"/>
                <w:sz w:val="20"/>
              </w:rPr>
              <w:t>Year 1</w:t>
            </w:r>
          </w:p>
        </w:tc>
        <w:tc>
          <w:tcPr>
            <w:tcW w:w="0" w:type="auto"/>
          </w:tcPr>
          <w:p w:rsidR="00222E8B" w:rsidRDefault="00222E8B" w:rsidP="00FD7D99">
            <w:pPr>
              <w:pStyle w:val="NormalWeb"/>
              <w:rPr>
                <w:rFonts w:cs="HelveticaNeue Condensed"/>
                <w:color w:val="000000"/>
                <w:sz w:val="20"/>
              </w:rPr>
            </w:pPr>
            <w:r>
              <w:rPr>
                <w:rFonts w:cs="HelveticaNeue Condensed"/>
                <w:color w:val="000000"/>
                <w:sz w:val="20"/>
              </w:rPr>
              <w:t>Year 2</w:t>
            </w:r>
          </w:p>
        </w:tc>
        <w:tc>
          <w:tcPr>
            <w:tcW w:w="0" w:type="auto"/>
          </w:tcPr>
          <w:p w:rsidR="00222E8B" w:rsidRDefault="00222E8B" w:rsidP="00FD7D99">
            <w:pPr>
              <w:pStyle w:val="NormalWeb"/>
              <w:rPr>
                <w:rFonts w:cs="HelveticaNeue Condensed"/>
                <w:color w:val="000000"/>
                <w:sz w:val="20"/>
              </w:rPr>
            </w:pPr>
            <w:r>
              <w:rPr>
                <w:rFonts w:cs="HelveticaNeue Condensed"/>
                <w:color w:val="000000"/>
                <w:sz w:val="20"/>
              </w:rPr>
              <w:t>Year 3</w:t>
            </w:r>
          </w:p>
        </w:tc>
      </w:tr>
      <w:tr w:rsidR="00222E8B" w:rsidTr="00FD7D99">
        <w:tc>
          <w:tcPr>
            <w:tcW w:w="0" w:type="auto"/>
          </w:tcPr>
          <w:p w:rsidR="00222E8B" w:rsidRDefault="00222E8B" w:rsidP="00FD7D99">
            <w:pPr>
              <w:pStyle w:val="NormalWeb"/>
              <w:rPr>
                <w:rFonts w:cs="HelveticaNeue Condensed"/>
                <w:color w:val="000000"/>
                <w:sz w:val="20"/>
              </w:rPr>
            </w:pPr>
            <w:r>
              <w:rPr>
                <w:rFonts w:cs="HelveticaNeue Condensed"/>
                <w:color w:val="000000"/>
                <w:sz w:val="20"/>
              </w:rPr>
              <w:t>Actual Export Price (DXP)/tonne</w:t>
            </w:r>
          </w:p>
        </w:tc>
        <w:tc>
          <w:tcPr>
            <w:tcW w:w="0" w:type="auto"/>
          </w:tcPr>
          <w:p w:rsidR="00222E8B" w:rsidRDefault="00222E8B" w:rsidP="00FD7D99">
            <w:pPr>
              <w:pStyle w:val="NormalWeb"/>
              <w:rPr>
                <w:rFonts w:cs="HelveticaNeue Condensed"/>
                <w:color w:val="000000"/>
                <w:sz w:val="20"/>
              </w:rPr>
            </w:pPr>
            <w:r>
              <w:rPr>
                <w:rFonts w:cs="HelveticaNeue Condensed"/>
                <w:color w:val="000000"/>
                <w:sz w:val="20"/>
              </w:rPr>
              <w:t>$100</w:t>
            </w:r>
          </w:p>
        </w:tc>
        <w:tc>
          <w:tcPr>
            <w:tcW w:w="0" w:type="auto"/>
          </w:tcPr>
          <w:p w:rsidR="00222E8B" w:rsidRDefault="00222E8B" w:rsidP="00FD7D99">
            <w:pPr>
              <w:pStyle w:val="NormalWeb"/>
              <w:rPr>
                <w:rFonts w:cs="HelveticaNeue Condensed"/>
                <w:color w:val="000000"/>
                <w:sz w:val="20"/>
              </w:rPr>
            </w:pPr>
            <w:r>
              <w:rPr>
                <w:rFonts w:cs="HelveticaNeue Condensed"/>
                <w:color w:val="000000"/>
                <w:sz w:val="20"/>
              </w:rPr>
              <w:t>$75</w:t>
            </w:r>
          </w:p>
        </w:tc>
        <w:tc>
          <w:tcPr>
            <w:tcW w:w="0" w:type="auto"/>
          </w:tcPr>
          <w:p w:rsidR="00222E8B" w:rsidRDefault="00222E8B" w:rsidP="00FD7D99">
            <w:pPr>
              <w:pStyle w:val="NormalWeb"/>
              <w:rPr>
                <w:rFonts w:cs="HelveticaNeue Condensed"/>
                <w:color w:val="000000"/>
                <w:sz w:val="20"/>
              </w:rPr>
            </w:pPr>
            <w:r>
              <w:rPr>
                <w:rFonts w:cs="HelveticaNeue Condensed"/>
                <w:color w:val="000000"/>
                <w:sz w:val="20"/>
              </w:rPr>
              <w:t>$50</w:t>
            </w:r>
          </w:p>
        </w:tc>
      </w:tr>
      <w:tr w:rsidR="00222E8B" w:rsidTr="00FD7D99">
        <w:tc>
          <w:tcPr>
            <w:tcW w:w="0" w:type="auto"/>
          </w:tcPr>
          <w:p w:rsidR="00222E8B" w:rsidRDefault="00222E8B" w:rsidP="002D2073">
            <w:pPr>
              <w:pStyle w:val="NormalWeb"/>
              <w:rPr>
                <w:rFonts w:cs="HelveticaNeue Condensed"/>
                <w:color w:val="000000"/>
                <w:sz w:val="20"/>
              </w:rPr>
            </w:pPr>
            <w:r>
              <w:rPr>
                <w:rFonts w:cs="HelveticaNeue Condensed"/>
                <w:color w:val="000000"/>
                <w:sz w:val="20"/>
              </w:rPr>
              <w:t>Amount of duty/tonne</w:t>
            </w:r>
          </w:p>
        </w:tc>
        <w:tc>
          <w:tcPr>
            <w:tcW w:w="0" w:type="auto"/>
          </w:tcPr>
          <w:p w:rsidR="00222E8B" w:rsidRDefault="00222E8B" w:rsidP="003B1242">
            <w:pPr>
              <w:pStyle w:val="NormalWeb"/>
              <w:rPr>
                <w:rFonts w:cs="HelveticaNeue Condensed"/>
                <w:color w:val="000000"/>
                <w:sz w:val="20"/>
              </w:rPr>
            </w:pPr>
            <w:r>
              <w:rPr>
                <w:rFonts w:cs="HelveticaNeue Condensed"/>
                <w:color w:val="000000"/>
                <w:sz w:val="20"/>
              </w:rPr>
              <w:t>$2</w:t>
            </w:r>
            <w:r w:rsidR="003B1242">
              <w:rPr>
                <w:rFonts w:cs="HelveticaNeue Condensed"/>
                <w:color w:val="000000"/>
                <w:sz w:val="20"/>
              </w:rPr>
              <w:t>0</w:t>
            </w:r>
          </w:p>
        </w:tc>
        <w:tc>
          <w:tcPr>
            <w:tcW w:w="0" w:type="auto"/>
          </w:tcPr>
          <w:p w:rsidR="00222E8B" w:rsidRDefault="00222E8B" w:rsidP="00FD7D99">
            <w:pPr>
              <w:pStyle w:val="NormalWeb"/>
              <w:rPr>
                <w:rFonts w:cs="HelveticaNeue Condensed"/>
                <w:color w:val="000000"/>
                <w:sz w:val="20"/>
              </w:rPr>
            </w:pPr>
            <w:r>
              <w:rPr>
                <w:rFonts w:cs="HelveticaNeue Condensed"/>
                <w:color w:val="000000"/>
                <w:sz w:val="20"/>
              </w:rPr>
              <w:t>$25</w:t>
            </w:r>
          </w:p>
        </w:tc>
        <w:tc>
          <w:tcPr>
            <w:tcW w:w="0" w:type="auto"/>
          </w:tcPr>
          <w:p w:rsidR="00222E8B" w:rsidRDefault="00222E8B" w:rsidP="003B1242">
            <w:pPr>
              <w:pStyle w:val="NormalWeb"/>
              <w:rPr>
                <w:rFonts w:cs="HelveticaNeue Condensed"/>
                <w:color w:val="000000"/>
                <w:sz w:val="20"/>
              </w:rPr>
            </w:pPr>
            <w:r>
              <w:rPr>
                <w:rFonts w:cs="HelveticaNeue Condensed"/>
                <w:color w:val="000000"/>
                <w:sz w:val="20"/>
              </w:rPr>
              <w:t>$</w:t>
            </w:r>
            <w:r w:rsidR="003B1242">
              <w:rPr>
                <w:rFonts w:cs="HelveticaNeue Condensed"/>
                <w:color w:val="000000"/>
                <w:sz w:val="20"/>
              </w:rPr>
              <w:t>50</w:t>
            </w:r>
          </w:p>
        </w:tc>
      </w:tr>
      <w:tr w:rsidR="00222E8B" w:rsidTr="00FD7D99">
        <w:tc>
          <w:tcPr>
            <w:tcW w:w="0" w:type="auto"/>
          </w:tcPr>
          <w:p w:rsidR="00222E8B" w:rsidRDefault="00222E8B" w:rsidP="00FD7D99">
            <w:pPr>
              <w:pStyle w:val="NormalWeb"/>
              <w:rPr>
                <w:rFonts w:cs="HelveticaNeue Condensed"/>
                <w:color w:val="000000"/>
                <w:sz w:val="20"/>
              </w:rPr>
            </w:pPr>
            <w:r>
              <w:rPr>
                <w:rFonts w:cs="HelveticaNeue Condensed"/>
                <w:color w:val="000000"/>
                <w:sz w:val="20"/>
              </w:rPr>
              <w:t>‘Effective’ rate of duty</w:t>
            </w:r>
          </w:p>
        </w:tc>
        <w:tc>
          <w:tcPr>
            <w:tcW w:w="0" w:type="auto"/>
          </w:tcPr>
          <w:p w:rsidR="00222E8B" w:rsidRDefault="00222E8B" w:rsidP="002D2073">
            <w:pPr>
              <w:pStyle w:val="NormalWeb"/>
              <w:rPr>
                <w:rFonts w:cs="HelveticaNeue Condensed"/>
                <w:color w:val="000000"/>
                <w:sz w:val="20"/>
              </w:rPr>
            </w:pPr>
            <w:r>
              <w:rPr>
                <w:rFonts w:cs="HelveticaNeue Condensed"/>
                <w:color w:val="000000"/>
                <w:sz w:val="20"/>
              </w:rPr>
              <w:t>25%</w:t>
            </w:r>
          </w:p>
        </w:tc>
        <w:tc>
          <w:tcPr>
            <w:tcW w:w="0" w:type="auto"/>
          </w:tcPr>
          <w:p w:rsidR="00222E8B" w:rsidRDefault="00222E8B" w:rsidP="00FD7D99">
            <w:pPr>
              <w:pStyle w:val="NormalWeb"/>
              <w:rPr>
                <w:rFonts w:cs="HelveticaNeue Condensed"/>
                <w:color w:val="000000"/>
                <w:sz w:val="20"/>
              </w:rPr>
            </w:pPr>
            <w:r>
              <w:rPr>
                <w:rFonts w:cs="HelveticaNeue Condensed"/>
                <w:color w:val="000000"/>
                <w:sz w:val="20"/>
              </w:rPr>
              <w:t>33%</w:t>
            </w:r>
          </w:p>
        </w:tc>
        <w:tc>
          <w:tcPr>
            <w:tcW w:w="0" w:type="auto"/>
          </w:tcPr>
          <w:p w:rsidR="00222E8B" w:rsidRDefault="003B1242" w:rsidP="00FD7D99">
            <w:pPr>
              <w:pStyle w:val="NormalWeb"/>
              <w:rPr>
                <w:rFonts w:cs="HelveticaNeue Condensed"/>
                <w:color w:val="000000"/>
                <w:sz w:val="20"/>
              </w:rPr>
            </w:pPr>
            <w:r>
              <w:rPr>
                <w:rFonts w:cs="HelveticaNeue Condensed"/>
                <w:color w:val="000000"/>
                <w:sz w:val="20"/>
              </w:rPr>
              <w:t>100</w:t>
            </w:r>
            <w:r w:rsidR="00222E8B">
              <w:rPr>
                <w:rFonts w:cs="HelveticaNeue Condensed"/>
                <w:color w:val="000000"/>
                <w:sz w:val="20"/>
              </w:rPr>
              <w:t>%</w:t>
            </w:r>
          </w:p>
        </w:tc>
      </w:tr>
    </w:tbl>
    <w:p w:rsidR="00F86E06" w:rsidRPr="006E6927" w:rsidRDefault="00F86E06" w:rsidP="004F15AB">
      <w:pPr>
        <w:pStyle w:val="ListParagraph"/>
        <w:numPr>
          <w:ilvl w:val="0"/>
          <w:numId w:val="29"/>
        </w:numPr>
        <w:spacing w:before="240"/>
        <w:rPr>
          <w:b/>
          <w:bCs/>
          <w:sz w:val="18"/>
          <w:szCs w:val="18"/>
        </w:rPr>
      </w:pPr>
      <w:r w:rsidRPr="006E6927">
        <w:rPr>
          <w:b/>
          <w:bCs/>
          <w:sz w:val="18"/>
          <w:szCs w:val="18"/>
        </w:rPr>
        <w:t xml:space="preserve">Where </w:t>
      </w:r>
      <w:r>
        <w:rPr>
          <w:b/>
          <w:bCs/>
          <w:sz w:val="18"/>
          <w:szCs w:val="18"/>
        </w:rPr>
        <w:t xml:space="preserve">the fixed element is an </w:t>
      </w:r>
      <w:r w:rsidRPr="00072773">
        <w:rPr>
          <w:b/>
          <w:bCs/>
          <w:i/>
          <w:sz w:val="18"/>
          <w:szCs w:val="18"/>
        </w:rPr>
        <w:t>a</w:t>
      </w:r>
      <w:r w:rsidR="008F3EB3" w:rsidRPr="00072773">
        <w:rPr>
          <w:b/>
          <w:bCs/>
          <w:i/>
          <w:sz w:val="18"/>
          <w:szCs w:val="18"/>
        </w:rPr>
        <w:t>d valorem</w:t>
      </w:r>
      <w:r w:rsidR="008F3EB3">
        <w:rPr>
          <w:b/>
          <w:bCs/>
          <w:sz w:val="18"/>
          <w:szCs w:val="18"/>
        </w:rPr>
        <w:t xml:space="preserve"> duty</w:t>
      </w:r>
      <w:r>
        <w:rPr>
          <w:b/>
          <w:bCs/>
          <w:sz w:val="18"/>
          <w:szCs w:val="18"/>
        </w:rPr>
        <w:t xml:space="preserve">  </w:t>
      </w:r>
      <w:r w:rsidRPr="006E6927">
        <w:rPr>
          <w:b/>
          <w:bCs/>
          <w:sz w:val="18"/>
          <w:szCs w:val="18"/>
        </w:rPr>
        <w:t xml:space="preserve"> </w:t>
      </w:r>
    </w:p>
    <w:tbl>
      <w:tblPr>
        <w:tblStyle w:val="TableGrid"/>
        <w:tblW w:w="0" w:type="auto"/>
        <w:tblLook w:val="04A0" w:firstRow="1" w:lastRow="0" w:firstColumn="1" w:lastColumn="0" w:noHBand="0" w:noVBand="1"/>
      </w:tblPr>
      <w:tblGrid>
        <w:gridCol w:w="3073"/>
        <w:gridCol w:w="1217"/>
        <w:gridCol w:w="806"/>
        <w:gridCol w:w="806"/>
      </w:tblGrid>
      <w:tr w:rsidR="00F86E06" w:rsidTr="00F86E06">
        <w:tc>
          <w:tcPr>
            <w:tcW w:w="0" w:type="auto"/>
          </w:tcPr>
          <w:p w:rsidR="00F86E06" w:rsidRDefault="00F86E06" w:rsidP="00F86E06">
            <w:pPr>
              <w:pStyle w:val="NormalWeb"/>
              <w:rPr>
                <w:rFonts w:cs="HelveticaNeue Condensed"/>
                <w:color w:val="000000"/>
                <w:sz w:val="20"/>
              </w:rPr>
            </w:pPr>
            <w:bookmarkStart w:id="6" w:name="OLE_LINK1"/>
            <w:r>
              <w:rPr>
                <w:rFonts w:cs="HelveticaNeue Condensed"/>
                <w:color w:val="000000"/>
                <w:sz w:val="20"/>
              </w:rPr>
              <w:t>Ascertained Normal Value</w:t>
            </w:r>
          </w:p>
        </w:tc>
        <w:tc>
          <w:tcPr>
            <w:tcW w:w="0" w:type="auto"/>
          </w:tcPr>
          <w:p w:rsidR="00F86E06" w:rsidRDefault="00F86E06" w:rsidP="002D2073">
            <w:pPr>
              <w:pStyle w:val="NormalWeb"/>
              <w:rPr>
                <w:rFonts w:cs="HelveticaNeue Condensed"/>
                <w:color w:val="000000"/>
                <w:sz w:val="20"/>
              </w:rPr>
            </w:pPr>
            <w:r>
              <w:rPr>
                <w:rFonts w:cs="HelveticaNeue Condensed"/>
                <w:color w:val="000000"/>
                <w:sz w:val="20"/>
              </w:rPr>
              <w:t>$100/tonne</w:t>
            </w:r>
          </w:p>
        </w:tc>
        <w:tc>
          <w:tcPr>
            <w:tcW w:w="0" w:type="auto"/>
          </w:tcPr>
          <w:p w:rsidR="00F86E06" w:rsidRDefault="00F86E06" w:rsidP="00F86E06">
            <w:pPr>
              <w:pStyle w:val="NormalWeb"/>
              <w:rPr>
                <w:rFonts w:cs="HelveticaNeue Condensed"/>
                <w:color w:val="000000"/>
                <w:sz w:val="20"/>
              </w:rPr>
            </w:pPr>
          </w:p>
        </w:tc>
        <w:tc>
          <w:tcPr>
            <w:tcW w:w="0" w:type="auto"/>
          </w:tcPr>
          <w:p w:rsidR="00F86E06" w:rsidRDefault="00F86E06" w:rsidP="00F86E06">
            <w:pPr>
              <w:pStyle w:val="NormalWeb"/>
              <w:rPr>
                <w:rFonts w:cs="HelveticaNeue Condensed"/>
                <w:color w:val="000000"/>
                <w:sz w:val="20"/>
              </w:rPr>
            </w:pPr>
          </w:p>
        </w:tc>
      </w:tr>
      <w:tr w:rsidR="00F86E06" w:rsidTr="00F86E06">
        <w:tc>
          <w:tcPr>
            <w:tcW w:w="0" w:type="auto"/>
          </w:tcPr>
          <w:p w:rsidR="00F86E06" w:rsidRDefault="00F86E06" w:rsidP="00F86E06">
            <w:pPr>
              <w:pStyle w:val="NormalWeb"/>
              <w:rPr>
                <w:rFonts w:cs="HelveticaNeue Condensed"/>
                <w:color w:val="000000"/>
                <w:sz w:val="20"/>
              </w:rPr>
            </w:pPr>
            <w:r>
              <w:rPr>
                <w:rFonts w:cs="HelveticaNeue Condensed"/>
                <w:color w:val="000000"/>
                <w:sz w:val="20"/>
              </w:rPr>
              <w:t>Ascertained Export Price</w:t>
            </w:r>
          </w:p>
        </w:tc>
        <w:tc>
          <w:tcPr>
            <w:tcW w:w="0" w:type="auto"/>
          </w:tcPr>
          <w:p w:rsidR="00F86E06" w:rsidRDefault="00F86E06" w:rsidP="00F86E06">
            <w:pPr>
              <w:pStyle w:val="NormalWeb"/>
              <w:rPr>
                <w:rFonts w:cs="HelveticaNeue Condensed"/>
                <w:color w:val="000000"/>
                <w:sz w:val="20"/>
              </w:rPr>
            </w:pPr>
            <w:r>
              <w:rPr>
                <w:rFonts w:cs="HelveticaNeue Condensed"/>
                <w:color w:val="000000"/>
                <w:sz w:val="20"/>
              </w:rPr>
              <w:t>$80/tonne</w:t>
            </w:r>
          </w:p>
        </w:tc>
        <w:tc>
          <w:tcPr>
            <w:tcW w:w="0" w:type="auto"/>
          </w:tcPr>
          <w:p w:rsidR="00F86E06" w:rsidRDefault="00F86E06" w:rsidP="00F86E06">
            <w:pPr>
              <w:pStyle w:val="NormalWeb"/>
              <w:rPr>
                <w:rFonts w:cs="HelveticaNeue Condensed"/>
                <w:color w:val="000000"/>
                <w:sz w:val="20"/>
              </w:rPr>
            </w:pPr>
          </w:p>
        </w:tc>
        <w:tc>
          <w:tcPr>
            <w:tcW w:w="0" w:type="auto"/>
          </w:tcPr>
          <w:p w:rsidR="00F86E06" w:rsidRDefault="00F86E06" w:rsidP="00F86E06">
            <w:pPr>
              <w:pStyle w:val="NormalWeb"/>
              <w:rPr>
                <w:rFonts w:cs="HelveticaNeue Condensed"/>
                <w:color w:val="000000"/>
                <w:sz w:val="20"/>
              </w:rPr>
            </w:pPr>
          </w:p>
        </w:tc>
      </w:tr>
      <w:tr w:rsidR="00E42D07" w:rsidTr="00F86E06">
        <w:tc>
          <w:tcPr>
            <w:tcW w:w="0" w:type="auto"/>
          </w:tcPr>
          <w:p w:rsidR="00E42D07" w:rsidRDefault="00E42D07" w:rsidP="00F86E06">
            <w:pPr>
              <w:pStyle w:val="NormalWeb"/>
              <w:rPr>
                <w:rFonts w:cs="HelveticaNeue Condensed"/>
                <w:color w:val="000000"/>
                <w:sz w:val="20"/>
              </w:rPr>
            </w:pPr>
            <w:r w:rsidRPr="00072773">
              <w:rPr>
                <w:rFonts w:cs="HelveticaNeue Condensed"/>
                <w:b/>
                <w:i/>
                <w:color w:val="000000"/>
                <w:sz w:val="20"/>
              </w:rPr>
              <w:t>Ad valorem</w:t>
            </w:r>
            <w:r>
              <w:rPr>
                <w:rFonts w:cs="HelveticaNeue Condensed"/>
                <w:b/>
                <w:color w:val="000000"/>
                <w:sz w:val="20"/>
              </w:rPr>
              <w:t xml:space="preserve"> duty imposed</w:t>
            </w:r>
          </w:p>
        </w:tc>
        <w:tc>
          <w:tcPr>
            <w:tcW w:w="0" w:type="auto"/>
          </w:tcPr>
          <w:p w:rsidR="00E42D07" w:rsidRDefault="00E42D07" w:rsidP="00F86E06">
            <w:pPr>
              <w:pStyle w:val="NormalWeb"/>
              <w:rPr>
                <w:rFonts w:cs="HelveticaNeue Condensed"/>
                <w:color w:val="000000"/>
                <w:sz w:val="20"/>
              </w:rPr>
            </w:pPr>
            <w:r>
              <w:rPr>
                <w:rFonts w:cs="HelveticaNeue Condensed"/>
                <w:color w:val="000000"/>
                <w:sz w:val="20"/>
              </w:rPr>
              <w:t>25%</w:t>
            </w:r>
          </w:p>
        </w:tc>
        <w:tc>
          <w:tcPr>
            <w:tcW w:w="0" w:type="auto"/>
          </w:tcPr>
          <w:p w:rsidR="00E42D07" w:rsidRDefault="00E42D07" w:rsidP="00F86E06">
            <w:pPr>
              <w:pStyle w:val="NormalWeb"/>
              <w:rPr>
                <w:rFonts w:cs="HelveticaNeue Condensed"/>
                <w:color w:val="000000"/>
                <w:sz w:val="20"/>
              </w:rPr>
            </w:pPr>
          </w:p>
        </w:tc>
        <w:tc>
          <w:tcPr>
            <w:tcW w:w="0" w:type="auto"/>
          </w:tcPr>
          <w:p w:rsidR="00E42D07" w:rsidRDefault="00E42D07" w:rsidP="00F86E06">
            <w:pPr>
              <w:pStyle w:val="NormalWeb"/>
              <w:rPr>
                <w:rFonts w:cs="HelveticaNeue Condensed"/>
                <w:color w:val="000000"/>
                <w:sz w:val="20"/>
              </w:rPr>
            </w:pPr>
          </w:p>
        </w:tc>
      </w:tr>
      <w:tr w:rsidR="00F86E06" w:rsidTr="00F86E06">
        <w:tc>
          <w:tcPr>
            <w:tcW w:w="0" w:type="auto"/>
            <w:gridSpan w:val="4"/>
          </w:tcPr>
          <w:p w:rsidR="00F86E06" w:rsidRDefault="00F86E06" w:rsidP="00F86E06">
            <w:pPr>
              <w:pStyle w:val="NormalWeb"/>
              <w:rPr>
                <w:rFonts w:cs="HelveticaNeue Condensed"/>
                <w:b/>
                <w:color w:val="000000"/>
                <w:sz w:val="20"/>
              </w:rPr>
            </w:pPr>
          </w:p>
        </w:tc>
      </w:tr>
      <w:tr w:rsidR="00F86E06" w:rsidTr="00F86E06">
        <w:tc>
          <w:tcPr>
            <w:tcW w:w="0" w:type="auto"/>
            <w:gridSpan w:val="4"/>
          </w:tcPr>
          <w:p w:rsidR="00F86E06" w:rsidRDefault="00F86E06" w:rsidP="00F86E06">
            <w:pPr>
              <w:pStyle w:val="NormalWeb"/>
              <w:rPr>
                <w:rFonts w:cs="HelveticaNeue Condensed"/>
                <w:color w:val="000000"/>
                <w:sz w:val="20"/>
              </w:rPr>
            </w:pPr>
            <w:r>
              <w:rPr>
                <w:rFonts w:cs="HelveticaNeue Condensed"/>
                <w:b/>
                <w:color w:val="000000"/>
                <w:sz w:val="20"/>
              </w:rPr>
              <w:t>Rising market</w:t>
            </w:r>
          </w:p>
        </w:tc>
      </w:tr>
      <w:tr w:rsidR="00F86E06" w:rsidTr="00F86E06">
        <w:tc>
          <w:tcPr>
            <w:tcW w:w="0" w:type="auto"/>
          </w:tcPr>
          <w:p w:rsidR="00F86E06" w:rsidRDefault="00F86E06" w:rsidP="00F86E06">
            <w:pPr>
              <w:pStyle w:val="NormalWeb"/>
              <w:rPr>
                <w:rFonts w:cs="HelveticaNeue Condensed"/>
                <w:color w:val="000000"/>
                <w:sz w:val="20"/>
              </w:rPr>
            </w:pPr>
          </w:p>
        </w:tc>
        <w:tc>
          <w:tcPr>
            <w:tcW w:w="0" w:type="auto"/>
          </w:tcPr>
          <w:p w:rsidR="00F86E06" w:rsidRDefault="00F86E06" w:rsidP="00F86E06">
            <w:pPr>
              <w:pStyle w:val="NormalWeb"/>
              <w:rPr>
                <w:rFonts w:cs="HelveticaNeue Condensed"/>
                <w:color w:val="000000"/>
                <w:sz w:val="20"/>
              </w:rPr>
            </w:pPr>
            <w:r>
              <w:rPr>
                <w:rFonts w:cs="HelveticaNeue Condensed"/>
                <w:color w:val="000000"/>
                <w:sz w:val="20"/>
              </w:rPr>
              <w:t>Year 1</w:t>
            </w:r>
          </w:p>
        </w:tc>
        <w:tc>
          <w:tcPr>
            <w:tcW w:w="0" w:type="auto"/>
          </w:tcPr>
          <w:p w:rsidR="00F86E06" w:rsidRDefault="00F86E06" w:rsidP="00F86E06">
            <w:pPr>
              <w:pStyle w:val="NormalWeb"/>
              <w:rPr>
                <w:rFonts w:cs="HelveticaNeue Condensed"/>
                <w:color w:val="000000"/>
                <w:sz w:val="20"/>
              </w:rPr>
            </w:pPr>
            <w:r>
              <w:rPr>
                <w:rFonts w:cs="HelveticaNeue Condensed"/>
                <w:color w:val="000000"/>
                <w:sz w:val="20"/>
              </w:rPr>
              <w:t>Year 2</w:t>
            </w:r>
          </w:p>
        </w:tc>
        <w:tc>
          <w:tcPr>
            <w:tcW w:w="0" w:type="auto"/>
          </w:tcPr>
          <w:p w:rsidR="00F86E06" w:rsidRDefault="00F86E06" w:rsidP="00F86E06">
            <w:pPr>
              <w:pStyle w:val="NormalWeb"/>
              <w:rPr>
                <w:rFonts w:cs="HelveticaNeue Condensed"/>
                <w:color w:val="000000"/>
                <w:sz w:val="20"/>
              </w:rPr>
            </w:pPr>
            <w:r>
              <w:rPr>
                <w:rFonts w:cs="HelveticaNeue Condensed"/>
                <w:color w:val="000000"/>
                <w:sz w:val="20"/>
              </w:rPr>
              <w:t>Year 3</w:t>
            </w:r>
          </w:p>
        </w:tc>
      </w:tr>
      <w:tr w:rsidR="00F86E06" w:rsidTr="00F86E06">
        <w:tc>
          <w:tcPr>
            <w:tcW w:w="0" w:type="auto"/>
          </w:tcPr>
          <w:p w:rsidR="00F86E06" w:rsidRDefault="00F86E06" w:rsidP="00F86E06">
            <w:pPr>
              <w:pStyle w:val="NormalWeb"/>
              <w:rPr>
                <w:rFonts w:cs="HelveticaNeue Condensed"/>
                <w:color w:val="000000"/>
                <w:sz w:val="20"/>
              </w:rPr>
            </w:pPr>
            <w:r>
              <w:rPr>
                <w:rFonts w:cs="HelveticaNeue Condensed"/>
                <w:color w:val="000000"/>
                <w:sz w:val="20"/>
              </w:rPr>
              <w:t>Actual Export Price (DXP)/tonne</w:t>
            </w:r>
          </w:p>
        </w:tc>
        <w:tc>
          <w:tcPr>
            <w:tcW w:w="0" w:type="auto"/>
          </w:tcPr>
          <w:p w:rsidR="00F86E06" w:rsidRDefault="00F86E06" w:rsidP="00F86E06">
            <w:pPr>
              <w:pStyle w:val="NormalWeb"/>
              <w:rPr>
                <w:rFonts w:cs="HelveticaNeue Condensed"/>
                <w:color w:val="000000"/>
                <w:sz w:val="20"/>
              </w:rPr>
            </w:pPr>
            <w:r>
              <w:rPr>
                <w:rFonts w:cs="HelveticaNeue Condensed"/>
                <w:color w:val="000000"/>
                <w:sz w:val="20"/>
              </w:rPr>
              <w:t>$100</w:t>
            </w:r>
          </w:p>
        </w:tc>
        <w:tc>
          <w:tcPr>
            <w:tcW w:w="0" w:type="auto"/>
          </w:tcPr>
          <w:p w:rsidR="00F86E06" w:rsidRDefault="00F86E06" w:rsidP="00F86E06">
            <w:pPr>
              <w:pStyle w:val="NormalWeb"/>
              <w:rPr>
                <w:rFonts w:cs="HelveticaNeue Condensed"/>
                <w:color w:val="000000"/>
                <w:sz w:val="20"/>
              </w:rPr>
            </w:pPr>
            <w:r>
              <w:rPr>
                <w:rFonts w:cs="HelveticaNeue Condensed"/>
                <w:color w:val="000000"/>
                <w:sz w:val="20"/>
              </w:rPr>
              <w:t>$150</w:t>
            </w:r>
          </w:p>
        </w:tc>
        <w:tc>
          <w:tcPr>
            <w:tcW w:w="0" w:type="auto"/>
          </w:tcPr>
          <w:p w:rsidR="00F86E06" w:rsidRDefault="00F86E06" w:rsidP="00F86E06">
            <w:pPr>
              <w:pStyle w:val="NormalWeb"/>
              <w:rPr>
                <w:rFonts w:cs="HelveticaNeue Condensed"/>
                <w:color w:val="000000"/>
                <w:sz w:val="20"/>
              </w:rPr>
            </w:pPr>
            <w:r>
              <w:rPr>
                <w:rFonts w:cs="HelveticaNeue Condensed"/>
                <w:color w:val="000000"/>
                <w:sz w:val="20"/>
              </w:rPr>
              <w:t>$200</w:t>
            </w:r>
          </w:p>
        </w:tc>
      </w:tr>
      <w:tr w:rsidR="00F86E06" w:rsidTr="00F86E06">
        <w:tc>
          <w:tcPr>
            <w:tcW w:w="0" w:type="auto"/>
          </w:tcPr>
          <w:p w:rsidR="00F86E06" w:rsidRDefault="00F86E06" w:rsidP="00F86E06">
            <w:pPr>
              <w:pStyle w:val="NormalWeb"/>
              <w:rPr>
                <w:rFonts w:cs="HelveticaNeue Condensed"/>
                <w:color w:val="000000"/>
                <w:sz w:val="20"/>
              </w:rPr>
            </w:pPr>
            <w:r>
              <w:rPr>
                <w:rFonts w:cs="HelveticaNeue Condensed"/>
                <w:color w:val="000000"/>
                <w:sz w:val="20"/>
              </w:rPr>
              <w:t>Amount of duty/tonne</w:t>
            </w:r>
          </w:p>
        </w:tc>
        <w:tc>
          <w:tcPr>
            <w:tcW w:w="0" w:type="auto"/>
          </w:tcPr>
          <w:p w:rsidR="00F86E06" w:rsidRDefault="00F86E06" w:rsidP="00E42D07">
            <w:pPr>
              <w:pStyle w:val="NormalWeb"/>
              <w:rPr>
                <w:rFonts w:cs="HelveticaNeue Condensed"/>
                <w:color w:val="000000"/>
                <w:sz w:val="20"/>
              </w:rPr>
            </w:pPr>
            <w:r>
              <w:rPr>
                <w:rFonts w:cs="HelveticaNeue Condensed"/>
                <w:color w:val="000000"/>
                <w:sz w:val="20"/>
              </w:rPr>
              <w:t>$2</w:t>
            </w:r>
            <w:r w:rsidR="00E42D07">
              <w:rPr>
                <w:rFonts w:cs="HelveticaNeue Condensed"/>
                <w:color w:val="000000"/>
                <w:sz w:val="20"/>
              </w:rPr>
              <w:t>5</w:t>
            </w:r>
          </w:p>
        </w:tc>
        <w:tc>
          <w:tcPr>
            <w:tcW w:w="0" w:type="auto"/>
          </w:tcPr>
          <w:p w:rsidR="00F86E06" w:rsidRDefault="00E42D07" w:rsidP="00F86E06">
            <w:pPr>
              <w:pStyle w:val="NormalWeb"/>
              <w:rPr>
                <w:rFonts w:cs="HelveticaNeue Condensed"/>
                <w:color w:val="000000"/>
                <w:sz w:val="20"/>
              </w:rPr>
            </w:pPr>
            <w:r>
              <w:rPr>
                <w:rFonts w:cs="HelveticaNeue Condensed"/>
                <w:color w:val="000000"/>
                <w:sz w:val="20"/>
              </w:rPr>
              <w:t>$37.5</w:t>
            </w:r>
          </w:p>
        </w:tc>
        <w:tc>
          <w:tcPr>
            <w:tcW w:w="0" w:type="auto"/>
          </w:tcPr>
          <w:p w:rsidR="00F86E06" w:rsidRDefault="00F86E06" w:rsidP="00E42D07">
            <w:pPr>
              <w:pStyle w:val="NormalWeb"/>
              <w:rPr>
                <w:rFonts w:cs="HelveticaNeue Condensed"/>
                <w:color w:val="000000"/>
                <w:sz w:val="20"/>
              </w:rPr>
            </w:pPr>
            <w:r>
              <w:rPr>
                <w:rFonts w:cs="HelveticaNeue Condensed"/>
                <w:color w:val="000000"/>
                <w:sz w:val="20"/>
              </w:rPr>
              <w:t>$</w:t>
            </w:r>
            <w:r w:rsidR="00E42D07">
              <w:rPr>
                <w:rFonts w:cs="HelveticaNeue Condensed"/>
                <w:color w:val="000000"/>
                <w:sz w:val="20"/>
              </w:rPr>
              <w:t>50</w:t>
            </w:r>
          </w:p>
        </w:tc>
      </w:tr>
      <w:tr w:rsidR="00F86E06" w:rsidTr="00F86E06">
        <w:tc>
          <w:tcPr>
            <w:tcW w:w="0" w:type="auto"/>
          </w:tcPr>
          <w:p w:rsidR="00F86E06" w:rsidRDefault="00F86E06" w:rsidP="00F86E06">
            <w:pPr>
              <w:pStyle w:val="NormalWeb"/>
              <w:rPr>
                <w:rFonts w:cs="HelveticaNeue Condensed"/>
                <w:color w:val="000000"/>
                <w:sz w:val="20"/>
              </w:rPr>
            </w:pPr>
            <w:r>
              <w:rPr>
                <w:rFonts w:cs="HelveticaNeue Condensed"/>
                <w:color w:val="000000"/>
                <w:sz w:val="20"/>
              </w:rPr>
              <w:t>‘Effective’ rate of duty</w:t>
            </w:r>
          </w:p>
        </w:tc>
        <w:tc>
          <w:tcPr>
            <w:tcW w:w="0" w:type="auto"/>
          </w:tcPr>
          <w:p w:rsidR="00F86E06" w:rsidRDefault="00F86E06" w:rsidP="00F86E06">
            <w:pPr>
              <w:pStyle w:val="NormalWeb"/>
              <w:rPr>
                <w:rFonts w:cs="HelveticaNeue Condensed"/>
                <w:color w:val="000000"/>
                <w:sz w:val="20"/>
              </w:rPr>
            </w:pPr>
            <w:r>
              <w:rPr>
                <w:rFonts w:cs="HelveticaNeue Condensed"/>
                <w:color w:val="000000"/>
                <w:sz w:val="20"/>
              </w:rPr>
              <w:t>25%</w:t>
            </w:r>
          </w:p>
        </w:tc>
        <w:tc>
          <w:tcPr>
            <w:tcW w:w="0" w:type="auto"/>
          </w:tcPr>
          <w:p w:rsidR="00F86E06" w:rsidRDefault="00E42D07" w:rsidP="00F86E06">
            <w:pPr>
              <w:pStyle w:val="NormalWeb"/>
              <w:rPr>
                <w:rFonts w:cs="HelveticaNeue Condensed"/>
                <w:color w:val="000000"/>
                <w:sz w:val="20"/>
              </w:rPr>
            </w:pPr>
            <w:r>
              <w:rPr>
                <w:rFonts w:cs="HelveticaNeue Condensed"/>
                <w:color w:val="000000"/>
                <w:sz w:val="20"/>
              </w:rPr>
              <w:t>25</w:t>
            </w:r>
            <w:r w:rsidR="00F86E06">
              <w:rPr>
                <w:rFonts w:cs="HelveticaNeue Condensed"/>
                <w:color w:val="000000"/>
                <w:sz w:val="20"/>
              </w:rPr>
              <w:t>%</w:t>
            </w:r>
          </w:p>
        </w:tc>
        <w:tc>
          <w:tcPr>
            <w:tcW w:w="0" w:type="auto"/>
          </w:tcPr>
          <w:p w:rsidR="00F86E06" w:rsidRDefault="00E42D07" w:rsidP="00F86E06">
            <w:pPr>
              <w:pStyle w:val="NormalWeb"/>
              <w:rPr>
                <w:rFonts w:cs="HelveticaNeue Condensed"/>
                <w:color w:val="000000"/>
                <w:sz w:val="20"/>
              </w:rPr>
            </w:pPr>
            <w:r>
              <w:rPr>
                <w:rFonts w:cs="HelveticaNeue Condensed"/>
                <w:color w:val="000000"/>
                <w:sz w:val="20"/>
              </w:rPr>
              <w:t>25</w:t>
            </w:r>
            <w:r w:rsidR="00F86E06">
              <w:rPr>
                <w:rFonts w:cs="HelveticaNeue Condensed"/>
                <w:color w:val="000000"/>
                <w:sz w:val="20"/>
              </w:rPr>
              <w:t>%</w:t>
            </w:r>
          </w:p>
        </w:tc>
      </w:tr>
      <w:tr w:rsidR="00F86E06" w:rsidTr="00F86E06">
        <w:tc>
          <w:tcPr>
            <w:tcW w:w="0" w:type="auto"/>
          </w:tcPr>
          <w:p w:rsidR="00F86E06" w:rsidRDefault="00F86E06" w:rsidP="00F86E06">
            <w:pPr>
              <w:pStyle w:val="NormalWeb"/>
              <w:rPr>
                <w:rFonts w:cs="HelveticaNeue Condensed"/>
                <w:b/>
                <w:color w:val="000000"/>
                <w:sz w:val="20"/>
              </w:rPr>
            </w:pPr>
          </w:p>
        </w:tc>
        <w:tc>
          <w:tcPr>
            <w:tcW w:w="0" w:type="auto"/>
          </w:tcPr>
          <w:p w:rsidR="00F86E06" w:rsidRDefault="00F86E06" w:rsidP="00F86E06">
            <w:pPr>
              <w:pStyle w:val="NormalWeb"/>
              <w:rPr>
                <w:rFonts w:cs="HelveticaNeue Condensed"/>
                <w:color w:val="000000"/>
                <w:sz w:val="20"/>
              </w:rPr>
            </w:pPr>
          </w:p>
        </w:tc>
        <w:tc>
          <w:tcPr>
            <w:tcW w:w="0" w:type="auto"/>
          </w:tcPr>
          <w:p w:rsidR="00F86E06" w:rsidRDefault="00F86E06" w:rsidP="00F86E06">
            <w:pPr>
              <w:pStyle w:val="NormalWeb"/>
              <w:rPr>
                <w:rFonts w:cs="HelveticaNeue Condensed"/>
                <w:color w:val="000000"/>
                <w:sz w:val="20"/>
              </w:rPr>
            </w:pPr>
          </w:p>
        </w:tc>
        <w:tc>
          <w:tcPr>
            <w:tcW w:w="0" w:type="auto"/>
          </w:tcPr>
          <w:p w:rsidR="00F86E06" w:rsidRDefault="00F86E06" w:rsidP="00F86E06">
            <w:pPr>
              <w:pStyle w:val="NormalWeb"/>
              <w:rPr>
                <w:rFonts w:cs="HelveticaNeue Condensed"/>
                <w:color w:val="000000"/>
                <w:sz w:val="20"/>
              </w:rPr>
            </w:pPr>
          </w:p>
        </w:tc>
      </w:tr>
      <w:tr w:rsidR="00F86E06" w:rsidTr="00F86E06">
        <w:tc>
          <w:tcPr>
            <w:tcW w:w="0" w:type="auto"/>
            <w:gridSpan w:val="4"/>
          </w:tcPr>
          <w:p w:rsidR="00F86E06" w:rsidRDefault="00F86E06" w:rsidP="00F86E06">
            <w:pPr>
              <w:pStyle w:val="NormalWeb"/>
              <w:rPr>
                <w:rFonts w:cs="HelveticaNeue Condensed"/>
                <w:color w:val="000000"/>
                <w:sz w:val="20"/>
              </w:rPr>
            </w:pPr>
            <w:r>
              <w:rPr>
                <w:rFonts w:cs="HelveticaNeue Condensed"/>
                <w:b/>
                <w:color w:val="000000"/>
                <w:sz w:val="20"/>
              </w:rPr>
              <w:lastRenderedPageBreak/>
              <w:t>Falling market</w:t>
            </w:r>
          </w:p>
        </w:tc>
      </w:tr>
      <w:tr w:rsidR="00F86E06" w:rsidTr="00F86E06">
        <w:tc>
          <w:tcPr>
            <w:tcW w:w="0" w:type="auto"/>
          </w:tcPr>
          <w:p w:rsidR="00F86E06" w:rsidRDefault="00F86E06" w:rsidP="00F86E06">
            <w:pPr>
              <w:pStyle w:val="NormalWeb"/>
              <w:rPr>
                <w:rFonts w:cs="HelveticaNeue Condensed"/>
                <w:color w:val="000000"/>
                <w:sz w:val="20"/>
              </w:rPr>
            </w:pPr>
          </w:p>
        </w:tc>
        <w:tc>
          <w:tcPr>
            <w:tcW w:w="0" w:type="auto"/>
          </w:tcPr>
          <w:p w:rsidR="00F86E06" w:rsidRDefault="00F86E06" w:rsidP="00F86E06">
            <w:pPr>
              <w:pStyle w:val="NormalWeb"/>
              <w:rPr>
                <w:rFonts w:cs="HelveticaNeue Condensed"/>
                <w:color w:val="000000"/>
                <w:sz w:val="20"/>
              </w:rPr>
            </w:pPr>
            <w:r>
              <w:rPr>
                <w:rFonts w:cs="HelveticaNeue Condensed"/>
                <w:color w:val="000000"/>
                <w:sz w:val="20"/>
              </w:rPr>
              <w:t>Year 1</w:t>
            </w:r>
          </w:p>
        </w:tc>
        <w:tc>
          <w:tcPr>
            <w:tcW w:w="0" w:type="auto"/>
          </w:tcPr>
          <w:p w:rsidR="00F86E06" w:rsidRDefault="00F86E06" w:rsidP="00F86E06">
            <w:pPr>
              <w:pStyle w:val="NormalWeb"/>
              <w:rPr>
                <w:rFonts w:cs="HelveticaNeue Condensed"/>
                <w:color w:val="000000"/>
                <w:sz w:val="20"/>
              </w:rPr>
            </w:pPr>
            <w:r>
              <w:rPr>
                <w:rFonts w:cs="HelveticaNeue Condensed"/>
                <w:color w:val="000000"/>
                <w:sz w:val="20"/>
              </w:rPr>
              <w:t>Year 2</w:t>
            </w:r>
          </w:p>
        </w:tc>
        <w:tc>
          <w:tcPr>
            <w:tcW w:w="0" w:type="auto"/>
          </w:tcPr>
          <w:p w:rsidR="00F86E06" w:rsidRDefault="00F86E06" w:rsidP="00F86E06">
            <w:pPr>
              <w:pStyle w:val="NormalWeb"/>
              <w:rPr>
                <w:rFonts w:cs="HelveticaNeue Condensed"/>
                <w:color w:val="000000"/>
                <w:sz w:val="20"/>
              </w:rPr>
            </w:pPr>
            <w:r>
              <w:rPr>
                <w:rFonts w:cs="HelveticaNeue Condensed"/>
                <w:color w:val="000000"/>
                <w:sz w:val="20"/>
              </w:rPr>
              <w:t>Year 3</w:t>
            </w:r>
          </w:p>
        </w:tc>
      </w:tr>
      <w:tr w:rsidR="00F86E06" w:rsidTr="00F86E06">
        <w:tc>
          <w:tcPr>
            <w:tcW w:w="0" w:type="auto"/>
          </w:tcPr>
          <w:p w:rsidR="00F86E06" w:rsidRDefault="00F86E06" w:rsidP="00F86E06">
            <w:pPr>
              <w:pStyle w:val="NormalWeb"/>
              <w:rPr>
                <w:rFonts w:cs="HelveticaNeue Condensed"/>
                <w:color w:val="000000"/>
                <w:sz w:val="20"/>
              </w:rPr>
            </w:pPr>
            <w:r>
              <w:rPr>
                <w:rFonts w:cs="HelveticaNeue Condensed"/>
                <w:color w:val="000000"/>
                <w:sz w:val="20"/>
              </w:rPr>
              <w:t>Actual Export Price (DXP)/tonne</w:t>
            </w:r>
          </w:p>
        </w:tc>
        <w:tc>
          <w:tcPr>
            <w:tcW w:w="0" w:type="auto"/>
          </w:tcPr>
          <w:p w:rsidR="00F86E06" w:rsidRDefault="00F86E06" w:rsidP="00F86E06">
            <w:pPr>
              <w:pStyle w:val="NormalWeb"/>
              <w:rPr>
                <w:rFonts w:cs="HelveticaNeue Condensed"/>
                <w:color w:val="000000"/>
                <w:sz w:val="20"/>
              </w:rPr>
            </w:pPr>
            <w:r>
              <w:rPr>
                <w:rFonts w:cs="HelveticaNeue Condensed"/>
                <w:color w:val="000000"/>
                <w:sz w:val="20"/>
              </w:rPr>
              <w:t>$100</w:t>
            </w:r>
          </w:p>
        </w:tc>
        <w:tc>
          <w:tcPr>
            <w:tcW w:w="0" w:type="auto"/>
          </w:tcPr>
          <w:p w:rsidR="00F86E06" w:rsidRDefault="00F86E06" w:rsidP="00F86E06">
            <w:pPr>
              <w:pStyle w:val="NormalWeb"/>
              <w:rPr>
                <w:rFonts w:cs="HelveticaNeue Condensed"/>
                <w:color w:val="000000"/>
                <w:sz w:val="20"/>
              </w:rPr>
            </w:pPr>
            <w:r>
              <w:rPr>
                <w:rFonts w:cs="HelveticaNeue Condensed"/>
                <w:color w:val="000000"/>
                <w:sz w:val="20"/>
              </w:rPr>
              <w:t>$75</w:t>
            </w:r>
          </w:p>
        </w:tc>
        <w:tc>
          <w:tcPr>
            <w:tcW w:w="0" w:type="auto"/>
          </w:tcPr>
          <w:p w:rsidR="00F86E06" w:rsidRDefault="00F86E06" w:rsidP="00F86E06">
            <w:pPr>
              <w:pStyle w:val="NormalWeb"/>
              <w:rPr>
                <w:rFonts w:cs="HelveticaNeue Condensed"/>
                <w:color w:val="000000"/>
                <w:sz w:val="20"/>
              </w:rPr>
            </w:pPr>
            <w:r>
              <w:rPr>
                <w:rFonts w:cs="HelveticaNeue Condensed"/>
                <w:color w:val="000000"/>
                <w:sz w:val="20"/>
              </w:rPr>
              <w:t>$50</w:t>
            </w:r>
          </w:p>
        </w:tc>
      </w:tr>
      <w:tr w:rsidR="00F86E06" w:rsidTr="00F86E06">
        <w:tc>
          <w:tcPr>
            <w:tcW w:w="0" w:type="auto"/>
          </w:tcPr>
          <w:p w:rsidR="00F86E06" w:rsidRDefault="00F86E06" w:rsidP="00F86E06">
            <w:pPr>
              <w:pStyle w:val="NormalWeb"/>
              <w:rPr>
                <w:rFonts w:cs="HelveticaNeue Condensed"/>
                <w:color w:val="000000"/>
                <w:sz w:val="20"/>
              </w:rPr>
            </w:pPr>
            <w:r>
              <w:rPr>
                <w:rFonts w:cs="HelveticaNeue Condensed"/>
                <w:color w:val="000000"/>
                <w:sz w:val="20"/>
              </w:rPr>
              <w:t>Amount of duty/tonne</w:t>
            </w:r>
          </w:p>
        </w:tc>
        <w:tc>
          <w:tcPr>
            <w:tcW w:w="0" w:type="auto"/>
          </w:tcPr>
          <w:p w:rsidR="00F86E06" w:rsidRDefault="00F86E06" w:rsidP="00E42D07">
            <w:pPr>
              <w:pStyle w:val="NormalWeb"/>
              <w:rPr>
                <w:rFonts w:cs="HelveticaNeue Condensed"/>
                <w:color w:val="000000"/>
                <w:sz w:val="20"/>
              </w:rPr>
            </w:pPr>
            <w:r>
              <w:rPr>
                <w:rFonts w:cs="HelveticaNeue Condensed"/>
                <w:color w:val="000000"/>
                <w:sz w:val="20"/>
              </w:rPr>
              <w:t>$2</w:t>
            </w:r>
            <w:r w:rsidR="00E42D07">
              <w:rPr>
                <w:rFonts w:cs="HelveticaNeue Condensed"/>
                <w:color w:val="000000"/>
                <w:sz w:val="20"/>
              </w:rPr>
              <w:t>5</w:t>
            </w:r>
          </w:p>
        </w:tc>
        <w:tc>
          <w:tcPr>
            <w:tcW w:w="0" w:type="auto"/>
          </w:tcPr>
          <w:p w:rsidR="00F86E06" w:rsidRDefault="00F86E06" w:rsidP="00F86E06">
            <w:pPr>
              <w:pStyle w:val="NormalWeb"/>
              <w:rPr>
                <w:rFonts w:cs="HelveticaNeue Condensed"/>
                <w:color w:val="000000"/>
                <w:sz w:val="20"/>
              </w:rPr>
            </w:pPr>
            <w:r>
              <w:rPr>
                <w:rFonts w:cs="HelveticaNeue Condensed"/>
                <w:color w:val="000000"/>
                <w:sz w:val="20"/>
              </w:rPr>
              <w:t>$25</w:t>
            </w:r>
          </w:p>
        </w:tc>
        <w:tc>
          <w:tcPr>
            <w:tcW w:w="0" w:type="auto"/>
          </w:tcPr>
          <w:p w:rsidR="00F86E06" w:rsidRDefault="00F86E06" w:rsidP="00F86E06">
            <w:pPr>
              <w:pStyle w:val="NormalWeb"/>
              <w:rPr>
                <w:rFonts w:cs="HelveticaNeue Condensed"/>
                <w:color w:val="000000"/>
                <w:sz w:val="20"/>
              </w:rPr>
            </w:pPr>
            <w:r>
              <w:rPr>
                <w:rFonts w:cs="HelveticaNeue Condensed"/>
                <w:color w:val="000000"/>
                <w:sz w:val="20"/>
              </w:rPr>
              <w:t>$50</w:t>
            </w:r>
          </w:p>
        </w:tc>
      </w:tr>
      <w:tr w:rsidR="00F86E06" w:rsidTr="00F86E06">
        <w:tc>
          <w:tcPr>
            <w:tcW w:w="0" w:type="auto"/>
          </w:tcPr>
          <w:p w:rsidR="00F86E06" w:rsidRDefault="00F86E06" w:rsidP="00F86E06">
            <w:pPr>
              <w:pStyle w:val="NormalWeb"/>
              <w:rPr>
                <w:rFonts w:cs="HelveticaNeue Condensed"/>
                <w:color w:val="000000"/>
                <w:sz w:val="20"/>
              </w:rPr>
            </w:pPr>
            <w:r>
              <w:rPr>
                <w:rFonts w:cs="HelveticaNeue Condensed"/>
                <w:color w:val="000000"/>
                <w:sz w:val="20"/>
              </w:rPr>
              <w:t>‘Effective’ rate of duty</w:t>
            </w:r>
          </w:p>
        </w:tc>
        <w:tc>
          <w:tcPr>
            <w:tcW w:w="0" w:type="auto"/>
          </w:tcPr>
          <w:p w:rsidR="00F86E06" w:rsidRDefault="00F86E06" w:rsidP="00F86E06">
            <w:pPr>
              <w:pStyle w:val="NormalWeb"/>
              <w:rPr>
                <w:rFonts w:cs="HelveticaNeue Condensed"/>
                <w:color w:val="000000"/>
                <w:sz w:val="20"/>
              </w:rPr>
            </w:pPr>
            <w:r>
              <w:rPr>
                <w:rFonts w:cs="HelveticaNeue Condensed"/>
                <w:color w:val="000000"/>
                <w:sz w:val="20"/>
              </w:rPr>
              <w:t>25%</w:t>
            </w:r>
          </w:p>
        </w:tc>
        <w:tc>
          <w:tcPr>
            <w:tcW w:w="0" w:type="auto"/>
          </w:tcPr>
          <w:p w:rsidR="00F86E06" w:rsidRDefault="00F86E06" w:rsidP="00F86E06">
            <w:pPr>
              <w:pStyle w:val="NormalWeb"/>
              <w:rPr>
                <w:rFonts w:cs="HelveticaNeue Condensed"/>
                <w:color w:val="000000"/>
                <w:sz w:val="20"/>
              </w:rPr>
            </w:pPr>
            <w:r>
              <w:rPr>
                <w:rFonts w:cs="HelveticaNeue Condensed"/>
                <w:color w:val="000000"/>
                <w:sz w:val="20"/>
              </w:rPr>
              <w:t>33%</w:t>
            </w:r>
          </w:p>
        </w:tc>
        <w:tc>
          <w:tcPr>
            <w:tcW w:w="0" w:type="auto"/>
          </w:tcPr>
          <w:p w:rsidR="00F86E06" w:rsidRDefault="00F86E06" w:rsidP="00F86E06">
            <w:pPr>
              <w:pStyle w:val="NormalWeb"/>
              <w:rPr>
                <w:rFonts w:cs="HelveticaNeue Condensed"/>
                <w:color w:val="000000"/>
                <w:sz w:val="20"/>
              </w:rPr>
            </w:pPr>
            <w:r>
              <w:rPr>
                <w:rFonts w:cs="HelveticaNeue Condensed"/>
                <w:color w:val="000000"/>
                <w:sz w:val="20"/>
              </w:rPr>
              <w:t>100%</w:t>
            </w:r>
          </w:p>
        </w:tc>
      </w:tr>
    </w:tbl>
    <w:bookmarkEnd w:id="6"/>
    <w:p w:rsidR="00827023" w:rsidRPr="00102DA6" w:rsidRDefault="00827023" w:rsidP="004F15AB">
      <w:pPr>
        <w:pStyle w:val="NormalWeb"/>
        <w:spacing w:after="120" w:afterAutospacing="0"/>
        <w:rPr>
          <w:rFonts w:cs="HelveticaNeue Condensed"/>
          <w:i/>
          <w:color w:val="000000"/>
          <w:sz w:val="20"/>
          <w:szCs w:val="20"/>
        </w:rPr>
      </w:pPr>
      <w:r w:rsidRPr="00102DA6">
        <w:rPr>
          <w:rFonts w:cs="HelveticaNeue Condensed"/>
          <w:i/>
          <w:color w:val="000000"/>
          <w:sz w:val="20"/>
          <w:szCs w:val="20"/>
        </w:rPr>
        <w:t>Rising Market</w:t>
      </w:r>
    </w:p>
    <w:p w:rsidR="00C6520D" w:rsidRDefault="00C6520D" w:rsidP="004F15AB">
      <w:pPr>
        <w:pStyle w:val="NormalWeb"/>
        <w:spacing w:before="0" w:beforeAutospacing="0"/>
        <w:rPr>
          <w:rFonts w:cs="HelveticaNeue Condensed"/>
          <w:color w:val="000000"/>
          <w:sz w:val="20"/>
          <w:szCs w:val="20"/>
        </w:rPr>
      </w:pPr>
      <w:r>
        <w:rPr>
          <w:rFonts w:cs="HelveticaNeue Condensed"/>
          <w:color w:val="000000"/>
          <w:sz w:val="20"/>
          <w:szCs w:val="20"/>
        </w:rPr>
        <w:t xml:space="preserve">In example (i) above the </w:t>
      </w:r>
      <w:r w:rsidR="00B40AAD">
        <w:rPr>
          <w:rFonts w:cs="HelveticaNeue Condensed"/>
          <w:color w:val="000000"/>
          <w:sz w:val="20"/>
          <w:szCs w:val="20"/>
        </w:rPr>
        <w:t xml:space="preserve">effects </w:t>
      </w:r>
      <w:r>
        <w:rPr>
          <w:rFonts w:cs="HelveticaNeue Condensed"/>
          <w:color w:val="000000"/>
          <w:sz w:val="20"/>
          <w:szCs w:val="20"/>
        </w:rPr>
        <w:t xml:space="preserve">of a rising market </w:t>
      </w:r>
      <w:r w:rsidR="00E52CD9">
        <w:rPr>
          <w:rFonts w:cs="HelveticaNeue Condensed"/>
          <w:color w:val="000000"/>
          <w:sz w:val="20"/>
          <w:szCs w:val="20"/>
        </w:rPr>
        <w:t xml:space="preserve">are </w:t>
      </w:r>
      <w:r>
        <w:rPr>
          <w:rFonts w:cs="HelveticaNeue Condensed"/>
          <w:color w:val="000000"/>
          <w:sz w:val="20"/>
          <w:szCs w:val="20"/>
        </w:rPr>
        <w:t xml:space="preserve">illustrated.  In this example the combination measure </w:t>
      </w:r>
      <w:r w:rsidRPr="00072773">
        <w:rPr>
          <w:rFonts w:cs="HelveticaNeue Condensed"/>
          <w:color w:val="000000"/>
          <w:sz w:val="20"/>
          <w:szCs w:val="20"/>
        </w:rPr>
        <w:t>includes a fixed duty element as an amount per unit</w:t>
      </w:r>
      <w:r>
        <w:rPr>
          <w:rFonts w:cs="HelveticaNeue Condensed"/>
          <w:i/>
          <w:color w:val="000000"/>
          <w:sz w:val="20"/>
          <w:szCs w:val="20"/>
        </w:rPr>
        <w:t xml:space="preserve">. </w:t>
      </w:r>
      <w:r>
        <w:rPr>
          <w:rFonts w:cs="HelveticaNeue Condensed"/>
          <w:color w:val="000000"/>
          <w:sz w:val="20"/>
          <w:szCs w:val="20"/>
        </w:rPr>
        <w:t>The total duty collected has been eroded over time.  The duty collected expressed as a proportion of the export price (</w:t>
      </w:r>
      <w:r w:rsidR="00C35F20">
        <w:rPr>
          <w:rFonts w:cs="HelveticaNeue Condensed"/>
          <w:color w:val="000000"/>
          <w:sz w:val="20"/>
          <w:szCs w:val="20"/>
        </w:rPr>
        <w:t xml:space="preserve">this is described as the </w:t>
      </w:r>
      <w:r>
        <w:rPr>
          <w:rFonts w:cs="HelveticaNeue Condensed"/>
          <w:color w:val="000000"/>
          <w:sz w:val="20"/>
          <w:szCs w:val="20"/>
        </w:rPr>
        <w:t>‘effective’ rate of the duty in the Table</w:t>
      </w:r>
      <w:r w:rsidR="00C35F20">
        <w:rPr>
          <w:rFonts w:cs="HelveticaNeue Condensed"/>
          <w:color w:val="000000"/>
          <w:sz w:val="20"/>
          <w:szCs w:val="20"/>
        </w:rPr>
        <w:t>, another term for it may be the ‘</w:t>
      </w:r>
      <w:r w:rsidR="00C35F20" w:rsidRPr="00787E06">
        <w:rPr>
          <w:rFonts w:cs="HelveticaNeue Condensed"/>
          <w:i/>
          <w:color w:val="000000"/>
          <w:sz w:val="20"/>
          <w:szCs w:val="20"/>
        </w:rPr>
        <w:t>ad valorem</w:t>
      </w:r>
      <w:r w:rsidR="00C35F20">
        <w:rPr>
          <w:rFonts w:cs="HelveticaNeue Condensed"/>
          <w:color w:val="000000"/>
          <w:sz w:val="20"/>
          <w:szCs w:val="20"/>
        </w:rPr>
        <w:t xml:space="preserve"> equivalent’ of the duty</w:t>
      </w:r>
      <w:r>
        <w:rPr>
          <w:rFonts w:cs="HelveticaNeue Condensed"/>
          <w:color w:val="000000"/>
          <w:sz w:val="20"/>
          <w:szCs w:val="20"/>
        </w:rPr>
        <w:t xml:space="preserve">) has fallen from 25% to 10% in the rising market.  </w:t>
      </w:r>
    </w:p>
    <w:p w:rsidR="00C6520D" w:rsidRPr="005E2C0C" w:rsidRDefault="00C6520D" w:rsidP="00C6520D">
      <w:pPr>
        <w:pStyle w:val="NormalWeb"/>
        <w:rPr>
          <w:rFonts w:cs="HelveticaNeue Condensed"/>
          <w:color w:val="000000"/>
          <w:sz w:val="20"/>
          <w:szCs w:val="20"/>
        </w:rPr>
      </w:pPr>
      <w:r>
        <w:rPr>
          <w:rFonts w:cs="HelveticaNeue Condensed"/>
          <w:color w:val="000000"/>
          <w:sz w:val="20"/>
          <w:szCs w:val="20"/>
        </w:rPr>
        <w:t xml:space="preserve">In example (ii) in Table 1 the circumstance of a rising market is illustrated.  In this example the combination measure </w:t>
      </w:r>
      <w:r w:rsidRPr="001C44EC">
        <w:rPr>
          <w:rFonts w:cs="HelveticaNeue Condensed"/>
          <w:color w:val="000000"/>
          <w:sz w:val="20"/>
          <w:szCs w:val="20"/>
        </w:rPr>
        <w:t>includes an</w:t>
      </w:r>
      <w:r w:rsidRPr="00C6520D">
        <w:rPr>
          <w:rFonts w:cs="HelveticaNeue Condensed"/>
          <w:i/>
          <w:color w:val="000000"/>
          <w:sz w:val="20"/>
          <w:szCs w:val="20"/>
        </w:rPr>
        <w:t xml:space="preserve"> ad valorem </w:t>
      </w:r>
      <w:r w:rsidRPr="001C44EC">
        <w:rPr>
          <w:rFonts w:cs="HelveticaNeue Condensed"/>
          <w:color w:val="000000"/>
          <w:sz w:val="20"/>
          <w:szCs w:val="20"/>
        </w:rPr>
        <w:t>duty</w:t>
      </w:r>
      <w:r>
        <w:rPr>
          <w:rFonts w:cs="HelveticaNeue Condensed"/>
          <w:color w:val="000000"/>
          <w:sz w:val="20"/>
          <w:szCs w:val="20"/>
        </w:rPr>
        <w:t xml:space="preserve">. No duty erosion has occurred – the rate has remained at 25% in the rising market. </w:t>
      </w:r>
    </w:p>
    <w:p w:rsidR="00827023" w:rsidRPr="00102DA6" w:rsidRDefault="00827023" w:rsidP="004F15AB">
      <w:pPr>
        <w:pStyle w:val="NormalWeb"/>
        <w:spacing w:after="120" w:afterAutospacing="0"/>
        <w:rPr>
          <w:rFonts w:cs="HelveticaNeue Condensed"/>
          <w:i/>
          <w:color w:val="000000"/>
          <w:sz w:val="20"/>
          <w:szCs w:val="20"/>
        </w:rPr>
      </w:pPr>
      <w:r w:rsidRPr="00102DA6">
        <w:rPr>
          <w:rFonts w:cs="HelveticaNeue Condensed"/>
          <w:i/>
          <w:color w:val="000000"/>
          <w:sz w:val="20"/>
          <w:szCs w:val="20"/>
        </w:rPr>
        <w:t>Falling Market</w:t>
      </w:r>
    </w:p>
    <w:p w:rsidR="006F443E" w:rsidRDefault="003465C4" w:rsidP="004F15AB">
      <w:pPr>
        <w:pStyle w:val="NormalWeb"/>
        <w:spacing w:before="0" w:beforeAutospacing="0"/>
        <w:rPr>
          <w:rFonts w:cs="HelveticaNeue Condensed"/>
          <w:color w:val="000000"/>
          <w:sz w:val="20"/>
          <w:szCs w:val="20"/>
        </w:rPr>
      </w:pPr>
      <w:r>
        <w:rPr>
          <w:rFonts w:cs="HelveticaNeue Condensed"/>
          <w:color w:val="000000"/>
          <w:sz w:val="20"/>
          <w:szCs w:val="20"/>
        </w:rPr>
        <w:t xml:space="preserve">In a </w:t>
      </w:r>
      <w:r w:rsidR="006D29DA">
        <w:rPr>
          <w:rFonts w:cs="HelveticaNeue Condensed"/>
          <w:color w:val="000000"/>
          <w:sz w:val="20"/>
          <w:szCs w:val="20"/>
        </w:rPr>
        <w:t xml:space="preserve">falling </w:t>
      </w:r>
      <w:r w:rsidRPr="00C34825">
        <w:rPr>
          <w:rFonts w:cs="HelveticaNeue Condensed"/>
          <w:color w:val="000000"/>
          <w:sz w:val="20"/>
          <w:szCs w:val="20"/>
        </w:rPr>
        <w:t>market</w:t>
      </w:r>
      <w:r w:rsidRPr="005E2C0C">
        <w:rPr>
          <w:rFonts w:cs="HelveticaNeue Condensed"/>
          <w:color w:val="000000"/>
          <w:sz w:val="20"/>
          <w:szCs w:val="20"/>
        </w:rPr>
        <w:t xml:space="preserve"> the duty </w:t>
      </w:r>
      <w:r>
        <w:rPr>
          <w:rFonts w:cs="HelveticaNeue Condensed"/>
          <w:color w:val="000000"/>
          <w:sz w:val="20"/>
          <w:szCs w:val="20"/>
        </w:rPr>
        <w:t xml:space="preserve">collected can become </w:t>
      </w:r>
      <w:r w:rsidRPr="005E2C0C">
        <w:rPr>
          <w:rFonts w:cs="HelveticaNeue Condensed"/>
          <w:color w:val="000000"/>
          <w:sz w:val="20"/>
          <w:szCs w:val="20"/>
        </w:rPr>
        <w:t>punitive</w:t>
      </w:r>
      <w:r w:rsidR="006F443E">
        <w:rPr>
          <w:rFonts w:cs="HelveticaNeue Condensed"/>
          <w:color w:val="000000"/>
          <w:sz w:val="20"/>
          <w:szCs w:val="20"/>
        </w:rPr>
        <w:t xml:space="preserve"> under a combination measure. This is true whether the fixed element is collected as an amount per unit or as a</w:t>
      </w:r>
      <w:r w:rsidR="002D2073">
        <w:rPr>
          <w:rFonts w:cs="HelveticaNeue Condensed"/>
          <w:color w:val="000000"/>
          <w:sz w:val="20"/>
          <w:szCs w:val="20"/>
        </w:rPr>
        <w:t>n</w:t>
      </w:r>
      <w:r w:rsidR="006F443E">
        <w:rPr>
          <w:rFonts w:cs="HelveticaNeue Condensed"/>
          <w:color w:val="000000"/>
          <w:sz w:val="20"/>
          <w:szCs w:val="20"/>
        </w:rPr>
        <w:t xml:space="preserve"> </w:t>
      </w:r>
      <w:r w:rsidR="006F443E" w:rsidRPr="00072773">
        <w:rPr>
          <w:rFonts w:cs="HelveticaNeue Condensed"/>
          <w:i/>
          <w:color w:val="000000"/>
          <w:sz w:val="20"/>
          <w:szCs w:val="20"/>
        </w:rPr>
        <w:t>ad valorem</w:t>
      </w:r>
      <w:r w:rsidR="006F443E">
        <w:rPr>
          <w:rFonts w:cs="HelveticaNeue Condensed"/>
          <w:color w:val="000000"/>
          <w:sz w:val="20"/>
          <w:szCs w:val="20"/>
        </w:rPr>
        <w:t xml:space="preserve"> duty. Th</w:t>
      </w:r>
      <w:r w:rsidR="006D29DA">
        <w:rPr>
          <w:rFonts w:cs="HelveticaNeue Condensed"/>
          <w:color w:val="000000"/>
          <w:sz w:val="20"/>
          <w:szCs w:val="20"/>
        </w:rPr>
        <w:t>e</w:t>
      </w:r>
      <w:r w:rsidR="006F443E">
        <w:rPr>
          <w:rFonts w:cs="HelveticaNeue Condensed"/>
          <w:color w:val="000000"/>
          <w:sz w:val="20"/>
          <w:szCs w:val="20"/>
        </w:rPr>
        <w:t xml:space="preserve"> </w:t>
      </w:r>
      <w:r w:rsidR="000B5F75">
        <w:rPr>
          <w:rFonts w:cs="HelveticaNeue Condensed"/>
          <w:color w:val="000000"/>
          <w:sz w:val="20"/>
          <w:szCs w:val="20"/>
        </w:rPr>
        <w:t xml:space="preserve">punitive </w:t>
      </w:r>
      <w:r w:rsidR="006F443E">
        <w:rPr>
          <w:rFonts w:cs="HelveticaNeue Condensed"/>
          <w:color w:val="000000"/>
          <w:sz w:val="20"/>
          <w:szCs w:val="20"/>
        </w:rPr>
        <w:t>effect is illustrated in Table 1</w:t>
      </w:r>
      <w:r w:rsidR="000B5F75">
        <w:rPr>
          <w:rFonts w:cs="HelveticaNeue Condensed"/>
          <w:color w:val="000000"/>
          <w:sz w:val="20"/>
          <w:szCs w:val="20"/>
        </w:rPr>
        <w:t xml:space="preserve"> for both forms of combination duty</w:t>
      </w:r>
      <w:r w:rsidR="006F443E">
        <w:rPr>
          <w:rFonts w:cs="HelveticaNeue Condensed"/>
          <w:color w:val="000000"/>
          <w:sz w:val="20"/>
          <w:szCs w:val="20"/>
        </w:rPr>
        <w:t xml:space="preserve">. </w:t>
      </w:r>
      <w:r w:rsidRPr="005E2C0C">
        <w:rPr>
          <w:rFonts w:cs="HelveticaNeue Condensed"/>
          <w:color w:val="000000"/>
          <w:sz w:val="20"/>
          <w:szCs w:val="20"/>
        </w:rPr>
        <w:t xml:space="preserve">While </w:t>
      </w:r>
      <w:r w:rsidR="006F443E">
        <w:rPr>
          <w:rFonts w:cs="HelveticaNeue Condensed"/>
          <w:color w:val="000000"/>
          <w:sz w:val="20"/>
          <w:szCs w:val="20"/>
        </w:rPr>
        <w:t xml:space="preserve">an </w:t>
      </w:r>
      <w:r w:rsidRPr="005E2C0C">
        <w:rPr>
          <w:rFonts w:cs="HelveticaNeue Condensed"/>
          <w:color w:val="000000"/>
          <w:sz w:val="20"/>
          <w:szCs w:val="20"/>
        </w:rPr>
        <w:t xml:space="preserve">applicant industry may be attracted to this </w:t>
      </w:r>
      <w:r w:rsidR="00C6520D">
        <w:rPr>
          <w:rFonts w:cs="HelveticaNeue Condensed"/>
          <w:color w:val="000000"/>
          <w:sz w:val="20"/>
          <w:szCs w:val="20"/>
        </w:rPr>
        <w:t>form of duty</w:t>
      </w:r>
      <w:r w:rsidR="00C6520D" w:rsidRPr="005E2C0C">
        <w:rPr>
          <w:rFonts w:cs="HelveticaNeue Condensed"/>
          <w:color w:val="000000"/>
          <w:sz w:val="20"/>
          <w:szCs w:val="20"/>
        </w:rPr>
        <w:t xml:space="preserve"> </w:t>
      </w:r>
      <w:r w:rsidR="00EE3EA0">
        <w:rPr>
          <w:rFonts w:cs="HelveticaNeue Condensed"/>
          <w:color w:val="000000"/>
          <w:sz w:val="20"/>
          <w:szCs w:val="20"/>
        </w:rPr>
        <w:t xml:space="preserve">for this reason </w:t>
      </w:r>
      <w:r w:rsidRPr="005E2C0C">
        <w:rPr>
          <w:rFonts w:cs="HelveticaNeue Condensed"/>
          <w:color w:val="000000"/>
          <w:sz w:val="20"/>
          <w:szCs w:val="20"/>
        </w:rPr>
        <w:t xml:space="preserve">the fact there can be such negative effects on other industries </w:t>
      </w:r>
      <w:r w:rsidR="00B40AAD">
        <w:rPr>
          <w:rFonts w:cs="HelveticaNeue Condensed"/>
          <w:color w:val="000000"/>
          <w:sz w:val="20"/>
          <w:szCs w:val="20"/>
        </w:rPr>
        <w:t xml:space="preserve">in a falling market </w:t>
      </w:r>
      <w:r w:rsidRPr="005E2C0C">
        <w:rPr>
          <w:rFonts w:cs="HelveticaNeue Condensed"/>
          <w:color w:val="000000"/>
          <w:sz w:val="20"/>
          <w:szCs w:val="20"/>
        </w:rPr>
        <w:t xml:space="preserve">is </w:t>
      </w:r>
      <w:r>
        <w:rPr>
          <w:rFonts w:cs="HelveticaNeue Condensed"/>
          <w:color w:val="000000"/>
          <w:sz w:val="20"/>
          <w:szCs w:val="20"/>
        </w:rPr>
        <w:t xml:space="preserve">something </w:t>
      </w:r>
      <w:r w:rsidRPr="005E2C0C">
        <w:rPr>
          <w:rFonts w:cs="HelveticaNeue Condensed"/>
          <w:color w:val="000000"/>
          <w:sz w:val="20"/>
          <w:szCs w:val="20"/>
        </w:rPr>
        <w:t xml:space="preserve">the </w:t>
      </w:r>
      <w:r w:rsidR="006F443E">
        <w:rPr>
          <w:rFonts w:cs="HelveticaNeue Condensed"/>
          <w:color w:val="000000"/>
          <w:sz w:val="20"/>
          <w:szCs w:val="20"/>
        </w:rPr>
        <w:t xml:space="preserve">Commission and the </w:t>
      </w:r>
      <w:r w:rsidRPr="005E2C0C">
        <w:rPr>
          <w:rFonts w:cs="HelveticaNeue Condensed"/>
          <w:color w:val="000000"/>
          <w:sz w:val="20"/>
          <w:szCs w:val="20"/>
        </w:rPr>
        <w:t xml:space="preserve">Minister may </w:t>
      </w:r>
      <w:r w:rsidR="00EE3EA0">
        <w:rPr>
          <w:rFonts w:cs="HelveticaNeue Condensed"/>
          <w:color w:val="000000"/>
          <w:sz w:val="20"/>
          <w:szCs w:val="20"/>
        </w:rPr>
        <w:t xml:space="preserve">have to </w:t>
      </w:r>
      <w:r w:rsidRPr="005E2C0C">
        <w:rPr>
          <w:rFonts w:cs="HelveticaNeue Condensed"/>
          <w:color w:val="000000"/>
          <w:sz w:val="20"/>
          <w:szCs w:val="20"/>
        </w:rPr>
        <w:t xml:space="preserve">consider. </w:t>
      </w:r>
      <w:r w:rsidR="006F443E">
        <w:rPr>
          <w:rFonts w:cs="HelveticaNeue Condensed"/>
          <w:color w:val="000000"/>
          <w:sz w:val="20"/>
          <w:szCs w:val="20"/>
        </w:rPr>
        <w:t xml:space="preserve">User industries </w:t>
      </w:r>
      <w:r w:rsidR="00B40AAD">
        <w:rPr>
          <w:rFonts w:cs="HelveticaNeue Condensed"/>
          <w:color w:val="000000"/>
          <w:sz w:val="20"/>
          <w:szCs w:val="20"/>
        </w:rPr>
        <w:t xml:space="preserve">are likely to have </w:t>
      </w:r>
      <w:r w:rsidR="006F443E">
        <w:rPr>
          <w:rFonts w:cs="HelveticaNeue Condensed"/>
          <w:color w:val="000000"/>
          <w:sz w:val="20"/>
          <w:szCs w:val="20"/>
        </w:rPr>
        <w:t xml:space="preserve">an interest and </w:t>
      </w:r>
      <w:r w:rsidR="006D29DA">
        <w:rPr>
          <w:rFonts w:cs="HelveticaNeue Condensed"/>
          <w:color w:val="000000"/>
          <w:sz w:val="20"/>
          <w:szCs w:val="20"/>
        </w:rPr>
        <w:t xml:space="preserve">may wish to make </w:t>
      </w:r>
      <w:r w:rsidR="006F443E">
        <w:rPr>
          <w:rFonts w:cs="HelveticaNeue Condensed"/>
          <w:color w:val="000000"/>
          <w:sz w:val="20"/>
          <w:szCs w:val="20"/>
        </w:rPr>
        <w:t>submissions to the Commission on these effects.</w:t>
      </w:r>
    </w:p>
    <w:p w:rsidR="005C1612" w:rsidRDefault="002D2073" w:rsidP="002D2073">
      <w:pPr>
        <w:pStyle w:val="NormalWeb"/>
        <w:rPr>
          <w:rFonts w:cs="HelveticaNeue Condensed"/>
          <w:color w:val="000000"/>
          <w:sz w:val="20"/>
        </w:rPr>
      </w:pPr>
      <w:r>
        <w:rPr>
          <w:rFonts w:cs="HelveticaNeue Condensed"/>
          <w:color w:val="000000"/>
          <w:sz w:val="20"/>
        </w:rPr>
        <w:t>For the combination duty t</w:t>
      </w:r>
      <w:r w:rsidRPr="00822ECD">
        <w:rPr>
          <w:rFonts w:cs="HelveticaNeue Condensed"/>
          <w:color w:val="000000"/>
          <w:sz w:val="20"/>
        </w:rPr>
        <w:t xml:space="preserve">here </w:t>
      </w:r>
      <w:r w:rsidR="00DE007E" w:rsidRPr="00822ECD">
        <w:rPr>
          <w:rFonts w:cs="HelveticaNeue Condensed"/>
          <w:color w:val="000000"/>
          <w:sz w:val="20"/>
        </w:rPr>
        <w:t>can be similar practical problems to the ‘floor price’ duty method where there are a multitude of models or types of a good</w:t>
      </w:r>
      <w:r w:rsidR="00550FC2">
        <w:rPr>
          <w:rStyle w:val="FootnoteReference"/>
          <w:rFonts w:cs="HelveticaNeue Condensed"/>
          <w:color w:val="000000"/>
          <w:sz w:val="20"/>
        </w:rPr>
        <w:footnoteReference w:id="7"/>
      </w:r>
      <w:r w:rsidR="00DE007E" w:rsidRPr="00822ECD">
        <w:rPr>
          <w:rFonts w:cs="HelveticaNeue Condensed"/>
          <w:color w:val="000000"/>
          <w:sz w:val="20"/>
        </w:rPr>
        <w:t xml:space="preserve">.  </w:t>
      </w:r>
    </w:p>
    <w:p w:rsidR="0073779D" w:rsidRPr="00822ECD" w:rsidRDefault="0073779D" w:rsidP="0073779D">
      <w:pPr>
        <w:pStyle w:val="NormalWeb"/>
        <w:rPr>
          <w:rFonts w:cs="HelveticaNeue Condensed"/>
          <w:color w:val="000000"/>
          <w:sz w:val="20"/>
        </w:rPr>
      </w:pPr>
      <w:r>
        <w:rPr>
          <w:rFonts w:cs="HelveticaNeue Condensed"/>
          <w:color w:val="000000"/>
          <w:sz w:val="20"/>
        </w:rPr>
        <w:t xml:space="preserve">In </w:t>
      </w:r>
      <w:r w:rsidR="00072773" w:rsidRPr="00072773">
        <w:rPr>
          <w:rFonts w:cs="HelveticaNeue Condensed"/>
          <w:i/>
          <w:color w:val="000000"/>
          <w:sz w:val="20"/>
        </w:rPr>
        <w:t>Panasia Aluminium (China) Limited v Attorney-General</w:t>
      </w:r>
      <w:r w:rsidR="00072773">
        <w:rPr>
          <w:rFonts w:cs="HelveticaNeue Condensed"/>
          <w:i/>
          <w:color w:val="000000"/>
          <w:sz w:val="20"/>
        </w:rPr>
        <w:t xml:space="preserve"> of the Commonwealth [2013] FCA </w:t>
      </w:r>
      <w:r w:rsidR="00072773" w:rsidRPr="00072773">
        <w:rPr>
          <w:rFonts w:cs="HelveticaNeue Condensed"/>
          <w:i/>
          <w:color w:val="000000"/>
          <w:sz w:val="20"/>
        </w:rPr>
        <w:t>870</w:t>
      </w:r>
      <w:r w:rsidR="00072773">
        <w:rPr>
          <w:rFonts w:cs="HelveticaNeue Condensed"/>
          <w:i/>
          <w:color w:val="000000"/>
          <w:sz w:val="20"/>
        </w:rPr>
        <w:t xml:space="preserve"> </w:t>
      </w:r>
      <w:r>
        <w:rPr>
          <w:rFonts w:cs="HelveticaNeue Condensed"/>
          <w:color w:val="000000"/>
          <w:sz w:val="20"/>
        </w:rPr>
        <w:t>the Federal Court held that variable factors determined in a Notice published under s</w:t>
      </w:r>
      <w:r w:rsidR="008863BE">
        <w:rPr>
          <w:rFonts w:cs="HelveticaNeue Condensed"/>
          <w:color w:val="000000"/>
          <w:sz w:val="20"/>
        </w:rPr>
        <w:t xml:space="preserve">ection </w:t>
      </w:r>
      <w:r>
        <w:rPr>
          <w:rFonts w:cs="HelveticaNeue Condensed"/>
          <w:color w:val="000000"/>
          <w:sz w:val="20"/>
        </w:rPr>
        <w:t>269TG</w:t>
      </w:r>
      <w:r w:rsidR="00C35F20">
        <w:rPr>
          <w:rFonts w:cs="HelveticaNeue Condensed"/>
          <w:color w:val="000000"/>
          <w:sz w:val="20"/>
        </w:rPr>
        <w:t xml:space="preserve"> </w:t>
      </w:r>
      <w:r>
        <w:rPr>
          <w:rFonts w:cs="HelveticaNeue Condensed"/>
          <w:color w:val="000000"/>
          <w:sz w:val="20"/>
        </w:rPr>
        <w:t xml:space="preserve">of the </w:t>
      </w:r>
      <w:r w:rsidR="008863BE" w:rsidRPr="008863BE">
        <w:rPr>
          <w:rFonts w:cs="HelveticaNeue Condensed"/>
          <w:i/>
          <w:color w:val="000000"/>
          <w:sz w:val="20"/>
        </w:rPr>
        <w:t>Customs Act 1901</w:t>
      </w:r>
      <w:r>
        <w:rPr>
          <w:rFonts w:cs="HelveticaNeue Condensed"/>
          <w:color w:val="000000"/>
          <w:sz w:val="20"/>
        </w:rPr>
        <w:t xml:space="preserve"> </w:t>
      </w:r>
      <w:r w:rsidR="00072773">
        <w:rPr>
          <w:rFonts w:cs="HelveticaNeue Condensed"/>
          <w:color w:val="000000"/>
          <w:sz w:val="20"/>
        </w:rPr>
        <w:t xml:space="preserve">imposing the dumping duties </w:t>
      </w:r>
      <w:r>
        <w:rPr>
          <w:rFonts w:cs="HelveticaNeue Condensed"/>
          <w:color w:val="000000"/>
          <w:sz w:val="20"/>
        </w:rPr>
        <w:t>should reflect the dumping determination for the goods</w:t>
      </w:r>
      <w:r w:rsidR="00CE102D">
        <w:rPr>
          <w:rFonts w:cs="HelveticaNeue Condensed"/>
          <w:color w:val="000000"/>
          <w:sz w:val="20"/>
        </w:rPr>
        <w:t>,</w:t>
      </w:r>
      <w:r>
        <w:rPr>
          <w:rFonts w:cs="HelveticaNeue Condensed"/>
          <w:color w:val="000000"/>
          <w:sz w:val="20"/>
        </w:rPr>
        <w:t xml:space="preserve"> and the Minister may not vary the notices by putting into effect different variable factors by model or finish type. This </w:t>
      </w:r>
      <w:r w:rsidR="00CE102D">
        <w:rPr>
          <w:rFonts w:cs="HelveticaNeue Condensed"/>
          <w:color w:val="000000"/>
          <w:sz w:val="20"/>
        </w:rPr>
        <w:t xml:space="preserve">is relevant when deciding on the </w:t>
      </w:r>
      <w:r>
        <w:rPr>
          <w:rFonts w:cs="HelveticaNeue Condensed"/>
          <w:color w:val="000000"/>
          <w:sz w:val="20"/>
        </w:rPr>
        <w:t>form of duty t</w:t>
      </w:r>
      <w:r w:rsidR="00CE102D">
        <w:rPr>
          <w:rFonts w:cs="HelveticaNeue Condensed"/>
          <w:color w:val="000000"/>
          <w:sz w:val="20"/>
        </w:rPr>
        <w:t xml:space="preserve">o be </w:t>
      </w:r>
      <w:r>
        <w:rPr>
          <w:rFonts w:cs="HelveticaNeue Condensed"/>
          <w:color w:val="000000"/>
          <w:sz w:val="20"/>
        </w:rPr>
        <w:t xml:space="preserve">selected.  </w:t>
      </w:r>
      <w:r w:rsidRPr="00822ECD">
        <w:rPr>
          <w:rFonts w:cs="HelveticaNeue Condensed"/>
          <w:color w:val="000000"/>
          <w:sz w:val="20"/>
        </w:rPr>
        <w:t xml:space="preserve">  </w:t>
      </w:r>
    </w:p>
    <w:p w:rsidR="001A73A8" w:rsidRDefault="00550FC2" w:rsidP="00D61B0E">
      <w:pPr>
        <w:pStyle w:val="NormalWeb"/>
        <w:rPr>
          <w:rFonts w:cs="HelveticaNeue Condensed"/>
          <w:color w:val="000000"/>
          <w:sz w:val="20"/>
        </w:rPr>
      </w:pPr>
      <w:r>
        <w:rPr>
          <w:rFonts w:cs="HelveticaNeue Condensed"/>
          <w:color w:val="000000"/>
          <w:sz w:val="20"/>
        </w:rPr>
        <w:t xml:space="preserve">For some commodities there can be a large number of models </w:t>
      </w:r>
      <w:r w:rsidR="00DA4A77">
        <w:rPr>
          <w:rFonts w:cs="HelveticaNeue Condensed"/>
          <w:color w:val="000000"/>
          <w:sz w:val="20"/>
        </w:rPr>
        <w:t xml:space="preserve">with </w:t>
      </w:r>
      <w:r>
        <w:rPr>
          <w:rFonts w:cs="HelveticaNeue Condensed"/>
          <w:color w:val="000000"/>
          <w:sz w:val="20"/>
        </w:rPr>
        <w:t xml:space="preserve">significantly </w:t>
      </w:r>
      <w:r w:rsidR="001156A5">
        <w:rPr>
          <w:rFonts w:cs="HelveticaNeue Condensed"/>
          <w:color w:val="000000"/>
          <w:sz w:val="20"/>
        </w:rPr>
        <w:t>different</w:t>
      </w:r>
      <w:r w:rsidR="005C1612">
        <w:rPr>
          <w:rFonts w:cs="HelveticaNeue Condensed"/>
          <w:color w:val="000000"/>
          <w:sz w:val="20"/>
        </w:rPr>
        <w:t xml:space="preserve"> </w:t>
      </w:r>
      <w:r w:rsidR="00DA4A77">
        <w:rPr>
          <w:rFonts w:cs="HelveticaNeue Condensed"/>
          <w:color w:val="000000"/>
          <w:sz w:val="20"/>
        </w:rPr>
        <w:t xml:space="preserve">prices. </w:t>
      </w:r>
      <w:r w:rsidR="0077243E">
        <w:rPr>
          <w:rFonts w:cs="HelveticaNeue Condensed"/>
          <w:color w:val="000000"/>
          <w:sz w:val="20"/>
        </w:rPr>
        <w:t xml:space="preserve">In some cases </w:t>
      </w:r>
      <w:r w:rsidR="008436E4">
        <w:rPr>
          <w:rFonts w:cs="HelveticaNeue Condensed"/>
          <w:color w:val="000000"/>
          <w:sz w:val="20"/>
        </w:rPr>
        <w:t>the difference between the lowest and highest prices in the product range ha</w:t>
      </w:r>
      <w:r w:rsidR="00CE102D">
        <w:rPr>
          <w:rFonts w:cs="HelveticaNeue Condensed"/>
          <w:color w:val="000000"/>
          <w:sz w:val="20"/>
        </w:rPr>
        <w:t>s</w:t>
      </w:r>
      <w:r w:rsidR="008436E4">
        <w:rPr>
          <w:rFonts w:cs="HelveticaNeue Condensed"/>
          <w:color w:val="000000"/>
          <w:sz w:val="20"/>
        </w:rPr>
        <w:t xml:space="preserve"> been </w:t>
      </w:r>
      <w:r w:rsidR="008B75EE">
        <w:rPr>
          <w:rFonts w:cs="HelveticaNeue Condensed"/>
          <w:color w:val="000000"/>
          <w:sz w:val="20"/>
        </w:rPr>
        <w:t xml:space="preserve">well </w:t>
      </w:r>
      <w:r w:rsidR="00CE102D">
        <w:rPr>
          <w:rFonts w:cs="HelveticaNeue Condensed"/>
          <w:color w:val="000000"/>
          <w:sz w:val="20"/>
        </w:rPr>
        <w:t xml:space="preserve">over </w:t>
      </w:r>
      <w:r w:rsidR="008B75EE">
        <w:rPr>
          <w:rFonts w:cs="HelveticaNeue Condensed"/>
          <w:color w:val="000000"/>
          <w:sz w:val="20"/>
        </w:rPr>
        <w:t xml:space="preserve">100%.  </w:t>
      </w:r>
      <w:r w:rsidR="002B7FCC">
        <w:rPr>
          <w:rFonts w:cs="HelveticaNeue Condensed"/>
          <w:color w:val="000000"/>
          <w:sz w:val="20"/>
        </w:rPr>
        <w:t>W</w:t>
      </w:r>
      <w:r w:rsidR="00E52CD9">
        <w:rPr>
          <w:rFonts w:cs="HelveticaNeue Condensed"/>
          <w:color w:val="000000"/>
          <w:sz w:val="20"/>
        </w:rPr>
        <w:t xml:space="preserve">here </w:t>
      </w:r>
      <w:r w:rsidR="00DA4A77">
        <w:rPr>
          <w:rFonts w:cs="HelveticaNeue Condensed"/>
          <w:color w:val="000000"/>
          <w:sz w:val="20"/>
        </w:rPr>
        <w:t xml:space="preserve">the </w:t>
      </w:r>
      <w:r w:rsidR="00DE007E" w:rsidRPr="00822ECD">
        <w:rPr>
          <w:rFonts w:cs="HelveticaNeue Condensed"/>
          <w:color w:val="000000"/>
          <w:sz w:val="20"/>
        </w:rPr>
        <w:t xml:space="preserve">‘ascertained’ export price component of the combined duty </w:t>
      </w:r>
      <w:r w:rsidR="00B47BD9">
        <w:rPr>
          <w:rFonts w:cs="HelveticaNeue Condensed"/>
          <w:color w:val="000000"/>
          <w:sz w:val="20"/>
        </w:rPr>
        <w:t xml:space="preserve">must be </w:t>
      </w:r>
      <w:r w:rsidR="0009782A">
        <w:rPr>
          <w:rFonts w:cs="HelveticaNeue Condensed"/>
          <w:color w:val="000000"/>
          <w:sz w:val="20"/>
        </w:rPr>
        <w:t xml:space="preserve">determined </w:t>
      </w:r>
      <w:r w:rsidR="002B7FCC">
        <w:rPr>
          <w:rFonts w:cs="HelveticaNeue Condensed"/>
          <w:color w:val="000000"/>
          <w:sz w:val="20"/>
        </w:rPr>
        <w:t>as a</w:t>
      </w:r>
      <w:r w:rsidR="0009782A">
        <w:rPr>
          <w:rFonts w:cs="HelveticaNeue Condensed"/>
          <w:color w:val="000000"/>
          <w:sz w:val="20"/>
        </w:rPr>
        <w:t xml:space="preserve">n </w:t>
      </w:r>
      <w:r w:rsidR="00B40AAD">
        <w:rPr>
          <w:rFonts w:cs="HelveticaNeue Condensed"/>
          <w:color w:val="000000"/>
          <w:sz w:val="20"/>
        </w:rPr>
        <w:t xml:space="preserve">average </w:t>
      </w:r>
      <w:r w:rsidR="00E52CD9">
        <w:rPr>
          <w:rFonts w:cs="HelveticaNeue Condensed"/>
          <w:color w:val="000000"/>
          <w:sz w:val="20"/>
        </w:rPr>
        <w:t xml:space="preserve">for all </w:t>
      </w:r>
      <w:r w:rsidR="00B47BD9">
        <w:rPr>
          <w:rFonts w:cs="HelveticaNeue Condensed"/>
          <w:color w:val="000000"/>
          <w:sz w:val="20"/>
        </w:rPr>
        <w:t xml:space="preserve">the </w:t>
      </w:r>
      <w:r w:rsidR="00B40AAD">
        <w:rPr>
          <w:rFonts w:cs="HelveticaNeue Condensed"/>
          <w:color w:val="000000"/>
          <w:sz w:val="20"/>
        </w:rPr>
        <w:t xml:space="preserve">models </w:t>
      </w:r>
      <w:r w:rsidR="00A4569A">
        <w:rPr>
          <w:rFonts w:cs="HelveticaNeue Condensed"/>
          <w:color w:val="000000"/>
          <w:sz w:val="20"/>
        </w:rPr>
        <w:t>the ‘</w:t>
      </w:r>
      <w:r w:rsidR="002D5CB7">
        <w:rPr>
          <w:rFonts w:cs="HelveticaNeue Condensed"/>
          <w:color w:val="000000"/>
          <w:sz w:val="20"/>
        </w:rPr>
        <w:t xml:space="preserve">broad </w:t>
      </w:r>
      <w:r w:rsidR="00A4569A">
        <w:rPr>
          <w:rFonts w:cs="HelveticaNeue Condensed"/>
          <w:color w:val="000000"/>
          <w:sz w:val="20"/>
        </w:rPr>
        <w:t xml:space="preserve">brush’ </w:t>
      </w:r>
      <w:r w:rsidR="002D5CB7">
        <w:rPr>
          <w:rFonts w:cs="HelveticaNeue Condensed"/>
          <w:color w:val="000000"/>
          <w:sz w:val="20"/>
        </w:rPr>
        <w:t>nature</w:t>
      </w:r>
      <w:r w:rsidR="00A4569A">
        <w:rPr>
          <w:rFonts w:cs="HelveticaNeue Condensed"/>
          <w:color w:val="000000"/>
          <w:sz w:val="20"/>
        </w:rPr>
        <w:t xml:space="preserve"> of th</w:t>
      </w:r>
      <w:r w:rsidR="002B7FCC">
        <w:rPr>
          <w:rFonts w:cs="HelveticaNeue Condensed"/>
          <w:color w:val="000000"/>
          <w:sz w:val="20"/>
        </w:rPr>
        <w:t xml:space="preserve">is </w:t>
      </w:r>
      <w:r w:rsidR="00A4569A">
        <w:rPr>
          <w:rFonts w:cs="HelveticaNeue Condensed"/>
          <w:color w:val="000000"/>
          <w:sz w:val="20"/>
        </w:rPr>
        <w:t xml:space="preserve">calculation </w:t>
      </w:r>
      <w:r w:rsidR="008B75EE">
        <w:rPr>
          <w:rFonts w:cs="HelveticaNeue Condensed"/>
          <w:color w:val="000000"/>
          <w:sz w:val="20"/>
        </w:rPr>
        <w:t xml:space="preserve">can make </w:t>
      </w:r>
      <w:r w:rsidR="00E52CD9">
        <w:rPr>
          <w:rFonts w:cs="HelveticaNeue Condensed"/>
          <w:color w:val="000000"/>
          <w:sz w:val="20"/>
        </w:rPr>
        <w:t>the combined duty</w:t>
      </w:r>
      <w:r w:rsidR="0077243E">
        <w:rPr>
          <w:rFonts w:cs="HelveticaNeue Condensed"/>
          <w:color w:val="000000"/>
          <w:sz w:val="20"/>
        </w:rPr>
        <w:t xml:space="preserve"> </w:t>
      </w:r>
      <w:r w:rsidR="00A4569A">
        <w:rPr>
          <w:rFonts w:cs="HelveticaNeue Condensed"/>
          <w:color w:val="000000"/>
          <w:sz w:val="20"/>
        </w:rPr>
        <w:t>unsuitable.</w:t>
      </w:r>
      <w:r w:rsidR="00D61B0E">
        <w:rPr>
          <w:rFonts w:cs="HelveticaNeue Condensed"/>
          <w:color w:val="000000"/>
          <w:sz w:val="20"/>
        </w:rPr>
        <w:t xml:space="preserve"> </w:t>
      </w:r>
      <w:r w:rsidR="008B75EE">
        <w:rPr>
          <w:rFonts w:cs="HelveticaNeue Condensed"/>
          <w:color w:val="000000"/>
          <w:sz w:val="20"/>
        </w:rPr>
        <w:t xml:space="preserve"> </w:t>
      </w:r>
    </w:p>
    <w:p w:rsidR="00C35F20" w:rsidRPr="00822ECD" w:rsidRDefault="00DE007E" w:rsidP="00DE0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HelveticaNeue Condensed"/>
          <w:color w:val="000000"/>
          <w:sz w:val="20"/>
        </w:rPr>
      </w:pPr>
      <w:r w:rsidRPr="00822ECD">
        <w:rPr>
          <w:rFonts w:cs="HelveticaNeue Condensed"/>
          <w:color w:val="000000"/>
          <w:sz w:val="20"/>
        </w:rPr>
        <w:lastRenderedPageBreak/>
        <w:t xml:space="preserve">A combination duty </w:t>
      </w:r>
      <w:r w:rsidR="00A4569A">
        <w:rPr>
          <w:rFonts w:cs="HelveticaNeue Condensed"/>
          <w:color w:val="000000"/>
          <w:sz w:val="20"/>
        </w:rPr>
        <w:t xml:space="preserve">can be </w:t>
      </w:r>
      <w:r w:rsidRPr="00822ECD">
        <w:rPr>
          <w:rFonts w:cs="HelveticaNeue Condensed"/>
          <w:color w:val="000000"/>
          <w:sz w:val="20"/>
        </w:rPr>
        <w:t xml:space="preserve">suitable for cases where </w:t>
      </w:r>
      <w:r w:rsidR="00281073">
        <w:rPr>
          <w:rFonts w:cs="HelveticaNeue Condensed"/>
          <w:color w:val="000000"/>
          <w:sz w:val="20"/>
        </w:rPr>
        <w:t xml:space="preserve">the Commission considers </w:t>
      </w:r>
      <w:r w:rsidRPr="00822ECD">
        <w:rPr>
          <w:rFonts w:cs="HelveticaNeue Condensed"/>
          <w:color w:val="000000"/>
          <w:sz w:val="20"/>
        </w:rPr>
        <w:t>that there is a likelihood of price manipulation because of complex related part</w:t>
      </w:r>
      <w:r w:rsidR="00747389" w:rsidRPr="00822ECD">
        <w:rPr>
          <w:rFonts w:cs="HelveticaNeue Condensed"/>
          <w:color w:val="000000"/>
          <w:sz w:val="20"/>
        </w:rPr>
        <w:t>y</w:t>
      </w:r>
      <w:r w:rsidRPr="00822ECD">
        <w:rPr>
          <w:rFonts w:cs="HelveticaNeue Condensed"/>
          <w:color w:val="000000"/>
          <w:sz w:val="20"/>
        </w:rPr>
        <w:t xml:space="preserve"> company structures, or a proven case of price manipulation. This is because the combination duty ha</w:t>
      </w:r>
      <w:r w:rsidR="00C34825">
        <w:rPr>
          <w:rFonts w:cs="HelveticaNeue Condensed"/>
          <w:color w:val="000000"/>
          <w:sz w:val="20"/>
        </w:rPr>
        <w:t>s</w:t>
      </w:r>
      <w:r w:rsidRPr="00822ECD">
        <w:rPr>
          <w:rFonts w:cs="HelveticaNeue Condensed"/>
          <w:color w:val="000000"/>
          <w:sz w:val="20"/>
        </w:rPr>
        <w:t xml:space="preserve"> a fixed element</w:t>
      </w:r>
      <w:r w:rsidR="005E2C0C">
        <w:rPr>
          <w:rStyle w:val="FootnoteReference"/>
          <w:rFonts w:cs="HelveticaNeue Condensed"/>
          <w:color w:val="000000"/>
          <w:sz w:val="20"/>
        </w:rPr>
        <w:footnoteReference w:id="8"/>
      </w:r>
      <w:r w:rsidRPr="00822ECD">
        <w:rPr>
          <w:rFonts w:cs="HelveticaNeue Condensed"/>
          <w:color w:val="000000"/>
          <w:sz w:val="20"/>
        </w:rPr>
        <w:t xml:space="preserve"> to it </w:t>
      </w:r>
      <w:r w:rsidR="00C34825" w:rsidRPr="00822ECD">
        <w:rPr>
          <w:sz w:val="20"/>
        </w:rPr>
        <w:t>that it ensures the effectiveness of measures where there is a likelihood of price manipulation or circumvention</w:t>
      </w:r>
      <w:r w:rsidR="005E2C0C">
        <w:rPr>
          <w:sz w:val="20"/>
        </w:rPr>
        <w:t>.</w:t>
      </w:r>
      <w:r w:rsidR="00C34825" w:rsidRPr="00822ECD">
        <w:rPr>
          <w:rFonts w:cs="HelveticaNeue Condensed"/>
          <w:color w:val="000000"/>
          <w:sz w:val="20"/>
        </w:rPr>
        <w:t xml:space="preserve"> </w:t>
      </w:r>
      <w:r w:rsidR="005E2C0C">
        <w:rPr>
          <w:rFonts w:cs="HelveticaNeue Condensed"/>
          <w:color w:val="000000"/>
          <w:sz w:val="20"/>
        </w:rPr>
        <w:t xml:space="preserve"> </w:t>
      </w:r>
      <w:r w:rsidR="002E43DA">
        <w:rPr>
          <w:rFonts w:cs="HelveticaNeue Condensed"/>
          <w:color w:val="000000"/>
          <w:sz w:val="20"/>
        </w:rPr>
        <w:t xml:space="preserve">Table </w:t>
      </w:r>
      <w:r w:rsidR="002D2073">
        <w:rPr>
          <w:rFonts w:cs="HelveticaNeue Condensed"/>
          <w:color w:val="000000"/>
          <w:sz w:val="20"/>
        </w:rPr>
        <w:t>2</w:t>
      </w:r>
      <w:r w:rsidR="002E43DA">
        <w:rPr>
          <w:rFonts w:cs="HelveticaNeue Condensed"/>
          <w:color w:val="000000"/>
          <w:sz w:val="20"/>
        </w:rPr>
        <w:t xml:space="preserve"> below demonstrates how there is no incentive for an exporter to lower their prices to avoid the imposition of dumping duties when a combination duty is used.</w:t>
      </w:r>
      <w:r w:rsidR="00C35F20">
        <w:rPr>
          <w:rFonts w:cs="HelveticaNeue Condensed"/>
          <w:color w:val="000000"/>
          <w:sz w:val="20"/>
        </w:rPr>
        <w:t xml:space="preserve">  Under the combination duty, where the price had been lowered (to 70) as shown in the last column, the duty collected has increased (to 30). </w:t>
      </w:r>
    </w:p>
    <w:p w:rsidR="00281073" w:rsidRPr="00624FCE" w:rsidRDefault="00281073" w:rsidP="00281073">
      <w:pPr>
        <w:pStyle w:val="Caption"/>
        <w:keepNext/>
        <w:rPr>
          <w:color w:val="auto"/>
        </w:rPr>
      </w:pPr>
      <w:r w:rsidRPr="00624FCE">
        <w:rPr>
          <w:color w:val="auto"/>
        </w:rPr>
        <w:t xml:space="preserve">Table </w:t>
      </w:r>
      <w:r w:rsidR="000B5F75">
        <w:rPr>
          <w:color w:val="auto"/>
        </w:rPr>
        <w:t>2</w:t>
      </w:r>
      <w:r w:rsidR="002E43DA" w:rsidRPr="00624FCE">
        <w:rPr>
          <w:color w:val="auto"/>
        </w:rPr>
        <w:t xml:space="preserve"> </w:t>
      </w:r>
      <w:r w:rsidRPr="00624FCE">
        <w:rPr>
          <w:color w:val="auto"/>
        </w:rPr>
        <w:t xml:space="preserve">– Comparison of a combination duty and </w:t>
      </w:r>
      <w:r w:rsidRPr="00951D84">
        <w:rPr>
          <w:i/>
          <w:color w:val="auto"/>
        </w:rPr>
        <w:t>ad valorem</w:t>
      </w:r>
      <w:r w:rsidRPr="00624FCE">
        <w:rPr>
          <w:color w:val="auto"/>
        </w:rPr>
        <w:t xml:space="preserve"> duty </w:t>
      </w:r>
      <w:r w:rsidR="009E43CA" w:rsidRPr="00624FCE">
        <w:rPr>
          <w:color w:val="auto"/>
        </w:rPr>
        <w:t xml:space="preserve">where the </w:t>
      </w:r>
      <w:r w:rsidRPr="00624FCE">
        <w:rPr>
          <w:color w:val="auto"/>
        </w:rPr>
        <w:t xml:space="preserve">price </w:t>
      </w:r>
      <w:r w:rsidR="009E43CA" w:rsidRPr="00624FCE">
        <w:rPr>
          <w:color w:val="auto"/>
        </w:rPr>
        <w:t xml:space="preserve">may be </w:t>
      </w:r>
      <w:r w:rsidRPr="00624FCE">
        <w:rPr>
          <w:color w:val="auto"/>
        </w:rPr>
        <w:t>manipulat</w:t>
      </w:r>
      <w:r w:rsidR="009E43CA" w:rsidRPr="00624FCE">
        <w:rPr>
          <w:color w:val="auto"/>
        </w:rPr>
        <w:t>ed</w:t>
      </w:r>
    </w:p>
    <w:tbl>
      <w:tblPr>
        <w:tblStyle w:val="TableGrid"/>
        <w:tblW w:w="0" w:type="auto"/>
        <w:tblLook w:val="04A0" w:firstRow="1" w:lastRow="0" w:firstColumn="1" w:lastColumn="0" w:noHBand="0" w:noVBand="1"/>
      </w:tblPr>
      <w:tblGrid>
        <w:gridCol w:w="3643"/>
        <w:gridCol w:w="974"/>
        <w:gridCol w:w="773"/>
        <w:gridCol w:w="1509"/>
        <w:gridCol w:w="1397"/>
      </w:tblGrid>
      <w:tr w:rsidR="002E43DA" w:rsidTr="00624FCE">
        <w:tc>
          <w:tcPr>
            <w:tcW w:w="0" w:type="auto"/>
          </w:tcPr>
          <w:p w:rsidR="002E43DA" w:rsidRDefault="002E43DA" w:rsidP="002D2073">
            <w:pPr>
              <w:pStyle w:val="NormalWeb"/>
              <w:jc w:val="both"/>
              <w:rPr>
                <w:sz w:val="20"/>
              </w:rPr>
            </w:pPr>
            <w:r>
              <w:rPr>
                <w:sz w:val="20"/>
              </w:rPr>
              <w:t>Ascertained Normal Value (ANV)</w:t>
            </w:r>
          </w:p>
        </w:tc>
        <w:tc>
          <w:tcPr>
            <w:tcW w:w="0" w:type="auto"/>
          </w:tcPr>
          <w:p w:rsidR="002E43DA" w:rsidRDefault="002E43DA" w:rsidP="003A1F1A">
            <w:pPr>
              <w:pStyle w:val="NormalWeb"/>
              <w:jc w:val="both"/>
              <w:rPr>
                <w:sz w:val="20"/>
              </w:rPr>
            </w:pPr>
            <w:r>
              <w:rPr>
                <w:sz w:val="20"/>
              </w:rPr>
              <w:t>$100</w:t>
            </w:r>
          </w:p>
        </w:tc>
        <w:tc>
          <w:tcPr>
            <w:tcW w:w="0" w:type="auto"/>
          </w:tcPr>
          <w:p w:rsidR="002E43DA" w:rsidRDefault="002E43DA" w:rsidP="003A1F1A">
            <w:pPr>
              <w:pStyle w:val="NormalWeb"/>
              <w:jc w:val="both"/>
              <w:rPr>
                <w:sz w:val="20"/>
              </w:rPr>
            </w:pPr>
          </w:p>
        </w:tc>
        <w:tc>
          <w:tcPr>
            <w:tcW w:w="0" w:type="auto"/>
          </w:tcPr>
          <w:p w:rsidR="002E43DA" w:rsidRDefault="002E43DA" w:rsidP="003A1F1A">
            <w:pPr>
              <w:pStyle w:val="NormalWeb"/>
              <w:jc w:val="both"/>
              <w:rPr>
                <w:sz w:val="20"/>
              </w:rPr>
            </w:pPr>
          </w:p>
        </w:tc>
        <w:tc>
          <w:tcPr>
            <w:tcW w:w="0" w:type="auto"/>
          </w:tcPr>
          <w:p w:rsidR="002E43DA" w:rsidRDefault="002E43DA" w:rsidP="003A1F1A">
            <w:pPr>
              <w:pStyle w:val="NormalWeb"/>
              <w:jc w:val="both"/>
              <w:rPr>
                <w:sz w:val="20"/>
              </w:rPr>
            </w:pPr>
          </w:p>
        </w:tc>
      </w:tr>
      <w:tr w:rsidR="002E43DA" w:rsidTr="00624FCE">
        <w:tc>
          <w:tcPr>
            <w:tcW w:w="0" w:type="auto"/>
          </w:tcPr>
          <w:p w:rsidR="002E43DA" w:rsidRDefault="002E43DA" w:rsidP="003A1F1A">
            <w:pPr>
              <w:pStyle w:val="NormalWeb"/>
              <w:jc w:val="both"/>
              <w:rPr>
                <w:sz w:val="20"/>
              </w:rPr>
            </w:pPr>
            <w:r>
              <w:rPr>
                <w:sz w:val="20"/>
              </w:rPr>
              <w:t>Ascertained Export Price (AEP)</w:t>
            </w:r>
          </w:p>
        </w:tc>
        <w:tc>
          <w:tcPr>
            <w:tcW w:w="0" w:type="auto"/>
          </w:tcPr>
          <w:p w:rsidR="002E43DA" w:rsidRDefault="002E43DA" w:rsidP="003A1F1A">
            <w:pPr>
              <w:pStyle w:val="NormalWeb"/>
              <w:jc w:val="both"/>
              <w:rPr>
                <w:sz w:val="20"/>
              </w:rPr>
            </w:pPr>
            <w:r>
              <w:rPr>
                <w:sz w:val="20"/>
              </w:rPr>
              <w:t>$80</w:t>
            </w:r>
          </w:p>
        </w:tc>
        <w:tc>
          <w:tcPr>
            <w:tcW w:w="0" w:type="auto"/>
          </w:tcPr>
          <w:p w:rsidR="002E43DA" w:rsidRDefault="002E43DA" w:rsidP="003A1F1A">
            <w:pPr>
              <w:pStyle w:val="NormalWeb"/>
              <w:jc w:val="both"/>
              <w:rPr>
                <w:sz w:val="20"/>
              </w:rPr>
            </w:pPr>
          </w:p>
        </w:tc>
        <w:tc>
          <w:tcPr>
            <w:tcW w:w="0" w:type="auto"/>
          </w:tcPr>
          <w:p w:rsidR="002E43DA" w:rsidRDefault="002E43DA" w:rsidP="003A1F1A">
            <w:pPr>
              <w:pStyle w:val="NormalWeb"/>
              <w:jc w:val="both"/>
              <w:rPr>
                <w:sz w:val="20"/>
              </w:rPr>
            </w:pPr>
          </w:p>
        </w:tc>
        <w:tc>
          <w:tcPr>
            <w:tcW w:w="0" w:type="auto"/>
          </w:tcPr>
          <w:p w:rsidR="002E43DA" w:rsidRDefault="002E43DA" w:rsidP="003A1F1A">
            <w:pPr>
              <w:pStyle w:val="NormalWeb"/>
              <w:jc w:val="both"/>
              <w:rPr>
                <w:sz w:val="20"/>
              </w:rPr>
            </w:pPr>
          </w:p>
        </w:tc>
      </w:tr>
      <w:tr w:rsidR="002E43DA" w:rsidTr="00624FCE">
        <w:tc>
          <w:tcPr>
            <w:tcW w:w="0" w:type="auto"/>
          </w:tcPr>
          <w:p w:rsidR="002E43DA" w:rsidRDefault="002E43DA" w:rsidP="003A1F1A">
            <w:pPr>
              <w:pStyle w:val="NormalWeb"/>
              <w:jc w:val="both"/>
              <w:rPr>
                <w:sz w:val="20"/>
              </w:rPr>
            </w:pPr>
          </w:p>
        </w:tc>
        <w:tc>
          <w:tcPr>
            <w:tcW w:w="0" w:type="auto"/>
          </w:tcPr>
          <w:p w:rsidR="002E43DA" w:rsidRDefault="002E43DA" w:rsidP="003A1F1A">
            <w:pPr>
              <w:pStyle w:val="NormalWeb"/>
              <w:jc w:val="both"/>
              <w:rPr>
                <w:sz w:val="20"/>
              </w:rPr>
            </w:pPr>
          </w:p>
        </w:tc>
        <w:tc>
          <w:tcPr>
            <w:tcW w:w="0" w:type="auto"/>
          </w:tcPr>
          <w:p w:rsidR="002E43DA" w:rsidRDefault="002E43DA" w:rsidP="003A1F1A">
            <w:pPr>
              <w:pStyle w:val="NormalWeb"/>
              <w:jc w:val="both"/>
              <w:rPr>
                <w:sz w:val="20"/>
              </w:rPr>
            </w:pPr>
          </w:p>
        </w:tc>
        <w:tc>
          <w:tcPr>
            <w:tcW w:w="0" w:type="auto"/>
          </w:tcPr>
          <w:p w:rsidR="002E43DA" w:rsidRDefault="002E43DA" w:rsidP="003A1F1A">
            <w:pPr>
              <w:pStyle w:val="NormalWeb"/>
              <w:jc w:val="both"/>
              <w:rPr>
                <w:sz w:val="20"/>
              </w:rPr>
            </w:pPr>
          </w:p>
        </w:tc>
        <w:tc>
          <w:tcPr>
            <w:tcW w:w="0" w:type="auto"/>
          </w:tcPr>
          <w:p w:rsidR="002E43DA" w:rsidRDefault="002E43DA" w:rsidP="003A1F1A">
            <w:pPr>
              <w:pStyle w:val="NormalWeb"/>
              <w:jc w:val="both"/>
              <w:rPr>
                <w:sz w:val="20"/>
              </w:rPr>
            </w:pPr>
          </w:p>
        </w:tc>
      </w:tr>
      <w:tr w:rsidR="002E43DA" w:rsidTr="00624FCE">
        <w:tc>
          <w:tcPr>
            <w:tcW w:w="0" w:type="auto"/>
          </w:tcPr>
          <w:p w:rsidR="002E43DA" w:rsidRDefault="002E43DA" w:rsidP="003A1F1A">
            <w:pPr>
              <w:pStyle w:val="NormalWeb"/>
              <w:jc w:val="both"/>
              <w:rPr>
                <w:sz w:val="20"/>
              </w:rPr>
            </w:pPr>
          </w:p>
        </w:tc>
        <w:tc>
          <w:tcPr>
            <w:tcW w:w="0" w:type="auto"/>
          </w:tcPr>
          <w:p w:rsidR="002E43DA" w:rsidRPr="002E43DA" w:rsidRDefault="002E43DA" w:rsidP="003A1F1A">
            <w:pPr>
              <w:pStyle w:val="NormalWeb"/>
              <w:jc w:val="both"/>
              <w:rPr>
                <w:b/>
                <w:sz w:val="20"/>
              </w:rPr>
            </w:pPr>
            <w:r w:rsidRPr="002E43DA">
              <w:rPr>
                <w:b/>
                <w:sz w:val="20"/>
              </w:rPr>
              <w:t>Duty rate</w:t>
            </w:r>
          </w:p>
        </w:tc>
        <w:tc>
          <w:tcPr>
            <w:tcW w:w="0" w:type="auto"/>
          </w:tcPr>
          <w:p w:rsidR="002E43DA" w:rsidRPr="002E43DA" w:rsidRDefault="002E43DA" w:rsidP="003A1F1A">
            <w:pPr>
              <w:pStyle w:val="NormalWeb"/>
              <w:jc w:val="both"/>
              <w:rPr>
                <w:b/>
                <w:sz w:val="20"/>
              </w:rPr>
            </w:pPr>
            <w:r w:rsidRPr="002E43DA">
              <w:rPr>
                <w:b/>
                <w:sz w:val="20"/>
              </w:rPr>
              <w:t>Year 1</w:t>
            </w:r>
          </w:p>
        </w:tc>
        <w:tc>
          <w:tcPr>
            <w:tcW w:w="0" w:type="auto"/>
          </w:tcPr>
          <w:p w:rsidR="002E43DA" w:rsidRPr="002E43DA" w:rsidRDefault="002E43DA" w:rsidP="003A1F1A">
            <w:pPr>
              <w:pStyle w:val="NormalWeb"/>
              <w:jc w:val="both"/>
              <w:rPr>
                <w:b/>
                <w:sz w:val="20"/>
              </w:rPr>
            </w:pPr>
            <w:r w:rsidRPr="002E43DA">
              <w:rPr>
                <w:b/>
                <w:sz w:val="20"/>
              </w:rPr>
              <w:t xml:space="preserve">Increased price </w:t>
            </w:r>
          </w:p>
        </w:tc>
        <w:tc>
          <w:tcPr>
            <w:tcW w:w="0" w:type="auto"/>
          </w:tcPr>
          <w:p w:rsidR="002E43DA" w:rsidRPr="002E43DA" w:rsidRDefault="002E43DA" w:rsidP="003A1F1A">
            <w:pPr>
              <w:pStyle w:val="NormalWeb"/>
              <w:jc w:val="both"/>
              <w:rPr>
                <w:b/>
                <w:sz w:val="20"/>
              </w:rPr>
            </w:pPr>
            <w:r w:rsidRPr="002E43DA">
              <w:rPr>
                <w:b/>
                <w:sz w:val="20"/>
              </w:rPr>
              <w:t xml:space="preserve">Lowered price </w:t>
            </w:r>
          </w:p>
        </w:tc>
      </w:tr>
      <w:tr w:rsidR="002E43DA" w:rsidTr="00624FCE">
        <w:tc>
          <w:tcPr>
            <w:tcW w:w="0" w:type="auto"/>
          </w:tcPr>
          <w:p w:rsidR="002E43DA" w:rsidRDefault="002E43DA" w:rsidP="009E43CA">
            <w:pPr>
              <w:pStyle w:val="NormalWeb"/>
              <w:jc w:val="both"/>
              <w:rPr>
                <w:sz w:val="20"/>
              </w:rPr>
            </w:pPr>
            <w:r>
              <w:rPr>
                <w:sz w:val="20"/>
              </w:rPr>
              <w:t>Actual Export Price (DXP) of the goods</w:t>
            </w:r>
          </w:p>
        </w:tc>
        <w:tc>
          <w:tcPr>
            <w:tcW w:w="0" w:type="auto"/>
          </w:tcPr>
          <w:p w:rsidR="002E43DA" w:rsidRDefault="002E43DA" w:rsidP="003A1F1A">
            <w:pPr>
              <w:pStyle w:val="NormalWeb"/>
              <w:jc w:val="both"/>
              <w:rPr>
                <w:sz w:val="20"/>
              </w:rPr>
            </w:pPr>
          </w:p>
        </w:tc>
        <w:tc>
          <w:tcPr>
            <w:tcW w:w="0" w:type="auto"/>
          </w:tcPr>
          <w:p w:rsidR="002E43DA" w:rsidRDefault="002E43DA" w:rsidP="009E43CA">
            <w:pPr>
              <w:pStyle w:val="NormalWeb"/>
              <w:jc w:val="both"/>
              <w:rPr>
                <w:sz w:val="20"/>
              </w:rPr>
            </w:pPr>
            <w:r>
              <w:rPr>
                <w:sz w:val="20"/>
              </w:rPr>
              <w:t>80</w:t>
            </w:r>
          </w:p>
        </w:tc>
        <w:tc>
          <w:tcPr>
            <w:tcW w:w="0" w:type="auto"/>
          </w:tcPr>
          <w:p w:rsidR="002E43DA" w:rsidRDefault="002E43DA" w:rsidP="0077589D">
            <w:pPr>
              <w:pStyle w:val="NormalWeb"/>
              <w:jc w:val="both"/>
              <w:rPr>
                <w:sz w:val="20"/>
              </w:rPr>
            </w:pPr>
            <w:r>
              <w:rPr>
                <w:sz w:val="20"/>
              </w:rPr>
              <w:t>90</w:t>
            </w:r>
          </w:p>
        </w:tc>
        <w:tc>
          <w:tcPr>
            <w:tcW w:w="0" w:type="auto"/>
          </w:tcPr>
          <w:p w:rsidR="002E43DA" w:rsidRDefault="002E43DA" w:rsidP="0077589D">
            <w:pPr>
              <w:pStyle w:val="NormalWeb"/>
              <w:jc w:val="both"/>
              <w:rPr>
                <w:sz w:val="20"/>
              </w:rPr>
            </w:pPr>
            <w:r>
              <w:rPr>
                <w:sz w:val="20"/>
              </w:rPr>
              <w:t>70</w:t>
            </w:r>
          </w:p>
        </w:tc>
      </w:tr>
      <w:tr w:rsidR="002E43DA" w:rsidTr="00624FCE">
        <w:tc>
          <w:tcPr>
            <w:tcW w:w="0" w:type="auto"/>
          </w:tcPr>
          <w:p w:rsidR="002E43DA" w:rsidRPr="002E43DA" w:rsidRDefault="002E43DA" w:rsidP="002E43DA">
            <w:pPr>
              <w:pStyle w:val="NormalWeb"/>
              <w:jc w:val="both"/>
              <w:rPr>
                <w:b/>
                <w:sz w:val="20"/>
              </w:rPr>
            </w:pPr>
            <w:r w:rsidRPr="002E43DA">
              <w:rPr>
                <w:b/>
                <w:sz w:val="20"/>
              </w:rPr>
              <w:t>Combination duty imposed</w:t>
            </w:r>
            <w:r>
              <w:rPr>
                <w:b/>
                <w:sz w:val="20"/>
              </w:rPr>
              <w:t xml:space="preserve"> (fixed duty method)</w:t>
            </w:r>
          </w:p>
        </w:tc>
        <w:tc>
          <w:tcPr>
            <w:tcW w:w="0" w:type="auto"/>
          </w:tcPr>
          <w:p w:rsidR="002E43DA" w:rsidRDefault="002E43DA" w:rsidP="00721D9A">
            <w:pPr>
              <w:pStyle w:val="NormalWeb"/>
              <w:jc w:val="both"/>
              <w:rPr>
                <w:sz w:val="20"/>
              </w:rPr>
            </w:pPr>
          </w:p>
        </w:tc>
        <w:tc>
          <w:tcPr>
            <w:tcW w:w="0" w:type="auto"/>
          </w:tcPr>
          <w:p w:rsidR="002E43DA" w:rsidRDefault="002E43DA" w:rsidP="003A1F1A">
            <w:pPr>
              <w:pStyle w:val="NormalWeb"/>
              <w:jc w:val="both"/>
              <w:rPr>
                <w:sz w:val="20"/>
              </w:rPr>
            </w:pPr>
            <w:r>
              <w:rPr>
                <w:sz w:val="20"/>
              </w:rPr>
              <w:t>$20</w:t>
            </w:r>
          </w:p>
        </w:tc>
        <w:tc>
          <w:tcPr>
            <w:tcW w:w="0" w:type="auto"/>
          </w:tcPr>
          <w:p w:rsidR="002E43DA" w:rsidRDefault="002E43DA" w:rsidP="003A1F1A">
            <w:pPr>
              <w:pStyle w:val="NormalWeb"/>
              <w:jc w:val="both"/>
              <w:rPr>
                <w:sz w:val="20"/>
              </w:rPr>
            </w:pPr>
            <w:r>
              <w:rPr>
                <w:sz w:val="20"/>
              </w:rPr>
              <w:t>$20</w:t>
            </w:r>
          </w:p>
        </w:tc>
        <w:tc>
          <w:tcPr>
            <w:tcW w:w="0" w:type="auto"/>
          </w:tcPr>
          <w:p w:rsidR="002E43DA" w:rsidRDefault="002E43DA" w:rsidP="003A1F1A">
            <w:pPr>
              <w:pStyle w:val="NormalWeb"/>
              <w:jc w:val="both"/>
              <w:rPr>
                <w:sz w:val="20"/>
              </w:rPr>
            </w:pPr>
            <w:r>
              <w:rPr>
                <w:sz w:val="20"/>
              </w:rPr>
              <w:t>$30</w:t>
            </w:r>
          </w:p>
        </w:tc>
      </w:tr>
      <w:tr w:rsidR="002E43DA" w:rsidTr="00624FCE">
        <w:tc>
          <w:tcPr>
            <w:tcW w:w="0" w:type="auto"/>
          </w:tcPr>
          <w:p w:rsidR="002E43DA" w:rsidRPr="002E43DA" w:rsidRDefault="002E43DA" w:rsidP="002D2073">
            <w:pPr>
              <w:pStyle w:val="NormalWeb"/>
              <w:numPr>
                <w:ilvl w:val="0"/>
                <w:numId w:val="28"/>
              </w:numPr>
              <w:jc w:val="both"/>
              <w:rPr>
                <w:sz w:val="18"/>
                <w:szCs w:val="18"/>
              </w:rPr>
            </w:pPr>
            <w:r w:rsidRPr="002E43DA">
              <w:rPr>
                <w:sz w:val="18"/>
                <w:szCs w:val="18"/>
              </w:rPr>
              <w:t>Fixed amount</w:t>
            </w:r>
          </w:p>
        </w:tc>
        <w:tc>
          <w:tcPr>
            <w:tcW w:w="0" w:type="auto"/>
          </w:tcPr>
          <w:p w:rsidR="002E43DA" w:rsidRDefault="002E43DA" w:rsidP="00721D9A">
            <w:pPr>
              <w:pStyle w:val="NormalWeb"/>
              <w:jc w:val="both"/>
              <w:rPr>
                <w:sz w:val="20"/>
              </w:rPr>
            </w:pPr>
            <w:r w:rsidRPr="00496D0C">
              <w:rPr>
                <w:sz w:val="18"/>
                <w:szCs w:val="18"/>
              </w:rPr>
              <w:t>ANV-AEP</w:t>
            </w:r>
          </w:p>
        </w:tc>
        <w:tc>
          <w:tcPr>
            <w:tcW w:w="0" w:type="auto"/>
          </w:tcPr>
          <w:p w:rsidR="002E43DA" w:rsidRDefault="002E43DA" w:rsidP="003A1F1A">
            <w:pPr>
              <w:pStyle w:val="NormalWeb"/>
              <w:jc w:val="both"/>
              <w:rPr>
                <w:sz w:val="20"/>
              </w:rPr>
            </w:pPr>
            <w:r>
              <w:rPr>
                <w:sz w:val="20"/>
              </w:rPr>
              <w:t>($20)</w:t>
            </w:r>
          </w:p>
        </w:tc>
        <w:tc>
          <w:tcPr>
            <w:tcW w:w="0" w:type="auto"/>
          </w:tcPr>
          <w:p w:rsidR="002E43DA" w:rsidRDefault="002E43DA" w:rsidP="003A1F1A">
            <w:pPr>
              <w:pStyle w:val="NormalWeb"/>
              <w:jc w:val="both"/>
              <w:rPr>
                <w:sz w:val="20"/>
              </w:rPr>
            </w:pPr>
            <w:r>
              <w:rPr>
                <w:sz w:val="20"/>
              </w:rPr>
              <w:t>($20)</w:t>
            </w:r>
          </w:p>
        </w:tc>
        <w:tc>
          <w:tcPr>
            <w:tcW w:w="0" w:type="auto"/>
          </w:tcPr>
          <w:p w:rsidR="002E43DA" w:rsidRDefault="002E43DA" w:rsidP="003A1F1A">
            <w:pPr>
              <w:pStyle w:val="NormalWeb"/>
              <w:jc w:val="both"/>
              <w:rPr>
                <w:sz w:val="20"/>
              </w:rPr>
            </w:pPr>
            <w:r>
              <w:rPr>
                <w:sz w:val="20"/>
              </w:rPr>
              <w:t>($20)</w:t>
            </w:r>
          </w:p>
        </w:tc>
      </w:tr>
      <w:tr w:rsidR="002E43DA" w:rsidTr="008863BE">
        <w:trPr>
          <w:trHeight w:val="533"/>
        </w:trPr>
        <w:tc>
          <w:tcPr>
            <w:tcW w:w="0" w:type="auto"/>
          </w:tcPr>
          <w:p w:rsidR="002E43DA" w:rsidRPr="002E43DA" w:rsidRDefault="002E43DA" w:rsidP="002D2073">
            <w:pPr>
              <w:pStyle w:val="NormalWeb"/>
              <w:numPr>
                <w:ilvl w:val="0"/>
                <w:numId w:val="28"/>
              </w:numPr>
              <w:rPr>
                <w:i/>
                <w:sz w:val="18"/>
                <w:szCs w:val="18"/>
              </w:rPr>
            </w:pPr>
            <w:r w:rsidRPr="002E43DA">
              <w:rPr>
                <w:sz w:val="18"/>
                <w:szCs w:val="18"/>
              </w:rPr>
              <w:t>Variable amount</w:t>
            </w:r>
            <w:r>
              <w:rPr>
                <w:sz w:val="18"/>
                <w:szCs w:val="18"/>
              </w:rPr>
              <w:br/>
            </w:r>
            <w:r w:rsidRPr="00101955">
              <w:rPr>
                <w:sz w:val="18"/>
                <w:szCs w:val="18"/>
              </w:rPr>
              <w:t>(only when DXP&lt;AEP)</w:t>
            </w:r>
          </w:p>
        </w:tc>
        <w:tc>
          <w:tcPr>
            <w:tcW w:w="0" w:type="auto"/>
          </w:tcPr>
          <w:p w:rsidR="002E43DA" w:rsidRDefault="002E43DA" w:rsidP="00721D9A">
            <w:pPr>
              <w:pStyle w:val="NormalWeb"/>
              <w:jc w:val="both"/>
              <w:rPr>
                <w:sz w:val="20"/>
              </w:rPr>
            </w:pPr>
            <w:r w:rsidRPr="00101955">
              <w:rPr>
                <w:sz w:val="18"/>
                <w:szCs w:val="18"/>
              </w:rPr>
              <w:t xml:space="preserve">AEP-DXP </w:t>
            </w:r>
          </w:p>
        </w:tc>
        <w:tc>
          <w:tcPr>
            <w:tcW w:w="0" w:type="auto"/>
          </w:tcPr>
          <w:p w:rsidR="002E43DA" w:rsidRDefault="002E43DA" w:rsidP="003A1F1A">
            <w:pPr>
              <w:pStyle w:val="NormalWeb"/>
              <w:jc w:val="both"/>
              <w:rPr>
                <w:sz w:val="20"/>
              </w:rPr>
            </w:pPr>
            <w:r>
              <w:rPr>
                <w:sz w:val="20"/>
              </w:rPr>
              <w:t>($0)</w:t>
            </w:r>
          </w:p>
        </w:tc>
        <w:tc>
          <w:tcPr>
            <w:tcW w:w="0" w:type="auto"/>
          </w:tcPr>
          <w:p w:rsidR="002E43DA" w:rsidRDefault="002E43DA" w:rsidP="003A1F1A">
            <w:pPr>
              <w:pStyle w:val="NormalWeb"/>
              <w:jc w:val="both"/>
              <w:rPr>
                <w:sz w:val="20"/>
              </w:rPr>
            </w:pPr>
            <w:r>
              <w:rPr>
                <w:sz w:val="20"/>
              </w:rPr>
              <w:t>($0)</w:t>
            </w:r>
          </w:p>
        </w:tc>
        <w:tc>
          <w:tcPr>
            <w:tcW w:w="0" w:type="auto"/>
          </w:tcPr>
          <w:p w:rsidR="002E43DA" w:rsidRDefault="002E43DA" w:rsidP="003A1F1A">
            <w:pPr>
              <w:pStyle w:val="NormalWeb"/>
              <w:jc w:val="both"/>
              <w:rPr>
                <w:sz w:val="20"/>
              </w:rPr>
            </w:pPr>
            <w:r>
              <w:rPr>
                <w:sz w:val="20"/>
              </w:rPr>
              <w:t>($10)</w:t>
            </w:r>
          </w:p>
        </w:tc>
      </w:tr>
      <w:tr w:rsidR="001F3C49" w:rsidTr="00624FCE">
        <w:tc>
          <w:tcPr>
            <w:tcW w:w="0" w:type="auto"/>
          </w:tcPr>
          <w:p w:rsidR="001F3C49" w:rsidRPr="001F3C49" w:rsidRDefault="001F3C49" w:rsidP="001F3C49">
            <w:pPr>
              <w:pStyle w:val="NormalWeb"/>
              <w:jc w:val="both"/>
              <w:rPr>
                <w:b/>
                <w:sz w:val="20"/>
              </w:rPr>
            </w:pPr>
            <w:r>
              <w:rPr>
                <w:b/>
                <w:sz w:val="20"/>
              </w:rPr>
              <w:t xml:space="preserve">Total Combination Duty </w:t>
            </w:r>
          </w:p>
        </w:tc>
        <w:tc>
          <w:tcPr>
            <w:tcW w:w="0" w:type="auto"/>
          </w:tcPr>
          <w:p w:rsidR="001F3C49" w:rsidRDefault="001F3C49" w:rsidP="003A1F1A">
            <w:pPr>
              <w:pStyle w:val="NormalWeb"/>
              <w:jc w:val="both"/>
              <w:rPr>
                <w:sz w:val="20"/>
              </w:rPr>
            </w:pPr>
          </w:p>
        </w:tc>
        <w:tc>
          <w:tcPr>
            <w:tcW w:w="0" w:type="auto"/>
          </w:tcPr>
          <w:p w:rsidR="001F3C49" w:rsidRDefault="001F3C49" w:rsidP="003A1F1A">
            <w:pPr>
              <w:pStyle w:val="NormalWeb"/>
              <w:jc w:val="both"/>
              <w:rPr>
                <w:sz w:val="20"/>
              </w:rPr>
            </w:pPr>
            <w:r>
              <w:rPr>
                <w:sz w:val="20"/>
              </w:rPr>
              <w:t>$20</w:t>
            </w:r>
          </w:p>
        </w:tc>
        <w:tc>
          <w:tcPr>
            <w:tcW w:w="0" w:type="auto"/>
          </w:tcPr>
          <w:p w:rsidR="001F3C49" w:rsidRDefault="001F3C49" w:rsidP="003A1F1A">
            <w:pPr>
              <w:pStyle w:val="NormalWeb"/>
              <w:jc w:val="both"/>
              <w:rPr>
                <w:sz w:val="20"/>
              </w:rPr>
            </w:pPr>
            <w:r>
              <w:rPr>
                <w:sz w:val="20"/>
              </w:rPr>
              <w:t>$20</w:t>
            </w:r>
          </w:p>
        </w:tc>
        <w:tc>
          <w:tcPr>
            <w:tcW w:w="0" w:type="auto"/>
          </w:tcPr>
          <w:p w:rsidR="001F3C49" w:rsidRDefault="001F3C49" w:rsidP="003A1F1A">
            <w:pPr>
              <w:pStyle w:val="NormalWeb"/>
              <w:jc w:val="both"/>
              <w:rPr>
                <w:sz w:val="20"/>
              </w:rPr>
            </w:pPr>
            <w:r>
              <w:rPr>
                <w:sz w:val="20"/>
              </w:rPr>
              <w:t>$30</w:t>
            </w:r>
          </w:p>
        </w:tc>
      </w:tr>
      <w:tr w:rsidR="002E43DA" w:rsidTr="00624FCE">
        <w:tc>
          <w:tcPr>
            <w:tcW w:w="0" w:type="auto"/>
          </w:tcPr>
          <w:p w:rsidR="002E43DA" w:rsidRPr="00C31CA6" w:rsidRDefault="002E43DA" w:rsidP="003A1F1A">
            <w:pPr>
              <w:pStyle w:val="NormalWeb"/>
              <w:jc w:val="both"/>
              <w:rPr>
                <w:b/>
                <w:sz w:val="20"/>
              </w:rPr>
            </w:pPr>
            <w:r w:rsidRPr="002E43DA">
              <w:rPr>
                <w:b/>
                <w:i/>
                <w:sz w:val="20"/>
              </w:rPr>
              <w:t xml:space="preserve">Ad valorem duty </w:t>
            </w:r>
            <w:r w:rsidRPr="00C31CA6">
              <w:rPr>
                <w:b/>
                <w:sz w:val="20"/>
              </w:rPr>
              <w:t>imposed</w:t>
            </w:r>
          </w:p>
        </w:tc>
        <w:tc>
          <w:tcPr>
            <w:tcW w:w="0" w:type="auto"/>
          </w:tcPr>
          <w:p w:rsidR="002E43DA" w:rsidRDefault="001F3C49" w:rsidP="003A1F1A">
            <w:pPr>
              <w:pStyle w:val="NormalWeb"/>
              <w:jc w:val="both"/>
              <w:rPr>
                <w:sz w:val="20"/>
              </w:rPr>
            </w:pPr>
            <w:r>
              <w:rPr>
                <w:sz w:val="20"/>
              </w:rPr>
              <w:t>(</w:t>
            </w:r>
            <w:r w:rsidR="002E43DA">
              <w:rPr>
                <w:sz w:val="20"/>
              </w:rPr>
              <w:t>25%</w:t>
            </w:r>
            <w:r>
              <w:rPr>
                <w:sz w:val="20"/>
              </w:rPr>
              <w:t>)</w:t>
            </w:r>
          </w:p>
        </w:tc>
        <w:tc>
          <w:tcPr>
            <w:tcW w:w="0" w:type="auto"/>
          </w:tcPr>
          <w:p w:rsidR="002E43DA" w:rsidRDefault="002E43DA" w:rsidP="00C35F20">
            <w:pPr>
              <w:pStyle w:val="NormalWeb"/>
              <w:jc w:val="both"/>
              <w:rPr>
                <w:sz w:val="20"/>
              </w:rPr>
            </w:pPr>
            <w:r>
              <w:rPr>
                <w:sz w:val="20"/>
              </w:rPr>
              <w:t>$</w:t>
            </w:r>
            <w:r w:rsidR="00C35F20">
              <w:rPr>
                <w:sz w:val="20"/>
              </w:rPr>
              <w:t>20</w:t>
            </w:r>
          </w:p>
        </w:tc>
        <w:tc>
          <w:tcPr>
            <w:tcW w:w="0" w:type="auto"/>
          </w:tcPr>
          <w:p w:rsidR="002E43DA" w:rsidRDefault="002E43DA" w:rsidP="00C35F20">
            <w:pPr>
              <w:pStyle w:val="NormalWeb"/>
              <w:jc w:val="both"/>
              <w:rPr>
                <w:sz w:val="20"/>
              </w:rPr>
            </w:pPr>
            <w:r>
              <w:rPr>
                <w:sz w:val="20"/>
              </w:rPr>
              <w:t>$</w:t>
            </w:r>
            <w:r w:rsidR="00C35F20">
              <w:rPr>
                <w:sz w:val="20"/>
              </w:rPr>
              <w:t>22.5</w:t>
            </w:r>
          </w:p>
        </w:tc>
        <w:tc>
          <w:tcPr>
            <w:tcW w:w="0" w:type="auto"/>
          </w:tcPr>
          <w:p w:rsidR="002E43DA" w:rsidRDefault="002E43DA" w:rsidP="00C35F20">
            <w:pPr>
              <w:pStyle w:val="NormalWeb"/>
              <w:jc w:val="both"/>
              <w:rPr>
                <w:sz w:val="20"/>
              </w:rPr>
            </w:pPr>
            <w:r>
              <w:rPr>
                <w:sz w:val="20"/>
              </w:rPr>
              <w:t>$</w:t>
            </w:r>
            <w:r w:rsidR="00C35F20">
              <w:rPr>
                <w:sz w:val="20"/>
              </w:rPr>
              <w:t>17.5</w:t>
            </w:r>
          </w:p>
        </w:tc>
      </w:tr>
    </w:tbl>
    <w:p w:rsidR="00822ECD" w:rsidRPr="008863BE" w:rsidRDefault="003A1F1A" w:rsidP="0088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cs="HelveticaNeue Condensed"/>
          <w:color w:val="000000"/>
          <w:sz w:val="20"/>
        </w:rPr>
      </w:pPr>
      <w:r w:rsidRPr="00822ECD">
        <w:rPr>
          <w:rFonts w:cs="HelveticaNeue Condensed"/>
          <w:color w:val="000000"/>
          <w:sz w:val="20"/>
        </w:rPr>
        <w:t xml:space="preserve">As noted, the </w:t>
      </w:r>
      <w:r w:rsidR="00FB5E12" w:rsidRPr="00822ECD">
        <w:rPr>
          <w:rFonts w:cs="HelveticaNeue Condensed"/>
          <w:color w:val="000000"/>
          <w:sz w:val="20"/>
        </w:rPr>
        <w:t>combination duty and the fixed duty schemes</w:t>
      </w:r>
      <w:r w:rsidR="00621D88" w:rsidRPr="00822ECD">
        <w:rPr>
          <w:rFonts w:cs="HelveticaNeue Condensed"/>
          <w:color w:val="000000"/>
          <w:sz w:val="20"/>
        </w:rPr>
        <w:t xml:space="preserve"> utilise an ‘ascertained’ export price.  This </w:t>
      </w:r>
      <w:r w:rsidR="00FB5E12" w:rsidRPr="00822ECD">
        <w:rPr>
          <w:rFonts w:cs="HelveticaNeue Condensed"/>
          <w:color w:val="000000"/>
          <w:sz w:val="20"/>
        </w:rPr>
        <w:t xml:space="preserve">‘ascertained’ export price </w:t>
      </w:r>
      <w:r w:rsidR="00B821CE" w:rsidRPr="00822ECD">
        <w:rPr>
          <w:rFonts w:cs="HelveticaNeue Condensed"/>
          <w:color w:val="000000"/>
          <w:sz w:val="20"/>
        </w:rPr>
        <w:t xml:space="preserve">is usually set in </w:t>
      </w:r>
      <w:r w:rsidR="00262DA2">
        <w:rPr>
          <w:rFonts w:cs="HelveticaNeue Condensed"/>
          <w:color w:val="000000"/>
          <w:sz w:val="20"/>
        </w:rPr>
        <w:t xml:space="preserve">the traded </w:t>
      </w:r>
      <w:r w:rsidR="00B821CE" w:rsidRPr="00822ECD">
        <w:rPr>
          <w:rFonts w:cs="HelveticaNeue Condensed"/>
          <w:color w:val="000000"/>
          <w:sz w:val="20"/>
        </w:rPr>
        <w:t>currency</w:t>
      </w:r>
      <w:r w:rsidR="00621D88" w:rsidRPr="00822ECD">
        <w:rPr>
          <w:rStyle w:val="FootnoteReference"/>
          <w:rFonts w:cs="HelveticaNeue Condensed"/>
          <w:color w:val="000000"/>
          <w:sz w:val="20"/>
        </w:rPr>
        <w:footnoteReference w:id="9"/>
      </w:r>
      <w:r w:rsidR="00B821CE" w:rsidRPr="00822ECD">
        <w:rPr>
          <w:rFonts w:cs="HelveticaNeue Condensed"/>
          <w:color w:val="000000"/>
          <w:sz w:val="20"/>
        </w:rPr>
        <w:t xml:space="preserve">.  </w:t>
      </w:r>
      <w:r w:rsidR="00262DA2">
        <w:rPr>
          <w:rFonts w:cs="HelveticaNeue Condensed"/>
          <w:color w:val="000000"/>
          <w:sz w:val="20"/>
        </w:rPr>
        <w:t xml:space="preserve">However, if </w:t>
      </w:r>
      <w:r w:rsidR="00B821CE" w:rsidRPr="00822ECD">
        <w:rPr>
          <w:rFonts w:cs="HelveticaNeue Condensed"/>
          <w:color w:val="000000"/>
          <w:sz w:val="20"/>
        </w:rPr>
        <w:t>it had been fixed as an Australian dollar amount and after the measure was implemented the AUD depreciates</w:t>
      </w:r>
      <w:r w:rsidR="00621D88" w:rsidRPr="00822ECD">
        <w:rPr>
          <w:rFonts w:cs="HelveticaNeue Condensed"/>
          <w:color w:val="000000"/>
          <w:sz w:val="20"/>
        </w:rPr>
        <w:t>,</w:t>
      </w:r>
      <w:r w:rsidR="00B821CE" w:rsidRPr="00822ECD">
        <w:rPr>
          <w:rFonts w:cs="HelveticaNeue Condensed"/>
          <w:color w:val="000000"/>
          <w:sz w:val="20"/>
        </w:rPr>
        <w:t xml:space="preserve"> </w:t>
      </w:r>
      <w:r w:rsidR="00C50799">
        <w:rPr>
          <w:rFonts w:cs="HelveticaNeue Condensed"/>
          <w:color w:val="000000"/>
          <w:sz w:val="20"/>
        </w:rPr>
        <w:t xml:space="preserve">there can be </w:t>
      </w:r>
      <w:r w:rsidR="00B821CE" w:rsidRPr="00822ECD">
        <w:rPr>
          <w:rFonts w:cs="HelveticaNeue Condensed"/>
          <w:color w:val="000000"/>
          <w:sz w:val="20"/>
        </w:rPr>
        <w:t xml:space="preserve">additional </w:t>
      </w:r>
      <w:r w:rsidR="00C50799">
        <w:rPr>
          <w:rFonts w:cs="HelveticaNeue Condensed"/>
          <w:color w:val="000000"/>
          <w:sz w:val="20"/>
        </w:rPr>
        <w:t xml:space="preserve">exchange </w:t>
      </w:r>
      <w:r w:rsidR="001156A5">
        <w:rPr>
          <w:rFonts w:cs="HelveticaNeue Condensed"/>
          <w:color w:val="000000"/>
          <w:sz w:val="20"/>
        </w:rPr>
        <w:t xml:space="preserve">effects </w:t>
      </w:r>
      <w:r w:rsidR="001156A5" w:rsidRPr="00822ECD">
        <w:rPr>
          <w:rFonts w:cs="HelveticaNeue Condensed"/>
          <w:color w:val="000000"/>
          <w:sz w:val="20"/>
        </w:rPr>
        <w:t>resulting</w:t>
      </w:r>
      <w:r w:rsidR="00E56BE6" w:rsidRPr="00822ECD">
        <w:rPr>
          <w:rFonts w:cs="HelveticaNeue Condensed"/>
          <w:color w:val="000000"/>
          <w:sz w:val="20"/>
        </w:rPr>
        <w:t xml:space="preserve"> from that </w:t>
      </w:r>
      <w:r w:rsidR="00B821CE" w:rsidRPr="00822ECD">
        <w:rPr>
          <w:rFonts w:cs="HelveticaNeue Condensed"/>
          <w:color w:val="000000"/>
          <w:sz w:val="20"/>
        </w:rPr>
        <w:t>depreciation</w:t>
      </w:r>
      <w:r w:rsidR="001156A5">
        <w:rPr>
          <w:rFonts w:cs="HelveticaNeue Condensed"/>
          <w:color w:val="000000"/>
          <w:sz w:val="20"/>
        </w:rPr>
        <w:t xml:space="preserve"> </w:t>
      </w:r>
      <w:r w:rsidR="00E56BE6" w:rsidRPr="00822ECD">
        <w:rPr>
          <w:rFonts w:cs="HelveticaNeue Condensed"/>
          <w:color w:val="000000"/>
          <w:sz w:val="20"/>
        </w:rPr>
        <w:t xml:space="preserve">and </w:t>
      </w:r>
      <w:r w:rsidR="00C50799">
        <w:rPr>
          <w:rFonts w:cs="HelveticaNeue Condensed"/>
          <w:color w:val="000000"/>
          <w:sz w:val="20"/>
        </w:rPr>
        <w:t xml:space="preserve">these effects </w:t>
      </w:r>
      <w:r w:rsidR="00E56BE6" w:rsidRPr="00822ECD">
        <w:rPr>
          <w:rFonts w:cs="HelveticaNeue Condensed"/>
          <w:color w:val="000000"/>
          <w:sz w:val="20"/>
        </w:rPr>
        <w:t xml:space="preserve">may increase the </w:t>
      </w:r>
      <w:r w:rsidR="00B821CE" w:rsidRPr="00822ECD">
        <w:rPr>
          <w:rFonts w:cs="HelveticaNeue Condensed"/>
          <w:color w:val="000000"/>
          <w:sz w:val="20"/>
        </w:rPr>
        <w:t xml:space="preserve">likelihood of a review request. </w:t>
      </w:r>
      <w:r w:rsidR="00E56BE6" w:rsidRPr="00822ECD">
        <w:rPr>
          <w:rFonts w:cs="HelveticaNeue Condensed"/>
          <w:color w:val="000000"/>
          <w:sz w:val="20"/>
        </w:rPr>
        <w:t xml:space="preserve"> This would not be the case with an </w:t>
      </w:r>
      <w:r w:rsidR="00E56BE6" w:rsidRPr="00951D84">
        <w:rPr>
          <w:rFonts w:cs="HelveticaNeue Condensed"/>
          <w:i/>
          <w:color w:val="000000"/>
          <w:sz w:val="20"/>
        </w:rPr>
        <w:t>ad valorem</w:t>
      </w:r>
      <w:r w:rsidR="00E56BE6" w:rsidRPr="00822ECD">
        <w:rPr>
          <w:rFonts w:cs="HelveticaNeue Condensed"/>
          <w:color w:val="000000"/>
          <w:sz w:val="20"/>
        </w:rPr>
        <w:t xml:space="preserve"> duty. </w:t>
      </w:r>
      <w:r w:rsidR="00B821CE" w:rsidRPr="00822ECD">
        <w:rPr>
          <w:rFonts w:cs="HelveticaNeue Condensed"/>
          <w:color w:val="000000"/>
          <w:sz w:val="20"/>
        </w:rPr>
        <w:t xml:space="preserve"> </w:t>
      </w:r>
    </w:p>
    <w:p w:rsidR="00DE007E" w:rsidRPr="002A429A" w:rsidRDefault="00DE007E" w:rsidP="008863BE">
      <w:pPr>
        <w:pStyle w:val="Heading2"/>
        <w:keepNext/>
        <w:spacing w:before="240"/>
      </w:pPr>
      <w:bookmarkStart w:id="7" w:name="_Toc372642498"/>
      <w:r>
        <w:t>(ii)</w:t>
      </w:r>
      <w:r>
        <w:tab/>
      </w:r>
      <w:r w:rsidRPr="002A429A">
        <w:t xml:space="preserve">Floor price </w:t>
      </w:r>
      <w:r>
        <w:t xml:space="preserve">duty </w:t>
      </w:r>
      <w:r w:rsidRPr="002A429A">
        <w:t xml:space="preserve">method </w:t>
      </w:r>
      <w:r>
        <w:t>– Regulation 5(4)</w:t>
      </w:r>
      <w:bookmarkEnd w:id="7"/>
    </w:p>
    <w:p w:rsidR="00DE007E" w:rsidRPr="00B2624D" w:rsidRDefault="00DE007E" w:rsidP="00C34825">
      <w:pPr>
        <w:pStyle w:val="IntenseQuote"/>
        <w:keepNext/>
      </w:pPr>
      <w:r w:rsidRPr="00B2624D">
        <w:t>Key considerations</w:t>
      </w:r>
    </w:p>
    <w:p w:rsidR="00DE007E" w:rsidRPr="00D14927" w:rsidRDefault="00DE007E" w:rsidP="00DE007E">
      <w:pPr>
        <w:pStyle w:val="NormalWeb"/>
        <w:numPr>
          <w:ilvl w:val="0"/>
          <w:numId w:val="21"/>
        </w:numPr>
        <w:spacing w:after="120" w:afterAutospacing="0"/>
        <w:ind w:left="714" w:hanging="357"/>
      </w:pPr>
      <w:r w:rsidRPr="00D14927">
        <w:t xml:space="preserve">This duty method can limit the negative effect of price increases in the goods that are associated with an </w:t>
      </w:r>
      <w:r w:rsidRPr="00D14927">
        <w:rPr>
          <w:i/>
        </w:rPr>
        <w:t>ad valorem</w:t>
      </w:r>
      <w:r w:rsidRPr="00D14927">
        <w:t xml:space="preserve"> duty method. This may be a factor relevant to the Minister when considering the effect of the duty on downstream industries, depending </w:t>
      </w:r>
      <w:r w:rsidR="00B2624D" w:rsidRPr="00D14927">
        <w:t xml:space="preserve">on </w:t>
      </w:r>
      <w:r w:rsidRPr="00D14927">
        <w:t>the circumstances.</w:t>
      </w:r>
    </w:p>
    <w:p w:rsidR="00DE007E" w:rsidRPr="00D14927" w:rsidRDefault="00DE007E" w:rsidP="00DE007E">
      <w:pPr>
        <w:pStyle w:val="NormalWeb"/>
        <w:numPr>
          <w:ilvl w:val="0"/>
          <w:numId w:val="21"/>
        </w:numPr>
        <w:spacing w:after="120" w:afterAutospacing="0"/>
        <w:ind w:left="714" w:hanging="357"/>
      </w:pPr>
      <w:r w:rsidRPr="00D14927">
        <w:lastRenderedPageBreak/>
        <w:t xml:space="preserve">It acts to prevent price manipulation by the exporter such as where they </w:t>
      </w:r>
      <w:r w:rsidR="00412C7D" w:rsidRPr="00D14927">
        <w:t xml:space="preserve">artificially </w:t>
      </w:r>
      <w:r w:rsidRPr="00D14927">
        <w:t xml:space="preserve">decrease their export price under an </w:t>
      </w:r>
      <w:r w:rsidRPr="00D14927">
        <w:rPr>
          <w:i/>
        </w:rPr>
        <w:t>ad valorem</w:t>
      </w:r>
      <w:r w:rsidRPr="00D14927">
        <w:t xml:space="preserve"> duty method which would decrease the amount of duty paid.</w:t>
      </w:r>
    </w:p>
    <w:p w:rsidR="00DE007E" w:rsidRPr="00D14927" w:rsidRDefault="00DE007E" w:rsidP="00DE007E">
      <w:pPr>
        <w:pStyle w:val="NormalWeb"/>
        <w:numPr>
          <w:ilvl w:val="0"/>
          <w:numId w:val="21"/>
        </w:numPr>
        <w:spacing w:after="120" w:afterAutospacing="0"/>
        <w:ind w:left="714" w:hanging="357"/>
      </w:pPr>
      <w:r w:rsidRPr="00D14927">
        <w:t>A disadvantage is that a floor price can quickly become out-of-date and in a rising market become ineffective.  In a falling market, as per a fixed or a combination duty method, this form of duty can become punitive.</w:t>
      </w:r>
    </w:p>
    <w:p w:rsidR="00DE007E" w:rsidRPr="00D14927" w:rsidRDefault="00925525" w:rsidP="00DE007E">
      <w:pPr>
        <w:pStyle w:val="NormalWeb"/>
        <w:numPr>
          <w:ilvl w:val="0"/>
          <w:numId w:val="21"/>
        </w:numPr>
      </w:pPr>
      <w:r w:rsidRPr="00D14927">
        <w:t>This duty method, l</w:t>
      </w:r>
      <w:r w:rsidR="00B47BD9" w:rsidRPr="00D14927">
        <w:t xml:space="preserve">ike the combination duty and fixed duty, may not </w:t>
      </w:r>
      <w:r w:rsidR="00DE007E" w:rsidRPr="00D14927">
        <w:t xml:space="preserve">suit </w:t>
      </w:r>
      <w:r w:rsidR="007B5DA1" w:rsidRPr="00D14927">
        <w:t>the situation where there are many models or types of the good with significantly different prices.</w:t>
      </w:r>
    </w:p>
    <w:p w:rsidR="00BC2F8B" w:rsidRPr="00BC2F8B" w:rsidRDefault="00BC2F8B" w:rsidP="00EB14E7">
      <w:pPr>
        <w:pStyle w:val="IntenseQuote"/>
      </w:pPr>
      <w:r w:rsidRPr="00BC2F8B">
        <w:t>D</w:t>
      </w:r>
      <w:r w:rsidR="000B5F75">
        <w:t>iscussion</w:t>
      </w:r>
    </w:p>
    <w:p w:rsidR="002A3E8F" w:rsidRDefault="00DE007E" w:rsidP="00DE007E">
      <w:pPr>
        <w:pStyle w:val="NormalWeb"/>
        <w:rPr>
          <w:sz w:val="20"/>
          <w:lang w:val="en"/>
        </w:rPr>
      </w:pPr>
      <w:r w:rsidRPr="00822ECD">
        <w:rPr>
          <w:rFonts w:cs="HelveticaNeue Condensed"/>
          <w:color w:val="000000"/>
          <w:sz w:val="20"/>
        </w:rPr>
        <w:t>A ‘</w:t>
      </w:r>
      <w:r w:rsidRPr="00822ECD">
        <w:rPr>
          <w:i/>
          <w:sz w:val="20"/>
          <w:lang w:val="en"/>
        </w:rPr>
        <w:t>floor price’</w:t>
      </w:r>
      <w:r w:rsidRPr="00822ECD">
        <w:rPr>
          <w:sz w:val="20"/>
          <w:lang w:val="en"/>
        </w:rPr>
        <w:t xml:space="preserve"> </w:t>
      </w:r>
      <w:r w:rsidR="006245EA">
        <w:rPr>
          <w:sz w:val="20"/>
          <w:lang w:val="en"/>
        </w:rPr>
        <w:t>duty method</w:t>
      </w:r>
      <w:r w:rsidRPr="00822ECD">
        <w:rPr>
          <w:sz w:val="20"/>
          <w:lang w:val="en"/>
        </w:rPr>
        <w:t xml:space="preserve"> sets a ‘floor’ – </w:t>
      </w:r>
      <w:r w:rsidR="003A1F1A" w:rsidRPr="00822ECD">
        <w:rPr>
          <w:sz w:val="20"/>
          <w:lang w:val="en"/>
        </w:rPr>
        <w:t xml:space="preserve">for example a </w:t>
      </w:r>
      <w:r w:rsidRPr="00822ECD">
        <w:rPr>
          <w:sz w:val="20"/>
          <w:lang w:val="en"/>
        </w:rPr>
        <w:t xml:space="preserve">normal value </w:t>
      </w:r>
      <w:r w:rsidR="0032238A" w:rsidRPr="00822ECD">
        <w:rPr>
          <w:sz w:val="20"/>
          <w:lang w:val="en"/>
        </w:rPr>
        <w:t xml:space="preserve">of </w:t>
      </w:r>
      <w:r w:rsidRPr="00822ECD">
        <w:rPr>
          <w:sz w:val="20"/>
          <w:lang w:val="en"/>
        </w:rPr>
        <w:t xml:space="preserve">$100 per tonne – </w:t>
      </w:r>
      <w:r w:rsidR="0032238A" w:rsidRPr="00822ECD">
        <w:rPr>
          <w:sz w:val="20"/>
          <w:lang w:val="en"/>
        </w:rPr>
        <w:t xml:space="preserve">and </w:t>
      </w:r>
      <w:r w:rsidRPr="00822ECD">
        <w:rPr>
          <w:sz w:val="20"/>
          <w:lang w:val="en"/>
        </w:rPr>
        <w:t xml:space="preserve">duty is collected when the actual export price is less than </w:t>
      </w:r>
      <w:r w:rsidR="0032238A" w:rsidRPr="00822ECD">
        <w:rPr>
          <w:sz w:val="20"/>
          <w:lang w:val="en"/>
        </w:rPr>
        <w:t xml:space="preserve">that normal value of </w:t>
      </w:r>
      <w:r w:rsidRPr="00822ECD">
        <w:rPr>
          <w:sz w:val="20"/>
          <w:lang w:val="en"/>
        </w:rPr>
        <w:t xml:space="preserve">$100 per tonne.  </w:t>
      </w:r>
      <w:r w:rsidR="0032238A" w:rsidRPr="00822ECD">
        <w:rPr>
          <w:sz w:val="20"/>
          <w:lang w:val="en"/>
        </w:rPr>
        <w:t>(</w:t>
      </w:r>
      <w:r w:rsidR="00C35F20">
        <w:rPr>
          <w:sz w:val="20"/>
          <w:lang w:val="en"/>
        </w:rPr>
        <w:t xml:space="preserve">In certain circumstances, a </w:t>
      </w:r>
      <w:r w:rsidR="00EC5D04" w:rsidRPr="00822ECD">
        <w:rPr>
          <w:sz w:val="20"/>
          <w:lang w:val="en"/>
        </w:rPr>
        <w:t xml:space="preserve">lesser </w:t>
      </w:r>
      <w:r w:rsidR="0032238A" w:rsidRPr="00822ECD">
        <w:rPr>
          <w:sz w:val="20"/>
          <w:lang w:val="en"/>
        </w:rPr>
        <w:t xml:space="preserve">non injurious </w:t>
      </w:r>
      <w:r w:rsidR="003A1F1A" w:rsidRPr="00822ECD">
        <w:rPr>
          <w:sz w:val="20"/>
          <w:lang w:val="en"/>
        </w:rPr>
        <w:t>price</w:t>
      </w:r>
      <w:r w:rsidR="00EC5D04" w:rsidRPr="00822ECD">
        <w:rPr>
          <w:sz w:val="20"/>
          <w:lang w:val="en"/>
        </w:rPr>
        <w:t xml:space="preserve"> </w:t>
      </w:r>
      <w:r w:rsidR="0032238A" w:rsidRPr="00822ECD">
        <w:rPr>
          <w:sz w:val="20"/>
          <w:lang w:val="en"/>
        </w:rPr>
        <w:t xml:space="preserve">may also be used). </w:t>
      </w:r>
      <w:r w:rsidRPr="00822ECD">
        <w:rPr>
          <w:sz w:val="20"/>
          <w:lang w:val="en"/>
        </w:rPr>
        <w:t xml:space="preserve">Conversely, if the export price is equal to or greater than $100 per tonne, no duty would be collected.  </w:t>
      </w:r>
    </w:p>
    <w:p w:rsidR="00DE007E" w:rsidRPr="00822ECD" w:rsidRDefault="002A3E8F" w:rsidP="001C44EC">
      <w:pPr>
        <w:pStyle w:val="NormalWeb"/>
        <w:rPr>
          <w:sz w:val="20"/>
          <w:lang w:val="en"/>
        </w:rPr>
      </w:pPr>
      <w:r>
        <w:rPr>
          <w:sz w:val="20"/>
          <w:lang w:val="en"/>
        </w:rPr>
        <w:t xml:space="preserve">The floor price is either the normal value or the non injurious price, </w:t>
      </w:r>
      <w:r w:rsidR="00F740E1">
        <w:rPr>
          <w:sz w:val="20"/>
          <w:lang w:val="en"/>
        </w:rPr>
        <w:t>whichever becomes</w:t>
      </w:r>
      <w:r>
        <w:rPr>
          <w:sz w:val="20"/>
          <w:lang w:val="en"/>
        </w:rPr>
        <w:t xml:space="preserve"> applicable under the duty collection system.  </w:t>
      </w:r>
      <w:r w:rsidR="006245EA">
        <w:rPr>
          <w:sz w:val="20"/>
          <w:lang w:val="en"/>
        </w:rPr>
        <w:t xml:space="preserve">This method does </w:t>
      </w:r>
      <w:r>
        <w:rPr>
          <w:sz w:val="20"/>
          <w:lang w:val="en"/>
        </w:rPr>
        <w:t xml:space="preserve">not </w:t>
      </w:r>
      <w:r w:rsidR="006245EA">
        <w:rPr>
          <w:sz w:val="20"/>
          <w:lang w:val="en"/>
        </w:rPr>
        <w:t xml:space="preserve">use an </w:t>
      </w:r>
      <w:r>
        <w:rPr>
          <w:sz w:val="20"/>
          <w:lang w:val="en"/>
        </w:rPr>
        <w:t xml:space="preserve">ascertained export price </w:t>
      </w:r>
      <w:r w:rsidR="006245EA">
        <w:rPr>
          <w:sz w:val="20"/>
          <w:lang w:val="en"/>
        </w:rPr>
        <w:t xml:space="preserve">as </w:t>
      </w:r>
      <w:r>
        <w:rPr>
          <w:sz w:val="20"/>
          <w:lang w:val="en"/>
        </w:rPr>
        <w:t xml:space="preserve">a </w:t>
      </w:r>
      <w:r w:rsidR="006245EA">
        <w:rPr>
          <w:sz w:val="20"/>
          <w:lang w:val="en"/>
        </w:rPr>
        <w:t xml:space="preserve">form </w:t>
      </w:r>
      <w:r>
        <w:rPr>
          <w:sz w:val="20"/>
          <w:lang w:val="en"/>
        </w:rPr>
        <w:t>of ‘floor</w:t>
      </w:r>
      <w:r w:rsidR="006245EA">
        <w:rPr>
          <w:sz w:val="20"/>
          <w:lang w:val="en"/>
        </w:rPr>
        <w:t xml:space="preserve"> price</w:t>
      </w:r>
      <w:r>
        <w:rPr>
          <w:sz w:val="20"/>
          <w:lang w:val="en"/>
        </w:rPr>
        <w:t xml:space="preserve">’ </w:t>
      </w:r>
      <w:r w:rsidR="006245EA">
        <w:rPr>
          <w:sz w:val="20"/>
          <w:lang w:val="en"/>
        </w:rPr>
        <w:t xml:space="preserve">as is used </w:t>
      </w:r>
      <w:r>
        <w:rPr>
          <w:sz w:val="20"/>
          <w:lang w:val="en"/>
        </w:rPr>
        <w:t>in the combin</w:t>
      </w:r>
      <w:r w:rsidR="00850EE3">
        <w:rPr>
          <w:sz w:val="20"/>
          <w:lang w:val="en"/>
        </w:rPr>
        <w:t>a</w:t>
      </w:r>
      <w:r>
        <w:rPr>
          <w:sz w:val="20"/>
          <w:lang w:val="en"/>
        </w:rPr>
        <w:t xml:space="preserve">tion duty method.    </w:t>
      </w:r>
      <w:r w:rsidR="00DE007E" w:rsidRPr="00822ECD">
        <w:rPr>
          <w:sz w:val="20"/>
          <w:lang w:val="en"/>
        </w:rPr>
        <w:t xml:space="preserve"> </w:t>
      </w:r>
    </w:p>
    <w:p w:rsidR="00DE007E" w:rsidRPr="00822ECD" w:rsidRDefault="00DE007E" w:rsidP="00DE007E">
      <w:pPr>
        <w:pStyle w:val="NormalWeb"/>
        <w:rPr>
          <w:rFonts w:cs="HelveticaNeue Condensed"/>
          <w:color w:val="000000"/>
          <w:sz w:val="20"/>
        </w:rPr>
      </w:pPr>
      <w:r w:rsidRPr="00822ECD">
        <w:rPr>
          <w:rFonts w:cs="HelveticaNeue Condensed"/>
          <w:color w:val="000000"/>
          <w:sz w:val="20"/>
        </w:rPr>
        <w:t xml:space="preserve">An advantage of this form of duty is that for products where there are increasing prices in the market this method will prevent unnecessary further price increases. Above the floor price no additional duty is collected. </w:t>
      </w:r>
    </w:p>
    <w:p w:rsidR="00DE007E" w:rsidRPr="00822ECD" w:rsidRDefault="00DE007E" w:rsidP="00DE007E">
      <w:pPr>
        <w:pStyle w:val="NormalWeb"/>
        <w:rPr>
          <w:rFonts w:cs="HelveticaNeue Condensed"/>
          <w:color w:val="000000"/>
          <w:sz w:val="20"/>
        </w:rPr>
      </w:pPr>
      <w:r w:rsidRPr="00822ECD">
        <w:rPr>
          <w:rFonts w:cs="HelveticaNeue Condensed"/>
          <w:color w:val="000000"/>
          <w:sz w:val="20"/>
        </w:rPr>
        <w:t>Moreover, in cases where exporters have room to further decrease their export prices, and the market is sensitive to price instability, a duty method is needed that would prevent further price decreases.  In this situation a fixed amount of duty</w:t>
      </w:r>
      <w:r w:rsidR="005B4862" w:rsidRPr="00822ECD">
        <w:rPr>
          <w:rFonts w:cs="HelveticaNeue Condensed"/>
          <w:color w:val="000000"/>
          <w:sz w:val="20"/>
        </w:rPr>
        <w:t>,</w:t>
      </w:r>
      <w:r w:rsidRPr="00822ECD">
        <w:rPr>
          <w:rFonts w:cs="HelveticaNeue Condensed"/>
          <w:color w:val="000000"/>
          <w:sz w:val="20"/>
        </w:rPr>
        <w:t xml:space="preserve"> </w:t>
      </w:r>
      <w:r w:rsidR="005B4862" w:rsidRPr="00822ECD">
        <w:rPr>
          <w:rFonts w:cs="HelveticaNeue Condensed"/>
          <w:color w:val="000000"/>
          <w:sz w:val="20"/>
        </w:rPr>
        <w:t>or</w:t>
      </w:r>
      <w:r w:rsidRPr="00822ECD">
        <w:rPr>
          <w:rFonts w:cs="HelveticaNeue Condensed"/>
          <w:color w:val="000000"/>
          <w:sz w:val="20"/>
        </w:rPr>
        <w:t xml:space="preserve"> an </w:t>
      </w:r>
      <w:r w:rsidRPr="00822ECD">
        <w:rPr>
          <w:rFonts w:cs="HelveticaNeue Condensed"/>
          <w:i/>
          <w:color w:val="000000"/>
          <w:sz w:val="20"/>
        </w:rPr>
        <w:t>ad valorem</w:t>
      </w:r>
      <w:r w:rsidRPr="00822ECD">
        <w:rPr>
          <w:rFonts w:cs="HelveticaNeue Condensed"/>
          <w:color w:val="000000"/>
          <w:sz w:val="20"/>
        </w:rPr>
        <w:t xml:space="preserve"> duty</w:t>
      </w:r>
      <w:r w:rsidR="005B4862" w:rsidRPr="00822ECD">
        <w:rPr>
          <w:rFonts w:cs="HelveticaNeue Condensed"/>
          <w:color w:val="000000"/>
          <w:sz w:val="20"/>
        </w:rPr>
        <w:t>,</w:t>
      </w:r>
      <w:r w:rsidRPr="00822ECD">
        <w:rPr>
          <w:rFonts w:cs="HelveticaNeue Condensed"/>
          <w:color w:val="000000"/>
          <w:sz w:val="20"/>
        </w:rPr>
        <w:t xml:space="preserve"> would not prevent the fall and the floor price method would be preferred</w:t>
      </w:r>
      <w:r w:rsidRPr="00822ECD">
        <w:rPr>
          <w:rStyle w:val="FootnoteReference"/>
          <w:rFonts w:cs="HelveticaNeue Condensed"/>
          <w:color w:val="000000"/>
          <w:sz w:val="20"/>
        </w:rPr>
        <w:footnoteReference w:id="10"/>
      </w:r>
      <w:r w:rsidRPr="00822ECD">
        <w:rPr>
          <w:rFonts w:cs="HelveticaNeue Condensed"/>
          <w:color w:val="000000"/>
          <w:sz w:val="20"/>
        </w:rPr>
        <w:t xml:space="preserve">. </w:t>
      </w:r>
    </w:p>
    <w:p w:rsidR="00DE007E" w:rsidRPr="001C44EC" w:rsidRDefault="00DE007E" w:rsidP="00DE007E">
      <w:pPr>
        <w:pStyle w:val="NormalWeb"/>
        <w:rPr>
          <w:sz w:val="20"/>
          <w:lang w:val="en"/>
        </w:rPr>
      </w:pPr>
      <w:r w:rsidRPr="001C44EC">
        <w:rPr>
          <w:sz w:val="20"/>
          <w:lang w:val="en"/>
        </w:rPr>
        <w:t xml:space="preserve">One disadvantage of the floor price duty method, either as a stand-alone measure or combined with other forms of duty, is that it </w:t>
      </w:r>
      <w:r w:rsidR="00486BDE" w:rsidRPr="001C44EC">
        <w:rPr>
          <w:sz w:val="20"/>
          <w:lang w:val="en"/>
        </w:rPr>
        <w:t xml:space="preserve">may </w:t>
      </w:r>
      <w:r w:rsidRPr="001C44EC">
        <w:rPr>
          <w:sz w:val="20"/>
          <w:lang w:val="en"/>
        </w:rPr>
        <w:t xml:space="preserve">quickly become out of date.  When measures are imposed the data on which the dumping was calculated is already dated, and even more so when, during the life of the measure, there have been no reviews.  </w:t>
      </w:r>
    </w:p>
    <w:p w:rsidR="00DE007E" w:rsidRPr="001C44EC" w:rsidRDefault="00DE007E" w:rsidP="00DE007E">
      <w:pPr>
        <w:pStyle w:val="NormalWeb"/>
        <w:rPr>
          <w:sz w:val="20"/>
          <w:lang w:val="en"/>
        </w:rPr>
      </w:pPr>
      <w:r w:rsidRPr="001C44EC">
        <w:rPr>
          <w:sz w:val="20"/>
          <w:lang w:val="en"/>
        </w:rPr>
        <w:t xml:space="preserve">As a result, there is the potential for measures involving a floor price to become ineffective in removing the injury when prices are rising.  In this circumstance, the normal value and export price can exceed the floor price.  Accordingly, while there may still be dumping, no duty is collected.  Further, in a declining market, the duty imposed can become punitive.  Like the fixed duty in the same situation, while the applicant industry may be attracted to this effect, </w:t>
      </w:r>
      <w:r w:rsidRPr="001C44EC">
        <w:rPr>
          <w:sz w:val="20"/>
          <w:lang w:val="en"/>
        </w:rPr>
        <w:lastRenderedPageBreak/>
        <w:t xml:space="preserve">the fact there can be such negative effects on other industries is a </w:t>
      </w:r>
      <w:r w:rsidR="00C34825" w:rsidRPr="001C44EC">
        <w:rPr>
          <w:sz w:val="20"/>
          <w:lang w:val="en"/>
        </w:rPr>
        <w:t xml:space="preserve">factor </w:t>
      </w:r>
      <w:r w:rsidRPr="001C44EC">
        <w:rPr>
          <w:sz w:val="20"/>
          <w:lang w:val="en"/>
        </w:rPr>
        <w:t xml:space="preserve">the Minister may have to consider. </w:t>
      </w:r>
    </w:p>
    <w:p w:rsidR="00DE007E" w:rsidRPr="001C44EC" w:rsidRDefault="00DE007E" w:rsidP="00DE007E">
      <w:pPr>
        <w:pStyle w:val="NormalWeb"/>
        <w:rPr>
          <w:sz w:val="20"/>
          <w:lang w:val="en"/>
        </w:rPr>
      </w:pPr>
      <w:r w:rsidRPr="001C44EC">
        <w:rPr>
          <w:sz w:val="20"/>
          <w:lang w:val="en"/>
        </w:rPr>
        <w:t>A floor price can quickly lose its effectiveness and may need frequent reviews.  This effect was recognised by the PC</w:t>
      </w:r>
      <w:r w:rsidRPr="001C44EC">
        <w:rPr>
          <w:vertAlign w:val="superscript"/>
          <w:lang w:val="en"/>
        </w:rPr>
        <w:footnoteReference w:id="11"/>
      </w:r>
      <w:r w:rsidRPr="001C44EC">
        <w:rPr>
          <w:sz w:val="20"/>
          <w:lang w:val="en"/>
        </w:rPr>
        <w:t xml:space="preserve">.  </w:t>
      </w:r>
    </w:p>
    <w:p w:rsidR="00DE007E" w:rsidRPr="001C44EC" w:rsidRDefault="00DE007E" w:rsidP="00DE007E">
      <w:pPr>
        <w:pStyle w:val="NormalWeb"/>
        <w:rPr>
          <w:sz w:val="20"/>
          <w:lang w:val="en"/>
        </w:rPr>
      </w:pPr>
      <w:r w:rsidRPr="001C44EC">
        <w:rPr>
          <w:sz w:val="20"/>
          <w:lang w:val="en"/>
        </w:rPr>
        <w:t xml:space="preserve">In the EU some floor prices have been indexed when a suitable index has been found, such as a major material value.  In Australia, there can be an indexed floor price in an undertaking </w:t>
      </w:r>
      <w:r w:rsidR="002D3D39" w:rsidRPr="001C44EC">
        <w:rPr>
          <w:sz w:val="20"/>
          <w:lang w:val="en"/>
        </w:rPr>
        <w:t xml:space="preserve">because the terms of the undertaking agreement itself set out the conditions.  But, </w:t>
      </w:r>
      <w:r w:rsidRPr="001C44EC">
        <w:rPr>
          <w:sz w:val="20"/>
          <w:lang w:val="en"/>
        </w:rPr>
        <w:t xml:space="preserve">Australian law does not </w:t>
      </w:r>
      <w:r w:rsidR="002B7FCC" w:rsidRPr="001C44EC">
        <w:rPr>
          <w:sz w:val="20"/>
          <w:lang w:val="en"/>
        </w:rPr>
        <w:t xml:space="preserve">specifically </w:t>
      </w:r>
      <w:r w:rsidRPr="001C44EC">
        <w:rPr>
          <w:sz w:val="20"/>
          <w:lang w:val="en"/>
        </w:rPr>
        <w:t xml:space="preserve">allow for indexing in the case of a floor price duty method.  </w:t>
      </w:r>
    </w:p>
    <w:p w:rsidR="00DE007E" w:rsidRPr="001C44EC" w:rsidRDefault="00DE007E" w:rsidP="00C72AE7">
      <w:pPr>
        <w:pStyle w:val="NormalWeb"/>
        <w:rPr>
          <w:sz w:val="20"/>
          <w:lang w:val="en"/>
        </w:rPr>
      </w:pPr>
      <w:r w:rsidRPr="001C44EC">
        <w:rPr>
          <w:sz w:val="20"/>
          <w:lang w:val="en"/>
        </w:rPr>
        <w:t>Another disadvantage of a floor price is that it is not suitable for goods which have a wide range of models or types</w:t>
      </w:r>
      <w:r w:rsidR="00656483" w:rsidRPr="001C44EC">
        <w:rPr>
          <w:sz w:val="20"/>
          <w:lang w:val="en"/>
        </w:rPr>
        <w:t xml:space="preserve">.  </w:t>
      </w:r>
      <w:r w:rsidR="009C7B34" w:rsidRPr="001C44EC">
        <w:rPr>
          <w:sz w:val="20"/>
          <w:lang w:val="en"/>
        </w:rPr>
        <w:t xml:space="preserve">It was noted that the </w:t>
      </w:r>
      <w:r w:rsidR="00656483" w:rsidRPr="001C44EC">
        <w:rPr>
          <w:sz w:val="20"/>
          <w:lang w:val="en"/>
        </w:rPr>
        <w:t>combination duty shares a sim</w:t>
      </w:r>
      <w:r w:rsidR="00B47BD9" w:rsidRPr="001C44EC">
        <w:rPr>
          <w:sz w:val="20"/>
          <w:lang w:val="en"/>
        </w:rPr>
        <w:t xml:space="preserve">ilar </w:t>
      </w:r>
      <w:r w:rsidR="00656483" w:rsidRPr="001C44EC">
        <w:rPr>
          <w:sz w:val="20"/>
          <w:lang w:val="en"/>
        </w:rPr>
        <w:t xml:space="preserve">problem. </w:t>
      </w:r>
      <w:r w:rsidRPr="001C44EC">
        <w:rPr>
          <w:sz w:val="20"/>
          <w:lang w:val="en"/>
        </w:rPr>
        <w:t xml:space="preserve">  For example, some chemicals may have hundreds of types.  This may not be a problem if the spread of prices between these types is insignificant, however it will be a problem where the</w:t>
      </w:r>
      <w:r w:rsidR="00656483" w:rsidRPr="001C44EC">
        <w:rPr>
          <w:sz w:val="20"/>
          <w:lang w:val="en"/>
        </w:rPr>
        <w:t xml:space="preserve">re is a wide </w:t>
      </w:r>
      <w:r w:rsidRPr="001C44EC">
        <w:rPr>
          <w:sz w:val="20"/>
          <w:lang w:val="en"/>
        </w:rPr>
        <w:t>range of prices.</w:t>
      </w:r>
      <w:r w:rsidR="00656483" w:rsidRPr="001C44EC">
        <w:rPr>
          <w:sz w:val="20"/>
          <w:lang w:val="en"/>
        </w:rPr>
        <w:t xml:space="preserve">  </w:t>
      </w:r>
      <w:r w:rsidR="009C7B34" w:rsidRPr="001C44EC">
        <w:rPr>
          <w:sz w:val="20"/>
          <w:lang w:val="en"/>
        </w:rPr>
        <w:t xml:space="preserve">It can mean that the </w:t>
      </w:r>
      <w:r w:rsidR="007B5DA1" w:rsidRPr="001C44EC">
        <w:rPr>
          <w:sz w:val="20"/>
          <w:lang w:val="en"/>
        </w:rPr>
        <w:t xml:space="preserve">floor price calculated as an average for all the models can be too ‘broad brush’ </w:t>
      </w:r>
      <w:r w:rsidR="009C7B34" w:rsidRPr="001C44EC">
        <w:rPr>
          <w:sz w:val="20"/>
          <w:lang w:val="en"/>
        </w:rPr>
        <w:t xml:space="preserve">to make it </w:t>
      </w:r>
      <w:r w:rsidR="007B5DA1" w:rsidRPr="001C44EC">
        <w:rPr>
          <w:sz w:val="20"/>
          <w:lang w:val="en"/>
        </w:rPr>
        <w:t>m</w:t>
      </w:r>
      <w:r w:rsidR="00A64AAB" w:rsidRPr="001C44EC">
        <w:rPr>
          <w:sz w:val="20"/>
          <w:lang w:val="en"/>
        </w:rPr>
        <w:t xml:space="preserve">eaningful. </w:t>
      </w:r>
      <w:r w:rsidR="007B5DA1" w:rsidRPr="001C44EC">
        <w:rPr>
          <w:sz w:val="20"/>
          <w:lang w:val="en"/>
        </w:rPr>
        <w:t xml:space="preserve"> </w:t>
      </w:r>
      <w:r w:rsidRPr="001C44EC">
        <w:rPr>
          <w:sz w:val="20"/>
          <w:lang w:val="en"/>
        </w:rPr>
        <w:t xml:space="preserve">   </w:t>
      </w:r>
    </w:p>
    <w:p w:rsidR="00DE007E" w:rsidRPr="00EC5D04" w:rsidRDefault="00DE007E" w:rsidP="00EC5D04">
      <w:pPr>
        <w:pStyle w:val="Heading2"/>
      </w:pPr>
      <w:bookmarkStart w:id="8" w:name="_Toc372642499"/>
      <w:r w:rsidRPr="00EC5D04">
        <w:t>(</w:t>
      </w:r>
      <w:r w:rsidR="00712535" w:rsidRPr="00EC5D04">
        <w:t>iii</w:t>
      </w:r>
      <w:r w:rsidRPr="00EC5D04">
        <w:t>)</w:t>
      </w:r>
      <w:r w:rsidRPr="00EC5D04">
        <w:tab/>
        <w:t>Fixed duty method – Regulation 5(6)</w:t>
      </w:r>
      <w:bookmarkEnd w:id="8"/>
    </w:p>
    <w:p w:rsidR="00DE007E" w:rsidRPr="00B2624D" w:rsidRDefault="00DE007E" w:rsidP="00EB14E7">
      <w:pPr>
        <w:pStyle w:val="IntenseQuote"/>
      </w:pPr>
      <w:r w:rsidRPr="00B2624D">
        <w:t>Key considerations</w:t>
      </w:r>
    </w:p>
    <w:p w:rsidR="00DE007E" w:rsidRPr="00D14927" w:rsidRDefault="00DE007E" w:rsidP="00DE007E">
      <w:pPr>
        <w:pStyle w:val="NormalWeb"/>
        <w:numPr>
          <w:ilvl w:val="0"/>
          <w:numId w:val="21"/>
        </w:numPr>
        <w:spacing w:after="120" w:afterAutospacing="0"/>
        <w:ind w:left="714" w:hanging="357"/>
      </w:pPr>
      <w:r w:rsidRPr="00D14927">
        <w:t>It is suited to circumstance</w:t>
      </w:r>
      <w:r w:rsidR="00E56BE6" w:rsidRPr="00D14927">
        <w:t>s</w:t>
      </w:r>
      <w:r w:rsidRPr="00D14927">
        <w:t xml:space="preserve"> where there are complex company structures with related parties; and circumstances where circumvention of measures is likely.</w:t>
      </w:r>
    </w:p>
    <w:p w:rsidR="00DE007E" w:rsidRPr="00D14927" w:rsidRDefault="00DE007E" w:rsidP="00DE007E">
      <w:pPr>
        <w:pStyle w:val="NormalWeb"/>
        <w:numPr>
          <w:ilvl w:val="0"/>
          <w:numId w:val="21"/>
        </w:numPr>
        <w:spacing w:after="120" w:afterAutospacing="0"/>
        <w:ind w:left="714" w:hanging="357"/>
      </w:pPr>
      <w:r w:rsidRPr="00D14927">
        <w:t>It can be applied more precisely to certain goods in some cases.</w:t>
      </w:r>
    </w:p>
    <w:p w:rsidR="00DE007E" w:rsidRPr="00D14927" w:rsidRDefault="00DE007E" w:rsidP="00DE007E">
      <w:pPr>
        <w:pStyle w:val="NormalWeb"/>
        <w:numPr>
          <w:ilvl w:val="0"/>
          <w:numId w:val="21"/>
        </w:numPr>
        <w:spacing w:after="120" w:afterAutospacing="0"/>
        <w:ind w:left="714" w:hanging="357"/>
      </w:pPr>
      <w:r w:rsidRPr="00D14927">
        <w:t>The ‘effective’ rate of this duty diminishes in a rising market</w:t>
      </w:r>
      <w:r w:rsidR="00E56BE6" w:rsidRPr="00D14927">
        <w:t>,</w:t>
      </w:r>
      <w:r w:rsidRPr="00D14927">
        <w:t xml:space="preserve"> and increases in a declining market.</w:t>
      </w:r>
    </w:p>
    <w:p w:rsidR="00A138C3" w:rsidRPr="00D14927" w:rsidRDefault="00A138C3" w:rsidP="00DE007E">
      <w:pPr>
        <w:pStyle w:val="NormalWeb"/>
        <w:numPr>
          <w:ilvl w:val="0"/>
          <w:numId w:val="21"/>
        </w:numPr>
        <w:spacing w:after="120" w:afterAutospacing="0"/>
        <w:ind w:left="714" w:hanging="357"/>
      </w:pPr>
      <w:r w:rsidRPr="00D14927">
        <w:rPr>
          <w:rFonts w:cs="HelveticaNeue Condensed"/>
          <w:color w:val="000000"/>
        </w:rPr>
        <w:t xml:space="preserve">Consequently, reviews may be more likely due to the effects of a rising or falling market on the fixed duty method more so than would be the case with an </w:t>
      </w:r>
      <w:r w:rsidRPr="00D14927">
        <w:rPr>
          <w:rFonts w:cs="HelveticaNeue Condensed"/>
          <w:i/>
          <w:color w:val="000000"/>
        </w:rPr>
        <w:t>ad valorem</w:t>
      </w:r>
      <w:r w:rsidRPr="00D14927">
        <w:rPr>
          <w:rFonts w:cs="HelveticaNeue Condensed"/>
          <w:color w:val="000000"/>
        </w:rPr>
        <w:t xml:space="preserve"> duty method.</w:t>
      </w:r>
    </w:p>
    <w:p w:rsidR="00DE007E" w:rsidRPr="00D14927" w:rsidRDefault="00DE007E" w:rsidP="00DE007E">
      <w:pPr>
        <w:pStyle w:val="NormalWeb"/>
        <w:numPr>
          <w:ilvl w:val="0"/>
          <w:numId w:val="21"/>
        </w:numPr>
        <w:spacing w:after="120" w:afterAutospacing="0"/>
        <w:ind w:left="714" w:hanging="357"/>
      </w:pPr>
      <w:r w:rsidRPr="00D14927">
        <w:t xml:space="preserve">The increasing ‘effective’ rate of </w:t>
      </w:r>
      <w:r w:rsidR="00A138C3" w:rsidRPr="00D14927">
        <w:t xml:space="preserve">the fixed </w:t>
      </w:r>
      <w:r w:rsidRPr="00D14927">
        <w:t xml:space="preserve">duty in </w:t>
      </w:r>
      <w:r w:rsidR="00A138C3" w:rsidRPr="00D14927">
        <w:t xml:space="preserve">a declining market </w:t>
      </w:r>
      <w:r w:rsidRPr="00D14927">
        <w:t>can have an adverse effect on downstream industries</w:t>
      </w:r>
      <w:r w:rsidR="00A138C3" w:rsidRPr="00D14927">
        <w:t>,</w:t>
      </w:r>
      <w:r w:rsidRPr="00D14927">
        <w:t xml:space="preserve"> and the Minister may wish to </w:t>
      </w:r>
      <w:r w:rsidR="00A138C3" w:rsidRPr="00D14927">
        <w:t xml:space="preserve">take this into account </w:t>
      </w:r>
      <w:r w:rsidRPr="00D14927">
        <w:t>when de</w:t>
      </w:r>
      <w:r w:rsidR="00A138C3" w:rsidRPr="00D14927">
        <w:t xml:space="preserve">ciding on </w:t>
      </w:r>
      <w:r w:rsidRPr="00D14927">
        <w:t>the duty method</w:t>
      </w:r>
      <w:r w:rsidR="00A138C3" w:rsidRPr="00D14927">
        <w:t xml:space="preserve"> to apply</w:t>
      </w:r>
      <w:r w:rsidRPr="00D14927">
        <w:t>.</w:t>
      </w:r>
    </w:p>
    <w:p w:rsidR="00314FE9" w:rsidRPr="00D14927" w:rsidRDefault="00314FE9" w:rsidP="00314FE9">
      <w:pPr>
        <w:pStyle w:val="NormalWeb"/>
        <w:numPr>
          <w:ilvl w:val="0"/>
          <w:numId w:val="21"/>
        </w:numPr>
        <w:spacing w:before="0" w:beforeAutospacing="0"/>
        <w:ind w:left="714" w:hanging="357"/>
      </w:pPr>
      <w:r w:rsidRPr="00D14927">
        <w:t xml:space="preserve">Like </w:t>
      </w:r>
      <w:r w:rsidR="00780167" w:rsidRPr="00D14927">
        <w:t xml:space="preserve">the </w:t>
      </w:r>
      <w:r w:rsidRPr="00D14927">
        <w:t xml:space="preserve">combination duty </w:t>
      </w:r>
      <w:r w:rsidR="00B47BD9" w:rsidRPr="00D14927">
        <w:t xml:space="preserve">and floor price </w:t>
      </w:r>
      <w:r w:rsidR="00780167" w:rsidRPr="00D14927">
        <w:t xml:space="preserve">duty methods </w:t>
      </w:r>
      <w:r w:rsidR="007B5DA1" w:rsidRPr="00D14927">
        <w:t xml:space="preserve">it may not suit the situation where there are many models or types of the good with significantly different prices. </w:t>
      </w:r>
      <w:r w:rsidRPr="00D14927">
        <w:t xml:space="preserve"> </w:t>
      </w:r>
    </w:p>
    <w:p w:rsidR="00D14927" w:rsidRDefault="00D14927" w:rsidP="00EB14E7">
      <w:pPr>
        <w:pStyle w:val="IntenseQuote"/>
      </w:pPr>
    </w:p>
    <w:p w:rsidR="00BC2F8B" w:rsidRPr="00BC2F8B" w:rsidRDefault="00BC2F8B" w:rsidP="00EB14E7">
      <w:pPr>
        <w:pStyle w:val="IntenseQuote"/>
      </w:pPr>
      <w:r w:rsidRPr="00BC2F8B">
        <w:lastRenderedPageBreak/>
        <w:t>D</w:t>
      </w:r>
      <w:r w:rsidR="000B5F75">
        <w:t>iscussion</w:t>
      </w:r>
    </w:p>
    <w:p w:rsidR="00DE007E" w:rsidRPr="00822ECD" w:rsidRDefault="00DE007E" w:rsidP="00822EC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822ECD">
        <w:rPr>
          <w:sz w:val="20"/>
        </w:rPr>
        <w:t xml:space="preserve">A fixed duty method operates to collect a fixed amount of duty – regardless of the actual export price of the goods.  That is, $10 per tonne must be paid regardless of whether the actual export price of the goods at the time of import is $100 per tonne or $500 per tonne. </w:t>
      </w:r>
    </w:p>
    <w:p w:rsidR="00DE007E" w:rsidRPr="00822ECD" w:rsidRDefault="00DE007E" w:rsidP="00DE007E">
      <w:pPr>
        <w:tabs>
          <w:tab w:val="left" w:pos="0"/>
          <w:tab w:val="left" w:pos="9160"/>
          <w:tab w:val="left" w:pos="10076"/>
          <w:tab w:val="left" w:pos="10992"/>
          <w:tab w:val="left" w:pos="11908"/>
          <w:tab w:val="left" w:pos="12824"/>
          <w:tab w:val="left" w:pos="13740"/>
          <w:tab w:val="left" w:pos="14656"/>
        </w:tabs>
        <w:rPr>
          <w:sz w:val="20"/>
        </w:rPr>
      </w:pPr>
      <w:r w:rsidRPr="00822ECD">
        <w:rPr>
          <w:sz w:val="20"/>
        </w:rPr>
        <w:t>The main advantage of this form of duty is that it ensures the effectiveness of measures where there is a likelihood of price manipulation or circumvention. This may often be associated with:</w:t>
      </w:r>
    </w:p>
    <w:p w:rsidR="001156A5" w:rsidRPr="00776B0B" w:rsidRDefault="00DE007E" w:rsidP="00776B0B">
      <w:pPr>
        <w:pStyle w:val="NormalWeb"/>
        <w:numPr>
          <w:ilvl w:val="0"/>
          <w:numId w:val="14"/>
        </w:numPr>
        <w:rPr>
          <w:sz w:val="20"/>
          <w:lang w:val="en"/>
        </w:rPr>
      </w:pPr>
      <w:r w:rsidRPr="00776B0B">
        <w:rPr>
          <w:sz w:val="20"/>
          <w:lang w:val="en"/>
        </w:rPr>
        <w:t xml:space="preserve">complex company structures such as where there </w:t>
      </w:r>
      <w:r w:rsidR="00B2624D" w:rsidRPr="00776B0B">
        <w:rPr>
          <w:sz w:val="20"/>
          <w:lang w:val="en"/>
        </w:rPr>
        <w:t xml:space="preserve">are </w:t>
      </w:r>
      <w:r w:rsidRPr="00776B0B">
        <w:rPr>
          <w:sz w:val="20"/>
          <w:lang w:val="en"/>
        </w:rPr>
        <w:t>wholly owned subsidiaries</w:t>
      </w:r>
      <w:r w:rsidR="000B5F75" w:rsidRPr="00776B0B">
        <w:rPr>
          <w:sz w:val="20"/>
          <w:lang w:val="en"/>
        </w:rPr>
        <w:t xml:space="preserve"> and where parties are related</w:t>
      </w:r>
      <w:r w:rsidRPr="00776B0B">
        <w:rPr>
          <w:sz w:val="20"/>
          <w:lang w:val="en"/>
        </w:rPr>
        <w:t>;</w:t>
      </w:r>
      <w:r w:rsidR="000B5F75" w:rsidRPr="00776B0B">
        <w:rPr>
          <w:sz w:val="20"/>
          <w:lang w:val="en"/>
        </w:rPr>
        <w:t xml:space="preserve"> or</w:t>
      </w:r>
    </w:p>
    <w:p w:rsidR="00DE007E" w:rsidRPr="00776B0B" w:rsidRDefault="00DE007E" w:rsidP="00776B0B">
      <w:pPr>
        <w:pStyle w:val="NormalWeb"/>
        <w:numPr>
          <w:ilvl w:val="0"/>
          <w:numId w:val="14"/>
        </w:numPr>
        <w:rPr>
          <w:sz w:val="20"/>
          <w:lang w:val="en"/>
        </w:rPr>
      </w:pPr>
      <w:r w:rsidRPr="00776B0B">
        <w:rPr>
          <w:sz w:val="20"/>
          <w:lang w:val="en"/>
        </w:rPr>
        <w:t>where there are new forms of the product via mixtures with other products emerging.</w:t>
      </w:r>
    </w:p>
    <w:p w:rsidR="00DE007E" w:rsidRPr="00822ECD" w:rsidRDefault="00DE007E" w:rsidP="00822ECD">
      <w:pPr>
        <w:tabs>
          <w:tab w:val="left" w:pos="0"/>
          <w:tab w:val="left" w:pos="9160"/>
          <w:tab w:val="left" w:pos="10076"/>
          <w:tab w:val="left" w:pos="10992"/>
          <w:tab w:val="left" w:pos="11908"/>
          <w:tab w:val="left" w:pos="12824"/>
          <w:tab w:val="left" w:pos="13740"/>
          <w:tab w:val="left" w:pos="14656"/>
        </w:tabs>
        <w:rPr>
          <w:sz w:val="20"/>
        </w:rPr>
      </w:pPr>
      <w:r w:rsidRPr="00822ECD">
        <w:rPr>
          <w:sz w:val="20"/>
        </w:rPr>
        <w:t xml:space="preserve">The final situation can also result in a risk of price manipulation or circumvention. </w:t>
      </w:r>
    </w:p>
    <w:p w:rsidR="00DE007E" w:rsidRPr="00822ECD" w:rsidRDefault="00DE007E" w:rsidP="00DE0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822ECD">
        <w:rPr>
          <w:sz w:val="20"/>
        </w:rPr>
        <w:t xml:space="preserve">Where such circumvention is identified this may be </w:t>
      </w:r>
      <w:r w:rsidR="006D12E7" w:rsidRPr="00822ECD">
        <w:rPr>
          <w:sz w:val="20"/>
        </w:rPr>
        <w:t xml:space="preserve">reason </w:t>
      </w:r>
      <w:r w:rsidRPr="00822ECD">
        <w:rPr>
          <w:sz w:val="20"/>
        </w:rPr>
        <w:t xml:space="preserve">to change the form of duty, for example from </w:t>
      </w:r>
      <w:r w:rsidRPr="00822ECD">
        <w:rPr>
          <w:i/>
          <w:sz w:val="20"/>
        </w:rPr>
        <w:t>ad valorem</w:t>
      </w:r>
      <w:r w:rsidRPr="00822ECD">
        <w:rPr>
          <w:sz w:val="20"/>
        </w:rPr>
        <w:t xml:space="preserve"> duty to fixed duty. </w:t>
      </w:r>
    </w:p>
    <w:p w:rsidR="00DE007E" w:rsidRPr="00822ECD" w:rsidRDefault="00DE007E" w:rsidP="00DE0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822ECD">
        <w:rPr>
          <w:sz w:val="20"/>
        </w:rPr>
        <w:t xml:space="preserve">A fixed duty method has another advantage in that it can be more precisely applied </w:t>
      </w:r>
      <w:r w:rsidR="00C31CA6">
        <w:rPr>
          <w:sz w:val="20"/>
        </w:rPr>
        <w:t>tha</w:t>
      </w:r>
      <w:r w:rsidR="006D12E7" w:rsidRPr="00822ECD">
        <w:rPr>
          <w:sz w:val="20"/>
        </w:rPr>
        <w:t xml:space="preserve">n the </w:t>
      </w:r>
      <w:r w:rsidR="006D12E7" w:rsidRPr="006956DA">
        <w:rPr>
          <w:i/>
          <w:sz w:val="20"/>
        </w:rPr>
        <w:t>ad valorem</w:t>
      </w:r>
      <w:r w:rsidR="006D12E7" w:rsidRPr="00822ECD">
        <w:rPr>
          <w:sz w:val="20"/>
        </w:rPr>
        <w:t xml:space="preserve"> </w:t>
      </w:r>
      <w:r w:rsidR="00C31CA6">
        <w:rPr>
          <w:sz w:val="20"/>
        </w:rPr>
        <w:t xml:space="preserve">duty method </w:t>
      </w:r>
      <w:r w:rsidRPr="00822ECD">
        <w:rPr>
          <w:sz w:val="20"/>
        </w:rPr>
        <w:t>in some cases</w:t>
      </w:r>
      <w:r w:rsidR="006D12E7" w:rsidRPr="00822ECD">
        <w:rPr>
          <w:sz w:val="20"/>
        </w:rPr>
        <w:t xml:space="preserve">. </w:t>
      </w:r>
      <w:r w:rsidRPr="00822ECD">
        <w:rPr>
          <w:sz w:val="20"/>
        </w:rPr>
        <w:t xml:space="preserve">An example is the rate of duty imposed by the EU on candles. In that case candles were imported in sets (pillars, holders or other items).  An </w:t>
      </w:r>
      <w:r w:rsidRPr="00822ECD">
        <w:rPr>
          <w:i/>
          <w:sz w:val="20"/>
        </w:rPr>
        <w:t>ad valorem</w:t>
      </w:r>
      <w:r w:rsidRPr="00822ECD">
        <w:rPr>
          <w:sz w:val="20"/>
        </w:rPr>
        <w:t xml:space="preserve"> duty would apply to the value of the set but the targeted good was the candle only.  Accordingly they determined the duty on the sets as a fixed duty but calculated the fixed duty rate using the value of the fuel content of the candles only.   </w:t>
      </w:r>
    </w:p>
    <w:p w:rsidR="00DE007E" w:rsidRPr="00822ECD" w:rsidRDefault="00DE007E" w:rsidP="00DE007E">
      <w:pPr>
        <w:pStyle w:val="NormalWeb"/>
        <w:rPr>
          <w:rFonts w:cs="HelveticaNeue Condensed"/>
          <w:color w:val="000000"/>
          <w:sz w:val="20"/>
        </w:rPr>
      </w:pPr>
      <w:r w:rsidRPr="00822ECD">
        <w:rPr>
          <w:rFonts w:cs="HelveticaNeue Condensed"/>
          <w:color w:val="000000"/>
          <w:sz w:val="20"/>
        </w:rPr>
        <w:t xml:space="preserve">A key disadvantage of a fixed duty, as mentioned in the </w:t>
      </w:r>
      <w:r w:rsidRPr="00822ECD">
        <w:rPr>
          <w:rFonts w:cs="HelveticaNeue Condensed"/>
          <w:i/>
          <w:color w:val="000000"/>
          <w:sz w:val="20"/>
        </w:rPr>
        <w:t>Streamlining</w:t>
      </w:r>
      <w:r w:rsidRPr="00822ECD">
        <w:rPr>
          <w:rFonts w:cs="HelveticaNeue Condensed"/>
          <w:color w:val="000000"/>
          <w:sz w:val="20"/>
        </w:rPr>
        <w:t xml:space="preserve"> report, is that in a rising market the protective effect of the fixed duty can become quickly eroded. </w:t>
      </w:r>
      <w:r w:rsidR="000B5F75">
        <w:rPr>
          <w:rFonts w:cs="HelveticaNeue Condensed"/>
          <w:color w:val="000000"/>
          <w:sz w:val="20"/>
        </w:rPr>
        <w:t xml:space="preserve">This was also the case of one of the forms of combination duty as explained at </w:t>
      </w:r>
      <w:r w:rsidR="001156A5">
        <w:rPr>
          <w:rFonts w:cs="HelveticaNeue Condensed"/>
          <w:color w:val="000000"/>
          <w:sz w:val="20"/>
        </w:rPr>
        <w:t>part (i) of this Guideline.</w:t>
      </w:r>
    </w:p>
    <w:p w:rsidR="00DE007E" w:rsidRPr="00822ECD" w:rsidRDefault="00DE007E" w:rsidP="00DE007E">
      <w:pPr>
        <w:pStyle w:val="NormalWeb"/>
        <w:rPr>
          <w:rFonts w:cs="HelveticaNeue Condensed"/>
          <w:color w:val="000000"/>
          <w:sz w:val="20"/>
        </w:rPr>
      </w:pPr>
      <w:r w:rsidRPr="00822ECD">
        <w:rPr>
          <w:rFonts w:cs="HelveticaNeue Condensed"/>
          <w:color w:val="000000"/>
          <w:sz w:val="20"/>
        </w:rPr>
        <w:t>For example</w:t>
      </w:r>
      <w:r w:rsidR="007B5DA1">
        <w:rPr>
          <w:rFonts w:cs="HelveticaNeue Condensed"/>
          <w:color w:val="000000"/>
          <w:sz w:val="20"/>
        </w:rPr>
        <w:t>,</w:t>
      </w:r>
      <w:r w:rsidRPr="00822ECD">
        <w:rPr>
          <w:rFonts w:cs="HelveticaNeue Condensed"/>
          <w:color w:val="000000"/>
          <w:sz w:val="20"/>
        </w:rPr>
        <w:t xml:space="preserve"> a duty of $25 per tonne when the export price is $100 per tonne is equal to a 25% ‘effective’ rate of duty; but if the export price doubles the ‘effective’ rate of duty becomes 12.5%.  In a falling market, the protective </w:t>
      </w:r>
      <w:r w:rsidR="0077135A" w:rsidRPr="00822ECD">
        <w:rPr>
          <w:rFonts w:cs="HelveticaNeue Condensed"/>
          <w:color w:val="000000"/>
          <w:sz w:val="20"/>
        </w:rPr>
        <w:t xml:space="preserve">effect </w:t>
      </w:r>
      <w:r w:rsidR="0077135A">
        <w:rPr>
          <w:rFonts w:cs="HelveticaNeue Condensed"/>
          <w:color w:val="000000"/>
          <w:sz w:val="20"/>
        </w:rPr>
        <w:t>works</w:t>
      </w:r>
      <w:r w:rsidRPr="00822ECD">
        <w:rPr>
          <w:rFonts w:cs="HelveticaNeue Condensed"/>
          <w:color w:val="000000"/>
          <w:sz w:val="20"/>
        </w:rPr>
        <w:t xml:space="preserve"> </w:t>
      </w:r>
      <w:r w:rsidR="006D12E7" w:rsidRPr="00822ECD">
        <w:rPr>
          <w:rFonts w:cs="HelveticaNeue Condensed"/>
          <w:color w:val="000000"/>
          <w:sz w:val="20"/>
        </w:rPr>
        <w:t xml:space="preserve">in </w:t>
      </w:r>
      <w:r w:rsidRPr="00822ECD">
        <w:rPr>
          <w:rFonts w:cs="HelveticaNeue Condensed"/>
          <w:color w:val="000000"/>
          <w:sz w:val="20"/>
        </w:rPr>
        <w:t xml:space="preserve">the opposite direction – if the export price falls to $75 per tonne the ‘effective’ rate of duty becomes 33%; and increases the more the export price falls.  </w:t>
      </w:r>
    </w:p>
    <w:p w:rsidR="00002AA7" w:rsidRPr="00624FCE" w:rsidRDefault="00002AA7" w:rsidP="00002AA7">
      <w:pPr>
        <w:pStyle w:val="Caption"/>
        <w:keepNext/>
        <w:rPr>
          <w:color w:val="auto"/>
        </w:rPr>
      </w:pPr>
      <w:r w:rsidRPr="00624FCE">
        <w:rPr>
          <w:color w:val="auto"/>
        </w:rPr>
        <w:t xml:space="preserve">Table </w:t>
      </w:r>
      <w:r w:rsidR="000B5F75">
        <w:rPr>
          <w:color w:val="auto"/>
        </w:rPr>
        <w:t>3</w:t>
      </w:r>
      <w:r w:rsidRPr="00624FCE">
        <w:rPr>
          <w:color w:val="auto"/>
        </w:rPr>
        <w:t xml:space="preserve"> – Operation of a Fixed Duty in a falling or rising market</w:t>
      </w:r>
    </w:p>
    <w:tbl>
      <w:tblPr>
        <w:tblStyle w:val="TableGrid"/>
        <w:tblW w:w="0" w:type="auto"/>
        <w:tblLook w:val="04A0" w:firstRow="1" w:lastRow="0" w:firstColumn="1" w:lastColumn="0" w:noHBand="0" w:noVBand="1"/>
      </w:tblPr>
      <w:tblGrid>
        <w:gridCol w:w="3073"/>
        <w:gridCol w:w="1106"/>
        <w:gridCol w:w="806"/>
        <w:gridCol w:w="806"/>
      </w:tblGrid>
      <w:tr w:rsidR="00002AA7" w:rsidTr="00624FCE">
        <w:tc>
          <w:tcPr>
            <w:tcW w:w="0" w:type="auto"/>
          </w:tcPr>
          <w:p w:rsidR="00002AA7" w:rsidRDefault="00002AA7" w:rsidP="00DE007E">
            <w:pPr>
              <w:pStyle w:val="NormalWeb"/>
              <w:rPr>
                <w:rFonts w:cs="HelveticaNeue Condensed"/>
                <w:color w:val="000000"/>
                <w:sz w:val="20"/>
              </w:rPr>
            </w:pPr>
            <w:r>
              <w:rPr>
                <w:rFonts w:cs="HelveticaNeue Condensed"/>
                <w:color w:val="000000"/>
                <w:sz w:val="20"/>
              </w:rPr>
              <w:t>Duty rate</w:t>
            </w:r>
          </w:p>
        </w:tc>
        <w:tc>
          <w:tcPr>
            <w:tcW w:w="0" w:type="auto"/>
          </w:tcPr>
          <w:p w:rsidR="00002AA7" w:rsidRDefault="00002AA7" w:rsidP="00DE007E">
            <w:pPr>
              <w:pStyle w:val="NormalWeb"/>
              <w:rPr>
                <w:rFonts w:cs="HelveticaNeue Condensed"/>
                <w:color w:val="000000"/>
                <w:sz w:val="20"/>
              </w:rPr>
            </w:pPr>
            <w:r>
              <w:rPr>
                <w:rFonts w:cs="HelveticaNeue Condensed"/>
                <w:color w:val="000000"/>
                <w:sz w:val="20"/>
              </w:rPr>
              <w:t>$25/tonne</w:t>
            </w:r>
          </w:p>
        </w:tc>
        <w:tc>
          <w:tcPr>
            <w:tcW w:w="0" w:type="auto"/>
          </w:tcPr>
          <w:p w:rsidR="00002AA7" w:rsidRDefault="00002AA7" w:rsidP="00DE007E">
            <w:pPr>
              <w:pStyle w:val="NormalWeb"/>
              <w:rPr>
                <w:rFonts w:cs="HelveticaNeue Condensed"/>
                <w:color w:val="000000"/>
                <w:sz w:val="20"/>
              </w:rPr>
            </w:pPr>
          </w:p>
        </w:tc>
        <w:tc>
          <w:tcPr>
            <w:tcW w:w="0" w:type="auto"/>
          </w:tcPr>
          <w:p w:rsidR="00002AA7" w:rsidRDefault="00002AA7" w:rsidP="00DE007E">
            <w:pPr>
              <w:pStyle w:val="NormalWeb"/>
              <w:rPr>
                <w:rFonts w:cs="HelveticaNeue Condensed"/>
                <w:color w:val="000000"/>
                <w:sz w:val="20"/>
              </w:rPr>
            </w:pPr>
          </w:p>
        </w:tc>
      </w:tr>
      <w:tr w:rsidR="00002AA7" w:rsidTr="00624FCE">
        <w:tc>
          <w:tcPr>
            <w:tcW w:w="0" w:type="auto"/>
          </w:tcPr>
          <w:p w:rsidR="00002AA7" w:rsidRDefault="00002AA7" w:rsidP="00DE007E">
            <w:pPr>
              <w:pStyle w:val="NormalWeb"/>
              <w:rPr>
                <w:rFonts w:cs="HelveticaNeue Condensed"/>
                <w:color w:val="000000"/>
                <w:sz w:val="20"/>
              </w:rPr>
            </w:pPr>
          </w:p>
        </w:tc>
        <w:tc>
          <w:tcPr>
            <w:tcW w:w="0" w:type="auto"/>
          </w:tcPr>
          <w:p w:rsidR="00002AA7" w:rsidRDefault="00002AA7" w:rsidP="00DE007E">
            <w:pPr>
              <w:pStyle w:val="NormalWeb"/>
              <w:rPr>
                <w:rFonts w:cs="HelveticaNeue Condensed"/>
                <w:color w:val="000000"/>
                <w:sz w:val="20"/>
              </w:rPr>
            </w:pPr>
          </w:p>
        </w:tc>
        <w:tc>
          <w:tcPr>
            <w:tcW w:w="0" w:type="auto"/>
          </w:tcPr>
          <w:p w:rsidR="00002AA7" w:rsidRDefault="00002AA7" w:rsidP="00DE007E">
            <w:pPr>
              <w:pStyle w:val="NormalWeb"/>
              <w:rPr>
                <w:rFonts w:cs="HelveticaNeue Condensed"/>
                <w:color w:val="000000"/>
                <w:sz w:val="20"/>
              </w:rPr>
            </w:pPr>
          </w:p>
        </w:tc>
        <w:tc>
          <w:tcPr>
            <w:tcW w:w="0" w:type="auto"/>
          </w:tcPr>
          <w:p w:rsidR="00002AA7" w:rsidRDefault="00002AA7" w:rsidP="00DE007E">
            <w:pPr>
              <w:pStyle w:val="NormalWeb"/>
              <w:rPr>
                <w:rFonts w:cs="HelveticaNeue Condensed"/>
                <w:color w:val="000000"/>
                <w:sz w:val="20"/>
              </w:rPr>
            </w:pPr>
          </w:p>
        </w:tc>
      </w:tr>
      <w:tr w:rsidR="00002AA7" w:rsidTr="00624FCE">
        <w:tc>
          <w:tcPr>
            <w:tcW w:w="0" w:type="auto"/>
            <w:gridSpan w:val="4"/>
          </w:tcPr>
          <w:p w:rsidR="00002AA7" w:rsidRDefault="00002AA7" w:rsidP="00DE007E">
            <w:pPr>
              <w:pStyle w:val="NormalWeb"/>
              <w:rPr>
                <w:rFonts w:cs="HelveticaNeue Condensed"/>
                <w:color w:val="000000"/>
                <w:sz w:val="20"/>
              </w:rPr>
            </w:pPr>
            <w:r>
              <w:rPr>
                <w:rFonts w:cs="HelveticaNeue Condensed"/>
                <w:b/>
                <w:color w:val="000000"/>
                <w:sz w:val="20"/>
              </w:rPr>
              <w:t>Rising market</w:t>
            </w:r>
          </w:p>
        </w:tc>
      </w:tr>
      <w:tr w:rsidR="00002AA7" w:rsidTr="00624FCE">
        <w:tc>
          <w:tcPr>
            <w:tcW w:w="0" w:type="auto"/>
          </w:tcPr>
          <w:p w:rsidR="00002AA7" w:rsidRDefault="00002AA7" w:rsidP="00DE007E">
            <w:pPr>
              <w:pStyle w:val="NormalWeb"/>
              <w:rPr>
                <w:rFonts w:cs="HelveticaNeue Condensed"/>
                <w:color w:val="000000"/>
                <w:sz w:val="20"/>
              </w:rPr>
            </w:pPr>
          </w:p>
        </w:tc>
        <w:tc>
          <w:tcPr>
            <w:tcW w:w="0" w:type="auto"/>
          </w:tcPr>
          <w:p w:rsidR="00002AA7" w:rsidRDefault="00002AA7" w:rsidP="00DE007E">
            <w:pPr>
              <w:pStyle w:val="NormalWeb"/>
              <w:rPr>
                <w:rFonts w:cs="HelveticaNeue Condensed"/>
                <w:color w:val="000000"/>
                <w:sz w:val="20"/>
              </w:rPr>
            </w:pPr>
            <w:r>
              <w:rPr>
                <w:rFonts w:cs="HelveticaNeue Condensed"/>
                <w:color w:val="000000"/>
                <w:sz w:val="20"/>
              </w:rPr>
              <w:t>Year 1</w:t>
            </w:r>
          </w:p>
        </w:tc>
        <w:tc>
          <w:tcPr>
            <w:tcW w:w="0" w:type="auto"/>
          </w:tcPr>
          <w:p w:rsidR="00002AA7" w:rsidRDefault="00002AA7" w:rsidP="00DE007E">
            <w:pPr>
              <w:pStyle w:val="NormalWeb"/>
              <w:rPr>
                <w:rFonts w:cs="HelveticaNeue Condensed"/>
                <w:color w:val="000000"/>
                <w:sz w:val="20"/>
              </w:rPr>
            </w:pPr>
            <w:r>
              <w:rPr>
                <w:rFonts w:cs="HelveticaNeue Condensed"/>
                <w:color w:val="000000"/>
                <w:sz w:val="20"/>
              </w:rPr>
              <w:t>Year 2</w:t>
            </w:r>
          </w:p>
        </w:tc>
        <w:tc>
          <w:tcPr>
            <w:tcW w:w="0" w:type="auto"/>
          </w:tcPr>
          <w:p w:rsidR="00002AA7" w:rsidRDefault="00002AA7" w:rsidP="00DE007E">
            <w:pPr>
              <w:pStyle w:val="NormalWeb"/>
              <w:rPr>
                <w:rFonts w:cs="HelveticaNeue Condensed"/>
                <w:color w:val="000000"/>
                <w:sz w:val="20"/>
              </w:rPr>
            </w:pPr>
            <w:r>
              <w:rPr>
                <w:rFonts w:cs="HelveticaNeue Condensed"/>
                <w:color w:val="000000"/>
                <w:sz w:val="20"/>
              </w:rPr>
              <w:t>Year 3</w:t>
            </w:r>
          </w:p>
        </w:tc>
      </w:tr>
      <w:tr w:rsidR="00002AA7" w:rsidTr="00624FCE">
        <w:tc>
          <w:tcPr>
            <w:tcW w:w="0" w:type="auto"/>
          </w:tcPr>
          <w:p w:rsidR="00002AA7" w:rsidRDefault="00002AA7" w:rsidP="00DE007E">
            <w:pPr>
              <w:pStyle w:val="NormalWeb"/>
              <w:rPr>
                <w:rFonts w:cs="HelveticaNeue Condensed"/>
                <w:color w:val="000000"/>
                <w:sz w:val="20"/>
              </w:rPr>
            </w:pPr>
            <w:r>
              <w:rPr>
                <w:rFonts w:cs="HelveticaNeue Condensed"/>
                <w:color w:val="000000"/>
                <w:sz w:val="20"/>
              </w:rPr>
              <w:t>Actual Export Price (DXP)/tonne</w:t>
            </w:r>
          </w:p>
        </w:tc>
        <w:tc>
          <w:tcPr>
            <w:tcW w:w="0" w:type="auto"/>
          </w:tcPr>
          <w:p w:rsidR="00002AA7" w:rsidRDefault="00721D9A" w:rsidP="00DE007E">
            <w:pPr>
              <w:pStyle w:val="NormalWeb"/>
              <w:rPr>
                <w:rFonts w:cs="HelveticaNeue Condensed"/>
                <w:color w:val="000000"/>
                <w:sz w:val="20"/>
              </w:rPr>
            </w:pPr>
            <w:r>
              <w:rPr>
                <w:rFonts w:cs="HelveticaNeue Condensed"/>
                <w:color w:val="000000"/>
                <w:sz w:val="20"/>
              </w:rPr>
              <w:t>$</w:t>
            </w:r>
            <w:r w:rsidR="00002AA7">
              <w:rPr>
                <w:rFonts w:cs="HelveticaNeue Condensed"/>
                <w:color w:val="000000"/>
                <w:sz w:val="20"/>
              </w:rPr>
              <w:t>100</w:t>
            </w:r>
          </w:p>
        </w:tc>
        <w:tc>
          <w:tcPr>
            <w:tcW w:w="0" w:type="auto"/>
          </w:tcPr>
          <w:p w:rsidR="00002AA7" w:rsidRDefault="00721D9A" w:rsidP="00DE007E">
            <w:pPr>
              <w:pStyle w:val="NormalWeb"/>
              <w:rPr>
                <w:rFonts w:cs="HelveticaNeue Condensed"/>
                <w:color w:val="000000"/>
                <w:sz w:val="20"/>
              </w:rPr>
            </w:pPr>
            <w:r>
              <w:rPr>
                <w:rFonts w:cs="HelveticaNeue Condensed"/>
                <w:color w:val="000000"/>
                <w:sz w:val="20"/>
              </w:rPr>
              <w:t>$</w:t>
            </w:r>
            <w:r w:rsidR="00002AA7">
              <w:rPr>
                <w:rFonts w:cs="HelveticaNeue Condensed"/>
                <w:color w:val="000000"/>
                <w:sz w:val="20"/>
              </w:rPr>
              <w:t>150</w:t>
            </w:r>
          </w:p>
        </w:tc>
        <w:tc>
          <w:tcPr>
            <w:tcW w:w="0" w:type="auto"/>
          </w:tcPr>
          <w:p w:rsidR="00002AA7" w:rsidRDefault="00721D9A" w:rsidP="00DE007E">
            <w:pPr>
              <w:pStyle w:val="NormalWeb"/>
              <w:rPr>
                <w:rFonts w:cs="HelveticaNeue Condensed"/>
                <w:color w:val="000000"/>
                <w:sz w:val="20"/>
              </w:rPr>
            </w:pPr>
            <w:r>
              <w:rPr>
                <w:rFonts w:cs="HelveticaNeue Condensed"/>
                <w:color w:val="000000"/>
                <w:sz w:val="20"/>
              </w:rPr>
              <w:t>$</w:t>
            </w:r>
            <w:r w:rsidR="00002AA7">
              <w:rPr>
                <w:rFonts w:cs="HelveticaNeue Condensed"/>
                <w:color w:val="000000"/>
                <w:sz w:val="20"/>
              </w:rPr>
              <w:t>200</w:t>
            </w:r>
          </w:p>
        </w:tc>
      </w:tr>
      <w:tr w:rsidR="00002AA7" w:rsidTr="00624FCE">
        <w:tc>
          <w:tcPr>
            <w:tcW w:w="0" w:type="auto"/>
          </w:tcPr>
          <w:p w:rsidR="00002AA7" w:rsidRDefault="00002AA7" w:rsidP="00DE007E">
            <w:pPr>
              <w:pStyle w:val="NormalWeb"/>
              <w:rPr>
                <w:rFonts w:cs="HelveticaNeue Condensed"/>
                <w:color w:val="000000"/>
                <w:sz w:val="20"/>
              </w:rPr>
            </w:pPr>
            <w:r>
              <w:rPr>
                <w:rFonts w:cs="HelveticaNeue Condensed"/>
                <w:color w:val="000000"/>
                <w:sz w:val="20"/>
              </w:rPr>
              <w:t>Amount of duty</w:t>
            </w:r>
            <w:r w:rsidR="00721D9A">
              <w:rPr>
                <w:rFonts w:cs="HelveticaNeue Condensed"/>
                <w:color w:val="000000"/>
                <w:sz w:val="20"/>
              </w:rPr>
              <w:t>/tonne</w:t>
            </w:r>
          </w:p>
        </w:tc>
        <w:tc>
          <w:tcPr>
            <w:tcW w:w="0" w:type="auto"/>
          </w:tcPr>
          <w:p w:rsidR="00002AA7" w:rsidRDefault="00721D9A" w:rsidP="00DE007E">
            <w:pPr>
              <w:pStyle w:val="NormalWeb"/>
              <w:rPr>
                <w:rFonts w:cs="HelveticaNeue Condensed"/>
                <w:color w:val="000000"/>
                <w:sz w:val="20"/>
              </w:rPr>
            </w:pPr>
            <w:r>
              <w:rPr>
                <w:rFonts w:cs="HelveticaNeue Condensed"/>
                <w:color w:val="000000"/>
                <w:sz w:val="20"/>
              </w:rPr>
              <w:t>$</w:t>
            </w:r>
            <w:r w:rsidR="00002AA7">
              <w:rPr>
                <w:rFonts w:cs="HelveticaNeue Condensed"/>
                <w:color w:val="000000"/>
                <w:sz w:val="20"/>
              </w:rPr>
              <w:t>25</w:t>
            </w:r>
          </w:p>
        </w:tc>
        <w:tc>
          <w:tcPr>
            <w:tcW w:w="0" w:type="auto"/>
          </w:tcPr>
          <w:p w:rsidR="00002AA7" w:rsidRDefault="00721D9A" w:rsidP="00DE007E">
            <w:pPr>
              <w:pStyle w:val="NormalWeb"/>
              <w:rPr>
                <w:rFonts w:cs="HelveticaNeue Condensed"/>
                <w:color w:val="000000"/>
                <w:sz w:val="20"/>
              </w:rPr>
            </w:pPr>
            <w:r>
              <w:rPr>
                <w:rFonts w:cs="HelveticaNeue Condensed"/>
                <w:color w:val="000000"/>
                <w:sz w:val="20"/>
              </w:rPr>
              <w:t>$</w:t>
            </w:r>
            <w:r w:rsidR="00002AA7">
              <w:rPr>
                <w:rFonts w:cs="HelveticaNeue Condensed"/>
                <w:color w:val="000000"/>
                <w:sz w:val="20"/>
              </w:rPr>
              <w:t>25</w:t>
            </w:r>
          </w:p>
        </w:tc>
        <w:tc>
          <w:tcPr>
            <w:tcW w:w="0" w:type="auto"/>
          </w:tcPr>
          <w:p w:rsidR="00002AA7" w:rsidRDefault="00721D9A" w:rsidP="00DE007E">
            <w:pPr>
              <w:pStyle w:val="NormalWeb"/>
              <w:rPr>
                <w:rFonts w:cs="HelveticaNeue Condensed"/>
                <w:color w:val="000000"/>
                <w:sz w:val="20"/>
              </w:rPr>
            </w:pPr>
            <w:r>
              <w:rPr>
                <w:rFonts w:cs="HelveticaNeue Condensed"/>
                <w:color w:val="000000"/>
                <w:sz w:val="20"/>
              </w:rPr>
              <w:t>$</w:t>
            </w:r>
            <w:r w:rsidR="00002AA7">
              <w:rPr>
                <w:rFonts w:cs="HelveticaNeue Condensed"/>
                <w:color w:val="000000"/>
                <w:sz w:val="20"/>
              </w:rPr>
              <w:t>25</w:t>
            </w:r>
          </w:p>
        </w:tc>
      </w:tr>
      <w:tr w:rsidR="00002AA7" w:rsidTr="00624FCE">
        <w:tc>
          <w:tcPr>
            <w:tcW w:w="0" w:type="auto"/>
          </w:tcPr>
          <w:p w:rsidR="00002AA7" w:rsidRDefault="00002AA7" w:rsidP="00DE007E">
            <w:pPr>
              <w:pStyle w:val="NormalWeb"/>
              <w:rPr>
                <w:rFonts w:cs="HelveticaNeue Condensed"/>
                <w:color w:val="000000"/>
                <w:sz w:val="20"/>
              </w:rPr>
            </w:pPr>
            <w:r>
              <w:rPr>
                <w:rFonts w:cs="HelveticaNeue Condensed"/>
                <w:color w:val="000000"/>
                <w:sz w:val="20"/>
              </w:rPr>
              <w:t>‘Effective’ rate of duty</w:t>
            </w:r>
          </w:p>
        </w:tc>
        <w:tc>
          <w:tcPr>
            <w:tcW w:w="0" w:type="auto"/>
          </w:tcPr>
          <w:p w:rsidR="00002AA7" w:rsidRDefault="00002AA7" w:rsidP="00DE007E">
            <w:pPr>
              <w:pStyle w:val="NormalWeb"/>
              <w:rPr>
                <w:rFonts w:cs="HelveticaNeue Condensed"/>
                <w:color w:val="000000"/>
                <w:sz w:val="20"/>
              </w:rPr>
            </w:pPr>
            <w:r>
              <w:rPr>
                <w:rFonts w:cs="HelveticaNeue Condensed"/>
                <w:color w:val="000000"/>
                <w:sz w:val="20"/>
              </w:rPr>
              <w:t>25%</w:t>
            </w:r>
          </w:p>
        </w:tc>
        <w:tc>
          <w:tcPr>
            <w:tcW w:w="0" w:type="auto"/>
          </w:tcPr>
          <w:p w:rsidR="00002AA7" w:rsidRDefault="00002AA7" w:rsidP="00DE007E">
            <w:pPr>
              <w:pStyle w:val="NormalWeb"/>
              <w:rPr>
                <w:rFonts w:cs="HelveticaNeue Condensed"/>
                <w:color w:val="000000"/>
                <w:sz w:val="20"/>
              </w:rPr>
            </w:pPr>
            <w:r>
              <w:rPr>
                <w:rFonts w:cs="HelveticaNeue Condensed"/>
                <w:color w:val="000000"/>
                <w:sz w:val="20"/>
              </w:rPr>
              <w:t>17%</w:t>
            </w:r>
          </w:p>
        </w:tc>
        <w:tc>
          <w:tcPr>
            <w:tcW w:w="0" w:type="auto"/>
          </w:tcPr>
          <w:p w:rsidR="00002AA7" w:rsidRDefault="00002AA7" w:rsidP="00DE007E">
            <w:pPr>
              <w:pStyle w:val="NormalWeb"/>
              <w:rPr>
                <w:rFonts w:cs="HelveticaNeue Condensed"/>
                <w:color w:val="000000"/>
                <w:sz w:val="20"/>
              </w:rPr>
            </w:pPr>
            <w:r>
              <w:rPr>
                <w:rFonts w:cs="HelveticaNeue Condensed"/>
                <w:color w:val="000000"/>
                <w:sz w:val="20"/>
              </w:rPr>
              <w:t>12.5%</w:t>
            </w:r>
          </w:p>
        </w:tc>
      </w:tr>
      <w:tr w:rsidR="00002AA7" w:rsidTr="00624FCE">
        <w:tc>
          <w:tcPr>
            <w:tcW w:w="0" w:type="auto"/>
          </w:tcPr>
          <w:p w:rsidR="00002AA7" w:rsidRDefault="00002AA7" w:rsidP="00002AA7">
            <w:pPr>
              <w:pStyle w:val="NormalWeb"/>
              <w:rPr>
                <w:rFonts w:cs="HelveticaNeue Condensed"/>
                <w:b/>
                <w:color w:val="000000"/>
                <w:sz w:val="20"/>
              </w:rPr>
            </w:pPr>
          </w:p>
        </w:tc>
        <w:tc>
          <w:tcPr>
            <w:tcW w:w="0" w:type="auto"/>
          </w:tcPr>
          <w:p w:rsidR="00002AA7" w:rsidRDefault="00002AA7" w:rsidP="00002AA7">
            <w:pPr>
              <w:pStyle w:val="NormalWeb"/>
              <w:rPr>
                <w:rFonts w:cs="HelveticaNeue Condensed"/>
                <w:color w:val="000000"/>
                <w:sz w:val="20"/>
              </w:rPr>
            </w:pPr>
          </w:p>
        </w:tc>
        <w:tc>
          <w:tcPr>
            <w:tcW w:w="0" w:type="auto"/>
          </w:tcPr>
          <w:p w:rsidR="00002AA7" w:rsidRDefault="00002AA7" w:rsidP="00002AA7">
            <w:pPr>
              <w:pStyle w:val="NormalWeb"/>
              <w:rPr>
                <w:rFonts w:cs="HelveticaNeue Condensed"/>
                <w:color w:val="000000"/>
                <w:sz w:val="20"/>
              </w:rPr>
            </w:pPr>
          </w:p>
        </w:tc>
        <w:tc>
          <w:tcPr>
            <w:tcW w:w="0" w:type="auto"/>
          </w:tcPr>
          <w:p w:rsidR="00002AA7" w:rsidRDefault="00002AA7" w:rsidP="00002AA7">
            <w:pPr>
              <w:pStyle w:val="NormalWeb"/>
              <w:rPr>
                <w:rFonts w:cs="HelveticaNeue Condensed"/>
                <w:color w:val="000000"/>
                <w:sz w:val="20"/>
              </w:rPr>
            </w:pPr>
          </w:p>
        </w:tc>
      </w:tr>
      <w:tr w:rsidR="00002AA7" w:rsidTr="00624FCE">
        <w:tc>
          <w:tcPr>
            <w:tcW w:w="0" w:type="auto"/>
            <w:gridSpan w:val="4"/>
          </w:tcPr>
          <w:p w:rsidR="00002AA7" w:rsidRDefault="00002AA7" w:rsidP="00002AA7">
            <w:pPr>
              <w:pStyle w:val="NormalWeb"/>
              <w:rPr>
                <w:rFonts w:cs="HelveticaNeue Condensed"/>
                <w:color w:val="000000"/>
                <w:sz w:val="20"/>
              </w:rPr>
            </w:pPr>
            <w:r>
              <w:rPr>
                <w:rFonts w:cs="HelveticaNeue Condensed"/>
                <w:b/>
                <w:color w:val="000000"/>
                <w:sz w:val="20"/>
              </w:rPr>
              <w:t>Falling market</w:t>
            </w:r>
          </w:p>
        </w:tc>
      </w:tr>
      <w:tr w:rsidR="00002AA7" w:rsidTr="00624FCE">
        <w:tc>
          <w:tcPr>
            <w:tcW w:w="0" w:type="auto"/>
          </w:tcPr>
          <w:p w:rsidR="00002AA7" w:rsidRDefault="00002AA7" w:rsidP="00002AA7">
            <w:pPr>
              <w:pStyle w:val="NormalWeb"/>
              <w:rPr>
                <w:rFonts w:cs="HelveticaNeue Condensed"/>
                <w:color w:val="000000"/>
                <w:sz w:val="20"/>
              </w:rPr>
            </w:pPr>
          </w:p>
        </w:tc>
        <w:tc>
          <w:tcPr>
            <w:tcW w:w="0" w:type="auto"/>
          </w:tcPr>
          <w:p w:rsidR="00002AA7" w:rsidRDefault="00002AA7" w:rsidP="00002AA7">
            <w:pPr>
              <w:pStyle w:val="NormalWeb"/>
              <w:rPr>
                <w:rFonts w:cs="HelveticaNeue Condensed"/>
                <w:color w:val="000000"/>
                <w:sz w:val="20"/>
              </w:rPr>
            </w:pPr>
            <w:r>
              <w:rPr>
                <w:rFonts w:cs="HelveticaNeue Condensed"/>
                <w:color w:val="000000"/>
                <w:sz w:val="20"/>
              </w:rPr>
              <w:t>Year 1</w:t>
            </w:r>
          </w:p>
        </w:tc>
        <w:tc>
          <w:tcPr>
            <w:tcW w:w="0" w:type="auto"/>
          </w:tcPr>
          <w:p w:rsidR="00002AA7" w:rsidRDefault="00002AA7" w:rsidP="00002AA7">
            <w:pPr>
              <w:pStyle w:val="NormalWeb"/>
              <w:rPr>
                <w:rFonts w:cs="HelveticaNeue Condensed"/>
                <w:color w:val="000000"/>
                <w:sz w:val="20"/>
              </w:rPr>
            </w:pPr>
            <w:r>
              <w:rPr>
                <w:rFonts w:cs="HelveticaNeue Condensed"/>
                <w:color w:val="000000"/>
                <w:sz w:val="20"/>
              </w:rPr>
              <w:t>Year 2</w:t>
            </w:r>
          </w:p>
        </w:tc>
        <w:tc>
          <w:tcPr>
            <w:tcW w:w="0" w:type="auto"/>
          </w:tcPr>
          <w:p w:rsidR="00002AA7" w:rsidRDefault="00002AA7" w:rsidP="00002AA7">
            <w:pPr>
              <w:pStyle w:val="NormalWeb"/>
              <w:rPr>
                <w:rFonts w:cs="HelveticaNeue Condensed"/>
                <w:color w:val="000000"/>
                <w:sz w:val="20"/>
              </w:rPr>
            </w:pPr>
            <w:r>
              <w:rPr>
                <w:rFonts w:cs="HelveticaNeue Condensed"/>
                <w:color w:val="000000"/>
                <w:sz w:val="20"/>
              </w:rPr>
              <w:t>Year 3</w:t>
            </w:r>
          </w:p>
        </w:tc>
      </w:tr>
      <w:tr w:rsidR="00002AA7" w:rsidTr="00624FCE">
        <w:tc>
          <w:tcPr>
            <w:tcW w:w="0" w:type="auto"/>
          </w:tcPr>
          <w:p w:rsidR="00002AA7" w:rsidRDefault="00002AA7" w:rsidP="00002AA7">
            <w:pPr>
              <w:pStyle w:val="NormalWeb"/>
              <w:rPr>
                <w:rFonts w:cs="HelveticaNeue Condensed"/>
                <w:color w:val="000000"/>
                <w:sz w:val="20"/>
              </w:rPr>
            </w:pPr>
            <w:r>
              <w:rPr>
                <w:rFonts w:cs="HelveticaNeue Condensed"/>
                <w:color w:val="000000"/>
                <w:sz w:val="20"/>
              </w:rPr>
              <w:t>Actual Export Price (DXP)/tonne</w:t>
            </w:r>
          </w:p>
        </w:tc>
        <w:tc>
          <w:tcPr>
            <w:tcW w:w="0" w:type="auto"/>
          </w:tcPr>
          <w:p w:rsidR="00002AA7" w:rsidRDefault="00721D9A" w:rsidP="00002AA7">
            <w:pPr>
              <w:pStyle w:val="NormalWeb"/>
              <w:rPr>
                <w:rFonts w:cs="HelveticaNeue Condensed"/>
                <w:color w:val="000000"/>
                <w:sz w:val="20"/>
              </w:rPr>
            </w:pPr>
            <w:r>
              <w:rPr>
                <w:rFonts w:cs="HelveticaNeue Condensed"/>
                <w:color w:val="000000"/>
                <w:sz w:val="20"/>
              </w:rPr>
              <w:t>$</w:t>
            </w:r>
            <w:r w:rsidR="00002AA7">
              <w:rPr>
                <w:rFonts w:cs="HelveticaNeue Condensed"/>
                <w:color w:val="000000"/>
                <w:sz w:val="20"/>
              </w:rPr>
              <w:t>100</w:t>
            </w:r>
          </w:p>
        </w:tc>
        <w:tc>
          <w:tcPr>
            <w:tcW w:w="0" w:type="auto"/>
          </w:tcPr>
          <w:p w:rsidR="00002AA7" w:rsidRDefault="00721D9A" w:rsidP="00002AA7">
            <w:pPr>
              <w:pStyle w:val="NormalWeb"/>
              <w:rPr>
                <w:rFonts w:cs="HelveticaNeue Condensed"/>
                <w:color w:val="000000"/>
                <w:sz w:val="20"/>
              </w:rPr>
            </w:pPr>
            <w:r>
              <w:rPr>
                <w:rFonts w:cs="HelveticaNeue Condensed"/>
                <w:color w:val="000000"/>
                <w:sz w:val="20"/>
              </w:rPr>
              <w:t>$</w:t>
            </w:r>
            <w:r w:rsidR="00002AA7">
              <w:rPr>
                <w:rFonts w:cs="HelveticaNeue Condensed"/>
                <w:color w:val="000000"/>
                <w:sz w:val="20"/>
              </w:rPr>
              <w:t>75</w:t>
            </w:r>
          </w:p>
        </w:tc>
        <w:tc>
          <w:tcPr>
            <w:tcW w:w="0" w:type="auto"/>
          </w:tcPr>
          <w:p w:rsidR="00002AA7" w:rsidRDefault="00721D9A" w:rsidP="00002AA7">
            <w:pPr>
              <w:pStyle w:val="NormalWeb"/>
              <w:rPr>
                <w:rFonts w:cs="HelveticaNeue Condensed"/>
                <w:color w:val="000000"/>
                <w:sz w:val="20"/>
              </w:rPr>
            </w:pPr>
            <w:r>
              <w:rPr>
                <w:rFonts w:cs="HelveticaNeue Condensed"/>
                <w:color w:val="000000"/>
                <w:sz w:val="20"/>
              </w:rPr>
              <w:t>$</w:t>
            </w:r>
            <w:r w:rsidR="00002AA7">
              <w:rPr>
                <w:rFonts w:cs="HelveticaNeue Condensed"/>
                <w:color w:val="000000"/>
                <w:sz w:val="20"/>
              </w:rPr>
              <w:t>50</w:t>
            </w:r>
          </w:p>
        </w:tc>
      </w:tr>
      <w:tr w:rsidR="00002AA7" w:rsidTr="00624FCE">
        <w:tc>
          <w:tcPr>
            <w:tcW w:w="0" w:type="auto"/>
          </w:tcPr>
          <w:p w:rsidR="00002AA7" w:rsidRDefault="00002AA7" w:rsidP="00002AA7">
            <w:pPr>
              <w:pStyle w:val="NormalWeb"/>
              <w:rPr>
                <w:rFonts w:cs="HelveticaNeue Condensed"/>
                <w:color w:val="000000"/>
                <w:sz w:val="20"/>
              </w:rPr>
            </w:pPr>
            <w:r>
              <w:rPr>
                <w:rFonts w:cs="HelveticaNeue Condensed"/>
                <w:color w:val="000000"/>
                <w:sz w:val="20"/>
              </w:rPr>
              <w:t>Amount of duty</w:t>
            </w:r>
            <w:r w:rsidR="00721D9A">
              <w:rPr>
                <w:rFonts w:cs="HelveticaNeue Condensed"/>
                <w:color w:val="000000"/>
                <w:sz w:val="20"/>
              </w:rPr>
              <w:t>/tonne</w:t>
            </w:r>
          </w:p>
        </w:tc>
        <w:tc>
          <w:tcPr>
            <w:tcW w:w="0" w:type="auto"/>
          </w:tcPr>
          <w:p w:rsidR="00002AA7" w:rsidRDefault="00721D9A" w:rsidP="00002AA7">
            <w:pPr>
              <w:pStyle w:val="NormalWeb"/>
              <w:rPr>
                <w:rFonts w:cs="HelveticaNeue Condensed"/>
                <w:color w:val="000000"/>
                <w:sz w:val="20"/>
              </w:rPr>
            </w:pPr>
            <w:r>
              <w:rPr>
                <w:rFonts w:cs="HelveticaNeue Condensed"/>
                <w:color w:val="000000"/>
                <w:sz w:val="20"/>
              </w:rPr>
              <w:t>$</w:t>
            </w:r>
            <w:r w:rsidR="00002AA7">
              <w:rPr>
                <w:rFonts w:cs="HelveticaNeue Condensed"/>
                <w:color w:val="000000"/>
                <w:sz w:val="20"/>
              </w:rPr>
              <w:t>25</w:t>
            </w:r>
          </w:p>
        </w:tc>
        <w:tc>
          <w:tcPr>
            <w:tcW w:w="0" w:type="auto"/>
          </w:tcPr>
          <w:p w:rsidR="00002AA7" w:rsidRDefault="00721D9A" w:rsidP="00002AA7">
            <w:pPr>
              <w:pStyle w:val="NormalWeb"/>
              <w:rPr>
                <w:rFonts w:cs="HelveticaNeue Condensed"/>
                <w:color w:val="000000"/>
                <w:sz w:val="20"/>
              </w:rPr>
            </w:pPr>
            <w:r>
              <w:rPr>
                <w:rFonts w:cs="HelveticaNeue Condensed"/>
                <w:color w:val="000000"/>
                <w:sz w:val="20"/>
              </w:rPr>
              <w:t>$</w:t>
            </w:r>
            <w:r w:rsidR="00002AA7">
              <w:rPr>
                <w:rFonts w:cs="HelveticaNeue Condensed"/>
                <w:color w:val="000000"/>
                <w:sz w:val="20"/>
              </w:rPr>
              <w:t>25</w:t>
            </w:r>
          </w:p>
        </w:tc>
        <w:tc>
          <w:tcPr>
            <w:tcW w:w="0" w:type="auto"/>
          </w:tcPr>
          <w:p w:rsidR="00002AA7" w:rsidRDefault="00721D9A" w:rsidP="00002AA7">
            <w:pPr>
              <w:pStyle w:val="NormalWeb"/>
              <w:rPr>
                <w:rFonts w:cs="HelveticaNeue Condensed"/>
                <w:color w:val="000000"/>
                <w:sz w:val="20"/>
              </w:rPr>
            </w:pPr>
            <w:r>
              <w:rPr>
                <w:rFonts w:cs="HelveticaNeue Condensed"/>
                <w:color w:val="000000"/>
                <w:sz w:val="20"/>
              </w:rPr>
              <w:t>$</w:t>
            </w:r>
            <w:r w:rsidR="00002AA7">
              <w:rPr>
                <w:rFonts w:cs="HelveticaNeue Condensed"/>
                <w:color w:val="000000"/>
                <w:sz w:val="20"/>
              </w:rPr>
              <w:t>25</w:t>
            </w:r>
          </w:p>
        </w:tc>
      </w:tr>
      <w:tr w:rsidR="00002AA7" w:rsidTr="00624FCE">
        <w:tc>
          <w:tcPr>
            <w:tcW w:w="0" w:type="auto"/>
          </w:tcPr>
          <w:p w:rsidR="00002AA7" w:rsidRDefault="00002AA7" w:rsidP="00002AA7">
            <w:pPr>
              <w:pStyle w:val="NormalWeb"/>
              <w:rPr>
                <w:rFonts w:cs="HelveticaNeue Condensed"/>
                <w:color w:val="000000"/>
                <w:sz w:val="20"/>
              </w:rPr>
            </w:pPr>
            <w:r>
              <w:rPr>
                <w:rFonts w:cs="HelveticaNeue Condensed"/>
                <w:color w:val="000000"/>
                <w:sz w:val="20"/>
              </w:rPr>
              <w:t>‘Effective’ rate of duty</w:t>
            </w:r>
          </w:p>
        </w:tc>
        <w:tc>
          <w:tcPr>
            <w:tcW w:w="0" w:type="auto"/>
          </w:tcPr>
          <w:p w:rsidR="00002AA7" w:rsidRDefault="00002AA7" w:rsidP="00002AA7">
            <w:pPr>
              <w:pStyle w:val="NormalWeb"/>
              <w:rPr>
                <w:rFonts w:cs="HelveticaNeue Condensed"/>
                <w:color w:val="000000"/>
                <w:sz w:val="20"/>
              </w:rPr>
            </w:pPr>
            <w:r>
              <w:rPr>
                <w:rFonts w:cs="HelveticaNeue Condensed"/>
                <w:color w:val="000000"/>
                <w:sz w:val="20"/>
              </w:rPr>
              <w:t>25%</w:t>
            </w:r>
          </w:p>
        </w:tc>
        <w:tc>
          <w:tcPr>
            <w:tcW w:w="0" w:type="auto"/>
          </w:tcPr>
          <w:p w:rsidR="00002AA7" w:rsidRDefault="00002AA7" w:rsidP="00002AA7">
            <w:pPr>
              <w:pStyle w:val="NormalWeb"/>
              <w:rPr>
                <w:rFonts w:cs="HelveticaNeue Condensed"/>
                <w:color w:val="000000"/>
                <w:sz w:val="20"/>
              </w:rPr>
            </w:pPr>
            <w:r>
              <w:rPr>
                <w:rFonts w:cs="HelveticaNeue Condensed"/>
                <w:color w:val="000000"/>
                <w:sz w:val="20"/>
              </w:rPr>
              <w:t>33%</w:t>
            </w:r>
          </w:p>
        </w:tc>
        <w:tc>
          <w:tcPr>
            <w:tcW w:w="0" w:type="auto"/>
          </w:tcPr>
          <w:p w:rsidR="00002AA7" w:rsidRDefault="00002AA7" w:rsidP="00002AA7">
            <w:pPr>
              <w:pStyle w:val="NormalWeb"/>
              <w:rPr>
                <w:rFonts w:cs="HelveticaNeue Condensed"/>
                <w:color w:val="000000"/>
                <w:sz w:val="20"/>
              </w:rPr>
            </w:pPr>
            <w:r>
              <w:rPr>
                <w:rFonts w:cs="HelveticaNeue Condensed"/>
                <w:color w:val="000000"/>
                <w:sz w:val="20"/>
              </w:rPr>
              <w:t>50%</w:t>
            </w:r>
          </w:p>
        </w:tc>
      </w:tr>
    </w:tbl>
    <w:p w:rsidR="00DE007E" w:rsidRPr="00822ECD" w:rsidRDefault="00DE007E" w:rsidP="00DE007E">
      <w:pPr>
        <w:pStyle w:val="NormalWeb"/>
        <w:rPr>
          <w:rFonts w:cs="HelveticaNeue Condensed"/>
          <w:color w:val="000000"/>
          <w:sz w:val="20"/>
        </w:rPr>
      </w:pPr>
      <w:r w:rsidRPr="00822ECD">
        <w:rPr>
          <w:rFonts w:cs="HelveticaNeue Condensed"/>
          <w:color w:val="000000"/>
          <w:sz w:val="20"/>
        </w:rPr>
        <w:lastRenderedPageBreak/>
        <w:t xml:space="preserve">Consequently, reviews may be more likely due to the effects of a rising or falling market on the fixed duty method more so than would be the case with an </w:t>
      </w:r>
      <w:r w:rsidRPr="00822ECD">
        <w:rPr>
          <w:rFonts w:cs="HelveticaNeue Condensed"/>
          <w:i/>
          <w:color w:val="000000"/>
          <w:sz w:val="20"/>
        </w:rPr>
        <w:t>ad valorem</w:t>
      </w:r>
      <w:r w:rsidRPr="00822ECD">
        <w:rPr>
          <w:rFonts w:cs="HelveticaNeue Condensed"/>
          <w:color w:val="000000"/>
          <w:sz w:val="20"/>
        </w:rPr>
        <w:t xml:space="preserve"> duty method</w:t>
      </w:r>
      <w:r w:rsidR="00CC7F7D">
        <w:rPr>
          <w:rFonts w:cs="HelveticaNeue Condensed"/>
          <w:color w:val="000000"/>
          <w:sz w:val="20"/>
        </w:rPr>
        <w:t xml:space="preserve"> (see </w:t>
      </w:r>
      <w:r w:rsidR="00CC7F7D" w:rsidRPr="00C73D5B">
        <w:rPr>
          <w:rFonts w:cs="HelveticaNeue Condensed"/>
          <w:color w:val="000000"/>
          <w:sz w:val="20"/>
        </w:rPr>
        <w:t xml:space="preserve">Table </w:t>
      </w:r>
      <w:r w:rsidR="00412C7D" w:rsidRPr="00C73D5B">
        <w:rPr>
          <w:rFonts w:cs="HelveticaNeue Condensed"/>
          <w:color w:val="000000"/>
          <w:sz w:val="20"/>
        </w:rPr>
        <w:t>4</w:t>
      </w:r>
      <w:r w:rsidR="00CC7F7D">
        <w:rPr>
          <w:rFonts w:cs="HelveticaNeue Condensed"/>
          <w:color w:val="000000"/>
          <w:sz w:val="20"/>
        </w:rPr>
        <w:t xml:space="preserve"> for a comparison of </w:t>
      </w:r>
      <w:r w:rsidR="002E43DA">
        <w:rPr>
          <w:rFonts w:cs="HelveticaNeue Condensed"/>
          <w:color w:val="000000"/>
          <w:sz w:val="20"/>
        </w:rPr>
        <w:t xml:space="preserve">all </w:t>
      </w:r>
      <w:r w:rsidR="00CC7F7D">
        <w:rPr>
          <w:rFonts w:cs="HelveticaNeue Condensed"/>
          <w:color w:val="000000"/>
          <w:sz w:val="20"/>
        </w:rPr>
        <w:t>the different forms of duty)</w:t>
      </w:r>
      <w:r w:rsidRPr="00822ECD">
        <w:rPr>
          <w:rFonts w:cs="HelveticaNeue Condensed"/>
          <w:color w:val="000000"/>
          <w:sz w:val="20"/>
        </w:rPr>
        <w:t xml:space="preserve">.  </w:t>
      </w:r>
    </w:p>
    <w:p w:rsidR="00BC2F8B" w:rsidRPr="001C44EC" w:rsidRDefault="00314FE9" w:rsidP="001C44EC">
      <w:pPr>
        <w:pStyle w:val="NormalWeb"/>
        <w:rPr>
          <w:rFonts w:cs="HelveticaNeue Condensed"/>
          <w:color w:val="000000"/>
          <w:sz w:val="20"/>
        </w:rPr>
      </w:pPr>
      <w:r w:rsidRPr="00822ECD">
        <w:rPr>
          <w:sz w:val="20"/>
        </w:rPr>
        <w:t xml:space="preserve">As in the case of a combination duty, </w:t>
      </w:r>
      <w:r w:rsidR="009C7B34">
        <w:rPr>
          <w:sz w:val="20"/>
        </w:rPr>
        <w:t xml:space="preserve">and floor price, </w:t>
      </w:r>
      <w:r w:rsidRPr="00822ECD">
        <w:rPr>
          <w:sz w:val="20"/>
        </w:rPr>
        <w:t xml:space="preserve">where there are many models </w:t>
      </w:r>
      <w:r w:rsidR="009C7B34">
        <w:rPr>
          <w:sz w:val="20"/>
        </w:rPr>
        <w:t xml:space="preserve">with a significant spread in prices </w:t>
      </w:r>
      <w:r w:rsidRPr="00822ECD">
        <w:rPr>
          <w:sz w:val="20"/>
        </w:rPr>
        <w:t xml:space="preserve">this form of duty can become </w:t>
      </w:r>
      <w:r w:rsidR="009C7B34">
        <w:rPr>
          <w:sz w:val="20"/>
        </w:rPr>
        <w:t xml:space="preserve">impractical for the </w:t>
      </w:r>
      <w:r w:rsidR="007326A8">
        <w:rPr>
          <w:sz w:val="20"/>
        </w:rPr>
        <w:t xml:space="preserve">same </w:t>
      </w:r>
      <w:r w:rsidR="009C7B34">
        <w:rPr>
          <w:sz w:val="20"/>
        </w:rPr>
        <w:t xml:space="preserve">reasons </w:t>
      </w:r>
      <w:r w:rsidR="00780167">
        <w:rPr>
          <w:sz w:val="20"/>
        </w:rPr>
        <w:t xml:space="preserve">already </w:t>
      </w:r>
      <w:r w:rsidR="009C7B34">
        <w:rPr>
          <w:sz w:val="20"/>
        </w:rPr>
        <w:t xml:space="preserve">explained above. </w:t>
      </w:r>
      <w:r w:rsidRPr="00822ECD">
        <w:rPr>
          <w:sz w:val="20"/>
        </w:rPr>
        <w:t xml:space="preserve"> </w:t>
      </w:r>
    </w:p>
    <w:p w:rsidR="002E44EA" w:rsidRDefault="009F0B6C" w:rsidP="00624FCE">
      <w:pPr>
        <w:pStyle w:val="Heading2"/>
        <w:keepNext/>
      </w:pPr>
      <w:bookmarkStart w:id="9" w:name="_Toc372642500"/>
      <w:r>
        <w:t>(</w:t>
      </w:r>
      <w:r w:rsidR="00712535">
        <w:t>iv</w:t>
      </w:r>
      <w:r w:rsidR="00EA462B">
        <w:t>)</w:t>
      </w:r>
      <w:r w:rsidR="00EA462B">
        <w:tab/>
      </w:r>
      <w:r w:rsidR="009C1F5C" w:rsidRPr="00EC5D04">
        <w:rPr>
          <w:i/>
        </w:rPr>
        <w:t>Ad valorem</w:t>
      </w:r>
      <w:r w:rsidR="009C1F5C" w:rsidRPr="009C1F5C">
        <w:t xml:space="preserve"> dut</w:t>
      </w:r>
      <w:r w:rsidR="00411110">
        <w:t xml:space="preserve">y </w:t>
      </w:r>
      <w:r w:rsidR="00EA462B">
        <w:t>method</w:t>
      </w:r>
      <w:r w:rsidR="00801730">
        <w:t xml:space="preserve"> </w:t>
      </w:r>
      <w:r w:rsidR="00DE007E">
        <w:t>– Regulation 5(7)</w:t>
      </w:r>
      <w:bookmarkEnd w:id="9"/>
    </w:p>
    <w:p w:rsidR="00945524" w:rsidRPr="006D12E7" w:rsidRDefault="00945524" w:rsidP="00D14927">
      <w:pPr>
        <w:pStyle w:val="IntenseQuote"/>
        <w:keepNext/>
        <w:spacing w:after="260"/>
        <w:ind w:left="1009" w:right="1151"/>
      </w:pPr>
      <w:r w:rsidRPr="006D12E7">
        <w:t>Key considerations</w:t>
      </w:r>
    </w:p>
    <w:p w:rsidR="00945524" w:rsidRPr="00D14927" w:rsidRDefault="00337E16" w:rsidP="00DA40C0">
      <w:pPr>
        <w:pStyle w:val="NormalWeb"/>
        <w:numPr>
          <w:ilvl w:val="0"/>
          <w:numId w:val="21"/>
        </w:numPr>
        <w:spacing w:after="120" w:afterAutospacing="0"/>
        <w:ind w:left="714" w:hanging="357"/>
      </w:pPr>
      <w:r w:rsidRPr="00D14927">
        <w:t xml:space="preserve">The </w:t>
      </w:r>
      <w:r w:rsidR="001B1FB3" w:rsidRPr="00D14927">
        <w:t>simplest and easiest form of duty to administer wh</w:t>
      </w:r>
      <w:r w:rsidR="004B279B" w:rsidRPr="00D14927">
        <w:t xml:space="preserve">en </w:t>
      </w:r>
      <w:r w:rsidR="001B1FB3" w:rsidRPr="00D14927">
        <w:t>deliver</w:t>
      </w:r>
      <w:r w:rsidR="004B279B" w:rsidRPr="00D14927">
        <w:t>ing</w:t>
      </w:r>
      <w:r w:rsidR="001B1FB3" w:rsidRPr="00D14927">
        <w:t xml:space="preserve"> the intended protective effect.  </w:t>
      </w:r>
    </w:p>
    <w:p w:rsidR="00C23494" w:rsidRPr="00D14927" w:rsidRDefault="00A3189F" w:rsidP="00DA40C0">
      <w:pPr>
        <w:pStyle w:val="NormalWeb"/>
        <w:numPr>
          <w:ilvl w:val="0"/>
          <w:numId w:val="21"/>
        </w:numPr>
        <w:spacing w:afterAutospacing="0"/>
        <w:ind w:left="714" w:hanging="357"/>
      </w:pPr>
      <w:r w:rsidRPr="00D14927">
        <w:t>It</w:t>
      </w:r>
      <w:r w:rsidR="00945524" w:rsidRPr="00D14927">
        <w:t xml:space="preserve"> </w:t>
      </w:r>
      <w:r w:rsidRPr="00D14927">
        <w:t>has</w:t>
      </w:r>
      <w:r w:rsidR="001B1FB3" w:rsidRPr="00D14927">
        <w:t xml:space="preserve"> an advantage </w:t>
      </w:r>
      <w:r w:rsidRPr="00D14927">
        <w:t>where</w:t>
      </w:r>
      <w:r w:rsidR="001B1FB3" w:rsidRPr="00D14927">
        <w:t xml:space="preserve"> </w:t>
      </w:r>
      <w:r w:rsidR="00945524" w:rsidRPr="00D14927">
        <w:t>there are many models or types</w:t>
      </w:r>
      <w:r w:rsidR="00636808" w:rsidRPr="00D14927">
        <w:t xml:space="preserve"> </w:t>
      </w:r>
      <w:r w:rsidR="00D65CED" w:rsidRPr="00D14927">
        <w:t>(</w:t>
      </w:r>
      <w:r w:rsidR="00636808" w:rsidRPr="00D14927">
        <w:t>it does not require an ascertained export price or ascertained floor</w:t>
      </w:r>
      <w:r w:rsidR="00D65CED" w:rsidRPr="00D14927">
        <w:t xml:space="preserve"> which may not be meaningful where models show significant price variation).</w:t>
      </w:r>
    </w:p>
    <w:p w:rsidR="00A6568A" w:rsidRPr="00D14927" w:rsidRDefault="004B491F" w:rsidP="00DA40C0">
      <w:pPr>
        <w:pStyle w:val="NormalWeb"/>
        <w:numPr>
          <w:ilvl w:val="0"/>
          <w:numId w:val="21"/>
        </w:numPr>
        <w:spacing w:after="120" w:afterAutospacing="0"/>
        <w:ind w:left="714" w:hanging="357"/>
      </w:pPr>
      <w:r w:rsidRPr="00D14927">
        <w:t>It has</w:t>
      </w:r>
      <w:r w:rsidR="00EC4F47" w:rsidRPr="00D14927">
        <w:t xml:space="preserve"> an advantage </w:t>
      </w:r>
      <w:r w:rsidR="00945524" w:rsidRPr="00D14927">
        <w:t xml:space="preserve">for </w:t>
      </w:r>
      <w:r w:rsidR="00A3189F" w:rsidRPr="00D14927">
        <w:t>goods which are</w:t>
      </w:r>
      <w:r w:rsidR="00945524" w:rsidRPr="00D14927">
        <w:t xml:space="preserve"> subject </w:t>
      </w:r>
      <w:r w:rsidR="00A6568A" w:rsidRPr="00D14927">
        <w:t>to</w:t>
      </w:r>
      <w:r w:rsidR="00EC4F47" w:rsidRPr="00D14927">
        <w:t xml:space="preserve"> </w:t>
      </w:r>
      <w:r w:rsidR="00945524" w:rsidRPr="00D14927">
        <w:t>significant price variation</w:t>
      </w:r>
      <w:r w:rsidR="00C23494" w:rsidRPr="00D14927">
        <w:t>s</w:t>
      </w:r>
      <w:r w:rsidR="00945524" w:rsidRPr="00D14927">
        <w:t xml:space="preserve"> over time</w:t>
      </w:r>
      <w:r w:rsidR="007D0043" w:rsidRPr="00D14927">
        <w:t xml:space="preserve"> </w:t>
      </w:r>
      <w:r w:rsidR="00EC4F47" w:rsidRPr="00D14927">
        <w:t>because</w:t>
      </w:r>
      <w:r w:rsidR="00A6568A" w:rsidRPr="00D14927">
        <w:t>:</w:t>
      </w:r>
      <w:r w:rsidR="00EC4F47" w:rsidRPr="00D14927">
        <w:t xml:space="preserve"> </w:t>
      </w:r>
    </w:p>
    <w:p w:rsidR="00A6568A" w:rsidRPr="00D14927" w:rsidRDefault="00C23494" w:rsidP="00DA40C0">
      <w:pPr>
        <w:pStyle w:val="NormalWeb"/>
        <w:numPr>
          <w:ilvl w:val="1"/>
          <w:numId w:val="21"/>
        </w:numPr>
        <w:spacing w:afterAutospacing="0"/>
        <w:ind w:left="1434" w:hanging="357"/>
      </w:pPr>
      <w:r w:rsidRPr="00D14927">
        <w:t xml:space="preserve">the </w:t>
      </w:r>
      <w:r w:rsidRPr="00D14927">
        <w:rPr>
          <w:i/>
        </w:rPr>
        <w:t>ad valorem</w:t>
      </w:r>
      <w:r w:rsidRPr="00D14927">
        <w:t xml:space="preserve"> duty </w:t>
      </w:r>
      <w:r w:rsidR="008A3AD8" w:rsidRPr="00D14927">
        <w:t xml:space="preserve">method does not </w:t>
      </w:r>
      <w:r w:rsidR="00B821CE" w:rsidRPr="00D14927">
        <w:t xml:space="preserve">show </w:t>
      </w:r>
      <w:r w:rsidR="008A3AD8" w:rsidRPr="00D14927">
        <w:t xml:space="preserve">the </w:t>
      </w:r>
      <w:r w:rsidR="007D0043" w:rsidRPr="00D14927">
        <w:t xml:space="preserve">same </w:t>
      </w:r>
      <w:r w:rsidRPr="00D14927">
        <w:t>varia</w:t>
      </w:r>
      <w:r w:rsidR="00DD6345" w:rsidRPr="00D14927">
        <w:t xml:space="preserve">bility </w:t>
      </w:r>
      <w:r w:rsidRPr="00D14927">
        <w:t>in the</w:t>
      </w:r>
      <w:r w:rsidRPr="00D14927">
        <w:rPr>
          <w:i/>
        </w:rPr>
        <w:t xml:space="preserve"> ‘effective rate</w:t>
      </w:r>
      <w:r w:rsidRPr="00D14927">
        <w:t xml:space="preserve">’ </w:t>
      </w:r>
      <w:r w:rsidR="00DD6345" w:rsidRPr="00D14927">
        <w:t>of the duty – as export prices fluctuate - that arises under the</w:t>
      </w:r>
      <w:r w:rsidR="007D0043" w:rsidRPr="00D14927">
        <w:t xml:space="preserve"> </w:t>
      </w:r>
      <w:r w:rsidR="003713A7" w:rsidRPr="00D14927">
        <w:t xml:space="preserve">other </w:t>
      </w:r>
      <w:r w:rsidR="00A6568A" w:rsidRPr="00D14927">
        <w:t>method</w:t>
      </w:r>
      <w:r w:rsidR="003A1F1A" w:rsidRPr="00D14927">
        <w:t>s</w:t>
      </w:r>
      <w:r w:rsidRPr="00D14927">
        <w:t xml:space="preserve">; and </w:t>
      </w:r>
    </w:p>
    <w:p w:rsidR="00945524" w:rsidRPr="00D14927" w:rsidRDefault="00B821CE" w:rsidP="00DA40C0">
      <w:pPr>
        <w:pStyle w:val="NormalWeb"/>
        <w:numPr>
          <w:ilvl w:val="1"/>
          <w:numId w:val="21"/>
        </w:numPr>
        <w:spacing w:afterAutospacing="0"/>
        <w:ind w:left="1434" w:hanging="357"/>
      </w:pPr>
      <w:r w:rsidRPr="00D14927">
        <w:t xml:space="preserve">the </w:t>
      </w:r>
      <w:r w:rsidR="00C23494" w:rsidRPr="00D14927">
        <w:rPr>
          <w:i/>
        </w:rPr>
        <w:t>ad valorem</w:t>
      </w:r>
      <w:r w:rsidR="00C23494" w:rsidRPr="00D14927">
        <w:t xml:space="preserve"> dut</w:t>
      </w:r>
      <w:r w:rsidR="00411110" w:rsidRPr="00D14927">
        <w:t>y method</w:t>
      </w:r>
      <w:r w:rsidR="00C23494" w:rsidRPr="00D14927">
        <w:t xml:space="preserve"> </w:t>
      </w:r>
      <w:r w:rsidR="007D0043" w:rsidRPr="00D14927">
        <w:t xml:space="preserve">may </w:t>
      </w:r>
      <w:r w:rsidR="00C23494" w:rsidRPr="00D14927">
        <w:t xml:space="preserve">require less frequent reviews </w:t>
      </w:r>
      <w:r w:rsidR="007D0043" w:rsidRPr="00D14927">
        <w:t xml:space="preserve">than these other duty </w:t>
      </w:r>
      <w:r w:rsidR="00A6568A" w:rsidRPr="00D14927">
        <w:t>methods</w:t>
      </w:r>
      <w:r w:rsidR="007D0043" w:rsidRPr="00D14927">
        <w:t xml:space="preserve"> </w:t>
      </w:r>
      <w:r w:rsidR="00EC4F47" w:rsidRPr="00D14927">
        <w:t>in this situation</w:t>
      </w:r>
      <w:r w:rsidR="00945524" w:rsidRPr="00D14927">
        <w:t xml:space="preserve">. </w:t>
      </w:r>
    </w:p>
    <w:p w:rsidR="00945524" w:rsidRPr="00D14927" w:rsidRDefault="00A3189F" w:rsidP="00DA40C0">
      <w:pPr>
        <w:pStyle w:val="NormalWeb"/>
        <w:numPr>
          <w:ilvl w:val="0"/>
          <w:numId w:val="21"/>
        </w:numPr>
        <w:spacing w:afterAutospacing="0"/>
        <w:ind w:left="714" w:hanging="357"/>
      </w:pPr>
      <w:r w:rsidRPr="00D14927">
        <w:t>It may not be t</w:t>
      </w:r>
      <w:r w:rsidR="0064264A" w:rsidRPr="00D14927">
        <w:t>he most appropriate duty method</w:t>
      </w:r>
      <w:r w:rsidRPr="00D14927">
        <w:t xml:space="preserve"> when applied</w:t>
      </w:r>
      <w:r w:rsidR="00945524" w:rsidRPr="00D14927">
        <w:t xml:space="preserve"> to </w:t>
      </w:r>
      <w:r w:rsidRPr="00D14927">
        <w:t xml:space="preserve">goods which may have high </w:t>
      </w:r>
      <w:r w:rsidR="00945524" w:rsidRPr="00D14927">
        <w:t xml:space="preserve">priced </w:t>
      </w:r>
      <w:r w:rsidR="0064264A" w:rsidRPr="00D14927">
        <w:t>varieties</w:t>
      </w:r>
      <w:r w:rsidRPr="00D14927">
        <w:t xml:space="preserve"> </w:t>
      </w:r>
      <w:r w:rsidR="004B491F" w:rsidRPr="00D14927">
        <w:t xml:space="preserve">or models </w:t>
      </w:r>
      <w:r w:rsidRPr="00D14927">
        <w:t xml:space="preserve">of </w:t>
      </w:r>
      <w:r w:rsidR="0064264A" w:rsidRPr="00D14927">
        <w:t xml:space="preserve">the </w:t>
      </w:r>
      <w:r w:rsidR="0077135A" w:rsidRPr="00D14927">
        <w:t>goods,</w:t>
      </w:r>
      <w:r w:rsidRPr="00D14927">
        <w:t xml:space="preserve"> particularly where </w:t>
      </w:r>
      <w:r w:rsidR="0064264A" w:rsidRPr="00D14927">
        <w:t xml:space="preserve">a </w:t>
      </w:r>
      <w:r w:rsidR="004B491F" w:rsidRPr="00D14927">
        <w:t xml:space="preserve">particular </w:t>
      </w:r>
      <w:r w:rsidR="0064264A" w:rsidRPr="00D14927">
        <w:t>variety</w:t>
      </w:r>
      <w:r w:rsidRPr="00D14927">
        <w:t xml:space="preserve"> of goods</w:t>
      </w:r>
      <w:r w:rsidR="00945524" w:rsidRPr="00D14927">
        <w:t xml:space="preserve"> </w:t>
      </w:r>
      <w:r w:rsidR="0064264A" w:rsidRPr="00D14927">
        <w:t>was not causing injury to the Australian industry</w:t>
      </w:r>
      <w:r w:rsidR="00945524" w:rsidRPr="00D14927">
        <w:t>.</w:t>
      </w:r>
    </w:p>
    <w:p w:rsidR="00945524" w:rsidRPr="00D14927" w:rsidRDefault="00A3189F" w:rsidP="00004169">
      <w:pPr>
        <w:pStyle w:val="NormalWeb"/>
        <w:numPr>
          <w:ilvl w:val="0"/>
          <w:numId w:val="21"/>
        </w:numPr>
      </w:pPr>
      <w:r w:rsidRPr="00D14927">
        <w:t>It</w:t>
      </w:r>
      <w:r w:rsidR="001B1FB3" w:rsidRPr="00D14927">
        <w:t xml:space="preserve"> has a </w:t>
      </w:r>
      <w:r w:rsidR="006D12E7" w:rsidRPr="00D14927">
        <w:t xml:space="preserve">potential </w:t>
      </w:r>
      <w:r w:rsidR="001B1FB3" w:rsidRPr="00D14927">
        <w:t xml:space="preserve">disadvantage </w:t>
      </w:r>
      <w:r w:rsidR="00B636CF" w:rsidRPr="00D14927">
        <w:t>in that</w:t>
      </w:r>
      <w:r w:rsidR="007D0043" w:rsidRPr="00D14927">
        <w:t xml:space="preserve"> </w:t>
      </w:r>
      <w:r w:rsidR="00B636CF" w:rsidRPr="00D14927">
        <w:t xml:space="preserve">export prices might be lowered to </w:t>
      </w:r>
      <w:r w:rsidR="007D0043" w:rsidRPr="00D14927">
        <w:t>avoid the effects of this duty</w:t>
      </w:r>
      <w:r w:rsidR="00B636CF" w:rsidRPr="00D14927">
        <w:t>. Th</w:t>
      </w:r>
      <w:r w:rsidR="004B279B" w:rsidRPr="00D14927">
        <w:t>at</w:t>
      </w:r>
      <w:r w:rsidR="00B636CF" w:rsidRPr="00D14927">
        <w:t xml:space="preserve"> said, w</w:t>
      </w:r>
      <w:r w:rsidR="004B279B" w:rsidRPr="00D14927">
        <w:t>h</w:t>
      </w:r>
      <w:r w:rsidR="00B636CF" w:rsidRPr="00D14927">
        <w:t xml:space="preserve">ere </w:t>
      </w:r>
      <w:r w:rsidR="0025510E" w:rsidRPr="00D14927">
        <w:t xml:space="preserve">such </w:t>
      </w:r>
      <w:r w:rsidR="001B1FB3" w:rsidRPr="00D14927">
        <w:t>behav</w:t>
      </w:r>
      <w:r w:rsidR="009C3B1B" w:rsidRPr="00D14927">
        <w:t xml:space="preserve">iour </w:t>
      </w:r>
      <w:r w:rsidR="00B636CF" w:rsidRPr="00D14927">
        <w:t>is</w:t>
      </w:r>
      <w:r w:rsidR="001B1FB3" w:rsidRPr="00D14927">
        <w:t xml:space="preserve"> observed </w:t>
      </w:r>
      <w:r w:rsidR="00337E16" w:rsidRPr="00D14927">
        <w:t xml:space="preserve">when </w:t>
      </w:r>
      <w:r w:rsidR="007D0043" w:rsidRPr="00D14927">
        <w:t>monitoring</w:t>
      </w:r>
      <w:r w:rsidR="00B636CF" w:rsidRPr="00D14927">
        <w:t xml:space="preserve"> </w:t>
      </w:r>
      <w:r w:rsidR="00337E16" w:rsidRPr="00D14927">
        <w:t xml:space="preserve">the </w:t>
      </w:r>
      <w:r w:rsidR="00B636CF" w:rsidRPr="00D14927">
        <w:t>measures</w:t>
      </w:r>
      <w:r w:rsidR="009C3B1B" w:rsidRPr="00D14927">
        <w:t xml:space="preserve"> </w:t>
      </w:r>
      <w:r w:rsidR="007D0043" w:rsidRPr="00D14927">
        <w:t>a</w:t>
      </w:r>
      <w:r w:rsidR="004B491F" w:rsidRPr="00D14927">
        <w:t>n anti-</w:t>
      </w:r>
      <w:r w:rsidR="007D0043" w:rsidRPr="00D14927">
        <w:t xml:space="preserve">circumvention </w:t>
      </w:r>
      <w:r w:rsidR="00411110" w:rsidRPr="00D14927">
        <w:t>inquiry</w:t>
      </w:r>
      <w:r w:rsidR="007D0043" w:rsidRPr="00D14927">
        <w:t xml:space="preserve"> </w:t>
      </w:r>
      <w:r w:rsidR="00B636CF" w:rsidRPr="00D14927">
        <w:t>can</w:t>
      </w:r>
      <w:r w:rsidR="009C3B1B" w:rsidRPr="00D14927">
        <w:t xml:space="preserve"> </w:t>
      </w:r>
      <w:r w:rsidR="00352A75" w:rsidRPr="00D14927">
        <w:t>commence</w:t>
      </w:r>
      <w:r w:rsidR="006D12E7" w:rsidRPr="00D14927">
        <w:rPr>
          <w:rStyle w:val="FootnoteReference"/>
        </w:rPr>
        <w:footnoteReference w:id="12"/>
      </w:r>
      <w:r w:rsidR="001B1FB3" w:rsidRPr="00D14927">
        <w:t>.</w:t>
      </w:r>
      <w:r w:rsidR="00945524" w:rsidRPr="00D14927">
        <w:t xml:space="preserve"> </w:t>
      </w:r>
    </w:p>
    <w:p w:rsidR="00BC2F8B" w:rsidRPr="00BC2F8B" w:rsidRDefault="00BC2F8B" w:rsidP="00D14927">
      <w:pPr>
        <w:pStyle w:val="IntenseQuote"/>
        <w:spacing w:after="260"/>
        <w:ind w:left="1009" w:right="1151"/>
      </w:pPr>
      <w:r w:rsidRPr="00BC2F8B">
        <w:t>D</w:t>
      </w:r>
      <w:r w:rsidR="00412C7D">
        <w:t>iscussion</w:t>
      </w:r>
    </w:p>
    <w:p w:rsidR="0076696B" w:rsidRPr="00822ECD" w:rsidRDefault="002E44EA" w:rsidP="00D14927">
      <w:pPr>
        <w:pStyle w:val="NormalWeb"/>
        <w:spacing w:after="200" w:afterAutospacing="0"/>
        <w:rPr>
          <w:sz w:val="20"/>
        </w:rPr>
      </w:pPr>
      <w:r w:rsidRPr="00822ECD">
        <w:rPr>
          <w:sz w:val="20"/>
        </w:rPr>
        <w:t>T</w:t>
      </w:r>
      <w:r w:rsidR="009C1F5C" w:rsidRPr="00822ECD">
        <w:rPr>
          <w:sz w:val="20"/>
        </w:rPr>
        <w:t>he most common form of duty in other main jurisdictions</w:t>
      </w:r>
      <w:r w:rsidR="00923F09" w:rsidRPr="00822ECD">
        <w:rPr>
          <w:sz w:val="20"/>
        </w:rPr>
        <w:t xml:space="preserve"> </w:t>
      </w:r>
      <w:r w:rsidR="00C126F0" w:rsidRPr="00822ECD">
        <w:rPr>
          <w:sz w:val="20"/>
        </w:rPr>
        <w:t>imposing dumping dut</w:t>
      </w:r>
      <w:r w:rsidR="0025510E" w:rsidRPr="00822ECD">
        <w:rPr>
          <w:sz w:val="20"/>
        </w:rPr>
        <w:t xml:space="preserve">ies is the </w:t>
      </w:r>
      <w:r w:rsidR="00923F09" w:rsidRPr="00822ECD">
        <w:rPr>
          <w:i/>
          <w:sz w:val="20"/>
        </w:rPr>
        <w:t>ad valorem</w:t>
      </w:r>
      <w:r w:rsidR="00923F09" w:rsidRPr="00822ECD">
        <w:rPr>
          <w:sz w:val="20"/>
        </w:rPr>
        <w:t xml:space="preserve"> duty</w:t>
      </w:r>
      <w:r w:rsidR="009C1F5C" w:rsidRPr="00822ECD">
        <w:rPr>
          <w:sz w:val="20"/>
        </w:rPr>
        <w:t xml:space="preserve">. It </w:t>
      </w:r>
      <w:r w:rsidR="002D3D39">
        <w:rPr>
          <w:sz w:val="20"/>
        </w:rPr>
        <w:t xml:space="preserve">is duty applied as a proportion of the export price. It is like other </w:t>
      </w:r>
      <w:r w:rsidR="004B491F" w:rsidRPr="00822ECD">
        <w:rPr>
          <w:sz w:val="20"/>
        </w:rPr>
        <w:t xml:space="preserve">long standing </w:t>
      </w:r>
      <w:r w:rsidR="004B491F" w:rsidRPr="00822ECD">
        <w:rPr>
          <w:i/>
          <w:sz w:val="20"/>
        </w:rPr>
        <w:t>ad valorem</w:t>
      </w:r>
      <w:r w:rsidR="004B491F" w:rsidRPr="00822ECD">
        <w:rPr>
          <w:sz w:val="20"/>
        </w:rPr>
        <w:t xml:space="preserve"> </w:t>
      </w:r>
      <w:r w:rsidR="00F03EB4" w:rsidRPr="00822ECD">
        <w:rPr>
          <w:sz w:val="20"/>
        </w:rPr>
        <w:t xml:space="preserve">duties of </w:t>
      </w:r>
      <w:r w:rsidR="001025DD" w:rsidRPr="00822ECD">
        <w:rPr>
          <w:sz w:val="20"/>
        </w:rPr>
        <w:t>C</w:t>
      </w:r>
      <w:r w:rsidR="00F03EB4" w:rsidRPr="00822ECD">
        <w:rPr>
          <w:sz w:val="20"/>
        </w:rPr>
        <w:t>ustoms</w:t>
      </w:r>
      <w:r w:rsidR="00946E0D" w:rsidRPr="00822ECD">
        <w:rPr>
          <w:sz w:val="20"/>
        </w:rPr>
        <w:t>. The duty amount</w:t>
      </w:r>
      <w:r w:rsidR="00C126F0" w:rsidRPr="00822ECD">
        <w:rPr>
          <w:sz w:val="20"/>
        </w:rPr>
        <w:t>,</w:t>
      </w:r>
      <w:r w:rsidR="00946E0D" w:rsidRPr="00822ECD">
        <w:rPr>
          <w:sz w:val="20"/>
        </w:rPr>
        <w:t xml:space="preserve"> </w:t>
      </w:r>
      <w:r w:rsidR="0064083C" w:rsidRPr="00822ECD">
        <w:rPr>
          <w:sz w:val="20"/>
        </w:rPr>
        <w:t>in Australia’s case</w:t>
      </w:r>
      <w:r w:rsidR="00C126F0" w:rsidRPr="00822ECD">
        <w:rPr>
          <w:sz w:val="20"/>
        </w:rPr>
        <w:t>,</w:t>
      </w:r>
      <w:r w:rsidR="0064083C" w:rsidRPr="00822ECD">
        <w:rPr>
          <w:sz w:val="20"/>
        </w:rPr>
        <w:t xml:space="preserve"> </w:t>
      </w:r>
      <w:r w:rsidR="00946E0D" w:rsidRPr="00822ECD">
        <w:rPr>
          <w:sz w:val="20"/>
        </w:rPr>
        <w:t xml:space="preserve">is </w:t>
      </w:r>
      <w:r w:rsidR="002D3D39">
        <w:rPr>
          <w:sz w:val="20"/>
        </w:rPr>
        <w:t xml:space="preserve">usually </w:t>
      </w:r>
      <w:r w:rsidR="00946E0D" w:rsidRPr="00822ECD">
        <w:rPr>
          <w:sz w:val="20"/>
        </w:rPr>
        <w:t xml:space="preserve">the </w:t>
      </w:r>
      <w:r w:rsidR="00E30479" w:rsidRPr="00822ECD">
        <w:rPr>
          <w:sz w:val="20"/>
        </w:rPr>
        <w:t xml:space="preserve">actual </w:t>
      </w:r>
      <w:r w:rsidR="00FC3827" w:rsidRPr="00822ECD">
        <w:rPr>
          <w:sz w:val="20"/>
        </w:rPr>
        <w:t xml:space="preserve">FOB (Free on Board) </w:t>
      </w:r>
      <w:r w:rsidR="00E30479" w:rsidRPr="00822ECD">
        <w:rPr>
          <w:sz w:val="20"/>
        </w:rPr>
        <w:t xml:space="preserve">export price </w:t>
      </w:r>
      <w:r w:rsidR="00946E0D" w:rsidRPr="00822ECD">
        <w:rPr>
          <w:sz w:val="20"/>
        </w:rPr>
        <w:t xml:space="preserve">multiplied by the percentage </w:t>
      </w:r>
      <w:r w:rsidR="00FC3827" w:rsidRPr="00822ECD">
        <w:rPr>
          <w:sz w:val="20"/>
        </w:rPr>
        <w:t xml:space="preserve">dumping </w:t>
      </w:r>
      <w:r w:rsidR="00946E0D" w:rsidRPr="00822ECD">
        <w:rPr>
          <w:sz w:val="20"/>
        </w:rPr>
        <w:t xml:space="preserve">duty rate. </w:t>
      </w:r>
      <w:r w:rsidR="002D3D39">
        <w:rPr>
          <w:sz w:val="20"/>
        </w:rPr>
        <w:t xml:space="preserve">   </w:t>
      </w:r>
    </w:p>
    <w:p w:rsidR="001473C8" w:rsidRPr="00822ECD" w:rsidRDefault="00B53253" w:rsidP="002E44EA">
      <w:pPr>
        <w:pStyle w:val="NormalWeb"/>
        <w:rPr>
          <w:sz w:val="20"/>
        </w:rPr>
      </w:pPr>
      <w:r w:rsidRPr="00822ECD">
        <w:rPr>
          <w:sz w:val="20"/>
        </w:rPr>
        <w:t xml:space="preserve">An </w:t>
      </w:r>
      <w:r w:rsidRPr="00822ECD">
        <w:rPr>
          <w:i/>
          <w:sz w:val="20"/>
        </w:rPr>
        <w:t>ad valorem</w:t>
      </w:r>
      <w:r w:rsidRPr="00822ECD">
        <w:rPr>
          <w:sz w:val="20"/>
        </w:rPr>
        <w:t xml:space="preserve"> duty </w:t>
      </w:r>
      <w:r w:rsidR="00411110" w:rsidRPr="00822ECD">
        <w:rPr>
          <w:sz w:val="20"/>
        </w:rPr>
        <w:t xml:space="preserve">method </w:t>
      </w:r>
      <w:r w:rsidRPr="00822ECD">
        <w:rPr>
          <w:sz w:val="20"/>
        </w:rPr>
        <w:t xml:space="preserve">is one of the simplest forms of duty and it is easy to administer.   </w:t>
      </w:r>
    </w:p>
    <w:p w:rsidR="00DA6356" w:rsidRPr="00822ECD" w:rsidRDefault="00624FCE" w:rsidP="00DA40C0">
      <w:pPr>
        <w:pStyle w:val="NormalWeb"/>
        <w:spacing w:after="220" w:afterAutospacing="0"/>
        <w:rPr>
          <w:sz w:val="20"/>
        </w:rPr>
      </w:pPr>
      <w:r w:rsidRPr="00624FCE">
        <w:rPr>
          <w:sz w:val="20"/>
          <w:szCs w:val="20"/>
        </w:rPr>
        <w:lastRenderedPageBreak/>
        <w:t xml:space="preserve">An </w:t>
      </w:r>
      <w:r w:rsidRPr="00624FCE">
        <w:rPr>
          <w:i/>
          <w:sz w:val="20"/>
          <w:szCs w:val="20"/>
        </w:rPr>
        <w:t>ad valorem</w:t>
      </w:r>
      <w:r w:rsidRPr="00624FCE">
        <w:rPr>
          <w:sz w:val="20"/>
          <w:szCs w:val="20"/>
        </w:rPr>
        <w:t xml:space="preserve"> dumping duty </w:t>
      </w:r>
      <w:r w:rsidR="00D65CED">
        <w:rPr>
          <w:sz w:val="20"/>
          <w:szCs w:val="20"/>
        </w:rPr>
        <w:t xml:space="preserve">is </w:t>
      </w:r>
      <w:r w:rsidRPr="00624FCE">
        <w:rPr>
          <w:sz w:val="20"/>
          <w:szCs w:val="20"/>
        </w:rPr>
        <w:t>determined for the product</w:t>
      </w:r>
      <w:r w:rsidR="00B01030">
        <w:rPr>
          <w:sz w:val="20"/>
          <w:szCs w:val="20"/>
        </w:rPr>
        <w:t xml:space="preserve"> meaning that </w:t>
      </w:r>
      <w:r w:rsidRPr="00624FCE">
        <w:rPr>
          <w:sz w:val="20"/>
          <w:szCs w:val="20"/>
        </w:rPr>
        <w:t xml:space="preserve">a single ascertained export price </w:t>
      </w:r>
      <w:r w:rsidR="00B01030">
        <w:rPr>
          <w:sz w:val="20"/>
          <w:szCs w:val="20"/>
        </w:rPr>
        <w:t xml:space="preserve">only </w:t>
      </w:r>
      <w:r w:rsidRPr="00624FCE">
        <w:rPr>
          <w:sz w:val="20"/>
          <w:szCs w:val="20"/>
        </w:rPr>
        <w:t>is required</w:t>
      </w:r>
      <w:r w:rsidR="00780167">
        <w:rPr>
          <w:sz w:val="20"/>
          <w:szCs w:val="20"/>
        </w:rPr>
        <w:t xml:space="preserve"> when determining the dumping margin. But that</w:t>
      </w:r>
      <w:r w:rsidRPr="00624FCE">
        <w:rPr>
          <w:sz w:val="20"/>
          <w:szCs w:val="20"/>
        </w:rPr>
        <w:t xml:space="preserve"> ascertained export price is not used </w:t>
      </w:r>
      <w:r w:rsidR="00B01030">
        <w:rPr>
          <w:sz w:val="20"/>
          <w:szCs w:val="20"/>
        </w:rPr>
        <w:t xml:space="preserve">to work out the amount of duty to be collected on each shipment. </w:t>
      </w:r>
      <w:r w:rsidR="00D65CED">
        <w:rPr>
          <w:sz w:val="20"/>
          <w:szCs w:val="20"/>
        </w:rPr>
        <w:t xml:space="preserve"> </w:t>
      </w:r>
      <w:r w:rsidR="00780167">
        <w:rPr>
          <w:sz w:val="20"/>
          <w:szCs w:val="20"/>
        </w:rPr>
        <w:t xml:space="preserve">Only the </w:t>
      </w:r>
      <w:r w:rsidR="00780167" w:rsidRPr="00787E06">
        <w:rPr>
          <w:i/>
          <w:sz w:val="20"/>
          <w:szCs w:val="20"/>
        </w:rPr>
        <w:t>ad valorem</w:t>
      </w:r>
      <w:r w:rsidR="00780167">
        <w:rPr>
          <w:sz w:val="20"/>
          <w:szCs w:val="20"/>
        </w:rPr>
        <w:t xml:space="preserve"> rate applies to the known export price of each shipment that is entered subsequent to the imposition of the duty.  </w:t>
      </w:r>
      <w:r w:rsidR="00801730" w:rsidRPr="00822ECD">
        <w:rPr>
          <w:sz w:val="20"/>
        </w:rPr>
        <w:t>I</w:t>
      </w:r>
      <w:r w:rsidR="009C1F5C" w:rsidRPr="00822ECD">
        <w:rPr>
          <w:sz w:val="20"/>
        </w:rPr>
        <w:t xml:space="preserve">t </w:t>
      </w:r>
      <w:r w:rsidR="002F2A10" w:rsidRPr="00822ECD">
        <w:rPr>
          <w:sz w:val="20"/>
        </w:rPr>
        <w:t>i</w:t>
      </w:r>
      <w:r w:rsidR="009C1F5C" w:rsidRPr="00822ECD">
        <w:rPr>
          <w:sz w:val="20"/>
        </w:rPr>
        <w:t xml:space="preserve">s </w:t>
      </w:r>
      <w:r w:rsidR="00923F09" w:rsidRPr="00822ECD">
        <w:rPr>
          <w:sz w:val="20"/>
        </w:rPr>
        <w:t xml:space="preserve">useful to apply in </w:t>
      </w:r>
      <w:r w:rsidR="009C1F5C" w:rsidRPr="00822ECD">
        <w:rPr>
          <w:sz w:val="20"/>
        </w:rPr>
        <w:t xml:space="preserve">cases where there </w:t>
      </w:r>
      <w:r w:rsidR="00CC4680" w:rsidRPr="00822ECD">
        <w:rPr>
          <w:sz w:val="20"/>
        </w:rPr>
        <w:t xml:space="preserve">are </w:t>
      </w:r>
      <w:r w:rsidR="007465CE" w:rsidRPr="00822ECD">
        <w:rPr>
          <w:sz w:val="20"/>
        </w:rPr>
        <w:t xml:space="preserve">many </w:t>
      </w:r>
      <w:r w:rsidR="00D315D0" w:rsidRPr="00822ECD">
        <w:rPr>
          <w:sz w:val="20"/>
        </w:rPr>
        <w:t>models subject to measure</w:t>
      </w:r>
      <w:r w:rsidR="00B53253" w:rsidRPr="00822ECD">
        <w:rPr>
          <w:sz w:val="20"/>
        </w:rPr>
        <w:t xml:space="preserve">s and prices </w:t>
      </w:r>
      <w:r w:rsidR="00F03EB4" w:rsidRPr="00822ECD">
        <w:rPr>
          <w:sz w:val="20"/>
        </w:rPr>
        <w:t>diverge</w:t>
      </w:r>
      <w:r w:rsidR="007465CE" w:rsidRPr="00822ECD">
        <w:rPr>
          <w:sz w:val="20"/>
        </w:rPr>
        <w:t xml:space="preserve"> between </w:t>
      </w:r>
      <w:r w:rsidR="007465CE" w:rsidRPr="00624FCE">
        <w:rPr>
          <w:sz w:val="20"/>
          <w:szCs w:val="20"/>
        </w:rPr>
        <w:t>models</w:t>
      </w:r>
      <w:r w:rsidR="00004169" w:rsidRPr="00624FCE">
        <w:rPr>
          <w:sz w:val="20"/>
          <w:szCs w:val="20"/>
        </w:rPr>
        <w:t xml:space="preserve">. </w:t>
      </w:r>
      <w:r w:rsidR="007465CE" w:rsidRPr="00822ECD">
        <w:rPr>
          <w:sz w:val="20"/>
        </w:rPr>
        <w:t xml:space="preserve"> </w:t>
      </w:r>
    </w:p>
    <w:p w:rsidR="001473C8" w:rsidRPr="00822ECD" w:rsidRDefault="00D315D0" w:rsidP="00DA40C0">
      <w:pPr>
        <w:pStyle w:val="NormalWeb"/>
        <w:spacing w:before="0" w:beforeAutospacing="0" w:after="200" w:afterAutospacing="0"/>
        <w:rPr>
          <w:sz w:val="20"/>
        </w:rPr>
      </w:pPr>
      <w:r w:rsidRPr="00822ECD">
        <w:rPr>
          <w:sz w:val="20"/>
        </w:rPr>
        <w:t xml:space="preserve">An </w:t>
      </w:r>
      <w:r w:rsidRPr="00822ECD">
        <w:rPr>
          <w:i/>
          <w:sz w:val="20"/>
        </w:rPr>
        <w:t>ad valorem</w:t>
      </w:r>
      <w:r w:rsidRPr="00822ECD">
        <w:rPr>
          <w:sz w:val="20"/>
        </w:rPr>
        <w:t xml:space="preserve"> </w:t>
      </w:r>
      <w:r w:rsidR="00BC2F8B" w:rsidRPr="00822ECD">
        <w:rPr>
          <w:sz w:val="20"/>
        </w:rPr>
        <w:t xml:space="preserve">duty </w:t>
      </w:r>
      <w:r w:rsidRPr="00822ECD">
        <w:rPr>
          <w:sz w:val="20"/>
        </w:rPr>
        <w:t>suit</w:t>
      </w:r>
      <w:r w:rsidR="00DD05DA" w:rsidRPr="00822ECD">
        <w:rPr>
          <w:sz w:val="20"/>
        </w:rPr>
        <w:t>s a</w:t>
      </w:r>
      <w:r w:rsidRPr="00822ECD">
        <w:rPr>
          <w:sz w:val="20"/>
        </w:rPr>
        <w:t xml:space="preserve"> situation where a commodity’s prices</w:t>
      </w:r>
      <w:r w:rsidR="00B53253" w:rsidRPr="00822ECD">
        <w:rPr>
          <w:rStyle w:val="FootnoteReference"/>
          <w:sz w:val="20"/>
        </w:rPr>
        <w:footnoteReference w:id="13"/>
      </w:r>
      <w:r w:rsidRPr="00822ECD">
        <w:rPr>
          <w:sz w:val="20"/>
        </w:rPr>
        <w:t xml:space="preserve"> vary significantly over time </w:t>
      </w:r>
      <w:r w:rsidR="007C5838" w:rsidRPr="00822ECD">
        <w:rPr>
          <w:sz w:val="20"/>
        </w:rPr>
        <w:t>because</w:t>
      </w:r>
      <w:r w:rsidR="00B53253" w:rsidRPr="00822ECD">
        <w:rPr>
          <w:sz w:val="20"/>
        </w:rPr>
        <w:t>:</w:t>
      </w:r>
      <w:r w:rsidR="007C5838" w:rsidRPr="00822ECD">
        <w:rPr>
          <w:sz w:val="20"/>
        </w:rPr>
        <w:t xml:space="preserve"> </w:t>
      </w:r>
    </w:p>
    <w:p w:rsidR="001473C8" w:rsidRPr="00822ECD" w:rsidRDefault="007C5838" w:rsidP="00DA40C0">
      <w:pPr>
        <w:pStyle w:val="NormalWeb"/>
        <w:spacing w:before="0" w:beforeAutospacing="0" w:after="120" w:afterAutospacing="0"/>
        <w:ind w:left="1440" w:hanging="720"/>
        <w:rPr>
          <w:sz w:val="20"/>
        </w:rPr>
      </w:pPr>
      <w:r w:rsidRPr="00822ECD">
        <w:rPr>
          <w:sz w:val="20"/>
        </w:rPr>
        <w:t xml:space="preserve">(a) </w:t>
      </w:r>
      <w:r w:rsidR="00CC2EA8" w:rsidRPr="00822ECD">
        <w:rPr>
          <w:sz w:val="20"/>
        </w:rPr>
        <w:tab/>
      </w:r>
      <w:r w:rsidRPr="00822ECD">
        <w:rPr>
          <w:sz w:val="20"/>
        </w:rPr>
        <w:t xml:space="preserve">an </w:t>
      </w:r>
      <w:r w:rsidR="001D77A8" w:rsidRPr="00822ECD">
        <w:rPr>
          <w:i/>
          <w:sz w:val="20"/>
        </w:rPr>
        <w:t>ad valorem</w:t>
      </w:r>
      <w:r w:rsidR="001D77A8" w:rsidRPr="00822ECD">
        <w:rPr>
          <w:sz w:val="20"/>
        </w:rPr>
        <w:t xml:space="preserve"> </w:t>
      </w:r>
      <w:r w:rsidRPr="00822ECD">
        <w:rPr>
          <w:sz w:val="20"/>
        </w:rPr>
        <w:t xml:space="preserve">duty </w:t>
      </w:r>
      <w:r w:rsidR="001D77A8" w:rsidRPr="00822ECD">
        <w:rPr>
          <w:sz w:val="20"/>
        </w:rPr>
        <w:t xml:space="preserve">method </w:t>
      </w:r>
      <w:r w:rsidR="00850EE3">
        <w:rPr>
          <w:sz w:val="20"/>
        </w:rPr>
        <w:t xml:space="preserve">which applies the duty to the actual export price(known as DXP in the duty collection system) </w:t>
      </w:r>
      <w:r w:rsidR="001D77A8" w:rsidRPr="00822ECD">
        <w:rPr>
          <w:sz w:val="20"/>
        </w:rPr>
        <w:t xml:space="preserve">does not show the </w:t>
      </w:r>
      <w:r w:rsidRPr="00822ECD">
        <w:rPr>
          <w:sz w:val="20"/>
        </w:rPr>
        <w:t xml:space="preserve">same </w:t>
      </w:r>
      <w:r w:rsidR="00C126F0" w:rsidRPr="00822ECD">
        <w:rPr>
          <w:sz w:val="20"/>
        </w:rPr>
        <w:t xml:space="preserve">variability </w:t>
      </w:r>
      <w:r w:rsidR="00D315D0" w:rsidRPr="00822ECD">
        <w:rPr>
          <w:sz w:val="20"/>
        </w:rPr>
        <w:t>i</w:t>
      </w:r>
      <w:r w:rsidR="00C126F0" w:rsidRPr="00822ECD">
        <w:rPr>
          <w:sz w:val="20"/>
        </w:rPr>
        <w:t xml:space="preserve">n </w:t>
      </w:r>
      <w:r w:rsidR="00D315D0" w:rsidRPr="00822ECD">
        <w:rPr>
          <w:sz w:val="20"/>
        </w:rPr>
        <w:t>the ‘</w:t>
      </w:r>
      <w:r w:rsidR="00C126F0" w:rsidRPr="00822ECD">
        <w:rPr>
          <w:sz w:val="20"/>
        </w:rPr>
        <w:t>effective</w:t>
      </w:r>
      <w:r w:rsidR="00D315D0" w:rsidRPr="00822ECD">
        <w:rPr>
          <w:sz w:val="20"/>
        </w:rPr>
        <w:t>’</w:t>
      </w:r>
      <w:r w:rsidR="00C126F0" w:rsidRPr="00822ECD">
        <w:rPr>
          <w:sz w:val="20"/>
        </w:rPr>
        <w:t xml:space="preserve"> rate of </w:t>
      </w:r>
      <w:r w:rsidR="00D315D0" w:rsidRPr="00822ECD">
        <w:rPr>
          <w:sz w:val="20"/>
        </w:rPr>
        <w:t xml:space="preserve">the duty </w:t>
      </w:r>
      <w:r w:rsidR="00CC2EA8" w:rsidRPr="00822ECD">
        <w:rPr>
          <w:sz w:val="20"/>
        </w:rPr>
        <w:t>that</w:t>
      </w:r>
      <w:r w:rsidR="00052565" w:rsidRPr="00822ECD">
        <w:rPr>
          <w:sz w:val="20"/>
        </w:rPr>
        <w:t xml:space="preserve"> arises under the combination or fixed duties</w:t>
      </w:r>
      <w:r w:rsidR="00DD6345" w:rsidRPr="00822ECD">
        <w:rPr>
          <w:sz w:val="20"/>
        </w:rPr>
        <w:t>,</w:t>
      </w:r>
      <w:r w:rsidR="00052565" w:rsidRPr="00822ECD">
        <w:rPr>
          <w:sz w:val="20"/>
        </w:rPr>
        <w:t xml:space="preserve"> as export prices change</w:t>
      </w:r>
      <w:r w:rsidR="00FD4A0E">
        <w:rPr>
          <w:sz w:val="20"/>
        </w:rPr>
        <w:t xml:space="preserve"> (see </w:t>
      </w:r>
      <w:r w:rsidR="00FD4A0E">
        <w:rPr>
          <w:b/>
          <w:sz w:val="20"/>
        </w:rPr>
        <w:t xml:space="preserve">Table </w:t>
      </w:r>
      <w:r w:rsidR="00412C7D">
        <w:rPr>
          <w:b/>
          <w:sz w:val="20"/>
        </w:rPr>
        <w:t xml:space="preserve">4 </w:t>
      </w:r>
      <w:r w:rsidR="00EF07CF" w:rsidRPr="00EF07CF">
        <w:rPr>
          <w:sz w:val="20"/>
        </w:rPr>
        <w:t>below</w:t>
      </w:r>
      <w:r w:rsidR="00FD4A0E">
        <w:rPr>
          <w:sz w:val="20"/>
        </w:rPr>
        <w:t xml:space="preserve">); </w:t>
      </w:r>
      <w:r w:rsidRPr="00822ECD">
        <w:rPr>
          <w:sz w:val="20"/>
        </w:rPr>
        <w:t>and</w:t>
      </w:r>
    </w:p>
    <w:p w:rsidR="001C44EC" w:rsidRDefault="007C5838" w:rsidP="008718A1">
      <w:pPr>
        <w:pStyle w:val="NormalWeb"/>
        <w:spacing w:before="0" w:beforeAutospacing="0"/>
        <w:ind w:left="1440" w:hanging="720"/>
        <w:rPr>
          <w:sz w:val="20"/>
        </w:rPr>
      </w:pPr>
      <w:r w:rsidRPr="00822ECD">
        <w:rPr>
          <w:sz w:val="20"/>
        </w:rPr>
        <w:t xml:space="preserve">(b) </w:t>
      </w:r>
      <w:r w:rsidR="00CC2EA8" w:rsidRPr="00822ECD">
        <w:rPr>
          <w:sz w:val="20"/>
        </w:rPr>
        <w:tab/>
      </w:r>
      <w:r w:rsidR="001D77A8" w:rsidRPr="00822ECD">
        <w:rPr>
          <w:sz w:val="20"/>
        </w:rPr>
        <w:t xml:space="preserve">an </w:t>
      </w:r>
      <w:r w:rsidR="001D77A8" w:rsidRPr="00822ECD">
        <w:rPr>
          <w:i/>
          <w:sz w:val="20"/>
        </w:rPr>
        <w:t>ad valorem</w:t>
      </w:r>
      <w:r w:rsidR="001D77A8" w:rsidRPr="00822ECD">
        <w:rPr>
          <w:sz w:val="20"/>
        </w:rPr>
        <w:t xml:space="preserve"> method</w:t>
      </w:r>
      <w:r w:rsidRPr="00822ECD">
        <w:rPr>
          <w:sz w:val="20"/>
        </w:rPr>
        <w:t xml:space="preserve"> may </w:t>
      </w:r>
      <w:r w:rsidR="00B53253" w:rsidRPr="00822ECD">
        <w:rPr>
          <w:sz w:val="20"/>
        </w:rPr>
        <w:t xml:space="preserve">not </w:t>
      </w:r>
      <w:r w:rsidR="0076696B" w:rsidRPr="00822ECD">
        <w:rPr>
          <w:sz w:val="20"/>
        </w:rPr>
        <w:t>need to be subject to frequent review unlike the other duty methods</w:t>
      </w:r>
      <w:r w:rsidR="00B53253" w:rsidRPr="00822ECD">
        <w:rPr>
          <w:sz w:val="20"/>
        </w:rPr>
        <w:t xml:space="preserve">. </w:t>
      </w:r>
    </w:p>
    <w:p w:rsidR="00C72AE7" w:rsidRPr="00B07B8C" w:rsidRDefault="00B01030" w:rsidP="00B07B8C">
      <w:pPr>
        <w:pStyle w:val="Caption"/>
        <w:keepNext/>
        <w:rPr>
          <w:color w:val="auto"/>
        </w:rPr>
      </w:pPr>
      <w:r w:rsidRPr="00B07B8C">
        <w:rPr>
          <w:color w:val="auto"/>
        </w:rPr>
        <w:t>Table 4: The ‘effective’ rate of duty of each duty method</w:t>
      </w:r>
    </w:p>
    <w:tbl>
      <w:tblPr>
        <w:tblStyle w:val="TableGrid"/>
        <w:tblW w:w="0" w:type="auto"/>
        <w:tblLook w:val="04A0" w:firstRow="1" w:lastRow="0" w:firstColumn="1" w:lastColumn="0" w:noHBand="0" w:noVBand="1"/>
      </w:tblPr>
      <w:tblGrid>
        <w:gridCol w:w="2234"/>
        <w:gridCol w:w="3201"/>
        <w:gridCol w:w="730"/>
        <w:gridCol w:w="730"/>
        <w:gridCol w:w="730"/>
        <w:gridCol w:w="671"/>
      </w:tblGrid>
      <w:tr w:rsidR="008718A1" w:rsidTr="008F395B">
        <w:tc>
          <w:tcPr>
            <w:tcW w:w="2235" w:type="dxa"/>
            <w:vMerge w:val="restart"/>
            <w:tcBorders>
              <w:top w:val="single" w:sz="4" w:space="0" w:color="auto"/>
              <w:left w:val="single" w:sz="4" w:space="0" w:color="auto"/>
              <w:bottom w:val="nil"/>
              <w:right w:val="nil"/>
            </w:tcBorders>
            <w:shd w:val="clear" w:color="auto" w:fill="auto"/>
            <w:vAlign w:val="center"/>
          </w:tcPr>
          <w:p w:rsidR="008718A1" w:rsidRPr="001C44EC" w:rsidRDefault="008F395B" w:rsidP="008F395B">
            <w:pPr>
              <w:pStyle w:val="NormalWeb"/>
              <w:jc w:val="center"/>
              <w:rPr>
                <w:rFonts w:ascii="Arial" w:hAnsi="Arial" w:cs="Arial"/>
                <w:sz w:val="20"/>
                <w:szCs w:val="20"/>
              </w:rPr>
            </w:pPr>
            <w:r>
              <w:rPr>
                <w:rFonts w:ascii="Arial" w:hAnsi="Arial" w:cs="Arial"/>
                <w:sz w:val="20"/>
                <w:szCs w:val="20"/>
              </w:rPr>
              <w:t>Ascertained factors:</w:t>
            </w:r>
          </w:p>
        </w:tc>
        <w:tc>
          <w:tcPr>
            <w:tcW w:w="3201" w:type="dxa"/>
            <w:tcBorders>
              <w:top w:val="single" w:sz="4" w:space="0" w:color="auto"/>
              <w:left w:val="nil"/>
              <w:bottom w:val="nil"/>
              <w:right w:val="nil"/>
            </w:tcBorders>
            <w:shd w:val="clear" w:color="auto" w:fill="auto"/>
          </w:tcPr>
          <w:p w:rsidR="008718A1" w:rsidRPr="001C44EC" w:rsidRDefault="008718A1" w:rsidP="00C73D5B">
            <w:pPr>
              <w:pStyle w:val="NormalWeb"/>
              <w:jc w:val="both"/>
              <w:rPr>
                <w:rFonts w:ascii="Arial" w:hAnsi="Arial" w:cs="Arial"/>
                <w:sz w:val="20"/>
                <w:szCs w:val="20"/>
              </w:rPr>
            </w:pPr>
            <w:r w:rsidRPr="001C44EC">
              <w:rPr>
                <w:rFonts w:ascii="Arial" w:hAnsi="Arial" w:cs="Arial"/>
                <w:sz w:val="20"/>
                <w:szCs w:val="20"/>
              </w:rPr>
              <w:t>Ascertained Normal Value (ANV)</w:t>
            </w:r>
          </w:p>
        </w:tc>
        <w:tc>
          <w:tcPr>
            <w:tcW w:w="0" w:type="auto"/>
            <w:tcBorders>
              <w:top w:val="single" w:sz="4" w:space="0" w:color="auto"/>
              <w:left w:val="nil"/>
              <w:bottom w:val="nil"/>
              <w:right w:val="nil"/>
            </w:tcBorders>
            <w:shd w:val="clear" w:color="auto" w:fill="auto"/>
          </w:tcPr>
          <w:p w:rsidR="008718A1" w:rsidRPr="001C44EC" w:rsidRDefault="008718A1" w:rsidP="00C73D5B">
            <w:pPr>
              <w:pStyle w:val="NormalWeb"/>
              <w:jc w:val="both"/>
              <w:rPr>
                <w:rFonts w:ascii="Arial" w:hAnsi="Arial" w:cs="Arial"/>
                <w:sz w:val="20"/>
                <w:szCs w:val="20"/>
              </w:rPr>
            </w:pPr>
            <w:r w:rsidRPr="001C44EC">
              <w:rPr>
                <w:rFonts w:ascii="Arial" w:hAnsi="Arial" w:cs="Arial"/>
                <w:sz w:val="20"/>
                <w:szCs w:val="20"/>
              </w:rPr>
              <w:t>$100</w:t>
            </w:r>
          </w:p>
        </w:tc>
        <w:tc>
          <w:tcPr>
            <w:tcW w:w="0" w:type="auto"/>
            <w:tcBorders>
              <w:top w:val="single" w:sz="4" w:space="0" w:color="auto"/>
              <w:left w:val="nil"/>
              <w:bottom w:val="nil"/>
              <w:right w:val="nil"/>
            </w:tcBorders>
            <w:shd w:val="clear" w:color="auto" w:fill="auto"/>
          </w:tcPr>
          <w:p w:rsidR="008718A1" w:rsidRPr="001C44EC" w:rsidRDefault="008718A1" w:rsidP="00C73D5B">
            <w:pPr>
              <w:pStyle w:val="NormalWeb"/>
              <w:jc w:val="both"/>
              <w:rPr>
                <w:rFonts w:ascii="Arial" w:hAnsi="Arial" w:cs="Arial"/>
                <w:sz w:val="20"/>
                <w:szCs w:val="20"/>
              </w:rPr>
            </w:pPr>
          </w:p>
        </w:tc>
        <w:tc>
          <w:tcPr>
            <w:tcW w:w="0" w:type="auto"/>
            <w:tcBorders>
              <w:top w:val="single" w:sz="4" w:space="0" w:color="auto"/>
              <w:left w:val="nil"/>
              <w:bottom w:val="nil"/>
              <w:right w:val="nil"/>
            </w:tcBorders>
            <w:shd w:val="clear" w:color="auto" w:fill="auto"/>
          </w:tcPr>
          <w:p w:rsidR="008718A1" w:rsidRPr="001C44EC" w:rsidRDefault="008718A1" w:rsidP="00C73D5B">
            <w:pPr>
              <w:pStyle w:val="NormalWeb"/>
              <w:jc w:val="both"/>
              <w:rPr>
                <w:rFonts w:ascii="Arial" w:hAnsi="Arial" w:cs="Arial"/>
                <w:sz w:val="20"/>
                <w:szCs w:val="20"/>
              </w:rPr>
            </w:pPr>
          </w:p>
        </w:tc>
        <w:tc>
          <w:tcPr>
            <w:tcW w:w="0" w:type="auto"/>
            <w:tcBorders>
              <w:top w:val="single" w:sz="4" w:space="0" w:color="auto"/>
              <w:left w:val="nil"/>
              <w:bottom w:val="nil"/>
              <w:right w:val="single" w:sz="4" w:space="0" w:color="auto"/>
            </w:tcBorders>
            <w:shd w:val="clear" w:color="auto" w:fill="auto"/>
          </w:tcPr>
          <w:p w:rsidR="008718A1" w:rsidRPr="001C44EC" w:rsidRDefault="008718A1" w:rsidP="00C73D5B">
            <w:pPr>
              <w:pStyle w:val="NormalWeb"/>
              <w:jc w:val="both"/>
              <w:rPr>
                <w:rFonts w:ascii="Arial" w:hAnsi="Arial" w:cs="Arial"/>
                <w:sz w:val="20"/>
                <w:szCs w:val="20"/>
              </w:rPr>
            </w:pPr>
          </w:p>
        </w:tc>
      </w:tr>
      <w:tr w:rsidR="008718A1" w:rsidTr="008F395B">
        <w:tc>
          <w:tcPr>
            <w:tcW w:w="2235" w:type="dxa"/>
            <w:vMerge/>
            <w:tcBorders>
              <w:top w:val="nil"/>
              <w:left w:val="single" w:sz="4" w:space="0" w:color="auto"/>
              <w:bottom w:val="single" w:sz="4" w:space="0" w:color="auto"/>
              <w:right w:val="nil"/>
            </w:tcBorders>
            <w:shd w:val="clear" w:color="auto" w:fill="auto"/>
          </w:tcPr>
          <w:p w:rsidR="008718A1" w:rsidRPr="001C44EC" w:rsidRDefault="008718A1" w:rsidP="00293348">
            <w:pPr>
              <w:pStyle w:val="NormalWeb"/>
              <w:rPr>
                <w:rFonts w:ascii="Arial" w:hAnsi="Arial" w:cs="Arial"/>
                <w:sz w:val="20"/>
                <w:szCs w:val="20"/>
              </w:rPr>
            </w:pPr>
          </w:p>
        </w:tc>
        <w:tc>
          <w:tcPr>
            <w:tcW w:w="3201" w:type="dxa"/>
            <w:tcBorders>
              <w:top w:val="nil"/>
              <w:left w:val="nil"/>
              <w:bottom w:val="single" w:sz="4" w:space="0" w:color="auto"/>
              <w:right w:val="nil"/>
            </w:tcBorders>
            <w:shd w:val="clear" w:color="auto" w:fill="auto"/>
          </w:tcPr>
          <w:p w:rsidR="008718A1" w:rsidRPr="001C44EC" w:rsidRDefault="008718A1" w:rsidP="00C73D5B">
            <w:pPr>
              <w:pStyle w:val="NormalWeb"/>
              <w:jc w:val="both"/>
              <w:rPr>
                <w:rFonts w:ascii="Arial" w:hAnsi="Arial" w:cs="Arial"/>
                <w:sz w:val="20"/>
                <w:szCs w:val="20"/>
              </w:rPr>
            </w:pPr>
            <w:r w:rsidRPr="001C44EC">
              <w:rPr>
                <w:rFonts w:ascii="Arial" w:hAnsi="Arial" w:cs="Arial"/>
                <w:sz w:val="20"/>
                <w:szCs w:val="20"/>
              </w:rPr>
              <w:t>Ascertained Export Price (AEP)</w:t>
            </w:r>
          </w:p>
        </w:tc>
        <w:tc>
          <w:tcPr>
            <w:tcW w:w="0" w:type="auto"/>
            <w:tcBorders>
              <w:top w:val="nil"/>
              <w:left w:val="nil"/>
              <w:bottom w:val="single" w:sz="4" w:space="0" w:color="auto"/>
              <w:right w:val="nil"/>
            </w:tcBorders>
            <w:shd w:val="clear" w:color="auto" w:fill="auto"/>
          </w:tcPr>
          <w:p w:rsidR="008718A1" w:rsidRPr="001C44EC" w:rsidRDefault="008718A1" w:rsidP="00C73D5B">
            <w:pPr>
              <w:pStyle w:val="NormalWeb"/>
              <w:jc w:val="both"/>
              <w:rPr>
                <w:rFonts w:ascii="Arial" w:hAnsi="Arial" w:cs="Arial"/>
                <w:sz w:val="20"/>
                <w:szCs w:val="20"/>
              </w:rPr>
            </w:pPr>
            <w:r w:rsidRPr="001C44EC">
              <w:rPr>
                <w:rFonts w:ascii="Arial" w:hAnsi="Arial" w:cs="Arial"/>
                <w:sz w:val="20"/>
                <w:szCs w:val="20"/>
              </w:rPr>
              <w:t>$80</w:t>
            </w:r>
          </w:p>
        </w:tc>
        <w:tc>
          <w:tcPr>
            <w:tcW w:w="0" w:type="auto"/>
            <w:tcBorders>
              <w:top w:val="nil"/>
              <w:left w:val="nil"/>
              <w:bottom w:val="single" w:sz="4" w:space="0" w:color="auto"/>
              <w:right w:val="nil"/>
            </w:tcBorders>
            <w:shd w:val="clear" w:color="auto" w:fill="auto"/>
          </w:tcPr>
          <w:p w:rsidR="008718A1" w:rsidRPr="001C44EC" w:rsidRDefault="008718A1" w:rsidP="00C73D5B">
            <w:pPr>
              <w:pStyle w:val="NormalWeb"/>
              <w:jc w:val="both"/>
              <w:rPr>
                <w:rFonts w:ascii="Arial" w:hAnsi="Arial" w:cs="Arial"/>
                <w:sz w:val="20"/>
                <w:szCs w:val="20"/>
              </w:rPr>
            </w:pPr>
          </w:p>
        </w:tc>
        <w:tc>
          <w:tcPr>
            <w:tcW w:w="0" w:type="auto"/>
            <w:tcBorders>
              <w:top w:val="nil"/>
              <w:left w:val="nil"/>
              <w:bottom w:val="single" w:sz="4" w:space="0" w:color="auto"/>
              <w:right w:val="nil"/>
            </w:tcBorders>
            <w:shd w:val="clear" w:color="auto" w:fill="auto"/>
          </w:tcPr>
          <w:p w:rsidR="008718A1" w:rsidRPr="001C44EC" w:rsidRDefault="008718A1" w:rsidP="00C73D5B">
            <w:pPr>
              <w:pStyle w:val="NormalWeb"/>
              <w:jc w:val="both"/>
              <w:rPr>
                <w:rFonts w:ascii="Arial" w:hAnsi="Arial" w:cs="Arial"/>
                <w:sz w:val="20"/>
                <w:szCs w:val="20"/>
              </w:rPr>
            </w:pPr>
          </w:p>
        </w:tc>
        <w:tc>
          <w:tcPr>
            <w:tcW w:w="0" w:type="auto"/>
            <w:tcBorders>
              <w:top w:val="nil"/>
              <w:left w:val="nil"/>
              <w:bottom w:val="single" w:sz="4" w:space="0" w:color="auto"/>
              <w:right w:val="single" w:sz="4" w:space="0" w:color="auto"/>
            </w:tcBorders>
            <w:shd w:val="clear" w:color="auto" w:fill="auto"/>
          </w:tcPr>
          <w:p w:rsidR="008718A1" w:rsidRPr="001C44EC" w:rsidRDefault="008718A1" w:rsidP="00C73D5B">
            <w:pPr>
              <w:pStyle w:val="NormalWeb"/>
              <w:jc w:val="both"/>
              <w:rPr>
                <w:rFonts w:ascii="Arial" w:hAnsi="Arial" w:cs="Arial"/>
                <w:sz w:val="20"/>
                <w:szCs w:val="20"/>
              </w:rPr>
            </w:pPr>
          </w:p>
        </w:tc>
      </w:tr>
      <w:tr w:rsidR="00293348" w:rsidTr="008F395B">
        <w:trPr>
          <w:trHeight w:val="239"/>
        </w:trPr>
        <w:tc>
          <w:tcPr>
            <w:tcW w:w="2235" w:type="dxa"/>
            <w:tcBorders>
              <w:top w:val="single" w:sz="4" w:space="0" w:color="auto"/>
            </w:tcBorders>
            <w:shd w:val="clear" w:color="auto" w:fill="BFBFBF" w:themeFill="background1" w:themeFillShade="BF"/>
            <w:vAlign w:val="center"/>
          </w:tcPr>
          <w:p w:rsidR="00C73D5B" w:rsidRPr="008F395B" w:rsidRDefault="008F395B" w:rsidP="008F395B">
            <w:pPr>
              <w:pStyle w:val="NormalWeb"/>
              <w:jc w:val="center"/>
              <w:rPr>
                <w:rFonts w:ascii="Arial" w:hAnsi="Arial" w:cs="Arial"/>
                <w:b/>
                <w:sz w:val="20"/>
                <w:szCs w:val="20"/>
              </w:rPr>
            </w:pPr>
            <w:r w:rsidRPr="008F395B">
              <w:rPr>
                <w:rFonts w:ascii="Arial" w:hAnsi="Arial" w:cs="Arial"/>
                <w:b/>
                <w:sz w:val="20"/>
                <w:szCs w:val="20"/>
              </w:rPr>
              <w:t>Duty Method</w:t>
            </w:r>
            <w:r>
              <w:rPr>
                <w:rFonts w:ascii="Arial" w:hAnsi="Arial" w:cs="Arial"/>
                <w:b/>
                <w:sz w:val="20"/>
                <w:szCs w:val="20"/>
              </w:rPr>
              <w:t>s</w:t>
            </w:r>
          </w:p>
        </w:tc>
        <w:tc>
          <w:tcPr>
            <w:tcW w:w="3201" w:type="dxa"/>
            <w:tcBorders>
              <w:top w:val="single" w:sz="4" w:space="0" w:color="auto"/>
            </w:tcBorders>
            <w:shd w:val="clear" w:color="auto" w:fill="BFBFBF" w:themeFill="background1" w:themeFillShade="BF"/>
          </w:tcPr>
          <w:p w:rsidR="00C73D5B" w:rsidRPr="001C44EC" w:rsidRDefault="00C73D5B" w:rsidP="00C73D5B">
            <w:pPr>
              <w:pStyle w:val="NormalWeb"/>
              <w:jc w:val="both"/>
              <w:rPr>
                <w:rFonts w:ascii="Arial" w:hAnsi="Arial" w:cs="Arial"/>
                <w:b/>
                <w:sz w:val="20"/>
                <w:szCs w:val="20"/>
              </w:rPr>
            </w:pPr>
          </w:p>
        </w:tc>
        <w:tc>
          <w:tcPr>
            <w:tcW w:w="0" w:type="auto"/>
            <w:tcBorders>
              <w:top w:val="single" w:sz="4" w:space="0" w:color="auto"/>
            </w:tcBorders>
            <w:shd w:val="clear" w:color="auto" w:fill="BFBFBF" w:themeFill="background1" w:themeFillShade="BF"/>
          </w:tcPr>
          <w:p w:rsidR="00C73D5B" w:rsidRPr="001C44EC" w:rsidRDefault="00C73D5B" w:rsidP="00C73D5B">
            <w:pPr>
              <w:pStyle w:val="NormalWeb"/>
              <w:jc w:val="both"/>
              <w:rPr>
                <w:rFonts w:ascii="Arial" w:hAnsi="Arial" w:cs="Arial"/>
                <w:b/>
                <w:sz w:val="20"/>
                <w:szCs w:val="20"/>
              </w:rPr>
            </w:pPr>
            <w:r w:rsidRPr="001C44EC">
              <w:rPr>
                <w:rFonts w:ascii="Arial" w:hAnsi="Arial" w:cs="Arial"/>
                <w:b/>
                <w:sz w:val="20"/>
                <w:szCs w:val="20"/>
              </w:rPr>
              <w:t>Year 1</w:t>
            </w:r>
          </w:p>
        </w:tc>
        <w:tc>
          <w:tcPr>
            <w:tcW w:w="0" w:type="auto"/>
            <w:tcBorders>
              <w:top w:val="single" w:sz="4" w:space="0" w:color="auto"/>
            </w:tcBorders>
            <w:shd w:val="clear" w:color="auto" w:fill="BFBFBF" w:themeFill="background1" w:themeFillShade="BF"/>
          </w:tcPr>
          <w:p w:rsidR="00C73D5B" w:rsidRPr="001C44EC" w:rsidRDefault="00C73D5B" w:rsidP="00C73D5B">
            <w:pPr>
              <w:pStyle w:val="NormalWeb"/>
              <w:jc w:val="both"/>
              <w:rPr>
                <w:rFonts w:ascii="Arial" w:hAnsi="Arial" w:cs="Arial"/>
                <w:b/>
                <w:sz w:val="20"/>
                <w:szCs w:val="20"/>
              </w:rPr>
            </w:pPr>
            <w:r w:rsidRPr="001C44EC">
              <w:rPr>
                <w:rFonts w:ascii="Arial" w:hAnsi="Arial" w:cs="Arial"/>
                <w:b/>
                <w:sz w:val="20"/>
                <w:szCs w:val="20"/>
              </w:rPr>
              <w:t>Year 2</w:t>
            </w:r>
          </w:p>
        </w:tc>
        <w:tc>
          <w:tcPr>
            <w:tcW w:w="0" w:type="auto"/>
            <w:tcBorders>
              <w:top w:val="single" w:sz="4" w:space="0" w:color="auto"/>
            </w:tcBorders>
            <w:shd w:val="clear" w:color="auto" w:fill="BFBFBF" w:themeFill="background1" w:themeFillShade="BF"/>
          </w:tcPr>
          <w:p w:rsidR="00C73D5B" w:rsidRPr="001C44EC" w:rsidRDefault="00C73D5B" w:rsidP="00C73D5B">
            <w:pPr>
              <w:pStyle w:val="NormalWeb"/>
              <w:jc w:val="both"/>
              <w:rPr>
                <w:rFonts w:ascii="Arial" w:hAnsi="Arial" w:cs="Arial"/>
                <w:b/>
                <w:sz w:val="20"/>
                <w:szCs w:val="20"/>
              </w:rPr>
            </w:pPr>
            <w:r w:rsidRPr="001C44EC">
              <w:rPr>
                <w:rFonts w:ascii="Arial" w:hAnsi="Arial" w:cs="Arial"/>
                <w:b/>
                <w:sz w:val="20"/>
                <w:szCs w:val="20"/>
              </w:rPr>
              <w:t>Year 3</w:t>
            </w:r>
          </w:p>
        </w:tc>
        <w:tc>
          <w:tcPr>
            <w:tcW w:w="0" w:type="auto"/>
            <w:tcBorders>
              <w:top w:val="single" w:sz="4" w:space="0" w:color="auto"/>
            </w:tcBorders>
            <w:shd w:val="clear" w:color="auto" w:fill="BFBFBF" w:themeFill="background1" w:themeFillShade="BF"/>
          </w:tcPr>
          <w:p w:rsidR="00C73D5B" w:rsidRPr="001C44EC" w:rsidRDefault="00C73D5B" w:rsidP="00C73D5B">
            <w:pPr>
              <w:pStyle w:val="NormalWeb"/>
              <w:jc w:val="both"/>
              <w:rPr>
                <w:rFonts w:ascii="Arial" w:hAnsi="Arial" w:cs="Arial"/>
                <w:b/>
                <w:sz w:val="20"/>
                <w:szCs w:val="20"/>
              </w:rPr>
            </w:pPr>
            <w:r w:rsidRPr="001C44EC">
              <w:rPr>
                <w:rFonts w:ascii="Arial" w:hAnsi="Arial" w:cs="Arial"/>
                <w:b/>
                <w:sz w:val="20"/>
                <w:szCs w:val="20"/>
              </w:rPr>
              <w:t>Year 4</w:t>
            </w:r>
          </w:p>
        </w:tc>
      </w:tr>
      <w:tr w:rsidR="00293348" w:rsidTr="00293348">
        <w:tc>
          <w:tcPr>
            <w:tcW w:w="2235" w:type="dxa"/>
          </w:tcPr>
          <w:p w:rsidR="00C73D5B" w:rsidRPr="001C44EC" w:rsidRDefault="00C73D5B" w:rsidP="00293348">
            <w:pPr>
              <w:pStyle w:val="NormalWeb"/>
              <w:rPr>
                <w:rFonts w:ascii="Arial" w:hAnsi="Arial" w:cs="Arial"/>
                <w:sz w:val="20"/>
                <w:szCs w:val="20"/>
              </w:rPr>
            </w:pPr>
          </w:p>
        </w:tc>
        <w:tc>
          <w:tcPr>
            <w:tcW w:w="3201" w:type="dxa"/>
          </w:tcPr>
          <w:p w:rsidR="00C73D5B" w:rsidRPr="001C44EC" w:rsidRDefault="00C73D5B" w:rsidP="00C73D5B">
            <w:pPr>
              <w:pStyle w:val="NormalWeb"/>
              <w:jc w:val="both"/>
              <w:rPr>
                <w:rFonts w:ascii="Arial" w:hAnsi="Arial" w:cs="Arial"/>
                <w:sz w:val="20"/>
                <w:szCs w:val="20"/>
              </w:rPr>
            </w:pPr>
            <w:r w:rsidRPr="001C44EC">
              <w:rPr>
                <w:rFonts w:ascii="Arial" w:hAnsi="Arial" w:cs="Arial"/>
                <w:sz w:val="20"/>
                <w:szCs w:val="20"/>
              </w:rPr>
              <w:t>Actual Export Price (DXP) of the goods</w:t>
            </w:r>
          </w:p>
        </w:tc>
        <w:tc>
          <w:tcPr>
            <w:tcW w:w="0" w:type="auto"/>
          </w:tcPr>
          <w:p w:rsidR="00C73D5B" w:rsidRPr="001C44EC" w:rsidRDefault="00C73D5B" w:rsidP="00C73D5B">
            <w:pPr>
              <w:pStyle w:val="NormalWeb"/>
              <w:jc w:val="both"/>
              <w:rPr>
                <w:rFonts w:ascii="Arial" w:hAnsi="Arial" w:cs="Arial"/>
                <w:sz w:val="20"/>
                <w:szCs w:val="20"/>
              </w:rPr>
            </w:pPr>
            <w:r w:rsidRPr="001C44EC">
              <w:rPr>
                <w:rFonts w:ascii="Arial" w:hAnsi="Arial" w:cs="Arial"/>
                <w:sz w:val="20"/>
                <w:szCs w:val="20"/>
              </w:rPr>
              <w:t>$70</w:t>
            </w:r>
          </w:p>
        </w:tc>
        <w:tc>
          <w:tcPr>
            <w:tcW w:w="0" w:type="auto"/>
          </w:tcPr>
          <w:p w:rsidR="00C73D5B" w:rsidRPr="001C44EC" w:rsidRDefault="00C73D5B" w:rsidP="00C73D5B">
            <w:pPr>
              <w:pStyle w:val="NormalWeb"/>
              <w:jc w:val="both"/>
              <w:rPr>
                <w:rFonts w:ascii="Arial" w:hAnsi="Arial" w:cs="Arial"/>
                <w:sz w:val="20"/>
                <w:szCs w:val="20"/>
              </w:rPr>
            </w:pPr>
            <w:r w:rsidRPr="001C44EC">
              <w:rPr>
                <w:rFonts w:ascii="Arial" w:hAnsi="Arial" w:cs="Arial"/>
                <w:sz w:val="20"/>
                <w:szCs w:val="20"/>
              </w:rPr>
              <w:t>90</w:t>
            </w:r>
          </w:p>
        </w:tc>
        <w:tc>
          <w:tcPr>
            <w:tcW w:w="0" w:type="auto"/>
          </w:tcPr>
          <w:p w:rsidR="00C73D5B" w:rsidRPr="001C44EC" w:rsidRDefault="00C73D5B" w:rsidP="00C73D5B">
            <w:pPr>
              <w:pStyle w:val="NormalWeb"/>
              <w:jc w:val="both"/>
              <w:rPr>
                <w:rFonts w:ascii="Arial" w:hAnsi="Arial" w:cs="Arial"/>
                <w:sz w:val="20"/>
                <w:szCs w:val="20"/>
              </w:rPr>
            </w:pPr>
            <w:r w:rsidRPr="001C44EC">
              <w:rPr>
                <w:rFonts w:ascii="Arial" w:hAnsi="Arial" w:cs="Arial"/>
                <w:sz w:val="20"/>
                <w:szCs w:val="20"/>
              </w:rPr>
              <w:t>130</w:t>
            </w:r>
          </w:p>
        </w:tc>
        <w:tc>
          <w:tcPr>
            <w:tcW w:w="0" w:type="auto"/>
          </w:tcPr>
          <w:p w:rsidR="00C73D5B" w:rsidRPr="001C44EC" w:rsidRDefault="00C73D5B" w:rsidP="00C73D5B">
            <w:pPr>
              <w:pStyle w:val="NormalWeb"/>
              <w:jc w:val="both"/>
              <w:rPr>
                <w:rFonts w:ascii="Arial" w:hAnsi="Arial" w:cs="Arial"/>
                <w:sz w:val="20"/>
                <w:szCs w:val="20"/>
              </w:rPr>
            </w:pPr>
            <w:r w:rsidRPr="001C44EC">
              <w:rPr>
                <w:rFonts w:ascii="Arial" w:hAnsi="Arial" w:cs="Arial"/>
                <w:sz w:val="20"/>
                <w:szCs w:val="20"/>
              </w:rPr>
              <w:t>60</w:t>
            </w:r>
          </w:p>
        </w:tc>
      </w:tr>
      <w:tr w:rsidR="00293348" w:rsidTr="00293348">
        <w:tc>
          <w:tcPr>
            <w:tcW w:w="2235" w:type="dxa"/>
          </w:tcPr>
          <w:p w:rsidR="00C73D5B" w:rsidRPr="001C44EC" w:rsidRDefault="00C73D5B" w:rsidP="00293348">
            <w:pPr>
              <w:pStyle w:val="NormalWeb"/>
              <w:rPr>
                <w:rFonts w:ascii="Arial" w:hAnsi="Arial" w:cs="Arial"/>
                <w:sz w:val="20"/>
                <w:szCs w:val="20"/>
              </w:rPr>
            </w:pPr>
          </w:p>
        </w:tc>
        <w:tc>
          <w:tcPr>
            <w:tcW w:w="3201" w:type="dxa"/>
          </w:tcPr>
          <w:p w:rsidR="00C73D5B" w:rsidRPr="001C44EC" w:rsidRDefault="00C73D5B" w:rsidP="00C73D5B">
            <w:pPr>
              <w:pStyle w:val="NormalWeb"/>
              <w:jc w:val="both"/>
              <w:rPr>
                <w:rFonts w:ascii="Arial" w:hAnsi="Arial" w:cs="Arial"/>
                <w:sz w:val="20"/>
                <w:szCs w:val="20"/>
              </w:rPr>
            </w:pPr>
          </w:p>
        </w:tc>
        <w:tc>
          <w:tcPr>
            <w:tcW w:w="0" w:type="auto"/>
          </w:tcPr>
          <w:p w:rsidR="00C73D5B" w:rsidRPr="001C44EC" w:rsidRDefault="00C73D5B" w:rsidP="00C73D5B">
            <w:pPr>
              <w:pStyle w:val="NormalWeb"/>
              <w:jc w:val="both"/>
              <w:rPr>
                <w:rFonts w:ascii="Arial" w:hAnsi="Arial" w:cs="Arial"/>
                <w:sz w:val="20"/>
                <w:szCs w:val="20"/>
              </w:rPr>
            </w:pPr>
          </w:p>
        </w:tc>
        <w:tc>
          <w:tcPr>
            <w:tcW w:w="0" w:type="auto"/>
          </w:tcPr>
          <w:p w:rsidR="00C73D5B" w:rsidRPr="001C44EC" w:rsidRDefault="00C73D5B" w:rsidP="00C73D5B">
            <w:pPr>
              <w:pStyle w:val="NormalWeb"/>
              <w:jc w:val="both"/>
              <w:rPr>
                <w:rFonts w:ascii="Arial" w:hAnsi="Arial" w:cs="Arial"/>
                <w:sz w:val="20"/>
                <w:szCs w:val="20"/>
              </w:rPr>
            </w:pPr>
          </w:p>
        </w:tc>
        <w:tc>
          <w:tcPr>
            <w:tcW w:w="0" w:type="auto"/>
          </w:tcPr>
          <w:p w:rsidR="00C73D5B" w:rsidRPr="001C44EC" w:rsidRDefault="00C73D5B" w:rsidP="00C73D5B">
            <w:pPr>
              <w:pStyle w:val="NormalWeb"/>
              <w:jc w:val="both"/>
              <w:rPr>
                <w:rFonts w:ascii="Arial" w:hAnsi="Arial" w:cs="Arial"/>
                <w:sz w:val="20"/>
                <w:szCs w:val="20"/>
              </w:rPr>
            </w:pPr>
          </w:p>
        </w:tc>
        <w:tc>
          <w:tcPr>
            <w:tcW w:w="0" w:type="auto"/>
          </w:tcPr>
          <w:p w:rsidR="00C73D5B" w:rsidRPr="001C44EC" w:rsidRDefault="00C73D5B" w:rsidP="00C73D5B">
            <w:pPr>
              <w:pStyle w:val="NormalWeb"/>
              <w:jc w:val="both"/>
              <w:rPr>
                <w:rFonts w:ascii="Arial" w:hAnsi="Arial" w:cs="Arial"/>
                <w:sz w:val="20"/>
                <w:szCs w:val="20"/>
              </w:rPr>
            </w:pPr>
          </w:p>
        </w:tc>
      </w:tr>
      <w:tr w:rsidR="00293348" w:rsidTr="00293348">
        <w:tc>
          <w:tcPr>
            <w:tcW w:w="2235" w:type="dxa"/>
          </w:tcPr>
          <w:p w:rsidR="00C73D5B" w:rsidRPr="008F395B" w:rsidRDefault="008718A1" w:rsidP="00293348">
            <w:pPr>
              <w:pStyle w:val="NormalWeb"/>
              <w:rPr>
                <w:rFonts w:ascii="Arial" w:hAnsi="Arial" w:cs="Arial"/>
                <w:i/>
                <w:sz w:val="20"/>
                <w:szCs w:val="20"/>
              </w:rPr>
            </w:pPr>
            <w:r w:rsidRPr="008F395B">
              <w:rPr>
                <w:rFonts w:ascii="Arial" w:hAnsi="Arial" w:cs="Arial"/>
                <w:i/>
                <w:sz w:val="20"/>
                <w:szCs w:val="20"/>
              </w:rPr>
              <w:t>Ad Valorem</w:t>
            </w:r>
          </w:p>
        </w:tc>
        <w:tc>
          <w:tcPr>
            <w:tcW w:w="3201" w:type="dxa"/>
          </w:tcPr>
          <w:p w:rsidR="00C73D5B" w:rsidRPr="001C44EC" w:rsidRDefault="00C73D5B" w:rsidP="00C73D5B">
            <w:pPr>
              <w:pStyle w:val="NormalWeb"/>
              <w:jc w:val="both"/>
              <w:rPr>
                <w:rFonts w:ascii="Arial" w:hAnsi="Arial" w:cs="Arial"/>
                <w:sz w:val="20"/>
                <w:szCs w:val="20"/>
              </w:rPr>
            </w:pPr>
            <w:r w:rsidRPr="001C44EC">
              <w:rPr>
                <w:rFonts w:ascii="Arial" w:hAnsi="Arial" w:cs="Arial"/>
                <w:sz w:val="20"/>
                <w:szCs w:val="20"/>
              </w:rPr>
              <w:t>Total duty (DXP x 25%)</w:t>
            </w:r>
          </w:p>
        </w:tc>
        <w:tc>
          <w:tcPr>
            <w:tcW w:w="0" w:type="auto"/>
          </w:tcPr>
          <w:p w:rsidR="00C73D5B" w:rsidRPr="001C44EC" w:rsidRDefault="00C73D5B" w:rsidP="00C73D5B">
            <w:pPr>
              <w:pStyle w:val="NormalWeb"/>
              <w:jc w:val="both"/>
              <w:rPr>
                <w:rFonts w:ascii="Arial" w:hAnsi="Arial" w:cs="Arial"/>
                <w:sz w:val="20"/>
                <w:szCs w:val="20"/>
              </w:rPr>
            </w:pPr>
            <w:r w:rsidRPr="001C44EC">
              <w:rPr>
                <w:rFonts w:ascii="Arial" w:hAnsi="Arial" w:cs="Arial"/>
                <w:sz w:val="20"/>
                <w:szCs w:val="20"/>
              </w:rPr>
              <w:t>$17.5</w:t>
            </w:r>
          </w:p>
        </w:tc>
        <w:tc>
          <w:tcPr>
            <w:tcW w:w="0" w:type="auto"/>
          </w:tcPr>
          <w:p w:rsidR="00C73D5B" w:rsidRPr="001C44EC" w:rsidRDefault="00C73D5B" w:rsidP="00C73D5B">
            <w:pPr>
              <w:pStyle w:val="NormalWeb"/>
              <w:jc w:val="both"/>
              <w:rPr>
                <w:rFonts w:ascii="Arial" w:hAnsi="Arial" w:cs="Arial"/>
                <w:sz w:val="20"/>
                <w:szCs w:val="20"/>
              </w:rPr>
            </w:pPr>
            <w:r w:rsidRPr="001C44EC">
              <w:rPr>
                <w:rFonts w:ascii="Arial" w:hAnsi="Arial" w:cs="Arial"/>
                <w:sz w:val="20"/>
                <w:szCs w:val="20"/>
              </w:rPr>
              <w:t>$22.5</w:t>
            </w:r>
          </w:p>
        </w:tc>
        <w:tc>
          <w:tcPr>
            <w:tcW w:w="0" w:type="auto"/>
          </w:tcPr>
          <w:p w:rsidR="00C73D5B" w:rsidRPr="001C44EC" w:rsidRDefault="00C73D5B" w:rsidP="00C73D5B">
            <w:pPr>
              <w:pStyle w:val="NormalWeb"/>
              <w:jc w:val="both"/>
              <w:rPr>
                <w:rFonts w:ascii="Arial" w:hAnsi="Arial" w:cs="Arial"/>
                <w:sz w:val="20"/>
                <w:szCs w:val="20"/>
              </w:rPr>
            </w:pPr>
            <w:r w:rsidRPr="001C44EC">
              <w:rPr>
                <w:rFonts w:ascii="Arial" w:hAnsi="Arial" w:cs="Arial"/>
                <w:sz w:val="20"/>
                <w:szCs w:val="20"/>
              </w:rPr>
              <w:t>$32.5</w:t>
            </w:r>
          </w:p>
        </w:tc>
        <w:tc>
          <w:tcPr>
            <w:tcW w:w="0" w:type="auto"/>
          </w:tcPr>
          <w:p w:rsidR="00C73D5B" w:rsidRPr="001C44EC" w:rsidRDefault="00C73D5B" w:rsidP="00C73D5B">
            <w:pPr>
              <w:pStyle w:val="NormalWeb"/>
              <w:jc w:val="both"/>
              <w:rPr>
                <w:rFonts w:ascii="Arial" w:hAnsi="Arial" w:cs="Arial"/>
                <w:sz w:val="20"/>
                <w:szCs w:val="20"/>
              </w:rPr>
            </w:pPr>
            <w:r w:rsidRPr="001C44EC">
              <w:rPr>
                <w:rFonts w:ascii="Arial" w:hAnsi="Arial" w:cs="Arial"/>
                <w:sz w:val="20"/>
                <w:szCs w:val="20"/>
              </w:rPr>
              <w:t>$15</w:t>
            </w:r>
          </w:p>
        </w:tc>
      </w:tr>
      <w:tr w:rsidR="00293348" w:rsidTr="00293348">
        <w:tc>
          <w:tcPr>
            <w:tcW w:w="2235" w:type="dxa"/>
          </w:tcPr>
          <w:p w:rsidR="00C73D5B" w:rsidRPr="001C44EC" w:rsidRDefault="00C73D5B" w:rsidP="00293348">
            <w:pPr>
              <w:pStyle w:val="NormalWeb"/>
              <w:rPr>
                <w:rFonts w:ascii="Arial" w:hAnsi="Arial" w:cs="Arial"/>
                <w:b/>
                <w:sz w:val="20"/>
                <w:szCs w:val="20"/>
              </w:rPr>
            </w:pPr>
          </w:p>
        </w:tc>
        <w:tc>
          <w:tcPr>
            <w:tcW w:w="3201" w:type="dxa"/>
          </w:tcPr>
          <w:p w:rsidR="00C73D5B" w:rsidRPr="001C44EC" w:rsidRDefault="00293348" w:rsidP="00C73D5B">
            <w:pPr>
              <w:pStyle w:val="NormalWeb"/>
              <w:jc w:val="both"/>
              <w:rPr>
                <w:rFonts w:ascii="Arial" w:hAnsi="Arial" w:cs="Arial"/>
                <w:b/>
                <w:i/>
                <w:sz w:val="20"/>
                <w:szCs w:val="20"/>
              </w:rPr>
            </w:pPr>
            <w:r w:rsidRPr="001C44EC">
              <w:rPr>
                <w:rFonts w:ascii="Arial" w:hAnsi="Arial" w:cs="Arial"/>
                <w:b/>
                <w:i/>
                <w:sz w:val="20"/>
                <w:szCs w:val="20"/>
              </w:rPr>
              <w:t>Effective rate %</w:t>
            </w:r>
          </w:p>
        </w:tc>
        <w:tc>
          <w:tcPr>
            <w:tcW w:w="0" w:type="auto"/>
          </w:tcPr>
          <w:p w:rsidR="00C73D5B" w:rsidRPr="001C44EC" w:rsidRDefault="00293348" w:rsidP="00C73D5B">
            <w:pPr>
              <w:pStyle w:val="NormalWeb"/>
              <w:jc w:val="both"/>
              <w:rPr>
                <w:rFonts w:ascii="Arial" w:hAnsi="Arial" w:cs="Arial"/>
                <w:b/>
                <w:i/>
                <w:sz w:val="20"/>
                <w:szCs w:val="20"/>
              </w:rPr>
            </w:pPr>
            <w:r w:rsidRPr="001C44EC">
              <w:rPr>
                <w:rFonts w:ascii="Arial" w:hAnsi="Arial" w:cs="Arial"/>
                <w:b/>
                <w:i/>
                <w:sz w:val="20"/>
                <w:szCs w:val="20"/>
              </w:rPr>
              <w:t>25%</w:t>
            </w:r>
          </w:p>
        </w:tc>
        <w:tc>
          <w:tcPr>
            <w:tcW w:w="0" w:type="auto"/>
          </w:tcPr>
          <w:p w:rsidR="00C73D5B" w:rsidRPr="001C44EC" w:rsidRDefault="00293348" w:rsidP="00C73D5B">
            <w:pPr>
              <w:pStyle w:val="NormalWeb"/>
              <w:jc w:val="both"/>
              <w:rPr>
                <w:rFonts w:ascii="Arial" w:hAnsi="Arial" w:cs="Arial"/>
                <w:b/>
                <w:i/>
                <w:sz w:val="20"/>
                <w:szCs w:val="20"/>
              </w:rPr>
            </w:pPr>
            <w:r w:rsidRPr="001C44EC">
              <w:rPr>
                <w:rFonts w:ascii="Arial" w:hAnsi="Arial" w:cs="Arial"/>
                <w:b/>
                <w:i/>
                <w:sz w:val="20"/>
                <w:szCs w:val="20"/>
              </w:rPr>
              <w:t>25%</w:t>
            </w:r>
          </w:p>
        </w:tc>
        <w:tc>
          <w:tcPr>
            <w:tcW w:w="0" w:type="auto"/>
          </w:tcPr>
          <w:p w:rsidR="00C73D5B" w:rsidRPr="001C44EC" w:rsidRDefault="00293348" w:rsidP="00C73D5B">
            <w:pPr>
              <w:pStyle w:val="NormalWeb"/>
              <w:jc w:val="both"/>
              <w:rPr>
                <w:rFonts w:ascii="Arial" w:hAnsi="Arial" w:cs="Arial"/>
                <w:b/>
                <w:i/>
                <w:sz w:val="20"/>
                <w:szCs w:val="20"/>
              </w:rPr>
            </w:pPr>
            <w:r w:rsidRPr="001C44EC">
              <w:rPr>
                <w:rFonts w:ascii="Arial" w:hAnsi="Arial" w:cs="Arial"/>
                <w:b/>
                <w:i/>
                <w:sz w:val="20"/>
                <w:szCs w:val="20"/>
              </w:rPr>
              <w:t>25%</w:t>
            </w:r>
          </w:p>
        </w:tc>
        <w:tc>
          <w:tcPr>
            <w:tcW w:w="0" w:type="auto"/>
          </w:tcPr>
          <w:p w:rsidR="00C73D5B" w:rsidRPr="001C44EC" w:rsidRDefault="00293348" w:rsidP="00C73D5B">
            <w:pPr>
              <w:pStyle w:val="NormalWeb"/>
              <w:jc w:val="both"/>
              <w:rPr>
                <w:rFonts w:ascii="Arial" w:hAnsi="Arial" w:cs="Arial"/>
                <w:b/>
                <w:i/>
                <w:sz w:val="20"/>
                <w:szCs w:val="20"/>
              </w:rPr>
            </w:pPr>
            <w:r w:rsidRPr="001C44EC">
              <w:rPr>
                <w:rFonts w:ascii="Arial" w:hAnsi="Arial" w:cs="Arial"/>
                <w:b/>
                <w:i/>
                <w:sz w:val="20"/>
                <w:szCs w:val="20"/>
              </w:rPr>
              <w:t>25%</w:t>
            </w:r>
          </w:p>
        </w:tc>
      </w:tr>
      <w:tr w:rsidR="00293348" w:rsidTr="00293348">
        <w:tc>
          <w:tcPr>
            <w:tcW w:w="2235" w:type="dxa"/>
          </w:tcPr>
          <w:p w:rsidR="00C73D5B" w:rsidRPr="001C44EC" w:rsidRDefault="00C73D5B" w:rsidP="00293348">
            <w:pPr>
              <w:pStyle w:val="NormalWeb"/>
              <w:rPr>
                <w:rFonts w:ascii="Arial" w:hAnsi="Arial" w:cs="Arial"/>
                <w:b/>
                <w:sz w:val="20"/>
                <w:szCs w:val="20"/>
              </w:rPr>
            </w:pPr>
          </w:p>
        </w:tc>
        <w:tc>
          <w:tcPr>
            <w:tcW w:w="3201" w:type="dxa"/>
          </w:tcPr>
          <w:p w:rsidR="00C73D5B" w:rsidRPr="001C44EC" w:rsidRDefault="00C73D5B" w:rsidP="00C73D5B">
            <w:pPr>
              <w:pStyle w:val="NormalWeb"/>
              <w:jc w:val="both"/>
              <w:rPr>
                <w:rFonts w:ascii="Arial" w:hAnsi="Arial" w:cs="Arial"/>
                <w:sz w:val="20"/>
                <w:szCs w:val="20"/>
              </w:rPr>
            </w:pPr>
          </w:p>
        </w:tc>
        <w:tc>
          <w:tcPr>
            <w:tcW w:w="0" w:type="auto"/>
          </w:tcPr>
          <w:p w:rsidR="00C73D5B" w:rsidRPr="001C44EC" w:rsidRDefault="00C73D5B" w:rsidP="00C73D5B">
            <w:pPr>
              <w:pStyle w:val="NormalWeb"/>
              <w:jc w:val="both"/>
              <w:rPr>
                <w:rFonts w:ascii="Arial" w:hAnsi="Arial" w:cs="Arial"/>
                <w:sz w:val="20"/>
                <w:szCs w:val="20"/>
              </w:rPr>
            </w:pPr>
          </w:p>
        </w:tc>
        <w:tc>
          <w:tcPr>
            <w:tcW w:w="0" w:type="auto"/>
          </w:tcPr>
          <w:p w:rsidR="00C73D5B" w:rsidRPr="001C44EC" w:rsidRDefault="00C73D5B" w:rsidP="00C73D5B">
            <w:pPr>
              <w:pStyle w:val="NormalWeb"/>
              <w:jc w:val="both"/>
              <w:rPr>
                <w:rFonts w:ascii="Arial" w:hAnsi="Arial" w:cs="Arial"/>
                <w:sz w:val="20"/>
                <w:szCs w:val="20"/>
              </w:rPr>
            </w:pPr>
          </w:p>
        </w:tc>
        <w:tc>
          <w:tcPr>
            <w:tcW w:w="0" w:type="auto"/>
          </w:tcPr>
          <w:p w:rsidR="00C73D5B" w:rsidRPr="001C44EC" w:rsidRDefault="00C73D5B" w:rsidP="00C73D5B">
            <w:pPr>
              <w:pStyle w:val="NormalWeb"/>
              <w:jc w:val="both"/>
              <w:rPr>
                <w:rFonts w:ascii="Arial" w:hAnsi="Arial" w:cs="Arial"/>
                <w:sz w:val="20"/>
                <w:szCs w:val="20"/>
              </w:rPr>
            </w:pPr>
          </w:p>
        </w:tc>
        <w:tc>
          <w:tcPr>
            <w:tcW w:w="0" w:type="auto"/>
          </w:tcPr>
          <w:p w:rsidR="00C73D5B" w:rsidRPr="001C44EC" w:rsidRDefault="00C73D5B" w:rsidP="00C73D5B">
            <w:pPr>
              <w:pStyle w:val="NormalWeb"/>
              <w:jc w:val="both"/>
              <w:rPr>
                <w:rFonts w:ascii="Arial" w:hAnsi="Arial" w:cs="Arial"/>
                <w:sz w:val="20"/>
                <w:szCs w:val="20"/>
              </w:rPr>
            </w:pPr>
          </w:p>
        </w:tc>
      </w:tr>
      <w:tr w:rsidR="00293348" w:rsidTr="00293348">
        <w:tc>
          <w:tcPr>
            <w:tcW w:w="2235" w:type="dxa"/>
          </w:tcPr>
          <w:p w:rsidR="00293348" w:rsidRPr="001C44EC" w:rsidRDefault="008718A1" w:rsidP="00293348">
            <w:pPr>
              <w:pStyle w:val="NormalWeb"/>
              <w:rPr>
                <w:rFonts w:ascii="Arial" w:hAnsi="Arial" w:cs="Arial"/>
                <w:sz w:val="20"/>
                <w:szCs w:val="20"/>
              </w:rPr>
            </w:pPr>
            <w:r w:rsidRPr="001C44EC">
              <w:rPr>
                <w:rFonts w:ascii="Arial" w:hAnsi="Arial" w:cs="Arial"/>
                <w:sz w:val="20"/>
                <w:szCs w:val="20"/>
              </w:rPr>
              <w:t>Fixed Duty</w:t>
            </w:r>
          </w:p>
        </w:tc>
        <w:tc>
          <w:tcPr>
            <w:tcW w:w="3201" w:type="dxa"/>
          </w:tcPr>
          <w:p w:rsidR="00293348" w:rsidRPr="001C44EC" w:rsidRDefault="00293348" w:rsidP="00C73D5B">
            <w:pPr>
              <w:pStyle w:val="NormalWeb"/>
              <w:jc w:val="both"/>
              <w:rPr>
                <w:rFonts w:ascii="Arial" w:hAnsi="Arial" w:cs="Arial"/>
                <w:sz w:val="20"/>
                <w:szCs w:val="20"/>
              </w:rPr>
            </w:pPr>
            <w:r w:rsidRPr="001C44EC">
              <w:rPr>
                <w:rFonts w:ascii="Arial" w:hAnsi="Arial" w:cs="Arial"/>
                <w:sz w:val="20"/>
                <w:szCs w:val="20"/>
              </w:rPr>
              <w:t>Total duty (ANV - AEP)</w:t>
            </w:r>
          </w:p>
        </w:tc>
        <w:tc>
          <w:tcPr>
            <w:tcW w:w="0" w:type="auto"/>
          </w:tcPr>
          <w:p w:rsidR="00293348" w:rsidRPr="001C44EC" w:rsidRDefault="00293348" w:rsidP="00C73D5B">
            <w:pPr>
              <w:pStyle w:val="NormalWeb"/>
              <w:jc w:val="both"/>
              <w:rPr>
                <w:rFonts w:ascii="Arial" w:hAnsi="Arial" w:cs="Arial"/>
                <w:sz w:val="20"/>
                <w:szCs w:val="20"/>
              </w:rPr>
            </w:pPr>
            <w:r w:rsidRPr="001C44EC">
              <w:rPr>
                <w:rFonts w:ascii="Arial" w:hAnsi="Arial" w:cs="Arial"/>
                <w:sz w:val="20"/>
                <w:szCs w:val="20"/>
              </w:rPr>
              <w:t>$20</w:t>
            </w:r>
          </w:p>
        </w:tc>
        <w:tc>
          <w:tcPr>
            <w:tcW w:w="0" w:type="auto"/>
          </w:tcPr>
          <w:p w:rsidR="00293348" w:rsidRPr="001C44EC" w:rsidRDefault="00293348" w:rsidP="00C73D5B">
            <w:pPr>
              <w:pStyle w:val="NormalWeb"/>
              <w:jc w:val="both"/>
              <w:rPr>
                <w:rFonts w:ascii="Arial" w:hAnsi="Arial" w:cs="Arial"/>
                <w:sz w:val="20"/>
                <w:szCs w:val="20"/>
              </w:rPr>
            </w:pPr>
            <w:r w:rsidRPr="001C44EC">
              <w:rPr>
                <w:rFonts w:ascii="Arial" w:hAnsi="Arial" w:cs="Arial"/>
                <w:sz w:val="20"/>
                <w:szCs w:val="20"/>
              </w:rPr>
              <w:t>$20</w:t>
            </w:r>
          </w:p>
        </w:tc>
        <w:tc>
          <w:tcPr>
            <w:tcW w:w="0" w:type="auto"/>
          </w:tcPr>
          <w:p w:rsidR="00293348" w:rsidRPr="001C44EC" w:rsidRDefault="00293348" w:rsidP="00C73D5B">
            <w:pPr>
              <w:pStyle w:val="NormalWeb"/>
              <w:jc w:val="both"/>
              <w:rPr>
                <w:rFonts w:ascii="Arial" w:hAnsi="Arial" w:cs="Arial"/>
                <w:sz w:val="20"/>
                <w:szCs w:val="20"/>
              </w:rPr>
            </w:pPr>
            <w:r w:rsidRPr="001C44EC">
              <w:rPr>
                <w:rFonts w:ascii="Arial" w:hAnsi="Arial" w:cs="Arial"/>
                <w:sz w:val="20"/>
                <w:szCs w:val="20"/>
              </w:rPr>
              <w:t>$20</w:t>
            </w:r>
          </w:p>
        </w:tc>
        <w:tc>
          <w:tcPr>
            <w:tcW w:w="0" w:type="auto"/>
          </w:tcPr>
          <w:p w:rsidR="00293348" w:rsidRPr="001C44EC" w:rsidRDefault="00293348" w:rsidP="00C73D5B">
            <w:pPr>
              <w:pStyle w:val="NormalWeb"/>
              <w:jc w:val="both"/>
              <w:rPr>
                <w:rFonts w:ascii="Arial" w:hAnsi="Arial" w:cs="Arial"/>
                <w:sz w:val="20"/>
                <w:szCs w:val="20"/>
              </w:rPr>
            </w:pPr>
            <w:r w:rsidRPr="001C44EC">
              <w:rPr>
                <w:rFonts w:ascii="Arial" w:hAnsi="Arial" w:cs="Arial"/>
                <w:sz w:val="20"/>
                <w:szCs w:val="20"/>
              </w:rPr>
              <w:t>$20</w:t>
            </w:r>
          </w:p>
        </w:tc>
      </w:tr>
      <w:tr w:rsidR="00293348" w:rsidTr="00293348">
        <w:tc>
          <w:tcPr>
            <w:tcW w:w="2235" w:type="dxa"/>
          </w:tcPr>
          <w:p w:rsidR="00293348" w:rsidRPr="001C44EC" w:rsidRDefault="00293348" w:rsidP="00293348">
            <w:pPr>
              <w:pStyle w:val="NormalWeb"/>
              <w:rPr>
                <w:rFonts w:ascii="Arial" w:hAnsi="Arial" w:cs="Arial"/>
                <w:sz w:val="20"/>
                <w:szCs w:val="20"/>
              </w:rPr>
            </w:pPr>
          </w:p>
        </w:tc>
        <w:tc>
          <w:tcPr>
            <w:tcW w:w="3201" w:type="dxa"/>
          </w:tcPr>
          <w:p w:rsidR="00293348" w:rsidRPr="001C44EC" w:rsidRDefault="00293348" w:rsidP="00C73D5B">
            <w:pPr>
              <w:pStyle w:val="NormalWeb"/>
              <w:jc w:val="both"/>
              <w:rPr>
                <w:rFonts w:ascii="Arial" w:hAnsi="Arial" w:cs="Arial"/>
                <w:b/>
                <w:i/>
                <w:sz w:val="20"/>
                <w:szCs w:val="20"/>
              </w:rPr>
            </w:pPr>
            <w:r w:rsidRPr="001C44EC">
              <w:rPr>
                <w:rFonts w:ascii="Arial" w:hAnsi="Arial" w:cs="Arial"/>
                <w:b/>
                <w:i/>
                <w:sz w:val="20"/>
                <w:szCs w:val="20"/>
              </w:rPr>
              <w:t>Effective rate %</w:t>
            </w:r>
          </w:p>
        </w:tc>
        <w:tc>
          <w:tcPr>
            <w:tcW w:w="0" w:type="auto"/>
          </w:tcPr>
          <w:p w:rsidR="00293348" w:rsidRPr="001C44EC" w:rsidRDefault="00293348" w:rsidP="00C73D5B">
            <w:pPr>
              <w:pStyle w:val="NormalWeb"/>
              <w:jc w:val="both"/>
              <w:rPr>
                <w:rFonts w:ascii="Arial" w:hAnsi="Arial" w:cs="Arial"/>
                <w:b/>
                <w:i/>
                <w:sz w:val="20"/>
                <w:szCs w:val="20"/>
              </w:rPr>
            </w:pPr>
            <w:r w:rsidRPr="001C44EC">
              <w:rPr>
                <w:rFonts w:ascii="Arial" w:hAnsi="Arial" w:cs="Arial"/>
                <w:b/>
                <w:i/>
                <w:sz w:val="20"/>
                <w:szCs w:val="20"/>
              </w:rPr>
              <w:t>29%</w:t>
            </w:r>
          </w:p>
        </w:tc>
        <w:tc>
          <w:tcPr>
            <w:tcW w:w="0" w:type="auto"/>
          </w:tcPr>
          <w:p w:rsidR="00293348" w:rsidRPr="001C44EC" w:rsidRDefault="00293348" w:rsidP="00C73D5B">
            <w:pPr>
              <w:pStyle w:val="NormalWeb"/>
              <w:jc w:val="both"/>
              <w:rPr>
                <w:rFonts w:ascii="Arial" w:hAnsi="Arial" w:cs="Arial"/>
                <w:b/>
                <w:i/>
                <w:sz w:val="20"/>
                <w:szCs w:val="20"/>
              </w:rPr>
            </w:pPr>
            <w:r w:rsidRPr="001C44EC">
              <w:rPr>
                <w:rFonts w:ascii="Arial" w:hAnsi="Arial" w:cs="Arial"/>
                <w:b/>
                <w:i/>
                <w:sz w:val="20"/>
                <w:szCs w:val="20"/>
              </w:rPr>
              <w:t>22%</w:t>
            </w:r>
          </w:p>
        </w:tc>
        <w:tc>
          <w:tcPr>
            <w:tcW w:w="0" w:type="auto"/>
          </w:tcPr>
          <w:p w:rsidR="00293348" w:rsidRPr="001C44EC" w:rsidRDefault="00293348" w:rsidP="00C73D5B">
            <w:pPr>
              <w:pStyle w:val="NormalWeb"/>
              <w:jc w:val="both"/>
              <w:rPr>
                <w:rFonts w:ascii="Arial" w:hAnsi="Arial" w:cs="Arial"/>
                <w:b/>
                <w:i/>
                <w:sz w:val="20"/>
                <w:szCs w:val="20"/>
              </w:rPr>
            </w:pPr>
            <w:r w:rsidRPr="001C44EC">
              <w:rPr>
                <w:rFonts w:ascii="Arial" w:hAnsi="Arial" w:cs="Arial"/>
                <w:b/>
                <w:i/>
                <w:sz w:val="20"/>
                <w:szCs w:val="20"/>
              </w:rPr>
              <w:t>15%</w:t>
            </w:r>
          </w:p>
        </w:tc>
        <w:tc>
          <w:tcPr>
            <w:tcW w:w="0" w:type="auto"/>
          </w:tcPr>
          <w:p w:rsidR="00293348" w:rsidRPr="001C44EC" w:rsidRDefault="00293348" w:rsidP="00C73D5B">
            <w:pPr>
              <w:pStyle w:val="NormalWeb"/>
              <w:jc w:val="both"/>
              <w:rPr>
                <w:rFonts w:ascii="Arial" w:hAnsi="Arial" w:cs="Arial"/>
                <w:b/>
                <w:i/>
                <w:sz w:val="20"/>
                <w:szCs w:val="20"/>
              </w:rPr>
            </w:pPr>
            <w:r w:rsidRPr="001C44EC">
              <w:rPr>
                <w:rFonts w:ascii="Arial" w:hAnsi="Arial" w:cs="Arial"/>
                <w:b/>
                <w:i/>
                <w:sz w:val="20"/>
                <w:szCs w:val="20"/>
              </w:rPr>
              <w:t>33%</w:t>
            </w:r>
          </w:p>
        </w:tc>
      </w:tr>
      <w:tr w:rsidR="00293348" w:rsidTr="00293348">
        <w:tc>
          <w:tcPr>
            <w:tcW w:w="2235" w:type="dxa"/>
          </w:tcPr>
          <w:p w:rsidR="00293348" w:rsidRPr="001C44EC" w:rsidRDefault="00293348" w:rsidP="00293348">
            <w:pPr>
              <w:pStyle w:val="NormalWeb"/>
              <w:rPr>
                <w:rFonts w:ascii="Arial" w:hAnsi="Arial" w:cs="Arial"/>
                <w:sz w:val="20"/>
                <w:szCs w:val="20"/>
              </w:rPr>
            </w:pPr>
          </w:p>
        </w:tc>
        <w:tc>
          <w:tcPr>
            <w:tcW w:w="3201" w:type="dxa"/>
          </w:tcPr>
          <w:p w:rsidR="00293348" w:rsidRPr="001C44EC" w:rsidRDefault="00293348" w:rsidP="00C73D5B">
            <w:pPr>
              <w:pStyle w:val="NormalWeb"/>
              <w:jc w:val="both"/>
              <w:rPr>
                <w:rFonts w:ascii="Arial" w:hAnsi="Arial" w:cs="Arial"/>
                <w:sz w:val="20"/>
                <w:szCs w:val="20"/>
              </w:rPr>
            </w:pPr>
          </w:p>
        </w:tc>
        <w:tc>
          <w:tcPr>
            <w:tcW w:w="0" w:type="auto"/>
          </w:tcPr>
          <w:p w:rsidR="00293348" w:rsidRPr="001C44EC" w:rsidRDefault="00293348" w:rsidP="00C73D5B">
            <w:pPr>
              <w:pStyle w:val="NormalWeb"/>
              <w:jc w:val="both"/>
              <w:rPr>
                <w:rFonts w:ascii="Arial" w:hAnsi="Arial" w:cs="Arial"/>
                <w:sz w:val="20"/>
                <w:szCs w:val="20"/>
              </w:rPr>
            </w:pPr>
          </w:p>
        </w:tc>
        <w:tc>
          <w:tcPr>
            <w:tcW w:w="0" w:type="auto"/>
          </w:tcPr>
          <w:p w:rsidR="00293348" w:rsidRPr="001C44EC" w:rsidRDefault="00293348" w:rsidP="00C73D5B">
            <w:pPr>
              <w:pStyle w:val="NormalWeb"/>
              <w:jc w:val="both"/>
              <w:rPr>
                <w:rFonts w:ascii="Arial" w:hAnsi="Arial" w:cs="Arial"/>
                <w:sz w:val="20"/>
                <w:szCs w:val="20"/>
              </w:rPr>
            </w:pPr>
          </w:p>
        </w:tc>
        <w:tc>
          <w:tcPr>
            <w:tcW w:w="0" w:type="auto"/>
          </w:tcPr>
          <w:p w:rsidR="00293348" w:rsidRPr="001C44EC" w:rsidRDefault="00293348" w:rsidP="00C73D5B">
            <w:pPr>
              <w:pStyle w:val="NormalWeb"/>
              <w:jc w:val="both"/>
              <w:rPr>
                <w:rFonts w:ascii="Arial" w:hAnsi="Arial" w:cs="Arial"/>
                <w:sz w:val="20"/>
                <w:szCs w:val="20"/>
              </w:rPr>
            </w:pPr>
          </w:p>
        </w:tc>
        <w:tc>
          <w:tcPr>
            <w:tcW w:w="0" w:type="auto"/>
          </w:tcPr>
          <w:p w:rsidR="00293348" w:rsidRPr="001C44EC" w:rsidRDefault="00293348" w:rsidP="00C73D5B">
            <w:pPr>
              <w:pStyle w:val="NormalWeb"/>
              <w:jc w:val="both"/>
              <w:rPr>
                <w:rFonts w:ascii="Arial" w:hAnsi="Arial" w:cs="Arial"/>
                <w:sz w:val="20"/>
                <w:szCs w:val="20"/>
              </w:rPr>
            </w:pPr>
          </w:p>
        </w:tc>
      </w:tr>
      <w:tr w:rsidR="00293348" w:rsidTr="00293348">
        <w:tc>
          <w:tcPr>
            <w:tcW w:w="2235" w:type="dxa"/>
          </w:tcPr>
          <w:p w:rsidR="00293348" w:rsidRPr="001C44EC" w:rsidRDefault="008718A1" w:rsidP="00293348">
            <w:pPr>
              <w:pStyle w:val="NormalWeb"/>
              <w:rPr>
                <w:rFonts w:ascii="Arial" w:hAnsi="Arial" w:cs="Arial"/>
                <w:sz w:val="20"/>
                <w:szCs w:val="20"/>
              </w:rPr>
            </w:pPr>
            <w:r w:rsidRPr="001C44EC">
              <w:rPr>
                <w:rFonts w:ascii="Arial" w:hAnsi="Arial" w:cs="Arial"/>
                <w:sz w:val="20"/>
                <w:szCs w:val="20"/>
              </w:rPr>
              <w:t>Floor Price</w:t>
            </w:r>
          </w:p>
        </w:tc>
        <w:tc>
          <w:tcPr>
            <w:tcW w:w="3201" w:type="dxa"/>
          </w:tcPr>
          <w:p w:rsidR="00293348" w:rsidRPr="001C44EC" w:rsidRDefault="00293348" w:rsidP="00C73D5B">
            <w:pPr>
              <w:pStyle w:val="NormalWeb"/>
              <w:jc w:val="both"/>
              <w:rPr>
                <w:rFonts w:ascii="Arial" w:hAnsi="Arial" w:cs="Arial"/>
                <w:sz w:val="20"/>
                <w:szCs w:val="20"/>
              </w:rPr>
            </w:pPr>
            <w:r w:rsidRPr="001C44EC">
              <w:rPr>
                <w:rFonts w:ascii="Arial" w:hAnsi="Arial" w:cs="Arial"/>
                <w:sz w:val="20"/>
                <w:szCs w:val="20"/>
              </w:rPr>
              <w:t>Total duty (ANV - DXP)</w:t>
            </w:r>
          </w:p>
        </w:tc>
        <w:tc>
          <w:tcPr>
            <w:tcW w:w="0" w:type="auto"/>
          </w:tcPr>
          <w:p w:rsidR="00293348" w:rsidRPr="001C44EC" w:rsidRDefault="00293348" w:rsidP="00C73D5B">
            <w:pPr>
              <w:pStyle w:val="NormalWeb"/>
              <w:jc w:val="both"/>
              <w:rPr>
                <w:rFonts w:ascii="Arial" w:hAnsi="Arial" w:cs="Arial"/>
                <w:sz w:val="20"/>
                <w:szCs w:val="20"/>
              </w:rPr>
            </w:pPr>
            <w:r w:rsidRPr="001C44EC">
              <w:rPr>
                <w:rFonts w:ascii="Arial" w:hAnsi="Arial" w:cs="Arial"/>
                <w:sz w:val="20"/>
                <w:szCs w:val="20"/>
              </w:rPr>
              <w:t>$30</w:t>
            </w:r>
          </w:p>
        </w:tc>
        <w:tc>
          <w:tcPr>
            <w:tcW w:w="0" w:type="auto"/>
          </w:tcPr>
          <w:p w:rsidR="00293348" w:rsidRPr="001C44EC" w:rsidRDefault="00293348" w:rsidP="00C73D5B">
            <w:pPr>
              <w:pStyle w:val="NormalWeb"/>
              <w:jc w:val="both"/>
              <w:rPr>
                <w:rFonts w:ascii="Arial" w:hAnsi="Arial" w:cs="Arial"/>
                <w:sz w:val="20"/>
                <w:szCs w:val="20"/>
              </w:rPr>
            </w:pPr>
            <w:r w:rsidRPr="001C44EC">
              <w:rPr>
                <w:rFonts w:ascii="Arial" w:hAnsi="Arial" w:cs="Arial"/>
                <w:sz w:val="20"/>
                <w:szCs w:val="20"/>
              </w:rPr>
              <w:t>$10</w:t>
            </w:r>
          </w:p>
        </w:tc>
        <w:tc>
          <w:tcPr>
            <w:tcW w:w="0" w:type="auto"/>
          </w:tcPr>
          <w:p w:rsidR="00293348" w:rsidRPr="001C44EC" w:rsidRDefault="00293348" w:rsidP="00C73D5B">
            <w:pPr>
              <w:pStyle w:val="NormalWeb"/>
              <w:jc w:val="both"/>
              <w:rPr>
                <w:rFonts w:ascii="Arial" w:hAnsi="Arial" w:cs="Arial"/>
                <w:sz w:val="20"/>
                <w:szCs w:val="20"/>
              </w:rPr>
            </w:pPr>
            <w:r w:rsidRPr="001C44EC">
              <w:rPr>
                <w:rFonts w:ascii="Arial" w:hAnsi="Arial" w:cs="Arial"/>
                <w:sz w:val="20"/>
                <w:szCs w:val="20"/>
              </w:rPr>
              <w:t>$0</w:t>
            </w:r>
          </w:p>
        </w:tc>
        <w:tc>
          <w:tcPr>
            <w:tcW w:w="0" w:type="auto"/>
          </w:tcPr>
          <w:p w:rsidR="00293348" w:rsidRPr="001C44EC" w:rsidRDefault="00293348" w:rsidP="00C73D5B">
            <w:pPr>
              <w:pStyle w:val="NormalWeb"/>
              <w:jc w:val="both"/>
              <w:rPr>
                <w:rFonts w:ascii="Arial" w:hAnsi="Arial" w:cs="Arial"/>
                <w:sz w:val="20"/>
                <w:szCs w:val="20"/>
              </w:rPr>
            </w:pPr>
            <w:r w:rsidRPr="001C44EC">
              <w:rPr>
                <w:rFonts w:ascii="Arial" w:hAnsi="Arial" w:cs="Arial"/>
                <w:sz w:val="20"/>
                <w:szCs w:val="20"/>
              </w:rPr>
              <w:t>$40</w:t>
            </w:r>
          </w:p>
        </w:tc>
      </w:tr>
      <w:tr w:rsidR="00293348" w:rsidTr="00293348">
        <w:tc>
          <w:tcPr>
            <w:tcW w:w="2235" w:type="dxa"/>
          </w:tcPr>
          <w:p w:rsidR="00293348" w:rsidRPr="001C44EC" w:rsidRDefault="00293348" w:rsidP="00293348">
            <w:pPr>
              <w:pStyle w:val="NormalWeb"/>
              <w:rPr>
                <w:rFonts w:ascii="Arial" w:hAnsi="Arial" w:cs="Arial"/>
                <w:sz w:val="20"/>
                <w:szCs w:val="20"/>
              </w:rPr>
            </w:pPr>
          </w:p>
        </w:tc>
        <w:tc>
          <w:tcPr>
            <w:tcW w:w="3201" w:type="dxa"/>
          </w:tcPr>
          <w:p w:rsidR="00293348" w:rsidRPr="001C44EC" w:rsidRDefault="00293348" w:rsidP="00C73D5B">
            <w:pPr>
              <w:pStyle w:val="NormalWeb"/>
              <w:jc w:val="both"/>
              <w:rPr>
                <w:rFonts w:ascii="Arial" w:hAnsi="Arial" w:cs="Arial"/>
                <w:b/>
                <w:i/>
                <w:sz w:val="20"/>
                <w:szCs w:val="20"/>
              </w:rPr>
            </w:pPr>
            <w:r w:rsidRPr="001C44EC">
              <w:rPr>
                <w:rFonts w:ascii="Arial" w:hAnsi="Arial" w:cs="Arial"/>
                <w:b/>
                <w:i/>
                <w:sz w:val="20"/>
                <w:szCs w:val="20"/>
              </w:rPr>
              <w:t>Effective rate %</w:t>
            </w:r>
          </w:p>
        </w:tc>
        <w:tc>
          <w:tcPr>
            <w:tcW w:w="0" w:type="auto"/>
          </w:tcPr>
          <w:p w:rsidR="00293348" w:rsidRPr="001C44EC" w:rsidRDefault="00293348" w:rsidP="00C73D5B">
            <w:pPr>
              <w:pStyle w:val="NormalWeb"/>
              <w:jc w:val="both"/>
              <w:rPr>
                <w:rFonts w:ascii="Arial" w:hAnsi="Arial" w:cs="Arial"/>
                <w:b/>
                <w:i/>
                <w:sz w:val="20"/>
                <w:szCs w:val="20"/>
              </w:rPr>
            </w:pPr>
            <w:r w:rsidRPr="001C44EC">
              <w:rPr>
                <w:rFonts w:ascii="Arial" w:hAnsi="Arial" w:cs="Arial"/>
                <w:b/>
                <w:i/>
                <w:sz w:val="20"/>
                <w:szCs w:val="20"/>
              </w:rPr>
              <w:t>43%</w:t>
            </w:r>
          </w:p>
        </w:tc>
        <w:tc>
          <w:tcPr>
            <w:tcW w:w="0" w:type="auto"/>
          </w:tcPr>
          <w:p w:rsidR="00293348" w:rsidRPr="001C44EC" w:rsidRDefault="00293348" w:rsidP="00C73D5B">
            <w:pPr>
              <w:pStyle w:val="NormalWeb"/>
              <w:jc w:val="both"/>
              <w:rPr>
                <w:rFonts w:ascii="Arial" w:hAnsi="Arial" w:cs="Arial"/>
                <w:b/>
                <w:i/>
                <w:sz w:val="20"/>
                <w:szCs w:val="20"/>
              </w:rPr>
            </w:pPr>
            <w:r w:rsidRPr="001C44EC">
              <w:rPr>
                <w:rFonts w:ascii="Arial" w:hAnsi="Arial" w:cs="Arial"/>
                <w:b/>
                <w:i/>
                <w:sz w:val="20"/>
                <w:szCs w:val="20"/>
              </w:rPr>
              <w:t>11%</w:t>
            </w:r>
          </w:p>
        </w:tc>
        <w:tc>
          <w:tcPr>
            <w:tcW w:w="0" w:type="auto"/>
          </w:tcPr>
          <w:p w:rsidR="00293348" w:rsidRPr="001C44EC" w:rsidRDefault="00293348" w:rsidP="00C73D5B">
            <w:pPr>
              <w:pStyle w:val="NormalWeb"/>
              <w:jc w:val="both"/>
              <w:rPr>
                <w:rFonts w:ascii="Arial" w:hAnsi="Arial" w:cs="Arial"/>
                <w:b/>
                <w:i/>
                <w:sz w:val="20"/>
                <w:szCs w:val="20"/>
              </w:rPr>
            </w:pPr>
            <w:r w:rsidRPr="001C44EC">
              <w:rPr>
                <w:rFonts w:ascii="Arial" w:hAnsi="Arial" w:cs="Arial"/>
                <w:b/>
                <w:i/>
                <w:sz w:val="20"/>
                <w:szCs w:val="20"/>
              </w:rPr>
              <w:t>0%</w:t>
            </w:r>
          </w:p>
        </w:tc>
        <w:tc>
          <w:tcPr>
            <w:tcW w:w="0" w:type="auto"/>
          </w:tcPr>
          <w:p w:rsidR="00293348" w:rsidRPr="001C44EC" w:rsidRDefault="00293348" w:rsidP="00C73D5B">
            <w:pPr>
              <w:pStyle w:val="NormalWeb"/>
              <w:jc w:val="both"/>
              <w:rPr>
                <w:rFonts w:ascii="Arial" w:hAnsi="Arial" w:cs="Arial"/>
                <w:b/>
                <w:i/>
                <w:sz w:val="20"/>
                <w:szCs w:val="20"/>
              </w:rPr>
            </w:pPr>
            <w:r w:rsidRPr="001C44EC">
              <w:rPr>
                <w:rFonts w:ascii="Arial" w:hAnsi="Arial" w:cs="Arial"/>
                <w:b/>
                <w:i/>
                <w:sz w:val="20"/>
                <w:szCs w:val="20"/>
              </w:rPr>
              <w:t>67%</w:t>
            </w:r>
          </w:p>
        </w:tc>
      </w:tr>
      <w:tr w:rsidR="00293348" w:rsidTr="00293348">
        <w:tc>
          <w:tcPr>
            <w:tcW w:w="2235" w:type="dxa"/>
          </w:tcPr>
          <w:p w:rsidR="00293348" w:rsidRPr="001C44EC" w:rsidRDefault="00293348" w:rsidP="00293348">
            <w:pPr>
              <w:pStyle w:val="NormalWeb"/>
              <w:rPr>
                <w:rFonts w:ascii="Arial" w:hAnsi="Arial" w:cs="Arial"/>
                <w:sz w:val="20"/>
                <w:szCs w:val="20"/>
              </w:rPr>
            </w:pPr>
          </w:p>
        </w:tc>
        <w:tc>
          <w:tcPr>
            <w:tcW w:w="3201" w:type="dxa"/>
          </w:tcPr>
          <w:p w:rsidR="00293348" w:rsidRPr="001C44EC" w:rsidRDefault="00293348" w:rsidP="00C73D5B">
            <w:pPr>
              <w:pStyle w:val="NormalWeb"/>
              <w:jc w:val="both"/>
              <w:rPr>
                <w:rFonts w:ascii="Arial" w:hAnsi="Arial" w:cs="Arial"/>
                <w:sz w:val="20"/>
                <w:szCs w:val="20"/>
              </w:rPr>
            </w:pPr>
          </w:p>
        </w:tc>
        <w:tc>
          <w:tcPr>
            <w:tcW w:w="0" w:type="auto"/>
          </w:tcPr>
          <w:p w:rsidR="00293348" w:rsidRPr="001C44EC" w:rsidRDefault="00293348" w:rsidP="00C73D5B">
            <w:pPr>
              <w:pStyle w:val="NormalWeb"/>
              <w:jc w:val="both"/>
              <w:rPr>
                <w:rFonts w:ascii="Arial" w:hAnsi="Arial" w:cs="Arial"/>
                <w:sz w:val="20"/>
                <w:szCs w:val="20"/>
              </w:rPr>
            </w:pPr>
          </w:p>
        </w:tc>
        <w:tc>
          <w:tcPr>
            <w:tcW w:w="0" w:type="auto"/>
          </w:tcPr>
          <w:p w:rsidR="00293348" w:rsidRPr="001C44EC" w:rsidRDefault="00293348" w:rsidP="00C73D5B">
            <w:pPr>
              <w:pStyle w:val="NormalWeb"/>
              <w:jc w:val="both"/>
              <w:rPr>
                <w:rFonts w:ascii="Arial" w:hAnsi="Arial" w:cs="Arial"/>
                <w:sz w:val="20"/>
                <w:szCs w:val="20"/>
              </w:rPr>
            </w:pPr>
          </w:p>
        </w:tc>
        <w:tc>
          <w:tcPr>
            <w:tcW w:w="0" w:type="auto"/>
          </w:tcPr>
          <w:p w:rsidR="00293348" w:rsidRPr="001C44EC" w:rsidRDefault="00293348" w:rsidP="00C73D5B">
            <w:pPr>
              <w:pStyle w:val="NormalWeb"/>
              <w:jc w:val="both"/>
              <w:rPr>
                <w:rFonts w:ascii="Arial" w:hAnsi="Arial" w:cs="Arial"/>
                <w:sz w:val="20"/>
                <w:szCs w:val="20"/>
              </w:rPr>
            </w:pPr>
          </w:p>
        </w:tc>
        <w:tc>
          <w:tcPr>
            <w:tcW w:w="0" w:type="auto"/>
          </w:tcPr>
          <w:p w:rsidR="00293348" w:rsidRPr="001C44EC" w:rsidRDefault="00293348" w:rsidP="00C73D5B">
            <w:pPr>
              <w:pStyle w:val="NormalWeb"/>
              <w:jc w:val="both"/>
              <w:rPr>
                <w:rFonts w:ascii="Arial" w:hAnsi="Arial" w:cs="Arial"/>
                <w:sz w:val="20"/>
                <w:szCs w:val="20"/>
              </w:rPr>
            </w:pPr>
          </w:p>
        </w:tc>
      </w:tr>
      <w:tr w:rsidR="00293348" w:rsidTr="00293348">
        <w:tc>
          <w:tcPr>
            <w:tcW w:w="2235" w:type="dxa"/>
          </w:tcPr>
          <w:p w:rsidR="00293348" w:rsidRPr="001C44EC" w:rsidRDefault="008718A1" w:rsidP="00293348">
            <w:pPr>
              <w:pStyle w:val="NormalWeb"/>
              <w:rPr>
                <w:rFonts w:ascii="Arial" w:hAnsi="Arial" w:cs="Arial"/>
                <w:sz w:val="20"/>
                <w:szCs w:val="20"/>
              </w:rPr>
            </w:pPr>
            <w:r w:rsidRPr="001C44EC">
              <w:rPr>
                <w:rFonts w:ascii="Arial" w:hAnsi="Arial" w:cs="Arial"/>
                <w:sz w:val="20"/>
                <w:szCs w:val="20"/>
              </w:rPr>
              <w:t>Combination Duty Method 1</w:t>
            </w:r>
          </w:p>
        </w:tc>
        <w:tc>
          <w:tcPr>
            <w:tcW w:w="3201" w:type="dxa"/>
          </w:tcPr>
          <w:p w:rsidR="00293348" w:rsidRPr="001C44EC" w:rsidRDefault="00293348" w:rsidP="002D3D39">
            <w:pPr>
              <w:pStyle w:val="NormalWeb"/>
              <w:jc w:val="both"/>
              <w:rPr>
                <w:rFonts w:ascii="Arial" w:hAnsi="Arial" w:cs="Arial"/>
                <w:sz w:val="20"/>
                <w:szCs w:val="20"/>
              </w:rPr>
            </w:pPr>
            <w:r w:rsidRPr="001C44EC">
              <w:rPr>
                <w:rFonts w:ascii="Arial" w:hAnsi="Arial" w:cs="Arial"/>
                <w:sz w:val="20"/>
                <w:szCs w:val="20"/>
              </w:rPr>
              <w:t>Total duty (</w:t>
            </w:r>
            <w:r w:rsidR="002D3D39" w:rsidRPr="001C44EC">
              <w:rPr>
                <w:rFonts w:ascii="Arial" w:hAnsi="Arial" w:cs="Arial"/>
                <w:sz w:val="20"/>
                <w:szCs w:val="20"/>
              </w:rPr>
              <w:t>ANV-AEP)+(AEP-</w:t>
            </w:r>
            <w:r w:rsidRPr="001C44EC">
              <w:rPr>
                <w:rFonts w:ascii="Arial" w:hAnsi="Arial" w:cs="Arial"/>
                <w:sz w:val="20"/>
                <w:szCs w:val="20"/>
              </w:rPr>
              <w:t>DXP)</w:t>
            </w:r>
          </w:p>
        </w:tc>
        <w:tc>
          <w:tcPr>
            <w:tcW w:w="0" w:type="auto"/>
          </w:tcPr>
          <w:p w:rsidR="00293348" w:rsidRPr="001C44EC" w:rsidRDefault="00293348" w:rsidP="00C73D5B">
            <w:pPr>
              <w:pStyle w:val="NormalWeb"/>
              <w:jc w:val="both"/>
              <w:rPr>
                <w:rFonts w:ascii="Arial" w:hAnsi="Arial" w:cs="Arial"/>
                <w:sz w:val="20"/>
                <w:szCs w:val="20"/>
              </w:rPr>
            </w:pPr>
            <w:r w:rsidRPr="001C44EC">
              <w:rPr>
                <w:rFonts w:ascii="Arial" w:hAnsi="Arial" w:cs="Arial"/>
                <w:sz w:val="20"/>
                <w:szCs w:val="20"/>
              </w:rPr>
              <w:t>$30</w:t>
            </w:r>
          </w:p>
        </w:tc>
        <w:tc>
          <w:tcPr>
            <w:tcW w:w="0" w:type="auto"/>
          </w:tcPr>
          <w:p w:rsidR="00293348" w:rsidRPr="001C44EC" w:rsidRDefault="00293348" w:rsidP="00C73D5B">
            <w:pPr>
              <w:pStyle w:val="NormalWeb"/>
              <w:jc w:val="both"/>
              <w:rPr>
                <w:rFonts w:ascii="Arial" w:hAnsi="Arial" w:cs="Arial"/>
                <w:sz w:val="20"/>
                <w:szCs w:val="20"/>
              </w:rPr>
            </w:pPr>
            <w:r w:rsidRPr="001C44EC">
              <w:rPr>
                <w:rFonts w:ascii="Arial" w:hAnsi="Arial" w:cs="Arial"/>
                <w:sz w:val="20"/>
                <w:szCs w:val="20"/>
              </w:rPr>
              <w:t>$20</w:t>
            </w:r>
          </w:p>
        </w:tc>
        <w:tc>
          <w:tcPr>
            <w:tcW w:w="0" w:type="auto"/>
          </w:tcPr>
          <w:p w:rsidR="00293348" w:rsidRPr="001C44EC" w:rsidRDefault="00293348" w:rsidP="00C73D5B">
            <w:pPr>
              <w:pStyle w:val="NormalWeb"/>
              <w:jc w:val="both"/>
              <w:rPr>
                <w:rFonts w:ascii="Arial" w:hAnsi="Arial" w:cs="Arial"/>
                <w:sz w:val="20"/>
                <w:szCs w:val="20"/>
              </w:rPr>
            </w:pPr>
            <w:r w:rsidRPr="001C44EC">
              <w:rPr>
                <w:rFonts w:ascii="Arial" w:hAnsi="Arial" w:cs="Arial"/>
                <w:sz w:val="20"/>
                <w:szCs w:val="20"/>
              </w:rPr>
              <w:t>$20</w:t>
            </w:r>
          </w:p>
        </w:tc>
        <w:tc>
          <w:tcPr>
            <w:tcW w:w="0" w:type="auto"/>
          </w:tcPr>
          <w:p w:rsidR="00293348" w:rsidRPr="001C44EC" w:rsidRDefault="00293348" w:rsidP="00C73D5B">
            <w:pPr>
              <w:pStyle w:val="NormalWeb"/>
              <w:jc w:val="both"/>
              <w:rPr>
                <w:rFonts w:ascii="Arial" w:hAnsi="Arial" w:cs="Arial"/>
                <w:sz w:val="20"/>
                <w:szCs w:val="20"/>
              </w:rPr>
            </w:pPr>
            <w:r w:rsidRPr="001C44EC">
              <w:rPr>
                <w:rFonts w:ascii="Arial" w:hAnsi="Arial" w:cs="Arial"/>
                <w:sz w:val="20"/>
                <w:szCs w:val="20"/>
              </w:rPr>
              <w:t>$40</w:t>
            </w:r>
          </w:p>
        </w:tc>
      </w:tr>
      <w:tr w:rsidR="00293348" w:rsidTr="00293348">
        <w:tc>
          <w:tcPr>
            <w:tcW w:w="2235" w:type="dxa"/>
          </w:tcPr>
          <w:p w:rsidR="00293348" w:rsidRPr="001C44EC" w:rsidRDefault="00293348" w:rsidP="00293348">
            <w:pPr>
              <w:pStyle w:val="NormalWeb"/>
              <w:rPr>
                <w:rFonts w:ascii="Arial" w:hAnsi="Arial" w:cs="Arial"/>
                <w:sz w:val="20"/>
                <w:szCs w:val="20"/>
              </w:rPr>
            </w:pPr>
          </w:p>
        </w:tc>
        <w:tc>
          <w:tcPr>
            <w:tcW w:w="3201" w:type="dxa"/>
          </w:tcPr>
          <w:p w:rsidR="00293348" w:rsidRPr="001C44EC" w:rsidRDefault="00293348" w:rsidP="00C73D5B">
            <w:pPr>
              <w:pStyle w:val="NormalWeb"/>
              <w:jc w:val="both"/>
              <w:rPr>
                <w:rFonts w:ascii="Arial" w:hAnsi="Arial" w:cs="Arial"/>
                <w:b/>
                <w:i/>
                <w:sz w:val="20"/>
                <w:szCs w:val="20"/>
              </w:rPr>
            </w:pPr>
            <w:r w:rsidRPr="001C44EC">
              <w:rPr>
                <w:rFonts w:ascii="Arial" w:hAnsi="Arial" w:cs="Arial"/>
                <w:b/>
                <w:i/>
                <w:sz w:val="20"/>
                <w:szCs w:val="20"/>
              </w:rPr>
              <w:t>Effective rate %</w:t>
            </w:r>
          </w:p>
        </w:tc>
        <w:tc>
          <w:tcPr>
            <w:tcW w:w="0" w:type="auto"/>
          </w:tcPr>
          <w:p w:rsidR="00293348" w:rsidRPr="001C44EC" w:rsidRDefault="00293348" w:rsidP="00C73D5B">
            <w:pPr>
              <w:pStyle w:val="NormalWeb"/>
              <w:jc w:val="both"/>
              <w:rPr>
                <w:rFonts w:ascii="Arial" w:hAnsi="Arial" w:cs="Arial"/>
                <w:b/>
                <w:i/>
                <w:sz w:val="20"/>
                <w:szCs w:val="20"/>
              </w:rPr>
            </w:pPr>
            <w:r w:rsidRPr="001C44EC">
              <w:rPr>
                <w:rFonts w:ascii="Arial" w:hAnsi="Arial" w:cs="Arial"/>
                <w:b/>
                <w:i/>
                <w:sz w:val="20"/>
                <w:szCs w:val="20"/>
              </w:rPr>
              <w:t>43%</w:t>
            </w:r>
          </w:p>
        </w:tc>
        <w:tc>
          <w:tcPr>
            <w:tcW w:w="0" w:type="auto"/>
          </w:tcPr>
          <w:p w:rsidR="00293348" w:rsidRPr="001C44EC" w:rsidRDefault="00293348" w:rsidP="00C73D5B">
            <w:pPr>
              <w:pStyle w:val="NormalWeb"/>
              <w:jc w:val="both"/>
              <w:rPr>
                <w:rFonts w:ascii="Arial" w:hAnsi="Arial" w:cs="Arial"/>
                <w:b/>
                <w:i/>
                <w:sz w:val="20"/>
                <w:szCs w:val="20"/>
              </w:rPr>
            </w:pPr>
            <w:r w:rsidRPr="001C44EC">
              <w:rPr>
                <w:rFonts w:ascii="Arial" w:hAnsi="Arial" w:cs="Arial"/>
                <w:b/>
                <w:i/>
                <w:sz w:val="20"/>
                <w:szCs w:val="20"/>
              </w:rPr>
              <w:t>22%</w:t>
            </w:r>
          </w:p>
        </w:tc>
        <w:tc>
          <w:tcPr>
            <w:tcW w:w="0" w:type="auto"/>
          </w:tcPr>
          <w:p w:rsidR="00293348" w:rsidRPr="001C44EC" w:rsidRDefault="00293348" w:rsidP="00C73D5B">
            <w:pPr>
              <w:pStyle w:val="NormalWeb"/>
              <w:jc w:val="both"/>
              <w:rPr>
                <w:rFonts w:ascii="Arial" w:hAnsi="Arial" w:cs="Arial"/>
                <w:b/>
                <w:i/>
                <w:sz w:val="20"/>
                <w:szCs w:val="20"/>
              </w:rPr>
            </w:pPr>
            <w:r w:rsidRPr="001C44EC">
              <w:rPr>
                <w:rFonts w:ascii="Arial" w:hAnsi="Arial" w:cs="Arial"/>
                <w:b/>
                <w:i/>
                <w:sz w:val="20"/>
                <w:szCs w:val="20"/>
              </w:rPr>
              <w:t>15%</w:t>
            </w:r>
          </w:p>
        </w:tc>
        <w:tc>
          <w:tcPr>
            <w:tcW w:w="0" w:type="auto"/>
          </w:tcPr>
          <w:p w:rsidR="00293348" w:rsidRPr="001C44EC" w:rsidRDefault="00293348" w:rsidP="00C73D5B">
            <w:pPr>
              <w:pStyle w:val="NormalWeb"/>
              <w:jc w:val="both"/>
              <w:rPr>
                <w:rFonts w:ascii="Arial" w:hAnsi="Arial" w:cs="Arial"/>
                <w:b/>
                <w:i/>
                <w:sz w:val="20"/>
                <w:szCs w:val="20"/>
              </w:rPr>
            </w:pPr>
            <w:r w:rsidRPr="001C44EC">
              <w:rPr>
                <w:rFonts w:ascii="Arial" w:hAnsi="Arial" w:cs="Arial"/>
                <w:b/>
                <w:i/>
                <w:sz w:val="20"/>
                <w:szCs w:val="20"/>
              </w:rPr>
              <w:t>67%</w:t>
            </w:r>
          </w:p>
        </w:tc>
      </w:tr>
      <w:tr w:rsidR="00293348" w:rsidTr="00293348">
        <w:tc>
          <w:tcPr>
            <w:tcW w:w="2235" w:type="dxa"/>
          </w:tcPr>
          <w:p w:rsidR="00293348" w:rsidRPr="001C44EC" w:rsidRDefault="008718A1" w:rsidP="00293348">
            <w:pPr>
              <w:pStyle w:val="NormalWeb"/>
              <w:rPr>
                <w:rFonts w:ascii="Arial" w:hAnsi="Arial" w:cs="Arial"/>
                <w:sz w:val="20"/>
                <w:szCs w:val="20"/>
              </w:rPr>
            </w:pPr>
            <w:r w:rsidRPr="001C44EC">
              <w:rPr>
                <w:rFonts w:ascii="Arial" w:hAnsi="Arial" w:cs="Arial"/>
                <w:sz w:val="20"/>
                <w:szCs w:val="20"/>
              </w:rPr>
              <w:t>Combination Duty  Method 2</w:t>
            </w:r>
          </w:p>
        </w:tc>
        <w:tc>
          <w:tcPr>
            <w:tcW w:w="3201" w:type="dxa"/>
          </w:tcPr>
          <w:p w:rsidR="00293348" w:rsidRPr="001C44EC" w:rsidRDefault="00293348" w:rsidP="00C73D5B">
            <w:pPr>
              <w:pStyle w:val="NormalWeb"/>
              <w:jc w:val="both"/>
              <w:rPr>
                <w:rFonts w:ascii="Arial" w:hAnsi="Arial" w:cs="Arial"/>
                <w:sz w:val="20"/>
                <w:szCs w:val="20"/>
              </w:rPr>
            </w:pPr>
            <w:r w:rsidRPr="001C44EC">
              <w:rPr>
                <w:rFonts w:ascii="Arial" w:hAnsi="Arial" w:cs="Arial"/>
                <w:sz w:val="20"/>
                <w:szCs w:val="20"/>
              </w:rPr>
              <w:t>Total duty (DXP x 25%)</w:t>
            </w:r>
          </w:p>
        </w:tc>
        <w:tc>
          <w:tcPr>
            <w:tcW w:w="0" w:type="auto"/>
          </w:tcPr>
          <w:p w:rsidR="00293348" w:rsidRPr="001C44EC" w:rsidRDefault="00293348" w:rsidP="00C73D5B">
            <w:pPr>
              <w:pStyle w:val="NormalWeb"/>
              <w:jc w:val="both"/>
              <w:rPr>
                <w:rFonts w:ascii="Arial" w:hAnsi="Arial" w:cs="Arial"/>
                <w:sz w:val="20"/>
                <w:szCs w:val="20"/>
              </w:rPr>
            </w:pPr>
            <w:r w:rsidRPr="001C44EC">
              <w:rPr>
                <w:rFonts w:ascii="Arial" w:hAnsi="Arial" w:cs="Arial"/>
                <w:sz w:val="20"/>
                <w:szCs w:val="20"/>
              </w:rPr>
              <w:t>$30</w:t>
            </w:r>
          </w:p>
        </w:tc>
        <w:tc>
          <w:tcPr>
            <w:tcW w:w="0" w:type="auto"/>
          </w:tcPr>
          <w:p w:rsidR="00293348" w:rsidRPr="001C44EC" w:rsidRDefault="00293348" w:rsidP="00C73D5B">
            <w:pPr>
              <w:pStyle w:val="NormalWeb"/>
              <w:jc w:val="both"/>
              <w:rPr>
                <w:rFonts w:ascii="Arial" w:hAnsi="Arial" w:cs="Arial"/>
                <w:sz w:val="20"/>
                <w:szCs w:val="20"/>
              </w:rPr>
            </w:pPr>
            <w:r w:rsidRPr="001C44EC">
              <w:rPr>
                <w:rFonts w:ascii="Arial" w:hAnsi="Arial" w:cs="Arial"/>
                <w:sz w:val="20"/>
                <w:szCs w:val="20"/>
              </w:rPr>
              <w:t>$22.5</w:t>
            </w:r>
          </w:p>
        </w:tc>
        <w:tc>
          <w:tcPr>
            <w:tcW w:w="0" w:type="auto"/>
          </w:tcPr>
          <w:p w:rsidR="00293348" w:rsidRPr="001C44EC" w:rsidRDefault="00293348" w:rsidP="00C73D5B">
            <w:pPr>
              <w:pStyle w:val="NormalWeb"/>
              <w:jc w:val="both"/>
              <w:rPr>
                <w:rFonts w:ascii="Arial" w:hAnsi="Arial" w:cs="Arial"/>
                <w:sz w:val="20"/>
                <w:szCs w:val="20"/>
              </w:rPr>
            </w:pPr>
            <w:r w:rsidRPr="001C44EC">
              <w:rPr>
                <w:rFonts w:ascii="Arial" w:hAnsi="Arial" w:cs="Arial"/>
                <w:sz w:val="20"/>
                <w:szCs w:val="20"/>
              </w:rPr>
              <w:t>$32.5</w:t>
            </w:r>
          </w:p>
        </w:tc>
        <w:tc>
          <w:tcPr>
            <w:tcW w:w="0" w:type="auto"/>
          </w:tcPr>
          <w:p w:rsidR="00293348" w:rsidRPr="001C44EC" w:rsidRDefault="00293348" w:rsidP="00C73D5B">
            <w:pPr>
              <w:pStyle w:val="NormalWeb"/>
              <w:jc w:val="both"/>
              <w:rPr>
                <w:rFonts w:ascii="Arial" w:hAnsi="Arial" w:cs="Arial"/>
                <w:sz w:val="20"/>
                <w:szCs w:val="20"/>
              </w:rPr>
            </w:pPr>
            <w:r w:rsidRPr="001C44EC">
              <w:rPr>
                <w:rFonts w:ascii="Arial" w:hAnsi="Arial" w:cs="Arial"/>
                <w:sz w:val="20"/>
                <w:szCs w:val="20"/>
              </w:rPr>
              <w:t>$40</w:t>
            </w:r>
          </w:p>
        </w:tc>
      </w:tr>
      <w:tr w:rsidR="00293348" w:rsidTr="00293348">
        <w:tc>
          <w:tcPr>
            <w:tcW w:w="2235" w:type="dxa"/>
          </w:tcPr>
          <w:p w:rsidR="00293348" w:rsidRPr="001C44EC" w:rsidRDefault="00293348" w:rsidP="00293348">
            <w:pPr>
              <w:pStyle w:val="NormalWeb"/>
              <w:rPr>
                <w:rFonts w:ascii="Arial" w:hAnsi="Arial" w:cs="Arial"/>
                <w:sz w:val="20"/>
                <w:szCs w:val="20"/>
              </w:rPr>
            </w:pPr>
          </w:p>
        </w:tc>
        <w:tc>
          <w:tcPr>
            <w:tcW w:w="3201" w:type="dxa"/>
          </w:tcPr>
          <w:p w:rsidR="00293348" w:rsidRPr="001C44EC" w:rsidRDefault="00293348" w:rsidP="00C73D5B">
            <w:pPr>
              <w:pStyle w:val="NormalWeb"/>
              <w:jc w:val="both"/>
              <w:rPr>
                <w:rFonts w:ascii="Arial" w:hAnsi="Arial" w:cs="Arial"/>
                <w:b/>
                <w:i/>
                <w:sz w:val="20"/>
                <w:szCs w:val="20"/>
              </w:rPr>
            </w:pPr>
            <w:r w:rsidRPr="001C44EC">
              <w:rPr>
                <w:rFonts w:ascii="Arial" w:hAnsi="Arial" w:cs="Arial"/>
                <w:b/>
                <w:i/>
                <w:sz w:val="20"/>
                <w:szCs w:val="20"/>
              </w:rPr>
              <w:t>Effective rate %</w:t>
            </w:r>
          </w:p>
        </w:tc>
        <w:tc>
          <w:tcPr>
            <w:tcW w:w="0" w:type="auto"/>
          </w:tcPr>
          <w:p w:rsidR="00293348" w:rsidRPr="001C44EC" w:rsidRDefault="00293348" w:rsidP="00C73D5B">
            <w:pPr>
              <w:pStyle w:val="NormalWeb"/>
              <w:jc w:val="both"/>
              <w:rPr>
                <w:rFonts w:ascii="Arial" w:hAnsi="Arial" w:cs="Arial"/>
                <w:b/>
                <w:i/>
                <w:sz w:val="20"/>
                <w:szCs w:val="20"/>
              </w:rPr>
            </w:pPr>
            <w:r w:rsidRPr="001C44EC">
              <w:rPr>
                <w:rFonts w:ascii="Arial" w:hAnsi="Arial" w:cs="Arial"/>
                <w:b/>
                <w:i/>
                <w:sz w:val="20"/>
                <w:szCs w:val="20"/>
              </w:rPr>
              <w:t>43%</w:t>
            </w:r>
          </w:p>
        </w:tc>
        <w:tc>
          <w:tcPr>
            <w:tcW w:w="0" w:type="auto"/>
          </w:tcPr>
          <w:p w:rsidR="00293348" w:rsidRPr="001C44EC" w:rsidRDefault="00293348" w:rsidP="00C73D5B">
            <w:pPr>
              <w:pStyle w:val="NormalWeb"/>
              <w:jc w:val="both"/>
              <w:rPr>
                <w:rFonts w:ascii="Arial" w:hAnsi="Arial" w:cs="Arial"/>
                <w:b/>
                <w:i/>
                <w:sz w:val="20"/>
                <w:szCs w:val="20"/>
              </w:rPr>
            </w:pPr>
            <w:r w:rsidRPr="001C44EC">
              <w:rPr>
                <w:rFonts w:ascii="Arial" w:hAnsi="Arial" w:cs="Arial"/>
                <w:b/>
                <w:i/>
                <w:sz w:val="20"/>
                <w:szCs w:val="20"/>
              </w:rPr>
              <w:t>25%</w:t>
            </w:r>
          </w:p>
        </w:tc>
        <w:tc>
          <w:tcPr>
            <w:tcW w:w="0" w:type="auto"/>
          </w:tcPr>
          <w:p w:rsidR="00293348" w:rsidRPr="001C44EC" w:rsidRDefault="00293348" w:rsidP="00C73D5B">
            <w:pPr>
              <w:pStyle w:val="NormalWeb"/>
              <w:jc w:val="both"/>
              <w:rPr>
                <w:rFonts w:ascii="Arial" w:hAnsi="Arial" w:cs="Arial"/>
                <w:b/>
                <w:i/>
                <w:sz w:val="20"/>
                <w:szCs w:val="20"/>
              </w:rPr>
            </w:pPr>
            <w:r w:rsidRPr="001C44EC">
              <w:rPr>
                <w:rFonts w:ascii="Arial" w:hAnsi="Arial" w:cs="Arial"/>
                <w:b/>
                <w:i/>
                <w:sz w:val="20"/>
                <w:szCs w:val="20"/>
              </w:rPr>
              <w:t>25%</w:t>
            </w:r>
          </w:p>
        </w:tc>
        <w:tc>
          <w:tcPr>
            <w:tcW w:w="0" w:type="auto"/>
          </w:tcPr>
          <w:p w:rsidR="00293348" w:rsidRPr="001C44EC" w:rsidRDefault="00293348" w:rsidP="00C73D5B">
            <w:pPr>
              <w:pStyle w:val="NormalWeb"/>
              <w:jc w:val="both"/>
              <w:rPr>
                <w:rFonts w:ascii="Arial" w:hAnsi="Arial" w:cs="Arial"/>
                <w:b/>
                <w:i/>
                <w:sz w:val="20"/>
                <w:szCs w:val="20"/>
              </w:rPr>
            </w:pPr>
            <w:r w:rsidRPr="001C44EC">
              <w:rPr>
                <w:rFonts w:ascii="Arial" w:hAnsi="Arial" w:cs="Arial"/>
                <w:b/>
                <w:i/>
                <w:sz w:val="20"/>
                <w:szCs w:val="20"/>
              </w:rPr>
              <w:t>67%</w:t>
            </w:r>
          </w:p>
        </w:tc>
      </w:tr>
    </w:tbl>
    <w:p w:rsidR="00293348" w:rsidRPr="00D90EE1" w:rsidRDefault="005719DB" w:rsidP="001C44EC">
      <w:pPr>
        <w:pStyle w:val="FootnoteText"/>
        <w:spacing w:before="240"/>
        <w:rPr>
          <w:b/>
          <w:i/>
        </w:rPr>
      </w:pPr>
      <w:r w:rsidRPr="00D90EE1">
        <w:rPr>
          <w:b/>
          <w:i/>
        </w:rPr>
        <w:t>T</w:t>
      </w:r>
      <w:r w:rsidR="00B01030" w:rsidRPr="00D90EE1">
        <w:rPr>
          <w:b/>
          <w:i/>
        </w:rPr>
        <w:t>he ‘effective’ rate of the duty collected</w:t>
      </w:r>
    </w:p>
    <w:p w:rsidR="007326A8" w:rsidRDefault="00293348" w:rsidP="005719DB">
      <w:pPr>
        <w:pStyle w:val="FootnoteText"/>
      </w:pPr>
      <w:r w:rsidRPr="00C5656D">
        <w:t xml:space="preserve">The ‘effective’ rate </w:t>
      </w:r>
      <w:r>
        <w:t xml:space="preserve">of </w:t>
      </w:r>
      <w:r w:rsidRPr="00C5656D">
        <w:t xml:space="preserve">the </w:t>
      </w:r>
      <w:r w:rsidRPr="00780167">
        <w:t>total duty collected</w:t>
      </w:r>
      <w:r w:rsidRPr="00C5656D">
        <w:t xml:space="preserve"> under each method </w:t>
      </w:r>
      <w:r w:rsidR="006A6588">
        <w:t xml:space="preserve">is </w:t>
      </w:r>
      <w:r w:rsidR="007326A8">
        <w:t xml:space="preserve">the duty </w:t>
      </w:r>
      <w:r w:rsidR="006A6588">
        <w:t xml:space="preserve">calculated </w:t>
      </w:r>
      <w:r w:rsidRPr="00C5656D">
        <w:t>as a proportion of the current actual export price</w:t>
      </w:r>
      <w:r>
        <w:t>.</w:t>
      </w:r>
      <w:r w:rsidR="006A6588">
        <w:t xml:space="preserve"> This concept was used e</w:t>
      </w:r>
      <w:r w:rsidR="00D97841">
        <w:t xml:space="preserve">arlier in the Guideline </w:t>
      </w:r>
      <w:r w:rsidR="006A6588">
        <w:t xml:space="preserve">to illustrate the </w:t>
      </w:r>
      <w:r w:rsidR="00D97841">
        <w:t xml:space="preserve">effects of a </w:t>
      </w:r>
      <w:r w:rsidR="009B1D6D" w:rsidRPr="00D90EE1">
        <w:t xml:space="preserve">rising and a falling market </w:t>
      </w:r>
      <w:r w:rsidR="00D97841">
        <w:t xml:space="preserve">on the duty collected </w:t>
      </w:r>
      <w:r w:rsidR="006A6588">
        <w:t>under the combination and fixed duty methods.</w:t>
      </w:r>
      <w:r w:rsidR="00D97841">
        <w:t xml:space="preserve"> </w:t>
      </w:r>
    </w:p>
    <w:p w:rsidR="00740361" w:rsidRDefault="007326A8" w:rsidP="005719DB">
      <w:pPr>
        <w:pStyle w:val="FootnoteText"/>
      </w:pPr>
      <w:r>
        <w:lastRenderedPageBreak/>
        <w:t xml:space="preserve">The ‘effective’ rate </w:t>
      </w:r>
      <w:r w:rsidR="00D97841">
        <w:t xml:space="preserve">usefully compares each method </w:t>
      </w:r>
      <w:r w:rsidR="00780167">
        <w:t xml:space="preserve">by </w:t>
      </w:r>
      <w:r w:rsidR="00D97841">
        <w:t xml:space="preserve">using a common measure. </w:t>
      </w:r>
      <w:r w:rsidR="009B1D6D" w:rsidRPr="00D90EE1">
        <w:t>Table 4</w:t>
      </w:r>
      <w:r w:rsidR="00293348">
        <w:rPr>
          <w:b/>
        </w:rPr>
        <w:t xml:space="preserve"> </w:t>
      </w:r>
      <w:r w:rsidR="00D97841">
        <w:t xml:space="preserve"> </w:t>
      </w:r>
      <w:r w:rsidR="005719DB" w:rsidRPr="00FD10AC">
        <w:t xml:space="preserve">illustrates how the </w:t>
      </w:r>
      <w:r w:rsidR="005719DB" w:rsidRPr="00D90EE1">
        <w:rPr>
          <w:i/>
        </w:rPr>
        <w:t>ad valorem</w:t>
      </w:r>
      <w:r w:rsidR="005719DB" w:rsidRPr="00FD10AC">
        <w:t xml:space="preserve"> duty method </w:t>
      </w:r>
      <w:r w:rsidR="00FD10AC" w:rsidRPr="00FD10AC">
        <w:t xml:space="preserve">shows the most stability over time </w:t>
      </w:r>
      <w:r w:rsidR="0077135A">
        <w:t xml:space="preserve">as </w:t>
      </w:r>
      <w:r w:rsidR="0077135A" w:rsidRPr="00FD10AC">
        <w:t>export</w:t>
      </w:r>
      <w:r w:rsidR="00FD10AC" w:rsidRPr="00FD10AC">
        <w:t xml:space="preserve"> price has </w:t>
      </w:r>
      <w:r w:rsidR="00FD10AC" w:rsidRPr="00740361">
        <w:t xml:space="preserve">increased from 70, to 90 and 130, </w:t>
      </w:r>
      <w:r w:rsidR="00FD10AC">
        <w:t xml:space="preserve">then </w:t>
      </w:r>
      <w:r w:rsidR="006A6588">
        <w:t>fall</w:t>
      </w:r>
      <w:r w:rsidR="00636808">
        <w:t>en</w:t>
      </w:r>
      <w:r w:rsidR="00FD10AC" w:rsidRPr="00FD10AC">
        <w:t xml:space="preserve"> to 60.</w:t>
      </w:r>
    </w:p>
    <w:p w:rsidR="00740361" w:rsidRDefault="006A6588" w:rsidP="0076696B">
      <w:pPr>
        <w:pStyle w:val="NormalWeb"/>
        <w:rPr>
          <w:sz w:val="20"/>
        </w:rPr>
      </w:pPr>
      <w:r>
        <w:rPr>
          <w:sz w:val="20"/>
        </w:rPr>
        <w:t>T</w:t>
      </w:r>
      <w:r w:rsidR="00D97841">
        <w:rPr>
          <w:sz w:val="20"/>
        </w:rPr>
        <w:t xml:space="preserve">he </w:t>
      </w:r>
      <w:r w:rsidR="00740361">
        <w:rPr>
          <w:sz w:val="20"/>
        </w:rPr>
        <w:t xml:space="preserve">two </w:t>
      </w:r>
      <w:r w:rsidR="00A343BA">
        <w:rPr>
          <w:sz w:val="20"/>
        </w:rPr>
        <w:t xml:space="preserve">different </w:t>
      </w:r>
      <w:r w:rsidR="0056201C">
        <w:rPr>
          <w:sz w:val="20"/>
        </w:rPr>
        <w:t xml:space="preserve">forms of </w:t>
      </w:r>
      <w:r w:rsidR="00740361">
        <w:rPr>
          <w:sz w:val="20"/>
        </w:rPr>
        <w:t>combination duties</w:t>
      </w:r>
      <w:r>
        <w:rPr>
          <w:sz w:val="20"/>
        </w:rPr>
        <w:t xml:space="preserve"> are described in the table.</w:t>
      </w:r>
      <w:r w:rsidR="0056201C">
        <w:rPr>
          <w:sz w:val="20"/>
        </w:rPr>
        <w:t xml:space="preserve"> </w:t>
      </w:r>
      <w:r w:rsidR="00D65CED">
        <w:rPr>
          <w:sz w:val="20"/>
        </w:rPr>
        <w:t xml:space="preserve"> </w:t>
      </w:r>
      <w:r w:rsidR="00FD10AC">
        <w:rPr>
          <w:sz w:val="20"/>
        </w:rPr>
        <w:t>C</w:t>
      </w:r>
      <w:r>
        <w:rPr>
          <w:sz w:val="20"/>
        </w:rPr>
        <w:t xml:space="preserve">ombination Duty Method </w:t>
      </w:r>
      <w:r w:rsidR="00FD10AC">
        <w:rPr>
          <w:sz w:val="20"/>
        </w:rPr>
        <w:t>1</w:t>
      </w:r>
      <w:r>
        <w:rPr>
          <w:sz w:val="20"/>
        </w:rPr>
        <w:t xml:space="preserve"> </w:t>
      </w:r>
      <w:r w:rsidR="007326A8">
        <w:rPr>
          <w:sz w:val="20"/>
        </w:rPr>
        <w:t xml:space="preserve">is where </w:t>
      </w:r>
      <w:r w:rsidR="00740361">
        <w:rPr>
          <w:sz w:val="20"/>
        </w:rPr>
        <w:t>t</w:t>
      </w:r>
      <w:r w:rsidR="00FD10AC">
        <w:rPr>
          <w:sz w:val="20"/>
        </w:rPr>
        <w:t xml:space="preserve">he fixed element of the duty is </w:t>
      </w:r>
      <w:r>
        <w:rPr>
          <w:sz w:val="20"/>
        </w:rPr>
        <w:t xml:space="preserve">set as </w:t>
      </w:r>
      <w:r w:rsidR="00FD10AC">
        <w:rPr>
          <w:sz w:val="20"/>
        </w:rPr>
        <w:t>an amount per unit</w:t>
      </w:r>
      <w:r>
        <w:rPr>
          <w:sz w:val="20"/>
        </w:rPr>
        <w:t xml:space="preserve">. </w:t>
      </w:r>
      <w:r w:rsidR="00D65CED">
        <w:rPr>
          <w:sz w:val="20"/>
        </w:rPr>
        <w:t xml:space="preserve"> </w:t>
      </w:r>
      <w:r>
        <w:rPr>
          <w:sz w:val="20"/>
        </w:rPr>
        <w:t>Combination Duty Method</w:t>
      </w:r>
      <w:r w:rsidR="00FD10AC">
        <w:rPr>
          <w:sz w:val="20"/>
        </w:rPr>
        <w:t xml:space="preserve"> 2</w:t>
      </w:r>
      <w:r>
        <w:rPr>
          <w:sz w:val="20"/>
        </w:rPr>
        <w:t xml:space="preserve"> on the other hand is </w:t>
      </w:r>
      <w:r w:rsidR="00FD10AC">
        <w:rPr>
          <w:sz w:val="20"/>
        </w:rPr>
        <w:t xml:space="preserve">where the fixed element of the duty is </w:t>
      </w:r>
      <w:r>
        <w:rPr>
          <w:sz w:val="20"/>
        </w:rPr>
        <w:t xml:space="preserve">set as </w:t>
      </w:r>
      <w:r w:rsidR="00FD10AC">
        <w:rPr>
          <w:sz w:val="20"/>
        </w:rPr>
        <w:t xml:space="preserve">an </w:t>
      </w:r>
      <w:r w:rsidR="00FD10AC" w:rsidRPr="00D90EE1">
        <w:rPr>
          <w:i/>
          <w:sz w:val="20"/>
        </w:rPr>
        <w:t>ad valorem</w:t>
      </w:r>
      <w:r w:rsidR="00FD10AC">
        <w:rPr>
          <w:sz w:val="20"/>
        </w:rPr>
        <w:t xml:space="preserve"> rate</w:t>
      </w:r>
      <w:r w:rsidR="00740361">
        <w:rPr>
          <w:sz w:val="20"/>
        </w:rPr>
        <w:t>. In this latter case</w:t>
      </w:r>
      <w:r>
        <w:rPr>
          <w:sz w:val="20"/>
        </w:rPr>
        <w:t>,</w:t>
      </w:r>
      <w:r w:rsidR="00740361">
        <w:rPr>
          <w:sz w:val="20"/>
        </w:rPr>
        <w:t xml:space="preserve"> </w:t>
      </w:r>
      <w:r w:rsidR="00FD10AC">
        <w:rPr>
          <w:sz w:val="20"/>
        </w:rPr>
        <w:t xml:space="preserve">the </w:t>
      </w:r>
      <w:r w:rsidR="00FD10AC" w:rsidRPr="00D90EE1">
        <w:rPr>
          <w:i/>
          <w:sz w:val="20"/>
        </w:rPr>
        <w:t>ad valorem</w:t>
      </w:r>
      <w:r w:rsidR="00FD10AC">
        <w:rPr>
          <w:sz w:val="20"/>
        </w:rPr>
        <w:t xml:space="preserve"> element applies to the higher of the ascertained export price or the </w:t>
      </w:r>
      <w:r w:rsidR="00740361">
        <w:rPr>
          <w:sz w:val="20"/>
        </w:rPr>
        <w:t xml:space="preserve">actual export price. </w:t>
      </w:r>
    </w:p>
    <w:p w:rsidR="006A6588" w:rsidRPr="00D90EE1" w:rsidRDefault="00D97841" w:rsidP="00D90EE1">
      <w:pPr>
        <w:pStyle w:val="FootnoteText"/>
        <w:rPr>
          <w:b/>
          <w:i/>
        </w:rPr>
      </w:pPr>
      <w:r w:rsidRPr="00D90EE1">
        <w:rPr>
          <w:b/>
          <w:i/>
        </w:rPr>
        <w:t>The anticipated price effect</w:t>
      </w:r>
    </w:p>
    <w:p w:rsidR="006A6588" w:rsidRDefault="003713A7" w:rsidP="0076696B">
      <w:pPr>
        <w:pStyle w:val="NormalWeb"/>
        <w:rPr>
          <w:sz w:val="20"/>
        </w:rPr>
      </w:pPr>
      <w:r>
        <w:rPr>
          <w:sz w:val="20"/>
        </w:rPr>
        <w:t>Different forms of duty can have different price effects</w:t>
      </w:r>
      <w:r w:rsidR="007326A8">
        <w:rPr>
          <w:sz w:val="20"/>
        </w:rPr>
        <w:t xml:space="preserve">. </w:t>
      </w:r>
      <w:r w:rsidR="00D97841" w:rsidRPr="00D90EE1">
        <w:rPr>
          <w:sz w:val="20"/>
        </w:rPr>
        <w:t xml:space="preserve">Table 5 </w:t>
      </w:r>
      <w:r w:rsidR="00470886" w:rsidRPr="00D90EE1">
        <w:rPr>
          <w:sz w:val="20"/>
        </w:rPr>
        <w:t xml:space="preserve">works out the </w:t>
      </w:r>
      <w:r w:rsidR="00D97841">
        <w:rPr>
          <w:sz w:val="20"/>
        </w:rPr>
        <w:t xml:space="preserve">anticipated price effect by adding the duty collected under each method to the relevant actual export price. </w:t>
      </w:r>
      <w:r w:rsidR="00470886">
        <w:rPr>
          <w:sz w:val="20"/>
        </w:rPr>
        <w:t xml:space="preserve"> </w:t>
      </w:r>
      <w:r w:rsidR="00D97841">
        <w:rPr>
          <w:sz w:val="20"/>
        </w:rPr>
        <w:t xml:space="preserve">Because the duty collected </w:t>
      </w:r>
      <w:r w:rsidR="00470886">
        <w:rPr>
          <w:sz w:val="20"/>
        </w:rPr>
        <w:t>must be known for this purpose</w:t>
      </w:r>
      <w:r w:rsidR="0056201C">
        <w:rPr>
          <w:sz w:val="20"/>
        </w:rPr>
        <w:t xml:space="preserve"> </w:t>
      </w:r>
      <w:r w:rsidR="00470886">
        <w:rPr>
          <w:sz w:val="20"/>
        </w:rPr>
        <w:t xml:space="preserve">the </w:t>
      </w:r>
      <w:r w:rsidR="00D97841">
        <w:rPr>
          <w:sz w:val="20"/>
        </w:rPr>
        <w:t xml:space="preserve">data </w:t>
      </w:r>
      <w:r w:rsidR="00C72AE7">
        <w:rPr>
          <w:sz w:val="20"/>
        </w:rPr>
        <w:t xml:space="preserve">in </w:t>
      </w:r>
      <w:r w:rsidR="00D97841">
        <w:rPr>
          <w:sz w:val="20"/>
        </w:rPr>
        <w:t xml:space="preserve">Table 4 has </w:t>
      </w:r>
      <w:r w:rsidR="0056201C">
        <w:rPr>
          <w:sz w:val="20"/>
        </w:rPr>
        <w:t xml:space="preserve">been repeated in </w:t>
      </w:r>
      <w:r w:rsidR="00470886">
        <w:rPr>
          <w:sz w:val="20"/>
        </w:rPr>
        <w:t>Table 5</w:t>
      </w:r>
      <w:r w:rsidR="004152E2">
        <w:rPr>
          <w:sz w:val="20"/>
        </w:rPr>
        <w:t>,</w:t>
      </w:r>
      <w:r w:rsidR="00470886">
        <w:rPr>
          <w:sz w:val="20"/>
        </w:rPr>
        <w:t xml:space="preserve"> </w:t>
      </w:r>
      <w:r w:rsidR="0056201C">
        <w:rPr>
          <w:sz w:val="20"/>
        </w:rPr>
        <w:t xml:space="preserve">and the price effects </w:t>
      </w:r>
      <w:r w:rsidR="004152E2">
        <w:rPr>
          <w:sz w:val="20"/>
        </w:rPr>
        <w:t xml:space="preserve">are illustrated in the highlighted area of that table. </w:t>
      </w:r>
      <w:r w:rsidR="0056201C">
        <w:rPr>
          <w:sz w:val="20"/>
        </w:rPr>
        <w:t xml:space="preserve"> </w:t>
      </w:r>
      <w:r w:rsidR="00470886">
        <w:rPr>
          <w:sz w:val="20"/>
        </w:rPr>
        <w:t xml:space="preserve"> </w:t>
      </w:r>
      <w:r w:rsidR="00D97841">
        <w:rPr>
          <w:sz w:val="20"/>
        </w:rPr>
        <w:t xml:space="preserve">  </w:t>
      </w:r>
    </w:p>
    <w:p w:rsidR="00740361" w:rsidRDefault="00D97841" w:rsidP="00D90EE1">
      <w:pPr>
        <w:pStyle w:val="Caption"/>
        <w:keepNext/>
      </w:pPr>
      <w:r w:rsidRPr="00D90EE1">
        <w:rPr>
          <w:color w:val="auto"/>
        </w:rPr>
        <w:t>Table 5: Anticipated price effects of each duty method</w:t>
      </w:r>
    </w:p>
    <w:tbl>
      <w:tblPr>
        <w:tblStyle w:val="TableGrid"/>
        <w:tblW w:w="0" w:type="auto"/>
        <w:tblLook w:val="04A0" w:firstRow="1" w:lastRow="0" w:firstColumn="1" w:lastColumn="0" w:noHBand="0" w:noVBand="1"/>
      </w:tblPr>
      <w:tblGrid>
        <w:gridCol w:w="1950"/>
        <w:gridCol w:w="3485"/>
        <w:gridCol w:w="728"/>
        <w:gridCol w:w="728"/>
        <w:gridCol w:w="728"/>
        <w:gridCol w:w="677"/>
      </w:tblGrid>
      <w:tr w:rsidR="00776B0B" w:rsidTr="00776B0B">
        <w:tc>
          <w:tcPr>
            <w:tcW w:w="1951" w:type="dxa"/>
            <w:vMerge w:val="restart"/>
            <w:tcBorders>
              <w:top w:val="single" w:sz="4" w:space="0" w:color="auto"/>
              <w:left w:val="single" w:sz="4" w:space="0" w:color="auto"/>
              <w:right w:val="nil"/>
            </w:tcBorders>
            <w:shd w:val="clear" w:color="auto" w:fill="auto"/>
            <w:vAlign w:val="center"/>
          </w:tcPr>
          <w:p w:rsidR="00776B0B" w:rsidRPr="001C44EC" w:rsidRDefault="00776B0B" w:rsidP="008F395B">
            <w:pPr>
              <w:pStyle w:val="NormalWeb"/>
              <w:jc w:val="center"/>
              <w:rPr>
                <w:rFonts w:ascii="Arial" w:hAnsi="Arial" w:cs="Arial"/>
                <w:sz w:val="20"/>
                <w:szCs w:val="20"/>
              </w:rPr>
            </w:pPr>
            <w:r>
              <w:rPr>
                <w:rFonts w:ascii="Arial" w:hAnsi="Arial" w:cs="Arial"/>
                <w:sz w:val="20"/>
                <w:szCs w:val="20"/>
              </w:rPr>
              <w:t>Ascertained factors:</w:t>
            </w:r>
          </w:p>
        </w:tc>
        <w:tc>
          <w:tcPr>
            <w:tcW w:w="3485" w:type="dxa"/>
            <w:tcBorders>
              <w:top w:val="single" w:sz="4" w:space="0" w:color="auto"/>
              <w:left w:val="nil"/>
              <w:bottom w:val="nil"/>
              <w:right w:val="nil"/>
            </w:tcBorders>
            <w:shd w:val="clear" w:color="auto" w:fill="auto"/>
          </w:tcPr>
          <w:p w:rsidR="00776B0B" w:rsidRDefault="00776B0B" w:rsidP="006A6588">
            <w:pPr>
              <w:pStyle w:val="NormalWeb"/>
              <w:jc w:val="both"/>
              <w:rPr>
                <w:sz w:val="20"/>
              </w:rPr>
            </w:pPr>
            <w:r>
              <w:rPr>
                <w:sz w:val="20"/>
              </w:rPr>
              <w:t>Ascertained Normal Value (ANV)</w:t>
            </w:r>
          </w:p>
        </w:tc>
        <w:tc>
          <w:tcPr>
            <w:tcW w:w="0" w:type="auto"/>
            <w:tcBorders>
              <w:top w:val="single" w:sz="4" w:space="0" w:color="auto"/>
              <w:left w:val="nil"/>
              <w:bottom w:val="nil"/>
              <w:right w:val="nil"/>
            </w:tcBorders>
            <w:shd w:val="clear" w:color="auto" w:fill="auto"/>
          </w:tcPr>
          <w:p w:rsidR="00776B0B" w:rsidRDefault="00776B0B" w:rsidP="006A6588">
            <w:pPr>
              <w:pStyle w:val="NormalWeb"/>
              <w:jc w:val="both"/>
              <w:rPr>
                <w:sz w:val="20"/>
              </w:rPr>
            </w:pPr>
            <w:r>
              <w:rPr>
                <w:sz w:val="20"/>
              </w:rPr>
              <w:t>$100</w:t>
            </w:r>
          </w:p>
        </w:tc>
        <w:tc>
          <w:tcPr>
            <w:tcW w:w="0" w:type="auto"/>
            <w:tcBorders>
              <w:top w:val="single" w:sz="4" w:space="0" w:color="auto"/>
              <w:left w:val="nil"/>
              <w:bottom w:val="nil"/>
              <w:right w:val="nil"/>
            </w:tcBorders>
            <w:shd w:val="clear" w:color="auto" w:fill="auto"/>
          </w:tcPr>
          <w:p w:rsidR="00776B0B" w:rsidRDefault="00776B0B" w:rsidP="006A6588">
            <w:pPr>
              <w:pStyle w:val="NormalWeb"/>
              <w:jc w:val="both"/>
              <w:rPr>
                <w:sz w:val="20"/>
              </w:rPr>
            </w:pPr>
          </w:p>
        </w:tc>
        <w:tc>
          <w:tcPr>
            <w:tcW w:w="0" w:type="auto"/>
            <w:tcBorders>
              <w:top w:val="single" w:sz="4" w:space="0" w:color="auto"/>
              <w:left w:val="nil"/>
              <w:bottom w:val="nil"/>
              <w:right w:val="nil"/>
            </w:tcBorders>
            <w:shd w:val="clear" w:color="auto" w:fill="auto"/>
          </w:tcPr>
          <w:p w:rsidR="00776B0B" w:rsidRDefault="00776B0B" w:rsidP="006A6588">
            <w:pPr>
              <w:pStyle w:val="NormalWeb"/>
              <w:jc w:val="both"/>
              <w:rPr>
                <w:sz w:val="20"/>
              </w:rPr>
            </w:pPr>
          </w:p>
        </w:tc>
        <w:tc>
          <w:tcPr>
            <w:tcW w:w="0" w:type="auto"/>
            <w:tcBorders>
              <w:top w:val="single" w:sz="4" w:space="0" w:color="auto"/>
              <w:left w:val="nil"/>
              <w:bottom w:val="nil"/>
              <w:right w:val="single" w:sz="4" w:space="0" w:color="auto"/>
            </w:tcBorders>
            <w:shd w:val="clear" w:color="auto" w:fill="auto"/>
          </w:tcPr>
          <w:p w:rsidR="00776B0B" w:rsidRDefault="00776B0B" w:rsidP="006A6588">
            <w:pPr>
              <w:pStyle w:val="NormalWeb"/>
              <w:jc w:val="both"/>
              <w:rPr>
                <w:sz w:val="20"/>
              </w:rPr>
            </w:pPr>
          </w:p>
        </w:tc>
      </w:tr>
      <w:tr w:rsidR="00776B0B" w:rsidTr="00776B0B">
        <w:tc>
          <w:tcPr>
            <w:tcW w:w="1951" w:type="dxa"/>
            <w:vMerge/>
            <w:tcBorders>
              <w:left w:val="single" w:sz="4" w:space="0" w:color="auto"/>
              <w:bottom w:val="single" w:sz="4" w:space="0" w:color="auto"/>
              <w:right w:val="nil"/>
            </w:tcBorders>
            <w:shd w:val="clear" w:color="auto" w:fill="auto"/>
          </w:tcPr>
          <w:p w:rsidR="00776B0B" w:rsidRPr="001C44EC" w:rsidRDefault="00776B0B" w:rsidP="008F395B">
            <w:pPr>
              <w:pStyle w:val="NormalWeb"/>
              <w:rPr>
                <w:rFonts w:ascii="Arial" w:hAnsi="Arial" w:cs="Arial"/>
                <w:sz w:val="20"/>
                <w:szCs w:val="20"/>
              </w:rPr>
            </w:pPr>
          </w:p>
        </w:tc>
        <w:tc>
          <w:tcPr>
            <w:tcW w:w="3485" w:type="dxa"/>
            <w:tcBorders>
              <w:top w:val="nil"/>
              <w:left w:val="nil"/>
              <w:bottom w:val="single" w:sz="4" w:space="0" w:color="auto"/>
              <w:right w:val="nil"/>
            </w:tcBorders>
            <w:shd w:val="clear" w:color="auto" w:fill="auto"/>
          </w:tcPr>
          <w:p w:rsidR="00776B0B" w:rsidRDefault="00776B0B" w:rsidP="006A6588">
            <w:pPr>
              <w:pStyle w:val="NormalWeb"/>
              <w:jc w:val="both"/>
              <w:rPr>
                <w:sz w:val="20"/>
              </w:rPr>
            </w:pPr>
            <w:r>
              <w:rPr>
                <w:sz w:val="20"/>
              </w:rPr>
              <w:t>Ascertained Export Price (AEP)</w:t>
            </w:r>
          </w:p>
        </w:tc>
        <w:tc>
          <w:tcPr>
            <w:tcW w:w="0" w:type="auto"/>
            <w:tcBorders>
              <w:top w:val="nil"/>
              <w:left w:val="nil"/>
              <w:bottom w:val="single" w:sz="4" w:space="0" w:color="auto"/>
              <w:right w:val="nil"/>
            </w:tcBorders>
            <w:shd w:val="clear" w:color="auto" w:fill="auto"/>
          </w:tcPr>
          <w:p w:rsidR="00776B0B" w:rsidRDefault="00776B0B" w:rsidP="006A6588">
            <w:pPr>
              <w:pStyle w:val="NormalWeb"/>
              <w:jc w:val="both"/>
              <w:rPr>
                <w:sz w:val="20"/>
              </w:rPr>
            </w:pPr>
            <w:r>
              <w:rPr>
                <w:sz w:val="20"/>
              </w:rPr>
              <w:t>$80</w:t>
            </w:r>
          </w:p>
        </w:tc>
        <w:tc>
          <w:tcPr>
            <w:tcW w:w="0" w:type="auto"/>
            <w:tcBorders>
              <w:top w:val="nil"/>
              <w:left w:val="nil"/>
              <w:bottom w:val="single" w:sz="4" w:space="0" w:color="auto"/>
              <w:right w:val="nil"/>
            </w:tcBorders>
            <w:shd w:val="clear" w:color="auto" w:fill="auto"/>
          </w:tcPr>
          <w:p w:rsidR="00776B0B" w:rsidRDefault="00776B0B" w:rsidP="006A6588">
            <w:pPr>
              <w:pStyle w:val="NormalWeb"/>
              <w:jc w:val="both"/>
              <w:rPr>
                <w:sz w:val="20"/>
              </w:rPr>
            </w:pPr>
          </w:p>
        </w:tc>
        <w:tc>
          <w:tcPr>
            <w:tcW w:w="0" w:type="auto"/>
            <w:tcBorders>
              <w:top w:val="nil"/>
              <w:left w:val="nil"/>
              <w:bottom w:val="single" w:sz="4" w:space="0" w:color="auto"/>
              <w:right w:val="nil"/>
            </w:tcBorders>
            <w:shd w:val="clear" w:color="auto" w:fill="auto"/>
          </w:tcPr>
          <w:p w:rsidR="00776B0B" w:rsidRDefault="00776B0B" w:rsidP="006A6588">
            <w:pPr>
              <w:pStyle w:val="NormalWeb"/>
              <w:jc w:val="both"/>
              <w:rPr>
                <w:sz w:val="20"/>
              </w:rPr>
            </w:pPr>
          </w:p>
        </w:tc>
        <w:tc>
          <w:tcPr>
            <w:tcW w:w="0" w:type="auto"/>
            <w:tcBorders>
              <w:top w:val="nil"/>
              <w:left w:val="nil"/>
              <w:bottom w:val="single" w:sz="4" w:space="0" w:color="auto"/>
              <w:right w:val="single" w:sz="4" w:space="0" w:color="auto"/>
            </w:tcBorders>
            <w:shd w:val="clear" w:color="auto" w:fill="auto"/>
          </w:tcPr>
          <w:p w:rsidR="00776B0B" w:rsidRDefault="00776B0B" w:rsidP="006A6588">
            <w:pPr>
              <w:pStyle w:val="NormalWeb"/>
              <w:jc w:val="both"/>
              <w:rPr>
                <w:sz w:val="20"/>
              </w:rPr>
            </w:pPr>
          </w:p>
        </w:tc>
      </w:tr>
      <w:tr w:rsidR="008F395B" w:rsidTr="00776B0B">
        <w:trPr>
          <w:trHeight w:val="239"/>
        </w:trPr>
        <w:tc>
          <w:tcPr>
            <w:tcW w:w="1951" w:type="dxa"/>
            <w:tcBorders>
              <w:top w:val="single" w:sz="4" w:space="0" w:color="auto"/>
            </w:tcBorders>
            <w:shd w:val="clear" w:color="auto" w:fill="BFBFBF" w:themeFill="background1" w:themeFillShade="BF"/>
            <w:vAlign w:val="center"/>
          </w:tcPr>
          <w:p w:rsidR="008F395B" w:rsidRPr="008F395B" w:rsidRDefault="008F395B" w:rsidP="008F395B">
            <w:pPr>
              <w:pStyle w:val="NormalWeb"/>
              <w:jc w:val="center"/>
              <w:rPr>
                <w:rFonts w:ascii="Arial" w:hAnsi="Arial" w:cs="Arial"/>
                <w:b/>
                <w:sz w:val="20"/>
                <w:szCs w:val="20"/>
              </w:rPr>
            </w:pPr>
            <w:r w:rsidRPr="008F395B">
              <w:rPr>
                <w:rFonts w:ascii="Arial" w:hAnsi="Arial" w:cs="Arial"/>
                <w:b/>
                <w:sz w:val="20"/>
                <w:szCs w:val="20"/>
              </w:rPr>
              <w:t>Duty Method</w:t>
            </w:r>
            <w:r>
              <w:rPr>
                <w:rFonts w:ascii="Arial" w:hAnsi="Arial" w:cs="Arial"/>
                <w:b/>
                <w:sz w:val="20"/>
                <w:szCs w:val="20"/>
              </w:rPr>
              <w:t>s</w:t>
            </w:r>
          </w:p>
        </w:tc>
        <w:tc>
          <w:tcPr>
            <w:tcW w:w="3485" w:type="dxa"/>
            <w:tcBorders>
              <w:top w:val="single" w:sz="4" w:space="0" w:color="auto"/>
            </w:tcBorders>
            <w:shd w:val="clear" w:color="auto" w:fill="BFBFBF" w:themeFill="background1" w:themeFillShade="BF"/>
          </w:tcPr>
          <w:p w:rsidR="008F395B" w:rsidRDefault="008F395B" w:rsidP="006A6588">
            <w:pPr>
              <w:pStyle w:val="NormalWeb"/>
              <w:jc w:val="both"/>
              <w:rPr>
                <w:b/>
                <w:sz w:val="20"/>
              </w:rPr>
            </w:pPr>
          </w:p>
        </w:tc>
        <w:tc>
          <w:tcPr>
            <w:tcW w:w="0" w:type="auto"/>
            <w:tcBorders>
              <w:top w:val="single" w:sz="4" w:space="0" w:color="auto"/>
            </w:tcBorders>
            <w:shd w:val="clear" w:color="auto" w:fill="BFBFBF" w:themeFill="background1" w:themeFillShade="BF"/>
          </w:tcPr>
          <w:p w:rsidR="008F395B" w:rsidRPr="002E43DA" w:rsidRDefault="008F395B" w:rsidP="006A6588">
            <w:pPr>
              <w:pStyle w:val="NormalWeb"/>
              <w:jc w:val="both"/>
              <w:rPr>
                <w:b/>
                <w:sz w:val="20"/>
              </w:rPr>
            </w:pPr>
            <w:r>
              <w:rPr>
                <w:b/>
                <w:sz w:val="20"/>
              </w:rPr>
              <w:t>Year 1</w:t>
            </w:r>
          </w:p>
        </w:tc>
        <w:tc>
          <w:tcPr>
            <w:tcW w:w="0" w:type="auto"/>
            <w:tcBorders>
              <w:top w:val="single" w:sz="4" w:space="0" w:color="auto"/>
            </w:tcBorders>
            <w:shd w:val="clear" w:color="auto" w:fill="BFBFBF" w:themeFill="background1" w:themeFillShade="BF"/>
          </w:tcPr>
          <w:p w:rsidR="008F395B" w:rsidRPr="002E43DA" w:rsidRDefault="008F395B" w:rsidP="006A6588">
            <w:pPr>
              <w:pStyle w:val="NormalWeb"/>
              <w:jc w:val="both"/>
              <w:rPr>
                <w:b/>
                <w:sz w:val="20"/>
              </w:rPr>
            </w:pPr>
            <w:r>
              <w:rPr>
                <w:b/>
                <w:sz w:val="20"/>
              </w:rPr>
              <w:t>Year 2</w:t>
            </w:r>
          </w:p>
        </w:tc>
        <w:tc>
          <w:tcPr>
            <w:tcW w:w="0" w:type="auto"/>
            <w:tcBorders>
              <w:top w:val="single" w:sz="4" w:space="0" w:color="auto"/>
            </w:tcBorders>
            <w:shd w:val="clear" w:color="auto" w:fill="BFBFBF" w:themeFill="background1" w:themeFillShade="BF"/>
          </w:tcPr>
          <w:p w:rsidR="008F395B" w:rsidRPr="002E43DA" w:rsidRDefault="008F395B" w:rsidP="006A6588">
            <w:pPr>
              <w:pStyle w:val="NormalWeb"/>
              <w:jc w:val="both"/>
              <w:rPr>
                <w:b/>
                <w:sz w:val="20"/>
              </w:rPr>
            </w:pPr>
            <w:r>
              <w:rPr>
                <w:b/>
                <w:sz w:val="20"/>
              </w:rPr>
              <w:t>Year 3</w:t>
            </w:r>
          </w:p>
        </w:tc>
        <w:tc>
          <w:tcPr>
            <w:tcW w:w="0" w:type="auto"/>
            <w:tcBorders>
              <w:top w:val="single" w:sz="4" w:space="0" w:color="auto"/>
            </w:tcBorders>
            <w:shd w:val="clear" w:color="auto" w:fill="BFBFBF" w:themeFill="background1" w:themeFillShade="BF"/>
          </w:tcPr>
          <w:p w:rsidR="008F395B" w:rsidRPr="002E43DA" w:rsidRDefault="008F395B" w:rsidP="006A6588">
            <w:pPr>
              <w:pStyle w:val="NormalWeb"/>
              <w:jc w:val="both"/>
              <w:rPr>
                <w:b/>
                <w:sz w:val="20"/>
              </w:rPr>
            </w:pPr>
            <w:r>
              <w:rPr>
                <w:b/>
                <w:sz w:val="20"/>
              </w:rPr>
              <w:t>Year 4</w:t>
            </w:r>
          </w:p>
        </w:tc>
      </w:tr>
      <w:tr w:rsidR="006A6588" w:rsidTr="00D90EE1">
        <w:tc>
          <w:tcPr>
            <w:tcW w:w="1951" w:type="dxa"/>
          </w:tcPr>
          <w:p w:rsidR="006A6588" w:rsidRPr="00293348" w:rsidRDefault="006A6588" w:rsidP="006A6588">
            <w:pPr>
              <w:pStyle w:val="NormalWeb"/>
              <w:rPr>
                <w:sz w:val="20"/>
              </w:rPr>
            </w:pPr>
          </w:p>
        </w:tc>
        <w:tc>
          <w:tcPr>
            <w:tcW w:w="3485" w:type="dxa"/>
          </w:tcPr>
          <w:p w:rsidR="006A6588" w:rsidRDefault="006A6588" w:rsidP="006A6588">
            <w:pPr>
              <w:pStyle w:val="NormalWeb"/>
              <w:jc w:val="both"/>
              <w:rPr>
                <w:sz w:val="20"/>
              </w:rPr>
            </w:pPr>
            <w:r>
              <w:rPr>
                <w:sz w:val="20"/>
              </w:rPr>
              <w:t>Actual Export Price (DXP) of the goods</w:t>
            </w:r>
          </w:p>
        </w:tc>
        <w:tc>
          <w:tcPr>
            <w:tcW w:w="0" w:type="auto"/>
          </w:tcPr>
          <w:p w:rsidR="006A6588" w:rsidRDefault="006A6588" w:rsidP="006A6588">
            <w:pPr>
              <w:pStyle w:val="NormalWeb"/>
              <w:jc w:val="both"/>
              <w:rPr>
                <w:sz w:val="20"/>
              </w:rPr>
            </w:pPr>
            <w:r>
              <w:rPr>
                <w:sz w:val="20"/>
              </w:rPr>
              <w:t>$70</w:t>
            </w:r>
          </w:p>
        </w:tc>
        <w:tc>
          <w:tcPr>
            <w:tcW w:w="0" w:type="auto"/>
          </w:tcPr>
          <w:p w:rsidR="006A6588" w:rsidRDefault="006A6588" w:rsidP="006A6588">
            <w:pPr>
              <w:pStyle w:val="NormalWeb"/>
              <w:jc w:val="both"/>
              <w:rPr>
                <w:sz w:val="20"/>
              </w:rPr>
            </w:pPr>
            <w:r>
              <w:rPr>
                <w:sz w:val="20"/>
              </w:rPr>
              <w:t>90</w:t>
            </w:r>
          </w:p>
        </w:tc>
        <w:tc>
          <w:tcPr>
            <w:tcW w:w="0" w:type="auto"/>
          </w:tcPr>
          <w:p w:rsidR="006A6588" w:rsidRDefault="006A6588" w:rsidP="006A6588">
            <w:pPr>
              <w:pStyle w:val="NormalWeb"/>
              <w:jc w:val="both"/>
              <w:rPr>
                <w:sz w:val="20"/>
              </w:rPr>
            </w:pPr>
            <w:r>
              <w:rPr>
                <w:sz w:val="20"/>
              </w:rPr>
              <w:t>130</w:t>
            </w:r>
          </w:p>
        </w:tc>
        <w:tc>
          <w:tcPr>
            <w:tcW w:w="0" w:type="auto"/>
          </w:tcPr>
          <w:p w:rsidR="006A6588" w:rsidRDefault="006A6588" w:rsidP="006A6588">
            <w:pPr>
              <w:pStyle w:val="NormalWeb"/>
              <w:jc w:val="both"/>
              <w:rPr>
                <w:sz w:val="20"/>
              </w:rPr>
            </w:pPr>
            <w:r>
              <w:rPr>
                <w:sz w:val="20"/>
              </w:rPr>
              <w:t>60</w:t>
            </w:r>
          </w:p>
        </w:tc>
      </w:tr>
      <w:tr w:rsidR="006A6588" w:rsidTr="00D90EE1">
        <w:tc>
          <w:tcPr>
            <w:tcW w:w="1951" w:type="dxa"/>
          </w:tcPr>
          <w:p w:rsidR="006A6588" w:rsidRPr="00293348" w:rsidRDefault="006A6588" w:rsidP="006A6588">
            <w:pPr>
              <w:pStyle w:val="NormalWeb"/>
              <w:rPr>
                <w:sz w:val="20"/>
              </w:rPr>
            </w:pPr>
          </w:p>
        </w:tc>
        <w:tc>
          <w:tcPr>
            <w:tcW w:w="3485" w:type="dxa"/>
          </w:tcPr>
          <w:p w:rsidR="006A6588" w:rsidRDefault="006A6588" w:rsidP="006A6588">
            <w:pPr>
              <w:pStyle w:val="NormalWeb"/>
              <w:jc w:val="both"/>
              <w:rPr>
                <w:sz w:val="20"/>
              </w:rPr>
            </w:pPr>
          </w:p>
        </w:tc>
        <w:tc>
          <w:tcPr>
            <w:tcW w:w="0" w:type="auto"/>
          </w:tcPr>
          <w:p w:rsidR="006A6588" w:rsidRDefault="006A6588" w:rsidP="006A6588">
            <w:pPr>
              <w:pStyle w:val="NormalWeb"/>
              <w:jc w:val="both"/>
              <w:rPr>
                <w:sz w:val="20"/>
              </w:rPr>
            </w:pPr>
          </w:p>
        </w:tc>
        <w:tc>
          <w:tcPr>
            <w:tcW w:w="0" w:type="auto"/>
          </w:tcPr>
          <w:p w:rsidR="006A6588" w:rsidRDefault="006A6588" w:rsidP="006A6588">
            <w:pPr>
              <w:pStyle w:val="NormalWeb"/>
              <w:jc w:val="both"/>
              <w:rPr>
                <w:sz w:val="20"/>
              </w:rPr>
            </w:pPr>
          </w:p>
        </w:tc>
        <w:tc>
          <w:tcPr>
            <w:tcW w:w="0" w:type="auto"/>
          </w:tcPr>
          <w:p w:rsidR="006A6588" w:rsidRDefault="006A6588" w:rsidP="006A6588">
            <w:pPr>
              <w:pStyle w:val="NormalWeb"/>
              <w:jc w:val="both"/>
              <w:rPr>
                <w:sz w:val="20"/>
              </w:rPr>
            </w:pPr>
          </w:p>
        </w:tc>
        <w:tc>
          <w:tcPr>
            <w:tcW w:w="0" w:type="auto"/>
          </w:tcPr>
          <w:p w:rsidR="006A6588" w:rsidRDefault="006A6588" w:rsidP="006A6588">
            <w:pPr>
              <w:pStyle w:val="NormalWeb"/>
              <w:jc w:val="both"/>
              <w:rPr>
                <w:sz w:val="20"/>
              </w:rPr>
            </w:pPr>
          </w:p>
        </w:tc>
      </w:tr>
      <w:tr w:rsidR="006A6588" w:rsidTr="00D90EE1">
        <w:tc>
          <w:tcPr>
            <w:tcW w:w="1951" w:type="dxa"/>
          </w:tcPr>
          <w:p w:rsidR="006A6588" w:rsidRPr="00776B0B" w:rsidRDefault="00776B0B" w:rsidP="006A6588">
            <w:pPr>
              <w:pStyle w:val="NormalWeb"/>
              <w:rPr>
                <w:i/>
                <w:sz w:val="20"/>
              </w:rPr>
            </w:pPr>
            <w:r w:rsidRPr="00776B0B">
              <w:rPr>
                <w:i/>
                <w:sz w:val="20"/>
              </w:rPr>
              <w:t>Ad Valorem</w:t>
            </w:r>
          </w:p>
        </w:tc>
        <w:tc>
          <w:tcPr>
            <w:tcW w:w="3485" w:type="dxa"/>
          </w:tcPr>
          <w:p w:rsidR="006A6588" w:rsidRPr="00C73D5B" w:rsidRDefault="006A6588" w:rsidP="006A6588">
            <w:pPr>
              <w:pStyle w:val="NormalWeb"/>
              <w:jc w:val="both"/>
              <w:rPr>
                <w:sz w:val="20"/>
              </w:rPr>
            </w:pPr>
            <w:r>
              <w:rPr>
                <w:sz w:val="20"/>
              </w:rPr>
              <w:t>Total duty (DXP x 25%)</w:t>
            </w:r>
          </w:p>
        </w:tc>
        <w:tc>
          <w:tcPr>
            <w:tcW w:w="0" w:type="auto"/>
          </w:tcPr>
          <w:p w:rsidR="006A6588" w:rsidRDefault="006A6588" w:rsidP="006A6588">
            <w:pPr>
              <w:pStyle w:val="NormalWeb"/>
              <w:jc w:val="both"/>
              <w:rPr>
                <w:sz w:val="20"/>
              </w:rPr>
            </w:pPr>
            <w:r>
              <w:rPr>
                <w:sz w:val="20"/>
              </w:rPr>
              <w:t>$17.5</w:t>
            </w:r>
          </w:p>
        </w:tc>
        <w:tc>
          <w:tcPr>
            <w:tcW w:w="0" w:type="auto"/>
          </w:tcPr>
          <w:p w:rsidR="006A6588" w:rsidRDefault="006A6588" w:rsidP="006A6588">
            <w:pPr>
              <w:pStyle w:val="NormalWeb"/>
              <w:jc w:val="both"/>
              <w:rPr>
                <w:sz w:val="20"/>
              </w:rPr>
            </w:pPr>
            <w:r>
              <w:rPr>
                <w:sz w:val="20"/>
              </w:rPr>
              <w:t>$22.5</w:t>
            </w:r>
          </w:p>
        </w:tc>
        <w:tc>
          <w:tcPr>
            <w:tcW w:w="0" w:type="auto"/>
          </w:tcPr>
          <w:p w:rsidR="006A6588" w:rsidRDefault="006A6588" w:rsidP="006A6588">
            <w:pPr>
              <w:pStyle w:val="NormalWeb"/>
              <w:jc w:val="both"/>
              <w:rPr>
                <w:sz w:val="20"/>
              </w:rPr>
            </w:pPr>
            <w:r>
              <w:rPr>
                <w:sz w:val="20"/>
              </w:rPr>
              <w:t>$32.5</w:t>
            </w:r>
          </w:p>
        </w:tc>
        <w:tc>
          <w:tcPr>
            <w:tcW w:w="0" w:type="auto"/>
          </w:tcPr>
          <w:p w:rsidR="006A6588" w:rsidRDefault="006A6588" w:rsidP="006A6588">
            <w:pPr>
              <w:pStyle w:val="NormalWeb"/>
              <w:jc w:val="both"/>
              <w:rPr>
                <w:sz w:val="20"/>
              </w:rPr>
            </w:pPr>
            <w:r>
              <w:rPr>
                <w:sz w:val="20"/>
              </w:rPr>
              <w:t>$15</w:t>
            </w:r>
          </w:p>
        </w:tc>
      </w:tr>
      <w:tr w:rsidR="006A6588" w:rsidTr="00D90EE1">
        <w:tc>
          <w:tcPr>
            <w:tcW w:w="1951" w:type="dxa"/>
          </w:tcPr>
          <w:p w:rsidR="006A6588" w:rsidRPr="00293348" w:rsidRDefault="006A6588" w:rsidP="006A6588">
            <w:pPr>
              <w:pStyle w:val="NormalWeb"/>
              <w:rPr>
                <w:b/>
                <w:sz w:val="20"/>
              </w:rPr>
            </w:pPr>
          </w:p>
        </w:tc>
        <w:tc>
          <w:tcPr>
            <w:tcW w:w="3485" w:type="dxa"/>
          </w:tcPr>
          <w:p w:rsidR="006A6588" w:rsidRPr="00293348" w:rsidRDefault="006A6588" w:rsidP="006A6588">
            <w:pPr>
              <w:pStyle w:val="NormalWeb"/>
              <w:jc w:val="both"/>
              <w:rPr>
                <w:b/>
                <w:i/>
                <w:sz w:val="20"/>
              </w:rPr>
            </w:pPr>
            <w:r w:rsidRPr="00293348">
              <w:rPr>
                <w:b/>
                <w:i/>
                <w:sz w:val="20"/>
              </w:rPr>
              <w:t>Effective rate %</w:t>
            </w:r>
          </w:p>
        </w:tc>
        <w:tc>
          <w:tcPr>
            <w:tcW w:w="0" w:type="auto"/>
          </w:tcPr>
          <w:p w:rsidR="006A6588" w:rsidRPr="00293348" w:rsidRDefault="006A6588" w:rsidP="006A6588">
            <w:pPr>
              <w:pStyle w:val="NormalWeb"/>
              <w:jc w:val="both"/>
              <w:rPr>
                <w:b/>
                <w:i/>
                <w:sz w:val="20"/>
              </w:rPr>
            </w:pPr>
            <w:r w:rsidRPr="00293348">
              <w:rPr>
                <w:b/>
                <w:i/>
                <w:sz w:val="20"/>
              </w:rPr>
              <w:t>25%</w:t>
            </w:r>
          </w:p>
        </w:tc>
        <w:tc>
          <w:tcPr>
            <w:tcW w:w="0" w:type="auto"/>
          </w:tcPr>
          <w:p w:rsidR="006A6588" w:rsidRPr="00293348" w:rsidRDefault="006A6588" w:rsidP="006A6588">
            <w:pPr>
              <w:pStyle w:val="NormalWeb"/>
              <w:jc w:val="both"/>
              <w:rPr>
                <w:b/>
                <w:i/>
                <w:sz w:val="20"/>
              </w:rPr>
            </w:pPr>
            <w:r w:rsidRPr="00293348">
              <w:rPr>
                <w:b/>
                <w:i/>
                <w:sz w:val="20"/>
              </w:rPr>
              <w:t>25%</w:t>
            </w:r>
          </w:p>
        </w:tc>
        <w:tc>
          <w:tcPr>
            <w:tcW w:w="0" w:type="auto"/>
          </w:tcPr>
          <w:p w:rsidR="006A6588" w:rsidRPr="00293348" w:rsidRDefault="006A6588" w:rsidP="006A6588">
            <w:pPr>
              <w:pStyle w:val="NormalWeb"/>
              <w:jc w:val="both"/>
              <w:rPr>
                <w:b/>
                <w:i/>
                <w:sz w:val="20"/>
              </w:rPr>
            </w:pPr>
            <w:r w:rsidRPr="00293348">
              <w:rPr>
                <w:b/>
                <w:i/>
                <w:sz w:val="20"/>
              </w:rPr>
              <w:t>25%</w:t>
            </w:r>
          </w:p>
        </w:tc>
        <w:tc>
          <w:tcPr>
            <w:tcW w:w="0" w:type="auto"/>
          </w:tcPr>
          <w:p w:rsidR="006A6588" w:rsidRPr="00293348" w:rsidRDefault="006A6588" w:rsidP="006A6588">
            <w:pPr>
              <w:pStyle w:val="NormalWeb"/>
              <w:jc w:val="both"/>
              <w:rPr>
                <w:b/>
                <w:i/>
                <w:sz w:val="20"/>
              </w:rPr>
            </w:pPr>
            <w:r w:rsidRPr="00293348">
              <w:rPr>
                <w:b/>
                <w:i/>
                <w:sz w:val="20"/>
              </w:rPr>
              <w:t>25%</w:t>
            </w:r>
          </w:p>
        </w:tc>
      </w:tr>
      <w:tr w:rsidR="006A6588" w:rsidTr="00D90EE1">
        <w:tc>
          <w:tcPr>
            <w:tcW w:w="1951" w:type="dxa"/>
          </w:tcPr>
          <w:p w:rsidR="006A6588" w:rsidRPr="00293348" w:rsidRDefault="006A6588" w:rsidP="006A6588">
            <w:pPr>
              <w:pStyle w:val="NormalWeb"/>
              <w:rPr>
                <w:b/>
                <w:sz w:val="20"/>
              </w:rPr>
            </w:pPr>
          </w:p>
        </w:tc>
        <w:tc>
          <w:tcPr>
            <w:tcW w:w="3485" w:type="dxa"/>
          </w:tcPr>
          <w:p w:rsidR="006A6588" w:rsidRDefault="006A6588" w:rsidP="006A6588">
            <w:pPr>
              <w:pStyle w:val="NormalWeb"/>
              <w:jc w:val="both"/>
              <w:rPr>
                <w:sz w:val="20"/>
              </w:rPr>
            </w:pPr>
          </w:p>
        </w:tc>
        <w:tc>
          <w:tcPr>
            <w:tcW w:w="0" w:type="auto"/>
          </w:tcPr>
          <w:p w:rsidR="006A6588" w:rsidRDefault="006A6588" w:rsidP="006A6588">
            <w:pPr>
              <w:pStyle w:val="NormalWeb"/>
              <w:jc w:val="both"/>
              <w:rPr>
                <w:sz w:val="20"/>
              </w:rPr>
            </w:pPr>
          </w:p>
        </w:tc>
        <w:tc>
          <w:tcPr>
            <w:tcW w:w="0" w:type="auto"/>
          </w:tcPr>
          <w:p w:rsidR="006A6588" w:rsidRDefault="006A6588" w:rsidP="006A6588">
            <w:pPr>
              <w:pStyle w:val="NormalWeb"/>
              <w:jc w:val="both"/>
              <w:rPr>
                <w:sz w:val="20"/>
              </w:rPr>
            </w:pPr>
          </w:p>
        </w:tc>
        <w:tc>
          <w:tcPr>
            <w:tcW w:w="0" w:type="auto"/>
          </w:tcPr>
          <w:p w:rsidR="006A6588" w:rsidRDefault="006A6588" w:rsidP="006A6588">
            <w:pPr>
              <w:pStyle w:val="NormalWeb"/>
              <w:jc w:val="both"/>
              <w:rPr>
                <w:sz w:val="20"/>
              </w:rPr>
            </w:pPr>
          </w:p>
        </w:tc>
        <w:tc>
          <w:tcPr>
            <w:tcW w:w="0" w:type="auto"/>
          </w:tcPr>
          <w:p w:rsidR="006A6588" w:rsidRDefault="006A6588" w:rsidP="006A6588">
            <w:pPr>
              <w:pStyle w:val="NormalWeb"/>
              <w:jc w:val="both"/>
              <w:rPr>
                <w:sz w:val="20"/>
              </w:rPr>
            </w:pPr>
          </w:p>
        </w:tc>
      </w:tr>
      <w:tr w:rsidR="006A6588" w:rsidTr="00D90EE1">
        <w:tc>
          <w:tcPr>
            <w:tcW w:w="1951" w:type="dxa"/>
          </w:tcPr>
          <w:p w:rsidR="006A6588" w:rsidRPr="00293348" w:rsidRDefault="00776B0B" w:rsidP="006A6588">
            <w:pPr>
              <w:pStyle w:val="NormalWeb"/>
              <w:rPr>
                <w:sz w:val="20"/>
              </w:rPr>
            </w:pPr>
            <w:r w:rsidRPr="00293348">
              <w:rPr>
                <w:sz w:val="20"/>
              </w:rPr>
              <w:t>Fixed Duty</w:t>
            </w:r>
          </w:p>
        </w:tc>
        <w:tc>
          <w:tcPr>
            <w:tcW w:w="3485" w:type="dxa"/>
          </w:tcPr>
          <w:p w:rsidR="006A6588" w:rsidRDefault="006A6588" w:rsidP="006A6588">
            <w:pPr>
              <w:pStyle w:val="NormalWeb"/>
              <w:jc w:val="both"/>
              <w:rPr>
                <w:sz w:val="20"/>
              </w:rPr>
            </w:pPr>
            <w:r>
              <w:rPr>
                <w:sz w:val="20"/>
              </w:rPr>
              <w:t>Total duty (ANV - AEP)</w:t>
            </w:r>
          </w:p>
        </w:tc>
        <w:tc>
          <w:tcPr>
            <w:tcW w:w="0" w:type="auto"/>
          </w:tcPr>
          <w:p w:rsidR="006A6588" w:rsidRDefault="006A6588" w:rsidP="006A6588">
            <w:pPr>
              <w:pStyle w:val="NormalWeb"/>
              <w:jc w:val="both"/>
              <w:rPr>
                <w:sz w:val="20"/>
              </w:rPr>
            </w:pPr>
            <w:r>
              <w:rPr>
                <w:sz w:val="20"/>
              </w:rPr>
              <w:t>$20</w:t>
            </w:r>
          </w:p>
        </w:tc>
        <w:tc>
          <w:tcPr>
            <w:tcW w:w="0" w:type="auto"/>
          </w:tcPr>
          <w:p w:rsidR="006A6588" w:rsidRDefault="006A6588" w:rsidP="006A6588">
            <w:pPr>
              <w:pStyle w:val="NormalWeb"/>
              <w:jc w:val="both"/>
              <w:rPr>
                <w:sz w:val="20"/>
              </w:rPr>
            </w:pPr>
            <w:r>
              <w:rPr>
                <w:sz w:val="20"/>
              </w:rPr>
              <w:t>$20</w:t>
            </w:r>
          </w:p>
        </w:tc>
        <w:tc>
          <w:tcPr>
            <w:tcW w:w="0" w:type="auto"/>
          </w:tcPr>
          <w:p w:rsidR="006A6588" w:rsidRDefault="006A6588" w:rsidP="006A6588">
            <w:pPr>
              <w:pStyle w:val="NormalWeb"/>
              <w:jc w:val="both"/>
              <w:rPr>
                <w:sz w:val="20"/>
              </w:rPr>
            </w:pPr>
            <w:r>
              <w:rPr>
                <w:sz w:val="20"/>
              </w:rPr>
              <w:t>$20</w:t>
            </w:r>
          </w:p>
        </w:tc>
        <w:tc>
          <w:tcPr>
            <w:tcW w:w="0" w:type="auto"/>
          </w:tcPr>
          <w:p w:rsidR="006A6588" w:rsidRDefault="006A6588" w:rsidP="006A6588">
            <w:pPr>
              <w:pStyle w:val="NormalWeb"/>
              <w:jc w:val="both"/>
              <w:rPr>
                <w:sz w:val="20"/>
              </w:rPr>
            </w:pPr>
            <w:r>
              <w:rPr>
                <w:sz w:val="20"/>
              </w:rPr>
              <w:t>$20</w:t>
            </w:r>
          </w:p>
        </w:tc>
      </w:tr>
      <w:tr w:rsidR="006A6588" w:rsidTr="00D90EE1">
        <w:tc>
          <w:tcPr>
            <w:tcW w:w="1951" w:type="dxa"/>
          </w:tcPr>
          <w:p w:rsidR="006A6588" w:rsidRPr="00293348" w:rsidRDefault="006A6588" w:rsidP="006A6588">
            <w:pPr>
              <w:pStyle w:val="NormalWeb"/>
              <w:rPr>
                <w:sz w:val="20"/>
              </w:rPr>
            </w:pPr>
          </w:p>
        </w:tc>
        <w:tc>
          <w:tcPr>
            <w:tcW w:w="3485" w:type="dxa"/>
          </w:tcPr>
          <w:p w:rsidR="006A6588" w:rsidRPr="00293348" w:rsidRDefault="006A6588" w:rsidP="006A6588">
            <w:pPr>
              <w:pStyle w:val="NormalWeb"/>
              <w:jc w:val="both"/>
              <w:rPr>
                <w:b/>
                <w:i/>
                <w:sz w:val="20"/>
              </w:rPr>
            </w:pPr>
            <w:r w:rsidRPr="00D05718">
              <w:rPr>
                <w:b/>
                <w:i/>
                <w:sz w:val="20"/>
              </w:rPr>
              <w:t>Effective rate %</w:t>
            </w:r>
          </w:p>
        </w:tc>
        <w:tc>
          <w:tcPr>
            <w:tcW w:w="0" w:type="auto"/>
          </w:tcPr>
          <w:p w:rsidR="006A6588" w:rsidRPr="00293348" w:rsidRDefault="006A6588" w:rsidP="006A6588">
            <w:pPr>
              <w:pStyle w:val="NormalWeb"/>
              <w:jc w:val="both"/>
              <w:rPr>
                <w:b/>
                <w:i/>
                <w:sz w:val="20"/>
              </w:rPr>
            </w:pPr>
            <w:r w:rsidRPr="00293348">
              <w:rPr>
                <w:b/>
                <w:i/>
                <w:sz w:val="20"/>
              </w:rPr>
              <w:t>29%</w:t>
            </w:r>
          </w:p>
        </w:tc>
        <w:tc>
          <w:tcPr>
            <w:tcW w:w="0" w:type="auto"/>
          </w:tcPr>
          <w:p w:rsidR="006A6588" w:rsidRPr="00293348" w:rsidRDefault="006A6588" w:rsidP="006A6588">
            <w:pPr>
              <w:pStyle w:val="NormalWeb"/>
              <w:jc w:val="both"/>
              <w:rPr>
                <w:b/>
                <w:i/>
                <w:sz w:val="20"/>
              </w:rPr>
            </w:pPr>
            <w:r w:rsidRPr="00293348">
              <w:rPr>
                <w:b/>
                <w:i/>
                <w:sz w:val="20"/>
              </w:rPr>
              <w:t>22%</w:t>
            </w:r>
          </w:p>
        </w:tc>
        <w:tc>
          <w:tcPr>
            <w:tcW w:w="0" w:type="auto"/>
          </w:tcPr>
          <w:p w:rsidR="006A6588" w:rsidRPr="00293348" w:rsidRDefault="006A6588" w:rsidP="006A6588">
            <w:pPr>
              <w:pStyle w:val="NormalWeb"/>
              <w:jc w:val="both"/>
              <w:rPr>
                <w:b/>
                <w:i/>
                <w:sz w:val="20"/>
              </w:rPr>
            </w:pPr>
            <w:r w:rsidRPr="00293348">
              <w:rPr>
                <w:b/>
                <w:i/>
                <w:sz w:val="20"/>
              </w:rPr>
              <w:t>15%</w:t>
            </w:r>
          </w:p>
        </w:tc>
        <w:tc>
          <w:tcPr>
            <w:tcW w:w="0" w:type="auto"/>
          </w:tcPr>
          <w:p w:rsidR="006A6588" w:rsidRPr="00293348" w:rsidRDefault="006A6588" w:rsidP="006A6588">
            <w:pPr>
              <w:pStyle w:val="NormalWeb"/>
              <w:jc w:val="both"/>
              <w:rPr>
                <w:b/>
                <w:i/>
                <w:sz w:val="20"/>
              </w:rPr>
            </w:pPr>
            <w:r w:rsidRPr="00293348">
              <w:rPr>
                <w:b/>
                <w:i/>
                <w:sz w:val="20"/>
              </w:rPr>
              <w:t>33%</w:t>
            </w:r>
          </w:p>
        </w:tc>
      </w:tr>
      <w:tr w:rsidR="006A6588" w:rsidTr="00D90EE1">
        <w:tc>
          <w:tcPr>
            <w:tcW w:w="1951" w:type="dxa"/>
          </w:tcPr>
          <w:p w:rsidR="006A6588" w:rsidRPr="00293348" w:rsidRDefault="006A6588" w:rsidP="006A6588">
            <w:pPr>
              <w:pStyle w:val="NormalWeb"/>
              <w:rPr>
                <w:sz w:val="20"/>
              </w:rPr>
            </w:pPr>
          </w:p>
        </w:tc>
        <w:tc>
          <w:tcPr>
            <w:tcW w:w="3485" w:type="dxa"/>
          </w:tcPr>
          <w:p w:rsidR="006A6588" w:rsidRDefault="006A6588" w:rsidP="006A6588">
            <w:pPr>
              <w:pStyle w:val="NormalWeb"/>
              <w:jc w:val="both"/>
              <w:rPr>
                <w:sz w:val="20"/>
              </w:rPr>
            </w:pPr>
          </w:p>
        </w:tc>
        <w:tc>
          <w:tcPr>
            <w:tcW w:w="0" w:type="auto"/>
          </w:tcPr>
          <w:p w:rsidR="006A6588" w:rsidRDefault="006A6588" w:rsidP="006A6588">
            <w:pPr>
              <w:pStyle w:val="NormalWeb"/>
              <w:jc w:val="both"/>
              <w:rPr>
                <w:sz w:val="20"/>
              </w:rPr>
            </w:pPr>
          </w:p>
        </w:tc>
        <w:tc>
          <w:tcPr>
            <w:tcW w:w="0" w:type="auto"/>
          </w:tcPr>
          <w:p w:rsidR="006A6588" w:rsidRDefault="006A6588" w:rsidP="006A6588">
            <w:pPr>
              <w:pStyle w:val="NormalWeb"/>
              <w:jc w:val="both"/>
              <w:rPr>
                <w:sz w:val="20"/>
              </w:rPr>
            </w:pPr>
          </w:p>
        </w:tc>
        <w:tc>
          <w:tcPr>
            <w:tcW w:w="0" w:type="auto"/>
          </w:tcPr>
          <w:p w:rsidR="006A6588" w:rsidRDefault="006A6588" w:rsidP="006A6588">
            <w:pPr>
              <w:pStyle w:val="NormalWeb"/>
              <w:jc w:val="both"/>
              <w:rPr>
                <w:sz w:val="20"/>
              </w:rPr>
            </w:pPr>
          </w:p>
        </w:tc>
        <w:tc>
          <w:tcPr>
            <w:tcW w:w="0" w:type="auto"/>
          </w:tcPr>
          <w:p w:rsidR="006A6588" w:rsidRDefault="006A6588" w:rsidP="006A6588">
            <w:pPr>
              <w:pStyle w:val="NormalWeb"/>
              <w:jc w:val="both"/>
              <w:rPr>
                <w:sz w:val="20"/>
              </w:rPr>
            </w:pPr>
          </w:p>
        </w:tc>
      </w:tr>
      <w:tr w:rsidR="006A6588" w:rsidTr="00D90EE1">
        <w:tc>
          <w:tcPr>
            <w:tcW w:w="1951" w:type="dxa"/>
          </w:tcPr>
          <w:p w:rsidR="006A6588" w:rsidRPr="00293348" w:rsidRDefault="00776B0B" w:rsidP="006A6588">
            <w:pPr>
              <w:pStyle w:val="NormalWeb"/>
              <w:rPr>
                <w:sz w:val="20"/>
              </w:rPr>
            </w:pPr>
            <w:r w:rsidRPr="00293348">
              <w:rPr>
                <w:sz w:val="20"/>
              </w:rPr>
              <w:t>Floor Price</w:t>
            </w:r>
          </w:p>
        </w:tc>
        <w:tc>
          <w:tcPr>
            <w:tcW w:w="3485" w:type="dxa"/>
          </w:tcPr>
          <w:p w:rsidR="006A6588" w:rsidRDefault="006A6588" w:rsidP="006A6588">
            <w:pPr>
              <w:pStyle w:val="NormalWeb"/>
              <w:jc w:val="both"/>
              <w:rPr>
                <w:sz w:val="20"/>
              </w:rPr>
            </w:pPr>
            <w:r>
              <w:rPr>
                <w:sz w:val="20"/>
              </w:rPr>
              <w:t>Total duty (ANV - DXP)</w:t>
            </w:r>
          </w:p>
        </w:tc>
        <w:tc>
          <w:tcPr>
            <w:tcW w:w="0" w:type="auto"/>
          </w:tcPr>
          <w:p w:rsidR="006A6588" w:rsidRDefault="006A6588" w:rsidP="006A6588">
            <w:pPr>
              <w:pStyle w:val="NormalWeb"/>
              <w:jc w:val="both"/>
              <w:rPr>
                <w:sz w:val="20"/>
              </w:rPr>
            </w:pPr>
            <w:r>
              <w:rPr>
                <w:sz w:val="20"/>
              </w:rPr>
              <w:t>$30</w:t>
            </w:r>
          </w:p>
        </w:tc>
        <w:tc>
          <w:tcPr>
            <w:tcW w:w="0" w:type="auto"/>
          </w:tcPr>
          <w:p w:rsidR="006A6588" w:rsidRDefault="006A6588" w:rsidP="006A6588">
            <w:pPr>
              <w:pStyle w:val="NormalWeb"/>
              <w:jc w:val="both"/>
              <w:rPr>
                <w:sz w:val="20"/>
              </w:rPr>
            </w:pPr>
            <w:r>
              <w:rPr>
                <w:sz w:val="20"/>
              </w:rPr>
              <w:t>$10</w:t>
            </w:r>
          </w:p>
        </w:tc>
        <w:tc>
          <w:tcPr>
            <w:tcW w:w="0" w:type="auto"/>
          </w:tcPr>
          <w:p w:rsidR="006A6588" w:rsidRDefault="006A6588" w:rsidP="006A6588">
            <w:pPr>
              <w:pStyle w:val="NormalWeb"/>
              <w:jc w:val="both"/>
              <w:rPr>
                <w:sz w:val="20"/>
              </w:rPr>
            </w:pPr>
            <w:r>
              <w:rPr>
                <w:sz w:val="20"/>
              </w:rPr>
              <w:t>$0</w:t>
            </w:r>
          </w:p>
        </w:tc>
        <w:tc>
          <w:tcPr>
            <w:tcW w:w="0" w:type="auto"/>
          </w:tcPr>
          <w:p w:rsidR="006A6588" w:rsidRDefault="006A6588" w:rsidP="006A6588">
            <w:pPr>
              <w:pStyle w:val="NormalWeb"/>
              <w:jc w:val="both"/>
              <w:rPr>
                <w:sz w:val="20"/>
              </w:rPr>
            </w:pPr>
            <w:r>
              <w:rPr>
                <w:sz w:val="20"/>
              </w:rPr>
              <w:t>$40</w:t>
            </w:r>
          </w:p>
        </w:tc>
      </w:tr>
      <w:tr w:rsidR="006A6588" w:rsidTr="00D90EE1">
        <w:tc>
          <w:tcPr>
            <w:tcW w:w="1951" w:type="dxa"/>
          </w:tcPr>
          <w:p w:rsidR="006A6588" w:rsidRPr="00293348" w:rsidRDefault="006A6588" w:rsidP="006A6588">
            <w:pPr>
              <w:pStyle w:val="NormalWeb"/>
              <w:rPr>
                <w:sz w:val="20"/>
              </w:rPr>
            </w:pPr>
          </w:p>
        </w:tc>
        <w:tc>
          <w:tcPr>
            <w:tcW w:w="3485" w:type="dxa"/>
          </w:tcPr>
          <w:p w:rsidR="006A6588" w:rsidRPr="00293348" w:rsidRDefault="006A6588" w:rsidP="006A6588">
            <w:pPr>
              <w:pStyle w:val="NormalWeb"/>
              <w:jc w:val="both"/>
              <w:rPr>
                <w:b/>
                <w:i/>
                <w:sz w:val="20"/>
              </w:rPr>
            </w:pPr>
            <w:r w:rsidRPr="00D05718">
              <w:rPr>
                <w:b/>
                <w:i/>
                <w:sz w:val="20"/>
              </w:rPr>
              <w:t>Effective rate %</w:t>
            </w:r>
          </w:p>
        </w:tc>
        <w:tc>
          <w:tcPr>
            <w:tcW w:w="0" w:type="auto"/>
          </w:tcPr>
          <w:p w:rsidR="006A6588" w:rsidRPr="00293348" w:rsidRDefault="006A6588" w:rsidP="006A6588">
            <w:pPr>
              <w:pStyle w:val="NormalWeb"/>
              <w:jc w:val="both"/>
              <w:rPr>
                <w:b/>
                <w:i/>
                <w:sz w:val="20"/>
              </w:rPr>
            </w:pPr>
            <w:r w:rsidRPr="00293348">
              <w:rPr>
                <w:b/>
                <w:i/>
                <w:sz w:val="20"/>
              </w:rPr>
              <w:t>43%</w:t>
            </w:r>
          </w:p>
        </w:tc>
        <w:tc>
          <w:tcPr>
            <w:tcW w:w="0" w:type="auto"/>
          </w:tcPr>
          <w:p w:rsidR="006A6588" w:rsidRPr="00293348" w:rsidRDefault="006A6588" w:rsidP="006A6588">
            <w:pPr>
              <w:pStyle w:val="NormalWeb"/>
              <w:jc w:val="both"/>
              <w:rPr>
                <w:b/>
                <w:i/>
                <w:sz w:val="20"/>
              </w:rPr>
            </w:pPr>
            <w:r w:rsidRPr="00293348">
              <w:rPr>
                <w:b/>
                <w:i/>
                <w:sz w:val="20"/>
              </w:rPr>
              <w:t>11%</w:t>
            </w:r>
          </w:p>
        </w:tc>
        <w:tc>
          <w:tcPr>
            <w:tcW w:w="0" w:type="auto"/>
          </w:tcPr>
          <w:p w:rsidR="006A6588" w:rsidRPr="00293348" w:rsidRDefault="006A6588" w:rsidP="006A6588">
            <w:pPr>
              <w:pStyle w:val="NormalWeb"/>
              <w:jc w:val="both"/>
              <w:rPr>
                <w:b/>
                <w:i/>
                <w:sz w:val="20"/>
              </w:rPr>
            </w:pPr>
            <w:r w:rsidRPr="00293348">
              <w:rPr>
                <w:b/>
                <w:i/>
                <w:sz w:val="20"/>
              </w:rPr>
              <w:t>0%</w:t>
            </w:r>
          </w:p>
        </w:tc>
        <w:tc>
          <w:tcPr>
            <w:tcW w:w="0" w:type="auto"/>
          </w:tcPr>
          <w:p w:rsidR="006A6588" w:rsidRPr="00293348" w:rsidRDefault="006A6588" w:rsidP="006A6588">
            <w:pPr>
              <w:pStyle w:val="NormalWeb"/>
              <w:jc w:val="both"/>
              <w:rPr>
                <w:b/>
                <w:i/>
                <w:sz w:val="20"/>
              </w:rPr>
            </w:pPr>
            <w:r w:rsidRPr="00293348">
              <w:rPr>
                <w:b/>
                <w:i/>
                <w:sz w:val="20"/>
              </w:rPr>
              <w:t>67%</w:t>
            </w:r>
          </w:p>
        </w:tc>
      </w:tr>
      <w:tr w:rsidR="006A6588" w:rsidTr="00D90EE1">
        <w:tc>
          <w:tcPr>
            <w:tcW w:w="1951" w:type="dxa"/>
          </w:tcPr>
          <w:p w:rsidR="006A6588" w:rsidRPr="00293348" w:rsidRDefault="006A6588" w:rsidP="006A6588">
            <w:pPr>
              <w:pStyle w:val="NormalWeb"/>
              <w:rPr>
                <w:sz w:val="20"/>
              </w:rPr>
            </w:pPr>
          </w:p>
        </w:tc>
        <w:tc>
          <w:tcPr>
            <w:tcW w:w="3485" w:type="dxa"/>
          </w:tcPr>
          <w:p w:rsidR="006A6588" w:rsidRDefault="006A6588" w:rsidP="006A6588">
            <w:pPr>
              <w:pStyle w:val="NormalWeb"/>
              <w:jc w:val="both"/>
              <w:rPr>
                <w:sz w:val="20"/>
              </w:rPr>
            </w:pPr>
          </w:p>
        </w:tc>
        <w:tc>
          <w:tcPr>
            <w:tcW w:w="0" w:type="auto"/>
          </w:tcPr>
          <w:p w:rsidR="006A6588" w:rsidRDefault="006A6588" w:rsidP="006A6588">
            <w:pPr>
              <w:pStyle w:val="NormalWeb"/>
              <w:jc w:val="both"/>
              <w:rPr>
                <w:sz w:val="20"/>
              </w:rPr>
            </w:pPr>
          </w:p>
        </w:tc>
        <w:tc>
          <w:tcPr>
            <w:tcW w:w="0" w:type="auto"/>
          </w:tcPr>
          <w:p w:rsidR="006A6588" w:rsidRDefault="006A6588" w:rsidP="006A6588">
            <w:pPr>
              <w:pStyle w:val="NormalWeb"/>
              <w:jc w:val="both"/>
              <w:rPr>
                <w:sz w:val="20"/>
              </w:rPr>
            </w:pPr>
          </w:p>
        </w:tc>
        <w:tc>
          <w:tcPr>
            <w:tcW w:w="0" w:type="auto"/>
          </w:tcPr>
          <w:p w:rsidR="006A6588" w:rsidRDefault="006A6588" w:rsidP="006A6588">
            <w:pPr>
              <w:pStyle w:val="NormalWeb"/>
              <w:jc w:val="both"/>
              <w:rPr>
                <w:sz w:val="20"/>
              </w:rPr>
            </w:pPr>
          </w:p>
        </w:tc>
        <w:tc>
          <w:tcPr>
            <w:tcW w:w="0" w:type="auto"/>
          </w:tcPr>
          <w:p w:rsidR="006A6588" w:rsidRDefault="006A6588" w:rsidP="006A6588">
            <w:pPr>
              <w:pStyle w:val="NormalWeb"/>
              <w:jc w:val="both"/>
              <w:rPr>
                <w:sz w:val="20"/>
              </w:rPr>
            </w:pPr>
          </w:p>
        </w:tc>
      </w:tr>
      <w:tr w:rsidR="006A6588" w:rsidTr="00D90EE1">
        <w:tc>
          <w:tcPr>
            <w:tcW w:w="1951" w:type="dxa"/>
          </w:tcPr>
          <w:p w:rsidR="006A6588" w:rsidRPr="00293348" w:rsidRDefault="00776B0B" w:rsidP="006A6588">
            <w:pPr>
              <w:pStyle w:val="NormalWeb"/>
              <w:rPr>
                <w:sz w:val="20"/>
              </w:rPr>
            </w:pPr>
            <w:r w:rsidRPr="00293348">
              <w:rPr>
                <w:sz w:val="20"/>
              </w:rPr>
              <w:t>Combination Duty Method 1</w:t>
            </w:r>
          </w:p>
        </w:tc>
        <w:tc>
          <w:tcPr>
            <w:tcW w:w="3485" w:type="dxa"/>
          </w:tcPr>
          <w:p w:rsidR="006A6588" w:rsidRDefault="006A6588" w:rsidP="006A6588">
            <w:pPr>
              <w:pStyle w:val="NormalWeb"/>
              <w:jc w:val="both"/>
              <w:rPr>
                <w:sz w:val="20"/>
              </w:rPr>
            </w:pPr>
            <w:r>
              <w:rPr>
                <w:sz w:val="20"/>
              </w:rPr>
              <w:t xml:space="preserve">Total duty </w:t>
            </w:r>
            <w:r w:rsidR="002D3D39">
              <w:rPr>
                <w:sz w:val="20"/>
              </w:rPr>
              <w:t>(ANV-AEP)+(AEP-DXP)</w:t>
            </w:r>
          </w:p>
        </w:tc>
        <w:tc>
          <w:tcPr>
            <w:tcW w:w="0" w:type="auto"/>
          </w:tcPr>
          <w:p w:rsidR="006A6588" w:rsidRDefault="006A6588" w:rsidP="006A6588">
            <w:pPr>
              <w:pStyle w:val="NormalWeb"/>
              <w:jc w:val="both"/>
              <w:rPr>
                <w:sz w:val="20"/>
              </w:rPr>
            </w:pPr>
            <w:r>
              <w:rPr>
                <w:sz w:val="20"/>
              </w:rPr>
              <w:t>$30</w:t>
            </w:r>
          </w:p>
        </w:tc>
        <w:tc>
          <w:tcPr>
            <w:tcW w:w="0" w:type="auto"/>
          </w:tcPr>
          <w:p w:rsidR="006A6588" w:rsidRDefault="006A6588" w:rsidP="006A6588">
            <w:pPr>
              <w:pStyle w:val="NormalWeb"/>
              <w:jc w:val="both"/>
              <w:rPr>
                <w:sz w:val="20"/>
              </w:rPr>
            </w:pPr>
            <w:r>
              <w:rPr>
                <w:sz w:val="20"/>
              </w:rPr>
              <w:t>$20</w:t>
            </w:r>
          </w:p>
        </w:tc>
        <w:tc>
          <w:tcPr>
            <w:tcW w:w="0" w:type="auto"/>
          </w:tcPr>
          <w:p w:rsidR="006A6588" w:rsidRDefault="006A6588" w:rsidP="006A6588">
            <w:pPr>
              <w:pStyle w:val="NormalWeb"/>
              <w:jc w:val="both"/>
              <w:rPr>
                <w:sz w:val="20"/>
              </w:rPr>
            </w:pPr>
            <w:r>
              <w:rPr>
                <w:sz w:val="20"/>
              </w:rPr>
              <w:t>$20</w:t>
            </w:r>
          </w:p>
        </w:tc>
        <w:tc>
          <w:tcPr>
            <w:tcW w:w="0" w:type="auto"/>
          </w:tcPr>
          <w:p w:rsidR="006A6588" w:rsidRDefault="006A6588" w:rsidP="006A6588">
            <w:pPr>
              <w:pStyle w:val="NormalWeb"/>
              <w:jc w:val="both"/>
              <w:rPr>
                <w:sz w:val="20"/>
              </w:rPr>
            </w:pPr>
            <w:r>
              <w:rPr>
                <w:sz w:val="20"/>
              </w:rPr>
              <w:t>$40</w:t>
            </w:r>
          </w:p>
        </w:tc>
      </w:tr>
      <w:tr w:rsidR="006A6588" w:rsidTr="00D90EE1">
        <w:tc>
          <w:tcPr>
            <w:tcW w:w="1951" w:type="dxa"/>
          </w:tcPr>
          <w:p w:rsidR="006A6588" w:rsidRPr="00293348" w:rsidRDefault="006A6588" w:rsidP="006A6588">
            <w:pPr>
              <w:pStyle w:val="NormalWeb"/>
              <w:rPr>
                <w:sz w:val="20"/>
              </w:rPr>
            </w:pPr>
          </w:p>
        </w:tc>
        <w:tc>
          <w:tcPr>
            <w:tcW w:w="3485" w:type="dxa"/>
          </w:tcPr>
          <w:p w:rsidR="006A6588" w:rsidRPr="00293348" w:rsidRDefault="006A6588" w:rsidP="006A6588">
            <w:pPr>
              <w:pStyle w:val="NormalWeb"/>
              <w:jc w:val="both"/>
              <w:rPr>
                <w:b/>
                <w:i/>
                <w:sz w:val="20"/>
              </w:rPr>
            </w:pPr>
            <w:r w:rsidRPr="00D05718">
              <w:rPr>
                <w:b/>
                <w:i/>
                <w:sz w:val="20"/>
              </w:rPr>
              <w:t>Effective rate %</w:t>
            </w:r>
          </w:p>
        </w:tc>
        <w:tc>
          <w:tcPr>
            <w:tcW w:w="0" w:type="auto"/>
          </w:tcPr>
          <w:p w:rsidR="006A6588" w:rsidRPr="00293348" w:rsidRDefault="006A6588" w:rsidP="006A6588">
            <w:pPr>
              <w:pStyle w:val="NormalWeb"/>
              <w:jc w:val="both"/>
              <w:rPr>
                <w:b/>
                <w:i/>
                <w:sz w:val="20"/>
              </w:rPr>
            </w:pPr>
            <w:r w:rsidRPr="00293348">
              <w:rPr>
                <w:b/>
                <w:i/>
                <w:sz w:val="20"/>
              </w:rPr>
              <w:t>43%</w:t>
            </w:r>
          </w:p>
        </w:tc>
        <w:tc>
          <w:tcPr>
            <w:tcW w:w="0" w:type="auto"/>
          </w:tcPr>
          <w:p w:rsidR="006A6588" w:rsidRPr="00293348" w:rsidRDefault="006A6588" w:rsidP="006A6588">
            <w:pPr>
              <w:pStyle w:val="NormalWeb"/>
              <w:jc w:val="both"/>
              <w:rPr>
                <w:b/>
                <w:i/>
                <w:sz w:val="20"/>
              </w:rPr>
            </w:pPr>
            <w:r w:rsidRPr="00293348">
              <w:rPr>
                <w:b/>
                <w:i/>
                <w:sz w:val="20"/>
              </w:rPr>
              <w:t>22%</w:t>
            </w:r>
          </w:p>
        </w:tc>
        <w:tc>
          <w:tcPr>
            <w:tcW w:w="0" w:type="auto"/>
          </w:tcPr>
          <w:p w:rsidR="006A6588" w:rsidRPr="00293348" w:rsidRDefault="006A6588" w:rsidP="006A6588">
            <w:pPr>
              <w:pStyle w:val="NormalWeb"/>
              <w:jc w:val="both"/>
              <w:rPr>
                <w:b/>
                <w:i/>
                <w:sz w:val="20"/>
              </w:rPr>
            </w:pPr>
            <w:r w:rsidRPr="00293348">
              <w:rPr>
                <w:b/>
                <w:i/>
                <w:sz w:val="20"/>
              </w:rPr>
              <w:t>15%</w:t>
            </w:r>
          </w:p>
        </w:tc>
        <w:tc>
          <w:tcPr>
            <w:tcW w:w="0" w:type="auto"/>
          </w:tcPr>
          <w:p w:rsidR="006A6588" w:rsidRPr="00293348" w:rsidRDefault="006A6588" w:rsidP="006A6588">
            <w:pPr>
              <w:pStyle w:val="NormalWeb"/>
              <w:jc w:val="both"/>
              <w:rPr>
                <w:b/>
                <w:i/>
                <w:sz w:val="20"/>
              </w:rPr>
            </w:pPr>
            <w:r w:rsidRPr="00293348">
              <w:rPr>
                <w:b/>
                <w:i/>
                <w:sz w:val="20"/>
              </w:rPr>
              <w:t>67%</w:t>
            </w:r>
          </w:p>
        </w:tc>
      </w:tr>
      <w:tr w:rsidR="006A6588" w:rsidTr="00D90EE1">
        <w:tc>
          <w:tcPr>
            <w:tcW w:w="1951" w:type="dxa"/>
          </w:tcPr>
          <w:p w:rsidR="006A6588" w:rsidRPr="00293348" w:rsidRDefault="00776B0B" w:rsidP="006A6588">
            <w:pPr>
              <w:pStyle w:val="NormalWeb"/>
              <w:rPr>
                <w:sz w:val="20"/>
              </w:rPr>
            </w:pPr>
            <w:r w:rsidRPr="00293348">
              <w:rPr>
                <w:sz w:val="20"/>
              </w:rPr>
              <w:t>Combination Duty  Method 2</w:t>
            </w:r>
          </w:p>
        </w:tc>
        <w:tc>
          <w:tcPr>
            <w:tcW w:w="3485" w:type="dxa"/>
          </w:tcPr>
          <w:p w:rsidR="006A6588" w:rsidRDefault="006A6588" w:rsidP="006A6588">
            <w:pPr>
              <w:pStyle w:val="NormalWeb"/>
              <w:jc w:val="both"/>
              <w:rPr>
                <w:sz w:val="20"/>
              </w:rPr>
            </w:pPr>
            <w:r>
              <w:rPr>
                <w:sz w:val="20"/>
              </w:rPr>
              <w:t>Total duty (DXP x 25%)</w:t>
            </w:r>
          </w:p>
        </w:tc>
        <w:tc>
          <w:tcPr>
            <w:tcW w:w="0" w:type="auto"/>
          </w:tcPr>
          <w:p w:rsidR="006A6588" w:rsidRDefault="006A6588" w:rsidP="006A6588">
            <w:pPr>
              <w:pStyle w:val="NormalWeb"/>
              <w:jc w:val="both"/>
              <w:rPr>
                <w:sz w:val="20"/>
              </w:rPr>
            </w:pPr>
            <w:r>
              <w:rPr>
                <w:sz w:val="20"/>
              </w:rPr>
              <w:t>$30</w:t>
            </w:r>
          </w:p>
        </w:tc>
        <w:tc>
          <w:tcPr>
            <w:tcW w:w="0" w:type="auto"/>
          </w:tcPr>
          <w:p w:rsidR="006A6588" w:rsidRDefault="006A6588" w:rsidP="006A6588">
            <w:pPr>
              <w:pStyle w:val="NormalWeb"/>
              <w:jc w:val="both"/>
              <w:rPr>
                <w:sz w:val="20"/>
              </w:rPr>
            </w:pPr>
            <w:r>
              <w:rPr>
                <w:sz w:val="20"/>
              </w:rPr>
              <w:t>$22.5</w:t>
            </w:r>
          </w:p>
        </w:tc>
        <w:tc>
          <w:tcPr>
            <w:tcW w:w="0" w:type="auto"/>
          </w:tcPr>
          <w:p w:rsidR="006A6588" w:rsidRDefault="006A6588" w:rsidP="006A6588">
            <w:pPr>
              <w:pStyle w:val="NormalWeb"/>
              <w:jc w:val="both"/>
              <w:rPr>
                <w:sz w:val="20"/>
              </w:rPr>
            </w:pPr>
            <w:r>
              <w:rPr>
                <w:sz w:val="20"/>
              </w:rPr>
              <w:t>$32.5</w:t>
            </w:r>
          </w:p>
        </w:tc>
        <w:tc>
          <w:tcPr>
            <w:tcW w:w="0" w:type="auto"/>
          </w:tcPr>
          <w:p w:rsidR="006A6588" w:rsidRDefault="006A6588" w:rsidP="006A6588">
            <w:pPr>
              <w:pStyle w:val="NormalWeb"/>
              <w:jc w:val="both"/>
              <w:rPr>
                <w:sz w:val="20"/>
              </w:rPr>
            </w:pPr>
            <w:r>
              <w:rPr>
                <w:sz w:val="20"/>
              </w:rPr>
              <w:t>$40</w:t>
            </w:r>
          </w:p>
        </w:tc>
      </w:tr>
      <w:tr w:rsidR="006A6588" w:rsidTr="00D90EE1">
        <w:tc>
          <w:tcPr>
            <w:tcW w:w="1951" w:type="dxa"/>
          </w:tcPr>
          <w:p w:rsidR="006A6588" w:rsidRPr="00293348" w:rsidRDefault="006A6588" w:rsidP="006A6588">
            <w:pPr>
              <w:pStyle w:val="NormalWeb"/>
              <w:rPr>
                <w:sz w:val="20"/>
              </w:rPr>
            </w:pPr>
          </w:p>
        </w:tc>
        <w:tc>
          <w:tcPr>
            <w:tcW w:w="3485" w:type="dxa"/>
          </w:tcPr>
          <w:p w:rsidR="006A6588" w:rsidRPr="00293348" w:rsidRDefault="006A6588" w:rsidP="006A6588">
            <w:pPr>
              <w:pStyle w:val="NormalWeb"/>
              <w:jc w:val="both"/>
              <w:rPr>
                <w:b/>
                <w:i/>
                <w:sz w:val="20"/>
              </w:rPr>
            </w:pPr>
            <w:r w:rsidRPr="00D05718">
              <w:rPr>
                <w:b/>
                <w:i/>
                <w:sz w:val="20"/>
              </w:rPr>
              <w:t>Effective rate %</w:t>
            </w:r>
          </w:p>
        </w:tc>
        <w:tc>
          <w:tcPr>
            <w:tcW w:w="0" w:type="auto"/>
          </w:tcPr>
          <w:p w:rsidR="006A6588" w:rsidRPr="00293348" w:rsidRDefault="006A6588" w:rsidP="006A6588">
            <w:pPr>
              <w:pStyle w:val="NormalWeb"/>
              <w:jc w:val="both"/>
              <w:rPr>
                <w:b/>
                <w:i/>
                <w:sz w:val="20"/>
              </w:rPr>
            </w:pPr>
            <w:r w:rsidRPr="00293348">
              <w:rPr>
                <w:b/>
                <w:i/>
                <w:sz w:val="20"/>
              </w:rPr>
              <w:t>43%</w:t>
            </w:r>
          </w:p>
        </w:tc>
        <w:tc>
          <w:tcPr>
            <w:tcW w:w="0" w:type="auto"/>
          </w:tcPr>
          <w:p w:rsidR="006A6588" w:rsidRPr="00293348" w:rsidRDefault="006A6588" w:rsidP="006A6588">
            <w:pPr>
              <w:pStyle w:val="NormalWeb"/>
              <w:jc w:val="both"/>
              <w:rPr>
                <w:b/>
                <w:i/>
                <w:sz w:val="20"/>
              </w:rPr>
            </w:pPr>
            <w:r w:rsidRPr="00293348">
              <w:rPr>
                <w:b/>
                <w:i/>
                <w:sz w:val="20"/>
              </w:rPr>
              <w:t>25%</w:t>
            </w:r>
          </w:p>
        </w:tc>
        <w:tc>
          <w:tcPr>
            <w:tcW w:w="0" w:type="auto"/>
          </w:tcPr>
          <w:p w:rsidR="006A6588" w:rsidRPr="00293348" w:rsidRDefault="006A6588" w:rsidP="006A6588">
            <w:pPr>
              <w:pStyle w:val="NormalWeb"/>
              <w:jc w:val="both"/>
              <w:rPr>
                <w:b/>
                <w:i/>
                <w:sz w:val="20"/>
              </w:rPr>
            </w:pPr>
            <w:r w:rsidRPr="00293348">
              <w:rPr>
                <w:b/>
                <w:i/>
                <w:sz w:val="20"/>
              </w:rPr>
              <w:t>25%</w:t>
            </w:r>
          </w:p>
        </w:tc>
        <w:tc>
          <w:tcPr>
            <w:tcW w:w="0" w:type="auto"/>
          </w:tcPr>
          <w:p w:rsidR="006A6588" w:rsidRPr="00293348" w:rsidRDefault="006A6588" w:rsidP="006A6588">
            <w:pPr>
              <w:pStyle w:val="NormalWeb"/>
              <w:jc w:val="both"/>
              <w:rPr>
                <w:b/>
                <w:i/>
                <w:sz w:val="20"/>
              </w:rPr>
            </w:pPr>
            <w:r w:rsidRPr="00293348">
              <w:rPr>
                <w:b/>
                <w:i/>
                <w:sz w:val="20"/>
              </w:rPr>
              <w:t>67%</w:t>
            </w:r>
          </w:p>
        </w:tc>
      </w:tr>
      <w:tr w:rsidR="006A6588" w:rsidTr="00D90EE1">
        <w:tc>
          <w:tcPr>
            <w:tcW w:w="1951" w:type="dxa"/>
          </w:tcPr>
          <w:p w:rsidR="006A6588" w:rsidRPr="00293348" w:rsidRDefault="006A6588" w:rsidP="006A6588">
            <w:pPr>
              <w:pStyle w:val="NormalWeb"/>
              <w:rPr>
                <w:sz w:val="20"/>
              </w:rPr>
            </w:pPr>
          </w:p>
        </w:tc>
        <w:tc>
          <w:tcPr>
            <w:tcW w:w="3485" w:type="dxa"/>
          </w:tcPr>
          <w:p w:rsidR="006A6588" w:rsidRPr="00D05718" w:rsidRDefault="006A6588" w:rsidP="006A6588">
            <w:pPr>
              <w:pStyle w:val="NormalWeb"/>
              <w:jc w:val="both"/>
              <w:rPr>
                <w:b/>
                <w:i/>
                <w:sz w:val="20"/>
              </w:rPr>
            </w:pPr>
          </w:p>
        </w:tc>
        <w:tc>
          <w:tcPr>
            <w:tcW w:w="0" w:type="auto"/>
          </w:tcPr>
          <w:p w:rsidR="006A6588" w:rsidRPr="00293348" w:rsidRDefault="006A6588" w:rsidP="006A6588">
            <w:pPr>
              <w:pStyle w:val="NormalWeb"/>
              <w:jc w:val="both"/>
              <w:rPr>
                <w:b/>
                <w:i/>
                <w:sz w:val="20"/>
              </w:rPr>
            </w:pPr>
          </w:p>
        </w:tc>
        <w:tc>
          <w:tcPr>
            <w:tcW w:w="0" w:type="auto"/>
          </w:tcPr>
          <w:p w:rsidR="006A6588" w:rsidRPr="00293348" w:rsidRDefault="006A6588" w:rsidP="006A6588">
            <w:pPr>
              <w:pStyle w:val="NormalWeb"/>
              <w:jc w:val="both"/>
              <w:rPr>
                <w:b/>
                <w:i/>
                <w:sz w:val="20"/>
              </w:rPr>
            </w:pPr>
          </w:p>
        </w:tc>
        <w:tc>
          <w:tcPr>
            <w:tcW w:w="0" w:type="auto"/>
          </w:tcPr>
          <w:p w:rsidR="006A6588" w:rsidRPr="00293348" w:rsidRDefault="006A6588" w:rsidP="006A6588">
            <w:pPr>
              <w:pStyle w:val="NormalWeb"/>
              <w:jc w:val="both"/>
              <w:rPr>
                <w:b/>
                <w:i/>
                <w:sz w:val="20"/>
              </w:rPr>
            </w:pPr>
          </w:p>
        </w:tc>
        <w:tc>
          <w:tcPr>
            <w:tcW w:w="0" w:type="auto"/>
          </w:tcPr>
          <w:p w:rsidR="006A6588" w:rsidRPr="00293348" w:rsidRDefault="006A6588" w:rsidP="006A6588">
            <w:pPr>
              <w:pStyle w:val="NormalWeb"/>
              <w:jc w:val="both"/>
              <w:rPr>
                <w:b/>
                <w:i/>
                <w:sz w:val="20"/>
              </w:rPr>
            </w:pPr>
          </w:p>
        </w:tc>
      </w:tr>
      <w:tr w:rsidR="006A6588" w:rsidTr="00D90EE1">
        <w:tc>
          <w:tcPr>
            <w:tcW w:w="1951" w:type="dxa"/>
            <w:shd w:val="clear" w:color="auto" w:fill="DBE5F1" w:themeFill="accent1" w:themeFillTint="33"/>
          </w:tcPr>
          <w:p w:rsidR="006A6588" w:rsidRPr="00293348" w:rsidRDefault="00A55F6A" w:rsidP="00A55F6A">
            <w:pPr>
              <w:pStyle w:val="NormalWeb"/>
              <w:rPr>
                <w:sz w:val="20"/>
              </w:rPr>
            </w:pPr>
            <w:r>
              <w:rPr>
                <w:sz w:val="20"/>
              </w:rPr>
              <w:t xml:space="preserve">Anticipated price effect </w:t>
            </w:r>
          </w:p>
        </w:tc>
        <w:tc>
          <w:tcPr>
            <w:tcW w:w="3485" w:type="dxa"/>
            <w:shd w:val="clear" w:color="auto" w:fill="DBE5F1" w:themeFill="accent1" w:themeFillTint="33"/>
          </w:tcPr>
          <w:p w:rsidR="006A6588" w:rsidRPr="00776B0B" w:rsidRDefault="00776B0B" w:rsidP="006A6588">
            <w:pPr>
              <w:pStyle w:val="NormalWeb"/>
              <w:jc w:val="both"/>
              <w:rPr>
                <w:i/>
                <w:sz w:val="20"/>
              </w:rPr>
            </w:pPr>
            <w:r w:rsidRPr="00776B0B">
              <w:rPr>
                <w:i/>
                <w:sz w:val="20"/>
              </w:rPr>
              <w:t>Ad Valorem</w:t>
            </w:r>
          </w:p>
        </w:tc>
        <w:tc>
          <w:tcPr>
            <w:tcW w:w="0" w:type="auto"/>
            <w:shd w:val="clear" w:color="auto" w:fill="DBE5F1" w:themeFill="accent1" w:themeFillTint="33"/>
          </w:tcPr>
          <w:p w:rsidR="006A6588" w:rsidRPr="00D90EE1" w:rsidRDefault="00A55F6A" w:rsidP="006A6588">
            <w:pPr>
              <w:pStyle w:val="NormalWeb"/>
              <w:jc w:val="both"/>
              <w:rPr>
                <w:sz w:val="20"/>
              </w:rPr>
            </w:pPr>
            <w:r w:rsidRPr="00D90EE1">
              <w:rPr>
                <w:sz w:val="20"/>
              </w:rPr>
              <w:t>$88</w:t>
            </w:r>
          </w:p>
        </w:tc>
        <w:tc>
          <w:tcPr>
            <w:tcW w:w="0" w:type="auto"/>
            <w:shd w:val="clear" w:color="auto" w:fill="DBE5F1" w:themeFill="accent1" w:themeFillTint="33"/>
          </w:tcPr>
          <w:p w:rsidR="006A6588" w:rsidRPr="00293348" w:rsidRDefault="00A55F6A" w:rsidP="006A6588">
            <w:pPr>
              <w:pStyle w:val="NormalWeb"/>
              <w:jc w:val="both"/>
              <w:rPr>
                <w:b/>
                <w:i/>
                <w:sz w:val="20"/>
              </w:rPr>
            </w:pPr>
            <w:r w:rsidRPr="00D05718">
              <w:rPr>
                <w:sz w:val="20"/>
              </w:rPr>
              <w:t>$</w:t>
            </w:r>
            <w:r>
              <w:rPr>
                <w:sz w:val="20"/>
              </w:rPr>
              <w:t>113</w:t>
            </w:r>
          </w:p>
        </w:tc>
        <w:tc>
          <w:tcPr>
            <w:tcW w:w="0" w:type="auto"/>
            <w:shd w:val="clear" w:color="auto" w:fill="DBE5F1" w:themeFill="accent1" w:themeFillTint="33"/>
          </w:tcPr>
          <w:p w:rsidR="006A6588" w:rsidRPr="00293348" w:rsidRDefault="00A55F6A" w:rsidP="006A6588">
            <w:pPr>
              <w:pStyle w:val="NormalWeb"/>
              <w:jc w:val="both"/>
              <w:rPr>
                <w:b/>
                <w:i/>
                <w:sz w:val="20"/>
              </w:rPr>
            </w:pPr>
            <w:r w:rsidRPr="00D05718">
              <w:rPr>
                <w:sz w:val="20"/>
              </w:rPr>
              <w:t>$</w:t>
            </w:r>
            <w:r>
              <w:rPr>
                <w:sz w:val="20"/>
              </w:rPr>
              <w:t>163</w:t>
            </w:r>
          </w:p>
        </w:tc>
        <w:tc>
          <w:tcPr>
            <w:tcW w:w="0" w:type="auto"/>
            <w:shd w:val="clear" w:color="auto" w:fill="DBE5F1" w:themeFill="accent1" w:themeFillTint="33"/>
          </w:tcPr>
          <w:p w:rsidR="006A6588" w:rsidRPr="00293348" w:rsidRDefault="00A55F6A" w:rsidP="006A6588">
            <w:pPr>
              <w:pStyle w:val="NormalWeb"/>
              <w:jc w:val="both"/>
              <w:rPr>
                <w:b/>
                <w:i/>
                <w:sz w:val="20"/>
              </w:rPr>
            </w:pPr>
            <w:r w:rsidRPr="00D05718">
              <w:rPr>
                <w:sz w:val="20"/>
              </w:rPr>
              <w:t>$</w:t>
            </w:r>
            <w:r>
              <w:rPr>
                <w:sz w:val="20"/>
              </w:rPr>
              <w:t>75</w:t>
            </w:r>
          </w:p>
        </w:tc>
      </w:tr>
      <w:tr w:rsidR="006A6588" w:rsidTr="00D90EE1">
        <w:tc>
          <w:tcPr>
            <w:tcW w:w="1951" w:type="dxa"/>
            <w:shd w:val="clear" w:color="auto" w:fill="DBE5F1" w:themeFill="accent1" w:themeFillTint="33"/>
          </w:tcPr>
          <w:p w:rsidR="006A6588" w:rsidRPr="00293348" w:rsidRDefault="00A55F6A" w:rsidP="006A6588">
            <w:pPr>
              <w:pStyle w:val="NormalWeb"/>
              <w:rPr>
                <w:sz w:val="20"/>
              </w:rPr>
            </w:pPr>
            <w:r>
              <w:rPr>
                <w:sz w:val="20"/>
              </w:rPr>
              <w:t>(DXP + Total duty)</w:t>
            </w:r>
          </w:p>
        </w:tc>
        <w:tc>
          <w:tcPr>
            <w:tcW w:w="3485" w:type="dxa"/>
            <w:shd w:val="clear" w:color="auto" w:fill="DBE5F1" w:themeFill="accent1" w:themeFillTint="33"/>
          </w:tcPr>
          <w:p w:rsidR="006A6588" w:rsidRPr="00D05718" w:rsidRDefault="00776B0B" w:rsidP="006A6588">
            <w:pPr>
              <w:pStyle w:val="NormalWeb"/>
              <w:jc w:val="both"/>
              <w:rPr>
                <w:b/>
                <w:i/>
                <w:sz w:val="20"/>
              </w:rPr>
            </w:pPr>
            <w:r>
              <w:rPr>
                <w:sz w:val="20"/>
              </w:rPr>
              <w:t>Fixed Duty</w:t>
            </w:r>
          </w:p>
        </w:tc>
        <w:tc>
          <w:tcPr>
            <w:tcW w:w="0" w:type="auto"/>
            <w:shd w:val="clear" w:color="auto" w:fill="DBE5F1" w:themeFill="accent1" w:themeFillTint="33"/>
          </w:tcPr>
          <w:p w:rsidR="006A6588" w:rsidRPr="00293348" w:rsidRDefault="00A55F6A" w:rsidP="006A6588">
            <w:pPr>
              <w:pStyle w:val="NormalWeb"/>
              <w:jc w:val="both"/>
              <w:rPr>
                <w:b/>
                <w:i/>
                <w:sz w:val="20"/>
              </w:rPr>
            </w:pPr>
            <w:r w:rsidRPr="00D05718">
              <w:rPr>
                <w:sz w:val="20"/>
              </w:rPr>
              <w:t>$</w:t>
            </w:r>
            <w:r>
              <w:rPr>
                <w:sz w:val="20"/>
              </w:rPr>
              <w:t>90</w:t>
            </w:r>
          </w:p>
        </w:tc>
        <w:tc>
          <w:tcPr>
            <w:tcW w:w="0" w:type="auto"/>
            <w:shd w:val="clear" w:color="auto" w:fill="DBE5F1" w:themeFill="accent1" w:themeFillTint="33"/>
          </w:tcPr>
          <w:p w:rsidR="006A6588" w:rsidRPr="00293348" w:rsidRDefault="00A55F6A" w:rsidP="006A6588">
            <w:pPr>
              <w:pStyle w:val="NormalWeb"/>
              <w:jc w:val="both"/>
              <w:rPr>
                <w:b/>
                <w:i/>
                <w:sz w:val="20"/>
              </w:rPr>
            </w:pPr>
            <w:r w:rsidRPr="00D05718">
              <w:rPr>
                <w:sz w:val="20"/>
              </w:rPr>
              <w:t>$</w:t>
            </w:r>
            <w:r>
              <w:rPr>
                <w:sz w:val="20"/>
              </w:rPr>
              <w:t>110</w:t>
            </w:r>
          </w:p>
        </w:tc>
        <w:tc>
          <w:tcPr>
            <w:tcW w:w="0" w:type="auto"/>
            <w:shd w:val="clear" w:color="auto" w:fill="DBE5F1" w:themeFill="accent1" w:themeFillTint="33"/>
          </w:tcPr>
          <w:p w:rsidR="006A6588" w:rsidRPr="00293348" w:rsidRDefault="00A55F6A" w:rsidP="006A6588">
            <w:pPr>
              <w:pStyle w:val="NormalWeb"/>
              <w:jc w:val="both"/>
              <w:rPr>
                <w:b/>
                <w:i/>
                <w:sz w:val="20"/>
              </w:rPr>
            </w:pPr>
            <w:r w:rsidRPr="00D05718">
              <w:rPr>
                <w:sz w:val="20"/>
              </w:rPr>
              <w:t>$</w:t>
            </w:r>
            <w:r>
              <w:rPr>
                <w:sz w:val="20"/>
              </w:rPr>
              <w:t>150</w:t>
            </w:r>
          </w:p>
        </w:tc>
        <w:tc>
          <w:tcPr>
            <w:tcW w:w="0" w:type="auto"/>
            <w:shd w:val="clear" w:color="auto" w:fill="DBE5F1" w:themeFill="accent1" w:themeFillTint="33"/>
          </w:tcPr>
          <w:p w:rsidR="006A6588" w:rsidRPr="00293348" w:rsidRDefault="00A55F6A" w:rsidP="006A6588">
            <w:pPr>
              <w:pStyle w:val="NormalWeb"/>
              <w:jc w:val="both"/>
              <w:rPr>
                <w:b/>
                <w:i/>
                <w:sz w:val="20"/>
              </w:rPr>
            </w:pPr>
            <w:r w:rsidRPr="00D05718">
              <w:rPr>
                <w:sz w:val="20"/>
              </w:rPr>
              <w:t>$</w:t>
            </w:r>
            <w:r>
              <w:rPr>
                <w:sz w:val="20"/>
              </w:rPr>
              <w:t>80</w:t>
            </w:r>
          </w:p>
        </w:tc>
      </w:tr>
      <w:tr w:rsidR="00A55F6A" w:rsidTr="00D90EE1">
        <w:tc>
          <w:tcPr>
            <w:tcW w:w="1951" w:type="dxa"/>
            <w:shd w:val="clear" w:color="auto" w:fill="DBE5F1" w:themeFill="accent1" w:themeFillTint="33"/>
          </w:tcPr>
          <w:p w:rsidR="00A55F6A" w:rsidRPr="00293348" w:rsidRDefault="00A55F6A" w:rsidP="006A6588">
            <w:pPr>
              <w:pStyle w:val="NormalWeb"/>
              <w:rPr>
                <w:sz w:val="20"/>
              </w:rPr>
            </w:pPr>
          </w:p>
        </w:tc>
        <w:tc>
          <w:tcPr>
            <w:tcW w:w="3485" w:type="dxa"/>
            <w:shd w:val="clear" w:color="auto" w:fill="DBE5F1" w:themeFill="accent1" w:themeFillTint="33"/>
          </w:tcPr>
          <w:p w:rsidR="00A55F6A" w:rsidRPr="00D05718" w:rsidRDefault="00776B0B" w:rsidP="00A55F6A">
            <w:pPr>
              <w:pStyle w:val="NormalWeb"/>
              <w:jc w:val="both"/>
              <w:rPr>
                <w:b/>
                <w:i/>
                <w:sz w:val="20"/>
              </w:rPr>
            </w:pPr>
            <w:r>
              <w:rPr>
                <w:sz w:val="20"/>
              </w:rPr>
              <w:t>Floor Price</w:t>
            </w:r>
          </w:p>
        </w:tc>
        <w:tc>
          <w:tcPr>
            <w:tcW w:w="0" w:type="auto"/>
            <w:shd w:val="clear" w:color="auto" w:fill="DBE5F1" w:themeFill="accent1" w:themeFillTint="33"/>
          </w:tcPr>
          <w:p w:rsidR="00A55F6A" w:rsidRPr="00293348" w:rsidRDefault="00A55F6A" w:rsidP="006A6588">
            <w:pPr>
              <w:pStyle w:val="NormalWeb"/>
              <w:jc w:val="both"/>
              <w:rPr>
                <w:b/>
                <w:i/>
                <w:sz w:val="20"/>
              </w:rPr>
            </w:pPr>
            <w:r w:rsidRPr="00C0739F">
              <w:rPr>
                <w:sz w:val="20"/>
              </w:rPr>
              <w:t>$</w:t>
            </w:r>
            <w:r>
              <w:rPr>
                <w:sz w:val="20"/>
              </w:rPr>
              <w:t>100</w:t>
            </w:r>
          </w:p>
        </w:tc>
        <w:tc>
          <w:tcPr>
            <w:tcW w:w="0" w:type="auto"/>
            <w:shd w:val="clear" w:color="auto" w:fill="DBE5F1" w:themeFill="accent1" w:themeFillTint="33"/>
          </w:tcPr>
          <w:p w:rsidR="00A55F6A" w:rsidRPr="00293348" w:rsidRDefault="00A55F6A" w:rsidP="006A6588">
            <w:pPr>
              <w:pStyle w:val="NormalWeb"/>
              <w:jc w:val="both"/>
              <w:rPr>
                <w:b/>
                <w:i/>
                <w:sz w:val="20"/>
              </w:rPr>
            </w:pPr>
            <w:r w:rsidRPr="00C0739F">
              <w:rPr>
                <w:sz w:val="20"/>
              </w:rPr>
              <w:t>$</w:t>
            </w:r>
            <w:r>
              <w:rPr>
                <w:sz w:val="20"/>
              </w:rPr>
              <w:t>100</w:t>
            </w:r>
          </w:p>
        </w:tc>
        <w:tc>
          <w:tcPr>
            <w:tcW w:w="0" w:type="auto"/>
            <w:shd w:val="clear" w:color="auto" w:fill="DBE5F1" w:themeFill="accent1" w:themeFillTint="33"/>
          </w:tcPr>
          <w:p w:rsidR="00A55F6A" w:rsidRPr="00293348" w:rsidRDefault="00A55F6A" w:rsidP="006A6588">
            <w:pPr>
              <w:pStyle w:val="NormalWeb"/>
              <w:jc w:val="both"/>
              <w:rPr>
                <w:b/>
                <w:i/>
                <w:sz w:val="20"/>
              </w:rPr>
            </w:pPr>
            <w:r w:rsidRPr="00C0739F">
              <w:rPr>
                <w:sz w:val="20"/>
              </w:rPr>
              <w:t>$</w:t>
            </w:r>
            <w:r>
              <w:rPr>
                <w:sz w:val="20"/>
              </w:rPr>
              <w:t>130</w:t>
            </w:r>
          </w:p>
        </w:tc>
        <w:tc>
          <w:tcPr>
            <w:tcW w:w="0" w:type="auto"/>
            <w:shd w:val="clear" w:color="auto" w:fill="DBE5F1" w:themeFill="accent1" w:themeFillTint="33"/>
          </w:tcPr>
          <w:p w:rsidR="00A55F6A" w:rsidRPr="00293348" w:rsidRDefault="00A55F6A" w:rsidP="006A6588">
            <w:pPr>
              <w:pStyle w:val="NormalWeb"/>
              <w:jc w:val="both"/>
              <w:rPr>
                <w:b/>
                <w:i/>
                <w:sz w:val="20"/>
              </w:rPr>
            </w:pPr>
            <w:r w:rsidRPr="00C0739F">
              <w:rPr>
                <w:sz w:val="20"/>
              </w:rPr>
              <w:t>$</w:t>
            </w:r>
            <w:r>
              <w:rPr>
                <w:sz w:val="20"/>
              </w:rPr>
              <w:t>100</w:t>
            </w:r>
          </w:p>
        </w:tc>
      </w:tr>
      <w:tr w:rsidR="00A55F6A" w:rsidTr="00D90EE1">
        <w:tc>
          <w:tcPr>
            <w:tcW w:w="1951" w:type="dxa"/>
            <w:shd w:val="clear" w:color="auto" w:fill="DBE5F1" w:themeFill="accent1" w:themeFillTint="33"/>
          </w:tcPr>
          <w:p w:rsidR="00A55F6A" w:rsidRPr="00293348" w:rsidRDefault="00A55F6A" w:rsidP="006A6588">
            <w:pPr>
              <w:pStyle w:val="NormalWeb"/>
              <w:rPr>
                <w:sz w:val="20"/>
              </w:rPr>
            </w:pPr>
          </w:p>
        </w:tc>
        <w:tc>
          <w:tcPr>
            <w:tcW w:w="3485" w:type="dxa"/>
            <w:shd w:val="clear" w:color="auto" w:fill="DBE5F1" w:themeFill="accent1" w:themeFillTint="33"/>
          </w:tcPr>
          <w:p w:rsidR="00A55F6A" w:rsidRPr="00D05718" w:rsidRDefault="00776B0B" w:rsidP="00D90EE1">
            <w:pPr>
              <w:pStyle w:val="NormalWeb"/>
              <w:rPr>
                <w:b/>
                <w:i/>
                <w:sz w:val="20"/>
              </w:rPr>
            </w:pPr>
            <w:r w:rsidRPr="00293348">
              <w:rPr>
                <w:sz w:val="20"/>
              </w:rPr>
              <w:t>Combination Duty Method 1</w:t>
            </w:r>
          </w:p>
        </w:tc>
        <w:tc>
          <w:tcPr>
            <w:tcW w:w="0" w:type="auto"/>
            <w:shd w:val="clear" w:color="auto" w:fill="DBE5F1" w:themeFill="accent1" w:themeFillTint="33"/>
          </w:tcPr>
          <w:p w:rsidR="00A55F6A" w:rsidRPr="00293348" w:rsidRDefault="00A55F6A" w:rsidP="006A6588">
            <w:pPr>
              <w:pStyle w:val="NormalWeb"/>
              <w:jc w:val="both"/>
              <w:rPr>
                <w:b/>
                <w:i/>
                <w:sz w:val="20"/>
              </w:rPr>
            </w:pPr>
            <w:r w:rsidRPr="00C0739F">
              <w:rPr>
                <w:sz w:val="20"/>
              </w:rPr>
              <w:t>$</w:t>
            </w:r>
            <w:r>
              <w:rPr>
                <w:sz w:val="20"/>
              </w:rPr>
              <w:t>100</w:t>
            </w:r>
          </w:p>
        </w:tc>
        <w:tc>
          <w:tcPr>
            <w:tcW w:w="0" w:type="auto"/>
            <w:shd w:val="clear" w:color="auto" w:fill="DBE5F1" w:themeFill="accent1" w:themeFillTint="33"/>
          </w:tcPr>
          <w:p w:rsidR="00A55F6A" w:rsidRPr="00293348" w:rsidRDefault="00A55F6A" w:rsidP="006A6588">
            <w:pPr>
              <w:pStyle w:val="NormalWeb"/>
              <w:jc w:val="both"/>
              <w:rPr>
                <w:b/>
                <w:i/>
                <w:sz w:val="20"/>
              </w:rPr>
            </w:pPr>
            <w:r w:rsidRPr="00C0739F">
              <w:rPr>
                <w:sz w:val="20"/>
              </w:rPr>
              <w:t>$</w:t>
            </w:r>
            <w:r>
              <w:rPr>
                <w:sz w:val="20"/>
              </w:rPr>
              <w:t>110</w:t>
            </w:r>
          </w:p>
        </w:tc>
        <w:tc>
          <w:tcPr>
            <w:tcW w:w="0" w:type="auto"/>
            <w:shd w:val="clear" w:color="auto" w:fill="DBE5F1" w:themeFill="accent1" w:themeFillTint="33"/>
          </w:tcPr>
          <w:p w:rsidR="00A55F6A" w:rsidRPr="00293348" w:rsidRDefault="00A55F6A" w:rsidP="006A6588">
            <w:pPr>
              <w:pStyle w:val="NormalWeb"/>
              <w:jc w:val="both"/>
              <w:rPr>
                <w:b/>
                <w:i/>
                <w:sz w:val="20"/>
              </w:rPr>
            </w:pPr>
            <w:r w:rsidRPr="00C0739F">
              <w:rPr>
                <w:sz w:val="20"/>
              </w:rPr>
              <w:t>$</w:t>
            </w:r>
            <w:r>
              <w:rPr>
                <w:sz w:val="20"/>
              </w:rPr>
              <w:t>150</w:t>
            </w:r>
          </w:p>
        </w:tc>
        <w:tc>
          <w:tcPr>
            <w:tcW w:w="0" w:type="auto"/>
            <w:shd w:val="clear" w:color="auto" w:fill="DBE5F1" w:themeFill="accent1" w:themeFillTint="33"/>
          </w:tcPr>
          <w:p w:rsidR="00A55F6A" w:rsidRPr="00293348" w:rsidRDefault="00A55F6A" w:rsidP="006A6588">
            <w:pPr>
              <w:pStyle w:val="NormalWeb"/>
              <w:jc w:val="both"/>
              <w:rPr>
                <w:b/>
                <w:i/>
                <w:sz w:val="20"/>
              </w:rPr>
            </w:pPr>
            <w:r w:rsidRPr="00C0739F">
              <w:rPr>
                <w:sz w:val="20"/>
              </w:rPr>
              <w:t>$</w:t>
            </w:r>
            <w:r>
              <w:rPr>
                <w:sz w:val="20"/>
              </w:rPr>
              <w:t>100</w:t>
            </w:r>
          </w:p>
        </w:tc>
      </w:tr>
      <w:tr w:rsidR="00A55F6A" w:rsidTr="00D90EE1">
        <w:tc>
          <w:tcPr>
            <w:tcW w:w="1951" w:type="dxa"/>
            <w:shd w:val="clear" w:color="auto" w:fill="DBE5F1" w:themeFill="accent1" w:themeFillTint="33"/>
          </w:tcPr>
          <w:p w:rsidR="00A55F6A" w:rsidRPr="00293348" w:rsidRDefault="00A55F6A" w:rsidP="006A6588">
            <w:pPr>
              <w:pStyle w:val="NormalWeb"/>
              <w:rPr>
                <w:sz w:val="20"/>
              </w:rPr>
            </w:pPr>
          </w:p>
        </w:tc>
        <w:tc>
          <w:tcPr>
            <w:tcW w:w="3485" w:type="dxa"/>
            <w:shd w:val="clear" w:color="auto" w:fill="DBE5F1" w:themeFill="accent1" w:themeFillTint="33"/>
          </w:tcPr>
          <w:p w:rsidR="00A55F6A" w:rsidRPr="00D05718" w:rsidRDefault="00776B0B" w:rsidP="00D90EE1">
            <w:pPr>
              <w:pStyle w:val="NormalWeb"/>
              <w:rPr>
                <w:b/>
                <w:i/>
                <w:sz w:val="20"/>
              </w:rPr>
            </w:pPr>
            <w:r>
              <w:rPr>
                <w:sz w:val="20"/>
              </w:rPr>
              <w:t xml:space="preserve">Combination Duty </w:t>
            </w:r>
            <w:r w:rsidRPr="00293348">
              <w:rPr>
                <w:sz w:val="20"/>
              </w:rPr>
              <w:t>Method 2</w:t>
            </w:r>
          </w:p>
        </w:tc>
        <w:tc>
          <w:tcPr>
            <w:tcW w:w="0" w:type="auto"/>
            <w:shd w:val="clear" w:color="auto" w:fill="DBE5F1" w:themeFill="accent1" w:themeFillTint="33"/>
          </w:tcPr>
          <w:p w:rsidR="00A55F6A" w:rsidRPr="00293348" w:rsidRDefault="00A55F6A" w:rsidP="006A6588">
            <w:pPr>
              <w:pStyle w:val="NormalWeb"/>
              <w:jc w:val="both"/>
              <w:rPr>
                <w:b/>
                <w:i/>
                <w:sz w:val="20"/>
              </w:rPr>
            </w:pPr>
            <w:r w:rsidRPr="00C0739F">
              <w:rPr>
                <w:sz w:val="20"/>
              </w:rPr>
              <w:t>$</w:t>
            </w:r>
            <w:r>
              <w:rPr>
                <w:sz w:val="20"/>
              </w:rPr>
              <w:t>100</w:t>
            </w:r>
          </w:p>
        </w:tc>
        <w:tc>
          <w:tcPr>
            <w:tcW w:w="0" w:type="auto"/>
            <w:shd w:val="clear" w:color="auto" w:fill="DBE5F1" w:themeFill="accent1" w:themeFillTint="33"/>
          </w:tcPr>
          <w:p w:rsidR="00A55F6A" w:rsidRPr="00293348" w:rsidRDefault="00A55F6A" w:rsidP="006A6588">
            <w:pPr>
              <w:pStyle w:val="NormalWeb"/>
              <w:jc w:val="both"/>
              <w:rPr>
                <w:b/>
                <w:i/>
                <w:sz w:val="20"/>
              </w:rPr>
            </w:pPr>
            <w:r w:rsidRPr="00C0739F">
              <w:rPr>
                <w:sz w:val="20"/>
              </w:rPr>
              <w:t>$</w:t>
            </w:r>
            <w:r>
              <w:rPr>
                <w:sz w:val="20"/>
              </w:rPr>
              <w:t>113</w:t>
            </w:r>
          </w:p>
        </w:tc>
        <w:tc>
          <w:tcPr>
            <w:tcW w:w="0" w:type="auto"/>
            <w:shd w:val="clear" w:color="auto" w:fill="DBE5F1" w:themeFill="accent1" w:themeFillTint="33"/>
          </w:tcPr>
          <w:p w:rsidR="00A55F6A" w:rsidRPr="00293348" w:rsidRDefault="00A55F6A" w:rsidP="006A6588">
            <w:pPr>
              <w:pStyle w:val="NormalWeb"/>
              <w:jc w:val="both"/>
              <w:rPr>
                <w:b/>
                <w:i/>
                <w:sz w:val="20"/>
              </w:rPr>
            </w:pPr>
            <w:r w:rsidRPr="00C0739F">
              <w:rPr>
                <w:sz w:val="20"/>
              </w:rPr>
              <w:t>$</w:t>
            </w:r>
            <w:r>
              <w:rPr>
                <w:sz w:val="20"/>
              </w:rPr>
              <w:t>163</w:t>
            </w:r>
          </w:p>
        </w:tc>
        <w:tc>
          <w:tcPr>
            <w:tcW w:w="0" w:type="auto"/>
            <w:shd w:val="clear" w:color="auto" w:fill="DBE5F1" w:themeFill="accent1" w:themeFillTint="33"/>
          </w:tcPr>
          <w:p w:rsidR="00A55F6A" w:rsidRPr="00293348" w:rsidRDefault="00A55F6A" w:rsidP="006A6588">
            <w:pPr>
              <w:pStyle w:val="NormalWeb"/>
              <w:jc w:val="both"/>
              <w:rPr>
                <w:b/>
                <w:i/>
                <w:sz w:val="20"/>
              </w:rPr>
            </w:pPr>
            <w:r w:rsidRPr="00C0739F">
              <w:rPr>
                <w:sz w:val="20"/>
              </w:rPr>
              <w:t>$</w:t>
            </w:r>
            <w:r>
              <w:rPr>
                <w:sz w:val="20"/>
              </w:rPr>
              <w:t>100</w:t>
            </w:r>
          </w:p>
        </w:tc>
      </w:tr>
    </w:tbl>
    <w:p w:rsidR="00A343BA" w:rsidRDefault="0056201C" w:rsidP="00776B0B">
      <w:pPr>
        <w:pStyle w:val="NormalWeb"/>
        <w:spacing w:after="120" w:afterAutospacing="0"/>
        <w:rPr>
          <w:sz w:val="20"/>
        </w:rPr>
      </w:pPr>
      <w:r>
        <w:rPr>
          <w:sz w:val="20"/>
        </w:rPr>
        <w:t>N</w:t>
      </w:r>
      <w:r w:rsidR="00470886">
        <w:rPr>
          <w:sz w:val="20"/>
        </w:rPr>
        <w:t xml:space="preserve">oteworthy </w:t>
      </w:r>
      <w:r w:rsidR="005C2312">
        <w:rPr>
          <w:sz w:val="20"/>
        </w:rPr>
        <w:t xml:space="preserve">price effects </w:t>
      </w:r>
      <w:r>
        <w:rPr>
          <w:sz w:val="20"/>
        </w:rPr>
        <w:t xml:space="preserve">from Table 5 </w:t>
      </w:r>
      <w:r w:rsidR="004152E2">
        <w:rPr>
          <w:sz w:val="20"/>
        </w:rPr>
        <w:t>are</w:t>
      </w:r>
      <w:r w:rsidR="00470886">
        <w:rPr>
          <w:sz w:val="20"/>
        </w:rPr>
        <w:t>:</w:t>
      </w:r>
    </w:p>
    <w:p w:rsidR="00A343BA" w:rsidRPr="00776B0B" w:rsidRDefault="002950F7" w:rsidP="00776B0B">
      <w:pPr>
        <w:pStyle w:val="NormalWeb"/>
        <w:numPr>
          <w:ilvl w:val="0"/>
          <w:numId w:val="14"/>
        </w:numPr>
        <w:spacing w:before="0" w:beforeAutospacing="0"/>
        <w:ind w:left="714" w:hanging="357"/>
        <w:rPr>
          <w:sz w:val="20"/>
          <w:lang w:val="en"/>
        </w:rPr>
      </w:pPr>
      <w:r w:rsidRPr="00776B0B">
        <w:rPr>
          <w:sz w:val="20"/>
          <w:lang w:val="en"/>
        </w:rPr>
        <w:t xml:space="preserve">In years 1 to 3 </w:t>
      </w:r>
      <w:r w:rsidR="00F06D42" w:rsidRPr="00776B0B">
        <w:rPr>
          <w:sz w:val="20"/>
          <w:lang w:val="en"/>
        </w:rPr>
        <w:t xml:space="preserve">where prices are rising </w:t>
      </w:r>
      <w:r w:rsidRPr="00776B0B">
        <w:rPr>
          <w:sz w:val="20"/>
          <w:lang w:val="en"/>
        </w:rPr>
        <w:t xml:space="preserve">the </w:t>
      </w:r>
      <w:r w:rsidR="00470886" w:rsidRPr="00776B0B">
        <w:rPr>
          <w:sz w:val="20"/>
          <w:lang w:val="en"/>
        </w:rPr>
        <w:t xml:space="preserve">ad valorem duty method </w:t>
      </w:r>
      <w:r w:rsidR="00F06D42" w:rsidRPr="00776B0B">
        <w:rPr>
          <w:sz w:val="20"/>
          <w:lang w:val="en"/>
        </w:rPr>
        <w:t xml:space="preserve">and the </w:t>
      </w:r>
      <w:r w:rsidR="00470886" w:rsidRPr="00776B0B">
        <w:rPr>
          <w:sz w:val="20"/>
          <w:lang w:val="en"/>
        </w:rPr>
        <w:t xml:space="preserve">Combination </w:t>
      </w:r>
      <w:r w:rsidR="00563F20" w:rsidRPr="00776B0B">
        <w:rPr>
          <w:sz w:val="20"/>
          <w:lang w:val="en"/>
        </w:rPr>
        <w:t>D</w:t>
      </w:r>
      <w:r w:rsidR="00470886" w:rsidRPr="00776B0B">
        <w:rPr>
          <w:sz w:val="20"/>
          <w:lang w:val="en"/>
        </w:rPr>
        <w:t xml:space="preserve">uty </w:t>
      </w:r>
      <w:r w:rsidR="00563F20" w:rsidRPr="00776B0B">
        <w:rPr>
          <w:sz w:val="20"/>
          <w:lang w:val="en"/>
        </w:rPr>
        <w:t xml:space="preserve">Method </w:t>
      </w:r>
      <w:r w:rsidR="00470886" w:rsidRPr="00776B0B">
        <w:rPr>
          <w:sz w:val="20"/>
          <w:lang w:val="en"/>
        </w:rPr>
        <w:t>2 which uses an ad valorem duty as one of its elements</w:t>
      </w:r>
      <w:r w:rsidR="00F06D42" w:rsidRPr="00776B0B">
        <w:rPr>
          <w:sz w:val="20"/>
          <w:lang w:val="en"/>
        </w:rPr>
        <w:t xml:space="preserve"> have the most similar effects and cause the largest price increase</w:t>
      </w:r>
      <w:r w:rsidR="00470886" w:rsidRPr="00776B0B">
        <w:rPr>
          <w:sz w:val="20"/>
          <w:lang w:val="en"/>
        </w:rPr>
        <w:t xml:space="preserve">; </w:t>
      </w:r>
    </w:p>
    <w:p w:rsidR="00A343BA" w:rsidRPr="00776B0B" w:rsidRDefault="00470886" w:rsidP="00776B0B">
      <w:pPr>
        <w:pStyle w:val="NormalWeb"/>
        <w:numPr>
          <w:ilvl w:val="0"/>
          <w:numId w:val="14"/>
        </w:numPr>
        <w:rPr>
          <w:sz w:val="20"/>
          <w:lang w:val="en"/>
        </w:rPr>
      </w:pPr>
      <w:r w:rsidRPr="00776B0B">
        <w:rPr>
          <w:sz w:val="20"/>
          <w:lang w:val="en"/>
        </w:rPr>
        <w:lastRenderedPageBreak/>
        <w:t>the floor price method has the least impact on prices as export prices increase</w:t>
      </w:r>
      <w:r w:rsidR="00A343BA" w:rsidRPr="00776B0B">
        <w:rPr>
          <w:sz w:val="20"/>
          <w:lang w:val="en"/>
        </w:rPr>
        <w:t>;</w:t>
      </w:r>
      <w:r w:rsidR="004152E2" w:rsidRPr="00776B0B">
        <w:rPr>
          <w:sz w:val="20"/>
          <w:lang w:val="en"/>
        </w:rPr>
        <w:t xml:space="preserve"> </w:t>
      </w:r>
    </w:p>
    <w:p w:rsidR="00470886" w:rsidRPr="00776B0B" w:rsidRDefault="00F06D42" w:rsidP="00776B0B">
      <w:pPr>
        <w:pStyle w:val="NormalWeb"/>
        <w:numPr>
          <w:ilvl w:val="0"/>
          <w:numId w:val="14"/>
        </w:numPr>
        <w:rPr>
          <w:sz w:val="20"/>
          <w:lang w:val="en"/>
        </w:rPr>
      </w:pPr>
      <w:r w:rsidRPr="00776B0B">
        <w:rPr>
          <w:sz w:val="20"/>
          <w:lang w:val="en"/>
        </w:rPr>
        <w:t xml:space="preserve">In year 4 when prices fall the </w:t>
      </w:r>
      <w:r w:rsidR="004152E2" w:rsidRPr="00776B0B">
        <w:rPr>
          <w:sz w:val="20"/>
          <w:lang w:val="en"/>
        </w:rPr>
        <w:t xml:space="preserve">ad valorem </w:t>
      </w:r>
      <w:r w:rsidRPr="00776B0B">
        <w:rPr>
          <w:sz w:val="20"/>
          <w:lang w:val="en"/>
        </w:rPr>
        <w:t xml:space="preserve">duty </w:t>
      </w:r>
      <w:r w:rsidR="004152E2" w:rsidRPr="00776B0B">
        <w:rPr>
          <w:sz w:val="20"/>
          <w:lang w:val="en"/>
        </w:rPr>
        <w:t xml:space="preserve">method and the </w:t>
      </w:r>
      <w:r w:rsidRPr="00776B0B">
        <w:rPr>
          <w:sz w:val="20"/>
          <w:lang w:val="en"/>
        </w:rPr>
        <w:t xml:space="preserve">fixed duty method </w:t>
      </w:r>
      <w:r w:rsidR="00D61B0E" w:rsidRPr="00776B0B">
        <w:rPr>
          <w:sz w:val="20"/>
          <w:lang w:val="en"/>
        </w:rPr>
        <w:t>reflect the price decrease more</w:t>
      </w:r>
      <w:r w:rsidR="005C2312" w:rsidRPr="00776B0B">
        <w:rPr>
          <w:sz w:val="20"/>
          <w:lang w:val="en"/>
        </w:rPr>
        <w:t xml:space="preserve">. </w:t>
      </w:r>
    </w:p>
    <w:p w:rsidR="00EF07CF" w:rsidRPr="003A1BF4" w:rsidRDefault="00A55F6A" w:rsidP="000D59E6">
      <w:pPr>
        <w:pStyle w:val="NormalWeb"/>
      </w:pPr>
      <w:r>
        <w:rPr>
          <w:sz w:val="20"/>
        </w:rPr>
        <w:t>I</w:t>
      </w:r>
      <w:r w:rsidR="00EF07CF" w:rsidRPr="003A1BF4">
        <w:rPr>
          <w:sz w:val="20"/>
        </w:rPr>
        <w:t xml:space="preserve">n considering the potential application of </w:t>
      </w:r>
      <w:r w:rsidR="0056201C">
        <w:rPr>
          <w:sz w:val="20"/>
        </w:rPr>
        <w:t xml:space="preserve">an </w:t>
      </w:r>
      <w:r w:rsidR="0056201C" w:rsidRPr="00D90EE1">
        <w:rPr>
          <w:i/>
          <w:sz w:val="20"/>
        </w:rPr>
        <w:t>ad valorem</w:t>
      </w:r>
      <w:r w:rsidR="0056201C">
        <w:rPr>
          <w:sz w:val="20"/>
        </w:rPr>
        <w:t xml:space="preserve"> </w:t>
      </w:r>
      <w:r w:rsidR="00EF07CF" w:rsidRPr="003A1BF4">
        <w:rPr>
          <w:sz w:val="20"/>
        </w:rPr>
        <w:t>duty</w:t>
      </w:r>
      <w:r w:rsidR="003A1BF4">
        <w:rPr>
          <w:sz w:val="20"/>
        </w:rPr>
        <w:t xml:space="preserve"> </w:t>
      </w:r>
      <w:r w:rsidR="00EF07CF" w:rsidRPr="003A1BF4">
        <w:rPr>
          <w:sz w:val="20"/>
        </w:rPr>
        <w:t>following an investigation into footwear</w:t>
      </w:r>
      <w:r w:rsidR="00EF07CF" w:rsidRPr="00822ECD">
        <w:rPr>
          <w:rStyle w:val="FootnoteReference"/>
          <w:sz w:val="20"/>
        </w:rPr>
        <w:footnoteReference w:id="14"/>
      </w:r>
      <w:r w:rsidR="00EF07CF" w:rsidRPr="003A1BF4">
        <w:rPr>
          <w:sz w:val="20"/>
        </w:rPr>
        <w:t xml:space="preserve">, the EU did not use </w:t>
      </w:r>
      <w:r w:rsidR="00EF07CF" w:rsidRPr="003A1BF4">
        <w:rPr>
          <w:i/>
          <w:sz w:val="20"/>
        </w:rPr>
        <w:t>ad valorem</w:t>
      </w:r>
      <w:r w:rsidR="00EF07CF" w:rsidRPr="003A1BF4">
        <w:rPr>
          <w:sz w:val="20"/>
        </w:rPr>
        <w:t xml:space="preserve"> duties </w:t>
      </w:r>
      <w:r w:rsidR="0056201C">
        <w:rPr>
          <w:sz w:val="20"/>
        </w:rPr>
        <w:t xml:space="preserve">because of likely price effects on high priced </w:t>
      </w:r>
      <w:r w:rsidR="003A1BF4">
        <w:rPr>
          <w:sz w:val="20"/>
        </w:rPr>
        <w:t xml:space="preserve">footwear. </w:t>
      </w:r>
      <w:r w:rsidR="00EF07CF" w:rsidRPr="003A1BF4">
        <w:rPr>
          <w:sz w:val="20"/>
        </w:rPr>
        <w:t>A floor price was preferred because it more precisely targeted the low to mid-level footwear which was causing the injury.</w:t>
      </w:r>
    </w:p>
    <w:p w:rsidR="00EC7E84" w:rsidRDefault="00B83A07" w:rsidP="00B83A07">
      <w:pPr>
        <w:pStyle w:val="NormalWeb"/>
        <w:rPr>
          <w:sz w:val="18"/>
          <w:szCs w:val="20"/>
        </w:rPr>
      </w:pPr>
      <w:r w:rsidRPr="00822ECD">
        <w:rPr>
          <w:sz w:val="20"/>
        </w:rPr>
        <w:t xml:space="preserve">Another </w:t>
      </w:r>
      <w:r w:rsidR="00FD4A0E">
        <w:rPr>
          <w:sz w:val="20"/>
        </w:rPr>
        <w:t xml:space="preserve">potential </w:t>
      </w:r>
      <w:r w:rsidRPr="00822ECD">
        <w:rPr>
          <w:sz w:val="20"/>
        </w:rPr>
        <w:t xml:space="preserve">disadvantage of </w:t>
      </w:r>
      <w:r w:rsidR="00563F20">
        <w:rPr>
          <w:sz w:val="20"/>
        </w:rPr>
        <w:t xml:space="preserve">the </w:t>
      </w:r>
      <w:r w:rsidRPr="00822ECD">
        <w:rPr>
          <w:i/>
          <w:sz w:val="20"/>
        </w:rPr>
        <w:t>ad valorem</w:t>
      </w:r>
      <w:r w:rsidRPr="00822ECD">
        <w:rPr>
          <w:sz w:val="20"/>
        </w:rPr>
        <w:t xml:space="preserve"> dut</w:t>
      </w:r>
      <w:r w:rsidR="00411110" w:rsidRPr="00822ECD">
        <w:rPr>
          <w:sz w:val="20"/>
        </w:rPr>
        <w:t>y method</w:t>
      </w:r>
      <w:r w:rsidRPr="00822ECD">
        <w:rPr>
          <w:sz w:val="20"/>
        </w:rPr>
        <w:t xml:space="preserve"> stems from the fact </w:t>
      </w:r>
      <w:r w:rsidR="00C47BB4" w:rsidRPr="00822ECD">
        <w:rPr>
          <w:sz w:val="20"/>
        </w:rPr>
        <w:t xml:space="preserve">that </w:t>
      </w:r>
      <w:r w:rsidRPr="00822ECD">
        <w:rPr>
          <w:sz w:val="20"/>
        </w:rPr>
        <w:t>where prices are lowered the importer pays less duty.  In some cases this may lead to circumvention</w:t>
      </w:r>
      <w:r w:rsidR="007E44AD" w:rsidRPr="00822ECD">
        <w:rPr>
          <w:sz w:val="20"/>
        </w:rPr>
        <w:t xml:space="preserve"> because the export price may be deliberately lowered in order to minimise the effects of the duty.  </w:t>
      </w:r>
      <w:r w:rsidR="0056201C">
        <w:rPr>
          <w:sz w:val="20"/>
        </w:rPr>
        <w:t xml:space="preserve">However, </w:t>
      </w:r>
      <w:r w:rsidR="00C72AE7">
        <w:rPr>
          <w:sz w:val="20"/>
        </w:rPr>
        <w:t xml:space="preserve">any </w:t>
      </w:r>
      <w:r w:rsidR="0056201C">
        <w:rPr>
          <w:sz w:val="20"/>
        </w:rPr>
        <w:t xml:space="preserve">artificial lowering of export prices </w:t>
      </w:r>
      <w:r w:rsidR="00A80476" w:rsidRPr="00822ECD">
        <w:rPr>
          <w:sz w:val="20"/>
        </w:rPr>
        <w:t xml:space="preserve">can be detected through monitoring of the measures and be subject to </w:t>
      </w:r>
      <w:r w:rsidR="00BC2F8B" w:rsidRPr="00822ECD">
        <w:rPr>
          <w:sz w:val="20"/>
        </w:rPr>
        <w:t xml:space="preserve">an </w:t>
      </w:r>
      <w:r w:rsidR="00A80476" w:rsidRPr="00822ECD">
        <w:rPr>
          <w:sz w:val="20"/>
        </w:rPr>
        <w:t>anti-circumvention inquiry.</w:t>
      </w:r>
      <w:r w:rsidR="00EC7E84" w:rsidRPr="00EC7E84">
        <w:rPr>
          <w:sz w:val="18"/>
          <w:szCs w:val="20"/>
        </w:rPr>
        <w:t xml:space="preserve"> </w:t>
      </w:r>
    </w:p>
    <w:p w:rsidR="00DB7435" w:rsidRPr="00822ECD" w:rsidRDefault="00EC7E84" w:rsidP="00B83A07">
      <w:pPr>
        <w:pStyle w:val="NormalWeb"/>
        <w:rPr>
          <w:sz w:val="20"/>
        </w:rPr>
      </w:pPr>
      <w:r w:rsidRPr="003A1BF4">
        <w:rPr>
          <w:sz w:val="20"/>
        </w:rPr>
        <w:t>It should be noted</w:t>
      </w:r>
      <w:r w:rsidR="00571854">
        <w:rPr>
          <w:sz w:val="20"/>
        </w:rPr>
        <w:t>,</w:t>
      </w:r>
      <w:r w:rsidRPr="003A1BF4">
        <w:rPr>
          <w:sz w:val="20"/>
        </w:rPr>
        <w:t xml:space="preserve"> however</w:t>
      </w:r>
      <w:r w:rsidR="00571854">
        <w:rPr>
          <w:sz w:val="20"/>
        </w:rPr>
        <w:t>,</w:t>
      </w:r>
      <w:r w:rsidRPr="003A1BF4">
        <w:rPr>
          <w:sz w:val="20"/>
        </w:rPr>
        <w:t xml:space="preserve"> that the Commission examined the incidence of such behaviour in countries commonly using an </w:t>
      </w:r>
      <w:r w:rsidRPr="00D90EE1">
        <w:rPr>
          <w:i/>
          <w:sz w:val="20"/>
        </w:rPr>
        <w:t>ad valorem</w:t>
      </w:r>
      <w:r w:rsidRPr="003A1BF4">
        <w:rPr>
          <w:sz w:val="20"/>
        </w:rPr>
        <w:t xml:space="preserve"> </w:t>
      </w:r>
      <w:r w:rsidR="00787E06">
        <w:rPr>
          <w:sz w:val="20"/>
        </w:rPr>
        <w:t>duty</w:t>
      </w:r>
      <w:r w:rsidR="00563F20">
        <w:rPr>
          <w:sz w:val="20"/>
        </w:rPr>
        <w:t xml:space="preserve">. The Commission </w:t>
      </w:r>
      <w:r w:rsidRPr="003A1BF4">
        <w:rPr>
          <w:sz w:val="20"/>
        </w:rPr>
        <w:t xml:space="preserve">found that there had only been a limited number of reviews to examine circumvention behaviours after the imposition of an </w:t>
      </w:r>
      <w:r w:rsidRPr="00D90EE1">
        <w:rPr>
          <w:i/>
          <w:sz w:val="20"/>
        </w:rPr>
        <w:t>ad valorem</w:t>
      </w:r>
      <w:r w:rsidRPr="003A1BF4">
        <w:rPr>
          <w:sz w:val="20"/>
        </w:rPr>
        <w:t xml:space="preserve"> duty i.e. price manipulation under </w:t>
      </w:r>
      <w:r w:rsidRPr="00D90EE1">
        <w:rPr>
          <w:i/>
          <w:sz w:val="20"/>
        </w:rPr>
        <w:t>ad valorem</w:t>
      </w:r>
      <w:r w:rsidRPr="003A1BF4">
        <w:rPr>
          <w:sz w:val="20"/>
        </w:rPr>
        <w:t xml:space="preserve"> duties is not a widespread problem.  </w:t>
      </w:r>
    </w:p>
    <w:p w:rsidR="00C16495" w:rsidRPr="002A429A" w:rsidRDefault="009F0B6C" w:rsidP="00EB14E7">
      <w:pPr>
        <w:pStyle w:val="Heading2"/>
        <w:keepNext/>
      </w:pPr>
      <w:bookmarkStart w:id="11" w:name="_Toc372642501"/>
      <w:r>
        <w:t>(v</w:t>
      </w:r>
      <w:r w:rsidR="00EA462B">
        <w:t>)</w:t>
      </w:r>
      <w:r w:rsidR="00EA462B">
        <w:tab/>
      </w:r>
      <w:r w:rsidR="00DB5285" w:rsidRPr="002A429A">
        <w:t>M</w:t>
      </w:r>
      <w:r w:rsidR="008A3C5B" w:rsidRPr="002A429A">
        <w:t>ixed Duties</w:t>
      </w:r>
      <w:r w:rsidR="00A613A5">
        <w:rPr>
          <w:rStyle w:val="FootnoteReference"/>
        </w:rPr>
        <w:footnoteReference w:id="15"/>
      </w:r>
      <w:bookmarkEnd w:id="11"/>
    </w:p>
    <w:p w:rsidR="000534BD" w:rsidRPr="00BC2F8B" w:rsidRDefault="000534BD" w:rsidP="00EB14E7">
      <w:pPr>
        <w:pStyle w:val="IntenseQuote"/>
        <w:keepNext/>
      </w:pPr>
      <w:r w:rsidRPr="00BC2F8B">
        <w:t xml:space="preserve">Key considerations </w:t>
      </w:r>
    </w:p>
    <w:p w:rsidR="000534BD" w:rsidRPr="00DA40C0" w:rsidRDefault="009E6D70" w:rsidP="003A1BF4">
      <w:pPr>
        <w:pStyle w:val="NormalWeb"/>
        <w:keepLines/>
        <w:numPr>
          <w:ilvl w:val="0"/>
          <w:numId w:val="21"/>
        </w:numPr>
        <w:ind w:left="714" w:hanging="357"/>
      </w:pPr>
      <w:r w:rsidRPr="00DA40C0">
        <w:t xml:space="preserve">Mixed duties </w:t>
      </w:r>
      <w:r w:rsidR="00A613A5" w:rsidRPr="00DA40C0">
        <w:t>allow</w:t>
      </w:r>
      <w:r w:rsidR="000534BD" w:rsidRPr="00DA40C0">
        <w:t xml:space="preserve"> </w:t>
      </w:r>
      <w:r w:rsidR="00A613A5" w:rsidRPr="00DA40C0">
        <w:t>for</w:t>
      </w:r>
      <w:r w:rsidR="000534BD" w:rsidRPr="00DA40C0">
        <w:t xml:space="preserve"> flexibility when imposing measures as certain desired features of one </w:t>
      </w:r>
      <w:r w:rsidR="00A613A5" w:rsidRPr="00DA40C0">
        <w:t>duty method</w:t>
      </w:r>
      <w:r w:rsidR="000534BD" w:rsidRPr="00DA40C0">
        <w:t xml:space="preserve"> can be </w:t>
      </w:r>
      <w:r w:rsidR="00A0763E" w:rsidRPr="00DA40C0">
        <w:t xml:space="preserve">applied to one type of goods, and </w:t>
      </w:r>
      <w:r w:rsidR="000534BD" w:rsidRPr="00DA40C0">
        <w:t xml:space="preserve">the desired features of </w:t>
      </w:r>
      <w:r w:rsidR="00BC2F8B" w:rsidRPr="00DA40C0">
        <w:t xml:space="preserve">another </w:t>
      </w:r>
      <w:r w:rsidR="00A613A5" w:rsidRPr="00DA40C0">
        <w:t xml:space="preserve">duty method </w:t>
      </w:r>
      <w:r w:rsidR="00A0763E" w:rsidRPr="00DA40C0">
        <w:t xml:space="preserve">may be applied to other types of goods </w:t>
      </w:r>
      <w:r w:rsidR="00A613A5" w:rsidRPr="00DA40C0">
        <w:t>(</w:t>
      </w:r>
      <w:r w:rsidR="00531069" w:rsidRPr="00DA40C0">
        <w:t>e.g.</w:t>
      </w:r>
      <w:r w:rsidR="00A613A5" w:rsidRPr="00DA40C0">
        <w:t xml:space="preserve"> different types of goods with different characteristics can have a different form of duty)</w:t>
      </w:r>
      <w:r w:rsidR="000534BD" w:rsidRPr="00DA40C0">
        <w:t xml:space="preserve">. </w:t>
      </w:r>
    </w:p>
    <w:p w:rsidR="000534BD" w:rsidRPr="00BC2F8B" w:rsidRDefault="000534BD" w:rsidP="00EB14E7">
      <w:pPr>
        <w:pStyle w:val="IntenseQuote"/>
      </w:pPr>
      <w:r w:rsidRPr="00BC2F8B">
        <w:t>D</w:t>
      </w:r>
      <w:r w:rsidR="003A1BF4">
        <w:t>iscussion</w:t>
      </w:r>
    </w:p>
    <w:p w:rsidR="00753696" w:rsidRPr="00822ECD" w:rsidRDefault="005A23E0" w:rsidP="000175FB">
      <w:pPr>
        <w:pStyle w:val="NormalWeb"/>
        <w:rPr>
          <w:sz w:val="20"/>
        </w:rPr>
      </w:pPr>
      <w:r w:rsidRPr="00822ECD">
        <w:rPr>
          <w:sz w:val="20"/>
        </w:rPr>
        <w:t xml:space="preserve">Having different </w:t>
      </w:r>
      <w:r w:rsidR="00A613A5" w:rsidRPr="00822ECD">
        <w:rPr>
          <w:sz w:val="20"/>
        </w:rPr>
        <w:t>duty methods</w:t>
      </w:r>
      <w:r w:rsidRPr="00822ECD">
        <w:rPr>
          <w:sz w:val="20"/>
        </w:rPr>
        <w:t xml:space="preserve"> means that </w:t>
      </w:r>
      <w:r w:rsidR="00753696" w:rsidRPr="00822ECD">
        <w:rPr>
          <w:sz w:val="20"/>
        </w:rPr>
        <w:t xml:space="preserve">some exporters </w:t>
      </w:r>
      <w:r w:rsidRPr="00822ECD">
        <w:rPr>
          <w:sz w:val="20"/>
        </w:rPr>
        <w:t xml:space="preserve">may be </w:t>
      </w:r>
      <w:r w:rsidR="00753696" w:rsidRPr="00822ECD">
        <w:rPr>
          <w:sz w:val="20"/>
        </w:rPr>
        <w:t xml:space="preserve">subject to one </w:t>
      </w:r>
      <w:r w:rsidR="00A613A5" w:rsidRPr="00822ECD">
        <w:rPr>
          <w:sz w:val="20"/>
        </w:rPr>
        <w:t>duty method</w:t>
      </w:r>
      <w:r w:rsidR="00590B9C" w:rsidRPr="00822ECD">
        <w:rPr>
          <w:sz w:val="20"/>
        </w:rPr>
        <w:t xml:space="preserve">, </w:t>
      </w:r>
      <w:r w:rsidR="002A429A" w:rsidRPr="00822ECD">
        <w:rPr>
          <w:sz w:val="20"/>
        </w:rPr>
        <w:t xml:space="preserve">such as a </w:t>
      </w:r>
      <w:r w:rsidR="00753696" w:rsidRPr="00822ECD">
        <w:rPr>
          <w:sz w:val="20"/>
        </w:rPr>
        <w:t>floor price</w:t>
      </w:r>
      <w:r w:rsidR="00590B9C" w:rsidRPr="00822ECD">
        <w:rPr>
          <w:sz w:val="20"/>
        </w:rPr>
        <w:t xml:space="preserve"> duty method</w:t>
      </w:r>
      <w:r w:rsidR="0083584C" w:rsidRPr="00822ECD">
        <w:rPr>
          <w:sz w:val="20"/>
        </w:rPr>
        <w:t>,</w:t>
      </w:r>
      <w:r w:rsidR="00590B9C" w:rsidRPr="00822ECD">
        <w:rPr>
          <w:sz w:val="20"/>
        </w:rPr>
        <w:t xml:space="preserve"> </w:t>
      </w:r>
      <w:r w:rsidR="00D52108" w:rsidRPr="00822ECD">
        <w:rPr>
          <w:sz w:val="20"/>
        </w:rPr>
        <w:t xml:space="preserve">while </w:t>
      </w:r>
      <w:r w:rsidR="00753696" w:rsidRPr="00822ECD">
        <w:rPr>
          <w:sz w:val="20"/>
        </w:rPr>
        <w:t>other exporters</w:t>
      </w:r>
      <w:r w:rsidR="0083584C" w:rsidRPr="00822ECD">
        <w:rPr>
          <w:sz w:val="20"/>
        </w:rPr>
        <w:t xml:space="preserve"> (</w:t>
      </w:r>
      <w:r w:rsidR="00753696" w:rsidRPr="00822ECD">
        <w:rPr>
          <w:sz w:val="20"/>
        </w:rPr>
        <w:t>even from the same country</w:t>
      </w:r>
      <w:r w:rsidR="0083584C" w:rsidRPr="00822ECD">
        <w:rPr>
          <w:sz w:val="20"/>
        </w:rPr>
        <w:t xml:space="preserve">) </w:t>
      </w:r>
      <w:r w:rsidRPr="00822ECD">
        <w:rPr>
          <w:sz w:val="20"/>
        </w:rPr>
        <w:t xml:space="preserve">can be </w:t>
      </w:r>
      <w:r w:rsidR="00753696" w:rsidRPr="00822ECD">
        <w:rPr>
          <w:sz w:val="20"/>
        </w:rPr>
        <w:t xml:space="preserve">subject to another </w:t>
      </w:r>
      <w:r w:rsidR="00A613A5" w:rsidRPr="00822ECD">
        <w:rPr>
          <w:sz w:val="20"/>
        </w:rPr>
        <w:t>duty method</w:t>
      </w:r>
      <w:r w:rsidRPr="00822ECD">
        <w:rPr>
          <w:sz w:val="20"/>
        </w:rPr>
        <w:t>,</w:t>
      </w:r>
      <w:r w:rsidR="00590B9C" w:rsidRPr="00822ECD">
        <w:rPr>
          <w:sz w:val="20"/>
        </w:rPr>
        <w:t xml:space="preserve"> such as </w:t>
      </w:r>
      <w:r w:rsidR="00590B9C" w:rsidRPr="00822ECD">
        <w:rPr>
          <w:i/>
          <w:sz w:val="20"/>
        </w:rPr>
        <w:t>ad valorem</w:t>
      </w:r>
      <w:r w:rsidR="00753696" w:rsidRPr="00822ECD">
        <w:rPr>
          <w:sz w:val="20"/>
        </w:rPr>
        <w:t xml:space="preserve">. </w:t>
      </w:r>
      <w:r w:rsidR="00766027" w:rsidRPr="00822ECD">
        <w:rPr>
          <w:sz w:val="20"/>
        </w:rPr>
        <w:t xml:space="preserve">  </w:t>
      </w:r>
    </w:p>
    <w:p w:rsidR="0086779C" w:rsidRPr="00822ECD" w:rsidRDefault="00A613A5" w:rsidP="00F84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HelveticaNeue Condensed"/>
          <w:color w:val="000000"/>
          <w:sz w:val="20"/>
        </w:rPr>
      </w:pPr>
      <w:r w:rsidRPr="00822ECD">
        <w:rPr>
          <w:rFonts w:cs="HelveticaNeue Condensed"/>
          <w:color w:val="000000"/>
          <w:sz w:val="20"/>
        </w:rPr>
        <w:t xml:space="preserve">Using mixed duties </w:t>
      </w:r>
      <w:r w:rsidR="0083584C" w:rsidRPr="00822ECD">
        <w:rPr>
          <w:rFonts w:cs="HelveticaNeue Condensed"/>
          <w:color w:val="000000"/>
          <w:sz w:val="20"/>
        </w:rPr>
        <w:t xml:space="preserve">makes it </w:t>
      </w:r>
      <w:r w:rsidR="007C34B7" w:rsidRPr="00822ECD">
        <w:rPr>
          <w:rFonts w:cs="HelveticaNeue Condensed"/>
          <w:color w:val="000000"/>
          <w:sz w:val="20"/>
        </w:rPr>
        <w:t>p</w:t>
      </w:r>
      <w:r w:rsidR="002A429A" w:rsidRPr="00822ECD">
        <w:rPr>
          <w:rFonts w:cs="HelveticaNeue Condensed"/>
          <w:color w:val="000000"/>
          <w:sz w:val="20"/>
        </w:rPr>
        <w:t xml:space="preserve">ossible </w:t>
      </w:r>
      <w:r w:rsidR="00A71CA0" w:rsidRPr="00822ECD">
        <w:rPr>
          <w:rFonts w:cs="HelveticaNeue Condensed"/>
          <w:color w:val="000000"/>
          <w:sz w:val="20"/>
        </w:rPr>
        <w:t xml:space="preserve">for </w:t>
      </w:r>
      <w:r w:rsidR="00EC506E" w:rsidRPr="00822ECD">
        <w:rPr>
          <w:rFonts w:cs="HelveticaNeue Condensed"/>
          <w:color w:val="000000"/>
          <w:sz w:val="20"/>
        </w:rPr>
        <w:t xml:space="preserve">the Minister </w:t>
      </w:r>
      <w:r w:rsidRPr="00822ECD">
        <w:rPr>
          <w:rFonts w:cs="HelveticaNeue Condensed"/>
          <w:color w:val="000000"/>
          <w:sz w:val="20"/>
        </w:rPr>
        <w:t xml:space="preserve">to </w:t>
      </w:r>
      <w:r w:rsidR="00BC2F8B" w:rsidRPr="00822ECD">
        <w:rPr>
          <w:rFonts w:cs="HelveticaNeue Condensed"/>
          <w:color w:val="000000"/>
          <w:sz w:val="20"/>
        </w:rPr>
        <w:t xml:space="preserve">address </w:t>
      </w:r>
      <w:r w:rsidR="0086779C" w:rsidRPr="00822ECD">
        <w:rPr>
          <w:rFonts w:cs="HelveticaNeue Condensed"/>
          <w:color w:val="000000"/>
          <w:sz w:val="20"/>
        </w:rPr>
        <w:t xml:space="preserve">the possible </w:t>
      </w:r>
      <w:r w:rsidR="00EC506E" w:rsidRPr="00822ECD">
        <w:rPr>
          <w:rFonts w:cs="HelveticaNeue Condensed"/>
          <w:color w:val="000000"/>
          <w:sz w:val="20"/>
        </w:rPr>
        <w:t>effects of the duties on downstream industries</w:t>
      </w:r>
      <w:r w:rsidR="0083584C" w:rsidRPr="00822ECD">
        <w:rPr>
          <w:rFonts w:cs="HelveticaNeue Condensed"/>
          <w:color w:val="000000"/>
          <w:sz w:val="20"/>
        </w:rPr>
        <w:t xml:space="preserve">. So, for example, </w:t>
      </w:r>
      <w:r w:rsidR="00A71CA0" w:rsidRPr="00822ECD">
        <w:rPr>
          <w:rFonts w:cs="HelveticaNeue Condensed"/>
          <w:color w:val="000000"/>
          <w:sz w:val="20"/>
        </w:rPr>
        <w:t xml:space="preserve">a </w:t>
      </w:r>
      <w:r w:rsidR="007C34B7" w:rsidRPr="00822ECD">
        <w:rPr>
          <w:rFonts w:cs="HelveticaNeue Condensed"/>
          <w:color w:val="000000"/>
          <w:sz w:val="20"/>
        </w:rPr>
        <w:t xml:space="preserve">floor price </w:t>
      </w:r>
      <w:r w:rsidR="00EC506E" w:rsidRPr="00822ECD">
        <w:rPr>
          <w:rFonts w:cs="HelveticaNeue Condensed"/>
          <w:color w:val="000000"/>
          <w:sz w:val="20"/>
        </w:rPr>
        <w:t xml:space="preserve">duty method </w:t>
      </w:r>
      <w:r w:rsidR="0083584C" w:rsidRPr="00822ECD">
        <w:rPr>
          <w:rFonts w:cs="HelveticaNeue Condensed"/>
          <w:color w:val="000000"/>
          <w:sz w:val="20"/>
        </w:rPr>
        <w:t xml:space="preserve">may </w:t>
      </w:r>
      <w:r w:rsidR="00A71CA0" w:rsidRPr="00822ECD">
        <w:rPr>
          <w:rFonts w:cs="HelveticaNeue Condensed"/>
          <w:color w:val="000000"/>
          <w:sz w:val="20"/>
        </w:rPr>
        <w:t xml:space="preserve">apply </w:t>
      </w:r>
      <w:r w:rsidRPr="00822ECD">
        <w:rPr>
          <w:rFonts w:cs="HelveticaNeue Condensed"/>
          <w:color w:val="000000"/>
          <w:sz w:val="20"/>
        </w:rPr>
        <w:t>to</w:t>
      </w:r>
      <w:r w:rsidR="00A71CA0" w:rsidRPr="00822ECD">
        <w:rPr>
          <w:rFonts w:cs="HelveticaNeue Condensed"/>
          <w:color w:val="000000"/>
          <w:sz w:val="20"/>
        </w:rPr>
        <w:t xml:space="preserve"> </w:t>
      </w:r>
      <w:r w:rsidR="007C34B7" w:rsidRPr="00822ECD">
        <w:rPr>
          <w:rFonts w:cs="HelveticaNeue Condensed"/>
          <w:color w:val="000000"/>
          <w:sz w:val="20"/>
        </w:rPr>
        <w:t>some exporters</w:t>
      </w:r>
      <w:r w:rsidRPr="00822ECD">
        <w:rPr>
          <w:rFonts w:cs="HelveticaNeue Condensed"/>
          <w:color w:val="000000"/>
          <w:sz w:val="20"/>
        </w:rPr>
        <w:t xml:space="preserve"> or types of goods</w:t>
      </w:r>
      <w:r w:rsidR="007C34B7" w:rsidRPr="00822ECD">
        <w:rPr>
          <w:rFonts w:cs="HelveticaNeue Condensed"/>
          <w:color w:val="000000"/>
          <w:sz w:val="20"/>
        </w:rPr>
        <w:t xml:space="preserve"> in order to l</w:t>
      </w:r>
      <w:r w:rsidR="00753696" w:rsidRPr="00822ECD">
        <w:rPr>
          <w:rFonts w:cs="HelveticaNeue Condensed"/>
          <w:color w:val="000000"/>
          <w:sz w:val="20"/>
        </w:rPr>
        <w:t>imit the consequent price rises of a duty</w:t>
      </w:r>
      <w:r w:rsidR="00A71CA0" w:rsidRPr="00822ECD">
        <w:rPr>
          <w:rFonts w:cs="HelveticaNeue Condensed"/>
          <w:color w:val="000000"/>
          <w:sz w:val="20"/>
        </w:rPr>
        <w:t xml:space="preserve">; while </w:t>
      </w:r>
      <w:r w:rsidR="00A71CA0" w:rsidRPr="00822ECD">
        <w:rPr>
          <w:rFonts w:cs="HelveticaNeue Condensed"/>
          <w:color w:val="000000"/>
          <w:sz w:val="20"/>
        </w:rPr>
        <w:lastRenderedPageBreak/>
        <w:t xml:space="preserve">other </w:t>
      </w:r>
      <w:r w:rsidR="00753696" w:rsidRPr="00822ECD">
        <w:rPr>
          <w:rFonts w:cs="HelveticaNeue Condensed"/>
          <w:color w:val="000000"/>
          <w:sz w:val="20"/>
        </w:rPr>
        <w:t>exporters</w:t>
      </w:r>
      <w:r w:rsidRPr="00822ECD">
        <w:rPr>
          <w:rFonts w:cs="HelveticaNeue Condensed"/>
          <w:color w:val="000000"/>
          <w:sz w:val="20"/>
        </w:rPr>
        <w:t xml:space="preserve"> or goods</w:t>
      </w:r>
      <w:r w:rsidR="00753696" w:rsidRPr="00822ECD">
        <w:rPr>
          <w:rFonts w:cs="HelveticaNeue Condensed"/>
          <w:color w:val="000000"/>
          <w:sz w:val="20"/>
        </w:rPr>
        <w:t xml:space="preserve"> </w:t>
      </w:r>
      <w:r w:rsidR="0083584C" w:rsidRPr="00822ECD">
        <w:rPr>
          <w:rFonts w:cs="HelveticaNeue Condensed"/>
          <w:color w:val="000000"/>
          <w:sz w:val="20"/>
        </w:rPr>
        <w:t xml:space="preserve">may </w:t>
      </w:r>
      <w:r w:rsidR="005A23E0" w:rsidRPr="00822ECD">
        <w:rPr>
          <w:rFonts w:cs="HelveticaNeue Condensed"/>
          <w:color w:val="000000"/>
          <w:sz w:val="20"/>
        </w:rPr>
        <w:t xml:space="preserve">be </w:t>
      </w:r>
      <w:r w:rsidR="00753696" w:rsidRPr="00822ECD">
        <w:rPr>
          <w:rFonts w:cs="HelveticaNeue Condensed"/>
          <w:color w:val="000000"/>
          <w:sz w:val="20"/>
        </w:rPr>
        <w:t xml:space="preserve">subject to </w:t>
      </w:r>
      <w:r w:rsidR="0083584C" w:rsidRPr="00822ECD">
        <w:rPr>
          <w:rFonts w:cs="HelveticaNeue Condensed"/>
          <w:color w:val="000000"/>
          <w:sz w:val="20"/>
        </w:rPr>
        <w:t xml:space="preserve">a </w:t>
      </w:r>
      <w:r w:rsidR="002E548A" w:rsidRPr="00822ECD">
        <w:rPr>
          <w:rFonts w:cs="HelveticaNeue Condensed"/>
          <w:color w:val="000000"/>
          <w:sz w:val="20"/>
        </w:rPr>
        <w:t xml:space="preserve">fixed </w:t>
      </w:r>
      <w:r w:rsidR="00753696" w:rsidRPr="00822ECD">
        <w:rPr>
          <w:rFonts w:cs="HelveticaNeue Condensed"/>
          <w:color w:val="000000"/>
          <w:sz w:val="20"/>
        </w:rPr>
        <w:t>dut</w:t>
      </w:r>
      <w:r w:rsidR="00EC506E" w:rsidRPr="00822ECD">
        <w:rPr>
          <w:rFonts w:cs="HelveticaNeue Condensed"/>
          <w:color w:val="000000"/>
          <w:sz w:val="20"/>
        </w:rPr>
        <w:t>y method</w:t>
      </w:r>
      <w:r w:rsidR="007C34B7" w:rsidRPr="00822ECD">
        <w:rPr>
          <w:rFonts w:cs="HelveticaNeue Condensed"/>
          <w:color w:val="000000"/>
          <w:sz w:val="20"/>
        </w:rPr>
        <w:t xml:space="preserve"> or </w:t>
      </w:r>
      <w:r w:rsidR="00EC506E" w:rsidRPr="00822ECD">
        <w:rPr>
          <w:rFonts w:cs="HelveticaNeue Condensed"/>
          <w:color w:val="000000"/>
          <w:sz w:val="20"/>
        </w:rPr>
        <w:t xml:space="preserve">an </w:t>
      </w:r>
      <w:r w:rsidR="007C34B7" w:rsidRPr="00822ECD">
        <w:rPr>
          <w:rFonts w:cs="HelveticaNeue Condensed"/>
          <w:i/>
          <w:color w:val="000000"/>
          <w:sz w:val="20"/>
        </w:rPr>
        <w:t xml:space="preserve">ad valorem </w:t>
      </w:r>
      <w:r w:rsidR="007C34B7" w:rsidRPr="00822ECD">
        <w:rPr>
          <w:rFonts w:cs="HelveticaNeue Condensed"/>
          <w:color w:val="000000"/>
          <w:sz w:val="20"/>
        </w:rPr>
        <w:t>dut</w:t>
      </w:r>
      <w:r w:rsidR="00EC506E" w:rsidRPr="00822ECD">
        <w:rPr>
          <w:rFonts w:cs="HelveticaNeue Condensed"/>
          <w:color w:val="000000"/>
          <w:sz w:val="20"/>
        </w:rPr>
        <w:t>y method</w:t>
      </w:r>
      <w:r w:rsidR="007C34B7" w:rsidRPr="00822ECD">
        <w:rPr>
          <w:rFonts w:cs="HelveticaNeue Condensed"/>
          <w:color w:val="000000"/>
          <w:sz w:val="20"/>
        </w:rPr>
        <w:t xml:space="preserve">. </w:t>
      </w:r>
      <w:r w:rsidR="00827B11" w:rsidRPr="00822ECD">
        <w:rPr>
          <w:rFonts w:cs="HelveticaNeue Condensed"/>
          <w:color w:val="000000"/>
          <w:sz w:val="20"/>
        </w:rPr>
        <w:t xml:space="preserve"> </w:t>
      </w:r>
      <w:r w:rsidR="0086779C" w:rsidRPr="00822ECD">
        <w:rPr>
          <w:rFonts w:cs="HelveticaNeue Condensed"/>
          <w:color w:val="000000"/>
          <w:sz w:val="20"/>
        </w:rPr>
        <w:t xml:space="preserve"> </w:t>
      </w:r>
    </w:p>
    <w:p w:rsidR="00F07D57" w:rsidRPr="00822ECD" w:rsidRDefault="005A23E0" w:rsidP="00F84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HelveticaNeue Condensed"/>
          <w:color w:val="000000"/>
          <w:sz w:val="20"/>
        </w:rPr>
      </w:pPr>
      <w:r w:rsidRPr="00822ECD">
        <w:rPr>
          <w:rFonts w:cs="HelveticaNeue Condensed"/>
          <w:color w:val="000000"/>
          <w:sz w:val="20"/>
        </w:rPr>
        <w:t xml:space="preserve">An example </w:t>
      </w:r>
      <w:r w:rsidR="0048455C" w:rsidRPr="00822ECD">
        <w:rPr>
          <w:rFonts w:cs="HelveticaNeue Condensed"/>
          <w:color w:val="000000"/>
          <w:sz w:val="20"/>
        </w:rPr>
        <w:t xml:space="preserve">is the measures imposed by the EU on </w:t>
      </w:r>
      <w:r w:rsidR="007C34B7" w:rsidRPr="00822ECD">
        <w:rPr>
          <w:rFonts w:cs="HelveticaNeue Condensed"/>
          <w:color w:val="000000"/>
          <w:sz w:val="20"/>
        </w:rPr>
        <w:t xml:space="preserve">magnesium oxide </w:t>
      </w:r>
      <w:r w:rsidR="004E14B0" w:rsidRPr="00822ECD">
        <w:rPr>
          <w:rFonts w:cs="HelveticaNeue Condensed"/>
          <w:color w:val="000000"/>
          <w:sz w:val="20"/>
        </w:rPr>
        <w:t xml:space="preserve">(caustic magnesite) </w:t>
      </w:r>
      <w:r w:rsidR="0048455C" w:rsidRPr="00822ECD">
        <w:rPr>
          <w:rFonts w:cs="HelveticaNeue Condensed"/>
          <w:color w:val="000000"/>
          <w:sz w:val="20"/>
        </w:rPr>
        <w:t xml:space="preserve">from </w:t>
      </w:r>
      <w:r w:rsidRPr="00822ECD">
        <w:rPr>
          <w:rFonts w:cs="HelveticaNeue Condensed"/>
          <w:color w:val="000000"/>
          <w:sz w:val="20"/>
        </w:rPr>
        <w:t>China</w:t>
      </w:r>
      <w:r w:rsidR="00FD6904" w:rsidRPr="00822ECD">
        <w:rPr>
          <w:rStyle w:val="FootnoteReference"/>
          <w:rFonts w:cs="HelveticaNeue Condensed"/>
          <w:color w:val="000000"/>
          <w:sz w:val="20"/>
        </w:rPr>
        <w:footnoteReference w:id="16"/>
      </w:r>
      <w:r w:rsidR="004E14B0" w:rsidRPr="00822ECD">
        <w:rPr>
          <w:rFonts w:cs="HelveticaNeue Condensed"/>
          <w:color w:val="000000"/>
          <w:sz w:val="20"/>
        </w:rPr>
        <w:t xml:space="preserve">.  The </w:t>
      </w:r>
      <w:r w:rsidRPr="00822ECD">
        <w:rPr>
          <w:rFonts w:cs="HelveticaNeue Condensed"/>
          <w:color w:val="000000"/>
          <w:sz w:val="20"/>
        </w:rPr>
        <w:t xml:space="preserve">administering authority was </w:t>
      </w:r>
      <w:r w:rsidR="007C34B7" w:rsidRPr="00822ECD">
        <w:rPr>
          <w:rFonts w:cs="HelveticaNeue Condensed"/>
          <w:color w:val="000000"/>
          <w:sz w:val="20"/>
        </w:rPr>
        <w:t xml:space="preserve">aware that the pulp and paper industry </w:t>
      </w:r>
      <w:r w:rsidR="0048455C" w:rsidRPr="00822ECD">
        <w:rPr>
          <w:rFonts w:cs="HelveticaNeue Condensed"/>
          <w:color w:val="000000"/>
          <w:sz w:val="20"/>
        </w:rPr>
        <w:t xml:space="preserve">in the EU </w:t>
      </w:r>
      <w:r w:rsidR="007C34B7" w:rsidRPr="00822ECD">
        <w:rPr>
          <w:rFonts w:cs="HelveticaNeue Condensed"/>
          <w:color w:val="000000"/>
          <w:sz w:val="20"/>
        </w:rPr>
        <w:t>was in a difficult trading situation</w:t>
      </w:r>
      <w:r w:rsidR="009F0B6C" w:rsidRPr="00822ECD">
        <w:rPr>
          <w:rFonts w:cs="HelveticaNeue Condensed"/>
          <w:color w:val="000000"/>
          <w:sz w:val="20"/>
        </w:rPr>
        <w:t xml:space="preserve"> and, as the pulp and </w:t>
      </w:r>
      <w:r w:rsidR="004E14B0" w:rsidRPr="00822ECD">
        <w:rPr>
          <w:rFonts w:cs="HelveticaNeue Condensed"/>
          <w:color w:val="000000"/>
          <w:sz w:val="20"/>
        </w:rPr>
        <w:t>paper industry was a large user of th</w:t>
      </w:r>
      <w:r w:rsidR="00D65CED">
        <w:rPr>
          <w:rFonts w:cs="HelveticaNeue Condensed"/>
          <w:color w:val="000000"/>
          <w:sz w:val="20"/>
        </w:rPr>
        <w:t>e</w:t>
      </w:r>
      <w:r w:rsidR="004E14B0" w:rsidRPr="00822ECD">
        <w:rPr>
          <w:rFonts w:cs="HelveticaNeue Condensed"/>
          <w:color w:val="000000"/>
          <w:sz w:val="20"/>
        </w:rPr>
        <w:t xml:space="preserve"> material</w:t>
      </w:r>
      <w:r w:rsidR="0083584C" w:rsidRPr="00822ECD">
        <w:rPr>
          <w:rFonts w:cs="HelveticaNeue Condensed"/>
          <w:color w:val="000000"/>
          <w:sz w:val="20"/>
        </w:rPr>
        <w:t xml:space="preserve"> subject to duties</w:t>
      </w:r>
      <w:r w:rsidR="004E14B0" w:rsidRPr="00822ECD">
        <w:rPr>
          <w:rFonts w:cs="HelveticaNeue Condensed"/>
          <w:color w:val="000000"/>
          <w:sz w:val="20"/>
        </w:rPr>
        <w:t>, it was det</w:t>
      </w:r>
      <w:r w:rsidR="0086779C" w:rsidRPr="00822ECD">
        <w:rPr>
          <w:rFonts w:cs="HelveticaNeue Condensed"/>
          <w:color w:val="000000"/>
          <w:sz w:val="20"/>
        </w:rPr>
        <w:t xml:space="preserve">ermined that </w:t>
      </w:r>
      <w:r w:rsidR="00CE10AA" w:rsidRPr="00822ECD">
        <w:rPr>
          <w:rFonts w:cs="HelveticaNeue Condensed"/>
          <w:color w:val="000000"/>
          <w:sz w:val="20"/>
        </w:rPr>
        <w:t>duties</w:t>
      </w:r>
      <w:r w:rsidR="007C34B7" w:rsidRPr="00822ECD">
        <w:rPr>
          <w:rFonts w:cs="HelveticaNeue Condensed"/>
          <w:color w:val="000000"/>
          <w:sz w:val="20"/>
        </w:rPr>
        <w:t xml:space="preserve"> on caustic magnesite </w:t>
      </w:r>
      <w:r w:rsidR="0083584C" w:rsidRPr="00822ECD">
        <w:rPr>
          <w:rFonts w:cs="HelveticaNeue Condensed"/>
          <w:color w:val="000000"/>
          <w:sz w:val="20"/>
        </w:rPr>
        <w:t xml:space="preserve">could </w:t>
      </w:r>
      <w:r w:rsidR="007C34B7" w:rsidRPr="00822ECD">
        <w:rPr>
          <w:rFonts w:cs="HelveticaNeue Condensed"/>
          <w:color w:val="000000"/>
          <w:sz w:val="20"/>
        </w:rPr>
        <w:t>exacerbate the</w:t>
      </w:r>
      <w:r w:rsidR="004E14B0" w:rsidRPr="00822ECD">
        <w:rPr>
          <w:rFonts w:cs="HelveticaNeue Condensed"/>
          <w:color w:val="000000"/>
          <w:sz w:val="20"/>
        </w:rPr>
        <w:t xml:space="preserve">ir </w:t>
      </w:r>
      <w:r w:rsidR="007C34B7" w:rsidRPr="00822ECD">
        <w:rPr>
          <w:rFonts w:cs="HelveticaNeue Condensed"/>
          <w:color w:val="000000"/>
          <w:sz w:val="20"/>
        </w:rPr>
        <w:t>problems</w:t>
      </w:r>
      <w:r w:rsidR="004E14B0" w:rsidRPr="00822ECD">
        <w:rPr>
          <w:rFonts w:cs="HelveticaNeue Condensed"/>
          <w:color w:val="000000"/>
          <w:sz w:val="20"/>
        </w:rPr>
        <w:t xml:space="preserve">. </w:t>
      </w:r>
      <w:r w:rsidR="00FD6904" w:rsidRPr="00822ECD">
        <w:rPr>
          <w:rFonts w:cs="HelveticaNeue Condensed"/>
          <w:color w:val="000000"/>
          <w:sz w:val="20"/>
        </w:rPr>
        <w:t>The EU decided to implement a minimum floor price on all exporters from China.</w:t>
      </w:r>
      <w:r w:rsidR="00F07D57" w:rsidRPr="00822ECD">
        <w:rPr>
          <w:rFonts w:cs="HelveticaNeue Condensed"/>
          <w:color w:val="000000"/>
          <w:sz w:val="20"/>
        </w:rPr>
        <w:t xml:space="preserve">  </w:t>
      </w:r>
    </w:p>
    <w:p w:rsidR="00B3034F" w:rsidRPr="00822ECD" w:rsidRDefault="00B3034F" w:rsidP="00B3034F">
      <w:pPr>
        <w:pStyle w:val="FootnoteText"/>
        <w:rPr>
          <w:rFonts w:cs="HelveticaNeue Condensed"/>
          <w:color w:val="000000"/>
          <w:szCs w:val="24"/>
        </w:rPr>
      </w:pPr>
      <w:r w:rsidRPr="00822ECD">
        <w:rPr>
          <w:szCs w:val="24"/>
        </w:rPr>
        <w:t xml:space="preserve">A </w:t>
      </w:r>
      <w:r w:rsidRPr="00822ECD">
        <w:rPr>
          <w:rFonts w:cs="HelveticaNeue Condensed"/>
          <w:color w:val="000000"/>
          <w:szCs w:val="24"/>
        </w:rPr>
        <w:t>subsequent review examined the effectiveness of th</w:t>
      </w:r>
      <w:r w:rsidR="00D65CED">
        <w:rPr>
          <w:rFonts w:cs="HelveticaNeue Condensed"/>
          <w:color w:val="000000"/>
          <w:szCs w:val="24"/>
        </w:rPr>
        <w:t>e floor price</w:t>
      </w:r>
      <w:r w:rsidRPr="00822ECD">
        <w:rPr>
          <w:rFonts w:cs="HelveticaNeue Condensed"/>
          <w:color w:val="000000"/>
          <w:szCs w:val="24"/>
        </w:rPr>
        <w:t>. The EU authorities had to weigh the benefit the floor price had in limiting price increases with known circumvention problems. The compromise was to retain the floor price for all unrelated parties in order to limit price increases</w:t>
      </w:r>
      <w:r w:rsidR="00D65CED">
        <w:rPr>
          <w:rFonts w:cs="HelveticaNeue Condensed"/>
          <w:color w:val="000000"/>
          <w:szCs w:val="24"/>
        </w:rPr>
        <w:t xml:space="preserve">.  The EU </w:t>
      </w:r>
      <w:r w:rsidR="00D65CED" w:rsidRPr="00822ECD">
        <w:rPr>
          <w:rFonts w:cs="HelveticaNeue Condensed"/>
          <w:color w:val="000000"/>
          <w:szCs w:val="24"/>
        </w:rPr>
        <w:t>authorit</w:t>
      </w:r>
      <w:r w:rsidR="00D65CED">
        <w:rPr>
          <w:rFonts w:cs="HelveticaNeue Condensed"/>
          <w:color w:val="000000"/>
          <w:szCs w:val="24"/>
        </w:rPr>
        <w:t>y</w:t>
      </w:r>
      <w:r w:rsidR="00D65CED" w:rsidRPr="00822ECD">
        <w:rPr>
          <w:rFonts w:cs="HelveticaNeue Condensed"/>
          <w:color w:val="000000"/>
          <w:szCs w:val="24"/>
        </w:rPr>
        <w:t xml:space="preserve"> </w:t>
      </w:r>
      <w:r w:rsidR="00A0763E" w:rsidRPr="00822ECD">
        <w:rPr>
          <w:rFonts w:cs="HelveticaNeue Condensed"/>
          <w:color w:val="000000"/>
          <w:szCs w:val="24"/>
        </w:rPr>
        <w:t xml:space="preserve">considered </w:t>
      </w:r>
      <w:r w:rsidRPr="00822ECD">
        <w:rPr>
          <w:rFonts w:cs="HelveticaNeue Condensed"/>
          <w:color w:val="000000"/>
          <w:szCs w:val="24"/>
        </w:rPr>
        <w:t xml:space="preserve">related parties were manipulating prices to avoid duty under a floor price scheme.  In addition, an </w:t>
      </w:r>
      <w:r w:rsidRPr="00951D84">
        <w:rPr>
          <w:rFonts w:cs="HelveticaNeue Condensed"/>
          <w:i/>
          <w:color w:val="000000"/>
          <w:szCs w:val="24"/>
        </w:rPr>
        <w:t>ad valorem</w:t>
      </w:r>
      <w:r w:rsidRPr="00822ECD">
        <w:rPr>
          <w:rFonts w:cs="HelveticaNeue Condensed"/>
          <w:color w:val="000000"/>
          <w:szCs w:val="24"/>
        </w:rPr>
        <w:t xml:space="preserve"> duty was imposed on related parties because there was found to be a reduced risk of circumvention with an </w:t>
      </w:r>
      <w:r w:rsidRPr="00822ECD">
        <w:rPr>
          <w:rFonts w:cs="HelveticaNeue Condensed"/>
          <w:i/>
          <w:color w:val="000000"/>
          <w:szCs w:val="24"/>
        </w:rPr>
        <w:t>ad valorem</w:t>
      </w:r>
      <w:r w:rsidRPr="00822ECD">
        <w:rPr>
          <w:rFonts w:cs="HelveticaNeue Condensed"/>
          <w:color w:val="000000"/>
          <w:szCs w:val="24"/>
        </w:rPr>
        <w:t xml:space="preserve"> duty applying to exporters selling to related parties.  Also, EU Customs had established procedures for dealing with low transaction values between related parties when applying </w:t>
      </w:r>
      <w:r w:rsidRPr="00951D84">
        <w:rPr>
          <w:rFonts w:cs="HelveticaNeue Condensed"/>
          <w:i/>
          <w:color w:val="000000"/>
          <w:szCs w:val="24"/>
        </w:rPr>
        <w:t>ad valorem</w:t>
      </w:r>
      <w:r w:rsidRPr="00822ECD">
        <w:rPr>
          <w:rFonts w:cs="HelveticaNeue Condensed"/>
          <w:color w:val="000000"/>
          <w:szCs w:val="24"/>
        </w:rPr>
        <w:t xml:space="preserve"> duty.  In the case of damaged goods, which were a feature of the trade, a single floor price was considered to be undesirable as it would have applied an excessive duty, so a downward adjustment was implemented to the floor price to cater for the normally lower price of damaged goods.  This meant there were two floor prices operating - one for normal goods/unrelated parties and the other floor price for damaged goods – and in addition the </w:t>
      </w:r>
      <w:r w:rsidRPr="00822ECD">
        <w:rPr>
          <w:rFonts w:cs="HelveticaNeue Condensed"/>
          <w:i/>
          <w:color w:val="000000"/>
          <w:szCs w:val="24"/>
        </w:rPr>
        <w:t>ad valorem</w:t>
      </w:r>
      <w:r w:rsidRPr="00822ECD">
        <w:rPr>
          <w:rFonts w:cs="HelveticaNeue Condensed"/>
          <w:color w:val="000000"/>
          <w:szCs w:val="24"/>
        </w:rPr>
        <w:t xml:space="preserve"> duty.   </w:t>
      </w:r>
    </w:p>
    <w:p w:rsidR="002A429A" w:rsidRDefault="00A71CA0" w:rsidP="00F84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HelveticaNeue Condensed"/>
          <w:color w:val="000000"/>
          <w:sz w:val="20"/>
        </w:rPr>
      </w:pPr>
      <w:r w:rsidRPr="00822ECD">
        <w:rPr>
          <w:rFonts w:cs="HelveticaNeue Condensed"/>
          <w:color w:val="000000"/>
          <w:sz w:val="20"/>
        </w:rPr>
        <w:t xml:space="preserve">Some countries choose to implement mixed duties which take </w:t>
      </w:r>
      <w:r w:rsidR="009F0B6C" w:rsidRPr="00822ECD">
        <w:rPr>
          <w:rFonts w:cs="HelveticaNeue Condensed"/>
          <w:color w:val="000000"/>
          <w:sz w:val="20"/>
        </w:rPr>
        <w:t xml:space="preserve">into </w:t>
      </w:r>
      <w:r w:rsidRPr="00822ECD">
        <w:rPr>
          <w:rFonts w:cs="HelveticaNeue Condensed"/>
          <w:color w:val="000000"/>
          <w:sz w:val="20"/>
        </w:rPr>
        <w:t xml:space="preserve">account </w:t>
      </w:r>
      <w:r w:rsidR="009F0B6C" w:rsidRPr="00822ECD">
        <w:rPr>
          <w:rFonts w:cs="HelveticaNeue Condensed"/>
          <w:color w:val="000000"/>
          <w:sz w:val="20"/>
        </w:rPr>
        <w:t>the level of</w:t>
      </w:r>
      <w:r w:rsidRPr="00822ECD">
        <w:rPr>
          <w:rFonts w:cs="HelveticaNeue Condensed"/>
          <w:color w:val="000000"/>
          <w:sz w:val="20"/>
        </w:rPr>
        <w:t xml:space="preserve"> cooperation. Canada, for example, has chosen to implement a floor price for cooperating exporters and an </w:t>
      </w:r>
      <w:r w:rsidRPr="00822ECD">
        <w:rPr>
          <w:rFonts w:cs="HelveticaNeue Condensed"/>
          <w:i/>
          <w:color w:val="000000"/>
          <w:sz w:val="20"/>
        </w:rPr>
        <w:t xml:space="preserve">ad valorem </w:t>
      </w:r>
      <w:r w:rsidRPr="00822ECD">
        <w:rPr>
          <w:rFonts w:cs="HelveticaNeue Condensed"/>
          <w:color w:val="000000"/>
          <w:sz w:val="20"/>
        </w:rPr>
        <w:t xml:space="preserve">duty for the </w:t>
      </w:r>
      <w:r w:rsidR="009F0B6C" w:rsidRPr="00822ECD">
        <w:rPr>
          <w:rFonts w:cs="HelveticaNeue Condensed"/>
          <w:color w:val="000000"/>
          <w:sz w:val="20"/>
        </w:rPr>
        <w:t>non</w:t>
      </w:r>
      <w:r w:rsidR="0077135A">
        <w:rPr>
          <w:rFonts w:cs="HelveticaNeue Condensed"/>
          <w:color w:val="000000"/>
          <w:sz w:val="20"/>
        </w:rPr>
        <w:t xml:space="preserve"> </w:t>
      </w:r>
      <w:r w:rsidR="0077135A" w:rsidRPr="00822ECD">
        <w:rPr>
          <w:rFonts w:cs="HelveticaNeue Condensed"/>
          <w:color w:val="000000"/>
          <w:sz w:val="20"/>
        </w:rPr>
        <w:t>co-operators</w:t>
      </w:r>
      <w:r w:rsidR="002A429A" w:rsidRPr="00822ECD">
        <w:rPr>
          <w:rFonts w:cs="HelveticaNeue Condensed"/>
          <w:color w:val="000000"/>
          <w:sz w:val="20"/>
        </w:rPr>
        <w:t xml:space="preserve"> and all others</w:t>
      </w:r>
      <w:r w:rsidRPr="00822ECD">
        <w:rPr>
          <w:rFonts w:cs="HelveticaNeue Condensed"/>
          <w:color w:val="000000"/>
          <w:sz w:val="20"/>
        </w:rPr>
        <w:t>.</w:t>
      </w:r>
    </w:p>
    <w:p w:rsidR="00712535" w:rsidRPr="0047423C" w:rsidRDefault="00712535" w:rsidP="00D90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
        </w:rPr>
      </w:pPr>
    </w:p>
    <w:sectPr w:rsidR="00712535" w:rsidRPr="0047423C" w:rsidSect="00822EC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927" w:rsidRDefault="00D14927" w:rsidP="00AA1BAB">
      <w:r>
        <w:separator/>
      </w:r>
    </w:p>
  </w:endnote>
  <w:endnote w:type="continuationSeparator" w:id="0">
    <w:p w:rsidR="00D14927" w:rsidRDefault="00D14927" w:rsidP="00AA1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HelveticaNeue Condensed">
    <w:altName w:val="HelveticaNeue Condense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927" w:rsidRDefault="00D149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9963002"/>
      <w:docPartObj>
        <w:docPartGallery w:val="Page Numbers (Bottom of Page)"/>
        <w:docPartUnique/>
      </w:docPartObj>
    </w:sdtPr>
    <w:sdtEndPr>
      <w:rPr>
        <w:noProof/>
      </w:rPr>
    </w:sdtEndPr>
    <w:sdtContent>
      <w:p w:rsidR="00D14927" w:rsidRDefault="00D14927">
        <w:pPr>
          <w:pStyle w:val="Footer"/>
          <w:jc w:val="right"/>
        </w:pPr>
        <w:r>
          <w:fldChar w:fldCharType="begin"/>
        </w:r>
        <w:r>
          <w:instrText xml:space="preserve"> PAGE   \* MERGEFORMAT </w:instrText>
        </w:r>
        <w:r>
          <w:fldChar w:fldCharType="separate"/>
        </w:r>
        <w:r w:rsidR="00F64502">
          <w:rPr>
            <w:noProof/>
          </w:rPr>
          <w:t>12</w:t>
        </w:r>
        <w:r>
          <w:rPr>
            <w:noProof/>
          </w:rPr>
          <w:fldChar w:fldCharType="end"/>
        </w:r>
      </w:p>
    </w:sdtContent>
  </w:sdt>
  <w:p w:rsidR="00D14927" w:rsidRPr="0090787F" w:rsidRDefault="00D14927" w:rsidP="008D4BB5">
    <w:pPr>
      <w:pStyle w:val="NormalWeb"/>
      <w:jc w:val="center"/>
      <w:rPr>
        <w:sz w:val="32"/>
        <w:szCs w:val="32"/>
        <w:lang w:val="en"/>
      </w:rPr>
    </w:pPr>
    <w:r w:rsidRPr="0090787F">
      <w:rPr>
        <w:sz w:val="32"/>
        <w:szCs w:val="32"/>
        <w:lang w:val="en"/>
      </w:rPr>
      <w:t>UNCLASSIFIED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927" w:rsidRPr="00822ECD" w:rsidRDefault="00D14927" w:rsidP="00822ECD">
    <w:pPr>
      <w:pStyle w:val="NormalWeb"/>
      <w:jc w:val="center"/>
      <w:rPr>
        <w:sz w:val="32"/>
        <w:szCs w:val="32"/>
        <w:lang w:val="en"/>
      </w:rPr>
    </w:pPr>
    <w:r w:rsidRPr="0090787F">
      <w:rPr>
        <w:sz w:val="32"/>
        <w:szCs w:val="32"/>
        <w:lang w:val="en"/>
      </w:rPr>
      <w:t>UNCLASSIFIED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927" w:rsidRDefault="00D14927" w:rsidP="00AA1BAB">
      <w:r>
        <w:separator/>
      </w:r>
    </w:p>
  </w:footnote>
  <w:footnote w:type="continuationSeparator" w:id="0">
    <w:p w:rsidR="00D14927" w:rsidRDefault="00D14927" w:rsidP="00AA1BAB">
      <w:r>
        <w:continuationSeparator/>
      </w:r>
    </w:p>
  </w:footnote>
  <w:footnote w:id="1">
    <w:p w:rsidR="00D14927" w:rsidRDefault="00D14927">
      <w:pPr>
        <w:pStyle w:val="FootnoteText"/>
      </w:pPr>
      <w:r w:rsidRPr="00822ECD">
        <w:rPr>
          <w:rStyle w:val="FootnoteReference"/>
          <w:sz w:val="18"/>
        </w:rPr>
        <w:footnoteRef/>
      </w:r>
      <w:r w:rsidRPr="00822ECD">
        <w:rPr>
          <w:sz w:val="18"/>
        </w:rPr>
        <w:t xml:space="preserve"> The combination of fixed and variable </w:t>
      </w:r>
      <w:r>
        <w:rPr>
          <w:sz w:val="18"/>
        </w:rPr>
        <w:t xml:space="preserve">dumping </w:t>
      </w:r>
      <w:r w:rsidRPr="00822ECD">
        <w:rPr>
          <w:sz w:val="18"/>
        </w:rPr>
        <w:t xml:space="preserve">duty method </w:t>
      </w:r>
      <w:r>
        <w:rPr>
          <w:sz w:val="18"/>
        </w:rPr>
        <w:t xml:space="preserve">commenced </w:t>
      </w:r>
      <w:r w:rsidRPr="00822ECD">
        <w:rPr>
          <w:sz w:val="18"/>
        </w:rPr>
        <w:t>in late 1992.  It replaced a floor price duty method that had operated previously</w:t>
      </w:r>
      <w:r>
        <w:rPr>
          <w:sz w:val="18"/>
        </w:rPr>
        <w:t xml:space="preserve"> for ‘anti-dumping’ duties</w:t>
      </w:r>
      <w:r w:rsidRPr="00822ECD">
        <w:rPr>
          <w:sz w:val="18"/>
        </w:rPr>
        <w:t xml:space="preserve">. </w:t>
      </w:r>
    </w:p>
  </w:footnote>
  <w:footnote w:id="2">
    <w:p w:rsidR="00D14927" w:rsidRPr="006956DA" w:rsidRDefault="00D14927">
      <w:pPr>
        <w:pStyle w:val="FootnoteText"/>
        <w:rPr>
          <w:sz w:val="18"/>
        </w:rPr>
      </w:pPr>
      <w:r w:rsidRPr="009B45CA">
        <w:rPr>
          <w:rStyle w:val="FootnoteReference"/>
          <w:sz w:val="18"/>
        </w:rPr>
        <w:footnoteRef/>
      </w:r>
      <w:r w:rsidRPr="009B45CA">
        <w:rPr>
          <w:sz w:val="18"/>
        </w:rPr>
        <w:t xml:space="preserve"> </w:t>
      </w:r>
      <w:r w:rsidRPr="009B45CA">
        <w:rPr>
          <w:i/>
          <w:sz w:val="18"/>
        </w:rPr>
        <w:t>Australia’s Anti-Dumping &amp; Countervailing System</w:t>
      </w:r>
      <w:r w:rsidRPr="009B45CA">
        <w:rPr>
          <w:sz w:val="18"/>
        </w:rPr>
        <w:t xml:space="preserve">, Inquiry Report  No 48, 18 December 2009, </w:t>
      </w:r>
      <w:hyperlink r:id="rId1" w:history="1">
        <w:r w:rsidRPr="009B45CA">
          <w:rPr>
            <w:rStyle w:val="Hyperlink"/>
            <w:sz w:val="18"/>
          </w:rPr>
          <w:t>http://www.adcommission.gov.au/reference-material/documents/anti-dumping-PC148.pdf</w:t>
        </w:r>
      </w:hyperlink>
    </w:p>
  </w:footnote>
  <w:footnote w:id="3">
    <w:p w:rsidR="00D14927" w:rsidRDefault="00D14927">
      <w:pPr>
        <w:pStyle w:val="FootnoteText"/>
      </w:pPr>
      <w:r>
        <w:rPr>
          <w:rStyle w:val="FootnoteReference"/>
        </w:rPr>
        <w:footnoteRef/>
      </w:r>
      <w:r>
        <w:t xml:space="preserve"> </w:t>
      </w:r>
      <w:r w:rsidRPr="009B45CA">
        <w:rPr>
          <w:i/>
          <w:sz w:val="18"/>
        </w:rPr>
        <w:t>Streamlining Australia’s anti-dumping system</w:t>
      </w:r>
      <w:r w:rsidRPr="009B45CA">
        <w:rPr>
          <w:sz w:val="18"/>
        </w:rPr>
        <w:t xml:space="preserve">, June 2011, </w:t>
      </w:r>
      <w:r>
        <w:rPr>
          <w:sz w:val="18"/>
        </w:rPr>
        <w:br/>
      </w:r>
      <w:r w:rsidRPr="001156A5">
        <w:rPr>
          <w:rStyle w:val="Hyperlink"/>
          <w:sz w:val="18"/>
        </w:rPr>
        <w:t>http://www.adcommission.gov.au/reference-material/OtherPublications.asp</w:t>
      </w:r>
    </w:p>
  </w:footnote>
  <w:footnote w:id="4">
    <w:p w:rsidR="00D14927" w:rsidRPr="006956DA" w:rsidRDefault="00D14927" w:rsidP="00EB101B">
      <w:pPr>
        <w:pStyle w:val="FootnoteText"/>
        <w:rPr>
          <w:sz w:val="18"/>
        </w:rPr>
      </w:pPr>
      <w:r>
        <w:rPr>
          <w:rStyle w:val="FootnoteReference"/>
        </w:rPr>
        <w:footnoteRef/>
      </w:r>
      <w:r>
        <w:t xml:space="preserve"> </w:t>
      </w:r>
      <w:r w:rsidRPr="00656483">
        <w:rPr>
          <w:sz w:val="18"/>
        </w:rPr>
        <w:t>The</w:t>
      </w:r>
      <w:r>
        <w:t xml:space="preserve"> </w:t>
      </w:r>
      <w:r w:rsidRPr="006956DA">
        <w:rPr>
          <w:sz w:val="18"/>
        </w:rPr>
        <w:t xml:space="preserve">‘effective’ rate of </w:t>
      </w:r>
      <w:r>
        <w:rPr>
          <w:sz w:val="18"/>
        </w:rPr>
        <w:t xml:space="preserve">the </w:t>
      </w:r>
      <w:r w:rsidRPr="006956DA">
        <w:rPr>
          <w:sz w:val="18"/>
        </w:rPr>
        <w:t xml:space="preserve">duty </w:t>
      </w:r>
      <w:r>
        <w:rPr>
          <w:sz w:val="18"/>
        </w:rPr>
        <w:t xml:space="preserve">collected is the ad valorem equivalent of the duty i.e. the </w:t>
      </w:r>
      <w:r w:rsidRPr="003A1BF4">
        <w:rPr>
          <w:i/>
          <w:sz w:val="18"/>
        </w:rPr>
        <w:t>total duty collected</w:t>
      </w:r>
      <w:r>
        <w:rPr>
          <w:sz w:val="18"/>
        </w:rPr>
        <w:t xml:space="preserve"> as a proportion of the current actual export price. More information about this concept is provided at Part </w:t>
      </w:r>
      <w:r w:rsidRPr="006956DA">
        <w:rPr>
          <w:sz w:val="18"/>
        </w:rPr>
        <w:t xml:space="preserve">(iv) </w:t>
      </w:r>
      <w:r w:rsidRPr="006956DA">
        <w:rPr>
          <w:i/>
          <w:sz w:val="18"/>
        </w:rPr>
        <w:t>Ad valorem</w:t>
      </w:r>
      <w:r w:rsidRPr="006956DA">
        <w:rPr>
          <w:sz w:val="18"/>
        </w:rPr>
        <w:t xml:space="preserve"> duty</w:t>
      </w:r>
      <w:r>
        <w:rPr>
          <w:sz w:val="18"/>
        </w:rPr>
        <w:t>.</w:t>
      </w:r>
    </w:p>
  </w:footnote>
  <w:footnote w:id="5">
    <w:p w:rsidR="00D14927" w:rsidRPr="00B2624D" w:rsidRDefault="00D14927" w:rsidP="00C0461F">
      <w:pPr>
        <w:pStyle w:val="FootnoteText"/>
        <w:rPr>
          <w:sz w:val="18"/>
        </w:rPr>
      </w:pPr>
      <w:r>
        <w:rPr>
          <w:rStyle w:val="FootnoteReference"/>
        </w:rPr>
        <w:footnoteRef/>
      </w:r>
      <w:r>
        <w:t xml:space="preserve"> </w:t>
      </w:r>
      <w:r w:rsidRPr="00B2624D">
        <w:rPr>
          <w:sz w:val="18"/>
          <w:lang w:val="en"/>
        </w:rPr>
        <w:t>This example does not introduce the concept of lesser duty</w:t>
      </w:r>
      <w:r>
        <w:rPr>
          <w:sz w:val="18"/>
          <w:lang w:val="en"/>
        </w:rPr>
        <w:t xml:space="preserve">. This simply means that rather than a normal value being used to determine the duty amount, a ‘lesser duty’ has operated uisng a ‘non injurious’ price rather than the normal value.  </w:t>
      </w:r>
    </w:p>
  </w:footnote>
  <w:footnote w:id="6">
    <w:p w:rsidR="00D14927" w:rsidRDefault="00D14927">
      <w:pPr>
        <w:pStyle w:val="FootnoteText"/>
      </w:pPr>
      <w:r>
        <w:rPr>
          <w:rStyle w:val="FootnoteReference"/>
        </w:rPr>
        <w:footnoteRef/>
      </w:r>
      <w:r>
        <w:t xml:space="preserve"> </w:t>
      </w:r>
      <w:r w:rsidRPr="00C72AE7">
        <w:rPr>
          <w:sz w:val="18"/>
        </w:rPr>
        <w:t>Generally it will be the</w:t>
      </w:r>
      <w:r>
        <w:t xml:space="preserve"> </w:t>
      </w:r>
      <w:r w:rsidRPr="0090787F">
        <w:rPr>
          <w:sz w:val="18"/>
        </w:rPr>
        <w:t>statistical unit listed in the tariff</w:t>
      </w:r>
      <w:r>
        <w:rPr>
          <w:sz w:val="18"/>
        </w:rPr>
        <w:t xml:space="preserve"> – but some cases may use a different unit of quantity to what is shown for the statistical key. Also, there may be no relevant statistical key for some commodities in which case one will be selected by the Commission. </w:t>
      </w:r>
    </w:p>
  </w:footnote>
  <w:footnote w:id="7">
    <w:p w:rsidR="00D14927" w:rsidRDefault="00D14927" w:rsidP="00550FC2">
      <w:pPr>
        <w:pStyle w:val="FootnoteText"/>
      </w:pPr>
      <w:r w:rsidRPr="005C2312">
        <w:rPr>
          <w:rStyle w:val="FootnoteReference"/>
        </w:rPr>
        <w:footnoteRef/>
      </w:r>
      <w:r w:rsidRPr="001156A5">
        <w:rPr>
          <w:rFonts w:cs="HelveticaNeue Condensed"/>
          <w:color w:val="000000"/>
          <w:sz w:val="18"/>
        </w:rPr>
        <w:t xml:space="preserve"> The ‘ascertained export price’ in the combination duty is based on the dumped export prices. The ‘floor price’ of the floor price duty method is a normal value or non-injurious price.  While the two schemes differ </w:t>
      </w:r>
      <w:r>
        <w:rPr>
          <w:rFonts w:cs="HelveticaNeue Condensed"/>
          <w:color w:val="000000"/>
          <w:sz w:val="18"/>
        </w:rPr>
        <w:t xml:space="preserve">in this respect they share </w:t>
      </w:r>
      <w:r w:rsidRPr="001156A5">
        <w:rPr>
          <w:rFonts w:cs="HelveticaNeue Condensed"/>
          <w:color w:val="000000"/>
          <w:sz w:val="18"/>
        </w:rPr>
        <w:t>the same problem where there are many models.</w:t>
      </w:r>
      <w:r>
        <w:t xml:space="preserve">  </w:t>
      </w:r>
    </w:p>
  </w:footnote>
  <w:footnote w:id="8">
    <w:p w:rsidR="00D14927" w:rsidRDefault="00D14927">
      <w:pPr>
        <w:pStyle w:val="FootnoteText"/>
      </w:pPr>
      <w:r w:rsidRPr="005E2C0C">
        <w:rPr>
          <w:rStyle w:val="FootnoteReference"/>
          <w:sz w:val="18"/>
        </w:rPr>
        <w:footnoteRef/>
      </w:r>
      <w:r w:rsidRPr="005E2C0C">
        <w:rPr>
          <w:sz w:val="18"/>
        </w:rPr>
        <w:t xml:space="preserve"> </w:t>
      </w:r>
      <w:r w:rsidRPr="005E2C0C">
        <w:rPr>
          <w:rFonts w:cs="HelveticaNeue Condensed"/>
          <w:color w:val="000000"/>
          <w:sz w:val="18"/>
        </w:rPr>
        <w:t xml:space="preserve">Part (iii) </w:t>
      </w:r>
      <w:r>
        <w:rPr>
          <w:rFonts w:cs="HelveticaNeue Condensed"/>
          <w:color w:val="000000"/>
          <w:sz w:val="18"/>
        </w:rPr>
        <w:t xml:space="preserve">of the Guideline </w:t>
      </w:r>
      <w:r w:rsidRPr="005E2C0C">
        <w:rPr>
          <w:rFonts w:cs="HelveticaNeue Condensed"/>
          <w:color w:val="000000"/>
          <w:sz w:val="18"/>
        </w:rPr>
        <w:t>explains more about the operation of a fixed duty</w:t>
      </w:r>
      <w:r>
        <w:rPr>
          <w:rFonts w:cs="HelveticaNeue Condensed"/>
          <w:color w:val="000000"/>
          <w:sz w:val="18"/>
        </w:rPr>
        <w:t xml:space="preserve"> method</w:t>
      </w:r>
      <w:r w:rsidRPr="005E2C0C">
        <w:rPr>
          <w:rFonts w:cs="HelveticaNeue Condensed"/>
          <w:color w:val="000000"/>
          <w:sz w:val="18"/>
        </w:rPr>
        <w:t>.</w:t>
      </w:r>
    </w:p>
  </w:footnote>
  <w:footnote w:id="9">
    <w:p w:rsidR="00D14927" w:rsidRDefault="00D14927">
      <w:pPr>
        <w:pStyle w:val="FootnoteText"/>
      </w:pPr>
      <w:r w:rsidRPr="00BC2F8B">
        <w:rPr>
          <w:rStyle w:val="FootnoteReference"/>
          <w:sz w:val="18"/>
        </w:rPr>
        <w:footnoteRef/>
      </w:r>
      <w:r w:rsidRPr="00BC2F8B">
        <w:rPr>
          <w:sz w:val="18"/>
        </w:rPr>
        <w:t xml:space="preserve"> See chapter 27 of the </w:t>
      </w:r>
      <w:r w:rsidRPr="006245EA">
        <w:rPr>
          <w:i/>
          <w:sz w:val="18"/>
        </w:rPr>
        <w:t>Dumping and Subsidy Manual</w:t>
      </w:r>
      <w:r w:rsidRPr="00BC2F8B">
        <w:rPr>
          <w:sz w:val="18"/>
        </w:rPr>
        <w:t xml:space="preserve"> </w:t>
      </w:r>
      <w:r>
        <w:rPr>
          <w:sz w:val="18"/>
        </w:rPr>
        <w:t xml:space="preserve">(August 2012) </w:t>
      </w:r>
      <w:r w:rsidRPr="00BC2F8B">
        <w:rPr>
          <w:sz w:val="18"/>
        </w:rPr>
        <w:t xml:space="preserve">dealing with Interim Dumping Duties, </w:t>
      </w:r>
      <w:hyperlink r:id="rId2" w:history="1">
        <w:r w:rsidRPr="00E3086D">
          <w:rPr>
            <w:rStyle w:val="Hyperlink"/>
            <w:sz w:val="18"/>
          </w:rPr>
          <w:t>http://www.adcommission.gov.au/reference-material/manual/default.asp</w:t>
        </w:r>
      </w:hyperlink>
      <w:r w:rsidRPr="00BC2F8B" w:rsidDel="00B2624D">
        <w:rPr>
          <w:sz w:val="18"/>
        </w:rPr>
        <w:t xml:space="preserve"> </w:t>
      </w:r>
    </w:p>
  </w:footnote>
  <w:footnote w:id="10">
    <w:p w:rsidR="00D14927" w:rsidRPr="002A429A" w:rsidRDefault="00D14927" w:rsidP="00DE007E">
      <w:pPr>
        <w:pStyle w:val="FootnoteText"/>
        <w:rPr>
          <w:b/>
          <w:bCs/>
          <w:i/>
        </w:rPr>
      </w:pPr>
      <w:r w:rsidRPr="00BC2F8B">
        <w:rPr>
          <w:rStyle w:val="FootnoteReference"/>
          <w:sz w:val="18"/>
        </w:rPr>
        <w:footnoteRef/>
      </w:r>
      <w:r w:rsidRPr="00BC2F8B">
        <w:rPr>
          <w:sz w:val="18"/>
        </w:rPr>
        <w:t xml:space="preserve"> In Atlantic Salmon from Norway a floor price was used for this reason. </w:t>
      </w:r>
      <w:r w:rsidRPr="00BC2F8B">
        <w:rPr>
          <w:bCs/>
          <w:sz w:val="18"/>
        </w:rPr>
        <w:t xml:space="preserve">Commission Regulation (EC) No 2529/97 of 16 December 1997 imposing provisional anti-dumping and countervailing duties on certain imports of farmed Atlantic salmon originating in Norway </w:t>
      </w:r>
      <w:r w:rsidRPr="00BC2F8B">
        <w:rPr>
          <w:i/>
          <w:iCs/>
          <w:sz w:val="18"/>
        </w:rPr>
        <w:t xml:space="preserve">Official Journal L 346 , 17/12/1997 P. 0063 – 0066; </w:t>
      </w:r>
      <w:r w:rsidRPr="00BC2F8B">
        <w:rPr>
          <w:i/>
          <w:sz w:val="18"/>
        </w:rPr>
        <w:t xml:space="preserve">Council Regulation (EC) No 1890/97 of 26 September 1997 imposing a definitive anti-dumping duty on imports of farmed Atlantic salmon originating in Norway — Council Declaration </w:t>
      </w:r>
      <w:r w:rsidRPr="00BC2F8B">
        <w:rPr>
          <w:bCs/>
          <w:i/>
          <w:iCs/>
          <w:sz w:val="18"/>
        </w:rPr>
        <w:t>Official Journal L 267 , 30/09/1997 P. 0001 - 0018</w:t>
      </w:r>
    </w:p>
  </w:footnote>
  <w:footnote w:id="11">
    <w:p w:rsidR="00D14927" w:rsidRDefault="00D14927" w:rsidP="00DE007E">
      <w:pPr>
        <w:pStyle w:val="FootnoteText"/>
      </w:pPr>
      <w:r w:rsidRPr="00BC2F8B">
        <w:rPr>
          <w:rStyle w:val="FootnoteReference"/>
          <w:sz w:val="18"/>
        </w:rPr>
        <w:footnoteRef/>
      </w:r>
      <w:r w:rsidRPr="00BC2F8B">
        <w:rPr>
          <w:sz w:val="18"/>
        </w:rPr>
        <w:t xml:space="preserve"> In Canada where a floor price is used in many of its findings, Canada Border Services Agency has a program of regular reviews of measures every 18 months or so in order to ensure the currency of the measure. </w:t>
      </w:r>
    </w:p>
  </w:footnote>
  <w:footnote w:id="12">
    <w:p w:rsidR="00D14927" w:rsidRDefault="00D14927">
      <w:pPr>
        <w:pStyle w:val="FootnoteText"/>
      </w:pPr>
      <w:r w:rsidRPr="006D12E7">
        <w:rPr>
          <w:rStyle w:val="FootnoteReference"/>
          <w:sz w:val="18"/>
        </w:rPr>
        <w:footnoteRef/>
      </w:r>
      <w:r w:rsidRPr="006D12E7">
        <w:rPr>
          <w:sz w:val="18"/>
        </w:rPr>
        <w:t xml:space="preserve"> Such behaviour may be addressed through the circumvention activity dealing with avoidance of the intended effect of the duty – see subsection 269ZDBB(5</w:t>
      </w:r>
      <w:r w:rsidR="00710C7F">
        <w:rPr>
          <w:sz w:val="18"/>
        </w:rPr>
        <w:t>A</w:t>
      </w:r>
      <w:bookmarkStart w:id="10" w:name="_GoBack"/>
      <w:bookmarkEnd w:id="10"/>
      <w:r w:rsidRPr="006D12E7">
        <w:rPr>
          <w:sz w:val="18"/>
        </w:rPr>
        <w:t>)</w:t>
      </w:r>
      <w:r>
        <w:rPr>
          <w:sz w:val="18"/>
        </w:rPr>
        <w:t xml:space="preserve"> of the </w:t>
      </w:r>
      <w:r w:rsidRPr="003A1BF4">
        <w:rPr>
          <w:i/>
          <w:sz w:val="18"/>
        </w:rPr>
        <w:t>Customs Act 1901</w:t>
      </w:r>
      <w:r w:rsidRPr="006D12E7">
        <w:rPr>
          <w:sz w:val="18"/>
        </w:rPr>
        <w:t xml:space="preserve">. This </w:t>
      </w:r>
      <w:r>
        <w:rPr>
          <w:sz w:val="18"/>
        </w:rPr>
        <w:t>sub</w:t>
      </w:r>
      <w:r w:rsidRPr="006D12E7">
        <w:rPr>
          <w:sz w:val="18"/>
        </w:rPr>
        <w:t xml:space="preserve">section </w:t>
      </w:r>
      <w:r>
        <w:rPr>
          <w:sz w:val="18"/>
        </w:rPr>
        <w:t>will take effect</w:t>
      </w:r>
      <w:r w:rsidRPr="006D12E7">
        <w:rPr>
          <w:sz w:val="18"/>
        </w:rPr>
        <w:t xml:space="preserve"> on 1 January 2014.</w:t>
      </w:r>
    </w:p>
  </w:footnote>
  <w:footnote w:id="13">
    <w:p w:rsidR="00D14927" w:rsidRPr="00BC2F8B" w:rsidRDefault="00D14927" w:rsidP="00314FE9">
      <w:pPr>
        <w:pStyle w:val="NormalWeb"/>
        <w:spacing w:before="0" w:beforeAutospacing="0" w:after="0" w:afterAutospacing="0"/>
        <w:rPr>
          <w:sz w:val="18"/>
          <w:szCs w:val="18"/>
        </w:rPr>
      </w:pPr>
      <w:r w:rsidRPr="00BC2F8B">
        <w:rPr>
          <w:rStyle w:val="FootnoteReference"/>
          <w:sz w:val="18"/>
          <w:szCs w:val="18"/>
        </w:rPr>
        <w:footnoteRef/>
      </w:r>
      <w:r w:rsidRPr="00BC2F8B">
        <w:rPr>
          <w:sz w:val="18"/>
          <w:szCs w:val="18"/>
        </w:rPr>
        <w:t xml:space="preserve"> The Anti-Dumping Commission examined the duties imposed in the USA and EU on various commodities such as steel, glass, and other commodities and observed that an </w:t>
      </w:r>
      <w:r w:rsidRPr="00951D84">
        <w:rPr>
          <w:i/>
          <w:sz w:val="18"/>
          <w:szCs w:val="18"/>
        </w:rPr>
        <w:t>ad valorem</w:t>
      </w:r>
      <w:r w:rsidRPr="00BC2F8B">
        <w:rPr>
          <w:sz w:val="18"/>
          <w:szCs w:val="18"/>
        </w:rPr>
        <w:t xml:space="preserve"> rate of duty had been favoured for such commodities. </w:t>
      </w:r>
    </w:p>
  </w:footnote>
  <w:footnote w:id="14">
    <w:p w:rsidR="00D14927" w:rsidRDefault="00D14927" w:rsidP="00EF07CF">
      <w:pPr>
        <w:pStyle w:val="FootnoteText"/>
      </w:pPr>
      <w:r w:rsidRPr="00BC2F8B">
        <w:rPr>
          <w:rStyle w:val="FootnoteReference"/>
          <w:sz w:val="18"/>
        </w:rPr>
        <w:footnoteRef/>
      </w:r>
      <w:r w:rsidRPr="00BC2F8B">
        <w:rPr>
          <w:sz w:val="18"/>
        </w:rPr>
        <w:t xml:space="preserve"> </w:t>
      </w:r>
      <w:r w:rsidRPr="00BC2F8B">
        <w:rPr>
          <w:sz w:val="18"/>
          <w:szCs w:val="22"/>
        </w:rPr>
        <w:t xml:space="preserve">See </w:t>
      </w:r>
      <w:r w:rsidRPr="00BC2F8B">
        <w:rPr>
          <w:i/>
          <w:sz w:val="18"/>
          <w:szCs w:val="22"/>
        </w:rPr>
        <w:t>Council Regulation (EC) No 467/98 of 23 February 1998 imposing a definitive anti-dumping duty on imports of certain footwear with uppers of leather or plastics originating in the People’s Republic of China, Indonesia and Thailand – Official Journal L 060, 28/02/1998 P. 0001 – 0029.</w:t>
      </w:r>
    </w:p>
  </w:footnote>
  <w:footnote w:id="15">
    <w:p w:rsidR="00D14927" w:rsidRPr="00BC2F8B" w:rsidRDefault="00D14927" w:rsidP="00A61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HelveticaNeue Condensed"/>
          <w:color w:val="000000"/>
          <w:sz w:val="18"/>
          <w:szCs w:val="20"/>
        </w:rPr>
      </w:pPr>
      <w:r w:rsidRPr="00BC2F8B">
        <w:rPr>
          <w:rStyle w:val="FootnoteReference"/>
          <w:sz w:val="18"/>
          <w:szCs w:val="20"/>
        </w:rPr>
        <w:footnoteRef/>
      </w:r>
      <w:r w:rsidRPr="00BC2F8B">
        <w:rPr>
          <w:sz w:val="18"/>
          <w:szCs w:val="20"/>
        </w:rPr>
        <w:t xml:space="preserve"> </w:t>
      </w:r>
      <w:r w:rsidRPr="00BC2F8B">
        <w:rPr>
          <w:rFonts w:cs="HelveticaNeue Condensed"/>
          <w:color w:val="000000"/>
          <w:sz w:val="18"/>
          <w:szCs w:val="20"/>
        </w:rPr>
        <w:t xml:space="preserve">The term ‘mixed duties’ in this context is not referring to the combination of fixed and variable duty method. </w:t>
      </w:r>
    </w:p>
  </w:footnote>
  <w:footnote w:id="16">
    <w:p w:rsidR="00D14927" w:rsidRDefault="00D14927" w:rsidP="00FD6904">
      <w:pPr>
        <w:pStyle w:val="FootnoteText"/>
      </w:pPr>
      <w:r w:rsidRPr="00BC2F8B">
        <w:rPr>
          <w:rStyle w:val="FootnoteReference"/>
          <w:sz w:val="18"/>
        </w:rPr>
        <w:footnoteRef/>
      </w:r>
      <w:r w:rsidRPr="00BC2F8B">
        <w:rPr>
          <w:sz w:val="18"/>
        </w:rPr>
        <w:t xml:space="preserve"> Council Regulation (EC) No 985/2003; 5 June 2003, Amending the anti-dumping measures imposed by Council regulation (EC) No 1334/1999 on imports of magnesium oxide originating from the People’s Republic of China.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927" w:rsidRDefault="00D149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927" w:rsidRDefault="00D14927" w:rsidP="008863BE">
    <w:pPr>
      <w:pStyle w:val="NormalWeb"/>
      <w:spacing w:before="0" w:beforeAutospacing="0" w:after="0" w:afterAutospacing="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927" w:rsidRDefault="00D14927">
    <w:pPr>
      <w:pStyle w:val="Header"/>
    </w:pPr>
    <w:r>
      <w:rPr>
        <w:noProof/>
      </w:rPr>
      <w:drawing>
        <wp:anchor distT="0" distB="0" distL="114300" distR="114300" simplePos="0" relativeHeight="251657216" behindDoc="1" locked="0" layoutInCell="1" allowOverlap="1" wp14:anchorId="69C16360" wp14:editId="3B0E549C">
          <wp:simplePos x="0" y="0"/>
          <wp:positionH relativeFrom="column">
            <wp:posOffset>-990600</wp:posOffset>
          </wp:positionH>
          <wp:positionV relativeFrom="paragraph">
            <wp:posOffset>7620</wp:posOffset>
          </wp:positionV>
          <wp:extent cx="7577455" cy="1342390"/>
          <wp:effectExtent l="0" t="0" r="4445" b="0"/>
          <wp:wrapThrough wrapText="bothSides">
            <wp:wrapPolygon edited="0">
              <wp:start x="0" y="0"/>
              <wp:lineTo x="0" y="21150"/>
              <wp:lineTo x="21558" y="21150"/>
              <wp:lineTo x="2155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7455" cy="13423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121B7"/>
    <w:multiLevelType w:val="hybridMultilevel"/>
    <w:tmpl w:val="66703330"/>
    <w:lvl w:ilvl="0" w:tplc="49EEC6E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FC62FF"/>
    <w:multiLevelType w:val="hybridMultilevel"/>
    <w:tmpl w:val="E8A6CBE0"/>
    <w:lvl w:ilvl="0" w:tplc="87A433C8">
      <w:start w:val="2"/>
      <w:numFmt w:val="bullet"/>
      <w:lvlText w:val="-"/>
      <w:lvlJc w:val="left"/>
      <w:pPr>
        <w:ind w:left="1692" w:hanging="360"/>
      </w:pPr>
      <w:rPr>
        <w:rFonts w:ascii="Times New Roman" w:eastAsia="Times New Roman" w:hAnsi="Times New Roman" w:cs="Times New Roman" w:hint="default"/>
      </w:rPr>
    </w:lvl>
    <w:lvl w:ilvl="1" w:tplc="0C090003" w:tentative="1">
      <w:start w:val="1"/>
      <w:numFmt w:val="bullet"/>
      <w:lvlText w:val="o"/>
      <w:lvlJc w:val="left"/>
      <w:pPr>
        <w:ind w:left="2412" w:hanging="360"/>
      </w:pPr>
      <w:rPr>
        <w:rFonts w:ascii="Courier New" w:hAnsi="Courier New" w:cs="Courier New" w:hint="default"/>
      </w:rPr>
    </w:lvl>
    <w:lvl w:ilvl="2" w:tplc="0C090005" w:tentative="1">
      <w:start w:val="1"/>
      <w:numFmt w:val="bullet"/>
      <w:lvlText w:val=""/>
      <w:lvlJc w:val="left"/>
      <w:pPr>
        <w:ind w:left="3132" w:hanging="360"/>
      </w:pPr>
      <w:rPr>
        <w:rFonts w:ascii="Wingdings" w:hAnsi="Wingdings" w:hint="default"/>
      </w:rPr>
    </w:lvl>
    <w:lvl w:ilvl="3" w:tplc="0C090001" w:tentative="1">
      <w:start w:val="1"/>
      <w:numFmt w:val="bullet"/>
      <w:lvlText w:val=""/>
      <w:lvlJc w:val="left"/>
      <w:pPr>
        <w:ind w:left="3852" w:hanging="360"/>
      </w:pPr>
      <w:rPr>
        <w:rFonts w:ascii="Symbol" w:hAnsi="Symbol" w:hint="default"/>
      </w:rPr>
    </w:lvl>
    <w:lvl w:ilvl="4" w:tplc="0C090003" w:tentative="1">
      <w:start w:val="1"/>
      <w:numFmt w:val="bullet"/>
      <w:lvlText w:val="o"/>
      <w:lvlJc w:val="left"/>
      <w:pPr>
        <w:ind w:left="4572" w:hanging="360"/>
      </w:pPr>
      <w:rPr>
        <w:rFonts w:ascii="Courier New" w:hAnsi="Courier New" w:cs="Courier New" w:hint="default"/>
      </w:rPr>
    </w:lvl>
    <w:lvl w:ilvl="5" w:tplc="0C090005" w:tentative="1">
      <w:start w:val="1"/>
      <w:numFmt w:val="bullet"/>
      <w:lvlText w:val=""/>
      <w:lvlJc w:val="left"/>
      <w:pPr>
        <w:ind w:left="5292" w:hanging="360"/>
      </w:pPr>
      <w:rPr>
        <w:rFonts w:ascii="Wingdings" w:hAnsi="Wingdings" w:hint="default"/>
      </w:rPr>
    </w:lvl>
    <w:lvl w:ilvl="6" w:tplc="0C090001" w:tentative="1">
      <w:start w:val="1"/>
      <w:numFmt w:val="bullet"/>
      <w:lvlText w:val=""/>
      <w:lvlJc w:val="left"/>
      <w:pPr>
        <w:ind w:left="6012" w:hanging="360"/>
      </w:pPr>
      <w:rPr>
        <w:rFonts w:ascii="Symbol" w:hAnsi="Symbol" w:hint="default"/>
      </w:rPr>
    </w:lvl>
    <w:lvl w:ilvl="7" w:tplc="0C090003" w:tentative="1">
      <w:start w:val="1"/>
      <w:numFmt w:val="bullet"/>
      <w:lvlText w:val="o"/>
      <w:lvlJc w:val="left"/>
      <w:pPr>
        <w:ind w:left="6732" w:hanging="360"/>
      </w:pPr>
      <w:rPr>
        <w:rFonts w:ascii="Courier New" w:hAnsi="Courier New" w:cs="Courier New" w:hint="default"/>
      </w:rPr>
    </w:lvl>
    <w:lvl w:ilvl="8" w:tplc="0C090005" w:tentative="1">
      <w:start w:val="1"/>
      <w:numFmt w:val="bullet"/>
      <w:lvlText w:val=""/>
      <w:lvlJc w:val="left"/>
      <w:pPr>
        <w:ind w:left="7452" w:hanging="360"/>
      </w:pPr>
      <w:rPr>
        <w:rFonts w:ascii="Wingdings" w:hAnsi="Wingdings" w:hint="default"/>
      </w:rPr>
    </w:lvl>
  </w:abstractNum>
  <w:abstractNum w:abstractNumId="2" w15:restartNumberingAfterBreak="0">
    <w:nsid w:val="0C8170A7"/>
    <w:multiLevelType w:val="hybridMultilevel"/>
    <w:tmpl w:val="3AF899E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FA0256"/>
    <w:multiLevelType w:val="hybridMultilevel"/>
    <w:tmpl w:val="A754B42C"/>
    <w:lvl w:ilvl="0" w:tplc="1D82586C">
      <w:start w:val="5"/>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D1A3DF3"/>
    <w:multiLevelType w:val="hybridMultilevel"/>
    <w:tmpl w:val="C0E6D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A90DED"/>
    <w:multiLevelType w:val="hybridMultilevel"/>
    <w:tmpl w:val="2E885F2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F7718A"/>
    <w:multiLevelType w:val="hybridMultilevel"/>
    <w:tmpl w:val="00AC2224"/>
    <w:lvl w:ilvl="0" w:tplc="CCB86506">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2B6416"/>
    <w:multiLevelType w:val="hybridMultilevel"/>
    <w:tmpl w:val="4EF47C78"/>
    <w:lvl w:ilvl="0" w:tplc="49EEC6E8">
      <w:start w:val="1"/>
      <w:numFmt w:val="lowerRoman"/>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B911FF"/>
    <w:multiLevelType w:val="hybridMultilevel"/>
    <w:tmpl w:val="292E4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E71C41"/>
    <w:multiLevelType w:val="hybridMultilevel"/>
    <w:tmpl w:val="70B89E7C"/>
    <w:lvl w:ilvl="0" w:tplc="0C09000F">
      <w:start w:val="1"/>
      <w:numFmt w:val="decimal"/>
      <w:lvlText w:val="%1."/>
      <w:lvlJc w:val="left"/>
      <w:pPr>
        <w:ind w:left="720" w:hanging="360"/>
      </w:pPr>
      <w:rPr>
        <w:rFonts w:cs="Times New Roman"/>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8451FF6"/>
    <w:multiLevelType w:val="hybridMultilevel"/>
    <w:tmpl w:val="7DF2090C"/>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F35263"/>
    <w:multiLevelType w:val="hybridMultilevel"/>
    <w:tmpl w:val="A3F20AA4"/>
    <w:lvl w:ilvl="0" w:tplc="22BA92E4">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BB653A"/>
    <w:multiLevelType w:val="hybridMultilevel"/>
    <w:tmpl w:val="25D4933C"/>
    <w:lvl w:ilvl="0" w:tplc="C6F2AD26">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8E3427"/>
    <w:multiLevelType w:val="hybridMultilevel"/>
    <w:tmpl w:val="C5329AD2"/>
    <w:lvl w:ilvl="0" w:tplc="87A433C8">
      <w:start w:val="2"/>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6800921"/>
    <w:multiLevelType w:val="hybridMultilevel"/>
    <w:tmpl w:val="680ADD24"/>
    <w:lvl w:ilvl="0" w:tplc="ADEA795E">
      <w:start w:val="4"/>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160A8E"/>
    <w:multiLevelType w:val="hybridMultilevel"/>
    <w:tmpl w:val="B4B2C6E0"/>
    <w:lvl w:ilvl="0" w:tplc="B22CD7FE">
      <w:start w:val="10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243AFF"/>
    <w:multiLevelType w:val="hybridMultilevel"/>
    <w:tmpl w:val="C9566328"/>
    <w:lvl w:ilvl="0" w:tplc="70DE84B6">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3E2B39"/>
    <w:multiLevelType w:val="hybridMultilevel"/>
    <w:tmpl w:val="C54A4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7F7398"/>
    <w:multiLevelType w:val="hybridMultilevel"/>
    <w:tmpl w:val="B82E72D2"/>
    <w:lvl w:ilvl="0" w:tplc="9A066A62">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FE6646"/>
    <w:multiLevelType w:val="hybridMultilevel"/>
    <w:tmpl w:val="373436F8"/>
    <w:lvl w:ilvl="0" w:tplc="1C90115A">
      <w:start w:val="1"/>
      <w:numFmt w:val="decimal"/>
      <w:lvlText w:val="%1."/>
      <w:lvlJc w:val="left"/>
      <w:pPr>
        <w:tabs>
          <w:tab w:val="num" w:pos="360"/>
        </w:tabs>
        <w:ind w:left="360" w:hanging="360"/>
      </w:pPr>
      <w:rPr>
        <w:i w:val="0"/>
      </w:rPr>
    </w:lvl>
    <w:lvl w:ilvl="1" w:tplc="0C090001">
      <w:start w:val="1"/>
      <w:numFmt w:val="bullet"/>
      <w:lvlText w:val=""/>
      <w:lvlJc w:val="left"/>
      <w:pPr>
        <w:tabs>
          <w:tab w:val="num" w:pos="1080"/>
        </w:tabs>
        <w:ind w:left="1080" w:hanging="360"/>
      </w:pPr>
      <w:rPr>
        <w:rFonts w:ascii="Symbol" w:hAnsi="Symbol"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01157FD"/>
    <w:multiLevelType w:val="hybridMultilevel"/>
    <w:tmpl w:val="FCB0B564"/>
    <w:lvl w:ilvl="0" w:tplc="062C1F08">
      <w:start w:val="3"/>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4F6352D"/>
    <w:multiLevelType w:val="hybridMultilevel"/>
    <w:tmpl w:val="60D2DA30"/>
    <w:lvl w:ilvl="0" w:tplc="29D8C43A">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3379DA"/>
    <w:multiLevelType w:val="hybridMultilevel"/>
    <w:tmpl w:val="E58A6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1D7D2B"/>
    <w:multiLevelType w:val="hybridMultilevel"/>
    <w:tmpl w:val="DB56EA6C"/>
    <w:lvl w:ilvl="0" w:tplc="2C0AD6B0">
      <w:start w:val="10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226085"/>
    <w:multiLevelType w:val="hybridMultilevel"/>
    <w:tmpl w:val="A77A9D0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0DE7858"/>
    <w:multiLevelType w:val="hybridMultilevel"/>
    <w:tmpl w:val="C99C0C56"/>
    <w:lvl w:ilvl="0" w:tplc="F18064C6">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4E0B46"/>
    <w:multiLevelType w:val="hybridMultilevel"/>
    <w:tmpl w:val="2F260F9A"/>
    <w:lvl w:ilvl="0" w:tplc="0414BCF8">
      <w:start w:val="5"/>
      <w:numFmt w:val="lowerRoman"/>
      <w:lvlText w:val="(%1)"/>
      <w:lvlJc w:val="left"/>
      <w:pPr>
        <w:ind w:left="1440" w:hanging="10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E9174EF"/>
    <w:multiLevelType w:val="hybridMultilevel"/>
    <w:tmpl w:val="74B01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3DC1717"/>
    <w:multiLevelType w:val="hybridMultilevel"/>
    <w:tmpl w:val="80BC0CE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BBC3B11"/>
    <w:multiLevelType w:val="hybridMultilevel"/>
    <w:tmpl w:val="90C2DE62"/>
    <w:lvl w:ilvl="0" w:tplc="F18064C6">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CA22F38"/>
    <w:multiLevelType w:val="hybridMultilevel"/>
    <w:tmpl w:val="5B845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21"/>
  </w:num>
  <w:num w:numId="4">
    <w:abstractNumId w:val="18"/>
  </w:num>
  <w:num w:numId="5">
    <w:abstractNumId w:val="6"/>
  </w:num>
  <w:num w:numId="6">
    <w:abstractNumId w:val="15"/>
  </w:num>
  <w:num w:numId="7">
    <w:abstractNumId w:val="23"/>
  </w:num>
  <w:num w:numId="8">
    <w:abstractNumId w:val="22"/>
  </w:num>
  <w:num w:numId="9">
    <w:abstractNumId w:val="2"/>
  </w:num>
  <w:num w:numId="10">
    <w:abstractNumId w:val="27"/>
  </w:num>
  <w:num w:numId="11">
    <w:abstractNumId w:val="17"/>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29"/>
  </w:num>
  <w:num w:numId="14">
    <w:abstractNumId w:val="8"/>
  </w:num>
  <w:num w:numId="15">
    <w:abstractNumId w:val="24"/>
  </w:num>
  <w:num w:numId="16">
    <w:abstractNumId w:val="5"/>
  </w:num>
  <w:num w:numId="17">
    <w:abstractNumId w:val="28"/>
  </w:num>
  <w:num w:numId="18">
    <w:abstractNumId w:val="3"/>
  </w:num>
  <w:num w:numId="19">
    <w:abstractNumId w:val="26"/>
  </w:num>
  <w:num w:numId="20">
    <w:abstractNumId w:val="20"/>
  </w:num>
  <w:num w:numId="21">
    <w:abstractNumId w:val="10"/>
  </w:num>
  <w:num w:numId="22">
    <w:abstractNumId w:val="19"/>
  </w:num>
  <w:num w:numId="23">
    <w:abstractNumId w:val="25"/>
  </w:num>
  <w:num w:numId="24">
    <w:abstractNumId w:val="30"/>
  </w:num>
  <w:num w:numId="25">
    <w:abstractNumId w:val="1"/>
  </w:num>
  <w:num w:numId="26">
    <w:abstractNumId w:val="12"/>
  </w:num>
  <w:num w:numId="27">
    <w:abstractNumId w:val="4"/>
  </w:num>
  <w:num w:numId="28">
    <w:abstractNumId w:val="13"/>
  </w:num>
  <w:num w:numId="29">
    <w:abstractNumId w:val="7"/>
  </w:num>
  <w:num w:numId="30">
    <w:abstractNumId w:val="0"/>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BC5"/>
    <w:rsid w:val="00002AA7"/>
    <w:rsid w:val="00004169"/>
    <w:rsid w:val="00010BEF"/>
    <w:rsid w:val="0001712C"/>
    <w:rsid w:val="000175FB"/>
    <w:rsid w:val="00023905"/>
    <w:rsid w:val="0003412A"/>
    <w:rsid w:val="00036E6C"/>
    <w:rsid w:val="00041D19"/>
    <w:rsid w:val="00044CD7"/>
    <w:rsid w:val="00050334"/>
    <w:rsid w:val="00050644"/>
    <w:rsid w:val="00052565"/>
    <w:rsid w:val="000534BD"/>
    <w:rsid w:val="00063DC5"/>
    <w:rsid w:val="000650FC"/>
    <w:rsid w:val="00066465"/>
    <w:rsid w:val="00072773"/>
    <w:rsid w:val="00073EBE"/>
    <w:rsid w:val="0008151F"/>
    <w:rsid w:val="00086E59"/>
    <w:rsid w:val="00094302"/>
    <w:rsid w:val="00097213"/>
    <w:rsid w:val="0009782A"/>
    <w:rsid w:val="000B5A3B"/>
    <w:rsid w:val="000B5F75"/>
    <w:rsid w:val="000C2236"/>
    <w:rsid w:val="000C5DE8"/>
    <w:rsid w:val="000C6571"/>
    <w:rsid w:val="000C6F1B"/>
    <w:rsid w:val="000D42AC"/>
    <w:rsid w:val="000D4509"/>
    <w:rsid w:val="000D4623"/>
    <w:rsid w:val="000D59E6"/>
    <w:rsid w:val="000E6028"/>
    <w:rsid w:val="000E6784"/>
    <w:rsid w:val="000E7328"/>
    <w:rsid w:val="000F0436"/>
    <w:rsid w:val="000F5CF3"/>
    <w:rsid w:val="000F7E52"/>
    <w:rsid w:val="001025DD"/>
    <w:rsid w:val="00102DA6"/>
    <w:rsid w:val="0010614D"/>
    <w:rsid w:val="001119A1"/>
    <w:rsid w:val="001156A5"/>
    <w:rsid w:val="00122DFE"/>
    <w:rsid w:val="00125969"/>
    <w:rsid w:val="001344EC"/>
    <w:rsid w:val="00137F43"/>
    <w:rsid w:val="00141068"/>
    <w:rsid w:val="00142BDE"/>
    <w:rsid w:val="00146EC2"/>
    <w:rsid w:val="001473C8"/>
    <w:rsid w:val="001534F2"/>
    <w:rsid w:val="00157538"/>
    <w:rsid w:val="00165474"/>
    <w:rsid w:val="0017060D"/>
    <w:rsid w:val="0017280F"/>
    <w:rsid w:val="00180322"/>
    <w:rsid w:val="00182EF5"/>
    <w:rsid w:val="00185009"/>
    <w:rsid w:val="0019207D"/>
    <w:rsid w:val="001A73A8"/>
    <w:rsid w:val="001B1FB3"/>
    <w:rsid w:val="001B6256"/>
    <w:rsid w:val="001C2EB9"/>
    <w:rsid w:val="001C44EC"/>
    <w:rsid w:val="001D77A8"/>
    <w:rsid w:val="001E2702"/>
    <w:rsid w:val="001E4CB9"/>
    <w:rsid w:val="001F3C49"/>
    <w:rsid w:val="00207ABA"/>
    <w:rsid w:val="0022099D"/>
    <w:rsid w:val="00222E8B"/>
    <w:rsid w:val="002353FF"/>
    <w:rsid w:val="00254781"/>
    <w:rsid w:val="0025510E"/>
    <w:rsid w:val="002574C3"/>
    <w:rsid w:val="00262DA2"/>
    <w:rsid w:val="00263810"/>
    <w:rsid w:val="00272719"/>
    <w:rsid w:val="00280618"/>
    <w:rsid w:val="00281073"/>
    <w:rsid w:val="002824C9"/>
    <w:rsid w:val="00285EA4"/>
    <w:rsid w:val="002906F9"/>
    <w:rsid w:val="00293348"/>
    <w:rsid w:val="002950F7"/>
    <w:rsid w:val="002A3E8F"/>
    <w:rsid w:val="002A429A"/>
    <w:rsid w:val="002A5E5E"/>
    <w:rsid w:val="002B7FCC"/>
    <w:rsid w:val="002C42CB"/>
    <w:rsid w:val="002C5CCC"/>
    <w:rsid w:val="002D2073"/>
    <w:rsid w:val="002D3D39"/>
    <w:rsid w:val="002D5CB7"/>
    <w:rsid w:val="002E43DA"/>
    <w:rsid w:val="002E44EA"/>
    <w:rsid w:val="002E548A"/>
    <w:rsid w:val="002E5D53"/>
    <w:rsid w:val="002E7901"/>
    <w:rsid w:val="002F2A10"/>
    <w:rsid w:val="002F7BE4"/>
    <w:rsid w:val="0030000A"/>
    <w:rsid w:val="00307CBD"/>
    <w:rsid w:val="003129AC"/>
    <w:rsid w:val="00314FE9"/>
    <w:rsid w:val="0031582B"/>
    <w:rsid w:val="0032238A"/>
    <w:rsid w:val="00325AC6"/>
    <w:rsid w:val="00325E81"/>
    <w:rsid w:val="00337E16"/>
    <w:rsid w:val="0034569D"/>
    <w:rsid w:val="003465C4"/>
    <w:rsid w:val="00350DB8"/>
    <w:rsid w:val="00352A75"/>
    <w:rsid w:val="00357EBF"/>
    <w:rsid w:val="00370FFA"/>
    <w:rsid w:val="003713A7"/>
    <w:rsid w:val="00374E49"/>
    <w:rsid w:val="003779B3"/>
    <w:rsid w:val="00377C9E"/>
    <w:rsid w:val="00381931"/>
    <w:rsid w:val="003A1BF4"/>
    <w:rsid w:val="003A1F1A"/>
    <w:rsid w:val="003A3B2D"/>
    <w:rsid w:val="003A7F8D"/>
    <w:rsid w:val="003B0576"/>
    <w:rsid w:val="003B1242"/>
    <w:rsid w:val="003C0048"/>
    <w:rsid w:val="003C3C86"/>
    <w:rsid w:val="003D42C5"/>
    <w:rsid w:val="003E21DF"/>
    <w:rsid w:val="003F147C"/>
    <w:rsid w:val="003F4C17"/>
    <w:rsid w:val="003F4F3E"/>
    <w:rsid w:val="003F7E51"/>
    <w:rsid w:val="00405F49"/>
    <w:rsid w:val="0040634D"/>
    <w:rsid w:val="00410315"/>
    <w:rsid w:val="0041099A"/>
    <w:rsid w:val="00411110"/>
    <w:rsid w:val="00411D9E"/>
    <w:rsid w:val="004125F9"/>
    <w:rsid w:val="00412C7D"/>
    <w:rsid w:val="00414C44"/>
    <w:rsid w:val="004152E2"/>
    <w:rsid w:val="004411D4"/>
    <w:rsid w:val="00446B76"/>
    <w:rsid w:val="00470886"/>
    <w:rsid w:val="00470B3B"/>
    <w:rsid w:val="0047423C"/>
    <w:rsid w:val="004746D8"/>
    <w:rsid w:val="0047703E"/>
    <w:rsid w:val="00477A71"/>
    <w:rsid w:val="0048455C"/>
    <w:rsid w:val="00484C9A"/>
    <w:rsid w:val="00486BDE"/>
    <w:rsid w:val="004955F4"/>
    <w:rsid w:val="004A03F5"/>
    <w:rsid w:val="004B279B"/>
    <w:rsid w:val="004B491F"/>
    <w:rsid w:val="004B4C64"/>
    <w:rsid w:val="004B5DF5"/>
    <w:rsid w:val="004C1FB3"/>
    <w:rsid w:val="004D0F84"/>
    <w:rsid w:val="004E14B0"/>
    <w:rsid w:val="004F15AB"/>
    <w:rsid w:val="004F20C2"/>
    <w:rsid w:val="004F419A"/>
    <w:rsid w:val="004F48B2"/>
    <w:rsid w:val="004F62A0"/>
    <w:rsid w:val="005033EC"/>
    <w:rsid w:val="00531069"/>
    <w:rsid w:val="00534297"/>
    <w:rsid w:val="005434E2"/>
    <w:rsid w:val="00545ECF"/>
    <w:rsid w:val="00550FC2"/>
    <w:rsid w:val="005538BE"/>
    <w:rsid w:val="00554895"/>
    <w:rsid w:val="0056201C"/>
    <w:rsid w:val="00563F20"/>
    <w:rsid w:val="00571854"/>
    <w:rsid w:val="005719DB"/>
    <w:rsid w:val="00572E9B"/>
    <w:rsid w:val="00577B04"/>
    <w:rsid w:val="00577E1F"/>
    <w:rsid w:val="00582008"/>
    <w:rsid w:val="00582B01"/>
    <w:rsid w:val="00582C31"/>
    <w:rsid w:val="00587E9D"/>
    <w:rsid w:val="00590B9C"/>
    <w:rsid w:val="005972F9"/>
    <w:rsid w:val="005A08DE"/>
    <w:rsid w:val="005A1B0C"/>
    <w:rsid w:val="005A23E0"/>
    <w:rsid w:val="005B4862"/>
    <w:rsid w:val="005C1612"/>
    <w:rsid w:val="005C17AB"/>
    <w:rsid w:val="005C2312"/>
    <w:rsid w:val="005C2EEA"/>
    <w:rsid w:val="005C51F2"/>
    <w:rsid w:val="005D3A9E"/>
    <w:rsid w:val="005D5F06"/>
    <w:rsid w:val="005E1378"/>
    <w:rsid w:val="005E2C0C"/>
    <w:rsid w:val="005E4576"/>
    <w:rsid w:val="006072A2"/>
    <w:rsid w:val="00607827"/>
    <w:rsid w:val="00614DF8"/>
    <w:rsid w:val="00621C8E"/>
    <w:rsid w:val="00621D88"/>
    <w:rsid w:val="006245EA"/>
    <w:rsid w:val="00624FCE"/>
    <w:rsid w:val="00633250"/>
    <w:rsid w:val="00636808"/>
    <w:rsid w:val="0064083C"/>
    <w:rsid w:val="00641F8C"/>
    <w:rsid w:val="0064264A"/>
    <w:rsid w:val="00655F9F"/>
    <w:rsid w:val="00656483"/>
    <w:rsid w:val="00657F65"/>
    <w:rsid w:val="00660EBF"/>
    <w:rsid w:val="00661E1A"/>
    <w:rsid w:val="00672B39"/>
    <w:rsid w:val="00677D22"/>
    <w:rsid w:val="00693323"/>
    <w:rsid w:val="006956DA"/>
    <w:rsid w:val="006A6399"/>
    <w:rsid w:val="006A6588"/>
    <w:rsid w:val="006A79C7"/>
    <w:rsid w:val="006B50AC"/>
    <w:rsid w:val="006C20DA"/>
    <w:rsid w:val="006C23EA"/>
    <w:rsid w:val="006C3EF7"/>
    <w:rsid w:val="006D12E7"/>
    <w:rsid w:val="006D29DA"/>
    <w:rsid w:val="006D4751"/>
    <w:rsid w:val="006E00E2"/>
    <w:rsid w:val="006E0C4D"/>
    <w:rsid w:val="006F443E"/>
    <w:rsid w:val="006F5B0F"/>
    <w:rsid w:val="007000AB"/>
    <w:rsid w:val="00710C7F"/>
    <w:rsid w:val="00712535"/>
    <w:rsid w:val="00714B72"/>
    <w:rsid w:val="00714CE0"/>
    <w:rsid w:val="0071581C"/>
    <w:rsid w:val="00721D9A"/>
    <w:rsid w:val="007259B3"/>
    <w:rsid w:val="007326A8"/>
    <w:rsid w:val="00736A32"/>
    <w:rsid w:val="0073779D"/>
    <w:rsid w:val="00740361"/>
    <w:rsid w:val="007465CE"/>
    <w:rsid w:val="00747389"/>
    <w:rsid w:val="00753696"/>
    <w:rsid w:val="0076347D"/>
    <w:rsid w:val="00763949"/>
    <w:rsid w:val="00766027"/>
    <w:rsid w:val="0076696B"/>
    <w:rsid w:val="0077135A"/>
    <w:rsid w:val="0077243E"/>
    <w:rsid w:val="007729C8"/>
    <w:rsid w:val="0077589D"/>
    <w:rsid w:val="00775AE6"/>
    <w:rsid w:val="00776B0B"/>
    <w:rsid w:val="00780167"/>
    <w:rsid w:val="00782F8D"/>
    <w:rsid w:val="00787E06"/>
    <w:rsid w:val="00790391"/>
    <w:rsid w:val="0079563D"/>
    <w:rsid w:val="007A3270"/>
    <w:rsid w:val="007A6BC5"/>
    <w:rsid w:val="007A7DCF"/>
    <w:rsid w:val="007B5DA1"/>
    <w:rsid w:val="007C34B7"/>
    <w:rsid w:val="007C5838"/>
    <w:rsid w:val="007D0043"/>
    <w:rsid w:val="007D77D2"/>
    <w:rsid w:val="007E3F41"/>
    <w:rsid w:val="007E44AD"/>
    <w:rsid w:val="007E5EF9"/>
    <w:rsid w:val="007F0998"/>
    <w:rsid w:val="00801730"/>
    <w:rsid w:val="00803F90"/>
    <w:rsid w:val="00816A42"/>
    <w:rsid w:val="00822ECD"/>
    <w:rsid w:val="00827023"/>
    <w:rsid w:val="008273E9"/>
    <w:rsid w:val="00827B11"/>
    <w:rsid w:val="0083584C"/>
    <w:rsid w:val="00835AA2"/>
    <w:rsid w:val="008436E4"/>
    <w:rsid w:val="00845DC2"/>
    <w:rsid w:val="00850E19"/>
    <w:rsid w:val="00850EE3"/>
    <w:rsid w:val="008538F5"/>
    <w:rsid w:val="008603E9"/>
    <w:rsid w:val="0086779C"/>
    <w:rsid w:val="00870561"/>
    <w:rsid w:val="008715CE"/>
    <w:rsid w:val="008718A1"/>
    <w:rsid w:val="00876FAA"/>
    <w:rsid w:val="00885C64"/>
    <w:rsid w:val="008863BE"/>
    <w:rsid w:val="008963FF"/>
    <w:rsid w:val="008A27F3"/>
    <w:rsid w:val="008A3AD8"/>
    <w:rsid w:val="008A3C5B"/>
    <w:rsid w:val="008A508B"/>
    <w:rsid w:val="008B01BF"/>
    <w:rsid w:val="008B13C4"/>
    <w:rsid w:val="008B5361"/>
    <w:rsid w:val="008B75EE"/>
    <w:rsid w:val="008C4E17"/>
    <w:rsid w:val="008C5E2C"/>
    <w:rsid w:val="008D061D"/>
    <w:rsid w:val="008D2248"/>
    <w:rsid w:val="008D3FD1"/>
    <w:rsid w:val="008D4BB5"/>
    <w:rsid w:val="008D5664"/>
    <w:rsid w:val="008E588A"/>
    <w:rsid w:val="008E6129"/>
    <w:rsid w:val="008F0A36"/>
    <w:rsid w:val="008F395B"/>
    <w:rsid w:val="008F3EB3"/>
    <w:rsid w:val="008F4E42"/>
    <w:rsid w:val="00901F20"/>
    <w:rsid w:val="00903BEA"/>
    <w:rsid w:val="0090730B"/>
    <w:rsid w:val="0090787F"/>
    <w:rsid w:val="00923F09"/>
    <w:rsid w:val="00925525"/>
    <w:rsid w:val="009257DA"/>
    <w:rsid w:val="009310CE"/>
    <w:rsid w:val="00933A96"/>
    <w:rsid w:val="00933AE8"/>
    <w:rsid w:val="00936810"/>
    <w:rsid w:val="009438D2"/>
    <w:rsid w:val="00944D08"/>
    <w:rsid w:val="00945156"/>
    <w:rsid w:val="00945524"/>
    <w:rsid w:val="00946E0D"/>
    <w:rsid w:val="00950738"/>
    <w:rsid w:val="00951D84"/>
    <w:rsid w:val="00954FFC"/>
    <w:rsid w:val="00957259"/>
    <w:rsid w:val="00970F4C"/>
    <w:rsid w:val="009717FE"/>
    <w:rsid w:val="00971B2C"/>
    <w:rsid w:val="00974E2E"/>
    <w:rsid w:val="00991D65"/>
    <w:rsid w:val="00993C45"/>
    <w:rsid w:val="00994B06"/>
    <w:rsid w:val="009A5E80"/>
    <w:rsid w:val="009A5F32"/>
    <w:rsid w:val="009B1D6D"/>
    <w:rsid w:val="009B2710"/>
    <w:rsid w:val="009C1F5C"/>
    <w:rsid w:val="009C3B1B"/>
    <w:rsid w:val="009C7B34"/>
    <w:rsid w:val="009D7680"/>
    <w:rsid w:val="009E29E0"/>
    <w:rsid w:val="009E43CA"/>
    <w:rsid w:val="009E6D70"/>
    <w:rsid w:val="009E7DB1"/>
    <w:rsid w:val="009F0B6C"/>
    <w:rsid w:val="009F1FCF"/>
    <w:rsid w:val="00A02F3A"/>
    <w:rsid w:val="00A03A80"/>
    <w:rsid w:val="00A0763E"/>
    <w:rsid w:val="00A103CF"/>
    <w:rsid w:val="00A10AB0"/>
    <w:rsid w:val="00A138C3"/>
    <w:rsid w:val="00A21BD3"/>
    <w:rsid w:val="00A21FB8"/>
    <w:rsid w:val="00A22A24"/>
    <w:rsid w:val="00A24558"/>
    <w:rsid w:val="00A31461"/>
    <w:rsid w:val="00A3189F"/>
    <w:rsid w:val="00A343BA"/>
    <w:rsid w:val="00A41483"/>
    <w:rsid w:val="00A42F2F"/>
    <w:rsid w:val="00A4391F"/>
    <w:rsid w:val="00A4569A"/>
    <w:rsid w:val="00A469EB"/>
    <w:rsid w:val="00A47B6C"/>
    <w:rsid w:val="00A51249"/>
    <w:rsid w:val="00A53BC5"/>
    <w:rsid w:val="00A55F6A"/>
    <w:rsid w:val="00A57380"/>
    <w:rsid w:val="00A60215"/>
    <w:rsid w:val="00A613A5"/>
    <w:rsid w:val="00A64AAB"/>
    <w:rsid w:val="00A6568A"/>
    <w:rsid w:val="00A679FF"/>
    <w:rsid w:val="00A71CA0"/>
    <w:rsid w:val="00A80476"/>
    <w:rsid w:val="00AA1BAB"/>
    <w:rsid w:val="00AA51C8"/>
    <w:rsid w:val="00AA7D0D"/>
    <w:rsid w:val="00AB161E"/>
    <w:rsid w:val="00AB29FD"/>
    <w:rsid w:val="00AD5328"/>
    <w:rsid w:val="00AE25D3"/>
    <w:rsid w:val="00AF057E"/>
    <w:rsid w:val="00B01030"/>
    <w:rsid w:val="00B017B3"/>
    <w:rsid w:val="00B07B8C"/>
    <w:rsid w:val="00B16FC9"/>
    <w:rsid w:val="00B2624D"/>
    <w:rsid w:val="00B3034F"/>
    <w:rsid w:val="00B40AAD"/>
    <w:rsid w:val="00B43D90"/>
    <w:rsid w:val="00B45994"/>
    <w:rsid w:val="00B47BD9"/>
    <w:rsid w:val="00B52293"/>
    <w:rsid w:val="00B53037"/>
    <w:rsid w:val="00B53253"/>
    <w:rsid w:val="00B532DB"/>
    <w:rsid w:val="00B539EC"/>
    <w:rsid w:val="00B5419B"/>
    <w:rsid w:val="00B55C51"/>
    <w:rsid w:val="00B56F70"/>
    <w:rsid w:val="00B5758C"/>
    <w:rsid w:val="00B636CF"/>
    <w:rsid w:val="00B7193D"/>
    <w:rsid w:val="00B821CE"/>
    <w:rsid w:val="00B82FA5"/>
    <w:rsid w:val="00B83A07"/>
    <w:rsid w:val="00B90448"/>
    <w:rsid w:val="00BC2F8B"/>
    <w:rsid w:val="00BC516A"/>
    <w:rsid w:val="00BD5D72"/>
    <w:rsid w:val="00BE089D"/>
    <w:rsid w:val="00BE62DD"/>
    <w:rsid w:val="00C0461F"/>
    <w:rsid w:val="00C126F0"/>
    <w:rsid w:val="00C16495"/>
    <w:rsid w:val="00C17581"/>
    <w:rsid w:val="00C23494"/>
    <w:rsid w:val="00C26F36"/>
    <w:rsid w:val="00C31BDC"/>
    <w:rsid w:val="00C31CA6"/>
    <w:rsid w:val="00C34825"/>
    <w:rsid w:val="00C35F20"/>
    <w:rsid w:val="00C41C35"/>
    <w:rsid w:val="00C47BB4"/>
    <w:rsid w:val="00C47E0A"/>
    <w:rsid w:val="00C50799"/>
    <w:rsid w:val="00C523ED"/>
    <w:rsid w:val="00C64059"/>
    <w:rsid w:val="00C6520D"/>
    <w:rsid w:val="00C6761B"/>
    <w:rsid w:val="00C706C7"/>
    <w:rsid w:val="00C70C31"/>
    <w:rsid w:val="00C71416"/>
    <w:rsid w:val="00C72AE7"/>
    <w:rsid w:val="00C7369F"/>
    <w:rsid w:val="00C73D5B"/>
    <w:rsid w:val="00C81165"/>
    <w:rsid w:val="00C85D13"/>
    <w:rsid w:val="00C95E73"/>
    <w:rsid w:val="00CA1808"/>
    <w:rsid w:val="00CB6BAD"/>
    <w:rsid w:val="00CC2EA8"/>
    <w:rsid w:val="00CC4680"/>
    <w:rsid w:val="00CC7F7D"/>
    <w:rsid w:val="00CD2F66"/>
    <w:rsid w:val="00CD5DA9"/>
    <w:rsid w:val="00CE102D"/>
    <w:rsid w:val="00CE10AA"/>
    <w:rsid w:val="00CE121F"/>
    <w:rsid w:val="00CE2CF5"/>
    <w:rsid w:val="00CF6C22"/>
    <w:rsid w:val="00D12E05"/>
    <w:rsid w:val="00D14927"/>
    <w:rsid w:val="00D1784F"/>
    <w:rsid w:val="00D273CB"/>
    <w:rsid w:val="00D315D0"/>
    <w:rsid w:val="00D40684"/>
    <w:rsid w:val="00D52108"/>
    <w:rsid w:val="00D56522"/>
    <w:rsid w:val="00D5788A"/>
    <w:rsid w:val="00D608D3"/>
    <w:rsid w:val="00D61B0E"/>
    <w:rsid w:val="00D61FB3"/>
    <w:rsid w:val="00D653A2"/>
    <w:rsid w:val="00D65CED"/>
    <w:rsid w:val="00D67A58"/>
    <w:rsid w:val="00D70256"/>
    <w:rsid w:val="00D726C7"/>
    <w:rsid w:val="00D74C1B"/>
    <w:rsid w:val="00D76358"/>
    <w:rsid w:val="00D77EF5"/>
    <w:rsid w:val="00D90EE1"/>
    <w:rsid w:val="00D97841"/>
    <w:rsid w:val="00D97E38"/>
    <w:rsid w:val="00DA40C0"/>
    <w:rsid w:val="00DA4655"/>
    <w:rsid w:val="00DA4A77"/>
    <w:rsid w:val="00DA6356"/>
    <w:rsid w:val="00DA7522"/>
    <w:rsid w:val="00DB1964"/>
    <w:rsid w:val="00DB5110"/>
    <w:rsid w:val="00DB5199"/>
    <w:rsid w:val="00DB5285"/>
    <w:rsid w:val="00DB7435"/>
    <w:rsid w:val="00DC0E77"/>
    <w:rsid w:val="00DC1302"/>
    <w:rsid w:val="00DD05DA"/>
    <w:rsid w:val="00DD6345"/>
    <w:rsid w:val="00DD6516"/>
    <w:rsid w:val="00DE007E"/>
    <w:rsid w:val="00DF1916"/>
    <w:rsid w:val="00DF5C01"/>
    <w:rsid w:val="00E1592B"/>
    <w:rsid w:val="00E30479"/>
    <w:rsid w:val="00E31598"/>
    <w:rsid w:val="00E42D07"/>
    <w:rsid w:val="00E44BF2"/>
    <w:rsid w:val="00E469F3"/>
    <w:rsid w:val="00E52169"/>
    <w:rsid w:val="00E52505"/>
    <w:rsid w:val="00E52CD9"/>
    <w:rsid w:val="00E53883"/>
    <w:rsid w:val="00E56BE6"/>
    <w:rsid w:val="00E61CA7"/>
    <w:rsid w:val="00E70DA3"/>
    <w:rsid w:val="00E75A8A"/>
    <w:rsid w:val="00E76E2D"/>
    <w:rsid w:val="00E81CFA"/>
    <w:rsid w:val="00EA462B"/>
    <w:rsid w:val="00EB101B"/>
    <w:rsid w:val="00EB14E7"/>
    <w:rsid w:val="00EB678E"/>
    <w:rsid w:val="00EC189F"/>
    <w:rsid w:val="00EC4E83"/>
    <w:rsid w:val="00EC4F47"/>
    <w:rsid w:val="00EC506E"/>
    <w:rsid w:val="00EC5D04"/>
    <w:rsid w:val="00EC6A8A"/>
    <w:rsid w:val="00EC7E84"/>
    <w:rsid w:val="00ED2842"/>
    <w:rsid w:val="00ED5394"/>
    <w:rsid w:val="00EE2A3B"/>
    <w:rsid w:val="00EE3EA0"/>
    <w:rsid w:val="00EF07CF"/>
    <w:rsid w:val="00EF23C1"/>
    <w:rsid w:val="00F03EB4"/>
    <w:rsid w:val="00F06D42"/>
    <w:rsid w:val="00F07D57"/>
    <w:rsid w:val="00F21697"/>
    <w:rsid w:val="00F221CE"/>
    <w:rsid w:val="00F275CF"/>
    <w:rsid w:val="00F3305A"/>
    <w:rsid w:val="00F41336"/>
    <w:rsid w:val="00F420FB"/>
    <w:rsid w:val="00F43283"/>
    <w:rsid w:val="00F47552"/>
    <w:rsid w:val="00F51E64"/>
    <w:rsid w:val="00F57EAA"/>
    <w:rsid w:val="00F62C1D"/>
    <w:rsid w:val="00F64502"/>
    <w:rsid w:val="00F740E1"/>
    <w:rsid w:val="00F84286"/>
    <w:rsid w:val="00F86E06"/>
    <w:rsid w:val="00F91C2F"/>
    <w:rsid w:val="00F961E2"/>
    <w:rsid w:val="00FA42CA"/>
    <w:rsid w:val="00FB3DCC"/>
    <w:rsid w:val="00FB4C96"/>
    <w:rsid w:val="00FB5E12"/>
    <w:rsid w:val="00FC0185"/>
    <w:rsid w:val="00FC21BF"/>
    <w:rsid w:val="00FC3827"/>
    <w:rsid w:val="00FD10AC"/>
    <w:rsid w:val="00FD4A0E"/>
    <w:rsid w:val="00FD6904"/>
    <w:rsid w:val="00FD7D99"/>
    <w:rsid w:val="00FF313D"/>
    <w:rsid w:val="00FF48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E2AEE60-3109-4D22-8BA3-203705707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702"/>
  </w:style>
  <w:style w:type="paragraph" w:styleId="Heading1">
    <w:name w:val="heading 1"/>
    <w:basedOn w:val="Normal"/>
    <w:next w:val="Normal"/>
    <w:link w:val="Heading1Char"/>
    <w:uiPriority w:val="9"/>
    <w:qFormat/>
    <w:rsid w:val="001E270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E270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1E270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E270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E270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E270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E270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E270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E270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3BC5"/>
    <w:pPr>
      <w:spacing w:before="100" w:beforeAutospacing="1" w:after="100" w:afterAutospacing="1"/>
    </w:pPr>
  </w:style>
  <w:style w:type="character" w:customStyle="1" w:styleId="highlightyellow1">
    <w:name w:val="highlight_yellow1"/>
    <w:basedOn w:val="DefaultParagraphFont"/>
    <w:rsid w:val="006A79C7"/>
    <w:rPr>
      <w:shd w:val="clear" w:color="auto" w:fill="FFFF66"/>
    </w:rPr>
  </w:style>
  <w:style w:type="character" w:customStyle="1" w:styleId="CABNETParagraphAttChar">
    <w:name w:val="CABNET Paragraph Att Char"/>
    <w:basedOn w:val="DefaultParagraphFont"/>
    <w:link w:val="CABNETParagraphAtt"/>
    <w:locked/>
    <w:rsid w:val="003F147C"/>
    <w:rPr>
      <w:rFonts w:ascii="Verdana" w:hAnsi="Verdana"/>
      <w:sz w:val="22"/>
      <w:szCs w:val="24"/>
    </w:rPr>
  </w:style>
  <w:style w:type="paragraph" w:customStyle="1" w:styleId="CABNETParagraphAtt">
    <w:name w:val="CABNET Paragraph Att"/>
    <w:basedOn w:val="Normal"/>
    <w:link w:val="CABNETParagraphAttChar"/>
    <w:rsid w:val="003F147C"/>
    <w:pPr>
      <w:spacing w:before="120" w:after="120"/>
    </w:pPr>
    <w:rPr>
      <w:rFonts w:ascii="Verdana" w:hAnsi="Verdana"/>
    </w:rPr>
  </w:style>
  <w:style w:type="paragraph" w:styleId="HTMLPreformatted">
    <w:name w:val="HTML Preformatted"/>
    <w:basedOn w:val="Normal"/>
    <w:link w:val="HTMLPreformattedChar"/>
    <w:rsid w:val="00F84286"/>
    <w:rPr>
      <w:rFonts w:ascii="Consolas" w:hAnsi="Consolas" w:cs="Consolas"/>
      <w:sz w:val="20"/>
      <w:szCs w:val="20"/>
    </w:rPr>
  </w:style>
  <w:style w:type="character" w:customStyle="1" w:styleId="HTMLPreformattedChar">
    <w:name w:val="HTML Preformatted Char"/>
    <w:basedOn w:val="DefaultParagraphFont"/>
    <w:link w:val="HTMLPreformatted"/>
    <w:rsid w:val="00F84286"/>
    <w:rPr>
      <w:rFonts w:ascii="Consolas" w:hAnsi="Consolas" w:cs="Consolas"/>
    </w:rPr>
  </w:style>
  <w:style w:type="paragraph" w:styleId="EndnoteText">
    <w:name w:val="endnote text"/>
    <w:basedOn w:val="Normal"/>
    <w:link w:val="EndnoteTextChar"/>
    <w:rsid w:val="00AA1BAB"/>
    <w:rPr>
      <w:sz w:val="20"/>
      <w:szCs w:val="20"/>
    </w:rPr>
  </w:style>
  <w:style w:type="character" w:customStyle="1" w:styleId="EndnoteTextChar">
    <w:name w:val="Endnote Text Char"/>
    <w:basedOn w:val="DefaultParagraphFont"/>
    <w:link w:val="EndnoteText"/>
    <w:rsid w:val="00AA1BAB"/>
  </w:style>
  <w:style w:type="character" w:styleId="EndnoteReference">
    <w:name w:val="endnote reference"/>
    <w:basedOn w:val="DefaultParagraphFont"/>
    <w:rsid w:val="00AA1BAB"/>
    <w:rPr>
      <w:vertAlign w:val="superscript"/>
    </w:rPr>
  </w:style>
  <w:style w:type="paragraph" w:styleId="FootnoteText">
    <w:name w:val="footnote text"/>
    <w:basedOn w:val="Normal"/>
    <w:link w:val="FootnoteTextChar"/>
    <w:rsid w:val="00672B39"/>
    <w:rPr>
      <w:sz w:val="20"/>
      <w:szCs w:val="20"/>
    </w:rPr>
  </w:style>
  <w:style w:type="character" w:customStyle="1" w:styleId="FootnoteTextChar">
    <w:name w:val="Footnote Text Char"/>
    <w:basedOn w:val="DefaultParagraphFont"/>
    <w:link w:val="FootnoteText"/>
    <w:rsid w:val="00672B39"/>
  </w:style>
  <w:style w:type="character" w:styleId="FootnoteReference">
    <w:name w:val="footnote reference"/>
    <w:basedOn w:val="DefaultParagraphFont"/>
    <w:rsid w:val="00672B39"/>
    <w:rPr>
      <w:vertAlign w:val="superscript"/>
    </w:rPr>
  </w:style>
  <w:style w:type="character" w:styleId="Hyperlink">
    <w:name w:val="Hyperlink"/>
    <w:basedOn w:val="DefaultParagraphFont"/>
    <w:uiPriority w:val="99"/>
    <w:rsid w:val="00672B39"/>
    <w:rPr>
      <w:color w:val="0000FF" w:themeColor="hyperlink"/>
      <w:u w:val="single"/>
    </w:rPr>
  </w:style>
  <w:style w:type="paragraph" w:customStyle="1" w:styleId="Default">
    <w:name w:val="Default"/>
    <w:rsid w:val="008B13C4"/>
    <w:pPr>
      <w:autoSpaceDE w:val="0"/>
      <w:autoSpaceDN w:val="0"/>
      <w:adjustRightInd w:val="0"/>
    </w:pPr>
    <w:rPr>
      <w:rFonts w:ascii="HelveticaNeue Condensed" w:hAnsi="HelveticaNeue Condensed" w:cs="HelveticaNeue Condensed"/>
      <w:color w:val="000000"/>
      <w:sz w:val="24"/>
      <w:szCs w:val="24"/>
    </w:rPr>
  </w:style>
  <w:style w:type="paragraph" w:customStyle="1" w:styleId="Pa3">
    <w:name w:val="Pa3"/>
    <w:basedOn w:val="Default"/>
    <w:next w:val="Default"/>
    <w:uiPriority w:val="99"/>
    <w:rsid w:val="008B13C4"/>
    <w:pPr>
      <w:spacing w:line="241" w:lineRule="atLeast"/>
    </w:pPr>
    <w:rPr>
      <w:rFonts w:cs="Times New Roman"/>
      <w:color w:val="auto"/>
    </w:rPr>
  </w:style>
  <w:style w:type="paragraph" w:styleId="Header">
    <w:name w:val="header"/>
    <w:basedOn w:val="Normal"/>
    <w:link w:val="HeaderChar"/>
    <w:rsid w:val="004F20C2"/>
    <w:pPr>
      <w:tabs>
        <w:tab w:val="center" w:pos="4513"/>
        <w:tab w:val="right" w:pos="9026"/>
      </w:tabs>
    </w:pPr>
  </w:style>
  <w:style w:type="character" w:customStyle="1" w:styleId="HeaderChar">
    <w:name w:val="Header Char"/>
    <w:basedOn w:val="DefaultParagraphFont"/>
    <w:link w:val="Header"/>
    <w:rsid w:val="004F20C2"/>
    <w:rPr>
      <w:sz w:val="24"/>
      <w:szCs w:val="24"/>
    </w:rPr>
  </w:style>
  <w:style w:type="paragraph" w:styleId="Footer">
    <w:name w:val="footer"/>
    <w:basedOn w:val="Normal"/>
    <w:link w:val="FooterChar"/>
    <w:uiPriority w:val="99"/>
    <w:rsid w:val="004F20C2"/>
    <w:pPr>
      <w:tabs>
        <w:tab w:val="center" w:pos="4513"/>
        <w:tab w:val="right" w:pos="9026"/>
      </w:tabs>
    </w:pPr>
  </w:style>
  <w:style w:type="character" w:customStyle="1" w:styleId="FooterChar">
    <w:name w:val="Footer Char"/>
    <w:basedOn w:val="DefaultParagraphFont"/>
    <w:link w:val="Footer"/>
    <w:uiPriority w:val="99"/>
    <w:rsid w:val="004F20C2"/>
    <w:rPr>
      <w:sz w:val="24"/>
      <w:szCs w:val="24"/>
    </w:rPr>
  </w:style>
  <w:style w:type="paragraph" w:styleId="BalloonText">
    <w:name w:val="Balloon Text"/>
    <w:basedOn w:val="Normal"/>
    <w:link w:val="BalloonTextChar"/>
    <w:rsid w:val="004F20C2"/>
    <w:rPr>
      <w:rFonts w:ascii="Tahoma" w:hAnsi="Tahoma" w:cs="Tahoma"/>
      <w:sz w:val="16"/>
      <w:szCs w:val="16"/>
    </w:rPr>
  </w:style>
  <w:style w:type="character" w:customStyle="1" w:styleId="BalloonTextChar">
    <w:name w:val="Balloon Text Char"/>
    <w:basedOn w:val="DefaultParagraphFont"/>
    <w:link w:val="BalloonText"/>
    <w:rsid w:val="004F20C2"/>
    <w:rPr>
      <w:rFonts w:ascii="Tahoma" w:hAnsi="Tahoma" w:cs="Tahoma"/>
      <w:sz w:val="16"/>
      <w:szCs w:val="16"/>
    </w:rPr>
  </w:style>
  <w:style w:type="character" w:styleId="CommentReference">
    <w:name w:val="annotation reference"/>
    <w:basedOn w:val="DefaultParagraphFont"/>
    <w:rsid w:val="00FC0185"/>
    <w:rPr>
      <w:sz w:val="16"/>
      <w:szCs w:val="16"/>
    </w:rPr>
  </w:style>
  <w:style w:type="paragraph" w:styleId="CommentText">
    <w:name w:val="annotation text"/>
    <w:basedOn w:val="Normal"/>
    <w:link w:val="CommentTextChar"/>
    <w:rsid w:val="00FC0185"/>
    <w:rPr>
      <w:sz w:val="20"/>
      <w:szCs w:val="20"/>
    </w:rPr>
  </w:style>
  <w:style w:type="character" w:customStyle="1" w:styleId="CommentTextChar">
    <w:name w:val="Comment Text Char"/>
    <w:basedOn w:val="DefaultParagraphFont"/>
    <w:link w:val="CommentText"/>
    <w:rsid w:val="00FC0185"/>
  </w:style>
  <w:style w:type="paragraph" w:styleId="CommentSubject">
    <w:name w:val="annotation subject"/>
    <w:basedOn w:val="CommentText"/>
    <w:next w:val="CommentText"/>
    <w:link w:val="CommentSubjectChar"/>
    <w:rsid w:val="00FC0185"/>
    <w:rPr>
      <w:b/>
      <w:bCs/>
    </w:rPr>
  </w:style>
  <w:style w:type="character" w:customStyle="1" w:styleId="CommentSubjectChar">
    <w:name w:val="Comment Subject Char"/>
    <w:basedOn w:val="CommentTextChar"/>
    <w:link w:val="CommentSubject"/>
    <w:rsid w:val="00FC0185"/>
    <w:rPr>
      <w:b/>
      <w:bCs/>
    </w:rPr>
  </w:style>
  <w:style w:type="paragraph" w:styleId="ListParagraph">
    <w:name w:val="List Paragraph"/>
    <w:basedOn w:val="Normal"/>
    <w:uiPriority w:val="34"/>
    <w:qFormat/>
    <w:rsid w:val="001E2702"/>
    <w:pPr>
      <w:ind w:left="720"/>
      <w:contextualSpacing/>
    </w:pPr>
  </w:style>
  <w:style w:type="character" w:styleId="Emphasis">
    <w:name w:val="Emphasis"/>
    <w:uiPriority w:val="20"/>
    <w:qFormat/>
    <w:rsid w:val="001E2702"/>
    <w:rPr>
      <w:b/>
      <w:bCs/>
      <w:i/>
      <w:iCs/>
      <w:spacing w:val="10"/>
      <w:bdr w:val="none" w:sz="0" w:space="0" w:color="auto"/>
      <w:shd w:val="clear" w:color="auto" w:fill="auto"/>
    </w:rPr>
  </w:style>
  <w:style w:type="character" w:styleId="Strong">
    <w:name w:val="Strong"/>
    <w:uiPriority w:val="22"/>
    <w:qFormat/>
    <w:rsid w:val="001E2702"/>
    <w:rPr>
      <w:b/>
      <w:bCs/>
    </w:rPr>
  </w:style>
  <w:style w:type="paragraph" w:styleId="Revision">
    <w:name w:val="Revision"/>
    <w:hidden/>
    <w:uiPriority w:val="99"/>
    <w:semiHidden/>
    <w:rsid w:val="00903BEA"/>
    <w:rPr>
      <w:sz w:val="24"/>
      <w:szCs w:val="24"/>
    </w:rPr>
  </w:style>
  <w:style w:type="character" w:customStyle="1" w:styleId="Heading1Char">
    <w:name w:val="Heading 1 Char"/>
    <w:basedOn w:val="DefaultParagraphFont"/>
    <w:link w:val="Heading1"/>
    <w:uiPriority w:val="9"/>
    <w:rsid w:val="001E270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1E2702"/>
    <w:rPr>
      <w:rFonts w:asciiTheme="majorHAnsi" w:eastAsiaTheme="majorEastAsia" w:hAnsiTheme="majorHAnsi" w:cstheme="majorBidi"/>
      <w:b/>
      <w:bCs/>
      <w:sz w:val="26"/>
      <w:szCs w:val="26"/>
    </w:rPr>
  </w:style>
  <w:style w:type="paragraph" w:styleId="TOCHeading">
    <w:name w:val="TOC Heading"/>
    <w:basedOn w:val="Heading1"/>
    <w:next w:val="Normal"/>
    <w:uiPriority w:val="39"/>
    <w:semiHidden/>
    <w:unhideWhenUsed/>
    <w:qFormat/>
    <w:rsid w:val="001E2702"/>
    <w:pPr>
      <w:outlineLvl w:val="9"/>
    </w:pPr>
    <w:rPr>
      <w:lang w:bidi="en-US"/>
    </w:rPr>
  </w:style>
  <w:style w:type="paragraph" w:styleId="TOC1">
    <w:name w:val="toc 1"/>
    <w:basedOn w:val="Normal"/>
    <w:next w:val="Normal"/>
    <w:autoRedefine/>
    <w:uiPriority w:val="39"/>
    <w:rsid w:val="002A429A"/>
    <w:pPr>
      <w:spacing w:after="100"/>
    </w:pPr>
  </w:style>
  <w:style w:type="paragraph" w:styleId="TOC2">
    <w:name w:val="toc 2"/>
    <w:basedOn w:val="Normal"/>
    <w:next w:val="Normal"/>
    <w:autoRedefine/>
    <w:uiPriority w:val="39"/>
    <w:rsid w:val="006245EA"/>
    <w:pPr>
      <w:tabs>
        <w:tab w:val="left" w:pos="851"/>
        <w:tab w:val="right" w:leader="dot" w:pos="8296"/>
      </w:tabs>
      <w:spacing w:after="100"/>
      <w:ind w:left="240"/>
    </w:pPr>
  </w:style>
  <w:style w:type="character" w:customStyle="1" w:styleId="Heading3Char">
    <w:name w:val="Heading 3 Char"/>
    <w:basedOn w:val="DefaultParagraphFont"/>
    <w:link w:val="Heading3"/>
    <w:uiPriority w:val="9"/>
    <w:semiHidden/>
    <w:rsid w:val="001E270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E270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E270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E270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E270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E270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E270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E270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E270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E270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E2702"/>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1E2702"/>
    <w:pPr>
      <w:spacing w:after="0" w:line="240" w:lineRule="auto"/>
    </w:pPr>
  </w:style>
  <w:style w:type="paragraph" w:styleId="Quote">
    <w:name w:val="Quote"/>
    <w:basedOn w:val="Normal"/>
    <w:next w:val="Normal"/>
    <w:link w:val="QuoteChar"/>
    <w:uiPriority w:val="29"/>
    <w:qFormat/>
    <w:rsid w:val="001E2702"/>
    <w:pPr>
      <w:spacing w:before="200" w:after="0"/>
      <w:ind w:left="360" w:right="360"/>
    </w:pPr>
    <w:rPr>
      <w:i/>
      <w:iCs/>
    </w:rPr>
  </w:style>
  <w:style w:type="character" w:customStyle="1" w:styleId="QuoteChar">
    <w:name w:val="Quote Char"/>
    <w:basedOn w:val="DefaultParagraphFont"/>
    <w:link w:val="Quote"/>
    <w:uiPriority w:val="29"/>
    <w:rsid w:val="001E2702"/>
    <w:rPr>
      <w:i/>
      <w:iCs/>
    </w:rPr>
  </w:style>
  <w:style w:type="paragraph" w:styleId="IntenseQuote">
    <w:name w:val="Intense Quote"/>
    <w:basedOn w:val="Normal"/>
    <w:next w:val="Normal"/>
    <w:link w:val="IntenseQuoteChar"/>
    <w:uiPriority w:val="30"/>
    <w:qFormat/>
    <w:rsid w:val="001E270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E2702"/>
    <w:rPr>
      <w:b/>
      <w:bCs/>
      <w:i/>
      <w:iCs/>
    </w:rPr>
  </w:style>
  <w:style w:type="character" w:styleId="SubtleEmphasis">
    <w:name w:val="Subtle Emphasis"/>
    <w:uiPriority w:val="19"/>
    <w:qFormat/>
    <w:rsid w:val="001E2702"/>
    <w:rPr>
      <w:i/>
      <w:iCs/>
    </w:rPr>
  </w:style>
  <w:style w:type="character" w:styleId="IntenseEmphasis">
    <w:name w:val="Intense Emphasis"/>
    <w:uiPriority w:val="21"/>
    <w:qFormat/>
    <w:rsid w:val="001E2702"/>
    <w:rPr>
      <w:b/>
      <w:bCs/>
    </w:rPr>
  </w:style>
  <w:style w:type="character" w:styleId="SubtleReference">
    <w:name w:val="Subtle Reference"/>
    <w:uiPriority w:val="31"/>
    <w:qFormat/>
    <w:rsid w:val="001E2702"/>
    <w:rPr>
      <w:smallCaps/>
    </w:rPr>
  </w:style>
  <w:style w:type="character" w:styleId="IntenseReference">
    <w:name w:val="Intense Reference"/>
    <w:uiPriority w:val="32"/>
    <w:qFormat/>
    <w:rsid w:val="001E2702"/>
    <w:rPr>
      <w:smallCaps/>
      <w:spacing w:val="5"/>
      <w:u w:val="single"/>
    </w:rPr>
  </w:style>
  <w:style w:type="character" w:styleId="BookTitle">
    <w:name w:val="Book Title"/>
    <w:uiPriority w:val="33"/>
    <w:qFormat/>
    <w:rsid w:val="001E2702"/>
    <w:rPr>
      <w:i/>
      <w:iCs/>
      <w:smallCaps/>
      <w:spacing w:val="5"/>
    </w:rPr>
  </w:style>
  <w:style w:type="table" w:styleId="TableGrid">
    <w:name w:val="Table Grid"/>
    <w:basedOn w:val="TableNormal"/>
    <w:rsid w:val="00002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rsid w:val="00002AA7"/>
    <w:pPr>
      <w:spacing w:line="240" w:lineRule="auto"/>
    </w:pPr>
    <w:rPr>
      <w:b/>
      <w:bCs/>
      <w:color w:val="4F81BD" w:themeColor="accent1"/>
      <w:sz w:val="18"/>
      <w:szCs w:val="18"/>
    </w:rPr>
  </w:style>
  <w:style w:type="character" w:styleId="FollowedHyperlink">
    <w:name w:val="FollowedHyperlink"/>
    <w:basedOn w:val="DefaultParagraphFont"/>
    <w:rsid w:val="001156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0417">
      <w:bodyDiv w:val="1"/>
      <w:marLeft w:val="0"/>
      <w:marRight w:val="0"/>
      <w:marTop w:val="0"/>
      <w:marBottom w:val="0"/>
      <w:divBdr>
        <w:top w:val="none" w:sz="0" w:space="0" w:color="auto"/>
        <w:left w:val="none" w:sz="0" w:space="0" w:color="auto"/>
        <w:bottom w:val="none" w:sz="0" w:space="0" w:color="auto"/>
        <w:right w:val="none" w:sz="0" w:space="0" w:color="auto"/>
      </w:divBdr>
    </w:div>
    <w:div w:id="498347592">
      <w:bodyDiv w:val="1"/>
      <w:marLeft w:val="0"/>
      <w:marRight w:val="0"/>
      <w:marTop w:val="0"/>
      <w:marBottom w:val="0"/>
      <w:divBdr>
        <w:top w:val="none" w:sz="0" w:space="0" w:color="auto"/>
        <w:left w:val="none" w:sz="0" w:space="0" w:color="auto"/>
        <w:bottom w:val="none" w:sz="0" w:space="0" w:color="auto"/>
        <w:right w:val="none" w:sz="0" w:space="0" w:color="auto"/>
      </w:divBdr>
    </w:div>
    <w:div w:id="656803382">
      <w:bodyDiv w:val="1"/>
      <w:marLeft w:val="0"/>
      <w:marRight w:val="0"/>
      <w:marTop w:val="0"/>
      <w:marBottom w:val="0"/>
      <w:divBdr>
        <w:top w:val="none" w:sz="0" w:space="0" w:color="auto"/>
        <w:left w:val="none" w:sz="0" w:space="0" w:color="auto"/>
        <w:bottom w:val="none" w:sz="0" w:space="0" w:color="auto"/>
        <w:right w:val="none" w:sz="0" w:space="0" w:color="auto"/>
      </w:divBdr>
    </w:div>
    <w:div w:id="918565293">
      <w:bodyDiv w:val="1"/>
      <w:marLeft w:val="0"/>
      <w:marRight w:val="0"/>
      <w:marTop w:val="0"/>
      <w:marBottom w:val="0"/>
      <w:divBdr>
        <w:top w:val="none" w:sz="0" w:space="0" w:color="auto"/>
        <w:left w:val="none" w:sz="0" w:space="0" w:color="auto"/>
        <w:bottom w:val="none" w:sz="0" w:space="0" w:color="auto"/>
        <w:right w:val="none" w:sz="0" w:space="0" w:color="auto"/>
      </w:divBdr>
    </w:div>
    <w:div w:id="972908888">
      <w:bodyDiv w:val="1"/>
      <w:marLeft w:val="0"/>
      <w:marRight w:val="0"/>
      <w:marTop w:val="0"/>
      <w:marBottom w:val="0"/>
      <w:divBdr>
        <w:top w:val="none" w:sz="0" w:space="0" w:color="auto"/>
        <w:left w:val="none" w:sz="0" w:space="0" w:color="auto"/>
        <w:bottom w:val="none" w:sz="0" w:space="0" w:color="auto"/>
        <w:right w:val="none" w:sz="0" w:space="0" w:color="auto"/>
      </w:divBdr>
    </w:div>
    <w:div w:id="1294367580">
      <w:bodyDiv w:val="1"/>
      <w:marLeft w:val="0"/>
      <w:marRight w:val="0"/>
      <w:marTop w:val="0"/>
      <w:marBottom w:val="0"/>
      <w:divBdr>
        <w:top w:val="none" w:sz="0" w:space="0" w:color="auto"/>
        <w:left w:val="none" w:sz="0" w:space="0" w:color="auto"/>
        <w:bottom w:val="none" w:sz="0" w:space="0" w:color="auto"/>
        <w:right w:val="none" w:sz="0" w:space="0" w:color="auto"/>
      </w:divBdr>
    </w:div>
    <w:div w:id="1416125254">
      <w:bodyDiv w:val="1"/>
      <w:marLeft w:val="0"/>
      <w:marRight w:val="0"/>
      <w:marTop w:val="0"/>
      <w:marBottom w:val="0"/>
      <w:divBdr>
        <w:top w:val="none" w:sz="0" w:space="0" w:color="auto"/>
        <w:left w:val="none" w:sz="0" w:space="0" w:color="auto"/>
        <w:bottom w:val="none" w:sz="0" w:space="0" w:color="auto"/>
        <w:right w:val="none" w:sz="0" w:space="0" w:color="auto"/>
      </w:divBdr>
    </w:div>
    <w:div w:id="1445224296">
      <w:bodyDiv w:val="1"/>
      <w:marLeft w:val="0"/>
      <w:marRight w:val="0"/>
      <w:marTop w:val="0"/>
      <w:marBottom w:val="0"/>
      <w:divBdr>
        <w:top w:val="none" w:sz="0" w:space="0" w:color="auto"/>
        <w:left w:val="none" w:sz="0" w:space="0" w:color="auto"/>
        <w:bottom w:val="none" w:sz="0" w:space="0" w:color="auto"/>
        <w:right w:val="none" w:sz="0" w:space="0" w:color="auto"/>
      </w:divBdr>
    </w:div>
    <w:div w:id="1488856771">
      <w:bodyDiv w:val="1"/>
      <w:marLeft w:val="0"/>
      <w:marRight w:val="0"/>
      <w:marTop w:val="0"/>
      <w:marBottom w:val="0"/>
      <w:divBdr>
        <w:top w:val="none" w:sz="0" w:space="0" w:color="auto"/>
        <w:left w:val="none" w:sz="0" w:space="0" w:color="auto"/>
        <w:bottom w:val="none" w:sz="0" w:space="0" w:color="auto"/>
        <w:right w:val="none" w:sz="0" w:space="0" w:color="auto"/>
      </w:divBdr>
    </w:div>
    <w:div w:id="1527907549">
      <w:bodyDiv w:val="1"/>
      <w:marLeft w:val="0"/>
      <w:marRight w:val="0"/>
      <w:marTop w:val="0"/>
      <w:marBottom w:val="0"/>
      <w:divBdr>
        <w:top w:val="none" w:sz="0" w:space="0" w:color="auto"/>
        <w:left w:val="none" w:sz="0" w:space="0" w:color="auto"/>
        <w:bottom w:val="none" w:sz="0" w:space="0" w:color="auto"/>
        <w:right w:val="none" w:sz="0" w:space="0" w:color="auto"/>
      </w:divBdr>
    </w:div>
    <w:div w:id="1615357189">
      <w:bodyDiv w:val="1"/>
      <w:marLeft w:val="0"/>
      <w:marRight w:val="0"/>
      <w:marTop w:val="0"/>
      <w:marBottom w:val="0"/>
      <w:divBdr>
        <w:top w:val="none" w:sz="0" w:space="0" w:color="auto"/>
        <w:left w:val="none" w:sz="0" w:space="0" w:color="auto"/>
        <w:bottom w:val="none" w:sz="0" w:space="0" w:color="auto"/>
        <w:right w:val="none" w:sz="0" w:space="0" w:color="auto"/>
      </w:divBdr>
      <w:divsChild>
        <w:div w:id="218787874">
          <w:marLeft w:val="0"/>
          <w:marRight w:val="0"/>
          <w:marTop w:val="0"/>
          <w:marBottom w:val="0"/>
          <w:divBdr>
            <w:top w:val="none" w:sz="0" w:space="0" w:color="auto"/>
            <w:left w:val="none" w:sz="0" w:space="0" w:color="auto"/>
            <w:bottom w:val="none" w:sz="0" w:space="0" w:color="auto"/>
            <w:right w:val="none" w:sz="0" w:space="0" w:color="auto"/>
          </w:divBdr>
          <w:divsChild>
            <w:div w:id="237597955">
              <w:marLeft w:val="0"/>
              <w:marRight w:val="0"/>
              <w:marTop w:val="0"/>
              <w:marBottom w:val="0"/>
              <w:divBdr>
                <w:top w:val="none" w:sz="0" w:space="0" w:color="auto"/>
                <w:left w:val="none" w:sz="0" w:space="0" w:color="auto"/>
                <w:bottom w:val="none" w:sz="0" w:space="0" w:color="auto"/>
                <w:right w:val="none" w:sz="0" w:space="0" w:color="auto"/>
              </w:divBdr>
              <w:divsChild>
                <w:div w:id="1763986578">
                  <w:marLeft w:val="0"/>
                  <w:marRight w:val="0"/>
                  <w:marTop w:val="0"/>
                  <w:marBottom w:val="0"/>
                  <w:divBdr>
                    <w:top w:val="none" w:sz="0" w:space="0" w:color="auto"/>
                    <w:left w:val="none" w:sz="0" w:space="0" w:color="auto"/>
                    <w:bottom w:val="none" w:sz="0" w:space="0" w:color="auto"/>
                    <w:right w:val="none" w:sz="0" w:space="0" w:color="auto"/>
                  </w:divBdr>
                  <w:divsChild>
                    <w:div w:id="1730227893">
                      <w:marLeft w:val="0"/>
                      <w:marRight w:val="0"/>
                      <w:marTop w:val="0"/>
                      <w:marBottom w:val="0"/>
                      <w:divBdr>
                        <w:top w:val="none" w:sz="0" w:space="0" w:color="auto"/>
                        <w:left w:val="none" w:sz="0" w:space="0" w:color="auto"/>
                        <w:bottom w:val="none" w:sz="0" w:space="0" w:color="auto"/>
                        <w:right w:val="none" w:sz="0" w:space="0" w:color="auto"/>
                      </w:divBdr>
                      <w:divsChild>
                        <w:div w:id="1714502009">
                          <w:marLeft w:val="0"/>
                          <w:marRight w:val="0"/>
                          <w:marTop w:val="0"/>
                          <w:marBottom w:val="0"/>
                          <w:divBdr>
                            <w:top w:val="none" w:sz="0" w:space="0" w:color="auto"/>
                            <w:left w:val="none" w:sz="0" w:space="0" w:color="auto"/>
                            <w:bottom w:val="none" w:sz="0" w:space="0" w:color="auto"/>
                            <w:right w:val="none" w:sz="0" w:space="0" w:color="auto"/>
                          </w:divBdr>
                          <w:divsChild>
                            <w:div w:id="1903247914">
                              <w:marLeft w:val="0"/>
                              <w:marRight w:val="0"/>
                              <w:marTop w:val="0"/>
                              <w:marBottom w:val="0"/>
                              <w:divBdr>
                                <w:top w:val="none" w:sz="0" w:space="0" w:color="auto"/>
                                <w:left w:val="none" w:sz="0" w:space="0" w:color="auto"/>
                                <w:bottom w:val="none" w:sz="0" w:space="0" w:color="auto"/>
                                <w:right w:val="none" w:sz="0" w:space="0" w:color="auto"/>
                              </w:divBdr>
                              <w:divsChild>
                                <w:div w:id="183371749">
                                  <w:marLeft w:val="0"/>
                                  <w:marRight w:val="0"/>
                                  <w:marTop w:val="0"/>
                                  <w:marBottom w:val="0"/>
                                  <w:divBdr>
                                    <w:top w:val="none" w:sz="0" w:space="0" w:color="auto"/>
                                    <w:left w:val="none" w:sz="0" w:space="0" w:color="auto"/>
                                    <w:bottom w:val="none" w:sz="0" w:space="0" w:color="auto"/>
                                    <w:right w:val="none" w:sz="0" w:space="0" w:color="auto"/>
                                  </w:divBdr>
                                  <w:divsChild>
                                    <w:div w:id="1155953642">
                                      <w:marLeft w:val="0"/>
                                      <w:marRight w:val="0"/>
                                      <w:marTop w:val="0"/>
                                      <w:marBottom w:val="0"/>
                                      <w:divBdr>
                                        <w:top w:val="none" w:sz="0" w:space="0" w:color="auto"/>
                                        <w:left w:val="none" w:sz="0" w:space="0" w:color="auto"/>
                                        <w:bottom w:val="none" w:sz="0" w:space="0" w:color="auto"/>
                                        <w:right w:val="none" w:sz="0" w:space="0" w:color="auto"/>
                                      </w:divBdr>
                                      <w:divsChild>
                                        <w:div w:id="1327781849">
                                          <w:marLeft w:val="0"/>
                                          <w:marRight w:val="0"/>
                                          <w:marTop w:val="0"/>
                                          <w:marBottom w:val="0"/>
                                          <w:divBdr>
                                            <w:top w:val="none" w:sz="0" w:space="0" w:color="auto"/>
                                            <w:left w:val="none" w:sz="0" w:space="0" w:color="auto"/>
                                            <w:bottom w:val="none" w:sz="0" w:space="0" w:color="auto"/>
                                            <w:right w:val="none" w:sz="0" w:space="0" w:color="auto"/>
                                          </w:divBdr>
                                          <w:divsChild>
                                            <w:div w:id="19305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9143858">
      <w:bodyDiv w:val="1"/>
      <w:marLeft w:val="0"/>
      <w:marRight w:val="0"/>
      <w:marTop w:val="0"/>
      <w:marBottom w:val="0"/>
      <w:divBdr>
        <w:top w:val="none" w:sz="0" w:space="0" w:color="auto"/>
        <w:left w:val="none" w:sz="0" w:space="0" w:color="auto"/>
        <w:bottom w:val="none" w:sz="0" w:space="0" w:color="auto"/>
        <w:right w:val="none" w:sz="0" w:space="0" w:color="auto"/>
      </w:divBdr>
    </w:div>
    <w:div w:id="1979339624">
      <w:bodyDiv w:val="1"/>
      <w:marLeft w:val="0"/>
      <w:marRight w:val="0"/>
      <w:marTop w:val="0"/>
      <w:marBottom w:val="0"/>
      <w:divBdr>
        <w:top w:val="none" w:sz="0" w:space="0" w:color="auto"/>
        <w:left w:val="none" w:sz="0" w:space="0" w:color="auto"/>
        <w:bottom w:val="none" w:sz="0" w:space="0" w:color="auto"/>
        <w:right w:val="none" w:sz="0" w:space="0" w:color="auto"/>
      </w:divBdr>
    </w:div>
    <w:div w:id="20673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adcommission.gov.au/reference-material/manual/default.asp" TargetMode="External"/><Relationship Id="rId1" Type="http://schemas.openxmlformats.org/officeDocument/2006/relationships/hyperlink" Target="http://www.adcommission.gov.au/reference-material/documents/anti-dumping-PC148.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DF61A-B7E1-4DFE-BEDB-260215F7B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5116</Words>
  <Characters>25716</Characters>
  <Application>Microsoft Office Word</Application>
  <DocSecurity>0</DocSecurity>
  <Lines>214</Lines>
  <Paragraphs>61</Paragraphs>
  <ScaleCrop>false</ScaleCrop>
  <HeadingPairs>
    <vt:vector size="2" baseType="variant">
      <vt:variant>
        <vt:lpstr>Title</vt:lpstr>
      </vt:variant>
      <vt:variant>
        <vt:i4>1</vt:i4>
      </vt:variant>
    </vt:vector>
  </HeadingPairs>
  <TitlesOfParts>
    <vt:vector size="1" baseType="lpstr">
      <vt:lpstr/>
    </vt:vector>
  </TitlesOfParts>
  <Company>Australian Customs and Border Protection Service</Company>
  <LinksUpToDate>false</LinksUpToDate>
  <CharactersWithSpaces>30771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c8wal</dc:creator>
  <cp:lastModifiedBy>Robertson, David</cp:lastModifiedBy>
  <cp:revision>2</cp:revision>
  <cp:lastPrinted>2013-11-05T23:43:00Z</cp:lastPrinted>
  <dcterms:created xsi:type="dcterms:W3CDTF">2021-05-31T02:25:00Z</dcterms:created>
  <dcterms:modified xsi:type="dcterms:W3CDTF">2021-05-31T02:25:00Z</dcterms:modified>
</cp:coreProperties>
</file>