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B2E4A" w14:textId="574D2E0E" w:rsidR="009C444F" w:rsidRPr="009C444F" w:rsidRDefault="00D06E85" w:rsidP="009C444F">
      <w:pPr>
        <w:spacing w:after="0" w:line="240" w:lineRule="auto"/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</w:pPr>
      <w:bookmarkStart w:id="0" w:name="_Toc419991345"/>
      <w:r>
        <w:rPr>
          <w:rFonts w:ascii="Franklin Gothic Medium" w:eastAsia="SimHei" w:hAnsi="Franklin Gothic Medium" w:cs="Times New Roman"/>
          <w:caps/>
          <w:noProof/>
          <w:kern w:val="28"/>
          <w:sz w:val="32"/>
          <w:szCs w:val="32"/>
          <w:lang w:eastAsia="en-AU"/>
        </w:rPr>
        <w:drawing>
          <wp:inline distT="0" distB="0" distL="0" distR="0" wp14:anchorId="7031D940" wp14:editId="574F63A7">
            <wp:extent cx="2818425" cy="73152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11" cy="732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E05D5D" w14:textId="01384A5E" w:rsidR="009C444F" w:rsidRDefault="009C444F" w:rsidP="009C444F">
      <w:pPr>
        <w:rPr>
          <w:rFonts w:ascii="Franklin Gothic Medium" w:eastAsia="SimHei" w:hAnsi="Franklin Gothic Medium" w:cs="Times New Roman"/>
          <w:kern w:val="28"/>
          <w:lang w:val="en-US" w:eastAsia="ja-JP"/>
        </w:rPr>
      </w:pPr>
    </w:p>
    <w:p w14:paraId="7F1AB664" w14:textId="77777777" w:rsidR="005E39E4" w:rsidRDefault="005E39E4" w:rsidP="009C444F">
      <w:pPr>
        <w:spacing w:after="0" w:line="240" w:lineRule="auto"/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</w:pPr>
    </w:p>
    <w:p w14:paraId="25FF0A30" w14:textId="51922B8A" w:rsidR="00445062" w:rsidRPr="009C444F" w:rsidRDefault="009C444F" w:rsidP="009C444F">
      <w:pPr>
        <w:spacing w:after="0" w:line="240" w:lineRule="auto"/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</w:pPr>
      <w:r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 xml:space="preserve">safety </w:t>
      </w:r>
      <w:r w:rsidR="00445062" w:rsidRPr="009C444F"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 xml:space="preserve">stakeholder group </w:t>
      </w:r>
    </w:p>
    <w:p w14:paraId="44368F4E" w14:textId="17957D1B" w:rsidR="00445062" w:rsidRPr="009C444F" w:rsidRDefault="00445062" w:rsidP="009C444F">
      <w:pPr>
        <w:spacing w:after="0" w:line="240" w:lineRule="auto"/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</w:pPr>
      <w:r w:rsidRPr="009C444F"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>meeting</w:t>
      </w:r>
      <w:r w:rsidR="009C444F"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 xml:space="preserve"> </w:t>
      </w:r>
      <w:r w:rsidR="009509A2"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>5</w:t>
      </w:r>
    </w:p>
    <w:p w14:paraId="7C248231" w14:textId="3A7D6B8F" w:rsidR="00445062" w:rsidRPr="009C444F" w:rsidRDefault="00445062" w:rsidP="009C444F">
      <w:pPr>
        <w:spacing w:after="0" w:line="240" w:lineRule="auto"/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</w:pPr>
      <w:r w:rsidRPr="009C444F"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>1</w:t>
      </w:r>
      <w:r w:rsidR="009509A2"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>1 December 2020</w:t>
      </w:r>
      <w:r w:rsidRPr="009C444F"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 xml:space="preserve"> </w:t>
      </w:r>
    </w:p>
    <w:p w14:paraId="40DABA93" w14:textId="1CAF34D2" w:rsidR="00811685" w:rsidRDefault="00811685" w:rsidP="00445062">
      <w:pPr>
        <w:spacing w:after="0" w:line="288" w:lineRule="auto"/>
        <w:rPr>
          <w:rFonts w:asciiTheme="majorHAnsi" w:eastAsia="SimSun" w:hAnsiTheme="majorHAnsi" w:cstheme="majorHAnsi"/>
          <w:sz w:val="24"/>
          <w:szCs w:val="24"/>
          <w:lang w:val="en-US" w:eastAsia="ja-JP"/>
        </w:rPr>
      </w:pPr>
    </w:p>
    <w:p w14:paraId="0EB6B69A" w14:textId="71D009DD" w:rsidR="00445062" w:rsidRDefault="009509A2" w:rsidP="00445062">
      <w:pPr>
        <w:spacing w:after="0" w:line="288" w:lineRule="auto"/>
        <w:rPr>
          <w:rFonts w:asciiTheme="majorHAnsi" w:eastAsia="SimSun" w:hAnsiTheme="majorHAnsi" w:cstheme="majorHAnsi"/>
          <w:sz w:val="24"/>
          <w:szCs w:val="24"/>
          <w:lang w:val="en-US" w:eastAsia="ja-JP"/>
        </w:rPr>
      </w:pPr>
      <w:r>
        <w:rPr>
          <w:rFonts w:asciiTheme="majorHAnsi" w:eastAsia="SimSun" w:hAnsiTheme="majorHAnsi" w:cstheme="majorHAnsi"/>
          <w:sz w:val="24"/>
          <w:szCs w:val="24"/>
          <w:lang w:val="en-US" w:eastAsia="ja-JP"/>
        </w:rPr>
        <w:t>Skype video</w:t>
      </w:r>
      <w:r w:rsidR="009E44D2">
        <w:rPr>
          <w:rFonts w:asciiTheme="majorHAnsi" w:eastAsia="SimSun" w:hAnsiTheme="majorHAnsi" w:cstheme="majorHAnsi"/>
          <w:sz w:val="24"/>
          <w:szCs w:val="24"/>
          <w:lang w:val="en-US" w:eastAsia="ja-JP"/>
        </w:rPr>
        <w:t xml:space="preserve"> conference</w:t>
      </w:r>
    </w:p>
    <w:p w14:paraId="30E58A09" w14:textId="1955E01F" w:rsidR="002A40A7" w:rsidRPr="00C52C25" w:rsidRDefault="002A40A7" w:rsidP="00445062">
      <w:pPr>
        <w:spacing w:after="0" w:line="288" w:lineRule="auto"/>
        <w:rPr>
          <w:rFonts w:asciiTheme="majorHAnsi" w:eastAsia="SimSun" w:hAnsiTheme="majorHAnsi" w:cstheme="majorHAnsi"/>
          <w:sz w:val="24"/>
          <w:szCs w:val="24"/>
          <w:lang w:val="en-US" w:eastAsia="ja-JP"/>
        </w:rPr>
      </w:pPr>
      <w:r>
        <w:rPr>
          <w:rFonts w:asciiTheme="majorHAnsi" w:eastAsia="SimSun" w:hAnsiTheme="majorHAnsi" w:cstheme="majorHAnsi"/>
          <w:sz w:val="24"/>
          <w:szCs w:val="24"/>
          <w:lang w:val="en-US" w:eastAsia="ja-JP"/>
        </w:rPr>
        <w:t xml:space="preserve">13:30 – </w:t>
      </w:r>
      <w:r w:rsidR="00CB186B">
        <w:rPr>
          <w:rFonts w:asciiTheme="majorHAnsi" w:eastAsia="SimSun" w:hAnsiTheme="majorHAnsi" w:cstheme="majorHAnsi"/>
          <w:sz w:val="24"/>
          <w:szCs w:val="24"/>
          <w:lang w:val="en-US" w:eastAsia="ja-JP"/>
        </w:rPr>
        <w:t>16:00</w:t>
      </w:r>
      <w:r>
        <w:rPr>
          <w:rFonts w:asciiTheme="majorHAnsi" w:eastAsia="SimSun" w:hAnsiTheme="majorHAnsi" w:cstheme="majorHAnsi"/>
          <w:sz w:val="24"/>
          <w:szCs w:val="24"/>
          <w:lang w:val="en-US" w:eastAsia="ja-JP"/>
        </w:rPr>
        <w:t xml:space="preserve"> AEDT</w:t>
      </w:r>
    </w:p>
    <w:p w14:paraId="69CF0F3D" w14:textId="77777777" w:rsidR="00445062" w:rsidRDefault="00445062" w:rsidP="004E1475"/>
    <w:tbl>
      <w:tblPr>
        <w:tblStyle w:val="Style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1"/>
        <w:gridCol w:w="1564"/>
      </w:tblGrid>
      <w:tr w:rsidR="009C444F" w:rsidRPr="005130AD" w14:paraId="2692CA63" w14:textId="77777777" w:rsidTr="000D0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vAlign w:val="top"/>
          </w:tcPr>
          <w:p w14:paraId="77A4B161" w14:textId="3DED25D4" w:rsidR="009C444F" w:rsidRPr="005130AD" w:rsidRDefault="009C444F" w:rsidP="005130AD">
            <w:pPr>
              <w:spacing w:after="160" w:line="288" w:lineRule="auto"/>
              <w:rPr>
                <w:rFonts w:eastAsia="SimSun" w:cstheme="minorHAnsi"/>
                <w:szCs w:val="20"/>
                <w:lang w:val="en-US" w:eastAsia="ja-JP"/>
              </w:rPr>
            </w:pPr>
            <w:r w:rsidRPr="005130AD">
              <w:rPr>
                <w:rFonts w:eastAsia="SimSun" w:cstheme="minorHAnsi"/>
                <w:szCs w:val="20"/>
                <w:lang w:val="en-US" w:eastAsia="ja-JP"/>
              </w:rPr>
              <w:t>When</w:t>
            </w:r>
          </w:p>
        </w:tc>
        <w:tc>
          <w:tcPr>
            <w:tcW w:w="6091" w:type="dxa"/>
            <w:tcBorders>
              <w:left w:val="nil"/>
              <w:right w:val="nil"/>
            </w:tcBorders>
            <w:vAlign w:val="top"/>
          </w:tcPr>
          <w:p w14:paraId="0435D3AC" w14:textId="68A93DE8" w:rsidR="009C444F" w:rsidRPr="005130AD" w:rsidRDefault="009C444F" w:rsidP="005130AD">
            <w:pPr>
              <w:spacing w:after="16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szCs w:val="20"/>
                <w:lang w:val="en-US" w:eastAsia="ja-JP"/>
              </w:rPr>
            </w:pPr>
            <w:r w:rsidRPr="005130AD">
              <w:rPr>
                <w:rFonts w:eastAsia="SimSun" w:cstheme="minorHAnsi"/>
                <w:szCs w:val="20"/>
                <w:lang w:val="en-US" w:eastAsia="ja-JP"/>
              </w:rPr>
              <w:t>What</w:t>
            </w:r>
          </w:p>
        </w:tc>
        <w:tc>
          <w:tcPr>
            <w:tcW w:w="1564" w:type="dxa"/>
            <w:tcBorders>
              <w:left w:val="nil"/>
              <w:right w:val="nil"/>
            </w:tcBorders>
            <w:vAlign w:val="top"/>
          </w:tcPr>
          <w:p w14:paraId="200623A9" w14:textId="3E81AD91" w:rsidR="009C444F" w:rsidRPr="005130AD" w:rsidRDefault="009C444F" w:rsidP="005130AD">
            <w:pPr>
              <w:spacing w:after="16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szCs w:val="20"/>
                <w:lang w:val="en-US" w:eastAsia="ja-JP"/>
              </w:rPr>
            </w:pPr>
            <w:r w:rsidRPr="005130AD">
              <w:rPr>
                <w:rFonts w:eastAsia="SimSun" w:cstheme="minorHAnsi"/>
                <w:szCs w:val="20"/>
                <w:lang w:val="en-US" w:eastAsia="ja-JP"/>
              </w:rPr>
              <w:t>Who</w:t>
            </w:r>
          </w:p>
        </w:tc>
      </w:tr>
      <w:bookmarkEnd w:id="0"/>
      <w:tr w:rsidR="007E3F05" w:rsidRPr="005130AD" w14:paraId="566B7197" w14:textId="77777777" w:rsidTr="000D049C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vAlign w:val="top"/>
          </w:tcPr>
          <w:p w14:paraId="5BA3F45E" w14:textId="79F7EAB1" w:rsidR="007E3F05" w:rsidRPr="005130AD" w:rsidRDefault="009E44D2" w:rsidP="005130AD">
            <w:pPr>
              <w:spacing w:after="160" w:line="288" w:lineRule="auto"/>
              <w:rPr>
                <w:rFonts w:asciiTheme="minorHAnsi" w:eastAsia="SimSun" w:hAnsiTheme="minorHAnsi" w:cstheme="minorHAnsi"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13:30-13:40</w:t>
            </w:r>
          </w:p>
        </w:tc>
        <w:tc>
          <w:tcPr>
            <w:tcW w:w="6091" w:type="dxa"/>
            <w:tcBorders>
              <w:left w:val="nil"/>
              <w:right w:val="nil"/>
            </w:tcBorders>
            <w:vAlign w:val="top"/>
          </w:tcPr>
          <w:p w14:paraId="3BE2A6A5" w14:textId="38D3E282" w:rsidR="007E3F05" w:rsidRPr="005130AD" w:rsidRDefault="007E3F05" w:rsidP="005130AD">
            <w:pPr>
              <w:numPr>
                <w:ilvl w:val="0"/>
                <w:numId w:val="2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b/>
                <w:szCs w:val="20"/>
                <w:lang w:val="en-US" w:eastAsia="ja-JP"/>
              </w:rPr>
              <w:t xml:space="preserve">Welcome and </w:t>
            </w:r>
            <w:r w:rsidR="009E44D2" w:rsidRPr="005130AD">
              <w:rPr>
                <w:rFonts w:asciiTheme="minorHAnsi" w:eastAsia="SimSun" w:hAnsiTheme="minorHAnsi" w:cstheme="minorHAnsi"/>
                <w:b/>
                <w:szCs w:val="20"/>
                <w:lang w:val="en-US" w:eastAsia="ja-JP"/>
              </w:rPr>
              <w:t>overview</w:t>
            </w:r>
          </w:p>
          <w:p w14:paraId="60EB2E21" w14:textId="77777777" w:rsidR="009E44D2" w:rsidRPr="005130AD" w:rsidRDefault="009E44D2" w:rsidP="005130AD">
            <w:pPr>
              <w:numPr>
                <w:ilvl w:val="0"/>
                <w:numId w:val="4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  <w:t xml:space="preserve">Update on the Offshore Safety Review </w:t>
            </w:r>
          </w:p>
          <w:p w14:paraId="3F3C864B" w14:textId="3955A33F" w:rsidR="007E3F05" w:rsidRPr="005130AD" w:rsidRDefault="009E44D2" w:rsidP="005130AD">
            <w:pPr>
              <w:numPr>
                <w:ilvl w:val="0"/>
                <w:numId w:val="4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  <w:t>Overview of submission feedback</w:t>
            </w:r>
          </w:p>
        </w:tc>
        <w:tc>
          <w:tcPr>
            <w:tcW w:w="1564" w:type="dxa"/>
            <w:tcBorders>
              <w:left w:val="nil"/>
              <w:right w:val="nil"/>
            </w:tcBorders>
            <w:vAlign w:val="top"/>
          </w:tcPr>
          <w:p w14:paraId="0FF8CA09" w14:textId="77777777" w:rsidR="007E3F05" w:rsidRPr="005130AD" w:rsidRDefault="007E3F05" w:rsidP="005130AD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 xml:space="preserve">Chair </w:t>
            </w:r>
          </w:p>
        </w:tc>
      </w:tr>
      <w:tr w:rsidR="005130AD" w:rsidRPr="005130AD" w14:paraId="2F9E5A68" w14:textId="77777777" w:rsidTr="0014397C">
        <w:trPr>
          <w:trHeight w:val="4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vAlign w:val="top"/>
          </w:tcPr>
          <w:p w14:paraId="084C6DD4" w14:textId="068969A3" w:rsidR="005130AD" w:rsidRPr="005130AD" w:rsidRDefault="00C126AE" w:rsidP="005130AD">
            <w:pPr>
              <w:spacing w:after="160" w:line="288" w:lineRule="auto"/>
              <w:rPr>
                <w:rFonts w:eastAsia="SimSun" w:cstheme="minorHAnsi"/>
                <w:szCs w:val="20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13:40-15:45</w:t>
            </w:r>
          </w:p>
        </w:tc>
        <w:tc>
          <w:tcPr>
            <w:tcW w:w="6091" w:type="dxa"/>
            <w:tcBorders>
              <w:left w:val="nil"/>
              <w:right w:val="nil"/>
            </w:tcBorders>
            <w:vAlign w:val="top"/>
          </w:tcPr>
          <w:p w14:paraId="088DDA6C" w14:textId="77777777" w:rsidR="005130AD" w:rsidRPr="005130AD" w:rsidRDefault="005130AD" w:rsidP="005130AD">
            <w:pPr>
              <w:numPr>
                <w:ilvl w:val="0"/>
                <w:numId w:val="2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b/>
                <w:szCs w:val="20"/>
                <w:lang w:val="en-US" w:eastAsia="ja-JP"/>
              </w:rPr>
              <w:t xml:space="preserve">Discussion on feedback to the draft policy framework </w:t>
            </w:r>
          </w:p>
          <w:p w14:paraId="5687D73F" w14:textId="77777777" w:rsidR="005130AD" w:rsidRPr="005130AD" w:rsidRDefault="005130AD" w:rsidP="005130AD">
            <w:p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szCs w:val="20"/>
                <w:lang w:val="en-US" w:eastAsia="ja-JP"/>
              </w:rPr>
            </w:pPr>
          </w:p>
          <w:p w14:paraId="5D513990" w14:textId="77777777" w:rsidR="005130AD" w:rsidRPr="005130AD" w:rsidRDefault="005130AD" w:rsidP="005130AD">
            <w:pPr>
              <w:spacing w:after="0"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  <w:t>Safety case and facility operation</w:t>
            </w:r>
          </w:p>
          <w:p w14:paraId="101A23C1" w14:textId="53E64689" w:rsidR="005130AD" w:rsidRPr="000D049C" w:rsidRDefault="005130AD" w:rsidP="000D049C">
            <w:pPr>
              <w:pStyle w:val="ListParagraph"/>
              <w:numPr>
                <w:ilvl w:val="0"/>
                <w:numId w:val="3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0D049C"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  <w:t xml:space="preserve">Design notification scheme </w:t>
            </w:r>
          </w:p>
          <w:p w14:paraId="55DA5FCE" w14:textId="08E2C5CB" w:rsidR="005130AD" w:rsidRPr="000D049C" w:rsidRDefault="005130AD" w:rsidP="000D049C">
            <w:pPr>
              <w:pStyle w:val="ListParagraph"/>
              <w:numPr>
                <w:ilvl w:val="0"/>
                <w:numId w:val="3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0D049C"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  <w:t>Control measures critical to safety and MOC process</w:t>
            </w:r>
          </w:p>
          <w:p w14:paraId="359A409F" w14:textId="3F8F9B1F" w:rsidR="005130AD" w:rsidRPr="000D049C" w:rsidRDefault="005130AD" w:rsidP="000D049C">
            <w:pPr>
              <w:pStyle w:val="ListParagraph"/>
              <w:numPr>
                <w:ilvl w:val="0"/>
                <w:numId w:val="3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0D049C"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  <w:t>Operator registration and deregistration requirements</w:t>
            </w:r>
          </w:p>
          <w:p w14:paraId="79ADE4FB" w14:textId="1CCE7D9A" w:rsidR="005130AD" w:rsidRPr="000D049C" w:rsidRDefault="005130AD" w:rsidP="000D049C">
            <w:pPr>
              <w:pStyle w:val="ListParagraph"/>
              <w:numPr>
                <w:ilvl w:val="0"/>
                <w:numId w:val="3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0D049C"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  <w:t>Titleholder duties in relation to the operator</w:t>
            </w:r>
          </w:p>
          <w:p w14:paraId="3459729D" w14:textId="1A9F4172" w:rsidR="005130AD" w:rsidRPr="000D049C" w:rsidRDefault="005130AD" w:rsidP="000D049C">
            <w:pPr>
              <w:pStyle w:val="ListParagraph"/>
              <w:numPr>
                <w:ilvl w:val="0"/>
                <w:numId w:val="3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0D049C"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  <w:t>Additional proposals</w:t>
            </w:r>
          </w:p>
          <w:p w14:paraId="5F994DEB" w14:textId="77777777" w:rsidR="005130AD" w:rsidRPr="005130AD" w:rsidRDefault="005130AD" w:rsidP="005130AD">
            <w:pPr>
              <w:spacing w:after="160"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</w:pPr>
          </w:p>
          <w:p w14:paraId="3C981D11" w14:textId="77777777" w:rsidR="005130AD" w:rsidRPr="005130AD" w:rsidRDefault="005130AD" w:rsidP="005130AD">
            <w:pPr>
              <w:spacing w:after="0"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  <w:t>Workplace Arrangements</w:t>
            </w:r>
          </w:p>
          <w:p w14:paraId="329FEFC4" w14:textId="77777777" w:rsidR="005130AD" w:rsidRPr="000D049C" w:rsidRDefault="005130AD" w:rsidP="000D049C">
            <w:pPr>
              <w:pStyle w:val="ListParagraph"/>
              <w:numPr>
                <w:ilvl w:val="0"/>
                <w:numId w:val="3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0D049C"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  <w:t>HSRs for short-term or specialist work</w:t>
            </w:r>
          </w:p>
          <w:p w14:paraId="3CBDFCD5" w14:textId="77777777" w:rsidR="005130AD" w:rsidRPr="000D049C" w:rsidRDefault="005130AD" w:rsidP="000D049C">
            <w:pPr>
              <w:pStyle w:val="ListParagraph"/>
              <w:numPr>
                <w:ilvl w:val="0"/>
                <w:numId w:val="3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0D049C"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  <w:t>Revisions to safety case and safety management-related documents - HSRs</w:t>
            </w:r>
          </w:p>
          <w:p w14:paraId="5DCEEAE0" w14:textId="77777777" w:rsidR="005130AD" w:rsidRDefault="005130AD" w:rsidP="005130AD">
            <w:pPr>
              <w:spacing w:after="160"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</w:pPr>
          </w:p>
          <w:p w14:paraId="5BC54137" w14:textId="77777777" w:rsidR="005130AD" w:rsidRPr="005130AD" w:rsidRDefault="005130AD" w:rsidP="005130AD">
            <w:pPr>
              <w:spacing w:after="0"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b/>
                <w:i/>
                <w:szCs w:val="20"/>
                <w:lang w:val="en-US" w:eastAsia="ja-JP"/>
              </w:rPr>
              <w:t>General health and safety protections</w:t>
            </w:r>
          </w:p>
          <w:p w14:paraId="3963CEBF" w14:textId="77777777" w:rsidR="005130AD" w:rsidRPr="000D049C" w:rsidRDefault="005130AD" w:rsidP="000D049C">
            <w:pPr>
              <w:pStyle w:val="ListParagraph"/>
              <w:numPr>
                <w:ilvl w:val="0"/>
                <w:numId w:val="3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0D049C"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  <w:t>Offshore workers - mental health provisions</w:t>
            </w:r>
          </w:p>
          <w:p w14:paraId="771E1CBA" w14:textId="27FEDB14" w:rsidR="005130AD" w:rsidRPr="0014397C" w:rsidRDefault="005130AD" w:rsidP="006202B6">
            <w:pPr>
              <w:pStyle w:val="ListParagraph"/>
              <w:numPr>
                <w:ilvl w:val="0"/>
                <w:numId w:val="38"/>
              </w:num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b/>
                <w:color w:val="000000" w:themeColor="text1"/>
                <w:sz w:val="20"/>
                <w:szCs w:val="20"/>
                <w:lang w:val="en-US" w:eastAsia="ja-JP"/>
              </w:rPr>
            </w:pPr>
            <w:r w:rsidRPr="000D049C">
              <w:rPr>
                <w:rFonts w:eastAsia="SimSun" w:cstheme="minorHAnsi"/>
                <w:i/>
                <w:color w:val="000000" w:themeColor="text1"/>
                <w:sz w:val="20"/>
                <w:szCs w:val="20"/>
                <w:lang w:val="en-US" w:eastAsia="ja-JP"/>
              </w:rPr>
              <w:t>Avoiding fatigue</w:t>
            </w:r>
          </w:p>
        </w:tc>
        <w:tc>
          <w:tcPr>
            <w:tcW w:w="1564" w:type="dxa"/>
            <w:tcBorders>
              <w:left w:val="nil"/>
              <w:right w:val="nil"/>
            </w:tcBorders>
            <w:vAlign w:val="top"/>
          </w:tcPr>
          <w:p w14:paraId="59410D0C" w14:textId="32A5F2C5" w:rsidR="005130AD" w:rsidRPr="005130AD" w:rsidRDefault="005130AD" w:rsidP="005130AD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SSG members</w:t>
            </w:r>
          </w:p>
        </w:tc>
      </w:tr>
      <w:tr w:rsidR="009C444F" w:rsidRPr="005130AD" w14:paraId="6D1D2B8A" w14:textId="77777777" w:rsidTr="000D049C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vAlign w:val="top"/>
          </w:tcPr>
          <w:p w14:paraId="0A62363A" w14:textId="28762414" w:rsidR="009C444F" w:rsidRPr="005130AD" w:rsidRDefault="00C126AE" w:rsidP="005130AD">
            <w:pPr>
              <w:spacing w:after="160" w:line="288" w:lineRule="auto"/>
              <w:rPr>
                <w:rFonts w:asciiTheme="minorHAnsi" w:eastAsia="SimSun" w:hAnsiTheme="minorHAnsi" w:cstheme="minorHAnsi"/>
                <w:szCs w:val="20"/>
                <w:lang w:val="en-US" w:eastAsia="ja-JP"/>
              </w:rPr>
            </w:pPr>
            <w:r>
              <w:rPr>
                <w:rFonts w:ascii="Calibri" w:eastAsia="SimSun" w:hAnsi="Calibri" w:cs="Calibri"/>
                <w:sz w:val="22"/>
                <w:lang w:val="en-US" w:eastAsia="ja-JP"/>
              </w:rPr>
              <w:t>15:45 – 16:00</w:t>
            </w:r>
          </w:p>
        </w:tc>
        <w:tc>
          <w:tcPr>
            <w:tcW w:w="6091" w:type="dxa"/>
            <w:tcBorders>
              <w:left w:val="nil"/>
              <w:right w:val="nil"/>
            </w:tcBorders>
            <w:vAlign w:val="top"/>
          </w:tcPr>
          <w:p w14:paraId="2C43C17B" w14:textId="77777777" w:rsidR="009C444F" w:rsidRPr="005130AD" w:rsidRDefault="009C444F" w:rsidP="005130AD">
            <w:pPr>
              <w:numPr>
                <w:ilvl w:val="0"/>
                <w:numId w:val="2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  <w:t xml:space="preserve"> </w:t>
            </w:r>
            <w:r w:rsidRPr="005130AD">
              <w:rPr>
                <w:rFonts w:asciiTheme="minorHAnsi" w:eastAsia="SimSun" w:hAnsiTheme="minorHAnsi" w:cstheme="minorHAnsi"/>
                <w:b/>
                <w:szCs w:val="20"/>
                <w:lang w:val="en-US" w:eastAsia="ja-JP"/>
              </w:rPr>
              <w:t>Next Steps and Next Meeting</w:t>
            </w:r>
          </w:p>
          <w:p w14:paraId="102158E6" w14:textId="530DBF22" w:rsidR="009C444F" w:rsidRPr="005130AD" w:rsidRDefault="009C444F" w:rsidP="005130AD">
            <w:pPr>
              <w:numPr>
                <w:ilvl w:val="0"/>
                <w:numId w:val="5"/>
              </w:numPr>
              <w:spacing w:after="160"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i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i/>
                <w:szCs w:val="20"/>
                <w:lang w:val="en-US" w:eastAsia="ja-JP"/>
              </w:rPr>
              <w:t>Any other business, next steps in the review process and timing of next meeting</w:t>
            </w:r>
          </w:p>
        </w:tc>
        <w:tc>
          <w:tcPr>
            <w:tcW w:w="1564" w:type="dxa"/>
            <w:tcBorders>
              <w:left w:val="nil"/>
              <w:right w:val="nil"/>
            </w:tcBorders>
            <w:vAlign w:val="top"/>
          </w:tcPr>
          <w:p w14:paraId="6A5C2C52" w14:textId="7C9022E2" w:rsidR="009C444F" w:rsidRPr="005130AD" w:rsidRDefault="009C444F" w:rsidP="005130AD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szCs w:val="20"/>
                <w:lang w:val="en-US" w:eastAsia="ja-JP"/>
              </w:rPr>
            </w:pPr>
            <w:r w:rsidRPr="005130AD">
              <w:rPr>
                <w:rFonts w:asciiTheme="minorHAnsi" w:eastAsia="SimSun" w:hAnsiTheme="minorHAnsi" w:cstheme="minorHAnsi"/>
                <w:szCs w:val="20"/>
                <w:lang w:val="en-US" w:eastAsia="ja-JP"/>
              </w:rPr>
              <w:t>Chair</w:t>
            </w:r>
          </w:p>
        </w:tc>
      </w:tr>
    </w:tbl>
    <w:p w14:paraId="5D2E7AFD" w14:textId="77777777" w:rsidR="007E3F05" w:rsidRPr="009C444F" w:rsidRDefault="007E3F05" w:rsidP="007E3F05">
      <w:pPr>
        <w:rPr>
          <w:rFonts w:cstheme="minorHAnsi"/>
          <w:b/>
          <w:bCs/>
          <w:sz w:val="22"/>
        </w:rPr>
      </w:pPr>
    </w:p>
    <w:p w14:paraId="23B0E1CB" w14:textId="76909B30" w:rsidR="004E1475" w:rsidRDefault="004E1475" w:rsidP="000908BF"/>
    <w:p w14:paraId="625FE611" w14:textId="77777777" w:rsidR="004E1475" w:rsidRDefault="004E1475" w:rsidP="00FA4040"/>
    <w:p w14:paraId="1BE4247B" w14:textId="77777777" w:rsidR="004F1F4F" w:rsidRDefault="004F1F4F">
      <w:pPr>
        <w:spacing w:after="200"/>
        <w:rPr>
          <w:rFonts w:asciiTheme="majorHAnsi" w:eastAsiaTheme="majorEastAsia" w:hAnsiTheme="majorHAnsi" w:cstheme="majorBidi"/>
          <w:b/>
          <w:bCs/>
          <w:color w:val="005677" w:themeColor="accent1"/>
          <w:sz w:val="24"/>
          <w:szCs w:val="26"/>
        </w:rPr>
      </w:pPr>
      <w:r>
        <w:br w:type="page"/>
      </w:r>
    </w:p>
    <w:p w14:paraId="1CB62D9C" w14:textId="7D464A0B" w:rsidR="005579F1" w:rsidRPr="007C6FE3" w:rsidRDefault="005579F1" w:rsidP="007C6FE3">
      <w:pPr>
        <w:rPr>
          <w:rFonts w:asciiTheme="majorHAnsi" w:eastAsiaTheme="majorEastAsia" w:hAnsiTheme="majorHAnsi" w:cstheme="majorBidi"/>
          <w:b/>
          <w:bCs/>
          <w:color w:val="005677" w:themeColor="accent1"/>
          <w:sz w:val="24"/>
          <w:szCs w:val="26"/>
        </w:rPr>
      </w:pPr>
      <w:r w:rsidRPr="007C6FE3">
        <w:rPr>
          <w:rFonts w:asciiTheme="majorHAnsi" w:eastAsiaTheme="majorEastAsia" w:hAnsiTheme="majorHAnsi" w:cstheme="majorBidi"/>
          <w:b/>
          <w:bCs/>
          <w:color w:val="005677" w:themeColor="accent1"/>
          <w:sz w:val="24"/>
          <w:szCs w:val="26"/>
        </w:rPr>
        <w:lastRenderedPageBreak/>
        <w:t>Welcome and SSG Updates</w:t>
      </w:r>
    </w:p>
    <w:p w14:paraId="14006B0D" w14:textId="23D77337" w:rsidR="005579F1" w:rsidRPr="00B05359" w:rsidRDefault="005579F1" w:rsidP="00EE2D2B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 w:rsidRPr="00B05359">
        <w:rPr>
          <w:rFonts w:ascii="Calibri" w:hAnsi="Calibri" w:cs="Calibri"/>
          <w:bCs/>
          <w:sz w:val="22"/>
        </w:rPr>
        <w:t>The Chair welcomed attendees to the f</w:t>
      </w:r>
      <w:r w:rsidR="009509A2">
        <w:rPr>
          <w:rFonts w:ascii="Calibri" w:hAnsi="Calibri" w:cs="Calibri"/>
          <w:bCs/>
          <w:sz w:val="22"/>
        </w:rPr>
        <w:t>ifth</w:t>
      </w:r>
      <w:r w:rsidRPr="00B05359">
        <w:rPr>
          <w:rFonts w:ascii="Calibri" w:hAnsi="Calibri" w:cs="Calibri"/>
          <w:bCs/>
          <w:sz w:val="22"/>
        </w:rPr>
        <w:t xml:space="preserve"> Safety Stakeholder Group (SSG) meeting</w:t>
      </w:r>
      <w:r w:rsidR="009509A2">
        <w:rPr>
          <w:rFonts w:ascii="Calibri" w:hAnsi="Calibri" w:cs="Calibri"/>
          <w:bCs/>
          <w:sz w:val="22"/>
        </w:rPr>
        <w:t xml:space="preserve">, </w:t>
      </w:r>
      <w:r w:rsidRPr="00B05359">
        <w:rPr>
          <w:rFonts w:ascii="Calibri" w:hAnsi="Calibri" w:cs="Calibri"/>
          <w:bCs/>
          <w:sz w:val="22"/>
        </w:rPr>
        <w:t xml:space="preserve">confirmed the </w:t>
      </w:r>
      <w:r w:rsidR="003D27BD">
        <w:rPr>
          <w:rFonts w:ascii="Calibri" w:hAnsi="Calibri" w:cs="Calibri"/>
          <w:bCs/>
          <w:sz w:val="22"/>
        </w:rPr>
        <w:t xml:space="preserve">meeting notes from </w:t>
      </w:r>
      <w:r w:rsidRPr="00B05359">
        <w:rPr>
          <w:rFonts w:ascii="Calibri" w:hAnsi="Calibri" w:cs="Calibri"/>
          <w:bCs/>
          <w:sz w:val="22"/>
        </w:rPr>
        <w:t xml:space="preserve">SSG </w:t>
      </w:r>
      <w:r w:rsidR="003D27BD">
        <w:rPr>
          <w:rFonts w:ascii="Calibri" w:hAnsi="Calibri" w:cs="Calibri"/>
          <w:bCs/>
          <w:sz w:val="22"/>
        </w:rPr>
        <w:t xml:space="preserve">meeting </w:t>
      </w:r>
      <w:r w:rsidR="009509A2">
        <w:rPr>
          <w:rFonts w:ascii="Calibri" w:hAnsi="Calibri" w:cs="Calibri"/>
          <w:bCs/>
          <w:sz w:val="22"/>
        </w:rPr>
        <w:t>4</w:t>
      </w:r>
      <w:r w:rsidR="0007636A" w:rsidRPr="00B05359">
        <w:rPr>
          <w:rFonts w:ascii="Calibri" w:hAnsi="Calibri" w:cs="Calibri"/>
          <w:bCs/>
          <w:sz w:val="22"/>
        </w:rPr>
        <w:t xml:space="preserve"> </w:t>
      </w:r>
      <w:r w:rsidRPr="00B05359">
        <w:rPr>
          <w:rFonts w:ascii="Calibri" w:hAnsi="Calibri" w:cs="Calibri"/>
          <w:bCs/>
          <w:sz w:val="22"/>
        </w:rPr>
        <w:t>and outlined the agenda for the meeting.</w:t>
      </w:r>
    </w:p>
    <w:p w14:paraId="6F17A018" w14:textId="62FA9D81" w:rsidR="005579F1" w:rsidRPr="00F333C5" w:rsidRDefault="005579F1" w:rsidP="00F333C5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F333C5">
        <w:rPr>
          <w:rFonts w:ascii="Calibri" w:eastAsia="SimSun" w:hAnsi="Calibri" w:cs="Calibri"/>
          <w:lang w:val="en-US" w:eastAsia="ja-JP"/>
        </w:rPr>
        <w:t xml:space="preserve">Attendees: </w:t>
      </w:r>
      <w:r w:rsidR="00E930AA">
        <w:rPr>
          <w:rFonts w:ascii="Calibri" w:eastAsia="SimSun" w:hAnsi="Calibri" w:cs="Calibri"/>
          <w:lang w:val="en-US" w:eastAsia="ja-JP"/>
        </w:rPr>
        <w:t>DISER</w:t>
      </w:r>
      <w:r w:rsidR="00E930AA" w:rsidRPr="00F333C5">
        <w:rPr>
          <w:rFonts w:ascii="Calibri" w:eastAsia="SimSun" w:hAnsi="Calibri" w:cs="Calibri"/>
          <w:lang w:val="en-US" w:eastAsia="ja-JP"/>
        </w:rPr>
        <w:t xml:space="preserve"> </w:t>
      </w:r>
      <w:r w:rsidRPr="00F333C5">
        <w:rPr>
          <w:rFonts w:ascii="Calibri" w:eastAsia="SimSun" w:hAnsi="Calibri" w:cs="Calibri"/>
          <w:lang w:val="en-US" w:eastAsia="ja-JP"/>
        </w:rPr>
        <w:t xml:space="preserve">(Chair), APPEA, Santos, ACTU, Health and Safety Representative, NSW Resources Regulator, </w:t>
      </w:r>
      <w:r w:rsidR="00445062" w:rsidRPr="00F333C5">
        <w:rPr>
          <w:rFonts w:ascii="Calibri" w:eastAsia="SimSun" w:hAnsi="Calibri" w:cs="Calibri"/>
          <w:lang w:val="en-US" w:eastAsia="ja-JP"/>
        </w:rPr>
        <w:t>N</w:t>
      </w:r>
      <w:r w:rsidR="009509A2" w:rsidRPr="00F333C5">
        <w:rPr>
          <w:rFonts w:ascii="Calibri" w:eastAsia="SimSun" w:hAnsi="Calibri" w:cs="Calibri"/>
          <w:lang w:val="en-US" w:eastAsia="ja-JP"/>
        </w:rPr>
        <w:t>OPSEMA.</w:t>
      </w:r>
    </w:p>
    <w:p w14:paraId="7865B8C5" w14:textId="43794ACF" w:rsidR="005579F1" w:rsidRPr="00F333C5" w:rsidRDefault="005579F1" w:rsidP="00F333C5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F333C5">
        <w:rPr>
          <w:rFonts w:ascii="Calibri" w:eastAsia="SimSun" w:hAnsi="Calibri" w:cs="Calibri"/>
          <w:lang w:val="en-US" w:eastAsia="ja-JP"/>
        </w:rPr>
        <w:t>Apologies: IADC</w:t>
      </w:r>
      <w:r w:rsidR="009509A2" w:rsidRPr="00F333C5">
        <w:rPr>
          <w:rFonts w:ascii="Calibri" w:eastAsia="SimSun" w:hAnsi="Calibri" w:cs="Calibri"/>
          <w:lang w:val="en-US" w:eastAsia="ja-JP"/>
        </w:rPr>
        <w:t>, AMSA, AGD, WA DMIR</w:t>
      </w:r>
      <w:r w:rsidR="00E930AA">
        <w:rPr>
          <w:rFonts w:ascii="Calibri" w:eastAsia="SimSun" w:hAnsi="Calibri" w:cs="Calibri"/>
          <w:lang w:val="en-US" w:eastAsia="ja-JP"/>
        </w:rPr>
        <w:t>S</w:t>
      </w:r>
      <w:r w:rsidR="009509A2" w:rsidRPr="00F333C5">
        <w:rPr>
          <w:rFonts w:ascii="Calibri" w:eastAsia="SimSun" w:hAnsi="Calibri" w:cs="Calibri"/>
          <w:lang w:val="en-US" w:eastAsia="ja-JP"/>
        </w:rPr>
        <w:t xml:space="preserve"> and WorkSafe Vic</w:t>
      </w:r>
      <w:r w:rsidR="00E930AA">
        <w:rPr>
          <w:rFonts w:ascii="Calibri" w:eastAsia="SimSun" w:hAnsi="Calibri" w:cs="Calibri"/>
          <w:lang w:val="en-US" w:eastAsia="ja-JP"/>
        </w:rPr>
        <w:t>toria</w:t>
      </w:r>
      <w:r w:rsidR="009509A2" w:rsidRPr="00F333C5">
        <w:rPr>
          <w:rFonts w:ascii="Calibri" w:eastAsia="SimSun" w:hAnsi="Calibri" w:cs="Calibri"/>
          <w:lang w:val="en-US" w:eastAsia="ja-JP"/>
        </w:rPr>
        <w:t>.</w:t>
      </w:r>
    </w:p>
    <w:p w14:paraId="3C906F19" w14:textId="2D13F97C" w:rsidR="005579F1" w:rsidRDefault="005579F1" w:rsidP="00EE2D2B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 w:rsidRPr="00B05359">
        <w:rPr>
          <w:rFonts w:ascii="Calibri" w:hAnsi="Calibri" w:cs="Calibri"/>
          <w:bCs/>
          <w:sz w:val="22"/>
        </w:rPr>
        <w:t>The Chair updated SSG</w:t>
      </w:r>
      <w:r w:rsidR="00445062">
        <w:rPr>
          <w:rFonts w:ascii="Calibri" w:hAnsi="Calibri" w:cs="Calibri"/>
          <w:bCs/>
          <w:sz w:val="22"/>
        </w:rPr>
        <w:t xml:space="preserve"> members </w:t>
      </w:r>
      <w:r w:rsidR="00445062" w:rsidRPr="00B05359">
        <w:rPr>
          <w:rFonts w:ascii="Calibri" w:hAnsi="Calibri" w:cs="Calibri"/>
          <w:bCs/>
          <w:sz w:val="22"/>
        </w:rPr>
        <w:t>on</w:t>
      </w:r>
      <w:r w:rsidRPr="00B05359">
        <w:rPr>
          <w:rFonts w:ascii="Calibri" w:hAnsi="Calibri" w:cs="Calibri"/>
          <w:bCs/>
          <w:sz w:val="22"/>
        </w:rPr>
        <w:t xml:space="preserve"> the </w:t>
      </w:r>
      <w:r w:rsidR="00AB6090">
        <w:rPr>
          <w:rFonts w:ascii="Calibri" w:hAnsi="Calibri" w:cs="Calibri"/>
          <w:bCs/>
          <w:sz w:val="22"/>
        </w:rPr>
        <w:t>progress</w:t>
      </w:r>
      <w:r w:rsidRPr="00B05359">
        <w:rPr>
          <w:rFonts w:ascii="Calibri" w:hAnsi="Calibri" w:cs="Calibri"/>
          <w:bCs/>
          <w:sz w:val="22"/>
        </w:rPr>
        <w:t xml:space="preserve"> of the Safety Review and </w:t>
      </w:r>
      <w:r w:rsidR="00A306B0" w:rsidRPr="00B05359">
        <w:rPr>
          <w:rFonts w:ascii="Calibri" w:hAnsi="Calibri" w:cs="Calibri"/>
          <w:bCs/>
          <w:sz w:val="22"/>
        </w:rPr>
        <w:t>confirmed</w:t>
      </w:r>
      <w:r w:rsidRPr="00B05359">
        <w:rPr>
          <w:rFonts w:ascii="Calibri" w:hAnsi="Calibri" w:cs="Calibri"/>
          <w:bCs/>
          <w:sz w:val="22"/>
        </w:rPr>
        <w:t xml:space="preserve"> the department</w:t>
      </w:r>
      <w:r w:rsidR="0007636A">
        <w:rPr>
          <w:rFonts w:ascii="Calibri" w:hAnsi="Calibri" w:cs="Calibri"/>
          <w:bCs/>
          <w:sz w:val="22"/>
        </w:rPr>
        <w:t>’s</w:t>
      </w:r>
      <w:r w:rsidRPr="00B05359">
        <w:rPr>
          <w:rFonts w:ascii="Calibri" w:hAnsi="Calibri" w:cs="Calibri"/>
          <w:bCs/>
          <w:sz w:val="22"/>
        </w:rPr>
        <w:t xml:space="preserve"> timeline for having a final policy recommendations to the Minister for approval </w:t>
      </w:r>
      <w:r w:rsidR="006202B6">
        <w:rPr>
          <w:rFonts w:ascii="Calibri" w:hAnsi="Calibri" w:cs="Calibri"/>
          <w:bCs/>
          <w:sz w:val="22"/>
        </w:rPr>
        <w:t>by the end of Q1 2021.</w:t>
      </w:r>
      <w:r w:rsidR="009509A2">
        <w:rPr>
          <w:rFonts w:ascii="Calibri" w:hAnsi="Calibri" w:cs="Calibri"/>
          <w:bCs/>
          <w:sz w:val="22"/>
        </w:rPr>
        <w:t xml:space="preserve"> </w:t>
      </w:r>
      <w:r w:rsidRPr="00B05359">
        <w:rPr>
          <w:rFonts w:ascii="Calibri" w:hAnsi="Calibri" w:cs="Calibri"/>
          <w:bCs/>
          <w:sz w:val="22"/>
        </w:rPr>
        <w:t xml:space="preserve"> </w:t>
      </w:r>
    </w:p>
    <w:p w14:paraId="2826A647" w14:textId="1133919D" w:rsidR="009509A2" w:rsidRPr="00B05359" w:rsidRDefault="009509A2" w:rsidP="00EE2D2B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The Chair provided an overview of the submission</w:t>
      </w:r>
      <w:r w:rsidR="00E227C6">
        <w:rPr>
          <w:rFonts w:ascii="Calibri" w:hAnsi="Calibri" w:cs="Calibri"/>
          <w:bCs/>
          <w:sz w:val="22"/>
        </w:rPr>
        <w:t>s received in</w:t>
      </w:r>
      <w:r>
        <w:rPr>
          <w:rFonts w:ascii="Calibri" w:hAnsi="Calibri" w:cs="Calibri"/>
          <w:bCs/>
          <w:sz w:val="22"/>
        </w:rPr>
        <w:t xml:space="preserve"> response to the draft policy framework</w:t>
      </w:r>
      <w:r w:rsidR="000C5855">
        <w:rPr>
          <w:rFonts w:ascii="Calibri" w:hAnsi="Calibri" w:cs="Calibri"/>
          <w:bCs/>
          <w:sz w:val="22"/>
        </w:rPr>
        <w:t>,</w:t>
      </w:r>
      <w:r>
        <w:rPr>
          <w:rFonts w:ascii="Calibri" w:hAnsi="Calibri" w:cs="Calibri"/>
          <w:bCs/>
          <w:sz w:val="22"/>
        </w:rPr>
        <w:t xml:space="preserve"> and confirmed that the meeting </w:t>
      </w:r>
      <w:r w:rsidR="000C5855">
        <w:rPr>
          <w:rFonts w:ascii="Calibri" w:hAnsi="Calibri" w:cs="Calibri"/>
          <w:bCs/>
          <w:sz w:val="22"/>
        </w:rPr>
        <w:t xml:space="preserve">was being held </w:t>
      </w:r>
      <w:r>
        <w:rPr>
          <w:rFonts w:ascii="Calibri" w:hAnsi="Calibri" w:cs="Calibri"/>
          <w:bCs/>
          <w:sz w:val="22"/>
        </w:rPr>
        <w:t>to discuss feedback provided in the submissions.</w:t>
      </w:r>
    </w:p>
    <w:p w14:paraId="0FDACE07" w14:textId="408678C2" w:rsidR="007C6FE3" w:rsidRDefault="007C6FE3" w:rsidP="007C6FE3">
      <w:pPr>
        <w:spacing w:before="240"/>
        <w:rPr>
          <w:rFonts w:asciiTheme="majorHAnsi" w:eastAsiaTheme="majorEastAsia" w:hAnsiTheme="majorHAnsi" w:cstheme="majorBidi"/>
          <w:b/>
          <w:bCs/>
          <w:color w:val="005677" w:themeColor="accent1"/>
          <w:sz w:val="24"/>
          <w:szCs w:val="26"/>
        </w:rPr>
      </w:pPr>
      <w:r w:rsidRPr="007C6FE3">
        <w:rPr>
          <w:rFonts w:asciiTheme="majorHAnsi" w:eastAsiaTheme="majorEastAsia" w:hAnsiTheme="majorHAnsi" w:cstheme="majorBidi"/>
          <w:b/>
          <w:bCs/>
          <w:color w:val="005677" w:themeColor="accent1"/>
          <w:sz w:val="24"/>
          <w:szCs w:val="26"/>
        </w:rPr>
        <w:t xml:space="preserve">Discussion on feedback to the draft policy framework </w:t>
      </w:r>
    </w:p>
    <w:p w14:paraId="3ABAF520" w14:textId="08534768" w:rsidR="0098296D" w:rsidRPr="00F333C5" w:rsidRDefault="006202B6" w:rsidP="00F333C5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SSG members discussed </w:t>
      </w:r>
      <w:r w:rsidR="000C5855">
        <w:rPr>
          <w:rFonts w:ascii="Calibri" w:hAnsi="Calibri" w:cs="Calibri"/>
          <w:bCs/>
          <w:sz w:val="22"/>
        </w:rPr>
        <w:t>the following parts of the department’s draft policy framework:</w:t>
      </w:r>
      <w:r>
        <w:rPr>
          <w:rFonts w:ascii="Calibri" w:hAnsi="Calibri" w:cs="Calibri"/>
          <w:bCs/>
          <w:sz w:val="22"/>
        </w:rPr>
        <w:t xml:space="preserve"> safety case and facility operation, workplace arrangements and general health and safety protections.</w:t>
      </w:r>
    </w:p>
    <w:p w14:paraId="14A822E3" w14:textId="77777777" w:rsidR="005130AD" w:rsidRDefault="005130AD" w:rsidP="005130AD">
      <w:pPr>
        <w:pStyle w:val="Heading2"/>
      </w:pPr>
      <w:r w:rsidRPr="005130AD">
        <w:t>Safety case and facility operation</w:t>
      </w:r>
    </w:p>
    <w:p w14:paraId="048F5EC3" w14:textId="77777777" w:rsidR="007E3F05" w:rsidRPr="00294A86" w:rsidRDefault="007E3F05" w:rsidP="000908BF">
      <w:pPr>
        <w:pStyle w:val="Heading3"/>
        <w:rPr>
          <w:iCs/>
          <w:color w:val="auto"/>
          <w:sz w:val="20"/>
          <w:szCs w:val="22"/>
        </w:rPr>
      </w:pPr>
      <w:r w:rsidRPr="00294A86">
        <w:rPr>
          <w:iCs/>
          <w:color w:val="auto"/>
          <w:sz w:val="20"/>
          <w:szCs w:val="22"/>
        </w:rPr>
        <w:t xml:space="preserve">Design notification scheme </w:t>
      </w:r>
    </w:p>
    <w:p w14:paraId="2377C32D" w14:textId="5B2D76AC" w:rsidR="009509A2" w:rsidRPr="00F333C5" w:rsidRDefault="009509A2" w:rsidP="00F333C5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 w:rsidRPr="00F333C5">
        <w:rPr>
          <w:rFonts w:ascii="Calibri" w:hAnsi="Calibri" w:cs="Calibri"/>
          <w:bCs/>
          <w:sz w:val="22"/>
        </w:rPr>
        <w:t xml:space="preserve">SSG members were supportive of having an early engagement mechanism for facility design. </w:t>
      </w:r>
    </w:p>
    <w:p w14:paraId="30D72F74" w14:textId="7DE720C4" w:rsidR="00E22DC9" w:rsidRDefault="009509A2" w:rsidP="00E22DC9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 w:rsidRPr="00F333C5">
        <w:rPr>
          <w:rFonts w:ascii="Calibri" w:hAnsi="Calibri" w:cs="Calibri"/>
          <w:bCs/>
          <w:sz w:val="22"/>
        </w:rPr>
        <w:t xml:space="preserve">Issues </w:t>
      </w:r>
      <w:r w:rsidR="000D049C">
        <w:rPr>
          <w:rFonts w:ascii="Calibri" w:hAnsi="Calibri" w:cs="Calibri"/>
          <w:bCs/>
          <w:sz w:val="22"/>
        </w:rPr>
        <w:t xml:space="preserve">discussed </w:t>
      </w:r>
      <w:r w:rsidRPr="00F333C5">
        <w:rPr>
          <w:rFonts w:ascii="Calibri" w:hAnsi="Calibri" w:cs="Calibri"/>
          <w:bCs/>
          <w:sz w:val="22"/>
        </w:rPr>
        <w:t>by members focused on</w:t>
      </w:r>
      <w:r w:rsidR="00E22DC9">
        <w:rPr>
          <w:rFonts w:ascii="Calibri" w:hAnsi="Calibri" w:cs="Calibri"/>
          <w:bCs/>
          <w:sz w:val="22"/>
        </w:rPr>
        <w:t>:</w:t>
      </w:r>
    </w:p>
    <w:p w14:paraId="2F6DABD0" w14:textId="6FE6B7CE" w:rsidR="00E22DC9" w:rsidRPr="006225CE" w:rsidRDefault="009509A2" w:rsidP="006225CE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6225CE">
        <w:rPr>
          <w:rFonts w:ascii="Calibri" w:eastAsia="SimSun" w:hAnsi="Calibri" w:cs="Calibri"/>
          <w:lang w:val="en-US" w:eastAsia="ja-JP"/>
        </w:rPr>
        <w:t>what type of facilities would</w:t>
      </w:r>
      <w:r w:rsidR="00E22DC9" w:rsidRPr="006225CE">
        <w:rPr>
          <w:rFonts w:ascii="Calibri" w:eastAsia="SimSun" w:hAnsi="Calibri" w:cs="Calibri"/>
          <w:lang w:val="en-US" w:eastAsia="ja-JP"/>
        </w:rPr>
        <w:t xml:space="preserve"> require a design notification</w:t>
      </w:r>
      <w:r w:rsidR="000D4EAD">
        <w:rPr>
          <w:rFonts w:ascii="Calibri" w:eastAsia="SimSun" w:hAnsi="Calibri" w:cs="Calibri"/>
          <w:lang w:val="en-US" w:eastAsia="ja-JP"/>
        </w:rPr>
        <w:t>?</w:t>
      </w:r>
    </w:p>
    <w:p w14:paraId="4CE1AD33" w14:textId="5301C88B" w:rsidR="00E22DC9" w:rsidRDefault="00EC7181" w:rsidP="006225CE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 xml:space="preserve">whether and </w:t>
      </w:r>
      <w:r w:rsidR="009509A2" w:rsidRPr="006225CE">
        <w:rPr>
          <w:rFonts w:ascii="Calibri" w:eastAsia="SimSun" w:hAnsi="Calibri" w:cs="Calibri"/>
          <w:lang w:val="en-US" w:eastAsia="ja-JP"/>
        </w:rPr>
        <w:t xml:space="preserve">how industry would be provided with assurance </w:t>
      </w:r>
      <w:r w:rsidR="006202B6" w:rsidRPr="006225CE">
        <w:rPr>
          <w:rFonts w:ascii="Calibri" w:eastAsia="SimSun" w:hAnsi="Calibri" w:cs="Calibri"/>
          <w:lang w:val="en-US" w:eastAsia="ja-JP"/>
        </w:rPr>
        <w:t>that the</w:t>
      </w:r>
      <w:r w:rsidR="009509A2" w:rsidRPr="006225CE">
        <w:rPr>
          <w:rFonts w:ascii="Calibri" w:eastAsia="SimSun" w:hAnsi="Calibri" w:cs="Calibri"/>
          <w:lang w:val="en-US" w:eastAsia="ja-JP"/>
        </w:rPr>
        <w:t xml:space="preserve"> </w:t>
      </w:r>
      <w:r w:rsidR="006202B6" w:rsidRPr="006225CE">
        <w:rPr>
          <w:rFonts w:ascii="Calibri" w:eastAsia="SimSun" w:hAnsi="Calibri" w:cs="Calibri"/>
          <w:lang w:val="en-US" w:eastAsia="ja-JP"/>
        </w:rPr>
        <w:t xml:space="preserve">design was acceptable </w:t>
      </w:r>
      <w:r w:rsidR="009509A2" w:rsidRPr="006225CE">
        <w:rPr>
          <w:rFonts w:ascii="Calibri" w:eastAsia="SimSun" w:hAnsi="Calibri" w:cs="Calibri"/>
          <w:lang w:val="en-US" w:eastAsia="ja-JP"/>
        </w:rPr>
        <w:t xml:space="preserve">prior </w:t>
      </w:r>
      <w:r w:rsidR="00E22DC9" w:rsidRPr="006225CE">
        <w:rPr>
          <w:rFonts w:ascii="Calibri" w:eastAsia="SimSun" w:hAnsi="Calibri" w:cs="Calibri"/>
          <w:lang w:val="en-US" w:eastAsia="ja-JP"/>
        </w:rPr>
        <w:t xml:space="preserve">to the </w:t>
      </w:r>
      <w:r w:rsidR="000D049C">
        <w:rPr>
          <w:rFonts w:ascii="Calibri" w:eastAsia="SimSun" w:hAnsi="Calibri" w:cs="Calibri"/>
          <w:lang w:val="en-US" w:eastAsia="ja-JP"/>
        </w:rPr>
        <w:t xml:space="preserve">final investment </w:t>
      </w:r>
      <w:r w:rsidR="00F17D68">
        <w:rPr>
          <w:rFonts w:ascii="Calibri" w:eastAsia="SimSun" w:hAnsi="Calibri" w:cs="Calibri"/>
          <w:lang w:val="en-US" w:eastAsia="ja-JP"/>
        </w:rPr>
        <w:t>decision</w:t>
      </w:r>
    </w:p>
    <w:p w14:paraId="5AAA6142" w14:textId="315C43AA" w:rsidR="000D049C" w:rsidRPr="006225CE" w:rsidRDefault="000D049C" w:rsidP="006225CE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procedural fairness</w:t>
      </w:r>
    </w:p>
    <w:p w14:paraId="70528729" w14:textId="6FA90443" w:rsidR="00E22DC9" w:rsidRPr="006225CE" w:rsidRDefault="00E22DC9" w:rsidP="006225CE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6225CE">
        <w:rPr>
          <w:rFonts w:ascii="Calibri" w:eastAsia="SimSun" w:hAnsi="Calibri" w:cs="Calibri"/>
          <w:lang w:val="en-US" w:eastAsia="ja-JP"/>
        </w:rPr>
        <w:t>timeframe for review</w:t>
      </w:r>
      <w:r w:rsidR="00EC7181">
        <w:rPr>
          <w:rFonts w:ascii="Calibri" w:eastAsia="SimSun" w:hAnsi="Calibri" w:cs="Calibri"/>
          <w:lang w:val="en-US" w:eastAsia="ja-JP"/>
        </w:rPr>
        <w:t xml:space="preserve"> by NOPSEMA</w:t>
      </w:r>
      <w:r w:rsidR="000D049C">
        <w:rPr>
          <w:rFonts w:ascii="Calibri" w:eastAsia="SimSun" w:hAnsi="Calibri" w:cs="Calibri"/>
          <w:lang w:val="en-US" w:eastAsia="ja-JP"/>
        </w:rPr>
        <w:t>,</w:t>
      </w:r>
      <w:r w:rsidRPr="006225CE">
        <w:rPr>
          <w:rFonts w:ascii="Calibri" w:eastAsia="SimSun" w:hAnsi="Calibri" w:cs="Calibri"/>
          <w:lang w:val="en-US" w:eastAsia="ja-JP"/>
        </w:rPr>
        <w:t xml:space="preserve"> with industry preference for </w:t>
      </w:r>
      <w:r w:rsidR="00EC7181">
        <w:rPr>
          <w:rFonts w:ascii="Calibri" w:eastAsia="SimSun" w:hAnsi="Calibri" w:cs="Calibri"/>
          <w:lang w:val="en-US" w:eastAsia="ja-JP"/>
        </w:rPr>
        <w:t xml:space="preserve">a </w:t>
      </w:r>
      <w:r w:rsidRPr="006225CE">
        <w:rPr>
          <w:rFonts w:ascii="Calibri" w:eastAsia="SimSun" w:hAnsi="Calibri" w:cs="Calibri"/>
          <w:lang w:val="en-US" w:eastAsia="ja-JP"/>
        </w:rPr>
        <w:t>90 day</w:t>
      </w:r>
      <w:r w:rsidR="00EC7181">
        <w:rPr>
          <w:rFonts w:ascii="Calibri" w:eastAsia="SimSun" w:hAnsi="Calibri" w:cs="Calibri"/>
          <w:lang w:val="en-US" w:eastAsia="ja-JP"/>
        </w:rPr>
        <w:t xml:space="preserve"> limit</w:t>
      </w:r>
      <w:r w:rsidRPr="006225CE">
        <w:rPr>
          <w:rFonts w:ascii="Calibri" w:eastAsia="SimSun" w:hAnsi="Calibri" w:cs="Calibri"/>
          <w:lang w:val="en-US" w:eastAsia="ja-JP"/>
        </w:rPr>
        <w:t xml:space="preserve"> to ensure project is not delayed</w:t>
      </w:r>
    </w:p>
    <w:p w14:paraId="4E94850C" w14:textId="3AC039D0" w:rsidR="00E22DC9" w:rsidRPr="006225CE" w:rsidRDefault="000D049C" w:rsidP="006225CE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w</w:t>
      </w:r>
      <w:r w:rsidR="000B1360">
        <w:rPr>
          <w:rFonts w:ascii="Calibri" w:eastAsia="SimSun" w:hAnsi="Calibri" w:cs="Calibri"/>
          <w:lang w:val="en-US" w:eastAsia="ja-JP"/>
        </w:rPr>
        <w:t>orkforce consultation on</w:t>
      </w:r>
      <w:r>
        <w:rPr>
          <w:rFonts w:ascii="Calibri" w:eastAsia="SimSun" w:hAnsi="Calibri" w:cs="Calibri"/>
          <w:lang w:val="en-US" w:eastAsia="ja-JP"/>
        </w:rPr>
        <w:t xml:space="preserve"> design notification</w:t>
      </w:r>
      <w:r w:rsidR="00294A86" w:rsidRPr="006225CE">
        <w:rPr>
          <w:rFonts w:ascii="Calibri" w:eastAsia="SimSun" w:hAnsi="Calibri" w:cs="Calibri"/>
          <w:lang w:val="en-US" w:eastAsia="ja-JP"/>
        </w:rPr>
        <w:t xml:space="preserve"> </w:t>
      </w:r>
      <w:r>
        <w:rPr>
          <w:rFonts w:ascii="Calibri" w:eastAsia="SimSun" w:hAnsi="Calibri" w:cs="Calibri"/>
          <w:lang w:val="en-US" w:eastAsia="ja-JP"/>
        </w:rPr>
        <w:t>-</w:t>
      </w:r>
      <w:r w:rsidR="00294A86" w:rsidRPr="006225CE">
        <w:rPr>
          <w:rFonts w:ascii="Calibri" w:eastAsia="SimSun" w:hAnsi="Calibri" w:cs="Calibri"/>
          <w:lang w:val="en-US" w:eastAsia="ja-JP"/>
        </w:rPr>
        <w:t xml:space="preserve"> either </w:t>
      </w:r>
      <w:r>
        <w:rPr>
          <w:rFonts w:ascii="Calibri" w:eastAsia="SimSun" w:hAnsi="Calibri" w:cs="Calibri"/>
          <w:lang w:val="en-US" w:eastAsia="ja-JP"/>
        </w:rPr>
        <w:t xml:space="preserve">with </w:t>
      </w:r>
      <w:r w:rsidR="00E22DC9" w:rsidRPr="006225CE">
        <w:rPr>
          <w:rFonts w:ascii="Calibri" w:eastAsia="SimSun" w:hAnsi="Calibri" w:cs="Calibri"/>
          <w:lang w:val="en-US" w:eastAsia="ja-JP"/>
        </w:rPr>
        <w:t>workers or their representatives</w:t>
      </w:r>
      <w:r>
        <w:rPr>
          <w:rFonts w:ascii="Calibri" w:eastAsia="SimSun" w:hAnsi="Calibri" w:cs="Calibri"/>
          <w:lang w:val="en-US" w:eastAsia="ja-JP"/>
        </w:rPr>
        <w:t>,</w:t>
      </w:r>
      <w:r w:rsidR="00E22DC9" w:rsidRPr="006225CE">
        <w:rPr>
          <w:rFonts w:ascii="Calibri" w:eastAsia="SimSun" w:hAnsi="Calibri" w:cs="Calibri"/>
          <w:lang w:val="en-US" w:eastAsia="ja-JP"/>
        </w:rPr>
        <w:t xml:space="preserve"> and</w:t>
      </w:r>
      <w:r>
        <w:rPr>
          <w:rFonts w:ascii="Calibri" w:eastAsia="SimSun" w:hAnsi="Calibri" w:cs="Calibri"/>
          <w:lang w:val="en-US" w:eastAsia="ja-JP"/>
        </w:rPr>
        <w:t xml:space="preserve"> the suggestion</w:t>
      </w:r>
      <w:r w:rsidR="00E22DC9" w:rsidRPr="006225CE">
        <w:rPr>
          <w:rFonts w:ascii="Calibri" w:eastAsia="SimSun" w:hAnsi="Calibri" w:cs="Calibri"/>
          <w:lang w:val="en-US" w:eastAsia="ja-JP"/>
        </w:rPr>
        <w:t xml:space="preserve"> that </w:t>
      </w:r>
      <w:r>
        <w:rPr>
          <w:rFonts w:ascii="Calibri" w:eastAsia="SimSun" w:hAnsi="Calibri" w:cs="Calibri"/>
          <w:lang w:val="en-US" w:eastAsia="ja-JP"/>
        </w:rPr>
        <w:t xml:space="preserve">any </w:t>
      </w:r>
      <w:r w:rsidR="00E22DC9" w:rsidRPr="006225CE">
        <w:rPr>
          <w:rFonts w:ascii="Calibri" w:eastAsia="SimSun" w:hAnsi="Calibri" w:cs="Calibri"/>
          <w:lang w:val="en-US" w:eastAsia="ja-JP"/>
        </w:rPr>
        <w:t>requirements for consultation should be clearly defined.</w:t>
      </w:r>
    </w:p>
    <w:p w14:paraId="74C1A425" w14:textId="093A3C0B" w:rsidR="00C530EF" w:rsidRDefault="009509A2" w:rsidP="00C530EF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 w:rsidRPr="00F333C5">
        <w:rPr>
          <w:rFonts w:ascii="Calibri" w:hAnsi="Calibri" w:cs="Calibri"/>
          <w:bCs/>
          <w:sz w:val="22"/>
        </w:rPr>
        <w:t>DISER confirmed that the</w:t>
      </w:r>
      <w:r w:rsidR="006202B6">
        <w:rPr>
          <w:rFonts w:ascii="Calibri" w:hAnsi="Calibri" w:cs="Calibri"/>
          <w:bCs/>
          <w:sz w:val="22"/>
        </w:rPr>
        <w:t xml:space="preserve"> proposal </w:t>
      </w:r>
      <w:r w:rsidR="00BF4B0D">
        <w:rPr>
          <w:rFonts w:ascii="Calibri" w:hAnsi="Calibri" w:cs="Calibri"/>
          <w:bCs/>
          <w:sz w:val="22"/>
        </w:rPr>
        <w:t xml:space="preserve">was for a mandatory scheme which </w:t>
      </w:r>
      <w:r w:rsidR="006202B6">
        <w:rPr>
          <w:rFonts w:ascii="Calibri" w:hAnsi="Calibri" w:cs="Calibri"/>
          <w:bCs/>
          <w:sz w:val="22"/>
        </w:rPr>
        <w:t>would require a design notification to</w:t>
      </w:r>
      <w:r w:rsidRPr="00F333C5">
        <w:rPr>
          <w:rFonts w:ascii="Calibri" w:hAnsi="Calibri" w:cs="Calibri"/>
          <w:bCs/>
          <w:sz w:val="22"/>
        </w:rPr>
        <w:t xml:space="preserve"> apply to new</w:t>
      </w:r>
      <w:r w:rsidR="00EC7181">
        <w:rPr>
          <w:rFonts w:ascii="Calibri" w:hAnsi="Calibri" w:cs="Calibri"/>
          <w:bCs/>
          <w:sz w:val="22"/>
        </w:rPr>
        <w:t>ly-const</w:t>
      </w:r>
      <w:r w:rsidR="00784B75">
        <w:rPr>
          <w:rFonts w:ascii="Calibri" w:hAnsi="Calibri" w:cs="Calibri"/>
          <w:bCs/>
          <w:sz w:val="22"/>
        </w:rPr>
        <w:t>r</w:t>
      </w:r>
      <w:r w:rsidR="00EC7181">
        <w:rPr>
          <w:rFonts w:ascii="Calibri" w:hAnsi="Calibri" w:cs="Calibri"/>
          <w:bCs/>
          <w:sz w:val="22"/>
        </w:rPr>
        <w:t>ucted</w:t>
      </w:r>
      <w:r w:rsidRPr="00F333C5">
        <w:rPr>
          <w:rFonts w:ascii="Calibri" w:hAnsi="Calibri" w:cs="Calibri"/>
          <w:bCs/>
          <w:sz w:val="22"/>
        </w:rPr>
        <w:t xml:space="preserve"> production facilities </w:t>
      </w:r>
      <w:r w:rsidR="006202B6">
        <w:rPr>
          <w:rFonts w:ascii="Calibri" w:hAnsi="Calibri" w:cs="Calibri"/>
          <w:bCs/>
          <w:sz w:val="22"/>
        </w:rPr>
        <w:t xml:space="preserve">only </w:t>
      </w:r>
      <w:r w:rsidRPr="00F333C5">
        <w:rPr>
          <w:rFonts w:ascii="Calibri" w:hAnsi="Calibri" w:cs="Calibri"/>
          <w:bCs/>
          <w:sz w:val="22"/>
        </w:rPr>
        <w:t>and that further clarification</w:t>
      </w:r>
      <w:r w:rsidR="006202B6">
        <w:rPr>
          <w:rFonts w:ascii="Calibri" w:hAnsi="Calibri" w:cs="Calibri"/>
          <w:bCs/>
          <w:sz w:val="22"/>
        </w:rPr>
        <w:t xml:space="preserve"> on </w:t>
      </w:r>
      <w:r w:rsidR="000D049C">
        <w:rPr>
          <w:rFonts w:ascii="Calibri" w:hAnsi="Calibri" w:cs="Calibri"/>
          <w:bCs/>
          <w:sz w:val="22"/>
        </w:rPr>
        <w:t>this</w:t>
      </w:r>
      <w:r w:rsidR="00294A86" w:rsidRPr="00F333C5">
        <w:rPr>
          <w:rFonts w:ascii="Calibri" w:hAnsi="Calibri" w:cs="Calibri"/>
          <w:bCs/>
          <w:sz w:val="22"/>
        </w:rPr>
        <w:t xml:space="preserve"> would be provided</w:t>
      </w:r>
      <w:r w:rsidR="00E22DC9">
        <w:rPr>
          <w:rFonts w:ascii="Calibri" w:hAnsi="Calibri" w:cs="Calibri"/>
          <w:bCs/>
          <w:sz w:val="22"/>
        </w:rPr>
        <w:t xml:space="preserve"> to industry</w:t>
      </w:r>
      <w:r w:rsidR="000D049C">
        <w:rPr>
          <w:rFonts w:ascii="Calibri" w:hAnsi="Calibri" w:cs="Calibri"/>
          <w:bCs/>
          <w:sz w:val="22"/>
        </w:rPr>
        <w:t>.</w:t>
      </w:r>
    </w:p>
    <w:p w14:paraId="598D4664" w14:textId="1CE024B3" w:rsidR="00BF4B0D" w:rsidRPr="00C530EF" w:rsidRDefault="00E22DC9" w:rsidP="00C530EF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 w:rsidRPr="00C530EF">
        <w:rPr>
          <w:rFonts w:ascii="Calibri" w:hAnsi="Calibri" w:cs="Calibri"/>
          <w:bCs/>
          <w:sz w:val="22"/>
        </w:rPr>
        <w:t>NOPSEMA advised t</w:t>
      </w:r>
      <w:r w:rsidR="00294A86" w:rsidRPr="00C530EF">
        <w:rPr>
          <w:rFonts w:ascii="Calibri" w:hAnsi="Calibri" w:cs="Calibri"/>
          <w:bCs/>
          <w:sz w:val="22"/>
        </w:rPr>
        <w:t xml:space="preserve">hat </w:t>
      </w:r>
      <w:r w:rsidR="006202B6" w:rsidRPr="00C530EF">
        <w:rPr>
          <w:rFonts w:ascii="Calibri" w:hAnsi="Calibri" w:cs="Calibri"/>
          <w:bCs/>
          <w:sz w:val="22"/>
        </w:rPr>
        <w:t xml:space="preserve">the mechanism for </w:t>
      </w:r>
      <w:r w:rsidR="00EC7181">
        <w:rPr>
          <w:rFonts w:ascii="Calibri" w:hAnsi="Calibri" w:cs="Calibri"/>
          <w:bCs/>
          <w:sz w:val="22"/>
        </w:rPr>
        <w:t>‘</w:t>
      </w:r>
      <w:r w:rsidR="00294A86" w:rsidRPr="00C530EF">
        <w:rPr>
          <w:rFonts w:ascii="Calibri" w:hAnsi="Calibri" w:cs="Calibri"/>
          <w:bCs/>
          <w:sz w:val="22"/>
        </w:rPr>
        <w:t>assurance</w:t>
      </w:r>
      <w:r w:rsidR="00EC7181">
        <w:rPr>
          <w:rFonts w:ascii="Calibri" w:hAnsi="Calibri" w:cs="Calibri"/>
          <w:bCs/>
          <w:sz w:val="22"/>
        </w:rPr>
        <w:t>’</w:t>
      </w:r>
      <w:r w:rsidR="00294A86" w:rsidRPr="00C530EF">
        <w:rPr>
          <w:rFonts w:ascii="Calibri" w:hAnsi="Calibri" w:cs="Calibri"/>
          <w:bCs/>
          <w:sz w:val="22"/>
        </w:rPr>
        <w:t xml:space="preserve"> </w:t>
      </w:r>
      <w:r w:rsidR="006202B6" w:rsidRPr="00C530EF">
        <w:rPr>
          <w:rFonts w:ascii="Calibri" w:hAnsi="Calibri" w:cs="Calibri"/>
          <w:bCs/>
          <w:sz w:val="22"/>
        </w:rPr>
        <w:t>would be</w:t>
      </w:r>
      <w:r w:rsidR="000D049C" w:rsidRPr="00C530EF">
        <w:rPr>
          <w:rFonts w:ascii="Calibri" w:hAnsi="Calibri" w:cs="Calibri"/>
          <w:bCs/>
          <w:sz w:val="22"/>
        </w:rPr>
        <w:t xml:space="preserve"> detailed</w:t>
      </w:r>
      <w:r w:rsidR="006202B6" w:rsidRPr="00C530EF">
        <w:rPr>
          <w:rFonts w:ascii="Calibri" w:hAnsi="Calibri" w:cs="Calibri"/>
          <w:bCs/>
          <w:sz w:val="22"/>
        </w:rPr>
        <w:t xml:space="preserve"> </w:t>
      </w:r>
      <w:r w:rsidR="009509A2" w:rsidRPr="00C530EF">
        <w:rPr>
          <w:rFonts w:ascii="Calibri" w:hAnsi="Calibri" w:cs="Calibri"/>
          <w:bCs/>
          <w:sz w:val="22"/>
        </w:rPr>
        <w:t xml:space="preserve">written </w:t>
      </w:r>
      <w:r w:rsidR="000D049C" w:rsidRPr="00C530EF">
        <w:rPr>
          <w:rFonts w:ascii="Calibri" w:hAnsi="Calibri" w:cs="Calibri"/>
          <w:bCs/>
          <w:sz w:val="22"/>
        </w:rPr>
        <w:t xml:space="preserve">feedback </w:t>
      </w:r>
      <w:r w:rsidR="00294A86" w:rsidRPr="00C530EF">
        <w:rPr>
          <w:rFonts w:ascii="Calibri" w:hAnsi="Calibri" w:cs="Calibri"/>
          <w:bCs/>
          <w:sz w:val="22"/>
        </w:rPr>
        <w:t>identifying any safety issues</w:t>
      </w:r>
      <w:r w:rsidR="00EC7181">
        <w:rPr>
          <w:rFonts w:ascii="Calibri" w:hAnsi="Calibri" w:cs="Calibri"/>
          <w:bCs/>
          <w:sz w:val="22"/>
        </w:rPr>
        <w:t>,</w:t>
      </w:r>
      <w:r w:rsidR="00294A86" w:rsidRPr="00C530EF">
        <w:rPr>
          <w:rFonts w:ascii="Calibri" w:hAnsi="Calibri" w:cs="Calibri"/>
          <w:bCs/>
          <w:sz w:val="22"/>
        </w:rPr>
        <w:t xml:space="preserve"> </w:t>
      </w:r>
      <w:r w:rsidR="006202B6" w:rsidRPr="00C530EF">
        <w:rPr>
          <w:rFonts w:ascii="Calibri" w:hAnsi="Calibri" w:cs="Calibri"/>
          <w:bCs/>
          <w:sz w:val="22"/>
        </w:rPr>
        <w:t>following a review of</w:t>
      </w:r>
      <w:r w:rsidR="009509A2" w:rsidRPr="00C530EF">
        <w:rPr>
          <w:rFonts w:ascii="Calibri" w:hAnsi="Calibri" w:cs="Calibri"/>
          <w:bCs/>
          <w:sz w:val="22"/>
        </w:rPr>
        <w:t xml:space="preserve"> the design notification</w:t>
      </w:r>
      <w:r w:rsidR="00C530EF" w:rsidRPr="00C530EF">
        <w:rPr>
          <w:rFonts w:ascii="Calibri" w:hAnsi="Calibri" w:cs="Calibri"/>
          <w:bCs/>
          <w:sz w:val="22"/>
        </w:rPr>
        <w:t xml:space="preserve">, and it would expect </w:t>
      </w:r>
      <w:r w:rsidR="00BF4B0D" w:rsidRPr="00C530EF">
        <w:rPr>
          <w:rFonts w:ascii="Calibri" w:hAnsi="Calibri" w:cs="Calibri"/>
          <w:bCs/>
          <w:sz w:val="22"/>
        </w:rPr>
        <w:t>that duty holders would consult with the appropriate and relevant stakeholders on design concepts as part of the scheme.</w:t>
      </w:r>
    </w:p>
    <w:p w14:paraId="510D75EA" w14:textId="77777777" w:rsidR="002535E1" w:rsidRPr="00B05359" w:rsidRDefault="002535E1" w:rsidP="000908BF">
      <w:pPr>
        <w:pStyle w:val="Heading4"/>
      </w:pPr>
      <w:r w:rsidRPr="00B05359">
        <w:t>Safety case critical controls and management of change process</w:t>
      </w:r>
    </w:p>
    <w:p w14:paraId="3704E088" w14:textId="0F56532E" w:rsidR="00294A86" w:rsidRPr="00F333C5" w:rsidRDefault="00294A86" w:rsidP="00F333C5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 w:rsidRPr="00F333C5">
        <w:rPr>
          <w:rFonts w:ascii="Calibri" w:hAnsi="Calibri" w:cs="Calibri"/>
          <w:bCs/>
          <w:sz w:val="22"/>
        </w:rPr>
        <w:t xml:space="preserve">SSG members were supportive of having greater clarity around when a safety case revision is required and when it is more appropriate to use the management of change </w:t>
      </w:r>
      <w:r w:rsidR="00B428F7">
        <w:rPr>
          <w:rFonts w:ascii="Calibri" w:hAnsi="Calibri" w:cs="Calibri"/>
          <w:bCs/>
          <w:sz w:val="22"/>
        </w:rPr>
        <w:t xml:space="preserve">(MoC) </w:t>
      </w:r>
      <w:r w:rsidRPr="00F333C5">
        <w:rPr>
          <w:rFonts w:ascii="Calibri" w:hAnsi="Calibri" w:cs="Calibri"/>
          <w:bCs/>
          <w:sz w:val="22"/>
        </w:rPr>
        <w:t>process.</w:t>
      </w:r>
    </w:p>
    <w:p w14:paraId="4AC8AA1F" w14:textId="0D4F293C" w:rsidR="00294A86" w:rsidRPr="00F333C5" w:rsidRDefault="00294A86" w:rsidP="00F333C5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 w:rsidRPr="00F333C5">
        <w:rPr>
          <w:rFonts w:ascii="Calibri" w:hAnsi="Calibri" w:cs="Calibri"/>
          <w:bCs/>
          <w:sz w:val="22"/>
        </w:rPr>
        <w:t xml:space="preserve">Issues raised </w:t>
      </w:r>
      <w:r w:rsidR="006202B6">
        <w:rPr>
          <w:rFonts w:ascii="Calibri" w:hAnsi="Calibri" w:cs="Calibri"/>
          <w:bCs/>
          <w:sz w:val="22"/>
        </w:rPr>
        <w:t xml:space="preserve">by members: </w:t>
      </w:r>
    </w:p>
    <w:p w14:paraId="43C67B52" w14:textId="31121409" w:rsidR="00294A86" w:rsidRPr="00294A86" w:rsidRDefault="006202B6" w:rsidP="00F333C5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the</w:t>
      </w:r>
      <w:r w:rsidR="00294A86" w:rsidRPr="00294A86">
        <w:rPr>
          <w:rFonts w:ascii="Calibri" w:eastAsia="SimSun" w:hAnsi="Calibri" w:cs="Calibri"/>
          <w:lang w:val="en-US" w:eastAsia="ja-JP"/>
        </w:rPr>
        <w:t xml:space="preserve"> threshold for a safety case revision and whether NOSEMA could use a discr</w:t>
      </w:r>
      <w:r>
        <w:rPr>
          <w:rFonts w:ascii="Calibri" w:eastAsia="SimSun" w:hAnsi="Calibri" w:cs="Calibri"/>
          <w:lang w:val="en-US" w:eastAsia="ja-JP"/>
        </w:rPr>
        <w:t>etionary mechanism for revision</w:t>
      </w:r>
    </w:p>
    <w:p w14:paraId="78609EE9" w14:textId="523FCBA1" w:rsidR="00294A86" w:rsidRPr="00294A86" w:rsidRDefault="006202B6" w:rsidP="00F333C5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w</w:t>
      </w:r>
      <w:r w:rsidR="00294A86" w:rsidRPr="00294A86">
        <w:rPr>
          <w:rFonts w:ascii="Calibri" w:eastAsia="SimSun" w:hAnsi="Calibri" w:cs="Calibri"/>
          <w:lang w:val="en-US" w:eastAsia="ja-JP"/>
        </w:rPr>
        <w:t xml:space="preserve">hether </w:t>
      </w:r>
      <w:r w:rsidR="00294A86" w:rsidRPr="00D06E85">
        <w:rPr>
          <w:rFonts w:ascii="Calibri" w:eastAsia="SimSun" w:hAnsi="Calibri" w:cs="Calibri"/>
          <w:i/>
          <w:lang w:val="en-US" w:eastAsia="ja-JP"/>
        </w:rPr>
        <w:t>any change</w:t>
      </w:r>
      <w:r w:rsidR="00294A86" w:rsidRPr="00294A86">
        <w:rPr>
          <w:rFonts w:ascii="Calibri" w:eastAsia="SimSun" w:hAnsi="Calibri" w:cs="Calibri"/>
          <w:lang w:val="en-US" w:eastAsia="ja-JP"/>
        </w:rPr>
        <w:t xml:space="preserve"> to critical controls should trigger a safety case revision</w:t>
      </w:r>
      <w:r w:rsidR="00B428F7">
        <w:rPr>
          <w:rFonts w:ascii="Calibri" w:eastAsia="SimSun" w:hAnsi="Calibri" w:cs="Calibri"/>
          <w:lang w:val="en-US" w:eastAsia="ja-JP"/>
        </w:rPr>
        <w:t>,</w:t>
      </w:r>
      <w:r w:rsidR="00294A86" w:rsidRPr="00294A86">
        <w:rPr>
          <w:rFonts w:ascii="Calibri" w:eastAsia="SimSun" w:hAnsi="Calibri" w:cs="Calibri"/>
          <w:lang w:val="en-US" w:eastAsia="ja-JP"/>
        </w:rPr>
        <w:t xml:space="preserve"> not just </w:t>
      </w:r>
      <w:r w:rsidR="00D50590">
        <w:rPr>
          <w:rFonts w:ascii="Calibri" w:eastAsia="SimSun" w:hAnsi="Calibri" w:cs="Calibri"/>
          <w:lang w:val="en-US" w:eastAsia="ja-JP"/>
        </w:rPr>
        <w:t xml:space="preserve">the loss </w:t>
      </w:r>
      <w:r w:rsidR="00B428F7">
        <w:rPr>
          <w:rFonts w:ascii="Calibri" w:eastAsia="SimSun" w:hAnsi="Calibri" w:cs="Calibri"/>
          <w:lang w:val="en-US" w:eastAsia="ja-JP"/>
        </w:rPr>
        <w:t xml:space="preserve">or removal </w:t>
      </w:r>
      <w:r w:rsidR="00D50590">
        <w:rPr>
          <w:rFonts w:ascii="Calibri" w:eastAsia="SimSun" w:hAnsi="Calibri" w:cs="Calibri"/>
          <w:lang w:val="en-US" w:eastAsia="ja-JP"/>
        </w:rPr>
        <w:t xml:space="preserve">of </w:t>
      </w:r>
      <w:r w:rsidR="00B428F7">
        <w:rPr>
          <w:rFonts w:ascii="Calibri" w:eastAsia="SimSun" w:hAnsi="Calibri" w:cs="Calibri"/>
          <w:lang w:val="en-US" w:eastAsia="ja-JP"/>
        </w:rPr>
        <w:t xml:space="preserve">a </w:t>
      </w:r>
      <w:r w:rsidR="00D50590">
        <w:rPr>
          <w:rFonts w:ascii="Calibri" w:eastAsia="SimSun" w:hAnsi="Calibri" w:cs="Calibri"/>
          <w:lang w:val="en-US" w:eastAsia="ja-JP"/>
        </w:rPr>
        <w:t>critical control</w:t>
      </w:r>
    </w:p>
    <w:p w14:paraId="2DBD5558" w14:textId="63F0CA65" w:rsidR="00294A86" w:rsidRPr="00294A86" w:rsidRDefault="00294A86" w:rsidP="00F333C5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294A86">
        <w:rPr>
          <w:rFonts w:ascii="Calibri" w:eastAsia="SimSun" w:hAnsi="Calibri" w:cs="Calibri"/>
          <w:lang w:val="en-US" w:eastAsia="ja-JP"/>
        </w:rPr>
        <w:lastRenderedPageBreak/>
        <w:t>changes to</w:t>
      </w:r>
      <w:r w:rsidR="006202B6">
        <w:rPr>
          <w:rFonts w:ascii="Calibri" w:eastAsia="SimSun" w:hAnsi="Calibri" w:cs="Calibri"/>
          <w:lang w:val="en-US" w:eastAsia="ja-JP"/>
        </w:rPr>
        <w:t xml:space="preserve"> procedures and administration should be included in the measure.</w:t>
      </w:r>
    </w:p>
    <w:p w14:paraId="7409D2E0" w14:textId="1609E3A8" w:rsidR="006225CE" w:rsidRPr="006225CE" w:rsidRDefault="00294A86" w:rsidP="006225CE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 w:rsidRPr="00F333C5">
        <w:rPr>
          <w:rFonts w:ascii="Calibri" w:hAnsi="Calibri" w:cs="Calibri"/>
          <w:bCs/>
          <w:sz w:val="22"/>
        </w:rPr>
        <w:t xml:space="preserve">DISER confirmed that guidance providing clear direction on the circumstances that require a safety case revision rather than a MoC would be developed for industry to support the measure and that </w:t>
      </w:r>
      <w:r w:rsidR="00B428F7">
        <w:rPr>
          <w:rFonts w:ascii="Calibri" w:hAnsi="Calibri" w:cs="Calibri"/>
          <w:bCs/>
          <w:sz w:val="22"/>
        </w:rPr>
        <w:t xml:space="preserve">it would take on board feedback to establish a clear </w:t>
      </w:r>
      <w:r w:rsidRPr="00F333C5">
        <w:rPr>
          <w:rFonts w:ascii="Calibri" w:hAnsi="Calibri" w:cs="Calibri"/>
          <w:bCs/>
          <w:sz w:val="22"/>
        </w:rPr>
        <w:t>threshold</w:t>
      </w:r>
      <w:r w:rsidR="00B428F7">
        <w:rPr>
          <w:rFonts w:ascii="Calibri" w:hAnsi="Calibri" w:cs="Calibri"/>
          <w:bCs/>
          <w:sz w:val="22"/>
        </w:rPr>
        <w:t xml:space="preserve"> for when a safety case revision is required</w:t>
      </w:r>
      <w:r w:rsidRPr="00F333C5">
        <w:rPr>
          <w:rFonts w:ascii="Calibri" w:hAnsi="Calibri" w:cs="Calibri"/>
          <w:bCs/>
          <w:sz w:val="22"/>
        </w:rPr>
        <w:t>.</w:t>
      </w:r>
    </w:p>
    <w:p w14:paraId="0F067BCC" w14:textId="5FD8C347" w:rsidR="00BF4B0D" w:rsidRPr="00C530EF" w:rsidRDefault="00BF4B0D" w:rsidP="006225CE">
      <w:pPr>
        <w:numPr>
          <w:ilvl w:val="0"/>
          <w:numId w:val="1"/>
        </w:numPr>
        <w:contextualSpacing/>
        <w:rPr>
          <w:rFonts w:ascii="Calibri" w:hAnsi="Calibri" w:cs="Calibri"/>
          <w:bCs/>
          <w:sz w:val="22"/>
        </w:rPr>
      </w:pPr>
      <w:r w:rsidRPr="00C530EF">
        <w:rPr>
          <w:rFonts w:ascii="Calibri" w:hAnsi="Calibri" w:cs="Calibri"/>
          <w:bCs/>
          <w:sz w:val="22"/>
        </w:rPr>
        <w:t xml:space="preserve">NOPSEMA advised that further clarification on thresholds for safety case revisions can be included in industry guidance but they did not support using a </w:t>
      </w:r>
      <w:r w:rsidRPr="00C530EF">
        <w:rPr>
          <w:rFonts w:ascii="Calibri" w:eastAsia="SimSun" w:hAnsi="Calibri" w:cs="Calibri"/>
          <w:sz w:val="22"/>
          <w:lang w:val="en-US" w:eastAsia="ja-JP"/>
        </w:rPr>
        <w:t>discretionary mechanism for revisions.</w:t>
      </w:r>
    </w:p>
    <w:p w14:paraId="27916FD7" w14:textId="77777777" w:rsidR="006202B6" w:rsidRPr="00F333C5" w:rsidRDefault="006202B6" w:rsidP="006202B6">
      <w:pPr>
        <w:ind w:left="360"/>
        <w:contextualSpacing/>
        <w:rPr>
          <w:rFonts w:ascii="Calibri" w:hAnsi="Calibri" w:cs="Calibri"/>
          <w:bCs/>
          <w:sz w:val="22"/>
        </w:rPr>
      </w:pPr>
    </w:p>
    <w:p w14:paraId="0BA486B6" w14:textId="77777777" w:rsidR="009212D2" w:rsidRDefault="009212D2" w:rsidP="009212D2">
      <w:pPr>
        <w:spacing w:after="160" w:line="288" w:lineRule="auto"/>
        <w:rPr>
          <w:rFonts w:asciiTheme="majorHAnsi" w:eastAsiaTheme="majorEastAsia" w:hAnsiTheme="majorHAnsi" w:cstheme="majorBidi"/>
          <w:b/>
          <w:bCs/>
          <w:i/>
          <w:iCs/>
        </w:rPr>
      </w:pPr>
      <w:r w:rsidRPr="009212D2">
        <w:rPr>
          <w:rFonts w:asciiTheme="majorHAnsi" w:eastAsiaTheme="majorEastAsia" w:hAnsiTheme="majorHAnsi" w:cstheme="majorBidi"/>
          <w:b/>
          <w:bCs/>
          <w:i/>
          <w:iCs/>
        </w:rPr>
        <w:t xml:space="preserve">Operator registration and deregistration </w:t>
      </w:r>
    </w:p>
    <w:p w14:paraId="41B5F5B1" w14:textId="3202FEA9" w:rsidR="005A1DAF" w:rsidRDefault="009212D2" w:rsidP="00D33031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 xml:space="preserve">SSG members discussed the drivers for the proposed measures to strengthen </w:t>
      </w:r>
      <w:r w:rsidRPr="009212D2">
        <w:rPr>
          <w:rFonts w:ascii="Calibri" w:eastAsia="SimSun" w:hAnsi="Calibri" w:cs="Calibri"/>
          <w:lang w:val="en-US" w:eastAsia="ja-JP"/>
        </w:rPr>
        <w:t>operator registration and deregistration</w:t>
      </w:r>
      <w:r>
        <w:rPr>
          <w:rFonts w:ascii="Calibri" w:eastAsia="SimSun" w:hAnsi="Calibri" w:cs="Calibri"/>
          <w:lang w:val="en-US" w:eastAsia="ja-JP"/>
        </w:rPr>
        <w:t xml:space="preserve"> and </w:t>
      </w:r>
      <w:r w:rsidR="005E39E4">
        <w:rPr>
          <w:rFonts w:ascii="Calibri" w:eastAsia="SimSun" w:hAnsi="Calibri" w:cs="Calibri"/>
          <w:lang w:val="en-US" w:eastAsia="ja-JP"/>
        </w:rPr>
        <w:t>the recommendations</w:t>
      </w:r>
      <w:r w:rsidR="00D33031">
        <w:rPr>
          <w:rFonts w:ascii="Calibri" w:eastAsia="SimSun" w:hAnsi="Calibri" w:cs="Calibri"/>
          <w:lang w:val="en-US" w:eastAsia="ja-JP"/>
        </w:rPr>
        <w:t xml:space="preserve"> of the </w:t>
      </w:r>
      <w:r w:rsidRPr="009212D2">
        <w:rPr>
          <w:rFonts w:ascii="Calibri" w:eastAsia="SimSun" w:hAnsi="Calibri" w:cs="Calibri"/>
          <w:lang w:val="en-US" w:eastAsia="ja-JP"/>
        </w:rPr>
        <w:t>Walker Review</w:t>
      </w:r>
      <w:r w:rsidR="00D33031">
        <w:rPr>
          <w:rFonts w:ascii="Calibri" w:eastAsia="SimSun" w:hAnsi="Calibri" w:cs="Calibri"/>
          <w:lang w:val="en-US" w:eastAsia="ja-JP"/>
        </w:rPr>
        <w:t xml:space="preserve"> </w:t>
      </w:r>
      <w:r w:rsidR="00D33031" w:rsidRPr="00D33031">
        <w:rPr>
          <w:rFonts w:ascii="Calibri" w:eastAsia="SimSun" w:hAnsi="Calibri" w:cs="Calibri"/>
          <w:lang w:val="en-US" w:eastAsia="ja-JP"/>
        </w:rPr>
        <w:t>into the circumstances leading to the administration and liquidation of Northern Oil and Gas Australia</w:t>
      </w:r>
      <w:r>
        <w:rPr>
          <w:rFonts w:ascii="Calibri" w:eastAsia="SimSun" w:hAnsi="Calibri" w:cs="Calibri"/>
          <w:lang w:val="en-US" w:eastAsia="ja-JP"/>
        </w:rPr>
        <w:t>.</w:t>
      </w:r>
    </w:p>
    <w:p w14:paraId="5BEA72DF" w14:textId="621BC340" w:rsidR="009212D2" w:rsidRDefault="009212D2" w:rsidP="009212D2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Issues raised</w:t>
      </w:r>
      <w:r w:rsidR="006202B6">
        <w:rPr>
          <w:rFonts w:ascii="Calibri" w:eastAsia="SimSun" w:hAnsi="Calibri" w:cs="Calibri"/>
          <w:lang w:val="en-US" w:eastAsia="ja-JP"/>
        </w:rPr>
        <w:t xml:space="preserve"> by members: </w:t>
      </w:r>
    </w:p>
    <w:p w14:paraId="3E68FDF4" w14:textId="7E768E49" w:rsidR="00D36D9F" w:rsidRDefault="009212D2" w:rsidP="00F333C5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 xml:space="preserve">what </w:t>
      </w:r>
      <w:r w:rsidR="002A272B">
        <w:rPr>
          <w:rFonts w:ascii="Calibri" w:eastAsia="SimSun" w:hAnsi="Calibri" w:cs="Calibri"/>
          <w:lang w:val="en-US" w:eastAsia="ja-JP"/>
        </w:rPr>
        <w:t xml:space="preserve">is </w:t>
      </w:r>
      <w:r>
        <w:rPr>
          <w:rFonts w:ascii="Calibri" w:eastAsia="SimSun" w:hAnsi="Calibri" w:cs="Calibri"/>
          <w:lang w:val="en-US" w:eastAsia="ja-JP"/>
        </w:rPr>
        <w:t xml:space="preserve">the best mechanism to provide </w:t>
      </w:r>
      <w:r w:rsidRPr="009212D2">
        <w:rPr>
          <w:rFonts w:ascii="Calibri" w:eastAsia="SimSun" w:hAnsi="Calibri" w:cs="Calibri"/>
          <w:lang w:val="en-US" w:eastAsia="ja-JP"/>
        </w:rPr>
        <w:t>assurance that operators are able to fulfil their duties</w:t>
      </w:r>
      <w:r w:rsidR="002A272B">
        <w:rPr>
          <w:rFonts w:ascii="Calibri" w:eastAsia="SimSun" w:hAnsi="Calibri" w:cs="Calibri"/>
          <w:lang w:val="en-US" w:eastAsia="ja-JP"/>
        </w:rPr>
        <w:t xml:space="preserve"> and </w:t>
      </w:r>
      <w:r w:rsidR="00D33031">
        <w:rPr>
          <w:rFonts w:ascii="Calibri" w:eastAsia="SimSun" w:hAnsi="Calibri" w:cs="Calibri"/>
          <w:lang w:val="en-US" w:eastAsia="ja-JP"/>
        </w:rPr>
        <w:t xml:space="preserve">could </w:t>
      </w:r>
      <w:r w:rsidR="00D36D9F">
        <w:rPr>
          <w:rFonts w:ascii="Calibri" w:eastAsia="SimSun" w:hAnsi="Calibri" w:cs="Calibri"/>
          <w:lang w:val="en-US" w:eastAsia="ja-JP"/>
        </w:rPr>
        <w:t>NOPTA, under the titles legislation, manage operator registration checks?</w:t>
      </w:r>
    </w:p>
    <w:p w14:paraId="0BE7CC28" w14:textId="7D637C94" w:rsidR="009212D2" w:rsidRDefault="009212D2" w:rsidP="00F333C5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the</w:t>
      </w:r>
      <w:r w:rsidRPr="009212D2">
        <w:rPr>
          <w:rFonts w:ascii="Calibri" w:eastAsia="SimSun" w:hAnsi="Calibri" w:cs="Calibri"/>
          <w:lang w:val="en-US" w:eastAsia="ja-JP"/>
        </w:rPr>
        <w:t xml:space="preserve"> condition of the facility should be part of the operator registration and deregistration conditions</w:t>
      </w:r>
      <w:r>
        <w:rPr>
          <w:rFonts w:ascii="Calibri" w:eastAsia="SimSun" w:hAnsi="Calibri" w:cs="Calibri"/>
          <w:lang w:val="en-US" w:eastAsia="ja-JP"/>
        </w:rPr>
        <w:t>.</w:t>
      </w:r>
    </w:p>
    <w:p w14:paraId="74479911" w14:textId="16410301" w:rsidR="009212D2" w:rsidRDefault="009212D2" w:rsidP="009212D2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9212D2">
        <w:rPr>
          <w:rFonts w:ascii="Calibri" w:eastAsia="SimSun" w:hAnsi="Calibri" w:cs="Calibri"/>
          <w:lang w:val="en-US" w:eastAsia="ja-JP"/>
        </w:rPr>
        <w:t xml:space="preserve">DISER </w:t>
      </w:r>
      <w:r w:rsidR="000C345A">
        <w:rPr>
          <w:rFonts w:ascii="Calibri" w:eastAsia="SimSun" w:hAnsi="Calibri" w:cs="Calibri"/>
          <w:lang w:val="en-US" w:eastAsia="ja-JP"/>
        </w:rPr>
        <w:t>noted</w:t>
      </w:r>
      <w:r w:rsidR="000C345A" w:rsidRPr="009212D2">
        <w:rPr>
          <w:rFonts w:ascii="Calibri" w:eastAsia="SimSun" w:hAnsi="Calibri" w:cs="Calibri"/>
          <w:lang w:val="en-US" w:eastAsia="ja-JP"/>
        </w:rPr>
        <w:t xml:space="preserve"> </w:t>
      </w:r>
      <w:r w:rsidRPr="009212D2">
        <w:rPr>
          <w:rFonts w:ascii="Calibri" w:eastAsia="SimSun" w:hAnsi="Calibri" w:cs="Calibri"/>
          <w:lang w:val="en-US" w:eastAsia="ja-JP"/>
        </w:rPr>
        <w:t xml:space="preserve">that </w:t>
      </w:r>
      <w:r w:rsidR="00D33031">
        <w:rPr>
          <w:rFonts w:ascii="Calibri" w:eastAsia="SimSun" w:hAnsi="Calibri" w:cs="Calibri"/>
          <w:lang w:val="en-US" w:eastAsia="ja-JP"/>
        </w:rPr>
        <w:t xml:space="preserve">conducting checks at the point of title registration </w:t>
      </w:r>
      <w:r w:rsidRPr="009212D2">
        <w:rPr>
          <w:rFonts w:ascii="Calibri" w:eastAsia="SimSun" w:hAnsi="Calibri" w:cs="Calibri"/>
          <w:lang w:val="en-US" w:eastAsia="ja-JP"/>
        </w:rPr>
        <w:t xml:space="preserve">would not </w:t>
      </w:r>
      <w:r w:rsidR="00D33031">
        <w:rPr>
          <w:rFonts w:ascii="Calibri" w:eastAsia="SimSun" w:hAnsi="Calibri" w:cs="Calibri"/>
          <w:lang w:val="en-US" w:eastAsia="ja-JP"/>
        </w:rPr>
        <w:t>address</w:t>
      </w:r>
      <w:r w:rsidRPr="009212D2">
        <w:rPr>
          <w:rFonts w:ascii="Calibri" w:eastAsia="SimSun" w:hAnsi="Calibri" w:cs="Calibri"/>
          <w:lang w:val="en-US" w:eastAsia="ja-JP"/>
        </w:rPr>
        <w:t xml:space="preserve"> situation</w:t>
      </w:r>
      <w:r w:rsidR="00D33031">
        <w:rPr>
          <w:rFonts w:ascii="Calibri" w:eastAsia="SimSun" w:hAnsi="Calibri" w:cs="Calibri"/>
          <w:lang w:val="en-US" w:eastAsia="ja-JP"/>
        </w:rPr>
        <w:t>s</w:t>
      </w:r>
      <w:r w:rsidRPr="009212D2">
        <w:rPr>
          <w:rFonts w:ascii="Calibri" w:eastAsia="SimSun" w:hAnsi="Calibri" w:cs="Calibri"/>
          <w:lang w:val="en-US" w:eastAsia="ja-JP"/>
        </w:rPr>
        <w:t xml:space="preserve"> where the titleholder an</w:t>
      </w:r>
      <w:r w:rsidR="00D33031">
        <w:rPr>
          <w:rFonts w:ascii="Calibri" w:eastAsia="SimSun" w:hAnsi="Calibri" w:cs="Calibri"/>
          <w:lang w:val="en-US" w:eastAsia="ja-JP"/>
        </w:rPr>
        <w:t>d</w:t>
      </w:r>
      <w:r w:rsidRPr="009212D2">
        <w:rPr>
          <w:rFonts w:ascii="Calibri" w:eastAsia="SimSun" w:hAnsi="Calibri" w:cs="Calibri"/>
          <w:lang w:val="en-US" w:eastAsia="ja-JP"/>
        </w:rPr>
        <w:t xml:space="preserve"> operator are separate entities.</w:t>
      </w:r>
    </w:p>
    <w:p w14:paraId="63A0C485" w14:textId="614CB334" w:rsidR="00BF4B0D" w:rsidRPr="004736B2" w:rsidRDefault="00BF4B0D" w:rsidP="004736B2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NOPSEMA reiterated that the d</w:t>
      </w:r>
      <w:r w:rsidRPr="004736B2">
        <w:rPr>
          <w:rFonts w:ascii="Calibri" w:eastAsia="SimSun" w:hAnsi="Calibri" w:cs="Calibri"/>
          <w:lang w:val="en-US" w:eastAsia="ja-JP"/>
        </w:rPr>
        <w:t xml:space="preserve">ecommissioning and </w:t>
      </w:r>
      <w:r>
        <w:rPr>
          <w:rFonts w:ascii="Calibri" w:eastAsia="SimSun" w:hAnsi="Calibri" w:cs="Calibri"/>
          <w:lang w:val="en-US" w:eastAsia="ja-JP"/>
        </w:rPr>
        <w:t>operator r</w:t>
      </w:r>
      <w:r w:rsidRPr="004736B2">
        <w:rPr>
          <w:rFonts w:ascii="Calibri" w:eastAsia="SimSun" w:hAnsi="Calibri" w:cs="Calibri"/>
          <w:lang w:val="en-US" w:eastAsia="ja-JP"/>
        </w:rPr>
        <w:t>egistration</w:t>
      </w:r>
      <w:r>
        <w:rPr>
          <w:rFonts w:ascii="Calibri" w:eastAsia="SimSun" w:hAnsi="Calibri" w:cs="Calibri"/>
          <w:lang w:val="en-US" w:eastAsia="ja-JP"/>
        </w:rPr>
        <w:t>/deregistration</w:t>
      </w:r>
      <w:r w:rsidRPr="004736B2">
        <w:rPr>
          <w:rFonts w:ascii="Calibri" w:eastAsia="SimSun" w:hAnsi="Calibri" w:cs="Calibri"/>
          <w:lang w:val="en-US" w:eastAsia="ja-JP"/>
        </w:rPr>
        <w:t xml:space="preserve"> processes </w:t>
      </w:r>
      <w:r>
        <w:rPr>
          <w:rFonts w:ascii="Calibri" w:eastAsia="SimSun" w:hAnsi="Calibri" w:cs="Calibri"/>
          <w:lang w:val="en-US" w:eastAsia="ja-JP"/>
        </w:rPr>
        <w:t>are</w:t>
      </w:r>
      <w:r w:rsidRPr="004736B2">
        <w:rPr>
          <w:rFonts w:ascii="Calibri" w:eastAsia="SimSun" w:hAnsi="Calibri" w:cs="Calibri"/>
          <w:lang w:val="en-US" w:eastAsia="ja-JP"/>
        </w:rPr>
        <w:t xml:space="preserve"> separate </w:t>
      </w:r>
      <w:r>
        <w:rPr>
          <w:rFonts w:ascii="Calibri" w:eastAsia="SimSun" w:hAnsi="Calibri" w:cs="Calibri"/>
          <w:lang w:val="en-US" w:eastAsia="ja-JP"/>
        </w:rPr>
        <w:t xml:space="preserve">regulatory </w:t>
      </w:r>
      <w:r w:rsidRPr="004736B2">
        <w:rPr>
          <w:rFonts w:ascii="Calibri" w:eastAsia="SimSun" w:hAnsi="Calibri" w:cs="Calibri"/>
          <w:lang w:val="en-US" w:eastAsia="ja-JP"/>
        </w:rPr>
        <w:t>processes</w:t>
      </w:r>
      <w:r>
        <w:rPr>
          <w:rFonts w:ascii="Calibri" w:eastAsia="SimSun" w:hAnsi="Calibri" w:cs="Calibri"/>
          <w:lang w:val="en-US" w:eastAsia="ja-JP"/>
        </w:rPr>
        <w:t>.</w:t>
      </w:r>
    </w:p>
    <w:p w14:paraId="5F61DB9B" w14:textId="172267E0" w:rsidR="00476661" w:rsidRPr="00476661" w:rsidRDefault="00476661" w:rsidP="00476661">
      <w:pPr>
        <w:spacing w:after="160" w:line="288" w:lineRule="auto"/>
        <w:rPr>
          <w:rFonts w:asciiTheme="majorHAnsi" w:eastAsiaTheme="majorEastAsia" w:hAnsiTheme="majorHAnsi" w:cstheme="majorBidi"/>
          <w:b/>
          <w:bCs/>
          <w:i/>
          <w:iCs/>
        </w:rPr>
      </w:pPr>
      <w:r w:rsidRPr="00476661">
        <w:rPr>
          <w:rFonts w:asciiTheme="majorHAnsi" w:eastAsiaTheme="majorEastAsia" w:hAnsiTheme="majorHAnsi" w:cstheme="majorBidi"/>
          <w:b/>
          <w:bCs/>
          <w:i/>
          <w:iCs/>
        </w:rPr>
        <w:t>Additional proposals</w:t>
      </w:r>
    </w:p>
    <w:p w14:paraId="4832A6E5" w14:textId="65B1E65D" w:rsidR="00476661" w:rsidRDefault="00476661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 xml:space="preserve">SSG members </w:t>
      </w:r>
      <w:r w:rsidR="00EC7181">
        <w:rPr>
          <w:rFonts w:ascii="Calibri" w:eastAsia="SimSun" w:hAnsi="Calibri" w:cs="Calibri"/>
          <w:lang w:val="en-US" w:eastAsia="ja-JP"/>
        </w:rPr>
        <w:t>discussed</w:t>
      </w:r>
      <w:r>
        <w:rPr>
          <w:rFonts w:ascii="Calibri" w:eastAsia="SimSun" w:hAnsi="Calibri" w:cs="Calibri"/>
          <w:lang w:val="en-US" w:eastAsia="ja-JP"/>
        </w:rPr>
        <w:t xml:space="preserve"> the </w:t>
      </w:r>
      <w:r w:rsidRPr="00476661">
        <w:rPr>
          <w:rFonts w:ascii="Calibri" w:eastAsia="SimSun" w:hAnsi="Calibri" w:cs="Calibri"/>
          <w:lang w:val="en-US" w:eastAsia="ja-JP"/>
        </w:rPr>
        <w:t xml:space="preserve">proposal to amend regulation 2.15 </w:t>
      </w:r>
      <w:r w:rsidR="0060115B">
        <w:rPr>
          <w:rFonts w:ascii="Calibri" w:eastAsia="SimSun" w:hAnsi="Calibri" w:cs="Calibri"/>
          <w:lang w:val="en-US" w:eastAsia="ja-JP"/>
        </w:rPr>
        <w:t>of</w:t>
      </w:r>
      <w:r w:rsidR="0060115B" w:rsidRPr="00476661">
        <w:rPr>
          <w:rFonts w:ascii="Calibri" w:eastAsia="SimSun" w:hAnsi="Calibri" w:cs="Calibri"/>
          <w:lang w:val="en-US" w:eastAsia="ja-JP"/>
        </w:rPr>
        <w:t xml:space="preserve"> </w:t>
      </w:r>
      <w:r w:rsidRPr="00476661">
        <w:rPr>
          <w:rFonts w:ascii="Calibri" w:eastAsia="SimSun" w:hAnsi="Calibri" w:cs="Calibri"/>
          <w:lang w:val="en-US" w:eastAsia="ja-JP"/>
        </w:rPr>
        <w:t xml:space="preserve">the Offshore Petroleum and Greenhouse Gas Storage (Safety) Regulations 2009 (Safety Regulations) </w:t>
      </w:r>
      <w:r w:rsidR="00D42877">
        <w:rPr>
          <w:rFonts w:ascii="Calibri" w:eastAsia="SimSun" w:hAnsi="Calibri" w:cs="Calibri"/>
          <w:lang w:val="en-US" w:eastAsia="ja-JP"/>
        </w:rPr>
        <w:t>to clarify the requirement for managing</w:t>
      </w:r>
      <w:r w:rsidRPr="00476661">
        <w:rPr>
          <w:rFonts w:ascii="Calibri" w:eastAsia="SimSun" w:hAnsi="Calibri" w:cs="Calibri"/>
          <w:lang w:val="en-US" w:eastAsia="ja-JP"/>
        </w:rPr>
        <w:t xml:space="preserve"> drugs and intoxicants </w:t>
      </w:r>
      <w:r w:rsidR="00EC7181">
        <w:rPr>
          <w:rFonts w:ascii="Calibri" w:eastAsia="SimSun" w:hAnsi="Calibri" w:cs="Calibri"/>
          <w:lang w:val="en-US" w:eastAsia="ja-JP"/>
        </w:rPr>
        <w:t>at</w:t>
      </w:r>
      <w:r w:rsidRPr="00476661">
        <w:rPr>
          <w:rFonts w:ascii="Calibri" w:eastAsia="SimSun" w:hAnsi="Calibri" w:cs="Calibri"/>
          <w:lang w:val="en-US" w:eastAsia="ja-JP"/>
        </w:rPr>
        <w:t xml:space="preserve"> pipeline facilities.</w:t>
      </w:r>
      <w:r w:rsidR="0060115B">
        <w:rPr>
          <w:rFonts w:ascii="Calibri" w:eastAsia="SimSun" w:hAnsi="Calibri" w:cs="Calibri"/>
          <w:lang w:val="en-US" w:eastAsia="ja-JP"/>
        </w:rPr>
        <w:t xml:space="preserve"> DISER undertook to consider </w:t>
      </w:r>
      <w:r w:rsidR="00FC5153">
        <w:rPr>
          <w:rFonts w:ascii="Calibri" w:eastAsia="SimSun" w:hAnsi="Calibri" w:cs="Calibri"/>
          <w:lang w:val="en-US" w:eastAsia="ja-JP"/>
        </w:rPr>
        <w:t xml:space="preserve">this measure </w:t>
      </w:r>
      <w:r w:rsidR="00EC7181">
        <w:rPr>
          <w:rFonts w:ascii="Calibri" w:eastAsia="SimSun" w:hAnsi="Calibri" w:cs="Calibri"/>
          <w:lang w:val="en-US" w:eastAsia="ja-JP"/>
        </w:rPr>
        <w:t>further</w:t>
      </w:r>
      <w:r w:rsidR="00FC5153">
        <w:rPr>
          <w:rFonts w:ascii="Calibri" w:eastAsia="SimSun" w:hAnsi="Calibri" w:cs="Calibri"/>
          <w:lang w:val="en-US" w:eastAsia="ja-JP"/>
        </w:rPr>
        <w:t xml:space="preserve">. </w:t>
      </w:r>
    </w:p>
    <w:p w14:paraId="5A397402" w14:textId="32BFBBD5" w:rsidR="00476661" w:rsidRDefault="00476661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 xml:space="preserve">SSG members discussed the level of prescription in </w:t>
      </w:r>
      <w:r w:rsidRPr="00476661">
        <w:rPr>
          <w:rFonts w:ascii="Calibri" w:eastAsia="SimSun" w:hAnsi="Calibri" w:cs="Calibri"/>
          <w:lang w:val="en-US" w:eastAsia="ja-JP"/>
        </w:rPr>
        <w:t xml:space="preserve">defining codes and standards </w:t>
      </w:r>
      <w:r>
        <w:rPr>
          <w:rFonts w:ascii="Calibri" w:eastAsia="SimSun" w:hAnsi="Calibri" w:cs="Calibri"/>
          <w:lang w:val="en-US" w:eastAsia="ja-JP"/>
        </w:rPr>
        <w:t xml:space="preserve">for </w:t>
      </w:r>
      <w:r w:rsidRPr="00476661">
        <w:rPr>
          <w:rFonts w:ascii="Calibri" w:eastAsia="SimSun" w:hAnsi="Calibri" w:cs="Calibri"/>
          <w:lang w:val="en-US" w:eastAsia="ja-JP"/>
        </w:rPr>
        <w:t xml:space="preserve">equipment and operations and whether there should be a redefinition of </w:t>
      </w:r>
      <w:r w:rsidR="00FC5153">
        <w:rPr>
          <w:rFonts w:ascii="Calibri" w:eastAsia="SimSun" w:hAnsi="Calibri" w:cs="Calibri"/>
          <w:lang w:val="en-US" w:eastAsia="ja-JP"/>
        </w:rPr>
        <w:t>a major accident event (</w:t>
      </w:r>
      <w:r w:rsidRPr="00476661">
        <w:rPr>
          <w:rFonts w:ascii="Calibri" w:eastAsia="SimSun" w:hAnsi="Calibri" w:cs="Calibri"/>
          <w:lang w:val="en-US" w:eastAsia="ja-JP"/>
        </w:rPr>
        <w:t>MAE</w:t>
      </w:r>
      <w:r w:rsidR="00FC5153">
        <w:rPr>
          <w:rFonts w:ascii="Calibri" w:eastAsia="SimSun" w:hAnsi="Calibri" w:cs="Calibri"/>
          <w:lang w:val="en-US" w:eastAsia="ja-JP"/>
        </w:rPr>
        <w:t>)</w:t>
      </w:r>
      <w:r w:rsidRPr="00476661">
        <w:rPr>
          <w:rFonts w:ascii="Calibri" w:eastAsia="SimSun" w:hAnsi="Calibri" w:cs="Calibri"/>
          <w:lang w:val="en-US" w:eastAsia="ja-JP"/>
        </w:rPr>
        <w:t>.</w:t>
      </w:r>
    </w:p>
    <w:p w14:paraId="2DA37EB4" w14:textId="34F33076" w:rsidR="00476661" w:rsidRDefault="002A272B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Issues raised by members:</w:t>
      </w:r>
    </w:p>
    <w:p w14:paraId="74409C39" w14:textId="07F393C1" w:rsidR="00476661" w:rsidRPr="00D36D9F" w:rsidRDefault="002A272B" w:rsidP="00F333C5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szCs w:val="22"/>
          <w:lang w:val="en-US" w:eastAsia="ja-JP"/>
        </w:rPr>
      </w:pPr>
      <w:r w:rsidRPr="00D36D9F">
        <w:rPr>
          <w:rFonts w:ascii="Calibri" w:eastAsia="SimSun" w:hAnsi="Calibri" w:cs="Calibri"/>
          <w:szCs w:val="22"/>
          <w:lang w:val="en-US" w:eastAsia="ja-JP"/>
        </w:rPr>
        <w:t>as an objective</w:t>
      </w:r>
      <w:r w:rsidR="00FC5153">
        <w:rPr>
          <w:rFonts w:ascii="Calibri" w:eastAsia="SimSun" w:hAnsi="Calibri" w:cs="Calibri"/>
          <w:szCs w:val="22"/>
          <w:lang w:val="en-US" w:eastAsia="ja-JP"/>
        </w:rPr>
        <w:t>-</w:t>
      </w:r>
      <w:r w:rsidRPr="00D36D9F">
        <w:rPr>
          <w:rFonts w:ascii="Calibri" w:eastAsia="SimSun" w:hAnsi="Calibri" w:cs="Calibri"/>
          <w:szCs w:val="22"/>
          <w:lang w:val="en-US" w:eastAsia="ja-JP"/>
        </w:rPr>
        <w:t>based regime</w:t>
      </w:r>
      <w:r w:rsidR="00FC5153">
        <w:rPr>
          <w:rFonts w:ascii="Calibri" w:eastAsia="SimSun" w:hAnsi="Calibri" w:cs="Calibri"/>
          <w:szCs w:val="22"/>
          <w:lang w:val="en-US" w:eastAsia="ja-JP"/>
        </w:rPr>
        <w:t>, to what extent</w:t>
      </w:r>
      <w:r w:rsidRPr="00D36D9F">
        <w:rPr>
          <w:rFonts w:ascii="Calibri" w:eastAsia="SimSun" w:hAnsi="Calibri" w:cs="Calibri"/>
          <w:szCs w:val="22"/>
          <w:lang w:val="en-US" w:eastAsia="ja-JP"/>
        </w:rPr>
        <w:t xml:space="preserve"> do codes and standards need to be defined in the </w:t>
      </w:r>
      <w:r w:rsidR="00476661" w:rsidRPr="00D36D9F">
        <w:rPr>
          <w:rFonts w:ascii="Calibri" w:eastAsia="SimSun" w:hAnsi="Calibri" w:cs="Calibri"/>
          <w:szCs w:val="22"/>
          <w:lang w:val="en-US" w:eastAsia="ja-JP"/>
        </w:rPr>
        <w:t>offs</w:t>
      </w:r>
      <w:r w:rsidRPr="00D36D9F">
        <w:rPr>
          <w:rFonts w:ascii="Calibri" w:eastAsia="SimSun" w:hAnsi="Calibri" w:cs="Calibri"/>
          <w:szCs w:val="22"/>
          <w:lang w:val="en-US" w:eastAsia="ja-JP"/>
        </w:rPr>
        <w:t>hore safety regulatory regime</w:t>
      </w:r>
      <w:r w:rsidR="00D36D9F" w:rsidRPr="00D36D9F">
        <w:rPr>
          <w:rFonts w:ascii="Calibri" w:eastAsia="SimSun" w:hAnsi="Calibri" w:cs="Calibri"/>
          <w:szCs w:val="22"/>
          <w:lang w:val="en-US" w:eastAsia="ja-JP"/>
        </w:rPr>
        <w:t>?</w:t>
      </w:r>
    </w:p>
    <w:p w14:paraId="5683B1DF" w14:textId="0FAFBBD2" w:rsidR="00BF4B0D" w:rsidRPr="00BF4B0D" w:rsidRDefault="00D06E85" w:rsidP="00BF4B0D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APPEA and Santos</w:t>
      </w:r>
      <w:r w:rsidRPr="00D36D9F">
        <w:rPr>
          <w:rFonts w:ascii="Calibri" w:eastAsia="SimSun" w:hAnsi="Calibri" w:cs="Calibri"/>
          <w:lang w:val="en-US" w:eastAsia="ja-JP"/>
        </w:rPr>
        <w:t xml:space="preserve"> </w:t>
      </w:r>
      <w:r w:rsidR="00476661" w:rsidRPr="00D36D9F">
        <w:rPr>
          <w:rFonts w:ascii="Calibri" w:eastAsia="SimSun" w:hAnsi="Calibri" w:cs="Calibri"/>
          <w:lang w:val="en-US" w:eastAsia="ja-JP"/>
        </w:rPr>
        <w:t xml:space="preserve">members </w:t>
      </w:r>
      <w:r w:rsidR="000C345A">
        <w:rPr>
          <w:rFonts w:ascii="Calibri" w:eastAsia="SimSun" w:hAnsi="Calibri" w:cs="Calibri"/>
          <w:lang w:val="en-US" w:eastAsia="ja-JP"/>
        </w:rPr>
        <w:t xml:space="preserve">sought </w:t>
      </w:r>
      <w:r w:rsidR="00155025">
        <w:rPr>
          <w:rFonts w:ascii="Calibri" w:eastAsia="SimSun" w:hAnsi="Calibri" w:cs="Calibri"/>
          <w:lang w:val="en-US" w:eastAsia="ja-JP"/>
        </w:rPr>
        <w:t>clarification in relation to the specification of codes and standards, and</w:t>
      </w:r>
      <w:r w:rsidR="00476661" w:rsidRPr="00D36D9F">
        <w:rPr>
          <w:rFonts w:ascii="Calibri" w:eastAsia="SimSun" w:hAnsi="Calibri" w:cs="Calibri"/>
          <w:lang w:val="en-US" w:eastAsia="ja-JP"/>
        </w:rPr>
        <w:t xml:space="preserve"> </w:t>
      </w:r>
      <w:r w:rsidR="000C345A">
        <w:rPr>
          <w:rFonts w:ascii="Calibri" w:eastAsia="SimSun" w:hAnsi="Calibri" w:cs="Calibri"/>
          <w:lang w:val="en-US" w:eastAsia="ja-JP"/>
        </w:rPr>
        <w:t xml:space="preserve">suggested </w:t>
      </w:r>
      <w:r w:rsidR="00346F36">
        <w:rPr>
          <w:rFonts w:ascii="Calibri" w:eastAsia="SimSun" w:hAnsi="Calibri" w:cs="Calibri"/>
          <w:lang w:val="en-US" w:eastAsia="ja-JP"/>
        </w:rPr>
        <w:t xml:space="preserve">that overly prescriptive codes and standards for all equipment and operations </w:t>
      </w:r>
      <w:r w:rsidR="000C345A">
        <w:rPr>
          <w:rFonts w:ascii="Calibri" w:eastAsia="SimSun" w:hAnsi="Calibri" w:cs="Calibri"/>
          <w:lang w:val="en-US" w:eastAsia="ja-JP"/>
        </w:rPr>
        <w:t>would be contrary to the principles of an</w:t>
      </w:r>
      <w:r w:rsidR="00346F36">
        <w:rPr>
          <w:rFonts w:ascii="Calibri" w:eastAsia="SimSun" w:hAnsi="Calibri" w:cs="Calibri"/>
          <w:lang w:val="en-US" w:eastAsia="ja-JP"/>
        </w:rPr>
        <w:t xml:space="preserve"> objective-based safety regime</w:t>
      </w:r>
    </w:p>
    <w:p w14:paraId="3EFEE2EC" w14:textId="00585F5F" w:rsidR="00476661" w:rsidRPr="00D36D9F" w:rsidRDefault="00476661" w:rsidP="00F333C5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szCs w:val="22"/>
          <w:lang w:val="en-US" w:eastAsia="ja-JP"/>
        </w:rPr>
      </w:pPr>
      <w:r w:rsidRPr="00D36D9F">
        <w:rPr>
          <w:rFonts w:ascii="Calibri" w:eastAsia="SimSun" w:hAnsi="Calibri" w:cs="Calibri"/>
          <w:szCs w:val="22"/>
          <w:lang w:val="en-US" w:eastAsia="ja-JP"/>
        </w:rPr>
        <w:t xml:space="preserve">members </w:t>
      </w:r>
      <w:r w:rsidR="00FC5153">
        <w:rPr>
          <w:rFonts w:ascii="Calibri" w:eastAsia="SimSun" w:hAnsi="Calibri" w:cs="Calibri"/>
          <w:szCs w:val="22"/>
          <w:lang w:val="en-US" w:eastAsia="ja-JP"/>
        </w:rPr>
        <w:t>discussed and generally did not support</w:t>
      </w:r>
      <w:r w:rsidRPr="00D36D9F">
        <w:rPr>
          <w:rFonts w:ascii="Calibri" w:eastAsia="SimSun" w:hAnsi="Calibri" w:cs="Calibri"/>
          <w:szCs w:val="22"/>
          <w:lang w:val="en-US" w:eastAsia="ja-JP"/>
        </w:rPr>
        <w:t xml:space="preserve"> </w:t>
      </w:r>
      <w:r w:rsidR="0010224B">
        <w:rPr>
          <w:rFonts w:ascii="Calibri" w:eastAsia="SimSun" w:hAnsi="Calibri" w:cs="Calibri"/>
          <w:szCs w:val="22"/>
          <w:lang w:val="en-US" w:eastAsia="ja-JP"/>
        </w:rPr>
        <w:t xml:space="preserve">the suggestion </w:t>
      </w:r>
      <w:r w:rsidR="000C345A">
        <w:rPr>
          <w:rFonts w:ascii="Calibri" w:eastAsia="SimSun" w:hAnsi="Calibri" w:cs="Calibri"/>
          <w:szCs w:val="22"/>
          <w:lang w:val="en-US" w:eastAsia="ja-JP"/>
        </w:rPr>
        <w:t xml:space="preserve">made </w:t>
      </w:r>
      <w:r w:rsidR="0010224B">
        <w:rPr>
          <w:rFonts w:ascii="Calibri" w:eastAsia="SimSun" w:hAnsi="Calibri" w:cs="Calibri"/>
          <w:szCs w:val="22"/>
          <w:lang w:val="en-US" w:eastAsia="ja-JP"/>
        </w:rPr>
        <w:t xml:space="preserve">in </w:t>
      </w:r>
      <w:r w:rsidR="000C345A">
        <w:rPr>
          <w:rFonts w:ascii="Calibri" w:eastAsia="SimSun" w:hAnsi="Calibri" w:cs="Calibri"/>
          <w:szCs w:val="22"/>
          <w:lang w:val="en-US" w:eastAsia="ja-JP"/>
        </w:rPr>
        <w:t xml:space="preserve">a </w:t>
      </w:r>
      <w:r w:rsidR="0010224B">
        <w:rPr>
          <w:rFonts w:ascii="Calibri" w:eastAsia="SimSun" w:hAnsi="Calibri" w:cs="Calibri"/>
          <w:szCs w:val="22"/>
          <w:lang w:val="en-US" w:eastAsia="ja-JP"/>
        </w:rPr>
        <w:t>submission to redefine</w:t>
      </w:r>
      <w:r w:rsidRPr="00D36D9F">
        <w:rPr>
          <w:rFonts w:ascii="Calibri" w:eastAsia="SimSun" w:hAnsi="Calibri" w:cs="Calibri"/>
          <w:szCs w:val="22"/>
          <w:lang w:val="en-US" w:eastAsia="ja-JP"/>
        </w:rPr>
        <w:t xml:space="preserve"> MAE to an event with 5 or more fatalities</w:t>
      </w:r>
    </w:p>
    <w:p w14:paraId="6924623E" w14:textId="4F7771B8" w:rsidR="00476661" w:rsidRPr="00D36D9F" w:rsidRDefault="00476661" w:rsidP="00F333C5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szCs w:val="22"/>
          <w:lang w:val="en-US" w:eastAsia="ja-JP"/>
        </w:rPr>
      </w:pPr>
      <w:r w:rsidRPr="00D36D9F">
        <w:rPr>
          <w:rFonts w:ascii="Calibri" w:eastAsia="SimSun" w:hAnsi="Calibri" w:cs="Calibri"/>
          <w:szCs w:val="22"/>
          <w:lang w:val="en-US" w:eastAsia="ja-JP"/>
        </w:rPr>
        <w:t xml:space="preserve">clarity on who is in charge of work a facility should be provided in the </w:t>
      </w:r>
      <w:r w:rsidR="00D36D9F">
        <w:rPr>
          <w:rFonts w:ascii="Calibri" w:eastAsia="SimSun" w:hAnsi="Calibri" w:cs="Calibri"/>
          <w:szCs w:val="22"/>
          <w:lang w:val="en-US" w:eastAsia="ja-JP"/>
        </w:rPr>
        <w:t>regulations.</w:t>
      </w:r>
    </w:p>
    <w:p w14:paraId="34ED70D2" w14:textId="59E4AA7A" w:rsidR="00D36D9F" w:rsidRPr="00D36D9F" w:rsidRDefault="00D36D9F" w:rsidP="00D36D9F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D36D9F">
        <w:rPr>
          <w:rFonts w:ascii="Calibri" w:eastAsia="SimSun" w:hAnsi="Calibri" w:cs="Calibri"/>
          <w:lang w:val="en-US" w:eastAsia="ja-JP"/>
        </w:rPr>
        <w:t>NOPSEMA confirmed they have not had reports of any issues relating to identifying persons in charge at a facility but will follow up with the inspectors and report back to members.</w:t>
      </w:r>
      <w:r w:rsidR="00FC5153">
        <w:rPr>
          <w:rFonts w:ascii="Calibri" w:eastAsia="SimSun" w:hAnsi="Calibri" w:cs="Calibri"/>
          <w:lang w:val="en-US" w:eastAsia="ja-JP"/>
        </w:rPr>
        <w:t xml:space="preserve"> This may be an issue with a particular operator rather than an issue that requires a change to the Regulations. </w:t>
      </w:r>
    </w:p>
    <w:p w14:paraId="33D9C57B" w14:textId="15F3C080" w:rsidR="00476661" w:rsidRPr="00D36D9F" w:rsidRDefault="00476661" w:rsidP="00D36D9F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D36D9F">
        <w:rPr>
          <w:rFonts w:ascii="Calibri" w:eastAsia="SimSun" w:hAnsi="Calibri" w:cs="Calibri"/>
          <w:lang w:val="en-US" w:eastAsia="ja-JP"/>
        </w:rPr>
        <w:lastRenderedPageBreak/>
        <w:t xml:space="preserve">NOPEMA </w:t>
      </w:r>
      <w:r w:rsidR="002A272B" w:rsidRPr="00D36D9F">
        <w:rPr>
          <w:rFonts w:ascii="Calibri" w:eastAsia="SimSun" w:hAnsi="Calibri" w:cs="Calibri"/>
          <w:lang w:val="en-US" w:eastAsia="ja-JP"/>
        </w:rPr>
        <w:t>advised</w:t>
      </w:r>
      <w:r w:rsidRPr="00D36D9F">
        <w:rPr>
          <w:rFonts w:ascii="Calibri" w:eastAsia="SimSun" w:hAnsi="Calibri" w:cs="Calibri"/>
          <w:lang w:val="en-US" w:eastAsia="ja-JP"/>
        </w:rPr>
        <w:t xml:space="preserve"> that listing names of ‘responsible people’ </w:t>
      </w:r>
      <w:r w:rsidR="00FC5153">
        <w:rPr>
          <w:rFonts w:ascii="Calibri" w:eastAsia="SimSun" w:hAnsi="Calibri" w:cs="Calibri"/>
          <w:lang w:val="en-US" w:eastAsia="ja-JP"/>
        </w:rPr>
        <w:t xml:space="preserve">in the safety case along with </w:t>
      </w:r>
      <w:r w:rsidRPr="00D36D9F">
        <w:rPr>
          <w:rFonts w:ascii="Calibri" w:eastAsia="SimSun" w:hAnsi="Calibri" w:cs="Calibri"/>
          <w:lang w:val="en-US" w:eastAsia="ja-JP"/>
        </w:rPr>
        <w:t xml:space="preserve">codes and standards </w:t>
      </w:r>
      <w:r w:rsidR="00D36D9F" w:rsidRPr="00D36D9F">
        <w:rPr>
          <w:rFonts w:ascii="Calibri" w:eastAsia="SimSun" w:hAnsi="Calibri" w:cs="Calibri"/>
          <w:lang w:val="en-US" w:eastAsia="ja-JP"/>
        </w:rPr>
        <w:t xml:space="preserve">could </w:t>
      </w:r>
      <w:r w:rsidRPr="00D36D9F">
        <w:rPr>
          <w:rFonts w:ascii="Calibri" w:eastAsia="SimSun" w:hAnsi="Calibri" w:cs="Calibri"/>
          <w:lang w:val="en-US" w:eastAsia="ja-JP"/>
        </w:rPr>
        <w:t>potential</w:t>
      </w:r>
      <w:r w:rsidR="00FC5153">
        <w:rPr>
          <w:rFonts w:ascii="Calibri" w:eastAsia="SimSun" w:hAnsi="Calibri" w:cs="Calibri"/>
          <w:lang w:val="en-US" w:eastAsia="ja-JP"/>
        </w:rPr>
        <w:t>ly</w:t>
      </w:r>
      <w:r w:rsidRPr="00D36D9F">
        <w:rPr>
          <w:rFonts w:ascii="Calibri" w:eastAsia="SimSun" w:hAnsi="Calibri" w:cs="Calibri"/>
          <w:lang w:val="en-US" w:eastAsia="ja-JP"/>
        </w:rPr>
        <w:t xml:space="preserve"> cause problems as it would require a safety case revision when</w:t>
      </w:r>
      <w:r w:rsidR="00FC5153">
        <w:rPr>
          <w:rFonts w:ascii="Calibri" w:eastAsia="SimSun" w:hAnsi="Calibri" w:cs="Calibri"/>
          <w:lang w:val="en-US" w:eastAsia="ja-JP"/>
        </w:rPr>
        <w:t>ever</w:t>
      </w:r>
      <w:r w:rsidRPr="00D36D9F">
        <w:rPr>
          <w:rFonts w:ascii="Calibri" w:eastAsia="SimSun" w:hAnsi="Calibri" w:cs="Calibri"/>
          <w:lang w:val="en-US" w:eastAsia="ja-JP"/>
        </w:rPr>
        <w:t xml:space="preserve"> staff changes are made</w:t>
      </w:r>
      <w:r w:rsidR="00D36D9F" w:rsidRPr="00D36D9F">
        <w:rPr>
          <w:rFonts w:ascii="Calibri" w:eastAsia="SimSun" w:hAnsi="Calibri" w:cs="Calibri"/>
          <w:lang w:val="en-US" w:eastAsia="ja-JP"/>
        </w:rPr>
        <w:t>.</w:t>
      </w:r>
    </w:p>
    <w:p w14:paraId="1996B5FD" w14:textId="6C89CC13" w:rsidR="007E3F05" w:rsidRDefault="007E3F05" w:rsidP="000908BF">
      <w:pPr>
        <w:pStyle w:val="Heading3"/>
      </w:pPr>
      <w:r w:rsidRPr="008A75F5">
        <w:t>Workplace Arrangements</w:t>
      </w:r>
      <w:r w:rsidRPr="008A75F5">
        <w:tab/>
      </w:r>
    </w:p>
    <w:p w14:paraId="693AA667" w14:textId="77777777" w:rsidR="00701809" w:rsidRPr="0007636A" w:rsidRDefault="00701809" w:rsidP="000908BF">
      <w:pPr>
        <w:pStyle w:val="Heading4"/>
      </w:pPr>
      <w:r w:rsidRPr="0007636A">
        <w:t xml:space="preserve">Health and Safety Representatives (HSRs) for short-term or specialist work </w:t>
      </w:r>
    </w:p>
    <w:p w14:paraId="1E0299F1" w14:textId="432CAFEA" w:rsidR="00476661" w:rsidRDefault="00991E41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0908BF">
        <w:rPr>
          <w:rFonts w:ascii="Calibri" w:eastAsia="SimSun" w:hAnsi="Calibri" w:cs="Calibri"/>
          <w:lang w:val="en-US" w:eastAsia="ja-JP"/>
        </w:rPr>
        <w:t>SSG m</w:t>
      </w:r>
      <w:r w:rsidR="00701809" w:rsidRPr="000908BF">
        <w:rPr>
          <w:rFonts w:ascii="Calibri" w:eastAsia="SimSun" w:hAnsi="Calibri" w:cs="Calibri"/>
          <w:lang w:val="en-US" w:eastAsia="ja-JP"/>
        </w:rPr>
        <w:t xml:space="preserve">embers discussed the proposal to have a HSR </w:t>
      </w:r>
      <w:r w:rsidR="00D572D0" w:rsidRPr="000908BF">
        <w:rPr>
          <w:rFonts w:ascii="Calibri" w:eastAsia="SimSun" w:hAnsi="Calibri" w:cs="Calibri"/>
          <w:lang w:val="en-US" w:eastAsia="ja-JP"/>
        </w:rPr>
        <w:t>for</w:t>
      </w:r>
      <w:r w:rsidR="00701809" w:rsidRPr="000908BF">
        <w:rPr>
          <w:rFonts w:ascii="Calibri" w:eastAsia="SimSun" w:hAnsi="Calibri" w:cs="Calibri"/>
          <w:lang w:val="en-US" w:eastAsia="ja-JP"/>
        </w:rPr>
        <w:t xml:space="preserve"> short-term or specialist work groups</w:t>
      </w:r>
      <w:r w:rsidR="00D572D0" w:rsidRPr="000908BF">
        <w:rPr>
          <w:rFonts w:ascii="Calibri" w:eastAsia="SimSun" w:hAnsi="Calibri" w:cs="Calibri"/>
          <w:lang w:val="en-US" w:eastAsia="ja-JP"/>
        </w:rPr>
        <w:t xml:space="preserve">. </w:t>
      </w:r>
    </w:p>
    <w:p w14:paraId="5D47A6C8" w14:textId="42DD82F7" w:rsidR="00476661" w:rsidRDefault="00476661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 xml:space="preserve">Issues raised </w:t>
      </w:r>
      <w:r w:rsidR="002A272B">
        <w:rPr>
          <w:rFonts w:ascii="Calibri" w:eastAsia="SimSun" w:hAnsi="Calibri" w:cs="Calibri"/>
          <w:lang w:val="en-US" w:eastAsia="ja-JP"/>
        </w:rPr>
        <w:t>by members</w:t>
      </w:r>
      <w:r>
        <w:rPr>
          <w:rFonts w:ascii="Calibri" w:eastAsia="SimSun" w:hAnsi="Calibri" w:cs="Calibri"/>
          <w:lang w:val="en-US" w:eastAsia="ja-JP"/>
        </w:rPr>
        <w:t>:</w:t>
      </w:r>
    </w:p>
    <w:p w14:paraId="7007FDA3" w14:textId="72E90171" w:rsidR="00476661" w:rsidRPr="00BA696C" w:rsidRDefault="000D4EAD" w:rsidP="00F333C5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bookmarkStart w:id="1" w:name="_Toc22308679"/>
      <w:bookmarkStart w:id="2" w:name="_Toc22548815"/>
      <w:bookmarkStart w:id="3" w:name="_Toc22548859"/>
      <w:bookmarkStart w:id="4" w:name="_Toc22548886"/>
      <w:bookmarkStart w:id="5" w:name="_Toc22548744"/>
      <w:bookmarkStart w:id="6" w:name="_Toc22554780"/>
      <w:bookmarkStart w:id="7" w:name="_Toc22564347"/>
      <w:bookmarkStart w:id="8" w:name="_Toc22566958"/>
      <w:bookmarkStart w:id="9" w:name="_Toc22559006"/>
      <w:bookmarkStart w:id="10" w:name="_Toc22655057"/>
      <w:bookmarkStart w:id="11" w:name="_Toc22825127"/>
      <w:bookmarkStart w:id="12" w:name="_Toc22825841"/>
      <w:r>
        <w:rPr>
          <w:rFonts w:ascii="Calibri" w:eastAsia="SimSun" w:hAnsi="Calibri" w:cs="Calibri"/>
          <w:lang w:val="en-US" w:eastAsia="ja-JP"/>
        </w:rPr>
        <w:t>w</w:t>
      </w:r>
      <w:r w:rsidR="00CC4F57">
        <w:rPr>
          <w:rFonts w:ascii="Calibri" w:eastAsia="SimSun" w:hAnsi="Calibri" w:cs="Calibri"/>
          <w:lang w:val="en-US" w:eastAsia="ja-JP"/>
        </w:rPr>
        <w:t>hether</w:t>
      </w:r>
      <w:r w:rsidR="00155025">
        <w:rPr>
          <w:rFonts w:ascii="Calibri" w:eastAsia="SimSun" w:hAnsi="Calibri" w:cs="Calibri"/>
          <w:lang w:val="en-US" w:eastAsia="ja-JP"/>
        </w:rPr>
        <w:t xml:space="preserve"> the proposed measure</w:t>
      </w:r>
      <w:r w:rsidR="00BA696C">
        <w:rPr>
          <w:rFonts w:ascii="Calibri" w:eastAsia="SimSun" w:hAnsi="Calibri" w:cs="Calibri"/>
          <w:lang w:val="en-US" w:eastAsia="ja-JP"/>
        </w:rPr>
        <w:t xml:space="preserve"> </w:t>
      </w:r>
      <w:r w:rsidR="00476661" w:rsidRPr="00BA696C">
        <w:rPr>
          <w:rFonts w:ascii="Calibri" w:eastAsia="SimSun" w:hAnsi="Calibri" w:cs="Calibri"/>
          <w:lang w:val="en-US" w:eastAsia="ja-JP"/>
        </w:rPr>
        <w:t xml:space="preserve">should be expanded to all employees not just operators as many workers in the offshore sector </w:t>
      </w:r>
      <w:r w:rsidR="00BA696C">
        <w:rPr>
          <w:rFonts w:ascii="Calibri" w:eastAsia="SimSun" w:hAnsi="Calibri" w:cs="Calibri"/>
          <w:lang w:val="en-US" w:eastAsia="ja-JP"/>
        </w:rPr>
        <w:t>are employed by sub-contractors</w:t>
      </w:r>
    </w:p>
    <w:p w14:paraId="2ABC89E3" w14:textId="274474BA" w:rsidR="00476661" w:rsidRPr="00BA696C" w:rsidRDefault="00BA696C" w:rsidP="00F333C5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BA696C">
        <w:rPr>
          <w:rFonts w:ascii="Calibri" w:eastAsia="SimSun" w:hAnsi="Calibri" w:cs="Calibri"/>
          <w:lang w:val="en-US" w:eastAsia="ja-JP"/>
        </w:rPr>
        <w:t>whether having an HSR for short</w:t>
      </w:r>
      <w:r w:rsidR="000A3287">
        <w:rPr>
          <w:rFonts w:ascii="Calibri" w:eastAsia="SimSun" w:hAnsi="Calibri" w:cs="Calibri"/>
          <w:lang w:val="en-US" w:eastAsia="ja-JP"/>
        </w:rPr>
        <w:t>-</w:t>
      </w:r>
      <w:r w:rsidRPr="00BA696C">
        <w:rPr>
          <w:rFonts w:ascii="Calibri" w:eastAsia="SimSun" w:hAnsi="Calibri" w:cs="Calibri"/>
          <w:lang w:val="en-US" w:eastAsia="ja-JP"/>
        </w:rPr>
        <w:t>term or specialist crews i</w:t>
      </w:r>
      <w:r w:rsidR="000A3287">
        <w:rPr>
          <w:rFonts w:ascii="Calibri" w:eastAsia="SimSun" w:hAnsi="Calibri" w:cs="Calibri"/>
          <w:lang w:val="en-US" w:eastAsia="ja-JP"/>
        </w:rPr>
        <w:t>s</w:t>
      </w:r>
      <w:r w:rsidRPr="00BA696C">
        <w:rPr>
          <w:rFonts w:ascii="Calibri" w:eastAsia="SimSun" w:hAnsi="Calibri" w:cs="Calibri"/>
          <w:lang w:val="en-US" w:eastAsia="ja-JP"/>
        </w:rPr>
        <w:t xml:space="preserve"> necessary or if this function could be undertaken by </w:t>
      </w:r>
      <w:r>
        <w:rPr>
          <w:rFonts w:ascii="Calibri" w:eastAsia="SimSun" w:hAnsi="Calibri" w:cs="Calibri"/>
          <w:lang w:val="en-US" w:eastAsia="ja-JP"/>
        </w:rPr>
        <w:t>another HSR on the facility or through an</w:t>
      </w:r>
      <w:r w:rsidRPr="00BA696C">
        <w:rPr>
          <w:rFonts w:ascii="Calibri" w:eastAsia="SimSun" w:hAnsi="Calibri" w:cs="Calibri"/>
          <w:lang w:val="en-US" w:eastAsia="ja-JP"/>
        </w:rPr>
        <w:t xml:space="preserve"> on-boarding</w:t>
      </w:r>
      <w:r>
        <w:rPr>
          <w:rFonts w:ascii="Calibri" w:eastAsia="SimSun" w:hAnsi="Calibri" w:cs="Calibri"/>
          <w:lang w:val="en-US" w:eastAsia="ja-JP"/>
        </w:rPr>
        <w:t xml:space="preserve"> process</w:t>
      </w:r>
      <w:r w:rsidR="00D06E85">
        <w:rPr>
          <w:rFonts w:ascii="Calibri" w:eastAsia="SimSun" w:hAnsi="Calibri" w:cs="Calibri"/>
          <w:lang w:val="en-US" w:eastAsia="ja-JP"/>
        </w:rPr>
        <w:t xml:space="preserve"> for workers hired for</w:t>
      </w:r>
      <w:r w:rsidR="00B90832">
        <w:rPr>
          <w:rFonts w:ascii="Calibri" w:eastAsia="SimSun" w:hAnsi="Calibri" w:cs="Calibri"/>
          <w:lang w:val="en-US" w:eastAsia="ja-JP"/>
        </w:rPr>
        <w:t xml:space="preserve"> short-term or specialist crews</w:t>
      </w:r>
      <w:bookmarkStart w:id="13" w:name="_GoBack"/>
      <w:bookmarkEnd w:id="13"/>
    </w:p>
    <w:p w14:paraId="7D9A4C60" w14:textId="313F1D21" w:rsidR="00476661" w:rsidRDefault="00BA696C" w:rsidP="00F333C5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that this proposed measure should align</w:t>
      </w:r>
      <w:r w:rsidR="00476661" w:rsidRPr="00BA696C">
        <w:rPr>
          <w:rFonts w:ascii="Calibri" w:eastAsia="SimSun" w:hAnsi="Calibri" w:cs="Calibri"/>
          <w:lang w:val="en-US" w:eastAsia="ja-JP"/>
        </w:rPr>
        <w:t xml:space="preserve"> with WHS Act to ensure workers in the offshore sector have the same level</w:t>
      </w:r>
      <w:r>
        <w:rPr>
          <w:rFonts w:ascii="Calibri" w:eastAsia="SimSun" w:hAnsi="Calibri" w:cs="Calibri"/>
          <w:lang w:val="en-US" w:eastAsia="ja-JP"/>
        </w:rPr>
        <w:t xml:space="preserve"> of protection as onshore</w:t>
      </w:r>
      <w:r w:rsidR="002A272B">
        <w:rPr>
          <w:rFonts w:ascii="Calibri" w:eastAsia="SimSun" w:hAnsi="Calibri" w:cs="Calibri"/>
          <w:lang w:val="en-US" w:eastAsia="ja-JP"/>
        </w:rPr>
        <w:t xml:space="preserve"> workers</w:t>
      </w:r>
    </w:p>
    <w:p w14:paraId="0A1FADD1" w14:textId="4B572D78" w:rsidR="00BA696C" w:rsidRPr="00BA696C" w:rsidRDefault="000D4EAD" w:rsidP="00F333C5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p</w:t>
      </w:r>
      <w:r w:rsidR="00D864C5">
        <w:rPr>
          <w:rFonts w:ascii="Calibri" w:eastAsia="SimSun" w:hAnsi="Calibri" w:cs="Calibri"/>
          <w:lang w:val="en-US" w:eastAsia="ja-JP"/>
        </w:rPr>
        <w:t>otential for</w:t>
      </w:r>
      <w:r w:rsidR="00BA696C">
        <w:rPr>
          <w:rFonts w:ascii="Calibri" w:eastAsia="SimSun" w:hAnsi="Calibri" w:cs="Calibri"/>
          <w:lang w:val="en-US" w:eastAsia="ja-JP"/>
        </w:rPr>
        <w:t xml:space="preserve"> stigma </w:t>
      </w:r>
      <w:r w:rsidR="00D864C5">
        <w:rPr>
          <w:rFonts w:ascii="Calibri" w:eastAsia="SimSun" w:hAnsi="Calibri" w:cs="Calibri"/>
          <w:lang w:val="en-US" w:eastAsia="ja-JP"/>
        </w:rPr>
        <w:t xml:space="preserve">to be </w:t>
      </w:r>
      <w:r w:rsidR="00BA696C">
        <w:rPr>
          <w:rFonts w:ascii="Calibri" w:eastAsia="SimSun" w:hAnsi="Calibri" w:cs="Calibri"/>
          <w:lang w:val="en-US" w:eastAsia="ja-JP"/>
        </w:rPr>
        <w:t>attached to being an HSR</w:t>
      </w:r>
      <w:r w:rsidR="00D864C5">
        <w:rPr>
          <w:rFonts w:ascii="Calibri" w:eastAsia="SimSun" w:hAnsi="Calibri" w:cs="Calibri"/>
          <w:lang w:val="en-US" w:eastAsia="ja-JP"/>
        </w:rPr>
        <w:t>,</w:t>
      </w:r>
      <w:r w:rsidR="00BA696C">
        <w:rPr>
          <w:rFonts w:ascii="Calibri" w:eastAsia="SimSun" w:hAnsi="Calibri" w:cs="Calibri"/>
          <w:lang w:val="en-US" w:eastAsia="ja-JP"/>
        </w:rPr>
        <w:t xml:space="preserve"> which may have negative impact on the relationship between the HSR and the operator.</w:t>
      </w:r>
    </w:p>
    <w:p w14:paraId="485BE7B3" w14:textId="1F48E5A1" w:rsidR="00476661" w:rsidRPr="00BA696C" w:rsidRDefault="00BA696C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BA696C">
        <w:rPr>
          <w:rFonts w:ascii="Calibri" w:eastAsia="SimSun" w:hAnsi="Calibri" w:cs="Calibri"/>
          <w:lang w:val="en-US" w:eastAsia="ja-JP"/>
        </w:rPr>
        <w:t xml:space="preserve">An issue of concern is that the </w:t>
      </w:r>
      <w:r w:rsidR="00476661" w:rsidRPr="00BA696C">
        <w:rPr>
          <w:rFonts w:ascii="Calibri" w:eastAsia="SimSun" w:hAnsi="Calibri" w:cs="Calibri"/>
          <w:lang w:val="en-US" w:eastAsia="ja-JP"/>
        </w:rPr>
        <w:t>HSR function is fundamentally representative</w:t>
      </w:r>
      <w:r w:rsidR="00CC4F57">
        <w:rPr>
          <w:rFonts w:ascii="Calibri" w:eastAsia="SimSun" w:hAnsi="Calibri" w:cs="Calibri"/>
          <w:lang w:val="en-US" w:eastAsia="ja-JP"/>
        </w:rPr>
        <w:t>,</w:t>
      </w:r>
      <w:r>
        <w:rPr>
          <w:rFonts w:ascii="Calibri" w:eastAsia="SimSun" w:hAnsi="Calibri" w:cs="Calibri"/>
          <w:lang w:val="en-US" w:eastAsia="ja-JP"/>
        </w:rPr>
        <w:t xml:space="preserve"> so other </w:t>
      </w:r>
      <w:r w:rsidR="00CC4F57">
        <w:rPr>
          <w:rFonts w:ascii="Calibri" w:eastAsia="SimSun" w:hAnsi="Calibri" w:cs="Calibri"/>
          <w:lang w:val="en-US" w:eastAsia="ja-JP"/>
        </w:rPr>
        <w:t xml:space="preserve">possible </w:t>
      </w:r>
      <w:r>
        <w:rPr>
          <w:rFonts w:ascii="Calibri" w:eastAsia="SimSun" w:hAnsi="Calibri" w:cs="Calibri"/>
          <w:lang w:val="en-US" w:eastAsia="ja-JP"/>
        </w:rPr>
        <w:t>provisions such as</w:t>
      </w:r>
      <w:r w:rsidR="00476661" w:rsidRPr="00BA696C">
        <w:rPr>
          <w:rFonts w:ascii="Calibri" w:eastAsia="SimSun" w:hAnsi="Calibri" w:cs="Calibri"/>
          <w:lang w:val="en-US" w:eastAsia="ja-JP"/>
        </w:rPr>
        <w:t xml:space="preserve"> on-boarding</w:t>
      </w:r>
      <w:r w:rsidR="00D06E85">
        <w:rPr>
          <w:rFonts w:ascii="Calibri" w:eastAsia="SimSun" w:hAnsi="Calibri" w:cs="Calibri"/>
          <w:lang w:val="en-US" w:eastAsia="ja-JP"/>
        </w:rPr>
        <w:t xml:space="preserve"> for workers in short-term or specialist </w:t>
      </w:r>
      <w:r w:rsidR="005E39E4">
        <w:rPr>
          <w:rFonts w:ascii="Calibri" w:eastAsia="SimSun" w:hAnsi="Calibri" w:cs="Calibri"/>
          <w:lang w:val="en-US" w:eastAsia="ja-JP"/>
        </w:rPr>
        <w:t>crews</w:t>
      </w:r>
      <w:r w:rsidR="005E39E4" w:rsidRPr="00BA696C">
        <w:rPr>
          <w:rFonts w:ascii="Calibri" w:eastAsia="SimSun" w:hAnsi="Calibri" w:cs="Calibri"/>
          <w:lang w:val="en-US" w:eastAsia="ja-JP"/>
        </w:rPr>
        <w:t xml:space="preserve"> </w:t>
      </w:r>
      <w:r w:rsidR="005E39E4">
        <w:rPr>
          <w:rFonts w:ascii="Calibri" w:eastAsia="SimSun" w:hAnsi="Calibri" w:cs="Calibri"/>
          <w:lang w:val="en-US" w:eastAsia="ja-JP"/>
        </w:rPr>
        <w:t>would</w:t>
      </w:r>
      <w:r>
        <w:rPr>
          <w:rFonts w:ascii="Calibri" w:eastAsia="SimSun" w:hAnsi="Calibri" w:cs="Calibri"/>
          <w:lang w:val="en-US" w:eastAsia="ja-JP"/>
        </w:rPr>
        <w:t xml:space="preserve"> not </w:t>
      </w:r>
      <w:r w:rsidR="00CC4F57">
        <w:rPr>
          <w:rFonts w:ascii="Calibri" w:eastAsia="SimSun" w:hAnsi="Calibri" w:cs="Calibri"/>
          <w:lang w:val="en-US" w:eastAsia="ja-JP"/>
        </w:rPr>
        <w:t xml:space="preserve">fulfil </w:t>
      </w:r>
      <w:r w:rsidR="002A272B">
        <w:rPr>
          <w:rFonts w:ascii="Calibri" w:eastAsia="SimSun" w:hAnsi="Calibri" w:cs="Calibri"/>
          <w:lang w:val="en-US" w:eastAsia="ja-JP"/>
        </w:rPr>
        <w:t xml:space="preserve">this </w:t>
      </w:r>
      <w:r>
        <w:rPr>
          <w:rFonts w:ascii="Calibri" w:eastAsia="SimSun" w:hAnsi="Calibri" w:cs="Calibri"/>
          <w:lang w:val="en-US" w:eastAsia="ja-JP"/>
        </w:rPr>
        <w:t xml:space="preserve">key role </w:t>
      </w:r>
      <w:r w:rsidR="00CC4F57">
        <w:rPr>
          <w:rFonts w:ascii="Calibri" w:eastAsia="SimSun" w:hAnsi="Calibri" w:cs="Calibri"/>
          <w:lang w:val="en-US" w:eastAsia="ja-JP"/>
        </w:rPr>
        <w:t xml:space="preserve">of </w:t>
      </w:r>
      <w:r>
        <w:rPr>
          <w:rFonts w:ascii="Calibri" w:eastAsia="SimSun" w:hAnsi="Calibri" w:cs="Calibri"/>
          <w:lang w:val="en-US" w:eastAsia="ja-JP"/>
        </w:rPr>
        <w:t>the HSR.</w:t>
      </w:r>
    </w:p>
    <w:p w14:paraId="7943A6F0" w14:textId="51DC0B87" w:rsidR="005F591B" w:rsidRPr="00B05359" w:rsidRDefault="005A0AD1" w:rsidP="000908BF">
      <w:pPr>
        <w:pStyle w:val="Heading4"/>
      </w:pPr>
      <w:bookmarkStart w:id="14" w:name="_Toc22825842"/>
      <w:bookmarkStart w:id="15" w:name="_Toc22825128"/>
      <w:bookmarkStart w:id="16" w:name="_Toc22655058"/>
      <w:bookmarkStart w:id="17" w:name="_Toc22559007"/>
      <w:bookmarkStart w:id="18" w:name="_Toc22566959"/>
      <w:bookmarkStart w:id="19" w:name="_Toc22564348"/>
      <w:bookmarkStart w:id="20" w:name="_Toc22554781"/>
      <w:bookmarkStart w:id="21" w:name="_Toc22548745"/>
      <w:bookmarkStart w:id="22" w:name="_Toc22548887"/>
      <w:bookmarkStart w:id="23" w:name="_Toc22548860"/>
      <w:bookmarkStart w:id="24" w:name="_Toc22548816"/>
      <w:bookmarkStart w:id="25" w:name="_Toc2230868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B05359">
        <w:t>Worker access to the safety case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5471698" w14:textId="6A43BDA7" w:rsidR="00BA696C" w:rsidRPr="00F333C5" w:rsidRDefault="00B05359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F333C5">
        <w:rPr>
          <w:rFonts w:ascii="Calibri" w:eastAsia="SimSun" w:hAnsi="Calibri" w:cs="Calibri"/>
          <w:lang w:val="en-US" w:eastAsia="ja-JP"/>
        </w:rPr>
        <w:t>SSG m</w:t>
      </w:r>
      <w:r w:rsidR="00D572D0" w:rsidRPr="00F333C5">
        <w:rPr>
          <w:rFonts w:ascii="Calibri" w:eastAsia="SimSun" w:hAnsi="Calibri" w:cs="Calibri"/>
          <w:lang w:val="en-US" w:eastAsia="ja-JP"/>
        </w:rPr>
        <w:t xml:space="preserve">embers discussed </w:t>
      </w:r>
      <w:r w:rsidR="00BA696C" w:rsidRPr="00F333C5">
        <w:rPr>
          <w:rFonts w:ascii="Calibri" w:eastAsia="SimSun" w:hAnsi="Calibri" w:cs="Calibri"/>
          <w:lang w:val="en-US" w:eastAsia="ja-JP"/>
        </w:rPr>
        <w:t>the accessibility of the safety case and what type of access is most appropriate.</w:t>
      </w:r>
    </w:p>
    <w:p w14:paraId="7229EAC1" w14:textId="24EC8F8D" w:rsidR="00ED1A37" w:rsidRPr="00F333C5" w:rsidRDefault="00ED1A37" w:rsidP="00ED1A37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 xml:space="preserve">A concern was </w:t>
      </w:r>
      <w:r w:rsidR="000D4EAD">
        <w:rPr>
          <w:rFonts w:ascii="Calibri" w:eastAsia="SimSun" w:hAnsi="Calibri" w:cs="Calibri"/>
          <w:lang w:val="en-US" w:eastAsia="ja-JP"/>
        </w:rPr>
        <w:t>raised about</w:t>
      </w:r>
      <w:r>
        <w:rPr>
          <w:rFonts w:ascii="Calibri" w:eastAsia="SimSun" w:hAnsi="Calibri" w:cs="Calibri"/>
          <w:lang w:val="en-US" w:eastAsia="ja-JP"/>
        </w:rPr>
        <w:t xml:space="preserve"> the </w:t>
      </w:r>
      <w:r w:rsidR="00D864C5">
        <w:rPr>
          <w:rFonts w:ascii="Calibri" w:eastAsia="SimSun" w:hAnsi="Calibri" w:cs="Calibri"/>
          <w:lang w:val="en-US" w:eastAsia="ja-JP"/>
        </w:rPr>
        <w:t>location of the safety case, noting</w:t>
      </w:r>
      <w:r w:rsidRPr="00F333C5">
        <w:rPr>
          <w:rFonts w:ascii="Calibri" w:eastAsia="SimSun" w:hAnsi="Calibri" w:cs="Calibri"/>
          <w:lang w:val="en-US" w:eastAsia="ja-JP"/>
        </w:rPr>
        <w:t xml:space="preserve"> that </w:t>
      </w:r>
      <w:r>
        <w:rPr>
          <w:rFonts w:ascii="Calibri" w:eastAsia="SimSun" w:hAnsi="Calibri" w:cs="Calibri"/>
          <w:lang w:val="en-US" w:eastAsia="ja-JP"/>
        </w:rPr>
        <w:t>if it is</w:t>
      </w:r>
      <w:r w:rsidRPr="00F333C5">
        <w:rPr>
          <w:rFonts w:ascii="Calibri" w:eastAsia="SimSun" w:hAnsi="Calibri" w:cs="Calibri"/>
          <w:lang w:val="en-US" w:eastAsia="ja-JP"/>
        </w:rPr>
        <w:t xml:space="preserve"> in or within view of managers’ </w:t>
      </w:r>
      <w:r>
        <w:rPr>
          <w:rFonts w:ascii="Calibri" w:eastAsia="SimSun" w:hAnsi="Calibri" w:cs="Calibri"/>
          <w:lang w:val="en-US" w:eastAsia="ja-JP"/>
        </w:rPr>
        <w:t>offices that may be perceived to limit access</w:t>
      </w:r>
      <w:r w:rsidRPr="00F333C5">
        <w:rPr>
          <w:rFonts w:ascii="Calibri" w:eastAsia="SimSun" w:hAnsi="Calibri" w:cs="Calibri"/>
          <w:lang w:val="en-US" w:eastAsia="ja-JP"/>
        </w:rPr>
        <w:t>.</w:t>
      </w:r>
    </w:p>
    <w:p w14:paraId="70415C70" w14:textId="292D63D3" w:rsidR="00BF4B0D" w:rsidRDefault="00BA696C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F333C5">
        <w:rPr>
          <w:rFonts w:ascii="Calibri" w:eastAsia="SimSun" w:hAnsi="Calibri" w:cs="Calibri"/>
          <w:lang w:val="en-US" w:eastAsia="ja-JP"/>
        </w:rPr>
        <w:t xml:space="preserve">NOPSEMA advised that </w:t>
      </w:r>
      <w:r w:rsidR="00AB056D">
        <w:rPr>
          <w:rFonts w:ascii="Calibri" w:eastAsia="SimSun" w:hAnsi="Calibri" w:cs="Calibri"/>
          <w:lang w:val="en-US" w:eastAsia="ja-JP"/>
        </w:rPr>
        <w:t xml:space="preserve">this issue had not been raised as an OHS complaint to NOPSEMA. </w:t>
      </w:r>
    </w:p>
    <w:p w14:paraId="6F74C2C0" w14:textId="4CCDC1B5" w:rsidR="00B30F25" w:rsidRPr="00B05359" w:rsidRDefault="00B30F25" w:rsidP="000908BF">
      <w:pPr>
        <w:pStyle w:val="Heading4"/>
      </w:pPr>
      <w:r w:rsidRPr="00B05359">
        <w:t>Revisions to safety case and safety management documents – HSRs</w:t>
      </w:r>
    </w:p>
    <w:p w14:paraId="376D6C93" w14:textId="14F2192E" w:rsidR="007F220F" w:rsidRPr="00F333C5" w:rsidRDefault="007F220F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F333C5">
        <w:rPr>
          <w:rFonts w:ascii="Calibri" w:eastAsia="SimSun" w:hAnsi="Calibri" w:cs="Calibri"/>
          <w:lang w:val="en-US" w:eastAsia="ja-JP"/>
        </w:rPr>
        <w:t xml:space="preserve">SSG members discussed and agreed that HSRs should raise any </w:t>
      </w:r>
      <w:r w:rsidR="00D864C5" w:rsidRPr="00F333C5">
        <w:rPr>
          <w:rFonts w:ascii="Calibri" w:eastAsia="SimSun" w:hAnsi="Calibri" w:cs="Calibri"/>
          <w:lang w:val="en-US" w:eastAsia="ja-JP"/>
        </w:rPr>
        <w:t xml:space="preserve">identified </w:t>
      </w:r>
      <w:r w:rsidRPr="00F333C5">
        <w:rPr>
          <w:rFonts w:ascii="Calibri" w:eastAsia="SimSun" w:hAnsi="Calibri" w:cs="Calibri"/>
          <w:lang w:val="en-US" w:eastAsia="ja-JP"/>
        </w:rPr>
        <w:t xml:space="preserve">safety issue with the operator in the first instance to allow them an opportunity to resolve the issue before </w:t>
      </w:r>
      <w:r w:rsidR="002F5362">
        <w:rPr>
          <w:rFonts w:ascii="Calibri" w:eastAsia="SimSun" w:hAnsi="Calibri" w:cs="Calibri"/>
          <w:lang w:val="en-US" w:eastAsia="ja-JP"/>
        </w:rPr>
        <w:t xml:space="preserve">the </w:t>
      </w:r>
      <w:r w:rsidRPr="00F333C5">
        <w:rPr>
          <w:rFonts w:ascii="Calibri" w:eastAsia="SimSun" w:hAnsi="Calibri" w:cs="Calibri"/>
          <w:lang w:val="en-US" w:eastAsia="ja-JP"/>
        </w:rPr>
        <w:t>regulator</w:t>
      </w:r>
      <w:r w:rsidR="002F5362">
        <w:rPr>
          <w:rFonts w:ascii="Calibri" w:eastAsia="SimSun" w:hAnsi="Calibri" w:cs="Calibri"/>
          <w:lang w:val="en-US" w:eastAsia="ja-JP"/>
        </w:rPr>
        <w:t xml:space="preserve"> i</w:t>
      </w:r>
      <w:r w:rsidRPr="00F333C5">
        <w:rPr>
          <w:rFonts w:ascii="Calibri" w:eastAsia="SimSun" w:hAnsi="Calibri" w:cs="Calibri"/>
          <w:lang w:val="en-US" w:eastAsia="ja-JP"/>
        </w:rPr>
        <w:t>s involved</w:t>
      </w:r>
      <w:r w:rsidR="002F5362">
        <w:rPr>
          <w:rFonts w:ascii="Calibri" w:eastAsia="SimSun" w:hAnsi="Calibri" w:cs="Calibri"/>
          <w:lang w:val="en-US" w:eastAsia="ja-JP"/>
        </w:rPr>
        <w:t>.</w:t>
      </w:r>
    </w:p>
    <w:p w14:paraId="7BEB02DD" w14:textId="4F558546" w:rsidR="007F220F" w:rsidRPr="00F333C5" w:rsidRDefault="002A272B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A</w:t>
      </w:r>
      <w:r w:rsidR="007F220F" w:rsidRPr="00F333C5">
        <w:rPr>
          <w:rFonts w:ascii="Calibri" w:eastAsia="SimSun" w:hAnsi="Calibri" w:cs="Calibri"/>
          <w:lang w:val="en-US" w:eastAsia="ja-JP"/>
        </w:rPr>
        <w:t xml:space="preserve"> </w:t>
      </w:r>
      <w:r w:rsidR="002F5362">
        <w:rPr>
          <w:rFonts w:ascii="Calibri" w:eastAsia="SimSun" w:hAnsi="Calibri" w:cs="Calibri"/>
          <w:lang w:val="en-US" w:eastAsia="ja-JP"/>
        </w:rPr>
        <w:t>suggestion was made</w:t>
      </w:r>
      <w:r w:rsidR="007F220F" w:rsidRPr="00F333C5">
        <w:rPr>
          <w:rFonts w:ascii="Calibri" w:eastAsia="SimSun" w:hAnsi="Calibri" w:cs="Calibri"/>
          <w:lang w:val="en-US" w:eastAsia="ja-JP"/>
        </w:rPr>
        <w:t xml:space="preserve"> that timeframes or a </w:t>
      </w:r>
      <w:r w:rsidR="002F5362">
        <w:rPr>
          <w:rFonts w:ascii="Calibri" w:eastAsia="SimSun" w:hAnsi="Calibri" w:cs="Calibri"/>
          <w:lang w:val="en-US" w:eastAsia="ja-JP"/>
        </w:rPr>
        <w:t>limit on</w:t>
      </w:r>
      <w:r w:rsidR="002F5362" w:rsidRPr="00F333C5">
        <w:rPr>
          <w:rFonts w:ascii="Calibri" w:eastAsia="SimSun" w:hAnsi="Calibri" w:cs="Calibri"/>
          <w:lang w:val="en-US" w:eastAsia="ja-JP"/>
        </w:rPr>
        <w:t xml:space="preserve"> </w:t>
      </w:r>
      <w:r w:rsidR="007F220F" w:rsidRPr="00F333C5">
        <w:rPr>
          <w:rFonts w:ascii="Calibri" w:eastAsia="SimSun" w:hAnsi="Calibri" w:cs="Calibri"/>
          <w:lang w:val="en-US" w:eastAsia="ja-JP"/>
        </w:rPr>
        <w:t xml:space="preserve">response time be included in the measure to ensure that </w:t>
      </w:r>
      <w:r>
        <w:rPr>
          <w:rFonts w:ascii="Calibri" w:eastAsia="SimSun" w:hAnsi="Calibri" w:cs="Calibri"/>
          <w:lang w:val="en-US" w:eastAsia="ja-JP"/>
        </w:rPr>
        <w:t xml:space="preserve">safety issues are </w:t>
      </w:r>
      <w:r w:rsidR="007F220F" w:rsidRPr="00F333C5">
        <w:rPr>
          <w:rFonts w:ascii="Calibri" w:eastAsia="SimSun" w:hAnsi="Calibri" w:cs="Calibri"/>
          <w:lang w:val="en-US" w:eastAsia="ja-JP"/>
        </w:rPr>
        <w:t xml:space="preserve">managed in a timely way and </w:t>
      </w:r>
      <w:r w:rsidR="002F5362">
        <w:rPr>
          <w:rFonts w:ascii="Calibri" w:eastAsia="SimSun" w:hAnsi="Calibri" w:cs="Calibri"/>
          <w:lang w:val="en-US" w:eastAsia="ja-JP"/>
        </w:rPr>
        <w:t xml:space="preserve">do not go </w:t>
      </w:r>
      <w:r w:rsidR="00F17D68">
        <w:rPr>
          <w:rFonts w:ascii="Calibri" w:eastAsia="SimSun" w:hAnsi="Calibri" w:cs="Calibri"/>
          <w:lang w:val="en-US" w:eastAsia="ja-JP"/>
        </w:rPr>
        <w:t>unaddressed</w:t>
      </w:r>
      <w:r w:rsidR="002F5362">
        <w:rPr>
          <w:rFonts w:ascii="Calibri" w:eastAsia="SimSun" w:hAnsi="Calibri" w:cs="Calibri"/>
          <w:lang w:val="en-US" w:eastAsia="ja-JP"/>
        </w:rPr>
        <w:t>.</w:t>
      </w:r>
    </w:p>
    <w:p w14:paraId="6F6163C0" w14:textId="7D975256" w:rsidR="004736B2" w:rsidRDefault="007F220F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F333C5">
        <w:rPr>
          <w:rFonts w:ascii="Calibri" w:eastAsia="SimSun" w:hAnsi="Calibri" w:cs="Calibri"/>
          <w:lang w:val="en-US" w:eastAsia="ja-JP"/>
        </w:rPr>
        <w:t>SSG members discussed the difference between</w:t>
      </w:r>
      <w:r w:rsidR="00770EC4">
        <w:rPr>
          <w:rFonts w:ascii="Calibri" w:eastAsia="SimSun" w:hAnsi="Calibri" w:cs="Calibri"/>
          <w:lang w:val="en-US" w:eastAsia="ja-JP"/>
        </w:rPr>
        <w:t xml:space="preserve"> a HSR</w:t>
      </w:r>
      <w:r w:rsidRPr="00F333C5">
        <w:rPr>
          <w:rFonts w:ascii="Calibri" w:eastAsia="SimSun" w:hAnsi="Calibri" w:cs="Calibri"/>
          <w:lang w:val="en-US" w:eastAsia="ja-JP"/>
        </w:rPr>
        <w:t xml:space="preserve"> seeking the operator to revise safety management documents </w:t>
      </w:r>
      <w:r w:rsidR="00CC4F57">
        <w:rPr>
          <w:rFonts w:ascii="Calibri" w:eastAsia="SimSun" w:hAnsi="Calibri" w:cs="Calibri"/>
          <w:lang w:val="en-US" w:eastAsia="ja-JP"/>
        </w:rPr>
        <w:t xml:space="preserve">and </w:t>
      </w:r>
      <w:r w:rsidRPr="00F333C5">
        <w:rPr>
          <w:rFonts w:ascii="Calibri" w:eastAsia="SimSun" w:hAnsi="Calibri" w:cs="Calibri"/>
          <w:lang w:val="en-US" w:eastAsia="ja-JP"/>
        </w:rPr>
        <w:t>seeking a review</w:t>
      </w:r>
      <w:r w:rsidR="00770EC4">
        <w:rPr>
          <w:rFonts w:ascii="Calibri" w:eastAsia="SimSun" w:hAnsi="Calibri" w:cs="Calibri"/>
          <w:lang w:val="en-US" w:eastAsia="ja-JP"/>
        </w:rPr>
        <w:t xml:space="preserve"> of the documents. </w:t>
      </w:r>
    </w:p>
    <w:p w14:paraId="2EC07E09" w14:textId="405626BA" w:rsidR="004736B2" w:rsidRDefault="00770EC4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Members agreed that the role of the HSR should be to seek a review</w:t>
      </w:r>
      <w:r w:rsidR="004736B2">
        <w:rPr>
          <w:rFonts w:ascii="Calibri" w:eastAsia="SimSun" w:hAnsi="Calibri" w:cs="Calibri"/>
          <w:lang w:val="en-US" w:eastAsia="ja-JP"/>
        </w:rPr>
        <w:t xml:space="preserve"> of </w:t>
      </w:r>
      <w:r w:rsidR="004736B2" w:rsidRPr="004736B2">
        <w:rPr>
          <w:rFonts w:ascii="Calibri" w:eastAsia="SimSun" w:hAnsi="Calibri" w:cs="Calibri"/>
          <w:lang w:val="en-US" w:eastAsia="ja-JP"/>
        </w:rPr>
        <w:t>safety related management documen</w:t>
      </w:r>
      <w:r w:rsidR="004736B2">
        <w:rPr>
          <w:rFonts w:ascii="Calibri" w:eastAsia="SimSun" w:hAnsi="Calibri" w:cs="Calibri"/>
          <w:lang w:val="en-US" w:eastAsia="ja-JP"/>
        </w:rPr>
        <w:t xml:space="preserve">ts, not direct a revision. </w:t>
      </w:r>
    </w:p>
    <w:p w14:paraId="01D9D2B9" w14:textId="060C4A30" w:rsidR="007F220F" w:rsidRPr="00F333C5" w:rsidRDefault="004736B2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>
        <w:rPr>
          <w:rFonts w:ascii="Calibri" w:eastAsia="SimSun" w:hAnsi="Calibri" w:cs="Calibri"/>
          <w:lang w:val="en-US" w:eastAsia="ja-JP"/>
        </w:rPr>
        <w:t>NOPSEMA advised that this is consistent with the model WHS regulations</w:t>
      </w:r>
      <w:r w:rsidR="00770EC4">
        <w:rPr>
          <w:rFonts w:ascii="Calibri" w:eastAsia="SimSun" w:hAnsi="Calibri" w:cs="Calibri"/>
          <w:lang w:val="en-US" w:eastAsia="ja-JP"/>
        </w:rPr>
        <w:t>.</w:t>
      </w:r>
    </w:p>
    <w:p w14:paraId="2DA8B992" w14:textId="6D43869C" w:rsidR="004736B2" w:rsidRPr="00AB056D" w:rsidRDefault="004736B2" w:rsidP="004736B2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4736B2">
        <w:rPr>
          <w:rFonts w:ascii="Calibri" w:eastAsia="SimSun" w:hAnsi="Calibri" w:cs="Calibri"/>
          <w:lang w:val="en-US" w:eastAsia="ja-JP"/>
        </w:rPr>
        <w:t xml:space="preserve">NOPSEMA advised that all issues raised by HSRs are </w:t>
      </w:r>
      <w:r>
        <w:rPr>
          <w:rFonts w:ascii="Calibri" w:eastAsia="SimSun" w:hAnsi="Calibri" w:cs="Calibri"/>
          <w:lang w:val="en-US" w:eastAsia="ja-JP"/>
        </w:rPr>
        <w:t>investigated</w:t>
      </w:r>
      <w:r w:rsidRPr="004736B2">
        <w:rPr>
          <w:rFonts w:ascii="Calibri" w:eastAsia="SimSun" w:hAnsi="Calibri" w:cs="Calibri"/>
          <w:lang w:val="en-US" w:eastAsia="ja-JP"/>
        </w:rPr>
        <w:t xml:space="preserve"> by NOPSEMA during inspections</w:t>
      </w:r>
      <w:r>
        <w:rPr>
          <w:rFonts w:ascii="Calibri" w:eastAsia="SimSun" w:hAnsi="Calibri" w:cs="Calibri"/>
          <w:lang w:val="en-US" w:eastAsia="ja-JP"/>
        </w:rPr>
        <w:t xml:space="preserve"> at facilities. </w:t>
      </w:r>
    </w:p>
    <w:p w14:paraId="02AD783C" w14:textId="77777777" w:rsidR="00B30F25" w:rsidRPr="00B05359" w:rsidRDefault="00B30F25" w:rsidP="000908BF">
      <w:pPr>
        <w:pStyle w:val="Heading4"/>
      </w:pPr>
      <w:r w:rsidRPr="00B05359">
        <w:t>Role of HSRs on the Health and Safety Committee (HSC)</w:t>
      </w:r>
    </w:p>
    <w:p w14:paraId="6A384DC5" w14:textId="0BB75CC5" w:rsidR="001C427D" w:rsidRPr="00F333C5" w:rsidRDefault="008A75F5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F333C5">
        <w:rPr>
          <w:rFonts w:ascii="Calibri" w:eastAsia="SimSun" w:hAnsi="Calibri" w:cs="Calibri"/>
          <w:lang w:val="en-US" w:eastAsia="ja-JP"/>
        </w:rPr>
        <w:t>SSG m</w:t>
      </w:r>
      <w:r w:rsidR="001C427D" w:rsidRPr="00F333C5">
        <w:rPr>
          <w:rFonts w:ascii="Calibri" w:eastAsia="SimSun" w:hAnsi="Calibri" w:cs="Calibri"/>
          <w:lang w:val="en-US" w:eastAsia="ja-JP"/>
        </w:rPr>
        <w:t xml:space="preserve">embers </w:t>
      </w:r>
      <w:r w:rsidR="007F220F" w:rsidRPr="00F333C5">
        <w:rPr>
          <w:rFonts w:ascii="Calibri" w:eastAsia="SimSun" w:hAnsi="Calibri" w:cs="Calibri"/>
          <w:lang w:val="en-US" w:eastAsia="ja-JP"/>
        </w:rPr>
        <w:t>supported this proposal.</w:t>
      </w:r>
    </w:p>
    <w:p w14:paraId="6FF62BA4" w14:textId="25C88C5D" w:rsidR="001A1352" w:rsidRPr="008A75F5" w:rsidRDefault="00AF78CC" w:rsidP="000908BF">
      <w:pPr>
        <w:pStyle w:val="Heading3"/>
      </w:pPr>
      <w:bookmarkStart w:id="26" w:name="_Toc22825846"/>
      <w:bookmarkStart w:id="27" w:name="_Toc22825132"/>
      <w:bookmarkStart w:id="28" w:name="_Toc22655062"/>
      <w:r w:rsidRPr="008A75F5">
        <w:lastRenderedPageBreak/>
        <w:t>General health and safety protections</w:t>
      </w:r>
      <w:bookmarkStart w:id="29" w:name="_Toc22825847"/>
      <w:bookmarkStart w:id="30" w:name="_Toc22825133"/>
      <w:bookmarkStart w:id="31" w:name="_Toc22655063"/>
      <w:bookmarkStart w:id="32" w:name="_Toc22558995"/>
      <w:bookmarkStart w:id="33" w:name="_Toc22566948"/>
      <w:bookmarkStart w:id="34" w:name="_Toc22564337"/>
      <w:bookmarkStart w:id="35" w:name="_Toc22554770"/>
      <w:bookmarkEnd w:id="26"/>
      <w:bookmarkEnd w:id="27"/>
      <w:bookmarkEnd w:id="28"/>
    </w:p>
    <w:p w14:paraId="5CF8ABEF" w14:textId="3970E1B8" w:rsidR="00236700" w:rsidRDefault="00AF78CC" w:rsidP="000908BF">
      <w:pPr>
        <w:pStyle w:val="Heading4"/>
      </w:pPr>
      <w:r w:rsidRPr="00B05359">
        <w:t>Offshore workers - mental health provisions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08655F70" w14:textId="0442C1A0" w:rsidR="00C75804" w:rsidRPr="00C22DAE" w:rsidRDefault="00C75804" w:rsidP="00044EA2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szCs w:val="22"/>
          <w:lang w:val="en-US" w:eastAsia="ja-JP"/>
        </w:rPr>
      </w:pPr>
      <w:bookmarkStart w:id="36" w:name="_Toc22825849"/>
      <w:bookmarkStart w:id="37" w:name="_Toc22825135"/>
      <w:bookmarkStart w:id="38" w:name="_Toc22655065"/>
      <w:bookmarkStart w:id="39" w:name="_Toc22559011"/>
      <w:bookmarkStart w:id="40" w:name="_Toc22566963"/>
      <w:bookmarkStart w:id="41" w:name="_Toc22564352"/>
      <w:bookmarkStart w:id="42" w:name="_Toc22554785"/>
      <w:r w:rsidRPr="00C22DAE">
        <w:rPr>
          <w:rFonts w:ascii="Calibri" w:eastAsiaTheme="minorHAnsi" w:hAnsi="Calibri" w:cs="Calibri"/>
          <w:color w:val="auto"/>
          <w:szCs w:val="22"/>
        </w:rPr>
        <w:t>SSG members discussed whether the current regulations already provide sufficie</w:t>
      </w:r>
      <w:r w:rsidR="00A3345F" w:rsidRPr="00C22DAE">
        <w:rPr>
          <w:rFonts w:ascii="Calibri" w:eastAsiaTheme="minorHAnsi" w:hAnsi="Calibri" w:cs="Calibri"/>
          <w:color w:val="auto"/>
          <w:szCs w:val="22"/>
        </w:rPr>
        <w:t xml:space="preserve">nt coverage to manage mental health </w:t>
      </w:r>
      <w:r w:rsidR="00C22DAE" w:rsidRPr="00C22DAE">
        <w:rPr>
          <w:rFonts w:ascii="Calibri" w:eastAsiaTheme="minorHAnsi" w:hAnsi="Calibri" w:cs="Calibri"/>
          <w:color w:val="auto"/>
          <w:szCs w:val="22"/>
        </w:rPr>
        <w:t xml:space="preserve">and </w:t>
      </w:r>
      <w:r w:rsidR="00D06E85">
        <w:rPr>
          <w:rFonts w:ascii="Calibri" w:eastAsiaTheme="minorHAnsi" w:hAnsi="Calibri" w:cs="Calibri"/>
          <w:color w:val="auto"/>
          <w:szCs w:val="22"/>
        </w:rPr>
        <w:t>wellbeing of workers.</w:t>
      </w:r>
    </w:p>
    <w:p w14:paraId="5F8C3971" w14:textId="67020604" w:rsidR="00C75804" w:rsidRPr="00C22DAE" w:rsidRDefault="00C75804" w:rsidP="00044EA2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szCs w:val="22"/>
          <w:lang w:val="en-US" w:eastAsia="ja-JP"/>
        </w:rPr>
      </w:pPr>
      <w:r w:rsidRPr="00C22DAE">
        <w:rPr>
          <w:rFonts w:ascii="Calibri" w:eastAsiaTheme="minorHAnsi" w:hAnsi="Calibri" w:cs="Calibri"/>
          <w:color w:val="auto"/>
          <w:szCs w:val="22"/>
        </w:rPr>
        <w:t>Issues raised by members:</w:t>
      </w:r>
    </w:p>
    <w:p w14:paraId="3021B3AA" w14:textId="77777777" w:rsidR="00C22DAE" w:rsidRPr="00C22DAE" w:rsidRDefault="00C22DAE" w:rsidP="00C22DAE">
      <w:pPr>
        <w:pStyle w:val="ListParagraph"/>
        <w:numPr>
          <w:ilvl w:val="1"/>
          <w:numId w:val="36"/>
        </w:numPr>
        <w:spacing w:after="160" w:line="288" w:lineRule="auto"/>
        <w:rPr>
          <w:rFonts w:ascii="Calibri" w:eastAsia="SimSun" w:hAnsi="Calibri" w:cs="Calibri"/>
          <w:szCs w:val="22"/>
          <w:lang w:val="en-US" w:eastAsia="ja-JP"/>
        </w:rPr>
      </w:pPr>
      <w:r w:rsidRPr="00C22DAE">
        <w:rPr>
          <w:rFonts w:ascii="Calibri" w:eastAsia="SimSun" w:hAnsi="Calibri" w:cs="Calibri"/>
          <w:szCs w:val="22"/>
          <w:lang w:val="en-US" w:eastAsia="ja-JP"/>
        </w:rPr>
        <w:t xml:space="preserve">guidance should be developed for industry on how to implement strategies to support mental health </w:t>
      </w:r>
    </w:p>
    <w:p w14:paraId="46D9966A" w14:textId="494292FA" w:rsidR="00A3345F" w:rsidRPr="00C22DAE" w:rsidRDefault="00C22DAE" w:rsidP="00C22DAE">
      <w:pPr>
        <w:pStyle w:val="ListParagraph"/>
        <w:numPr>
          <w:ilvl w:val="1"/>
          <w:numId w:val="36"/>
        </w:numPr>
        <w:spacing w:after="160" w:line="288" w:lineRule="auto"/>
        <w:rPr>
          <w:rFonts w:ascii="Calibri" w:eastAsia="SimSun" w:hAnsi="Calibri" w:cs="Calibri"/>
          <w:szCs w:val="22"/>
          <w:lang w:val="en-US" w:eastAsia="ja-JP"/>
        </w:rPr>
      </w:pPr>
      <w:r w:rsidRPr="00C22DAE">
        <w:rPr>
          <w:rFonts w:ascii="Calibri" w:eastAsia="SimSun" w:hAnsi="Calibri" w:cs="Calibri"/>
          <w:szCs w:val="22"/>
          <w:lang w:val="en-US" w:eastAsia="ja-JP"/>
        </w:rPr>
        <w:t>I</w:t>
      </w:r>
      <w:r w:rsidR="00A3345F" w:rsidRPr="00C22DAE">
        <w:rPr>
          <w:rFonts w:ascii="Calibri" w:eastAsia="SimSun" w:hAnsi="Calibri" w:cs="Calibri"/>
          <w:szCs w:val="22"/>
          <w:lang w:val="en-US" w:eastAsia="ja-JP"/>
        </w:rPr>
        <w:t xml:space="preserve">ndustry already </w:t>
      </w:r>
      <w:r w:rsidR="000274D1">
        <w:rPr>
          <w:rFonts w:ascii="Calibri" w:eastAsia="SimSun" w:hAnsi="Calibri" w:cs="Calibri"/>
          <w:szCs w:val="22"/>
          <w:lang w:val="en-US" w:eastAsia="ja-JP"/>
        </w:rPr>
        <w:t>considers</w:t>
      </w:r>
      <w:r w:rsidR="000274D1" w:rsidRPr="00C22DAE">
        <w:rPr>
          <w:rFonts w:ascii="Calibri" w:eastAsia="SimSun" w:hAnsi="Calibri" w:cs="Calibri"/>
          <w:szCs w:val="22"/>
          <w:lang w:val="en-US" w:eastAsia="ja-JP"/>
        </w:rPr>
        <w:t xml:space="preserve"> </w:t>
      </w:r>
      <w:r w:rsidR="00A3345F" w:rsidRPr="00C22DAE">
        <w:rPr>
          <w:rFonts w:ascii="Calibri" w:eastAsia="SimSun" w:hAnsi="Calibri" w:cs="Calibri"/>
          <w:szCs w:val="22"/>
          <w:lang w:val="en-US" w:eastAsia="ja-JP"/>
        </w:rPr>
        <w:t xml:space="preserve">the meaning of health to include </w:t>
      </w:r>
      <w:r w:rsidRPr="00C22DAE">
        <w:rPr>
          <w:rFonts w:ascii="Calibri" w:eastAsia="SimSun" w:hAnsi="Calibri" w:cs="Calibri"/>
          <w:szCs w:val="22"/>
          <w:lang w:val="en-US" w:eastAsia="ja-JP"/>
        </w:rPr>
        <w:t xml:space="preserve">physical and psychological </w:t>
      </w:r>
      <w:r w:rsidR="002F5362">
        <w:rPr>
          <w:rFonts w:ascii="Calibri" w:eastAsia="SimSun" w:hAnsi="Calibri" w:cs="Calibri"/>
          <w:szCs w:val="22"/>
          <w:lang w:val="en-US" w:eastAsia="ja-JP"/>
        </w:rPr>
        <w:t>health</w:t>
      </w:r>
    </w:p>
    <w:p w14:paraId="5B36C764" w14:textId="4548129E" w:rsidR="00C75804" w:rsidRPr="002F5362" w:rsidRDefault="00C22DAE" w:rsidP="00C75804">
      <w:pPr>
        <w:pStyle w:val="ListParagraph"/>
        <w:numPr>
          <w:ilvl w:val="1"/>
          <w:numId w:val="36"/>
        </w:numPr>
        <w:spacing w:after="160" w:line="288" w:lineRule="auto"/>
        <w:rPr>
          <w:rFonts w:ascii="Calibri" w:eastAsia="SimSun" w:hAnsi="Calibri" w:cs="Calibri"/>
          <w:szCs w:val="22"/>
          <w:lang w:val="en-US" w:eastAsia="ja-JP"/>
        </w:rPr>
      </w:pPr>
      <w:r>
        <w:rPr>
          <w:rFonts w:ascii="Calibri" w:eastAsia="SimSun" w:hAnsi="Calibri" w:cs="Calibri"/>
          <w:szCs w:val="22"/>
          <w:lang w:val="en-US" w:eastAsia="ja-JP"/>
        </w:rPr>
        <w:t xml:space="preserve">a </w:t>
      </w:r>
      <w:r w:rsidR="00A3345F" w:rsidRPr="00C22DAE">
        <w:rPr>
          <w:rFonts w:ascii="Calibri" w:eastAsia="SimSun" w:hAnsi="Calibri" w:cs="Calibri"/>
          <w:szCs w:val="22"/>
          <w:lang w:val="en-US" w:eastAsia="ja-JP"/>
        </w:rPr>
        <w:t>provision for identification and reporting of psychological risks and injuries to workers as well as rostering arrangements and minimum handover periods on facilities should be included for this policy</w:t>
      </w:r>
      <w:r>
        <w:rPr>
          <w:rFonts w:ascii="Calibri" w:eastAsia="SimSun" w:hAnsi="Calibri" w:cs="Calibri"/>
          <w:szCs w:val="22"/>
          <w:lang w:val="en-US" w:eastAsia="ja-JP"/>
        </w:rPr>
        <w:t>.</w:t>
      </w:r>
    </w:p>
    <w:p w14:paraId="5431EBC4" w14:textId="77777777" w:rsidR="00C22DAE" w:rsidRPr="00C75804" w:rsidRDefault="00C22DAE" w:rsidP="00C22DAE">
      <w:pPr>
        <w:pStyle w:val="ListParagraph"/>
        <w:numPr>
          <w:ilvl w:val="0"/>
          <w:numId w:val="11"/>
        </w:numPr>
        <w:rPr>
          <w:rFonts w:ascii="Calibri" w:eastAsia="SimSun" w:hAnsi="Calibri" w:cs="Calibri"/>
          <w:lang w:val="en-US" w:eastAsia="ja-JP"/>
        </w:rPr>
      </w:pPr>
      <w:r w:rsidRPr="00C75804">
        <w:rPr>
          <w:rFonts w:ascii="Calibri" w:eastAsia="SimSun" w:hAnsi="Calibri" w:cs="Calibri"/>
          <w:lang w:val="en-US" w:eastAsia="ja-JP"/>
        </w:rPr>
        <w:t>APPEA confirmed they were participating in studies participating in mental health studies with NOPSEMA and Curtin Uni</w:t>
      </w:r>
      <w:r>
        <w:rPr>
          <w:rFonts w:ascii="Calibri" w:eastAsia="SimSun" w:hAnsi="Calibri" w:cs="Calibri"/>
          <w:lang w:val="en-US" w:eastAsia="ja-JP"/>
        </w:rPr>
        <w:t>versity and will be able to share more information regarding the work at the February 2021 SSG meeting.</w:t>
      </w:r>
    </w:p>
    <w:p w14:paraId="1BC38B0F" w14:textId="4533D106" w:rsidR="007248AC" w:rsidRPr="00F333C5" w:rsidRDefault="007248AC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F333C5">
        <w:rPr>
          <w:rFonts w:ascii="Calibri" w:eastAsia="SimSun" w:hAnsi="Calibri" w:cs="Calibri"/>
          <w:lang w:val="en-US" w:eastAsia="ja-JP"/>
        </w:rPr>
        <w:t>DISER confirms that guidance on how to manage mental health will be put out for consultation by the re</w:t>
      </w:r>
      <w:r w:rsidR="000D4EAD">
        <w:rPr>
          <w:rFonts w:ascii="Calibri" w:eastAsia="SimSun" w:hAnsi="Calibri" w:cs="Calibri"/>
          <w:lang w:val="en-US" w:eastAsia="ja-JP"/>
        </w:rPr>
        <w:t>gulator</w:t>
      </w:r>
      <w:r w:rsidRPr="00F333C5">
        <w:rPr>
          <w:rFonts w:ascii="Calibri" w:eastAsia="SimSun" w:hAnsi="Calibri" w:cs="Calibri"/>
          <w:lang w:val="en-US" w:eastAsia="ja-JP"/>
        </w:rPr>
        <w:t>.</w:t>
      </w:r>
    </w:p>
    <w:p w14:paraId="6A7EE187" w14:textId="77777777" w:rsidR="007248AC" w:rsidRPr="00E21982" w:rsidRDefault="007248AC" w:rsidP="007C6FE3">
      <w:pPr>
        <w:spacing w:before="240"/>
        <w:rPr>
          <w:b/>
        </w:rPr>
      </w:pPr>
      <w:r w:rsidRPr="00E21982">
        <w:rPr>
          <w:b/>
        </w:rPr>
        <w:t>Avoiding fatigue</w:t>
      </w:r>
    </w:p>
    <w:p w14:paraId="3E1E3828" w14:textId="10202989" w:rsidR="007248AC" w:rsidRPr="00F333C5" w:rsidRDefault="007248AC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F333C5">
        <w:rPr>
          <w:rFonts w:ascii="Calibri" w:eastAsia="SimSun" w:hAnsi="Calibri" w:cs="Calibri"/>
          <w:lang w:val="en-US" w:eastAsia="ja-JP"/>
        </w:rPr>
        <w:t>SSG members discussed whether fatigue as a safety issue was best managed via industry codes of practice or th</w:t>
      </w:r>
      <w:r w:rsidR="00D20671">
        <w:rPr>
          <w:rFonts w:ascii="Calibri" w:eastAsia="SimSun" w:hAnsi="Calibri" w:cs="Calibri"/>
          <w:lang w:val="en-US" w:eastAsia="ja-JP"/>
        </w:rPr>
        <w:t>r</w:t>
      </w:r>
      <w:r w:rsidRPr="00F333C5">
        <w:rPr>
          <w:rFonts w:ascii="Calibri" w:eastAsia="SimSun" w:hAnsi="Calibri" w:cs="Calibri"/>
          <w:lang w:val="en-US" w:eastAsia="ja-JP"/>
        </w:rPr>
        <w:t>ough prescribed regulations.</w:t>
      </w:r>
    </w:p>
    <w:p w14:paraId="4AE0F807" w14:textId="77777777" w:rsidR="00F97F9F" w:rsidRPr="00F333C5" w:rsidRDefault="00F97F9F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F333C5">
        <w:rPr>
          <w:rFonts w:ascii="Calibri" w:eastAsia="SimSun" w:hAnsi="Calibri" w:cs="Calibri"/>
          <w:lang w:val="en-US" w:eastAsia="ja-JP"/>
        </w:rPr>
        <w:t>Issues raised include:</w:t>
      </w:r>
    </w:p>
    <w:p w14:paraId="497AC194" w14:textId="3E498D81" w:rsidR="007248AC" w:rsidRPr="00F333C5" w:rsidRDefault="007248AC" w:rsidP="00F333C5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F333C5">
        <w:rPr>
          <w:rFonts w:ascii="Calibri" w:eastAsia="SimSun" w:hAnsi="Calibri" w:cs="Calibri"/>
          <w:lang w:val="en-US" w:eastAsia="ja-JP"/>
        </w:rPr>
        <w:t>the safety regime already include</w:t>
      </w:r>
      <w:r w:rsidR="000274D1">
        <w:rPr>
          <w:rFonts w:ascii="Calibri" w:eastAsia="SimSun" w:hAnsi="Calibri" w:cs="Calibri"/>
          <w:lang w:val="en-US" w:eastAsia="ja-JP"/>
        </w:rPr>
        <w:t>s</w:t>
      </w:r>
      <w:r w:rsidRPr="00F333C5">
        <w:rPr>
          <w:rFonts w:ascii="Calibri" w:eastAsia="SimSun" w:hAnsi="Calibri" w:cs="Calibri"/>
          <w:lang w:val="en-US" w:eastAsia="ja-JP"/>
        </w:rPr>
        <w:t xml:space="preserve"> adequate provision</w:t>
      </w:r>
      <w:r w:rsidR="00C75804">
        <w:rPr>
          <w:rFonts w:ascii="Calibri" w:eastAsia="SimSun" w:hAnsi="Calibri" w:cs="Calibri"/>
          <w:lang w:val="en-US" w:eastAsia="ja-JP"/>
        </w:rPr>
        <w:t>s for the management of fatigue in safety regulation 3.1</w:t>
      </w:r>
    </w:p>
    <w:p w14:paraId="3879AC24" w14:textId="136278EB" w:rsidR="00F97F9F" w:rsidRPr="00F333C5" w:rsidRDefault="00F97F9F" w:rsidP="00F333C5">
      <w:pPr>
        <w:pStyle w:val="ListParagraph"/>
        <w:numPr>
          <w:ilvl w:val="0"/>
          <w:numId w:val="3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F333C5">
        <w:rPr>
          <w:rFonts w:ascii="Calibri" w:eastAsia="SimSun" w:hAnsi="Calibri" w:cs="Calibri"/>
          <w:lang w:val="en-US" w:eastAsia="ja-JP"/>
        </w:rPr>
        <w:t>the WHS Act provides more specific measures for fatigue.</w:t>
      </w:r>
    </w:p>
    <w:p w14:paraId="209EEF7B" w14:textId="6CE534C3" w:rsidR="007248AC" w:rsidRPr="00F333C5" w:rsidRDefault="007248AC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F333C5">
        <w:rPr>
          <w:rFonts w:ascii="Calibri" w:eastAsia="SimSun" w:hAnsi="Calibri" w:cs="Calibri"/>
          <w:lang w:val="en-US" w:eastAsia="ja-JP"/>
        </w:rPr>
        <w:t xml:space="preserve">NSW </w:t>
      </w:r>
      <w:r w:rsidR="00F97F9F" w:rsidRPr="00F333C5">
        <w:rPr>
          <w:rFonts w:ascii="Calibri" w:eastAsia="SimSun" w:hAnsi="Calibri" w:cs="Calibri"/>
          <w:lang w:val="en-US" w:eastAsia="ja-JP"/>
        </w:rPr>
        <w:t xml:space="preserve">advised that they consider </w:t>
      </w:r>
      <w:r w:rsidRPr="00F333C5">
        <w:rPr>
          <w:rFonts w:ascii="Calibri" w:eastAsia="SimSun" w:hAnsi="Calibri" w:cs="Calibri"/>
          <w:lang w:val="en-US" w:eastAsia="ja-JP"/>
        </w:rPr>
        <w:t>fatigue is not a psychological but a safety issue and that NSW has conducted research on the effect of fatigue on safety and have developed fatigue guidelines.</w:t>
      </w:r>
    </w:p>
    <w:p w14:paraId="7724B849" w14:textId="0EDAC79A" w:rsidR="00AF78CC" w:rsidRPr="00B05359" w:rsidRDefault="00AF78CC" w:rsidP="000908BF">
      <w:pPr>
        <w:pStyle w:val="Heading4"/>
      </w:pPr>
      <w:r w:rsidRPr="00B05359">
        <w:t>Protection for workers against discrimination</w:t>
      </w:r>
      <w:bookmarkEnd w:id="36"/>
      <w:bookmarkEnd w:id="37"/>
      <w:bookmarkEnd w:id="38"/>
      <w:bookmarkEnd w:id="39"/>
      <w:bookmarkEnd w:id="40"/>
      <w:bookmarkEnd w:id="41"/>
      <w:bookmarkEnd w:id="42"/>
    </w:p>
    <w:p w14:paraId="7E5B70C5" w14:textId="7487DFA3" w:rsidR="00F97F9F" w:rsidRPr="00F333C5" w:rsidRDefault="008A75F5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0908BF">
        <w:rPr>
          <w:rFonts w:ascii="Calibri" w:hAnsi="Calibri" w:cs="Calibri"/>
        </w:rPr>
        <w:t>SSG m</w:t>
      </w:r>
      <w:r w:rsidR="005E5C61" w:rsidRPr="000908BF">
        <w:rPr>
          <w:rFonts w:ascii="Calibri" w:hAnsi="Calibri" w:cs="Calibri"/>
        </w:rPr>
        <w:t xml:space="preserve">embers discussed </w:t>
      </w:r>
      <w:r w:rsidR="00F97F9F">
        <w:rPr>
          <w:rFonts w:ascii="Calibri" w:hAnsi="Calibri" w:cs="Calibri"/>
        </w:rPr>
        <w:t xml:space="preserve">whether this proposed measure </w:t>
      </w:r>
      <w:r w:rsidR="00F97F9F" w:rsidRPr="00F97F9F">
        <w:rPr>
          <w:rFonts w:ascii="Calibri" w:hAnsi="Calibri" w:cs="Calibri"/>
        </w:rPr>
        <w:t xml:space="preserve">may duplicate the current </w:t>
      </w:r>
      <w:r w:rsidR="00F97F9F" w:rsidRPr="00F333C5">
        <w:rPr>
          <w:rFonts w:ascii="Calibri" w:eastAsia="SimSun" w:hAnsi="Calibri" w:cs="Calibri"/>
          <w:lang w:val="en-US" w:eastAsia="ja-JP"/>
        </w:rPr>
        <w:t>WHS Act.</w:t>
      </w:r>
    </w:p>
    <w:p w14:paraId="60DB4E11" w14:textId="1B9B7571" w:rsidR="00F97F9F" w:rsidRPr="00F333C5" w:rsidRDefault="00F97F9F" w:rsidP="00F333C5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F333C5">
        <w:rPr>
          <w:rFonts w:ascii="Calibri" w:eastAsia="SimSun" w:hAnsi="Calibri" w:cs="Calibri"/>
          <w:lang w:val="en-US" w:eastAsia="ja-JP"/>
        </w:rPr>
        <w:t xml:space="preserve">DISER confirmed that this proposed amendment in the framework will align with the WHS Act and the legislation will not be duplicative as the WHS Act </w:t>
      </w:r>
      <w:bookmarkStart w:id="43" w:name="_Toc22825851"/>
      <w:bookmarkStart w:id="44" w:name="_Toc22825137"/>
      <w:bookmarkStart w:id="45" w:name="_Toc22655067"/>
      <w:bookmarkStart w:id="46" w:name="_Toc22558998"/>
      <w:bookmarkStart w:id="47" w:name="_Toc22566951"/>
      <w:bookmarkStart w:id="48" w:name="_Toc22564340"/>
      <w:bookmarkStart w:id="49" w:name="_Toc22554773"/>
      <w:bookmarkStart w:id="50" w:name="_Toc22548737"/>
      <w:bookmarkStart w:id="51" w:name="_Toc22548879"/>
      <w:bookmarkStart w:id="52" w:name="_Toc22548852"/>
      <w:bookmarkStart w:id="53" w:name="_Toc22548808"/>
      <w:bookmarkStart w:id="54" w:name="_Toc22308674"/>
      <w:r w:rsidRPr="00F333C5">
        <w:rPr>
          <w:rFonts w:ascii="Calibri" w:eastAsia="SimSun" w:hAnsi="Calibri" w:cs="Calibri"/>
          <w:lang w:val="en-US" w:eastAsia="ja-JP"/>
        </w:rPr>
        <w:t xml:space="preserve">does not </w:t>
      </w:r>
      <w:r w:rsidR="002F5362">
        <w:rPr>
          <w:rFonts w:ascii="Calibri" w:eastAsia="SimSun" w:hAnsi="Calibri" w:cs="Calibri"/>
          <w:lang w:val="en-US" w:eastAsia="ja-JP"/>
        </w:rPr>
        <w:t>apply to</w:t>
      </w:r>
      <w:r w:rsidR="002F5362" w:rsidRPr="00F333C5">
        <w:rPr>
          <w:rFonts w:ascii="Calibri" w:eastAsia="SimSun" w:hAnsi="Calibri" w:cs="Calibri"/>
          <w:lang w:val="en-US" w:eastAsia="ja-JP"/>
        </w:rPr>
        <w:t xml:space="preserve"> </w:t>
      </w:r>
      <w:r w:rsidRPr="00F333C5">
        <w:rPr>
          <w:rFonts w:ascii="Calibri" w:eastAsia="SimSun" w:hAnsi="Calibri" w:cs="Calibri"/>
          <w:lang w:val="en-US" w:eastAsia="ja-JP"/>
        </w:rPr>
        <w:t>offshore workers</w:t>
      </w:r>
      <w:r w:rsidR="002F5362">
        <w:rPr>
          <w:rFonts w:ascii="Calibri" w:eastAsia="SimSun" w:hAnsi="Calibri" w:cs="Calibri"/>
          <w:lang w:val="en-US" w:eastAsia="ja-JP"/>
        </w:rPr>
        <w:t xml:space="preserve"> at a facility. </w:t>
      </w:r>
    </w:p>
    <w:p w14:paraId="37880681" w14:textId="00ABC468" w:rsidR="005130AD" w:rsidRDefault="005130AD" w:rsidP="007C6FE3">
      <w:pPr>
        <w:spacing w:before="240" w:after="200"/>
        <w:rPr>
          <w:rFonts w:asciiTheme="majorHAnsi" w:eastAsiaTheme="majorEastAsia" w:hAnsiTheme="majorHAnsi" w:cstheme="majorBidi"/>
          <w:b/>
          <w:bCs/>
          <w:color w:val="005677" w:themeColor="accent1"/>
          <w:sz w:val="24"/>
          <w:szCs w:val="26"/>
        </w:rPr>
      </w:pPr>
      <w:r w:rsidRPr="005130AD">
        <w:rPr>
          <w:rFonts w:asciiTheme="majorHAnsi" w:eastAsiaTheme="majorEastAsia" w:hAnsiTheme="majorHAnsi" w:cstheme="majorBidi"/>
          <w:b/>
          <w:bCs/>
          <w:color w:val="005677" w:themeColor="accent1"/>
          <w:sz w:val="24"/>
          <w:szCs w:val="26"/>
        </w:rPr>
        <w:t>Next Steps and Next Meeting</w:t>
      </w:r>
    </w:p>
    <w:p w14:paraId="4D0E7C1C" w14:textId="34A4A061" w:rsidR="007248AC" w:rsidRPr="00670AC8" w:rsidRDefault="005130AD" w:rsidP="00670AC8">
      <w:pPr>
        <w:pStyle w:val="ListParagraph"/>
        <w:numPr>
          <w:ilvl w:val="0"/>
          <w:numId w:val="11"/>
        </w:numPr>
        <w:spacing w:after="160" w:line="288" w:lineRule="auto"/>
        <w:rPr>
          <w:rFonts w:ascii="Calibri" w:eastAsia="SimSun" w:hAnsi="Calibri" w:cs="Calibri"/>
          <w:lang w:val="en-US" w:eastAsia="ja-JP"/>
        </w:rPr>
      </w:pPr>
      <w:r w:rsidRPr="002A272B">
        <w:rPr>
          <w:rFonts w:ascii="Calibri" w:eastAsia="SimSun" w:hAnsi="Calibri" w:cs="Calibri"/>
          <w:lang w:val="en-US" w:eastAsia="ja-JP"/>
        </w:rPr>
        <w:t xml:space="preserve">SSG members </w:t>
      </w:r>
      <w:r w:rsidR="000274D1">
        <w:rPr>
          <w:rFonts w:ascii="Calibri" w:eastAsia="SimSun" w:hAnsi="Calibri" w:cs="Calibri"/>
          <w:lang w:val="en-US" w:eastAsia="ja-JP"/>
        </w:rPr>
        <w:t>agreed</w:t>
      </w:r>
      <w:r w:rsidR="000274D1" w:rsidRPr="002A272B">
        <w:rPr>
          <w:rFonts w:ascii="Calibri" w:eastAsia="SimSun" w:hAnsi="Calibri" w:cs="Calibri"/>
          <w:lang w:val="en-US" w:eastAsia="ja-JP"/>
        </w:rPr>
        <w:t xml:space="preserve"> </w:t>
      </w:r>
      <w:r w:rsidRPr="002A272B">
        <w:rPr>
          <w:rFonts w:ascii="Calibri" w:eastAsia="SimSun" w:hAnsi="Calibri" w:cs="Calibri"/>
          <w:lang w:val="en-US" w:eastAsia="ja-JP"/>
        </w:rPr>
        <w:t xml:space="preserve">that </w:t>
      </w:r>
      <w:r w:rsidR="00104BE1">
        <w:rPr>
          <w:rFonts w:ascii="Calibri" w:eastAsia="SimSun" w:hAnsi="Calibri" w:cs="Calibri"/>
          <w:lang w:val="en-US" w:eastAsia="ja-JP"/>
        </w:rPr>
        <w:t>additional time was required</w:t>
      </w:r>
      <w:r w:rsidRPr="002A272B">
        <w:rPr>
          <w:rFonts w:ascii="Calibri" w:eastAsia="SimSun" w:hAnsi="Calibri" w:cs="Calibri"/>
          <w:lang w:val="en-US" w:eastAsia="ja-JP"/>
        </w:rPr>
        <w:t xml:space="preserve"> to</w:t>
      </w:r>
      <w:r w:rsidR="002A272B" w:rsidRPr="002A272B">
        <w:rPr>
          <w:rFonts w:ascii="Calibri" w:eastAsia="SimSun" w:hAnsi="Calibri" w:cs="Calibri"/>
          <w:lang w:val="en-US" w:eastAsia="ja-JP"/>
        </w:rPr>
        <w:t xml:space="preserve"> discuss all of the items on the agenda </w:t>
      </w:r>
      <w:r w:rsidR="002A272B">
        <w:rPr>
          <w:rFonts w:ascii="Calibri" w:eastAsia="SimSun" w:hAnsi="Calibri" w:cs="Calibri"/>
          <w:lang w:val="en-US" w:eastAsia="ja-JP"/>
        </w:rPr>
        <w:t xml:space="preserve">and </w:t>
      </w:r>
      <w:r w:rsidRPr="002A272B">
        <w:rPr>
          <w:rFonts w:ascii="Calibri" w:eastAsia="SimSun" w:hAnsi="Calibri" w:cs="Calibri"/>
          <w:lang w:val="en-US" w:eastAsia="ja-JP"/>
        </w:rPr>
        <w:t>that a follow-up meeting would be ar</w:t>
      </w:r>
      <w:r w:rsidR="002A272B">
        <w:rPr>
          <w:rFonts w:ascii="Calibri" w:eastAsia="SimSun" w:hAnsi="Calibri" w:cs="Calibri"/>
          <w:lang w:val="en-US" w:eastAsia="ja-JP"/>
        </w:rPr>
        <w:t xml:space="preserve">ranged by DISER as early as possible in 2021 to continue the </w:t>
      </w:r>
      <w:r w:rsidR="00104BE1">
        <w:rPr>
          <w:rFonts w:ascii="Calibri" w:eastAsia="SimSun" w:hAnsi="Calibri" w:cs="Calibri"/>
          <w:lang w:val="en-US" w:eastAsia="ja-JP"/>
        </w:rPr>
        <w:t>discussion</w:t>
      </w:r>
      <w:r w:rsidR="002A272B">
        <w:rPr>
          <w:rFonts w:ascii="Calibri" w:eastAsia="SimSun" w:hAnsi="Calibri" w:cs="Calibri"/>
          <w:lang w:val="en-US" w:eastAsia="ja-JP"/>
        </w:rPr>
        <w:t>.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sectPr w:rsidR="007248AC" w:rsidRPr="00670AC8" w:rsidSect="004F1F4F">
      <w:headerReference w:type="default" r:id="rId13"/>
      <w:footerReference w:type="default" r:id="rId14"/>
      <w:headerReference w:type="first" r:id="rId15"/>
      <w:pgSz w:w="11900" w:h="16840" w:code="9"/>
      <w:pgMar w:top="567" w:right="1440" w:bottom="567" w:left="1440" w:header="454" w:footer="454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8D8FC" w14:textId="77777777" w:rsidR="00206FF5" w:rsidRDefault="00206FF5" w:rsidP="00B526AB">
      <w:pPr>
        <w:spacing w:after="0" w:line="240" w:lineRule="auto"/>
      </w:pPr>
      <w:r>
        <w:separator/>
      </w:r>
    </w:p>
  </w:endnote>
  <w:endnote w:type="continuationSeparator" w:id="0">
    <w:p w14:paraId="7BB311BE" w14:textId="77777777" w:rsidR="00206FF5" w:rsidRDefault="00206FF5" w:rsidP="00B526AB">
      <w:pPr>
        <w:spacing w:after="0" w:line="240" w:lineRule="auto"/>
      </w:pPr>
      <w:r>
        <w:continuationSeparator/>
      </w:r>
    </w:p>
  </w:endnote>
  <w:endnote w:type="continuationNotice" w:id="1">
    <w:p w14:paraId="231C7293" w14:textId="77777777" w:rsidR="00206FF5" w:rsidRDefault="00206F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479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9CE6B" w14:textId="6A0456A5" w:rsidR="00206FF5" w:rsidRDefault="00206F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8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A37BA6" w14:textId="77777777" w:rsidR="00206FF5" w:rsidRDefault="00206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94259" w14:textId="77777777" w:rsidR="00206FF5" w:rsidRDefault="00206FF5" w:rsidP="00B526AB">
      <w:pPr>
        <w:spacing w:after="0" w:line="240" w:lineRule="auto"/>
      </w:pPr>
      <w:r>
        <w:separator/>
      </w:r>
    </w:p>
  </w:footnote>
  <w:footnote w:type="continuationSeparator" w:id="0">
    <w:p w14:paraId="7337F871" w14:textId="77777777" w:rsidR="00206FF5" w:rsidRDefault="00206FF5" w:rsidP="00B526AB">
      <w:pPr>
        <w:spacing w:after="0" w:line="240" w:lineRule="auto"/>
      </w:pPr>
      <w:r>
        <w:continuationSeparator/>
      </w:r>
    </w:p>
  </w:footnote>
  <w:footnote w:type="continuationNotice" w:id="1">
    <w:p w14:paraId="34553E93" w14:textId="77777777" w:rsidR="00206FF5" w:rsidRDefault="00206F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9D051" w14:textId="77777777" w:rsidR="00206FF5" w:rsidRDefault="00206F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0065F" w14:textId="4D1158E8" w:rsidR="00206FF5" w:rsidRDefault="00206FF5">
    <w:pPr>
      <w:pStyle w:val="Header"/>
    </w:pPr>
    <w:r w:rsidRPr="00FD38DA">
      <w:rPr>
        <w:rFonts w:ascii="Franklin Gothic Medium" w:eastAsia="SimHei" w:hAnsi="Franklin Gothic Medium" w:cs="Times New Roman"/>
        <w:caps/>
        <w:noProof/>
        <w:kern w:val="28"/>
        <w:sz w:val="56"/>
        <w:szCs w:val="56"/>
        <w:lang w:eastAsia="en-A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22CE83" wp14:editId="15BC0124">
              <wp:simplePos x="0" y="0"/>
              <wp:positionH relativeFrom="column">
                <wp:posOffset>3445727</wp:posOffset>
              </wp:positionH>
              <wp:positionV relativeFrom="paragraph">
                <wp:posOffset>290226</wp:posOffset>
              </wp:positionV>
              <wp:extent cx="2807335" cy="46799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33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AA2970" w14:textId="77777777" w:rsidR="00206FF5" w:rsidRPr="000908BF" w:rsidRDefault="00206FF5" w:rsidP="00445062">
                          <w:pPr>
                            <w:jc w:val="center"/>
                            <w:rPr>
                              <w:rFonts w:ascii="Franklin Gothic Medium" w:eastAsia="SimHei" w:hAnsi="Franklin Gothic Medium" w:cs="Times New Roman"/>
                              <w:caps/>
                              <w:kern w:val="28"/>
                              <w:sz w:val="52"/>
                              <w:szCs w:val="48"/>
                              <w:lang w:val="en-US" w:eastAsia="ja-JP"/>
                            </w:rPr>
                          </w:pPr>
                          <w:r w:rsidRPr="000908BF">
                            <w:rPr>
                              <w:rFonts w:ascii="Franklin Gothic Medium" w:eastAsia="SimHei" w:hAnsi="Franklin Gothic Medium" w:cs="Times New Roman"/>
                              <w:caps/>
                              <w:kern w:val="28"/>
                              <w:sz w:val="52"/>
                              <w:szCs w:val="48"/>
                              <w:lang w:val="en-US" w:eastAsia="ja-JP"/>
                            </w:rPr>
                            <w:t>Meeting notes</w:t>
                          </w:r>
                        </w:p>
                        <w:p w14:paraId="71049B4E" w14:textId="77777777" w:rsidR="00206FF5" w:rsidRDefault="00206FF5" w:rsidP="004450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2CE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1.3pt;margin-top:22.85pt;width:221.05pt;height:36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NZIwIAAB0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" stroked="f">
              <v:textbox>
                <w:txbxContent>
                  <w:p w14:paraId="4EAA2970" w14:textId="77777777" w:rsidR="00206FF5" w:rsidRPr="000908BF" w:rsidRDefault="00206FF5" w:rsidP="00445062">
                    <w:pPr>
                      <w:jc w:val="center"/>
                      <w:rPr>
                        <w:rFonts w:ascii="Franklin Gothic Medium" w:eastAsia="SimHei" w:hAnsi="Franklin Gothic Medium" w:cs="Times New Roman"/>
                        <w:caps/>
                        <w:kern w:val="28"/>
                        <w:sz w:val="52"/>
                        <w:szCs w:val="48"/>
                        <w:lang w:val="en-US" w:eastAsia="ja-JP"/>
                      </w:rPr>
                    </w:pPr>
                    <w:r w:rsidRPr="000908BF">
                      <w:rPr>
                        <w:rFonts w:ascii="Franklin Gothic Medium" w:eastAsia="SimHei" w:hAnsi="Franklin Gothic Medium" w:cs="Times New Roman"/>
                        <w:caps/>
                        <w:kern w:val="28"/>
                        <w:sz w:val="52"/>
                        <w:szCs w:val="48"/>
                        <w:lang w:val="en-US" w:eastAsia="ja-JP"/>
                      </w:rPr>
                      <w:t>Meeting notes</w:t>
                    </w:r>
                  </w:p>
                  <w:p w14:paraId="71049B4E" w14:textId="77777777" w:rsidR="00206FF5" w:rsidRDefault="00206FF5" w:rsidP="00445062"/>
                </w:txbxContent>
              </v:textbox>
              <w10:wrap type="square"/>
            </v:shape>
          </w:pict>
        </mc:Fallback>
      </mc:AlternateContent>
    </w:r>
  </w:p>
  <w:p w14:paraId="75314625" w14:textId="77777777" w:rsidR="00206FF5" w:rsidRDefault="00206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123B"/>
    <w:multiLevelType w:val="hybridMultilevel"/>
    <w:tmpl w:val="711E1F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637B"/>
    <w:multiLevelType w:val="hybridMultilevel"/>
    <w:tmpl w:val="589AA8E4"/>
    <w:lvl w:ilvl="0" w:tplc="96F81A38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95600"/>
    <w:multiLevelType w:val="hybridMultilevel"/>
    <w:tmpl w:val="11FC44F4"/>
    <w:lvl w:ilvl="0" w:tplc="01CC4396">
      <w:start w:val="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19267A43"/>
    <w:multiLevelType w:val="hybridMultilevel"/>
    <w:tmpl w:val="54B4D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9151D"/>
    <w:multiLevelType w:val="hybridMultilevel"/>
    <w:tmpl w:val="5EEE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3028B"/>
    <w:multiLevelType w:val="hybridMultilevel"/>
    <w:tmpl w:val="AB6CB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7337"/>
    <w:multiLevelType w:val="hybridMultilevel"/>
    <w:tmpl w:val="9D22C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E786C"/>
    <w:multiLevelType w:val="hybridMultilevel"/>
    <w:tmpl w:val="55E6C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369DD"/>
    <w:multiLevelType w:val="hybridMultilevel"/>
    <w:tmpl w:val="DBFA86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F029B6"/>
    <w:multiLevelType w:val="hybridMultilevel"/>
    <w:tmpl w:val="EBC44B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CC4396">
      <w:start w:val="19"/>
      <w:numFmt w:val="bullet"/>
      <w:lvlText w:val="-"/>
      <w:lvlJc w:val="left"/>
      <w:pPr>
        <w:ind w:left="1156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B290731"/>
    <w:multiLevelType w:val="hybridMultilevel"/>
    <w:tmpl w:val="32BE34CC"/>
    <w:lvl w:ilvl="0" w:tplc="EAAA1D3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D278B"/>
    <w:multiLevelType w:val="hybridMultilevel"/>
    <w:tmpl w:val="014ACA0E"/>
    <w:lvl w:ilvl="0" w:tplc="B02276D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27078"/>
    <w:multiLevelType w:val="hybridMultilevel"/>
    <w:tmpl w:val="1AE07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E418E"/>
    <w:multiLevelType w:val="hybridMultilevel"/>
    <w:tmpl w:val="28DA8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C0E6F"/>
    <w:multiLevelType w:val="hybridMultilevel"/>
    <w:tmpl w:val="AFC6BBB8"/>
    <w:lvl w:ilvl="0" w:tplc="01CC439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82F2B"/>
    <w:multiLevelType w:val="hybridMultilevel"/>
    <w:tmpl w:val="98B4A9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FD3623"/>
    <w:multiLevelType w:val="hybridMultilevel"/>
    <w:tmpl w:val="1D20B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E5CB4"/>
    <w:multiLevelType w:val="hybridMultilevel"/>
    <w:tmpl w:val="7124C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F444D"/>
    <w:multiLevelType w:val="hybridMultilevel"/>
    <w:tmpl w:val="9160769C"/>
    <w:lvl w:ilvl="0" w:tplc="97B0B88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D4F41"/>
    <w:multiLevelType w:val="hybridMultilevel"/>
    <w:tmpl w:val="13BA08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A249A3"/>
    <w:multiLevelType w:val="hybridMultilevel"/>
    <w:tmpl w:val="525A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B222C"/>
    <w:multiLevelType w:val="hybridMultilevel"/>
    <w:tmpl w:val="4F9A51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E96EE2"/>
    <w:multiLevelType w:val="hybridMultilevel"/>
    <w:tmpl w:val="683AF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00CCE"/>
    <w:multiLevelType w:val="hybridMultilevel"/>
    <w:tmpl w:val="6C94FD8E"/>
    <w:lvl w:ilvl="0" w:tplc="E1BA2F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E00854"/>
    <w:multiLevelType w:val="hybridMultilevel"/>
    <w:tmpl w:val="74149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E10FD"/>
    <w:multiLevelType w:val="hybridMultilevel"/>
    <w:tmpl w:val="A154A084"/>
    <w:lvl w:ilvl="0" w:tplc="A6EAC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D58EF"/>
    <w:multiLevelType w:val="hybridMultilevel"/>
    <w:tmpl w:val="2746027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ED76A7"/>
    <w:multiLevelType w:val="hybridMultilevel"/>
    <w:tmpl w:val="78446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E7FEC"/>
    <w:multiLevelType w:val="hybridMultilevel"/>
    <w:tmpl w:val="07F802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B7D147E"/>
    <w:multiLevelType w:val="hybridMultilevel"/>
    <w:tmpl w:val="AC8026D0"/>
    <w:lvl w:ilvl="0" w:tplc="01CC439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341AE"/>
    <w:multiLevelType w:val="hybridMultilevel"/>
    <w:tmpl w:val="6AC451E0"/>
    <w:lvl w:ilvl="0" w:tplc="16E4A468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8A2D15"/>
    <w:multiLevelType w:val="hybridMultilevel"/>
    <w:tmpl w:val="2408903A"/>
    <w:lvl w:ilvl="0" w:tplc="16E4A468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A5181"/>
    <w:multiLevelType w:val="hybridMultilevel"/>
    <w:tmpl w:val="21C635DE"/>
    <w:lvl w:ilvl="0" w:tplc="4A144C8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34F8E"/>
    <w:multiLevelType w:val="hybridMultilevel"/>
    <w:tmpl w:val="72FCC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83FCD"/>
    <w:multiLevelType w:val="hybridMultilevel"/>
    <w:tmpl w:val="12AEF0BC"/>
    <w:lvl w:ilvl="0" w:tplc="EAAA1D3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E3265E"/>
    <w:multiLevelType w:val="hybridMultilevel"/>
    <w:tmpl w:val="2294F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473A5"/>
    <w:multiLevelType w:val="hybridMultilevel"/>
    <w:tmpl w:val="7DC425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92213"/>
    <w:multiLevelType w:val="hybridMultilevel"/>
    <w:tmpl w:val="B3A0A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D793B"/>
    <w:multiLevelType w:val="hybridMultilevel"/>
    <w:tmpl w:val="4ED80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6B71"/>
    <w:multiLevelType w:val="hybridMultilevel"/>
    <w:tmpl w:val="24DEBA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17"/>
  </w:num>
  <w:num w:numId="4">
    <w:abstractNumId w:val="38"/>
  </w:num>
  <w:num w:numId="5">
    <w:abstractNumId w:val="4"/>
  </w:num>
  <w:num w:numId="6">
    <w:abstractNumId w:val="19"/>
  </w:num>
  <w:num w:numId="7">
    <w:abstractNumId w:val="26"/>
  </w:num>
  <w:num w:numId="8">
    <w:abstractNumId w:val="7"/>
  </w:num>
  <w:num w:numId="9">
    <w:abstractNumId w:val="6"/>
  </w:num>
  <w:num w:numId="10">
    <w:abstractNumId w:val="16"/>
  </w:num>
  <w:num w:numId="11">
    <w:abstractNumId w:val="28"/>
  </w:num>
  <w:num w:numId="12">
    <w:abstractNumId w:val="22"/>
  </w:num>
  <w:num w:numId="13">
    <w:abstractNumId w:val="37"/>
  </w:num>
  <w:num w:numId="14">
    <w:abstractNumId w:val="13"/>
  </w:num>
  <w:num w:numId="15">
    <w:abstractNumId w:val="5"/>
  </w:num>
  <w:num w:numId="16">
    <w:abstractNumId w:val="24"/>
  </w:num>
  <w:num w:numId="17">
    <w:abstractNumId w:val="30"/>
  </w:num>
  <w:num w:numId="18">
    <w:abstractNumId w:val="31"/>
  </w:num>
  <w:num w:numId="19">
    <w:abstractNumId w:val="1"/>
  </w:num>
  <w:num w:numId="20">
    <w:abstractNumId w:val="36"/>
  </w:num>
  <w:num w:numId="21">
    <w:abstractNumId w:val="32"/>
  </w:num>
  <w:num w:numId="22">
    <w:abstractNumId w:val="34"/>
  </w:num>
  <w:num w:numId="23">
    <w:abstractNumId w:val="10"/>
  </w:num>
  <w:num w:numId="24">
    <w:abstractNumId w:val="3"/>
  </w:num>
  <w:num w:numId="25">
    <w:abstractNumId w:val="11"/>
  </w:num>
  <w:num w:numId="26">
    <w:abstractNumId w:val="18"/>
  </w:num>
  <w:num w:numId="27">
    <w:abstractNumId w:val="12"/>
  </w:num>
  <w:num w:numId="28">
    <w:abstractNumId w:val="8"/>
  </w:num>
  <w:num w:numId="29">
    <w:abstractNumId w:val="14"/>
  </w:num>
  <w:num w:numId="30">
    <w:abstractNumId w:val="0"/>
  </w:num>
  <w:num w:numId="31">
    <w:abstractNumId w:val="2"/>
  </w:num>
  <w:num w:numId="32">
    <w:abstractNumId w:val="29"/>
  </w:num>
  <w:num w:numId="33">
    <w:abstractNumId w:val="35"/>
  </w:num>
  <w:num w:numId="34">
    <w:abstractNumId w:val="25"/>
  </w:num>
  <w:num w:numId="35">
    <w:abstractNumId w:val="20"/>
  </w:num>
  <w:num w:numId="36">
    <w:abstractNumId w:val="9"/>
  </w:num>
  <w:num w:numId="37">
    <w:abstractNumId w:val="27"/>
  </w:num>
  <w:num w:numId="38">
    <w:abstractNumId w:val="15"/>
  </w:num>
  <w:num w:numId="39">
    <w:abstractNumId w:val="21"/>
  </w:num>
  <w:num w:numId="40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attachedTemplate r:id="rId1"/>
  <w:defaultTabStop w:val="720"/>
  <w:characterSpacingControl w:val="doNotCompress"/>
  <w:hdrShapeDefaults>
    <o:shapedefaults v:ext="edit" spidmax="147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80"/>
    <w:rsid w:val="00001859"/>
    <w:rsid w:val="00002B09"/>
    <w:rsid w:val="00011CBB"/>
    <w:rsid w:val="000121CA"/>
    <w:rsid w:val="0001290F"/>
    <w:rsid w:val="00014940"/>
    <w:rsid w:val="00014A19"/>
    <w:rsid w:val="00015270"/>
    <w:rsid w:val="00015C65"/>
    <w:rsid w:val="00016B64"/>
    <w:rsid w:val="00020965"/>
    <w:rsid w:val="00022F64"/>
    <w:rsid w:val="0002436A"/>
    <w:rsid w:val="0002493A"/>
    <w:rsid w:val="00025121"/>
    <w:rsid w:val="000274D1"/>
    <w:rsid w:val="000300C4"/>
    <w:rsid w:val="00030EA3"/>
    <w:rsid w:val="00032755"/>
    <w:rsid w:val="00035322"/>
    <w:rsid w:val="000406EF"/>
    <w:rsid w:val="00041F2B"/>
    <w:rsid w:val="00044EA2"/>
    <w:rsid w:val="000535C5"/>
    <w:rsid w:val="00053815"/>
    <w:rsid w:val="0005413F"/>
    <w:rsid w:val="0005559F"/>
    <w:rsid w:val="000620F8"/>
    <w:rsid w:val="0006341D"/>
    <w:rsid w:val="00064F42"/>
    <w:rsid w:val="000650F8"/>
    <w:rsid w:val="000669A2"/>
    <w:rsid w:val="00067B7B"/>
    <w:rsid w:val="000719AC"/>
    <w:rsid w:val="0007636A"/>
    <w:rsid w:val="00076E15"/>
    <w:rsid w:val="00077397"/>
    <w:rsid w:val="000774D3"/>
    <w:rsid w:val="000827D7"/>
    <w:rsid w:val="000856EE"/>
    <w:rsid w:val="00087A12"/>
    <w:rsid w:val="00087C62"/>
    <w:rsid w:val="0009050A"/>
    <w:rsid w:val="000908BF"/>
    <w:rsid w:val="00091E11"/>
    <w:rsid w:val="00093C9B"/>
    <w:rsid w:val="00093D5C"/>
    <w:rsid w:val="00094279"/>
    <w:rsid w:val="00095BA7"/>
    <w:rsid w:val="000967F0"/>
    <w:rsid w:val="000973ED"/>
    <w:rsid w:val="000A0A15"/>
    <w:rsid w:val="000A3287"/>
    <w:rsid w:val="000A6102"/>
    <w:rsid w:val="000A64CC"/>
    <w:rsid w:val="000A7744"/>
    <w:rsid w:val="000B1360"/>
    <w:rsid w:val="000B182A"/>
    <w:rsid w:val="000B1B8F"/>
    <w:rsid w:val="000B2AC9"/>
    <w:rsid w:val="000B4334"/>
    <w:rsid w:val="000B4830"/>
    <w:rsid w:val="000B4EBC"/>
    <w:rsid w:val="000B5439"/>
    <w:rsid w:val="000B6EAE"/>
    <w:rsid w:val="000C0993"/>
    <w:rsid w:val="000C1400"/>
    <w:rsid w:val="000C2F25"/>
    <w:rsid w:val="000C345A"/>
    <w:rsid w:val="000C5250"/>
    <w:rsid w:val="000C5855"/>
    <w:rsid w:val="000C778B"/>
    <w:rsid w:val="000D049C"/>
    <w:rsid w:val="000D07E4"/>
    <w:rsid w:val="000D2206"/>
    <w:rsid w:val="000D2A4F"/>
    <w:rsid w:val="000D3A72"/>
    <w:rsid w:val="000D4394"/>
    <w:rsid w:val="000D4EAD"/>
    <w:rsid w:val="000D6B3E"/>
    <w:rsid w:val="000E055D"/>
    <w:rsid w:val="000E27B0"/>
    <w:rsid w:val="000E3692"/>
    <w:rsid w:val="000E4155"/>
    <w:rsid w:val="000E431C"/>
    <w:rsid w:val="000E6417"/>
    <w:rsid w:val="000E6A63"/>
    <w:rsid w:val="000F1A85"/>
    <w:rsid w:val="000F2624"/>
    <w:rsid w:val="000F38A6"/>
    <w:rsid w:val="000F5591"/>
    <w:rsid w:val="0010224B"/>
    <w:rsid w:val="00104BE1"/>
    <w:rsid w:val="00111D2F"/>
    <w:rsid w:val="00111D82"/>
    <w:rsid w:val="001132A9"/>
    <w:rsid w:val="0011421E"/>
    <w:rsid w:val="00114553"/>
    <w:rsid w:val="00115BC6"/>
    <w:rsid w:val="001163A0"/>
    <w:rsid w:val="001164D3"/>
    <w:rsid w:val="00120E73"/>
    <w:rsid w:val="00122712"/>
    <w:rsid w:val="00122A3A"/>
    <w:rsid w:val="001253B0"/>
    <w:rsid w:val="00125643"/>
    <w:rsid w:val="00125A82"/>
    <w:rsid w:val="00126470"/>
    <w:rsid w:val="00127735"/>
    <w:rsid w:val="001279BB"/>
    <w:rsid w:val="001311CB"/>
    <w:rsid w:val="00134A8B"/>
    <w:rsid w:val="001376DE"/>
    <w:rsid w:val="001407AC"/>
    <w:rsid w:val="00140A03"/>
    <w:rsid w:val="0014105F"/>
    <w:rsid w:val="00141EC4"/>
    <w:rsid w:val="0014260B"/>
    <w:rsid w:val="00142D61"/>
    <w:rsid w:val="0014397C"/>
    <w:rsid w:val="001442A7"/>
    <w:rsid w:val="001443E8"/>
    <w:rsid w:val="00144DC2"/>
    <w:rsid w:val="00146A8E"/>
    <w:rsid w:val="001478A0"/>
    <w:rsid w:val="00150DD1"/>
    <w:rsid w:val="00151F56"/>
    <w:rsid w:val="0015417F"/>
    <w:rsid w:val="00155025"/>
    <w:rsid w:val="0015550F"/>
    <w:rsid w:val="00155CA4"/>
    <w:rsid w:val="0015763A"/>
    <w:rsid w:val="00161EC1"/>
    <w:rsid w:val="001620E5"/>
    <w:rsid w:val="00162F8C"/>
    <w:rsid w:val="00163131"/>
    <w:rsid w:val="00163B54"/>
    <w:rsid w:val="00164AD0"/>
    <w:rsid w:val="001658D3"/>
    <w:rsid w:val="0016775C"/>
    <w:rsid w:val="00171CB5"/>
    <w:rsid w:val="00171F0D"/>
    <w:rsid w:val="001726F1"/>
    <w:rsid w:val="00173338"/>
    <w:rsid w:val="00173FDA"/>
    <w:rsid w:val="00175606"/>
    <w:rsid w:val="00177109"/>
    <w:rsid w:val="001807D7"/>
    <w:rsid w:val="00180BF8"/>
    <w:rsid w:val="0018131F"/>
    <w:rsid w:val="00182BB5"/>
    <w:rsid w:val="00183A62"/>
    <w:rsid w:val="001847B5"/>
    <w:rsid w:val="00186F7A"/>
    <w:rsid w:val="00190FB8"/>
    <w:rsid w:val="001950AA"/>
    <w:rsid w:val="00196336"/>
    <w:rsid w:val="001A0021"/>
    <w:rsid w:val="001A1352"/>
    <w:rsid w:val="001A25AE"/>
    <w:rsid w:val="001A2DC6"/>
    <w:rsid w:val="001A3176"/>
    <w:rsid w:val="001A55DD"/>
    <w:rsid w:val="001B035B"/>
    <w:rsid w:val="001B04C3"/>
    <w:rsid w:val="001B19C8"/>
    <w:rsid w:val="001B27DA"/>
    <w:rsid w:val="001B421D"/>
    <w:rsid w:val="001B5A57"/>
    <w:rsid w:val="001B68E5"/>
    <w:rsid w:val="001B728F"/>
    <w:rsid w:val="001C427D"/>
    <w:rsid w:val="001C7A4B"/>
    <w:rsid w:val="001C7B5F"/>
    <w:rsid w:val="001D0464"/>
    <w:rsid w:val="001D361E"/>
    <w:rsid w:val="001D41E1"/>
    <w:rsid w:val="001D6029"/>
    <w:rsid w:val="001D6EDC"/>
    <w:rsid w:val="001D6FD9"/>
    <w:rsid w:val="001E16BD"/>
    <w:rsid w:val="001E1823"/>
    <w:rsid w:val="001E2112"/>
    <w:rsid w:val="001E24A9"/>
    <w:rsid w:val="001E4C2B"/>
    <w:rsid w:val="001F192A"/>
    <w:rsid w:val="001F20DA"/>
    <w:rsid w:val="001F253C"/>
    <w:rsid w:val="001F32F3"/>
    <w:rsid w:val="001F6D61"/>
    <w:rsid w:val="00200310"/>
    <w:rsid w:val="00203B6D"/>
    <w:rsid w:val="00203EFF"/>
    <w:rsid w:val="00204202"/>
    <w:rsid w:val="00204CF6"/>
    <w:rsid w:val="0020594E"/>
    <w:rsid w:val="00206225"/>
    <w:rsid w:val="00206269"/>
    <w:rsid w:val="00206883"/>
    <w:rsid w:val="00206FF5"/>
    <w:rsid w:val="00207F68"/>
    <w:rsid w:val="0021031C"/>
    <w:rsid w:val="0021066B"/>
    <w:rsid w:val="002109B9"/>
    <w:rsid w:val="002121EA"/>
    <w:rsid w:val="002123A8"/>
    <w:rsid w:val="00213306"/>
    <w:rsid w:val="002156FA"/>
    <w:rsid w:val="00215C39"/>
    <w:rsid w:val="002163E1"/>
    <w:rsid w:val="00222882"/>
    <w:rsid w:val="00226526"/>
    <w:rsid w:val="00230073"/>
    <w:rsid w:val="002300AC"/>
    <w:rsid w:val="00230305"/>
    <w:rsid w:val="002343A9"/>
    <w:rsid w:val="00234F29"/>
    <w:rsid w:val="00235519"/>
    <w:rsid w:val="00235A44"/>
    <w:rsid w:val="002366F1"/>
    <w:rsid w:val="00236700"/>
    <w:rsid w:val="002372BE"/>
    <w:rsid w:val="00237DCA"/>
    <w:rsid w:val="00240431"/>
    <w:rsid w:val="0024084F"/>
    <w:rsid w:val="00241B93"/>
    <w:rsid w:val="00244596"/>
    <w:rsid w:val="002460CB"/>
    <w:rsid w:val="0024628D"/>
    <w:rsid w:val="002468EC"/>
    <w:rsid w:val="00250A67"/>
    <w:rsid w:val="00252013"/>
    <w:rsid w:val="002535E1"/>
    <w:rsid w:val="00254491"/>
    <w:rsid w:val="00255BDE"/>
    <w:rsid w:val="00260779"/>
    <w:rsid w:val="00262267"/>
    <w:rsid w:val="00262331"/>
    <w:rsid w:val="00263E00"/>
    <w:rsid w:val="00267330"/>
    <w:rsid w:val="00270716"/>
    <w:rsid w:val="0027146A"/>
    <w:rsid w:val="00272303"/>
    <w:rsid w:val="00272AA9"/>
    <w:rsid w:val="0027511C"/>
    <w:rsid w:val="00275ACD"/>
    <w:rsid w:val="00275ECB"/>
    <w:rsid w:val="00276678"/>
    <w:rsid w:val="002803D4"/>
    <w:rsid w:val="00282CCB"/>
    <w:rsid w:val="00282DBC"/>
    <w:rsid w:val="002831AD"/>
    <w:rsid w:val="00283533"/>
    <w:rsid w:val="002845DC"/>
    <w:rsid w:val="00285A5F"/>
    <w:rsid w:val="00285FA9"/>
    <w:rsid w:val="00285FF5"/>
    <w:rsid w:val="00286182"/>
    <w:rsid w:val="00286E75"/>
    <w:rsid w:val="00291C78"/>
    <w:rsid w:val="00292D67"/>
    <w:rsid w:val="00294A86"/>
    <w:rsid w:val="00295075"/>
    <w:rsid w:val="00295F75"/>
    <w:rsid w:val="002A22D8"/>
    <w:rsid w:val="002A272B"/>
    <w:rsid w:val="002A3670"/>
    <w:rsid w:val="002A40A7"/>
    <w:rsid w:val="002A4872"/>
    <w:rsid w:val="002A550E"/>
    <w:rsid w:val="002A5E44"/>
    <w:rsid w:val="002A6323"/>
    <w:rsid w:val="002A65F3"/>
    <w:rsid w:val="002B0C45"/>
    <w:rsid w:val="002B0D9F"/>
    <w:rsid w:val="002B57BF"/>
    <w:rsid w:val="002C045D"/>
    <w:rsid w:val="002C147D"/>
    <w:rsid w:val="002C14E5"/>
    <w:rsid w:val="002C1CE0"/>
    <w:rsid w:val="002C34FF"/>
    <w:rsid w:val="002C37EB"/>
    <w:rsid w:val="002C3E80"/>
    <w:rsid w:val="002C6122"/>
    <w:rsid w:val="002C681B"/>
    <w:rsid w:val="002D34EB"/>
    <w:rsid w:val="002D3954"/>
    <w:rsid w:val="002D39FC"/>
    <w:rsid w:val="002D6641"/>
    <w:rsid w:val="002E026D"/>
    <w:rsid w:val="002E031B"/>
    <w:rsid w:val="002E05D4"/>
    <w:rsid w:val="002E14EA"/>
    <w:rsid w:val="002E201E"/>
    <w:rsid w:val="002E20C5"/>
    <w:rsid w:val="002E47DA"/>
    <w:rsid w:val="002E5381"/>
    <w:rsid w:val="002E54FF"/>
    <w:rsid w:val="002F0131"/>
    <w:rsid w:val="002F163B"/>
    <w:rsid w:val="002F183D"/>
    <w:rsid w:val="002F1F4B"/>
    <w:rsid w:val="002F24CB"/>
    <w:rsid w:val="002F30D7"/>
    <w:rsid w:val="002F3143"/>
    <w:rsid w:val="002F5362"/>
    <w:rsid w:val="002F5D69"/>
    <w:rsid w:val="002F65AF"/>
    <w:rsid w:val="002F6992"/>
    <w:rsid w:val="00300B23"/>
    <w:rsid w:val="0030115D"/>
    <w:rsid w:val="0030176E"/>
    <w:rsid w:val="00302865"/>
    <w:rsid w:val="00302DA2"/>
    <w:rsid w:val="00304F04"/>
    <w:rsid w:val="003066C8"/>
    <w:rsid w:val="00310B72"/>
    <w:rsid w:val="00310C42"/>
    <w:rsid w:val="00311764"/>
    <w:rsid w:val="00312C3A"/>
    <w:rsid w:val="0031604F"/>
    <w:rsid w:val="003160AA"/>
    <w:rsid w:val="0031658C"/>
    <w:rsid w:val="00317076"/>
    <w:rsid w:val="003176FA"/>
    <w:rsid w:val="003209B6"/>
    <w:rsid w:val="0032180A"/>
    <w:rsid w:val="00321B86"/>
    <w:rsid w:val="00322480"/>
    <w:rsid w:val="00322E45"/>
    <w:rsid w:val="00323F74"/>
    <w:rsid w:val="00325052"/>
    <w:rsid w:val="003263E8"/>
    <w:rsid w:val="00330E88"/>
    <w:rsid w:val="00331234"/>
    <w:rsid w:val="0033192E"/>
    <w:rsid w:val="00331E9F"/>
    <w:rsid w:val="00333EBD"/>
    <w:rsid w:val="0033424F"/>
    <w:rsid w:val="00334C03"/>
    <w:rsid w:val="00334F8B"/>
    <w:rsid w:val="003353C2"/>
    <w:rsid w:val="003353DB"/>
    <w:rsid w:val="0033732E"/>
    <w:rsid w:val="00343B55"/>
    <w:rsid w:val="003441C7"/>
    <w:rsid w:val="00344AAD"/>
    <w:rsid w:val="00345245"/>
    <w:rsid w:val="0034550A"/>
    <w:rsid w:val="00346347"/>
    <w:rsid w:val="00346F36"/>
    <w:rsid w:val="003479F0"/>
    <w:rsid w:val="00347DD9"/>
    <w:rsid w:val="003500BF"/>
    <w:rsid w:val="00350482"/>
    <w:rsid w:val="00353234"/>
    <w:rsid w:val="00353950"/>
    <w:rsid w:val="003565F0"/>
    <w:rsid w:val="0035709A"/>
    <w:rsid w:val="00357569"/>
    <w:rsid w:val="00357CC3"/>
    <w:rsid w:val="00362BE9"/>
    <w:rsid w:val="003630F9"/>
    <w:rsid w:val="00363357"/>
    <w:rsid w:val="00363EFF"/>
    <w:rsid w:val="00364318"/>
    <w:rsid w:val="0036440C"/>
    <w:rsid w:val="00364DDF"/>
    <w:rsid w:val="003661C4"/>
    <w:rsid w:val="00367940"/>
    <w:rsid w:val="0037123F"/>
    <w:rsid w:val="0037194C"/>
    <w:rsid w:val="00372A2E"/>
    <w:rsid w:val="0037782F"/>
    <w:rsid w:val="00383004"/>
    <w:rsid w:val="0038442D"/>
    <w:rsid w:val="00387631"/>
    <w:rsid w:val="00387C8D"/>
    <w:rsid w:val="00391239"/>
    <w:rsid w:val="003917AE"/>
    <w:rsid w:val="00391E86"/>
    <w:rsid w:val="003933D2"/>
    <w:rsid w:val="00395D47"/>
    <w:rsid w:val="003961D0"/>
    <w:rsid w:val="003A1702"/>
    <w:rsid w:val="003A538A"/>
    <w:rsid w:val="003A5706"/>
    <w:rsid w:val="003B0D06"/>
    <w:rsid w:val="003B21AB"/>
    <w:rsid w:val="003B249E"/>
    <w:rsid w:val="003B63A7"/>
    <w:rsid w:val="003B63B9"/>
    <w:rsid w:val="003B6AD0"/>
    <w:rsid w:val="003B6F86"/>
    <w:rsid w:val="003C0A3B"/>
    <w:rsid w:val="003C2AF3"/>
    <w:rsid w:val="003C3F8F"/>
    <w:rsid w:val="003C4A81"/>
    <w:rsid w:val="003C5387"/>
    <w:rsid w:val="003C7522"/>
    <w:rsid w:val="003D032A"/>
    <w:rsid w:val="003D033B"/>
    <w:rsid w:val="003D1C58"/>
    <w:rsid w:val="003D27BD"/>
    <w:rsid w:val="003E0899"/>
    <w:rsid w:val="003E25DF"/>
    <w:rsid w:val="003E4827"/>
    <w:rsid w:val="003E62D4"/>
    <w:rsid w:val="003E7867"/>
    <w:rsid w:val="003E7F1B"/>
    <w:rsid w:val="003F033F"/>
    <w:rsid w:val="003F106E"/>
    <w:rsid w:val="003F2511"/>
    <w:rsid w:val="003F29EB"/>
    <w:rsid w:val="003F724A"/>
    <w:rsid w:val="003F7606"/>
    <w:rsid w:val="00402E42"/>
    <w:rsid w:val="0040464E"/>
    <w:rsid w:val="004049F5"/>
    <w:rsid w:val="00407ECA"/>
    <w:rsid w:val="00410C1D"/>
    <w:rsid w:val="004111E9"/>
    <w:rsid w:val="004141EC"/>
    <w:rsid w:val="0041427F"/>
    <w:rsid w:val="004150DF"/>
    <w:rsid w:val="00415B19"/>
    <w:rsid w:val="00416546"/>
    <w:rsid w:val="00423396"/>
    <w:rsid w:val="00423A0E"/>
    <w:rsid w:val="0042466E"/>
    <w:rsid w:val="0042470A"/>
    <w:rsid w:val="00425DD7"/>
    <w:rsid w:val="004267AB"/>
    <w:rsid w:val="00427697"/>
    <w:rsid w:val="0043211A"/>
    <w:rsid w:val="004328D7"/>
    <w:rsid w:val="0043436C"/>
    <w:rsid w:val="0043456B"/>
    <w:rsid w:val="00435ACA"/>
    <w:rsid w:val="00435AE7"/>
    <w:rsid w:val="00436B60"/>
    <w:rsid w:val="004373CD"/>
    <w:rsid w:val="00437A77"/>
    <w:rsid w:val="0044016A"/>
    <w:rsid w:val="00440BDD"/>
    <w:rsid w:val="0044268C"/>
    <w:rsid w:val="004441DD"/>
    <w:rsid w:val="00445062"/>
    <w:rsid w:val="004450D5"/>
    <w:rsid w:val="004472B1"/>
    <w:rsid w:val="004500CE"/>
    <w:rsid w:val="004509D9"/>
    <w:rsid w:val="00450D88"/>
    <w:rsid w:val="00452BA6"/>
    <w:rsid w:val="004548BF"/>
    <w:rsid w:val="00455897"/>
    <w:rsid w:val="00455BB8"/>
    <w:rsid w:val="00456127"/>
    <w:rsid w:val="00456CA1"/>
    <w:rsid w:val="00457216"/>
    <w:rsid w:val="004661F4"/>
    <w:rsid w:val="004726EF"/>
    <w:rsid w:val="00472ECE"/>
    <w:rsid w:val="004736B2"/>
    <w:rsid w:val="00474766"/>
    <w:rsid w:val="00474E83"/>
    <w:rsid w:val="00476661"/>
    <w:rsid w:val="0048118F"/>
    <w:rsid w:val="00482664"/>
    <w:rsid w:val="00483B2D"/>
    <w:rsid w:val="00483E4B"/>
    <w:rsid w:val="00484C2B"/>
    <w:rsid w:val="00485D75"/>
    <w:rsid w:val="00491295"/>
    <w:rsid w:val="00491F03"/>
    <w:rsid w:val="0049271E"/>
    <w:rsid w:val="00495B6F"/>
    <w:rsid w:val="00496A27"/>
    <w:rsid w:val="004A159E"/>
    <w:rsid w:val="004A164A"/>
    <w:rsid w:val="004A17A2"/>
    <w:rsid w:val="004A2235"/>
    <w:rsid w:val="004A542F"/>
    <w:rsid w:val="004A7657"/>
    <w:rsid w:val="004A76C0"/>
    <w:rsid w:val="004B3342"/>
    <w:rsid w:val="004B3BCC"/>
    <w:rsid w:val="004B6217"/>
    <w:rsid w:val="004B7212"/>
    <w:rsid w:val="004B7379"/>
    <w:rsid w:val="004C01B2"/>
    <w:rsid w:val="004C1992"/>
    <w:rsid w:val="004C3F54"/>
    <w:rsid w:val="004C4A61"/>
    <w:rsid w:val="004C5526"/>
    <w:rsid w:val="004C7B41"/>
    <w:rsid w:val="004D12BA"/>
    <w:rsid w:val="004D1DCF"/>
    <w:rsid w:val="004D39FA"/>
    <w:rsid w:val="004D3A15"/>
    <w:rsid w:val="004D3F38"/>
    <w:rsid w:val="004D5646"/>
    <w:rsid w:val="004D722D"/>
    <w:rsid w:val="004E0EBB"/>
    <w:rsid w:val="004E0F1C"/>
    <w:rsid w:val="004E1475"/>
    <w:rsid w:val="004E3352"/>
    <w:rsid w:val="004E44F2"/>
    <w:rsid w:val="004E71D5"/>
    <w:rsid w:val="004F1F4F"/>
    <w:rsid w:val="004F3758"/>
    <w:rsid w:val="004F4420"/>
    <w:rsid w:val="004F4875"/>
    <w:rsid w:val="004F50DA"/>
    <w:rsid w:val="004F61D5"/>
    <w:rsid w:val="004F77A7"/>
    <w:rsid w:val="004F7934"/>
    <w:rsid w:val="004F7B77"/>
    <w:rsid w:val="00500ADB"/>
    <w:rsid w:val="005019AE"/>
    <w:rsid w:val="005021BC"/>
    <w:rsid w:val="00502471"/>
    <w:rsid w:val="005031D3"/>
    <w:rsid w:val="00505935"/>
    <w:rsid w:val="00505C1F"/>
    <w:rsid w:val="005064E6"/>
    <w:rsid w:val="00506AE0"/>
    <w:rsid w:val="00507C4C"/>
    <w:rsid w:val="00510208"/>
    <w:rsid w:val="00510E40"/>
    <w:rsid w:val="005125D7"/>
    <w:rsid w:val="005130AD"/>
    <w:rsid w:val="00515798"/>
    <w:rsid w:val="00516073"/>
    <w:rsid w:val="005165C7"/>
    <w:rsid w:val="00516D2E"/>
    <w:rsid w:val="005170FF"/>
    <w:rsid w:val="00517E33"/>
    <w:rsid w:val="00520D05"/>
    <w:rsid w:val="005211E6"/>
    <w:rsid w:val="00530147"/>
    <w:rsid w:val="0053029D"/>
    <w:rsid w:val="005302C3"/>
    <w:rsid w:val="0053075C"/>
    <w:rsid w:val="00533457"/>
    <w:rsid w:val="0053511E"/>
    <w:rsid w:val="005367BC"/>
    <w:rsid w:val="0053733B"/>
    <w:rsid w:val="005407A8"/>
    <w:rsid w:val="00542DC1"/>
    <w:rsid w:val="005457B1"/>
    <w:rsid w:val="00546D9C"/>
    <w:rsid w:val="00547566"/>
    <w:rsid w:val="00550E7B"/>
    <w:rsid w:val="00551953"/>
    <w:rsid w:val="00551989"/>
    <w:rsid w:val="00555DF6"/>
    <w:rsid w:val="005578F0"/>
    <w:rsid w:val="005579F1"/>
    <w:rsid w:val="00561140"/>
    <w:rsid w:val="005613D4"/>
    <w:rsid w:val="00562DD9"/>
    <w:rsid w:val="00563EEE"/>
    <w:rsid w:val="005642F2"/>
    <w:rsid w:val="00564312"/>
    <w:rsid w:val="00565150"/>
    <w:rsid w:val="00566123"/>
    <w:rsid w:val="00566F3B"/>
    <w:rsid w:val="0057113F"/>
    <w:rsid w:val="005737CD"/>
    <w:rsid w:val="005757C6"/>
    <w:rsid w:val="00575E6C"/>
    <w:rsid w:val="00576D87"/>
    <w:rsid w:val="00576F04"/>
    <w:rsid w:val="005774C2"/>
    <w:rsid w:val="0058504C"/>
    <w:rsid w:val="00585806"/>
    <w:rsid w:val="00586D3E"/>
    <w:rsid w:val="005875E6"/>
    <w:rsid w:val="0059364F"/>
    <w:rsid w:val="005978A2"/>
    <w:rsid w:val="005A0A03"/>
    <w:rsid w:val="005A0AD1"/>
    <w:rsid w:val="005A1DAF"/>
    <w:rsid w:val="005A27E5"/>
    <w:rsid w:val="005A44FC"/>
    <w:rsid w:val="005A57A9"/>
    <w:rsid w:val="005A68CB"/>
    <w:rsid w:val="005A7D2B"/>
    <w:rsid w:val="005B0085"/>
    <w:rsid w:val="005B1FA6"/>
    <w:rsid w:val="005B329F"/>
    <w:rsid w:val="005B6396"/>
    <w:rsid w:val="005B67D4"/>
    <w:rsid w:val="005C34AA"/>
    <w:rsid w:val="005C4727"/>
    <w:rsid w:val="005C4D64"/>
    <w:rsid w:val="005C6F16"/>
    <w:rsid w:val="005D0228"/>
    <w:rsid w:val="005D025A"/>
    <w:rsid w:val="005D31B2"/>
    <w:rsid w:val="005D3551"/>
    <w:rsid w:val="005D6526"/>
    <w:rsid w:val="005D6C8B"/>
    <w:rsid w:val="005D72D8"/>
    <w:rsid w:val="005D766E"/>
    <w:rsid w:val="005D798B"/>
    <w:rsid w:val="005E00BC"/>
    <w:rsid w:val="005E2EB1"/>
    <w:rsid w:val="005E306D"/>
    <w:rsid w:val="005E3751"/>
    <w:rsid w:val="005E39E4"/>
    <w:rsid w:val="005E5C61"/>
    <w:rsid w:val="005E69A0"/>
    <w:rsid w:val="005F1934"/>
    <w:rsid w:val="005F26B7"/>
    <w:rsid w:val="005F3261"/>
    <w:rsid w:val="005F43FA"/>
    <w:rsid w:val="005F591B"/>
    <w:rsid w:val="005F5A99"/>
    <w:rsid w:val="0060115B"/>
    <w:rsid w:val="00601F51"/>
    <w:rsid w:val="00602C92"/>
    <w:rsid w:val="00603131"/>
    <w:rsid w:val="00603765"/>
    <w:rsid w:val="00603FED"/>
    <w:rsid w:val="00604697"/>
    <w:rsid w:val="006049EB"/>
    <w:rsid w:val="00605887"/>
    <w:rsid w:val="00606E35"/>
    <w:rsid w:val="006151E4"/>
    <w:rsid w:val="00615252"/>
    <w:rsid w:val="0061717D"/>
    <w:rsid w:val="006179B0"/>
    <w:rsid w:val="00620027"/>
    <w:rsid w:val="006202B6"/>
    <w:rsid w:val="006221D2"/>
    <w:rsid w:val="006225CE"/>
    <w:rsid w:val="00622E3F"/>
    <w:rsid w:val="006238DA"/>
    <w:rsid w:val="00624909"/>
    <w:rsid w:val="00625110"/>
    <w:rsid w:val="00625436"/>
    <w:rsid w:val="00625BB3"/>
    <w:rsid w:val="00626558"/>
    <w:rsid w:val="00627E0C"/>
    <w:rsid w:val="00627E19"/>
    <w:rsid w:val="00630188"/>
    <w:rsid w:val="00630E18"/>
    <w:rsid w:val="00632A7D"/>
    <w:rsid w:val="00633208"/>
    <w:rsid w:val="00635ECA"/>
    <w:rsid w:val="00637E74"/>
    <w:rsid w:val="00640D2C"/>
    <w:rsid w:val="00642A3A"/>
    <w:rsid w:val="006462EA"/>
    <w:rsid w:val="006463DB"/>
    <w:rsid w:val="00646C51"/>
    <w:rsid w:val="00650975"/>
    <w:rsid w:val="00650A94"/>
    <w:rsid w:val="006519E9"/>
    <w:rsid w:val="0065619B"/>
    <w:rsid w:val="0066033F"/>
    <w:rsid w:val="006614D3"/>
    <w:rsid w:val="00661E1B"/>
    <w:rsid w:val="00664299"/>
    <w:rsid w:val="006657BD"/>
    <w:rsid w:val="006662E7"/>
    <w:rsid w:val="00666C35"/>
    <w:rsid w:val="00667249"/>
    <w:rsid w:val="00667485"/>
    <w:rsid w:val="00667EE2"/>
    <w:rsid w:val="006702E2"/>
    <w:rsid w:val="006704E5"/>
    <w:rsid w:val="00670AC8"/>
    <w:rsid w:val="00671C7D"/>
    <w:rsid w:val="00671F80"/>
    <w:rsid w:val="006731C6"/>
    <w:rsid w:val="00674EEC"/>
    <w:rsid w:val="00674FAA"/>
    <w:rsid w:val="00675512"/>
    <w:rsid w:val="00676E8F"/>
    <w:rsid w:val="0068121E"/>
    <w:rsid w:val="006834A9"/>
    <w:rsid w:val="00685777"/>
    <w:rsid w:val="006904E5"/>
    <w:rsid w:val="006913D1"/>
    <w:rsid w:val="00694071"/>
    <w:rsid w:val="00694526"/>
    <w:rsid w:val="00696B33"/>
    <w:rsid w:val="006A0A2A"/>
    <w:rsid w:val="006A19AF"/>
    <w:rsid w:val="006A3D12"/>
    <w:rsid w:val="006A5274"/>
    <w:rsid w:val="006A56B5"/>
    <w:rsid w:val="006A5EEE"/>
    <w:rsid w:val="006A6EE1"/>
    <w:rsid w:val="006B0AFD"/>
    <w:rsid w:val="006B1CEF"/>
    <w:rsid w:val="006B1E22"/>
    <w:rsid w:val="006B258D"/>
    <w:rsid w:val="006B31FD"/>
    <w:rsid w:val="006B4931"/>
    <w:rsid w:val="006B62E6"/>
    <w:rsid w:val="006B669E"/>
    <w:rsid w:val="006B70C8"/>
    <w:rsid w:val="006B7307"/>
    <w:rsid w:val="006B754D"/>
    <w:rsid w:val="006C2852"/>
    <w:rsid w:val="006C4053"/>
    <w:rsid w:val="006C5F44"/>
    <w:rsid w:val="006C6A91"/>
    <w:rsid w:val="006C7B20"/>
    <w:rsid w:val="006C7E4A"/>
    <w:rsid w:val="006D0663"/>
    <w:rsid w:val="006D10DF"/>
    <w:rsid w:val="006D1AE5"/>
    <w:rsid w:val="006D31C7"/>
    <w:rsid w:val="006D552E"/>
    <w:rsid w:val="006E0C62"/>
    <w:rsid w:val="006E0E24"/>
    <w:rsid w:val="006E1E39"/>
    <w:rsid w:val="006E2B6F"/>
    <w:rsid w:val="006E3862"/>
    <w:rsid w:val="006E4D69"/>
    <w:rsid w:val="006E63A5"/>
    <w:rsid w:val="006E6802"/>
    <w:rsid w:val="006E79EE"/>
    <w:rsid w:val="006F0801"/>
    <w:rsid w:val="006F3A25"/>
    <w:rsid w:val="006F5A05"/>
    <w:rsid w:val="006F7A8F"/>
    <w:rsid w:val="00701809"/>
    <w:rsid w:val="007042E3"/>
    <w:rsid w:val="007047FE"/>
    <w:rsid w:val="00705F59"/>
    <w:rsid w:val="00706F77"/>
    <w:rsid w:val="00710495"/>
    <w:rsid w:val="00710BC9"/>
    <w:rsid w:val="00712AF6"/>
    <w:rsid w:val="007135CD"/>
    <w:rsid w:val="00713A26"/>
    <w:rsid w:val="00714E3A"/>
    <w:rsid w:val="007160C1"/>
    <w:rsid w:val="0072171A"/>
    <w:rsid w:val="00723B30"/>
    <w:rsid w:val="007248AC"/>
    <w:rsid w:val="007255BE"/>
    <w:rsid w:val="007270DF"/>
    <w:rsid w:val="007274E5"/>
    <w:rsid w:val="0072799E"/>
    <w:rsid w:val="007310DF"/>
    <w:rsid w:val="007313FD"/>
    <w:rsid w:val="007329A8"/>
    <w:rsid w:val="00733D2C"/>
    <w:rsid w:val="00734039"/>
    <w:rsid w:val="0073605E"/>
    <w:rsid w:val="00736F98"/>
    <w:rsid w:val="00737673"/>
    <w:rsid w:val="0074082A"/>
    <w:rsid w:val="007426A7"/>
    <w:rsid w:val="00742CA1"/>
    <w:rsid w:val="007439A0"/>
    <w:rsid w:val="00743CE4"/>
    <w:rsid w:val="0074420A"/>
    <w:rsid w:val="00745BFE"/>
    <w:rsid w:val="00746639"/>
    <w:rsid w:val="00746BBE"/>
    <w:rsid w:val="00747B32"/>
    <w:rsid w:val="00753BF9"/>
    <w:rsid w:val="00756C18"/>
    <w:rsid w:val="0075742F"/>
    <w:rsid w:val="007579F1"/>
    <w:rsid w:val="00760B30"/>
    <w:rsid w:val="00761491"/>
    <w:rsid w:val="00761AC1"/>
    <w:rsid w:val="00761B6D"/>
    <w:rsid w:val="00761D9C"/>
    <w:rsid w:val="00761F3D"/>
    <w:rsid w:val="007640FE"/>
    <w:rsid w:val="00764CFC"/>
    <w:rsid w:val="00767A91"/>
    <w:rsid w:val="00767B84"/>
    <w:rsid w:val="00767BD2"/>
    <w:rsid w:val="0077088B"/>
    <w:rsid w:val="00770EC4"/>
    <w:rsid w:val="00771F3E"/>
    <w:rsid w:val="00773178"/>
    <w:rsid w:val="00776B5B"/>
    <w:rsid w:val="0077739E"/>
    <w:rsid w:val="00777ABB"/>
    <w:rsid w:val="00777D87"/>
    <w:rsid w:val="00784B75"/>
    <w:rsid w:val="00790B1F"/>
    <w:rsid w:val="007932CD"/>
    <w:rsid w:val="00794005"/>
    <w:rsid w:val="00794AA7"/>
    <w:rsid w:val="007A18C7"/>
    <w:rsid w:val="007A3F87"/>
    <w:rsid w:val="007A4441"/>
    <w:rsid w:val="007A4748"/>
    <w:rsid w:val="007A48A1"/>
    <w:rsid w:val="007A5F9B"/>
    <w:rsid w:val="007B161A"/>
    <w:rsid w:val="007B1E81"/>
    <w:rsid w:val="007B1FFA"/>
    <w:rsid w:val="007B265A"/>
    <w:rsid w:val="007B3619"/>
    <w:rsid w:val="007B4920"/>
    <w:rsid w:val="007B55EB"/>
    <w:rsid w:val="007B5BD1"/>
    <w:rsid w:val="007B6135"/>
    <w:rsid w:val="007C188B"/>
    <w:rsid w:val="007C1AAA"/>
    <w:rsid w:val="007C5158"/>
    <w:rsid w:val="007C5F71"/>
    <w:rsid w:val="007C5FAE"/>
    <w:rsid w:val="007C6FE3"/>
    <w:rsid w:val="007D2858"/>
    <w:rsid w:val="007D6A7E"/>
    <w:rsid w:val="007D7CE5"/>
    <w:rsid w:val="007E1AF6"/>
    <w:rsid w:val="007E3F05"/>
    <w:rsid w:val="007E4374"/>
    <w:rsid w:val="007F153A"/>
    <w:rsid w:val="007F220F"/>
    <w:rsid w:val="007F227D"/>
    <w:rsid w:val="007F49BA"/>
    <w:rsid w:val="007F5B66"/>
    <w:rsid w:val="00801926"/>
    <w:rsid w:val="00802C79"/>
    <w:rsid w:val="00802D4D"/>
    <w:rsid w:val="00803922"/>
    <w:rsid w:val="00803979"/>
    <w:rsid w:val="00803C38"/>
    <w:rsid w:val="008049AC"/>
    <w:rsid w:val="00804EF1"/>
    <w:rsid w:val="00805027"/>
    <w:rsid w:val="0080582F"/>
    <w:rsid w:val="00810C58"/>
    <w:rsid w:val="00811685"/>
    <w:rsid w:val="00811D43"/>
    <w:rsid w:val="008128A1"/>
    <w:rsid w:val="00812DFE"/>
    <w:rsid w:val="00815924"/>
    <w:rsid w:val="00817F5B"/>
    <w:rsid w:val="008200F5"/>
    <w:rsid w:val="00820B4F"/>
    <w:rsid w:val="00820C91"/>
    <w:rsid w:val="00821D2E"/>
    <w:rsid w:val="00821DBA"/>
    <w:rsid w:val="00822068"/>
    <w:rsid w:val="00823AAF"/>
    <w:rsid w:val="008266E8"/>
    <w:rsid w:val="00827BC3"/>
    <w:rsid w:val="00831038"/>
    <w:rsid w:val="00831825"/>
    <w:rsid w:val="008326A9"/>
    <w:rsid w:val="00833556"/>
    <w:rsid w:val="00834A19"/>
    <w:rsid w:val="008350C8"/>
    <w:rsid w:val="00835F19"/>
    <w:rsid w:val="00835F1B"/>
    <w:rsid w:val="00843D53"/>
    <w:rsid w:val="008449EF"/>
    <w:rsid w:val="00846C1C"/>
    <w:rsid w:val="00846C67"/>
    <w:rsid w:val="00847476"/>
    <w:rsid w:val="00847F36"/>
    <w:rsid w:val="00850038"/>
    <w:rsid w:val="00850F51"/>
    <w:rsid w:val="008513E6"/>
    <w:rsid w:val="0085392C"/>
    <w:rsid w:val="00854210"/>
    <w:rsid w:val="00854BB3"/>
    <w:rsid w:val="00854D94"/>
    <w:rsid w:val="00855226"/>
    <w:rsid w:val="008567F6"/>
    <w:rsid w:val="008575DC"/>
    <w:rsid w:val="008602BC"/>
    <w:rsid w:val="00860EA3"/>
    <w:rsid w:val="00861A8A"/>
    <w:rsid w:val="00862118"/>
    <w:rsid w:val="00867668"/>
    <w:rsid w:val="008719E9"/>
    <w:rsid w:val="00871AFD"/>
    <w:rsid w:val="00872C1F"/>
    <w:rsid w:val="00874F26"/>
    <w:rsid w:val="00875372"/>
    <w:rsid w:val="00877614"/>
    <w:rsid w:val="00877E37"/>
    <w:rsid w:val="008806AC"/>
    <w:rsid w:val="00882F7D"/>
    <w:rsid w:val="0088483B"/>
    <w:rsid w:val="00885EAC"/>
    <w:rsid w:val="0088639D"/>
    <w:rsid w:val="00886533"/>
    <w:rsid w:val="00886E3A"/>
    <w:rsid w:val="00886F49"/>
    <w:rsid w:val="00890C85"/>
    <w:rsid w:val="00893141"/>
    <w:rsid w:val="00895EE4"/>
    <w:rsid w:val="0089614D"/>
    <w:rsid w:val="008962CB"/>
    <w:rsid w:val="008972A1"/>
    <w:rsid w:val="0089782E"/>
    <w:rsid w:val="008A1282"/>
    <w:rsid w:val="008A246B"/>
    <w:rsid w:val="008A4294"/>
    <w:rsid w:val="008A4C8A"/>
    <w:rsid w:val="008A505F"/>
    <w:rsid w:val="008A5130"/>
    <w:rsid w:val="008A6895"/>
    <w:rsid w:val="008A75F5"/>
    <w:rsid w:val="008B00A8"/>
    <w:rsid w:val="008B29F7"/>
    <w:rsid w:val="008B3F62"/>
    <w:rsid w:val="008B418C"/>
    <w:rsid w:val="008B49E6"/>
    <w:rsid w:val="008B6593"/>
    <w:rsid w:val="008B6DA4"/>
    <w:rsid w:val="008B7319"/>
    <w:rsid w:val="008B7911"/>
    <w:rsid w:val="008C03BD"/>
    <w:rsid w:val="008C05F3"/>
    <w:rsid w:val="008C129F"/>
    <w:rsid w:val="008C1A77"/>
    <w:rsid w:val="008C2B2D"/>
    <w:rsid w:val="008C3471"/>
    <w:rsid w:val="008C44E5"/>
    <w:rsid w:val="008C6099"/>
    <w:rsid w:val="008D0961"/>
    <w:rsid w:val="008D12DA"/>
    <w:rsid w:val="008D46F3"/>
    <w:rsid w:val="008D56EB"/>
    <w:rsid w:val="008D598C"/>
    <w:rsid w:val="008D7079"/>
    <w:rsid w:val="008D7304"/>
    <w:rsid w:val="008E4664"/>
    <w:rsid w:val="008F04C0"/>
    <w:rsid w:val="008F06ED"/>
    <w:rsid w:val="008F07E4"/>
    <w:rsid w:val="008F0B84"/>
    <w:rsid w:val="008F2999"/>
    <w:rsid w:val="008F2CB7"/>
    <w:rsid w:val="008F41FF"/>
    <w:rsid w:val="008F784A"/>
    <w:rsid w:val="008F7C06"/>
    <w:rsid w:val="00900897"/>
    <w:rsid w:val="00903C04"/>
    <w:rsid w:val="00903E6E"/>
    <w:rsid w:val="00905A80"/>
    <w:rsid w:val="00910F5F"/>
    <w:rsid w:val="00912E30"/>
    <w:rsid w:val="00914388"/>
    <w:rsid w:val="0091442A"/>
    <w:rsid w:val="009149E9"/>
    <w:rsid w:val="00915145"/>
    <w:rsid w:val="00915D6A"/>
    <w:rsid w:val="00920FB8"/>
    <w:rsid w:val="009212D2"/>
    <w:rsid w:val="00926ADF"/>
    <w:rsid w:val="00926CAA"/>
    <w:rsid w:val="00927DAC"/>
    <w:rsid w:val="00930EDE"/>
    <w:rsid w:val="00931733"/>
    <w:rsid w:val="00933B40"/>
    <w:rsid w:val="00934B30"/>
    <w:rsid w:val="00934CBC"/>
    <w:rsid w:val="009350DD"/>
    <w:rsid w:val="0093640C"/>
    <w:rsid w:val="00936EE5"/>
    <w:rsid w:val="00940174"/>
    <w:rsid w:val="00940F7C"/>
    <w:rsid w:val="009413AF"/>
    <w:rsid w:val="00941710"/>
    <w:rsid w:val="0094214D"/>
    <w:rsid w:val="00942701"/>
    <w:rsid w:val="009434B9"/>
    <w:rsid w:val="009441BD"/>
    <w:rsid w:val="00947FF0"/>
    <w:rsid w:val="00950121"/>
    <w:rsid w:val="009509A2"/>
    <w:rsid w:val="00951084"/>
    <w:rsid w:val="00951BFB"/>
    <w:rsid w:val="00955338"/>
    <w:rsid w:val="00956813"/>
    <w:rsid w:val="009606AB"/>
    <w:rsid w:val="009609F8"/>
    <w:rsid w:val="0096134B"/>
    <w:rsid w:val="00961AB9"/>
    <w:rsid w:val="0096234B"/>
    <w:rsid w:val="00964BEF"/>
    <w:rsid w:val="00965295"/>
    <w:rsid w:val="0096539E"/>
    <w:rsid w:val="00965C4B"/>
    <w:rsid w:val="009702C7"/>
    <w:rsid w:val="00970763"/>
    <w:rsid w:val="0097079B"/>
    <w:rsid w:val="00971222"/>
    <w:rsid w:val="009723C8"/>
    <w:rsid w:val="0097315D"/>
    <w:rsid w:val="00973358"/>
    <w:rsid w:val="00974E27"/>
    <w:rsid w:val="009753B7"/>
    <w:rsid w:val="00975726"/>
    <w:rsid w:val="00976D89"/>
    <w:rsid w:val="00976E30"/>
    <w:rsid w:val="00976EB1"/>
    <w:rsid w:val="00977F85"/>
    <w:rsid w:val="009822B8"/>
    <w:rsid w:val="00982538"/>
    <w:rsid w:val="0098296D"/>
    <w:rsid w:val="00982DD5"/>
    <w:rsid w:val="0098389E"/>
    <w:rsid w:val="00985145"/>
    <w:rsid w:val="009904A2"/>
    <w:rsid w:val="009912F3"/>
    <w:rsid w:val="00991E41"/>
    <w:rsid w:val="00991FDD"/>
    <w:rsid w:val="00992FCF"/>
    <w:rsid w:val="00994CE6"/>
    <w:rsid w:val="00994E1E"/>
    <w:rsid w:val="00995E90"/>
    <w:rsid w:val="00997ABD"/>
    <w:rsid w:val="009A0EF0"/>
    <w:rsid w:val="009A1D41"/>
    <w:rsid w:val="009A1F7C"/>
    <w:rsid w:val="009A2B10"/>
    <w:rsid w:val="009A523A"/>
    <w:rsid w:val="009A531A"/>
    <w:rsid w:val="009A579A"/>
    <w:rsid w:val="009A7751"/>
    <w:rsid w:val="009B120F"/>
    <w:rsid w:val="009B1C70"/>
    <w:rsid w:val="009B4ACA"/>
    <w:rsid w:val="009B4C4F"/>
    <w:rsid w:val="009B4F85"/>
    <w:rsid w:val="009B5FBD"/>
    <w:rsid w:val="009B67AA"/>
    <w:rsid w:val="009B75F1"/>
    <w:rsid w:val="009B78EC"/>
    <w:rsid w:val="009C0134"/>
    <w:rsid w:val="009C26AD"/>
    <w:rsid w:val="009C2F00"/>
    <w:rsid w:val="009C38F8"/>
    <w:rsid w:val="009C3977"/>
    <w:rsid w:val="009C3EE1"/>
    <w:rsid w:val="009C444F"/>
    <w:rsid w:val="009C56D0"/>
    <w:rsid w:val="009C739D"/>
    <w:rsid w:val="009C797F"/>
    <w:rsid w:val="009C7F66"/>
    <w:rsid w:val="009D0584"/>
    <w:rsid w:val="009D1C24"/>
    <w:rsid w:val="009D2FFA"/>
    <w:rsid w:val="009D4F09"/>
    <w:rsid w:val="009D6069"/>
    <w:rsid w:val="009D7BB6"/>
    <w:rsid w:val="009D7CE3"/>
    <w:rsid w:val="009E1BA7"/>
    <w:rsid w:val="009E3CA8"/>
    <w:rsid w:val="009E44D2"/>
    <w:rsid w:val="009E45A4"/>
    <w:rsid w:val="009E4EA5"/>
    <w:rsid w:val="009E73AF"/>
    <w:rsid w:val="009F0962"/>
    <w:rsid w:val="009F0F4D"/>
    <w:rsid w:val="009F4A1D"/>
    <w:rsid w:val="009F5B6F"/>
    <w:rsid w:val="009F6175"/>
    <w:rsid w:val="00A00328"/>
    <w:rsid w:val="00A02113"/>
    <w:rsid w:val="00A02C92"/>
    <w:rsid w:val="00A03C7D"/>
    <w:rsid w:val="00A04EF4"/>
    <w:rsid w:val="00A059E5"/>
    <w:rsid w:val="00A05F99"/>
    <w:rsid w:val="00A06311"/>
    <w:rsid w:val="00A078DB"/>
    <w:rsid w:val="00A07AEE"/>
    <w:rsid w:val="00A10539"/>
    <w:rsid w:val="00A10DF2"/>
    <w:rsid w:val="00A1190A"/>
    <w:rsid w:val="00A119EA"/>
    <w:rsid w:val="00A12BBA"/>
    <w:rsid w:val="00A15746"/>
    <w:rsid w:val="00A15943"/>
    <w:rsid w:val="00A15A66"/>
    <w:rsid w:val="00A16433"/>
    <w:rsid w:val="00A21DBC"/>
    <w:rsid w:val="00A22F47"/>
    <w:rsid w:val="00A238A6"/>
    <w:rsid w:val="00A27647"/>
    <w:rsid w:val="00A2793B"/>
    <w:rsid w:val="00A306B0"/>
    <w:rsid w:val="00A308EE"/>
    <w:rsid w:val="00A3094D"/>
    <w:rsid w:val="00A31864"/>
    <w:rsid w:val="00A3345F"/>
    <w:rsid w:val="00A34909"/>
    <w:rsid w:val="00A34CE9"/>
    <w:rsid w:val="00A35004"/>
    <w:rsid w:val="00A35CA1"/>
    <w:rsid w:val="00A35DFE"/>
    <w:rsid w:val="00A40FBE"/>
    <w:rsid w:val="00A41C59"/>
    <w:rsid w:val="00A422BD"/>
    <w:rsid w:val="00A45D77"/>
    <w:rsid w:val="00A47F7F"/>
    <w:rsid w:val="00A501F6"/>
    <w:rsid w:val="00A51E16"/>
    <w:rsid w:val="00A5428F"/>
    <w:rsid w:val="00A5682E"/>
    <w:rsid w:val="00A56FAD"/>
    <w:rsid w:val="00A57070"/>
    <w:rsid w:val="00A6069E"/>
    <w:rsid w:val="00A631DC"/>
    <w:rsid w:val="00A631FE"/>
    <w:rsid w:val="00A640FB"/>
    <w:rsid w:val="00A66AD4"/>
    <w:rsid w:val="00A670AF"/>
    <w:rsid w:val="00A713B2"/>
    <w:rsid w:val="00A728BA"/>
    <w:rsid w:val="00A728BC"/>
    <w:rsid w:val="00A738D1"/>
    <w:rsid w:val="00A74A29"/>
    <w:rsid w:val="00A755A5"/>
    <w:rsid w:val="00A7582A"/>
    <w:rsid w:val="00A7593D"/>
    <w:rsid w:val="00A75A31"/>
    <w:rsid w:val="00A76272"/>
    <w:rsid w:val="00A77BEE"/>
    <w:rsid w:val="00A814F8"/>
    <w:rsid w:val="00A81C38"/>
    <w:rsid w:val="00A8258F"/>
    <w:rsid w:val="00A82DC2"/>
    <w:rsid w:val="00A83F29"/>
    <w:rsid w:val="00A84510"/>
    <w:rsid w:val="00A8576F"/>
    <w:rsid w:val="00A85BA1"/>
    <w:rsid w:val="00A91CFA"/>
    <w:rsid w:val="00A93088"/>
    <w:rsid w:val="00A94C96"/>
    <w:rsid w:val="00A9634E"/>
    <w:rsid w:val="00A966D7"/>
    <w:rsid w:val="00A97EF1"/>
    <w:rsid w:val="00AA492A"/>
    <w:rsid w:val="00AA580C"/>
    <w:rsid w:val="00AA6075"/>
    <w:rsid w:val="00AB056D"/>
    <w:rsid w:val="00AB0F81"/>
    <w:rsid w:val="00AB13A2"/>
    <w:rsid w:val="00AB47A8"/>
    <w:rsid w:val="00AB6090"/>
    <w:rsid w:val="00AB6FC4"/>
    <w:rsid w:val="00AB6FF6"/>
    <w:rsid w:val="00AB7982"/>
    <w:rsid w:val="00AC0290"/>
    <w:rsid w:val="00AC0503"/>
    <w:rsid w:val="00AC1C42"/>
    <w:rsid w:val="00AC224A"/>
    <w:rsid w:val="00AC2877"/>
    <w:rsid w:val="00AC419C"/>
    <w:rsid w:val="00AC42DC"/>
    <w:rsid w:val="00AC54E3"/>
    <w:rsid w:val="00AC7286"/>
    <w:rsid w:val="00AC7DA1"/>
    <w:rsid w:val="00AD0F28"/>
    <w:rsid w:val="00AD19F4"/>
    <w:rsid w:val="00AD493C"/>
    <w:rsid w:val="00AD633D"/>
    <w:rsid w:val="00AE051C"/>
    <w:rsid w:val="00AE112A"/>
    <w:rsid w:val="00AE1A53"/>
    <w:rsid w:val="00AE1A9C"/>
    <w:rsid w:val="00AE28B4"/>
    <w:rsid w:val="00AE2E8D"/>
    <w:rsid w:val="00AE787C"/>
    <w:rsid w:val="00AE7A98"/>
    <w:rsid w:val="00AF0B51"/>
    <w:rsid w:val="00AF3A7F"/>
    <w:rsid w:val="00AF44D9"/>
    <w:rsid w:val="00AF633D"/>
    <w:rsid w:val="00AF67EC"/>
    <w:rsid w:val="00AF6C38"/>
    <w:rsid w:val="00AF78CC"/>
    <w:rsid w:val="00B024CE"/>
    <w:rsid w:val="00B0271A"/>
    <w:rsid w:val="00B038AD"/>
    <w:rsid w:val="00B045D0"/>
    <w:rsid w:val="00B05359"/>
    <w:rsid w:val="00B0545A"/>
    <w:rsid w:val="00B058C7"/>
    <w:rsid w:val="00B05A75"/>
    <w:rsid w:val="00B06E7D"/>
    <w:rsid w:val="00B07E59"/>
    <w:rsid w:val="00B1273B"/>
    <w:rsid w:val="00B14812"/>
    <w:rsid w:val="00B1496F"/>
    <w:rsid w:val="00B16079"/>
    <w:rsid w:val="00B224E9"/>
    <w:rsid w:val="00B23868"/>
    <w:rsid w:val="00B2426B"/>
    <w:rsid w:val="00B260E3"/>
    <w:rsid w:val="00B26EF6"/>
    <w:rsid w:val="00B2743E"/>
    <w:rsid w:val="00B27E24"/>
    <w:rsid w:val="00B30F25"/>
    <w:rsid w:val="00B31BD9"/>
    <w:rsid w:val="00B31EDF"/>
    <w:rsid w:val="00B32B4F"/>
    <w:rsid w:val="00B33F95"/>
    <w:rsid w:val="00B346A6"/>
    <w:rsid w:val="00B34A8B"/>
    <w:rsid w:val="00B35A86"/>
    <w:rsid w:val="00B36DB9"/>
    <w:rsid w:val="00B37916"/>
    <w:rsid w:val="00B3793E"/>
    <w:rsid w:val="00B428F7"/>
    <w:rsid w:val="00B42D0B"/>
    <w:rsid w:val="00B448C4"/>
    <w:rsid w:val="00B44994"/>
    <w:rsid w:val="00B46B3F"/>
    <w:rsid w:val="00B4751E"/>
    <w:rsid w:val="00B479A4"/>
    <w:rsid w:val="00B516C4"/>
    <w:rsid w:val="00B51764"/>
    <w:rsid w:val="00B5197D"/>
    <w:rsid w:val="00B526AB"/>
    <w:rsid w:val="00B541E1"/>
    <w:rsid w:val="00B5622F"/>
    <w:rsid w:val="00B61AAD"/>
    <w:rsid w:val="00B64F43"/>
    <w:rsid w:val="00B65693"/>
    <w:rsid w:val="00B6591E"/>
    <w:rsid w:val="00B71092"/>
    <w:rsid w:val="00B7152C"/>
    <w:rsid w:val="00B71C8A"/>
    <w:rsid w:val="00B749F6"/>
    <w:rsid w:val="00B75E17"/>
    <w:rsid w:val="00B76791"/>
    <w:rsid w:val="00B76A7B"/>
    <w:rsid w:val="00B777D3"/>
    <w:rsid w:val="00B77EEC"/>
    <w:rsid w:val="00B82BF9"/>
    <w:rsid w:val="00B82F52"/>
    <w:rsid w:val="00B8391C"/>
    <w:rsid w:val="00B83EB0"/>
    <w:rsid w:val="00B8563F"/>
    <w:rsid w:val="00B85ECC"/>
    <w:rsid w:val="00B86263"/>
    <w:rsid w:val="00B86ADC"/>
    <w:rsid w:val="00B90832"/>
    <w:rsid w:val="00B91B38"/>
    <w:rsid w:val="00B91FEE"/>
    <w:rsid w:val="00B93C95"/>
    <w:rsid w:val="00B94E2A"/>
    <w:rsid w:val="00B96747"/>
    <w:rsid w:val="00BA100B"/>
    <w:rsid w:val="00BA1B2E"/>
    <w:rsid w:val="00BA1D4B"/>
    <w:rsid w:val="00BA1FEB"/>
    <w:rsid w:val="00BA5671"/>
    <w:rsid w:val="00BA696C"/>
    <w:rsid w:val="00BB02B3"/>
    <w:rsid w:val="00BB10A9"/>
    <w:rsid w:val="00BB304A"/>
    <w:rsid w:val="00BB3058"/>
    <w:rsid w:val="00BB3D07"/>
    <w:rsid w:val="00BB4642"/>
    <w:rsid w:val="00BB768D"/>
    <w:rsid w:val="00BB79AF"/>
    <w:rsid w:val="00BC0B12"/>
    <w:rsid w:val="00BC1356"/>
    <w:rsid w:val="00BC14A3"/>
    <w:rsid w:val="00BC2AC9"/>
    <w:rsid w:val="00BC307F"/>
    <w:rsid w:val="00BC35D3"/>
    <w:rsid w:val="00BC4B73"/>
    <w:rsid w:val="00BC4FF8"/>
    <w:rsid w:val="00BC5442"/>
    <w:rsid w:val="00BC61AE"/>
    <w:rsid w:val="00BD0D3B"/>
    <w:rsid w:val="00BD16B9"/>
    <w:rsid w:val="00BD16BF"/>
    <w:rsid w:val="00BD296C"/>
    <w:rsid w:val="00BD404B"/>
    <w:rsid w:val="00BD5D1B"/>
    <w:rsid w:val="00BD618D"/>
    <w:rsid w:val="00BD69A2"/>
    <w:rsid w:val="00BD7BF4"/>
    <w:rsid w:val="00BE1E47"/>
    <w:rsid w:val="00BE7180"/>
    <w:rsid w:val="00BE78D5"/>
    <w:rsid w:val="00BF05D6"/>
    <w:rsid w:val="00BF1675"/>
    <w:rsid w:val="00BF2009"/>
    <w:rsid w:val="00BF42F6"/>
    <w:rsid w:val="00BF4B0D"/>
    <w:rsid w:val="00BF4BD1"/>
    <w:rsid w:val="00C00E30"/>
    <w:rsid w:val="00C01308"/>
    <w:rsid w:val="00C01407"/>
    <w:rsid w:val="00C01E3F"/>
    <w:rsid w:val="00C01FCF"/>
    <w:rsid w:val="00C02248"/>
    <w:rsid w:val="00C02C80"/>
    <w:rsid w:val="00C07FAB"/>
    <w:rsid w:val="00C10473"/>
    <w:rsid w:val="00C10A31"/>
    <w:rsid w:val="00C126AE"/>
    <w:rsid w:val="00C12F7D"/>
    <w:rsid w:val="00C13498"/>
    <w:rsid w:val="00C13EFC"/>
    <w:rsid w:val="00C14B04"/>
    <w:rsid w:val="00C159B7"/>
    <w:rsid w:val="00C17603"/>
    <w:rsid w:val="00C17D56"/>
    <w:rsid w:val="00C20F3D"/>
    <w:rsid w:val="00C22D1D"/>
    <w:rsid w:val="00C22DAE"/>
    <w:rsid w:val="00C25C5C"/>
    <w:rsid w:val="00C27D7D"/>
    <w:rsid w:val="00C3015E"/>
    <w:rsid w:val="00C317D7"/>
    <w:rsid w:val="00C32727"/>
    <w:rsid w:val="00C3418A"/>
    <w:rsid w:val="00C34C19"/>
    <w:rsid w:val="00C35178"/>
    <w:rsid w:val="00C35193"/>
    <w:rsid w:val="00C3766F"/>
    <w:rsid w:val="00C41255"/>
    <w:rsid w:val="00C4655F"/>
    <w:rsid w:val="00C47843"/>
    <w:rsid w:val="00C47E61"/>
    <w:rsid w:val="00C507DC"/>
    <w:rsid w:val="00C50874"/>
    <w:rsid w:val="00C51791"/>
    <w:rsid w:val="00C52A9D"/>
    <w:rsid w:val="00C530EF"/>
    <w:rsid w:val="00C53CDC"/>
    <w:rsid w:val="00C54409"/>
    <w:rsid w:val="00C55AF2"/>
    <w:rsid w:val="00C56E48"/>
    <w:rsid w:val="00C57A2F"/>
    <w:rsid w:val="00C6208E"/>
    <w:rsid w:val="00C63F68"/>
    <w:rsid w:val="00C66522"/>
    <w:rsid w:val="00C66ADD"/>
    <w:rsid w:val="00C72900"/>
    <w:rsid w:val="00C7303E"/>
    <w:rsid w:val="00C74353"/>
    <w:rsid w:val="00C75804"/>
    <w:rsid w:val="00C75A59"/>
    <w:rsid w:val="00C77111"/>
    <w:rsid w:val="00C77A87"/>
    <w:rsid w:val="00C808EE"/>
    <w:rsid w:val="00C8134E"/>
    <w:rsid w:val="00C81846"/>
    <w:rsid w:val="00C846F3"/>
    <w:rsid w:val="00C85682"/>
    <w:rsid w:val="00C86E24"/>
    <w:rsid w:val="00C879CF"/>
    <w:rsid w:val="00C91270"/>
    <w:rsid w:val="00C914F6"/>
    <w:rsid w:val="00C92AA0"/>
    <w:rsid w:val="00C93157"/>
    <w:rsid w:val="00C937E6"/>
    <w:rsid w:val="00C95A1D"/>
    <w:rsid w:val="00CA156C"/>
    <w:rsid w:val="00CA2073"/>
    <w:rsid w:val="00CA2EF2"/>
    <w:rsid w:val="00CA4771"/>
    <w:rsid w:val="00CA4CC1"/>
    <w:rsid w:val="00CA5F95"/>
    <w:rsid w:val="00CA6BF8"/>
    <w:rsid w:val="00CA728E"/>
    <w:rsid w:val="00CB186B"/>
    <w:rsid w:val="00CB1FD9"/>
    <w:rsid w:val="00CB2230"/>
    <w:rsid w:val="00CB2680"/>
    <w:rsid w:val="00CB33AD"/>
    <w:rsid w:val="00CB468B"/>
    <w:rsid w:val="00CB56B6"/>
    <w:rsid w:val="00CB5D3D"/>
    <w:rsid w:val="00CB71C6"/>
    <w:rsid w:val="00CC050F"/>
    <w:rsid w:val="00CC16AA"/>
    <w:rsid w:val="00CC16C2"/>
    <w:rsid w:val="00CC1F0F"/>
    <w:rsid w:val="00CC2689"/>
    <w:rsid w:val="00CC362F"/>
    <w:rsid w:val="00CC40F0"/>
    <w:rsid w:val="00CC4F57"/>
    <w:rsid w:val="00CC5863"/>
    <w:rsid w:val="00CC5D84"/>
    <w:rsid w:val="00CC6C7E"/>
    <w:rsid w:val="00CC73B4"/>
    <w:rsid w:val="00CC74D6"/>
    <w:rsid w:val="00CC7875"/>
    <w:rsid w:val="00CD12D0"/>
    <w:rsid w:val="00CD286F"/>
    <w:rsid w:val="00CD2931"/>
    <w:rsid w:val="00CD2C51"/>
    <w:rsid w:val="00CD44B7"/>
    <w:rsid w:val="00CD4943"/>
    <w:rsid w:val="00CD739C"/>
    <w:rsid w:val="00CE1862"/>
    <w:rsid w:val="00CE1D09"/>
    <w:rsid w:val="00CE233E"/>
    <w:rsid w:val="00CE377B"/>
    <w:rsid w:val="00CE5299"/>
    <w:rsid w:val="00CF1ABD"/>
    <w:rsid w:val="00CF1E00"/>
    <w:rsid w:val="00CF30BE"/>
    <w:rsid w:val="00CF56BB"/>
    <w:rsid w:val="00CF7130"/>
    <w:rsid w:val="00CF7923"/>
    <w:rsid w:val="00D01CA4"/>
    <w:rsid w:val="00D02816"/>
    <w:rsid w:val="00D02FE6"/>
    <w:rsid w:val="00D06E85"/>
    <w:rsid w:val="00D10C43"/>
    <w:rsid w:val="00D116C8"/>
    <w:rsid w:val="00D14391"/>
    <w:rsid w:val="00D145DE"/>
    <w:rsid w:val="00D20671"/>
    <w:rsid w:val="00D209CA"/>
    <w:rsid w:val="00D24187"/>
    <w:rsid w:val="00D25787"/>
    <w:rsid w:val="00D27979"/>
    <w:rsid w:val="00D27D03"/>
    <w:rsid w:val="00D30288"/>
    <w:rsid w:val="00D3134D"/>
    <w:rsid w:val="00D321D8"/>
    <w:rsid w:val="00D32760"/>
    <w:rsid w:val="00D32BA9"/>
    <w:rsid w:val="00D33031"/>
    <w:rsid w:val="00D34301"/>
    <w:rsid w:val="00D34940"/>
    <w:rsid w:val="00D34BC2"/>
    <w:rsid w:val="00D351FF"/>
    <w:rsid w:val="00D35F84"/>
    <w:rsid w:val="00D36D9F"/>
    <w:rsid w:val="00D42466"/>
    <w:rsid w:val="00D42877"/>
    <w:rsid w:val="00D44A08"/>
    <w:rsid w:val="00D47DDA"/>
    <w:rsid w:val="00D50590"/>
    <w:rsid w:val="00D5182A"/>
    <w:rsid w:val="00D57059"/>
    <w:rsid w:val="00D572D0"/>
    <w:rsid w:val="00D62085"/>
    <w:rsid w:val="00D63855"/>
    <w:rsid w:val="00D640BC"/>
    <w:rsid w:val="00D64B61"/>
    <w:rsid w:val="00D65B83"/>
    <w:rsid w:val="00D71004"/>
    <w:rsid w:val="00D71434"/>
    <w:rsid w:val="00D720F9"/>
    <w:rsid w:val="00D727C7"/>
    <w:rsid w:val="00D74241"/>
    <w:rsid w:val="00D74701"/>
    <w:rsid w:val="00D75356"/>
    <w:rsid w:val="00D76977"/>
    <w:rsid w:val="00D76EF9"/>
    <w:rsid w:val="00D77BE1"/>
    <w:rsid w:val="00D80733"/>
    <w:rsid w:val="00D80BB5"/>
    <w:rsid w:val="00D81131"/>
    <w:rsid w:val="00D8229A"/>
    <w:rsid w:val="00D864C5"/>
    <w:rsid w:val="00D874A1"/>
    <w:rsid w:val="00D87BC8"/>
    <w:rsid w:val="00D909AE"/>
    <w:rsid w:val="00D90C74"/>
    <w:rsid w:val="00D91D0A"/>
    <w:rsid w:val="00D9272C"/>
    <w:rsid w:val="00D97542"/>
    <w:rsid w:val="00DA34D8"/>
    <w:rsid w:val="00DA3D2C"/>
    <w:rsid w:val="00DA71D9"/>
    <w:rsid w:val="00DA7D70"/>
    <w:rsid w:val="00DB09F2"/>
    <w:rsid w:val="00DB0A76"/>
    <w:rsid w:val="00DB1F8F"/>
    <w:rsid w:val="00DB4B67"/>
    <w:rsid w:val="00DB5123"/>
    <w:rsid w:val="00DB772D"/>
    <w:rsid w:val="00DC189D"/>
    <w:rsid w:val="00DC423E"/>
    <w:rsid w:val="00DC4F4B"/>
    <w:rsid w:val="00DC5AB5"/>
    <w:rsid w:val="00DC5FB7"/>
    <w:rsid w:val="00DC6CB7"/>
    <w:rsid w:val="00DC7FFB"/>
    <w:rsid w:val="00DD146B"/>
    <w:rsid w:val="00DD1EA7"/>
    <w:rsid w:val="00DD29F1"/>
    <w:rsid w:val="00DD3314"/>
    <w:rsid w:val="00DD3B59"/>
    <w:rsid w:val="00DD5830"/>
    <w:rsid w:val="00DD7311"/>
    <w:rsid w:val="00DD789A"/>
    <w:rsid w:val="00DD79E5"/>
    <w:rsid w:val="00DE3266"/>
    <w:rsid w:val="00DE3D9D"/>
    <w:rsid w:val="00DE428B"/>
    <w:rsid w:val="00DE49CC"/>
    <w:rsid w:val="00DE6851"/>
    <w:rsid w:val="00DE7685"/>
    <w:rsid w:val="00DF00AF"/>
    <w:rsid w:val="00DF060D"/>
    <w:rsid w:val="00DF0C79"/>
    <w:rsid w:val="00DF1652"/>
    <w:rsid w:val="00DF2CBC"/>
    <w:rsid w:val="00DF3427"/>
    <w:rsid w:val="00DF3454"/>
    <w:rsid w:val="00DF5F13"/>
    <w:rsid w:val="00DF67D1"/>
    <w:rsid w:val="00DF76BF"/>
    <w:rsid w:val="00DF76C4"/>
    <w:rsid w:val="00DF78CE"/>
    <w:rsid w:val="00E003DE"/>
    <w:rsid w:val="00E00ADB"/>
    <w:rsid w:val="00E0105A"/>
    <w:rsid w:val="00E0178B"/>
    <w:rsid w:val="00E029B2"/>
    <w:rsid w:val="00E0431F"/>
    <w:rsid w:val="00E0735F"/>
    <w:rsid w:val="00E074C7"/>
    <w:rsid w:val="00E132C3"/>
    <w:rsid w:val="00E139A9"/>
    <w:rsid w:val="00E158B9"/>
    <w:rsid w:val="00E16307"/>
    <w:rsid w:val="00E17D52"/>
    <w:rsid w:val="00E21C16"/>
    <w:rsid w:val="00E21D4C"/>
    <w:rsid w:val="00E227C6"/>
    <w:rsid w:val="00E22DC9"/>
    <w:rsid w:val="00E23DF0"/>
    <w:rsid w:val="00E25ECA"/>
    <w:rsid w:val="00E27C14"/>
    <w:rsid w:val="00E30EE8"/>
    <w:rsid w:val="00E329ED"/>
    <w:rsid w:val="00E32FB8"/>
    <w:rsid w:val="00E334A9"/>
    <w:rsid w:val="00E35EB2"/>
    <w:rsid w:val="00E36A4C"/>
    <w:rsid w:val="00E37971"/>
    <w:rsid w:val="00E41EB2"/>
    <w:rsid w:val="00E43111"/>
    <w:rsid w:val="00E45953"/>
    <w:rsid w:val="00E50E8E"/>
    <w:rsid w:val="00E51E2D"/>
    <w:rsid w:val="00E51F8D"/>
    <w:rsid w:val="00E5301C"/>
    <w:rsid w:val="00E533D2"/>
    <w:rsid w:val="00E553F3"/>
    <w:rsid w:val="00E55C68"/>
    <w:rsid w:val="00E608EA"/>
    <w:rsid w:val="00E62561"/>
    <w:rsid w:val="00E62A1D"/>
    <w:rsid w:val="00E64541"/>
    <w:rsid w:val="00E651D3"/>
    <w:rsid w:val="00E65E41"/>
    <w:rsid w:val="00E66E75"/>
    <w:rsid w:val="00E70793"/>
    <w:rsid w:val="00E72774"/>
    <w:rsid w:val="00E750CE"/>
    <w:rsid w:val="00E75BF4"/>
    <w:rsid w:val="00E76038"/>
    <w:rsid w:val="00E77453"/>
    <w:rsid w:val="00E83D73"/>
    <w:rsid w:val="00E8615A"/>
    <w:rsid w:val="00E87DFF"/>
    <w:rsid w:val="00E92DBE"/>
    <w:rsid w:val="00E930AA"/>
    <w:rsid w:val="00E93263"/>
    <w:rsid w:val="00E93871"/>
    <w:rsid w:val="00E94A38"/>
    <w:rsid w:val="00E94A3A"/>
    <w:rsid w:val="00E96326"/>
    <w:rsid w:val="00E96C21"/>
    <w:rsid w:val="00E96D32"/>
    <w:rsid w:val="00EA0E43"/>
    <w:rsid w:val="00EA2E95"/>
    <w:rsid w:val="00EA3097"/>
    <w:rsid w:val="00EA35F6"/>
    <w:rsid w:val="00EA5672"/>
    <w:rsid w:val="00EA5D73"/>
    <w:rsid w:val="00EB0FB7"/>
    <w:rsid w:val="00EB194E"/>
    <w:rsid w:val="00EB3473"/>
    <w:rsid w:val="00EB446A"/>
    <w:rsid w:val="00EB58AA"/>
    <w:rsid w:val="00EB68AD"/>
    <w:rsid w:val="00EB7258"/>
    <w:rsid w:val="00EC36AA"/>
    <w:rsid w:val="00EC3D09"/>
    <w:rsid w:val="00EC7181"/>
    <w:rsid w:val="00EC79C2"/>
    <w:rsid w:val="00ED0514"/>
    <w:rsid w:val="00ED056C"/>
    <w:rsid w:val="00ED17D8"/>
    <w:rsid w:val="00ED18DF"/>
    <w:rsid w:val="00ED1A37"/>
    <w:rsid w:val="00ED1CDE"/>
    <w:rsid w:val="00ED2BEC"/>
    <w:rsid w:val="00ED3CDD"/>
    <w:rsid w:val="00ED6339"/>
    <w:rsid w:val="00ED7367"/>
    <w:rsid w:val="00EE14FD"/>
    <w:rsid w:val="00EE2D2B"/>
    <w:rsid w:val="00EE4212"/>
    <w:rsid w:val="00EE4577"/>
    <w:rsid w:val="00EE7536"/>
    <w:rsid w:val="00EF0A10"/>
    <w:rsid w:val="00EF30C8"/>
    <w:rsid w:val="00EF406A"/>
    <w:rsid w:val="00F01E69"/>
    <w:rsid w:val="00F0252B"/>
    <w:rsid w:val="00F02579"/>
    <w:rsid w:val="00F04E86"/>
    <w:rsid w:val="00F06063"/>
    <w:rsid w:val="00F07D20"/>
    <w:rsid w:val="00F10F34"/>
    <w:rsid w:val="00F11C75"/>
    <w:rsid w:val="00F12287"/>
    <w:rsid w:val="00F140D0"/>
    <w:rsid w:val="00F14C0C"/>
    <w:rsid w:val="00F16FFB"/>
    <w:rsid w:val="00F17201"/>
    <w:rsid w:val="00F17D68"/>
    <w:rsid w:val="00F20D27"/>
    <w:rsid w:val="00F22DE5"/>
    <w:rsid w:val="00F25F29"/>
    <w:rsid w:val="00F30BEF"/>
    <w:rsid w:val="00F30E17"/>
    <w:rsid w:val="00F31DD1"/>
    <w:rsid w:val="00F3265A"/>
    <w:rsid w:val="00F333C5"/>
    <w:rsid w:val="00F34244"/>
    <w:rsid w:val="00F36AD9"/>
    <w:rsid w:val="00F402A4"/>
    <w:rsid w:val="00F411D0"/>
    <w:rsid w:val="00F41BEB"/>
    <w:rsid w:val="00F43030"/>
    <w:rsid w:val="00F44807"/>
    <w:rsid w:val="00F456C0"/>
    <w:rsid w:val="00F461EA"/>
    <w:rsid w:val="00F50380"/>
    <w:rsid w:val="00F5353C"/>
    <w:rsid w:val="00F53F46"/>
    <w:rsid w:val="00F56E84"/>
    <w:rsid w:val="00F57299"/>
    <w:rsid w:val="00F61290"/>
    <w:rsid w:val="00F615AE"/>
    <w:rsid w:val="00F617E4"/>
    <w:rsid w:val="00F6191E"/>
    <w:rsid w:val="00F62479"/>
    <w:rsid w:val="00F63A1E"/>
    <w:rsid w:val="00F65199"/>
    <w:rsid w:val="00F7371D"/>
    <w:rsid w:val="00F73966"/>
    <w:rsid w:val="00F74D21"/>
    <w:rsid w:val="00F7764B"/>
    <w:rsid w:val="00F776FB"/>
    <w:rsid w:val="00F802AF"/>
    <w:rsid w:val="00F834FD"/>
    <w:rsid w:val="00F83579"/>
    <w:rsid w:val="00F84061"/>
    <w:rsid w:val="00F867D3"/>
    <w:rsid w:val="00F86C14"/>
    <w:rsid w:val="00F90A4C"/>
    <w:rsid w:val="00F90DE8"/>
    <w:rsid w:val="00F9673E"/>
    <w:rsid w:val="00F97F9F"/>
    <w:rsid w:val="00FA106C"/>
    <w:rsid w:val="00FA20AC"/>
    <w:rsid w:val="00FA4040"/>
    <w:rsid w:val="00FA569A"/>
    <w:rsid w:val="00FA607B"/>
    <w:rsid w:val="00FA67C6"/>
    <w:rsid w:val="00FA7068"/>
    <w:rsid w:val="00FB116E"/>
    <w:rsid w:val="00FB1DC6"/>
    <w:rsid w:val="00FB3399"/>
    <w:rsid w:val="00FB3AEA"/>
    <w:rsid w:val="00FB3E14"/>
    <w:rsid w:val="00FB54BE"/>
    <w:rsid w:val="00FB558B"/>
    <w:rsid w:val="00FB55A8"/>
    <w:rsid w:val="00FB78C8"/>
    <w:rsid w:val="00FC0399"/>
    <w:rsid w:val="00FC082F"/>
    <w:rsid w:val="00FC1E5E"/>
    <w:rsid w:val="00FC208A"/>
    <w:rsid w:val="00FC251E"/>
    <w:rsid w:val="00FC29D2"/>
    <w:rsid w:val="00FC3C02"/>
    <w:rsid w:val="00FC3E0A"/>
    <w:rsid w:val="00FC3EAA"/>
    <w:rsid w:val="00FC4D8F"/>
    <w:rsid w:val="00FC5153"/>
    <w:rsid w:val="00FC5A7A"/>
    <w:rsid w:val="00FC5AD9"/>
    <w:rsid w:val="00FC5EE3"/>
    <w:rsid w:val="00FC70DE"/>
    <w:rsid w:val="00FC77F9"/>
    <w:rsid w:val="00FD01FB"/>
    <w:rsid w:val="00FD0533"/>
    <w:rsid w:val="00FD31DC"/>
    <w:rsid w:val="00FD3FD7"/>
    <w:rsid w:val="00FD484A"/>
    <w:rsid w:val="00FD59A4"/>
    <w:rsid w:val="00FD59FB"/>
    <w:rsid w:val="00FD5BBD"/>
    <w:rsid w:val="00FD5DE8"/>
    <w:rsid w:val="00FD68B8"/>
    <w:rsid w:val="00FD7C4C"/>
    <w:rsid w:val="00FE4CA8"/>
    <w:rsid w:val="00FF12CE"/>
    <w:rsid w:val="00FF2A78"/>
    <w:rsid w:val="00FF33D8"/>
    <w:rsid w:val="00FF437E"/>
    <w:rsid w:val="00FF5801"/>
    <w:rsid w:val="00FF59B5"/>
    <w:rsid w:val="00FF66D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/>
    <o:shapelayout v:ext="edit">
      <o:idmap v:ext="edit" data="1"/>
    </o:shapelayout>
  </w:shapeDefaults>
  <w:decimalSymbol w:val="."/>
  <w:listSeparator w:val=","/>
  <w14:docId w14:val="53A6AEA0"/>
  <w15:docId w15:val="{ACA6586D-ABFB-4B7A-BD90-BE3DF257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66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27D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00567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005677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3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4C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27D"/>
    <w:rPr>
      <w:rFonts w:asciiTheme="majorHAnsi" w:eastAsiaTheme="majorEastAsia" w:hAnsiTheme="majorHAnsi" w:cstheme="majorBidi"/>
      <w:b/>
      <w:bCs/>
      <w:color w:val="005677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2FCF"/>
    <w:rPr>
      <w:rFonts w:asciiTheme="majorHAnsi" w:eastAsiaTheme="majorEastAsia" w:hAnsiTheme="majorHAnsi" w:cstheme="majorBidi"/>
      <w:b/>
      <w:bCs/>
      <w:color w:val="005677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36A"/>
    <w:rPr>
      <w:rFonts w:asciiTheme="majorHAnsi" w:eastAsiaTheme="majorEastAsia" w:hAnsiTheme="majorHAnsi" w:cstheme="majorBidi"/>
      <w:b/>
      <w:bCs/>
      <w:i/>
      <w:color w:val="005677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636A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26526"/>
    <w:pPr>
      <w:spacing w:after="480" w:line="240" w:lineRule="auto"/>
      <w:contextualSpacing/>
      <w:jc w:val="center"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26526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qFormat/>
    <w:rsid w:val="009D7BB6"/>
    <w:pPr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ind w:left="644" w:hanging="36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55A8"/>
    <w:pPr>
      <w:pBdr>
        <w:top w:val="single" w:sz="4" w:space="2" w:color="1B9590" w:themeColor="accent3"/>
        <w:bottom w:val="single" w:sz="4" w:space="1" w:color="1B9590" w:themeColor="accent3"/>
      </w:pBdr>
      <w:spacing w:before="240" w:after="240"/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FB55A8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before="240"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ListParagraph">
    <w:name w:val="List Paragraph"/>
    <w:aliases w:val="Bulleted Para,CV text,DH1,Dot pt,F5 List Paragraph,FooterText,L,List Paragraph1,List Paragraph11,List Paragraph111,List Paragraph2,NFP GP Bulleted List,Numbered Paragraph,Paragraphe de liste1,Recommendation,numbered,列出段落,列出段落1,AR bullet 1"/>
    <w:basedOn w:val="ListBullet"/>
    <w:link w:val="ListParagraphChar"/>
    <w:uiPriority w:val="34"/>
    <w:qFormat/>
    <w:rsid w:val="00761AC1"/>
    <w:pPr>
      <w:spacing w:after="0" w:line="300" w:lineRule="exact"/>
    </w:pPr>
    <w:rPr>
      <w:rFonts w:eastAsia="Times New Roman" w:cs="Times New Roman"/>
      <w:color w:val="000000"/>
      <w:sz w:val="22"/>
      <w:szCs w:val="24"/>
    </w:rPr>
  </w:style>
  <w:style w:type="character" w:customStyle="1" w:styleId="ListParagraphChar">
    <w:name w:val="List Paragraph Char"/>
    <w:aliases w:val="Bulleted Para Char,CV text Char,DH1 Char,Dot pt Char,F5 List Paragraph Char,FooterText Char,L Char,List Paragraph1 Char,List Paragraph11 Char,List Paragraph111 Char,List Paragraph2 Char,NFP GP Bulleted List Char,Recommendation Char"/>
    <w:link w:val="ListParagraph"/>
    <w:uiPriority w:val="17"/>
    <w:qFormat/>
    <w:rsid w:val="00761AC1"/>
    <w:rPr>
      <w:rFonts w:eastAsia="Times New Roman" w:cs="Times New Roman"/>
      <w:color w:val="000000"/>
      <w:szCs w:val="24"/>
    </w:rPr>
  </w:style>
  <w:style w:type="paragraph" w:customStyle="1" w:styleId="font0">
    <w:name w:val="font0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2"/>
      <w:lang w:eastAsia="en-AU"/>
    </w:rPr>
  </w:style>
  <w:style w:type="paragraph" w:customStyle="1" w:styleId="font5">
    <w:name w:val="font5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lang w:eastAsia="en-AU"/>
    </w:rPr>
  </w:style>
  <w:style w:type="paragraph" w:customStyle="1" w:styleId="font6">
    <w:name w:val="font6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2"/>
      <w:lang w:eastAsia="en-AU"/>
    </w:rPr>
  </w:style>
  <w:style w:type="paragraph" w:customStyle="1" w:styleId="font7">
    <w:name w:val="font7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2"/>
      <w:lang w:eastAsia="en-AU"/>
    </w:rPr>
  </w:style>
  <w:style w:type="paragraph" w:customStyle="1" w:styleId="font8">
    <w:name w:val="font8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2"/>
      <w:lang w:eastAsia="en-AU"/>
    </w:rPr>
  </w:style>
  <w:style w:type="paragraph" w:customStyle="1" w:styleId="font9">
    <w:name w:val="font9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lang w:eastAsia="en-AU"/>
    </w:rPr>
  </w:style>
  <w:style w:type="paragraph" w:customStyle="1" w:styleId="font10">
    <w:name w:val="font10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2"/>
      <w:lang w:eastAsia="en-AU"/>
    </w:rPr>
  </w:style>
  <w:style w:type="paragraph" w:customStyle="1" w:styleId="font11">
    <w:name w:val="font11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70C0"/>
      <w:sz w:val="22"/>
      <w:lang w:eastAsia="en-AU"/>
    </w:rPr>
  </w:style>
  <w:style w:type="paragraph" w:customStyle="1" w:styleId="font12">
    <w:name w:val="font12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E26B0A"/>
      <w:sz w:val="22"/>
      <w:lang w:eastAsia="en-AU"/>
    </w:rPr>
  </w:style>
  <w:style w:type="paragraph" w:customStyle="1" w:styleId="font13">
    <w:name w:val="font13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B050"/>
      <w:sz w:val="22"/>
      <w:lang w:eastAsia="en-AU"/>
    </w:rPr>
  </w:style>
  <w:style w:type="paragraph" w:customStyle="1" w:styleId="font14">
    <w:name w:val="font14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70C0"/>
      <w:sz w:val="22"/>
      <w:u w:val="single"/>
      <w:lang w:eastAsia="en-AU"/>
    </w:rPr>
  </w:style>
  <w:style w:type="paragraph" w:customStyle="1" w:styleId="font15">
    <w:name w:val="font15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2"/>
      <w:lang w:eastAsia="en-AU"/>
    </w:rPr>
  </w:style>
  <w:style w:type="paragraph" w:customStyle="1" w:styleId="font16">
    <w:name w:val="font16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en-AU"/>
    </w:rPr>
  </w:style>
  <w:style w:type="paragraph" w:customStyle="1" w:styleId="font17">
    <w:name w:val="font17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  <w:lang w:eastAsia="en-AU"/>
    </w:rPr>
  </w:style>
  <w:style w:type="paragraph" w:customStyle="1" w:styleId="font18">
    <w:name w:val="font18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366092"/>
      <w:sz w:val="22"/>
      <w:lang w:eastAsia="en-AU"/>
    </w:rPr>
  </w:style>
  <w:style w:type="paragraph" w:customStyle="1" w:styleId="font19">
    <w:name w:val="font19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paragraph" w:customStyle="1" w:styleId="font20">
    <w:name w:val="font20"/>
    <w:basedOn w:val="Normal"/>
    <w:rsid w:val="00435A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paragraph" w:customStyle="1" w:styleId="xl63">
    <w:name w:val="xl63"/>
    <w:basedOn w:val="Normal"/>
    <w:rsid w:val="004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paragraph" w:customStyle="1" w:styleId="xl64">
    <w:name w:val="xl64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5">
    <w:name w:val="xl65"/>
    <w:basedOn w:val="Normal"/>
    <w:rsid w:val="00435A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435A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4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paragraph" w:customStyle="1" w:styleId="xl70">
    <w:name w:val="xl70"/>
    <w:basedOn w:val="Normal"/>
    <w:rsid w:val="004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  <w:lang w:eastAsia="en-AU"/>
    </w:rPr>
  </w:style>
  <w:style w:type="paragraph" w:customStyle="1" w:styleId="xl77">
    <w:name w:val="xl77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  <w:lang w:eastAsia="en-AU"/>
    </w:rPr>
  </w:style>
  <w:style w:type="paragraph" w:customStyle="1" w:styleId="xl78">
    <w:name w:val="xl78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9">
    <w:name w:val="xl79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0">
    <w:name w:val="xl80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1">
    <w:name w:val="xl81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7">
    <w:name w:val="xl87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8">
    <w:name w:val="xl88"/>
    <w:basedOn w:val="Normal"/>
    <w:rsid w:val="004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9">
    <w:name w:val="xl89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4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paragraph" w:customStyle="1" w:styleId="xl91">
    <w:name w:val="xl91"/>
    <w:basedOn w:val="Normal"/>
    <w:rsid w:val="00435A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435A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95">
    <w:name w:val="xl95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435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7">
    <w:name w:val="xl97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2">
    <w:name w:val="xl102"/>
    <w:basedOn w:val="Normal"/>
    <w:rsid w:val="00435A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03">
    <w:name w:val="xl103"/>
    <w:basedOn w:val="Normal"/>
    <w:rsid w:val="00435AE7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4">
    <w:name w:val="xl104"/>
    <w:basedOn w:val="Normal"/>
    <w:rsid w:val="00435AE7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5">
    <w:name w:val="xl105"/>
    <w:basedOn w:val="Normal"/>
    <w:rsid w:val="00435AE7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6">
    <w:name w:val="xl106"/>
    <w:basedOn w:val="Normal"/>
    <w:rsid w:val="00435AE7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435AE7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435AE7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435A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0">
    <w:name w:val="xl110"/>
    <w:basedOn w:val="Normal"/>
    <w:rsid w:val="00435AE7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1">
    <w:name w:val="xl111"/>
    <w:basedOn w:val="Normal"/>
    <w:rsid w:val="00435A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2">
    <w:name w:val="xl112"/>
    <w:basedOn w:val="Normal"/>
    <w:rsid w:val="00435A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3">
    <w:name w:val="xl113"/>
    <w:basedOn w:val="Normal"/>
    <w:rsid w:val="004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4">
    <w:name w:val="xl114"/>
    <w:basedOn w:val="Normal"/>
    <w:rsid w:val="004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D3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4E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4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4EB"/>
    <w:rPr>
      <w:b/>
      <w:bCs/>
      <w:sz w:val="20"/>
      <w:szCs w:val="20"/>
    </w:rPr>
  </w:style>
  <w:style w:type="paragraph" w:styleId="ListNumber">
    <w:name w:val="List Number"/>
    <w:basedOn w:val="Normal"/>
    <w:uiPriority w:val="99"/>
    <w:qFormat/>
    <w:rsid w:val="00B86ADC"/>
    <w:pPr>
      <w:spacing w:after="200"/>
      <w:ind w:left="369" w:hanging="369"/>
    </w:pPr>
    <w:rPr>
      <w:rFonts w:ascii="Arial" w:eastAsia="Calibri" w:hAnsi="Arial" w:cs="Times New Roman"/>
      <w:sz w:val="22"/>
    </w:rPr>
  </w:style>
  <w:style w:type="paragraph" w:styleId="ListNumber2">
    <w:name w:val="List Number 2"/>
    <w:basedOn w:val="Normal"/>
    <w:rsid w:val="00B86ADC"/>
    <w:pPr>
      <w:spacing w:after="200"/>
      <w:ind w:left="738" w:hanging="369"/>
    </w:pPr>
    <w:rPr>
      <w:rFonts w:ascii="Arial" w:eastAsia="Calibri" w:hAnsi="Arial" w:cs="Times New Roman"/>
      <w:sz w:val="22"/>
    </w:rPr>
  </w:style>
  <w:style w:type="paragraph" w:styleId="ListNumber3">
    <w:name w:val="List Number 3"/>
    <w:basedOn w:val="Normal"/>
    <w:uiPriority w:val="99"/>
    <w:rsid w:val="00B86ADC"/>
    <w:pPr>
      <w:spacing w:after="200"/>
      <w:ind w:left="1107" w:hanging="369"/>
    </w:pPr>
    <w:rPr>
      <w:rFonts w:ascii="Arial" w:eastAsia="Calibri" w:hAnsi="Arial" w:cs="Times New Roman"/>
      <w:sz w:val="22"/>
    </w:rPr>
  </w:style>
  <w:style w:type="paragraph" w:styleId="ListNumber4">
    <w:name w:val="List Number 4"/>
    <w:basedOn w:val="Normal"/>
    <w:uiPriority w:val="99"/>
    <w:rsid w:val="00B86ADC"/>
    <w:pPr>
      <w:spacing w:after="200"/>
      <w:ind w:left="1476" w:hanging="369"/>
    </w:pPr>
    <w:rPr>
      <w:rFonts w:ascii="Arial" w:eastAsia="Calibri" w:hAnsi="Arial" w:cs="Times New Roman"/>
      <w:sz w:val="22"/>
    </w:rPr>
  </w:style>
  <w:style w:type="paragraph" w:styleId="ListNumber5">
    <w:name w:val="List Number 5"/>
    <w:basedOn w:val="Normal"/>
    <w:uiPriority w:val="99"/>
    <w:rsid w:val="00B86ADC"/>
    <w:pPr>
      <w:spacing w:after="200"/>
      <w:ind w:left="1845" w:hanging="369"/>
    </w:pPr>
    <w:rPr>
      <w:rFonts w:ascii="Arial" w:eastAsia="Calibri" w:hAnsi="Arial" w:cs="Times New Roman"/>
      <w:sz w:val="22"/>
    </w:rPr>
  </w:style>
  <w:style w:type="table" w:styleId="ListTable3-Accent1">
    <w:name w:val="List Table 3 Accent 1"/>
    <w:basedOn w:val="TableNormal"/>
    <w:uiPriority w:val="48"/>
    <w:rsid w:val="00455BB8"/>
    <w:pPr>
      <w:spacing w:after="0" w:line="240" w:lineRule="auto"/>
    </w:pPr>
    <w:tblPr>
      <w:tblStyleRowBandSize w:val="1"/>
      <w:tblStyleColBandSize w:val="1"/>
      <w:tblBorders>
        <w:top w:val="single" w:sz="4" w:space="0" w:color="005677" w:themeColor="accent1"/>
        <w:left w:val="single" w:sz="4" w:space="0" w:color="005677" w:themeColor="accent1"/>
        <w:bottom w:val="single" w:sz="4" w:space="0" w:color="005677" w:themeColor="accent1"/>
        <w:right w:val="single" w:sz="4" w:space="0" w:color="0056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rPr>
        <w:b/>
        <w:bCs/>
      </w:rPr>
      <w:tblPr/>
      <w:tcPr>
        <w:tcBorders>
          <w:top w:val="double" w:sz="4" w:space="0" w:color="0056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677" w:themeColor="accent1"/>
          <w:right w:val="single" w:sz="4" w:space="0" w:color="005677" w:themeColor="accent1"/>
        </w:tcBorders>
      </w:tcPr>
    </w:tblStylePr>
    <w:tblStylePr w:type="band1Horz">
      <w:tblPr/>
      <w:tcPr>
        <w:tcBorders>
          <w:top w:val="single" w:sz="4" w:space="0" w:color="005677" w:themeColor="accent1"/>
          <w:bottom w:val="single" w:sz="4" w:space="0" w:color="0056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677" w:themeColor="accent1"/>
          <w:left w:val="nil"/>
        </w:tcBorders>
      </w:tcPr>
    </w:tblStylePr>
    <w:tblStylePr w:type="swCell">
      <w:tblPr/>
      <w:tcPr>
        <w:tcBorders>
          <w:top w:val="double" w:sz="4" w:space="0" w:color="005677" w:themeColor="accent1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A31864"/>
    <w:pPr>
      <w:spacing w:after="0" w:line="240" w:lineRule="auto"/>
    </w:pPr>
    <w:rPr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934C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eGridLight">
    <w:name w:val="Grid Table Light"/>
    <w:basedOn w:val="TableNormal"/>
    <w:uiPriority w:val="40"/>
    <w:rsid w:val="001256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61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DF2"/>
    <w:pPr>
      <w:pBdr>
        <w:top w:val="single" w:sz="4" w:space="10" w:color="005677" w:themeColor="accent1"/>
        <w:bottom w:val="single" w:sz="4" w:space="10" w:color="005677" w:themeColor="accent1"/>
      </w:pBdr>
      <w:spacing w:before="360" w:after="360"/>
      <w:ind w:left="864" w:right="864"/>
      <w:jc w:val="center"/>
    </w:pPr>
    <w:rPr>
      <w:i/>
      <w:iCs/>
      <w:color w:val="0056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DF2"/>
    <w:rPr>
      <w:i/>
      <w:iCs/>
      <w:color w:val="005677" w:themeColor="accent1"/>
      <w:sz w:val="20"/>
    </w:rPr>
  </w:style>
  <w:style w:type="table" w:customStyle="1" w:styleId="TableGrid1">
    <w:name w:val="Table Grid1"/>
    <w:basedOn w:val="TableNormal"/>
    <w:next w:val="TableGrid"/>
    <w:uiPriority w:val="59"/>
    <w:rsid w:val="00B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80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2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7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9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9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73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27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500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resources/businessfunctions/divisionalbriefingcorrespondence/docs/Meeting%20template%20for%20General%20Manager.dotx" TargetMode="Externa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85E993EE08846A450E9B6D1FA8A77" ma:contentTypeVersion="29" ma:contentTypeDescription="Create a new document." ma:contentTypeScope="" ma:versionID="d65d06ffaa6b4855a7ad97e8f8824b90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xmlns:ns3="http://schemas.microsoft.com/sharepoint/v4" targetNamespace="http://schemas.microsoft.com/office/2006/metadata/properties" ma:root="true" ma:fieldsID="657d975c91f943f1986055892883ea04" ns1:_="" ns2:_="" ns3:_="">
    <xsd:import namespace="http://schemas.microsoft.com/sharepoint/v3"/>
    <xsd:import namespace="76c08405-89e9-4c57-a585-b31d7bded9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n99e4c9942c6404eb103464a00e6097b" minOccurs="0"/>
                <xsd:element ref="ns1:Comments" minOccurs="0"/>
                <xsd:element ref="ns2:g04c65e7758e4a9bb076ed3b2f3b54e3" minOccurs="0"/>
                <xsd:element ref="ns2:g7cee4c3f49f4a8d957fe196d6fcc5b5" minOccurs="0"/>
                <xsd:element ref="ns2:DocHub_Jurisdiction" minOccurs="0"/>
                <xsd:element ref="ns2:d34056e35d444dee82a795b7b19350c2" minOccurs="0"/>
                <xsd:element ref="ns2:d8e408ae2551469fa177069ace196e9c" minOccurs="0"/>
                <xsd:element ref="ns2:f26de360fc5e40c78d93b560b6cc664b" minOccurs="0"/>
                <xsd:element ref="ns2:e63cd534a94446d68abe1904a0bcdfb2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0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19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4c65e7758e4a9bb076ed3b2f3b54e3" ma:index="22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cee4c3f49f4a8d957fe196d6fcc5b5" ma:index="24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Jurisdiction" ma:index="25" nillable="true" ma:displayName="Jurisdiction" ma:description="Scope to which authority extends or to which the item relates (Domestic / International / Cross-Jurisdiction)" ma:format="Dropdown" ma:internalName="DocHub_Jurisdiction">
      <xsd:simpleType>
        <xsd:restriction base="dms:Choice">
          <xsd:enumeration value="Domestic"/>
          <xsd:enumeration value="International"/>
          <xsd:enumeration value="Cross-Jurisdiction"/>
        </xsd:restriction>
      </xsd:simpleType>
    </xsd:element>
    <xsd:element name="d34056e35d444dee82a795b7b19350c2" ma:index="27" nillable="true" ma:taxonomy="true" ma:internalName="d34056e35d444dee82a795b7b19350c2" ma:taxonomyFieldName="DocHub_OrganisationEntities" ma:displayName="Organisation Entities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8e408ae2551469fa177069ace196e9c" ma:index="29" nillable="true" ma:taxonomy="true" ma:internalName="d8e408ae2551469fa177069ace196e9c" ma:taxonomyFieldName="DocHub_RegionCountry" ma:displayName="Region / Country" ma:fieldId="{d8e408ae-2551-469f-a177-069ace196e9c}" ma:sspId="fb0313f7-9433-48c0-866e-9e0bbee59a50" ma:termSetId="dfb3c815-0d58-4d79-855d-8ebb6c91cf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de360fc5e40c78d93b560b6cc664b" ma:index="31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63cd534a94446d68abe1904a0bcdfb2" ma:index="33" nillable="true" ma:taxonomy="true" ma:internalName="e63cd534a94446d68abe1904a0bcdfb2" ma:taxonomyFieldName="DocHub_WorkTopic" ma:displayName="Work Topic" ma:indexed="true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Consultation Notes</TermName>
          <TermId xmlns="http://schemas.microsoft.com/office/infopath/2007/PartnerControls">bac8dbb3-9577-40b5-b896-a95f4726f319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>2019</TermName>
          <TermId>7e451fe0-4dc6-437a-a849-bab7965a9aee</TermId>
        </TermInfo>
      </Terms>
    </n99e4c9942c6404eb103464a00e6097b>
    <TaxCatchAll xmlns="76c08405-89e9-4c57-a585-b31d7bded94b">
      <Value>395</Value>
      <Value>46</Value>
      <Value>1326</Value>
      <Value>3075</Value>
      <Value>2940</Value>
    </TaxCatchAll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Consultation</TermName>
          <TermId xmlns="http://schemas.microsoft.com/office/infopath/2007/PartnerControls">2c1b3c96-ddbe-43b6-afb9-5596fa993eac</TermId>
        </TermInfo>
      </Terms>
    </g7bcb40ba23249a78edca7d43a67c1c9>
    <Comments xmlns="http://schemas.microsoft.com/sharepoint/v3" xsi:nil="true"/>
    <_dlc_DocId xmlns="76c08405-89e9-4c57-a585-b31d7bded94b">P77SRJCMCQEC-285455694-1751</_dlc_DocId>
    <_dlc_DocIdUrl xmlns="76c08405-89e9-4c57-a585-b31d7bded94b">
      <Url>https://dochub/div/resources/businessfunctions/offshoreresources/environmentsafetysecurity/safetyindustrial/_layouts/15/DocIdRedir.aspx?ID=P77SRJCMCQEC-285455694-1751</Url>
      <Description>P77SRJCMCQEC-285455694-1751</Description>
    </_dlc_DocIdUrl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Safety Review</TermName>
          <TermId xmlns="http://schemas.microsoft.com/office/infopath/2007/PartnerControls">c2151275-ad3d-4a4a-9a3d-2afed3342f62</TermId>
        </TermInfo>
      </Terms>
    </e63cd534a94446d68abe1904a0bcdfb2>
    <g7cee4c3f49f4a8d957fe196d6fcc5b5 xmlns="76c08405-89e9-4c57-a585-b31d7bded94b">
      <Terms xmlns="http://schemas.microsoft.com/office/infopath/2007/PartnerControls"/>
    </g7cee4c3f49f4a8d957fe196d6fcc5b5>
    <d34056e35d444dee82a795b7b19350c2 xmlns="76c08405-89e9-4c57-a585-b31d7bded94b">
      <Terms xmlns="http://schemas.microsoft.com/office/infopath/2007/PartnerControls"/>
    </d34056e35d444dee82a795b7b19350c2>
    <g04c65e7758e4a9bb076ed3b2f3b54e3 xmlns="76c08405-89e9-4c57-a585-b31d7bded94b">
      <Terms xmlns="http://schemas.microsoft.com/office/infopath/2007/PartnerControls"/>
    </g04c65e7758e4a9bb076ed3b2f3b54e3>
    <f26de360fc5e40c78d93b560b6cc664b xmlns="76c08405-89e9-4c57-a585-b31d7bded94b">
      <Terms xmlns="http://schemas.microsoft.com/office/infopath/2007/PartnerControls"/>
    </f26de360fc5e40c78d93b560b6cc664b>
    <d8e408ae2551469fa177069ace196e9c xmlns="76c08405-89e9-4c57-a585-b31d7bded94b">
      <Terms xmlns="http://schemas.microsoft.com/office/infopath/2007/PartnerControls"/>
    </d8e408ae2551469fa177069ace196e9c>
    <IconOverlay xmlns="http://schemas.microsoft.com/sharepoint/v4" xsi:nil="true"/>
    <DocHub_Jurisdiction xmlns="76c08405-89e9-4c57-a585-b31d7bded94b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38B5-BF53-4ABD-90C2-AE0A64C81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F571A-808D-43FA-840F-7C4D50BF4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7CDE7-4ED2-4B4D-A833-83AE6C99841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c08405-89e9-4c57-a585-b31d7bded94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6CAC4F-F648-4458-AA35-D9DB378638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5F1716-C38E-4A9F-9D2E-14F1EEC1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Meeting%20template%20for%20General%20Manager</Template>
  <TotalTime>47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template for General Manager</vt:lpstr>
    </vt:vector>
  </TitlesOfParts>
  <Company>Australian Government | Department of Industry, Innovation and Science</Company>
  <LinksUpToDate>false</LinksUpToDate>
  <CharactersWithSpaces>11345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template for General Manager</dc:title>
  <dc:creator>Finch, Laura</dc:creator>
  <cp:keywords>Minute template For Action, For Information</cp:keywords>
  <dc:description>This template can also be used For Action documents and For Information documents</dc:description>
  <cp:lastModifiedBy>White, Emma</cp:lastModifiedBy>
  <cp:revision>10</cp:revision>
  <cp:lastPrinted>2020-01-21T23:00:00Z</cp:lastPrinted>
  <dcterms:created xsi:type="dcterms:W3CDTF">2021-02-09T01:45:00Z</dcterms:created>
  <dcterms:modified xsi:type="dcterms:W3CDTF">2021-03-24T23:05:00Z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0x01010017385E993EE08846A450E9B6D1FA8A77</vt:lpwstr>
  </property>
  <property fmtid="{D5CDD505-2E9C-101B-9397-08002B2CF9AE}" pid="7" name="DocHub_BasinName">
    <vt:lpwstr/>
  </property>
  <property fmtid="{D5CDD505-2E9C-101B-9397-08002B2CF9AE}" pid="8" name="DocHub_Year">
    <vt:lpwstr>3075;#2019|7e451fe0-4dc6-437a-a849-bab7965a9aee</vt:lpwstr>
  </property>
  <property fmtid="{D5CDD505-2E9C-101B-9397-08002B2CF9AE}" pid="9" name="DocHub_WorkActivity">
    <vt:lpwstr>395;#Policy Consultation|2c1b3c96-ddbe-43b6-afb9-5596fa993eac</vt:lpwstr>
  </property>
  <property fmtid="{D5CDD505-2E9C-101B-9397-08002B2CF9AE}" pid="10" name="DocHub_GroupsOtherEntities">
    <vt:lpwstr/>
  </property>
  <property fmtid="{D5CDD505-2E9C-101B-9397-08002B2CF9AE}" pid="11" name="DocHub_WorkTopic">
    <vt:lpwstr>2940;#Safety Review|c2151275-ad3d-4a4a-9a3d-2afed3342f62</vt:lpwstr>
  </property>
  <property fmtid="{D5CDD505-2E9C-101B-9397-08002B2CF9AE}" pid="12" name="DocHub_DocumentType">
    <vt:lpwstr>1326;#Consultation Notes|bac8dbb3-9577-40b5-b896-a95f4726f319</vt:lpwstr>
  </property>
  <property fmtid="{D5CDD505-2E9C-101B-9397-08002B2CF9AE}" pid="13" name="DocHub_SecurityClassification">
    <vt:lpwstr>46;#OFFICIAL:Sensitive|11f6fb0b-52ce-4109-8f7f-521b2a62f692</vt:lpwstr>
  </property>
  <property fmtid="{D5CDD505-2E9C-101B-9397-08002B2CF9AE}" pid="14" name="DocHub_EnergyMineralResources">
    <vt:lpwstr/>
  </property>
  <property fmtid="{D5CDD505-2E9C-101B-9397-08002B2CF9AE}" pid="15" name="DocHub_OrganisationEntities">
    <vt:lpwstr/>
  </property>
  <property fmtid="{D5CDD505-2E9C-101B-9397-08002B2CF9AE}" pid="16" name="DocHub_Keywords">
    <vt:lpwstr/>
  </property>
  <property fmtid="{D5CDD505-2E9C-101B-9397-08002B2CF9AE}" pid="17" name="DocHub_State">
    <vt:lpwstr/>
  </property>
  <property fmtid="{D5CDD505-2E9C-101B-9397-08002B2CF9AE}" pid="18" name="_dlc_DocIdItemGuid">
    <vt:lpwstr>a9f0e1dc-a336-4078-9d3d-c94a058ecab1</vt:lpwstr>
  </property>
  <property fmtid="{D5CDD505-2E9C-101B-9397-08002B2CF9AE}" pid="19" name="DocHub_ExplorationPermitTerm">
    <vt:lpwstr/>
  </property>
  <property fmtid="{D5CDD505-2E9C-101B-9397-08002B2CF9AE}" pid="20" name="DocHub_GovernmentEntities">
    <vt:lpwstr/>
  </property>
  <property fmtid="{D5CDD505-2E9C-101B-9397-08002B2CF9AE}" pid="21" name="DocHub_RegionCountry">
    <vt:lpwstr/>
  </property>
  <property fmtid="{D5CDD505-2E9C-101B-9397-08002B2CF9AE}" pid="22" name="DocHub_MineName">
    <vt:lpwstr/>
  </property>
  <property fmtid="{D5CDD505-2E9C-101B-9397-08002B2CF9AE}" pid="23" name="DocHub_BriefingCorrespondenceType">
    <vt:lpwstr/>
  </property>
</Properties>
</file>