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45C89" w14:textId="44947542" w:rsidR="00FA6508" w:rsidRDefault="00CD02A7" w:rsidP="00734CFB">
      <w:pPr>
        <w:pStyle w:val="Heading1"/>
        <w:numPr>
          <w:ilvl w:val="0"/>
          <w:numId w:val="0"/>
        </w:numPr>
        <w:sectPr w:rsidR="00FA6508" w:rsidSect="00A854BE">
          <w:headerReference w:type="even" r:id="rId12"/>
          <w:headerReference w:type="default" r:id="rId13"/>
          <w:footerReference w:type="default" r:id="rId14"/>
          <w:headerReference w:type="first" r:id="rId15"/>
          <w:footerReference w:type="first" r:id="rId16"/>
          <w:pgSz w:w="16838" w:h="11906" w:orient="landscape" w:code="9"/>
          <w:pgMar w:top="992" w:right="1440" w:bottom="1440" w:left="1440" w:header="709" w:footer="709" w:gutter="0"/>
          <w:pgNumType w:fmt="lowerRoman" w:start="0"/>
          <w:cols w:space="708"/>
          <w:titlePg/>
          <w:docGrid w:linePitch="360"/>
        </w:sectPr>
      </w:pPr>
      <w:bookmarkStart w:id="0" w:name="TOC"/>
      <w:r>
        <w:rPr>
          <w:noProof/>
        </w:rPr>
        <w:pict w14:anchorId="20C51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Image shows the words 'Resources and Energy Major Projects - 2020 Report'&#10;In the background the image shows mining elevators in a stylised blue tint " style="position:absolute;margin-left:-1in;margin-top:-49.6pt;width:851.35pt;height:602.25pt;z-index:251658246;mso-position-horizontal-relative:text;mso-position-vertical-relative:text">
            <v:imagedata r:id="rId17" o:title="REMP with logo"/>
          </v:shape>
        </w:pict>
      </w:r>
    </w:p>
    <w:p w14:paraId="45D4507A" w14:textId="58B52F1B" w:rsidR="00B9013B" w:rsidRPr="00444100" w:rsidRDefault="00B9013B" w:rsidP="00B9013B">
      <w:pPr>
        <w:pStyle w:val="Heading3"/>
        <w:rPr>
          <w:b/>
          <w:szCs w:val="20"/>
        </w:rPr>
      </w:pPr>
      <w:bookmarkStart w:id="1" w:name="_Toc55306043"/>
      <w:bookmarkStart w:id="2" w:name="_Toc55393243"/>
      <w:bookmarkStart w:id="3" w:name="_Toc55456451"/>
      <w:bookmarkEnd w:id="0"/>
      <w:r w:rsidRPr="00444100">
        <w:rPr>
          <w:b/>
          <w:szCs w:val="20"/>
        </w:rPr>
        <w:lastRenderedPageBreak/>
        <w:t>Further information</w:t>
      </w:r>
    </w:p>
    <w:p w14:paraId="62A3E12F" w14:textId="091419BC" w:rsidR="00B9013B" w:rsidRDefault="00B9013B" w:rsidP="00B9013B">
      <w:pPr>
        <w:pStyle w:val="BodyText"/>
      </w:pPr>
      <w:r>
        <w:t xml:space="preserve">For more information on data or government initiatives please access the report from the Department’s website at: </w:t>
      </w:r>
      <w:hyperlink r:id="rId18" w:history="1">
        <w:r w:rsidRPr="00FE00F4">
          <w:rPr>
            <w:rStyle w:val="Hyperlink"/>
          </w:rPr>
          <w:t>www.industry.gov.au/oce</w:t>
        </w:r>
      </w:hyperlink>
      <w:r>
        <w:t xml:space="preserve"> </w:t>
      </w:r>
    </w:p>
    <w:p w14:paraId="2939AF65" w14:textId="58092AC3" w:rsidR="00B9013B" w:rsidRPr="00444100" w:rsidRDefault="00B9013B" w:rsidP="00B9013B">
      <w:pPr>
        <w:pStyle w:val="Heading3"/>
        <w:rPr>
          <w:b/>
          <w:szCs w:val="20"/>
        </w:rPr>
      </w:pPr>
      <w:r w:rsidRPr="00444100">
        <w:rPr>
          <w:b/>
          <w:szCs w:val="20"/>
        </w:rPr>
        <w:t>Project lead</w:t>
      </w:r>
    </w:p>
    <w:p w14:paraId="0EC417AC" w14:textId="02EA43BD" w:rsidR="00B9013B" w:rsidRDefault="00B9013B" w:rsidP="00B9013B">
      <w:pPr>
        <w:pStyle w:val="BodyText"/>
      </w:pPr>
      <w:r>
        <w:t>Caroline Lewis</w:t>
      </w:r>
    </w:p>
    <w:p w14:paraId="37855710" w14:textId="1169D21D" w:rsidR="009B1290" w:rsidRPr="00444100" w:rsidRDefault="009B1290" w:rsidP="009B1290">
      <w:pPr>
        <w:pStyle w:val="Heading3"/>
        <w:rPr>
          <w:b/>
          <w:szCs w:val="20"/>
        </w:rPr>
      </w:pPr>
      <w:r w:rsidRPr="00444100">
        <w:rPr>
          <w:b/>
          <w:szCs w:val="20"/>
        </w:rPr>
        <w:t>Project team</w:t>
      </w:r>
    </w:p>
    <w:p w14:paraId="23AE5916" w14:textId="7E8D04A0" w:rsidR="009B1290" w:rsidRPr="009B1290" w:rsidRDefault="009B1290" w:rsidP="009B1290">
      <w:pPr>
        <w:pStyle w:val="BodyText"/>
      </w:pPr>
      <w:r>
        <w:t>Jeremy Coghlan, Mark Gibbons, Kate Martin, Thuong Nguyen, Monica Philalay and Nathan Pitts</w:t>
      </w:r>
    </w:p>
    <w:p w14:paraId="318F2D80" w14:textId="7964F719" w:rsidR="00B9013B" w:rsidRPr="00444100" w:rsidRDefault="00B9013B" w:rsidP="00B9013B">
      <w:pPr>
        <w:pStyle w:val="Heading3"/>
        <w:rPr>
          <w:b/>
          <w:szCs w:val="20"/>
        </w:rPr>
      </w:pPr>
      <w:r w:rsidRPr="00444100">
        <w:rPr>
          <w:b/>
          <w:szCs w:val="20"/>
        </w:rPr>
        <w:t>Acknowledgements</w:t>
      </w:r>
    </w:p>
    <w:p w14:paraId="1D15C630" w14:textId="609F9F82" w:rsidR="009B1290" w:rsidRDefault="009B1290" w:rsidP="00B9013B">
      <w:pPr>
        <w:pStyle w:val="BodyText"/>
      </w:pPr>
      <w:r w:rsidRPr="009B1290">
        <w:t>The authors would like to a</w:t>
      </w:r>
      <w:r>
        <w:t>cknowledge the contributions of:</w:t>
      </w:r>
    </w:p>
    <w:p w14:paraId="72F5B9F9" w14:textId="2424805C" w:rsidR="00444100" w:rsidRDefault="009B1290" w:rsidP="00B9013B">
      <w:pPr>
        <w:pStyle w:val="BodyText"/>
      </w:pPr>
      <w:r>
        <w:t>David Thurtell, Allison Ball, Lou Brooks, Kelly O’Brien and Ken Colbert</w:t>
      </w:r>
      <w:r w:rsidR="00444100">
        <w:t>.</w:t>
      </w:r>
    </w:p>
    <w:p w14:paraId="4A03F9BD" w14:textId="77777777" w:rsidR="009B1290" w:rsidRDefault="00B9013B" w:rsidP="00B9013B">
      <w:pPr>
        <w:pStyle w:val="BodyText"/>
      </w:pPr>
      <w:r>
        <w:t xml:space="preserve">Cover image source: Shutterstock </w:t>
      </w:r>
    </w:p>
    <w:p w14:paraId="3F3241E7" w14:textId="3C847F2B" w:rsidR="009B1290" w:rsidRDefault="00B9013B" w:rsidP="00B9013B">
      <w:pPr>
        <w:pStyle w:val="BodyText"/>
      </w:pPr>
      <w:r w:rsidRPr="00DF1584">
        <w:t>ISSN 1839-5007</w:t>
      </w:r>
      <w:r>
        <w:t xml:space="preserve"> </w:t>
      </w:r>
    </w:p>
    <w:p w14:paraId="6B4D4577" w14:textId="0617076C" w:rsidR="00B9013B" w:rsidRDefault="00B9013B" w:rsidP="00B9013B">
      <w:pPr>
        <w:pStyle w:val="BodyText"/>
      </w:pPr>
      <w:r>
        <w:t>© Commonwealth of Australia 2020</w:t>
      </w:r>
    </w:p>
    <w:p w14:paraId="683C7BA3" w14:textId="77777777" w:rsidR="009B1290" w:rsidRPr="00444100" w:rsidRDefault="009B1290" w:rsidP="009B1290">
      <w:pPr>
        <w:pStyle w:val="Heading3"/>
        <w:rPr>
          <w:b/>
          <w:szCs w:val="20"/>
        </w:rPr>
      </w:pPr>
      <w:r w:rsidRPr="00444100">
        <w:rPr>
          <w:b/>
          <w:szCs w:val="20"/>
        </w:rPr>
        <w:t xml:space="preserve">Ownership of intellectual property rights </w:t>
      </w:r>
    </w:p>
    <w:p w14:paraId="47030F58" w14:textId="2D7568E3" w:rsidR="009B1290" w:rsidRDefault="009B1290" w:rsidP="00B9013B">
      <w:pPr>
        <w:pStyle w:val="BodyText"/>
      </w:pPr>
      <w:r>
        <w:t>Unless otherwise noted, copyright (and any other intellectual property rights, if any) in this publication is owned by the Commonwealth of Australia.</w:t>
      </w:r>
    </w:p>
    <w:p w14:paraId="26E91C2B" w14:textId="77777777" w:rsidR="00444100" w:rsidRPr="00444100" w:rsidRDefault="00444100" w:rsidP="00444100">
      <w:pPr>
        <w:pStyle w:val="Heading3"/>
        <w:rPr>
          <w:b/>
          <w:szCs w:val="20"/>
        </w:rPr>
      </w:pPr>
      <w:r w:rsidRPr="00444100">
        <w:rPr>
          <w:b/>
          <w:szCs w:val="20"/>
        </w:rPr>
        <w:t xml:space="preserve">Disclaimer </w:t>
      </w:r>
    </w:p>
    <w:p w14:paraId="57EA5E48" w14:textId="77777777" w:rsidR="00444100" w:rsidRDefault="00444100" w:rsidP="00444100">
      <w:pPr>
        <w:pStyle w:val="BodyText"/>
      </w:pPr>
      <w:r>
        <w:t xml:space="preserve">The views expressed in this report are those of the author(s) and do not necessarily reflect those of the Australian Government or the Department of Industry, Science, Energy and Resources. </w:t>
      </w:r>
    </w:p>
    <w:p w14:paraId="552FE6FE" w14:textId="77777777" w:rsidR="00444100" w:rsidRDefault="00444100" w:rsidP="00444100">
      <w:pPr>
        <w:pStyle w:val="BodyText"/>
      </w:pPr>
      <w:r>
        <w:t>This publication is not legal or professional advice. The Commonwealth of Australia does not guarantee the accuracy or reliability of the information and data in the publication. Third parties rely upon this publication entirely at their own risk.</w:t>
      </w:r>
    </w:p>
    <w:p w14:paraId="70EDB77C" w14:textId="08F61EBB" w:rsidR="009B1290" w:rsidRPr="00444100" w:rsidRDefault="00B9013B" w:rsidP="00444100">
      <w:pPr>
        <w:pStyle w:val="Heading3"/>
        <w:spacing w:after="180"/>
        <w:rPr>
          <w:b/>
          <w:szCs w:val="20"/>
        </w:rPr>
      </w:pPr>
      <w:r w:rsidRPr="00444100">
        <w:rPr>
          <w:b/>
          <w:szCs w:val="20"/>
        </w:rPr>
        <w:t xml:space="preserve">Creative Commons licence </w:t>
      </w:r>
    </w:p>
    <w:tbl>
      <w:tblPr>
        <w:tblStyle w:val="OCETable"/>
        <w:tblW w:w="0" w:type="auto"/>
        <w:tblLook w:val="04A0" w:firstRow="1" w:lastRow="0" w:firstColumn="1" w:lastColumn="0" w:noHBand="0" w:noVBand="1"/>
        <w:tblCaption w:val="Table contains Creative Commons Attribution information"/>
      </w:tblPr>
      <w:tblGrid>
        <w:gridCol w:w="1667"/>
        <w:gridCol w:w="4331"/>
      </w:tblGrid>
      <w:tr w:rsidR="009B1290" w14:paraId="4F9CE415" w14:textId="77777777" w:rsidTr="00A555A7">
        <w:trPr>
          <w:cnfStyle w:val="100000000000" w:firstRow="1" w:lastRow="0" w:firstColumn="0" w:lastColumn="0" w:oddVBand="0" w:evenVBand="0" w:oddHBand="0" w:evenHBand="0" w:firstRowFirstColumn="0" w:firstRowLastColumn="0" w:lastRowFirstColumn="0" w:lastRowLastColumn="0"/>
          <w:trHeight w:val="170"/>
          <w:tblHeader/>
        </w:trPr>
        <w:tc>
          <w:tcPr>
            <w:tcW w:w="1667" w:type="dxa"/>
            <w:shd w:val="clear" w:color="auto" w:fill="auto"/>
          </w:tcPr>
          <w:p w14:paraId="02CE5B2F" w14:textId="20C4F763" w:rsidR="009B1290" w:rsidRDefault="00444100">
            <w:pPr>
              <w:spacing w:after="200" w:line="276" w:lineRule="auto"/>
            </w:pPr>
            <w:r>
              <w:rPr>
                <w:noProof/>
                <w:lang w:eastAsia="en-AU"/>
              </w:rPr>
              <w:drawing>
                <wp:anchor distT="0" distB="0" distL="114300" distR="114300" simplePos="0" relativeHeight="251658245" behindDoc="0" locked="0" layoutInCell="1" allowOverlap="1" wp14:anchorId="2254413E" wp14:editId="6F36D9CD">
                  <wp:simplePos x="0" y="0"/>
                  <wp:positionH relativeFrom="column">
                    <wp:posOffset>7034</wp:posOffset>
                  </wp:positionH>
                  <wp:positionV relativeFrom="paragraph">
                    <wp:posOffset>293</wp:posOffset>
                  </wp:positionV>
                  <wp:extent cx="914400" cy="392430"/>
                  <wp:effectExtent l="0" t="0" r="0" b="7620"/>
                  <wp:wrapSquare wrapText="bothSides"/>
                  <wp:docPr id="2" name="Picture 2" descr="Image shows Creative Commons licence logo" title="Image shows 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9187"/>
                          <a:stretch/>
                        </pic:blipFill>
                        <pic:spPr bwMode="auto">
                          <a:xfrm>
                            <a:off x="0" y="0"/>
                            <a:ext cx="914400" cy="39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31" w:type="dxa"/>
            <w:shd w:val="clear" w:color="auto" w:fill="auto"/>
          </w:tcPr>
          <w:p w14:paraId="418CBF8A" w14:textId="53EDA507" w:rsidR="009B1290" w:rsidRPr="009B1290" w:rsidRDefault="009B1290" w:rsidP="00444100">
            <w:pPr>
              <w:spacing w:after="60" w:line="276" w:lineRule="auto"/>
              <w:rPr>
                <w:b/>
                <w:color w:val="auto"/>
              </w:rPr>
            </w:pPr>
            <w:r w:rsidRPr="009B1290">
              <w:rPr>
                <w:b/>
                <w:color w:val="auto"/>
              </w:rPr>
              <w:t xml:space="preserve">Attribution 4.0 International Licence </w:t>
            </w:r>
            <w:r w:rsidRPr="009B1290">
              <w:rPr>
                <w:b/>
                <w:color w:val="auto"/>
              </w:rPr>
              <w:br/>
              <w:t>CC BY 4.0</w:t>
            </w:r>
          </w:p>
        </w:tc>
      </w:tr>
    </w:tbl>
    <w:p w14:paraId="54F3E018" w14:textId="77777777" w:rsidR="009B1290" w:rsidRDefault="00B9013B" w:rsidP="00444100">
      <w:pPr>
        <w:pStyle w:val="BodyText"/>
        <w:spacing w:after="60"/>
      </w:pPr>
      <w:r>
        <w:t>All material in this publication is licensed under a Creative Commons Attribution 4.0 International Licence, with the exception of:</w:t>
      </w:r>
    </w:p>
    <w:p w14:paraId="2505F624" w14:textId="77777777" w:rsidR="009B1290" w:rsidRPr="009B1290"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r>
        <w:t xml:space="preserve">the Commonwealth Coat of Arms; </w:t>
      </w:r>
    </w:p>
    <w:p w14:paraId="5AE1B51A" w14:textId="77777777" w:rsidR="009B1290" w:rsidRPr="009B1290"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r>
        <w:t xml:space="preserve">content supplied by third parties; </w:t>
      </w:r>
    </w:p>
    <w:p w14:paraId="45D7B68A" w14:textId="77777777" w:rsidR="009B1290" w:rsidRPr="009B1290"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r>
        <w:t>logos; and</w:t>
      </w:r>
    </w:p>
    <w:p w14:paraId="14E4B8A9" w14:textId="7ED01C3E" w:rsidR="00444100" w:rsidRPr="00444100" w:rsidRDefault="00B9013B" w:rsidP="00444100">
      <w:pPr>
        <w:pStyle w:val="BodyText"/>
        <w:numPr>
          <w:ilvl w:val="0"/>
          <w:numId w:val="40"/>
        </w:numPr>
        <w:spacing w:after="60"/>
        <w:rPr>
          <w:rFonts w:asciiTheme="majorHAnsi" w:eastAsia="Times New Roman" w:hAnsiTheme="majorHAnsi" w:cs="Arial"/>
          <w:b/>
          <w:bCs/>
          <w:color w:val="005CAF"/>
          <w:kern w:val="32"/>
          <w:sz w:val="32"/>
          <w:szCs w:val="32"/>
        </w:rPr>
      </w:pPr>
      <w:proofErr w:type="gramStart"/>
      <w:r>
        <w:t>any</w:t>
      </w:r>
      <w:proofErr w:type="gramEnd"/>
      <w:r>
        <w:t xml:space="preserve"> material protected by trademark or otherwise noted in this publication. </w:t>
      </w:r>
    </w:p>
    <w:p w14:paraId="258CF739" w14:textId="1EB97CB2" w:rsidR="00444100" w:rsidRDefault="00B9013B" w:rsidP="00444100">
      <w:pPr>
        <w:pStyle w:val="BodyText"/>
      </w:pPr>
      <w: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20" w:history="1">
        <w:r w:rsidR="00444100" w:rsidRPr="00FE00F4">
          <w:rPr>
            <w:rStyle w:val="Hyperlink"/>
          </w:rPr>
          <w:t>https://creativecommons.org/licenses/by/4.0/</w:t>
        </w:r>
      </w:hyperlink>
      <w:r>
        <w:t xml:space="preserve">. </w:t>
      </w:r>
    </w:p>
    <w:p w14:paraId="4CF17AD3" w14:textId="78B38E6B" w:rsidR="00444100" w:rsidRDefault="00B9013B" w:rsidP="00444100">
      <w:pPr>
        <w:pStyle w:val="BodyText"/>
      </w:pPr>
      <w:r>
        <w:t>Wherever a third party holds copyright in material contained in this publication, the copyright remains with that party. Their permission may be required to use the material</w:t>
      </w:r>
      <w:r w:rsidR="00444100">
        <w:t>. Please contact them directly.</w:t>
      </w:r>
    </w:p>
    <w:p w14:paraId="4CFE1BB5" w14:textId="77777777" w:rsidR="00444100" w:rsidRPr="00444100" w:rsidRDefault="00B9013B" w:rsidP="00444100">
      <w:pPr>
        <w:pStyle w:val="Heading3"/>
        <w:rPr>
          <w:b/>
          <w:szCs w:val="20"/>
        </w:rPr>
      </w:pPr>
      <w:r w:rsidRPr="00444100">
        <w:rPr>
          <w:b/>
          <w:szCs w:val="20"/>
        </w:rPr>
        <w:t xml:space="preserve">Attribution </w:t>
      </w:r>
    </w:p>
    <w:p w14:paraId="26ABF4D1" w14:textId="77777777" w:rsidR="00444100" w:rsidRDefault="00B9013B" w:rsidP="00444100">
      <w:pPr>
        <w:pStyle w:val="BodyText"/>
      </w:pPr>
      <w:r>
        <w:t xml:space="preserve">Content contained herein should be attributed as follows: </w:t>
      </w:r>
    </w:p>
    <w:p w14:paraId="54A0F995" w14:textId="02656ED6" w:rsidR="00444100" w:rsidRDefault="00B9013B" w:rsidP="00444100">
      <w:pPr>
        <w:pStyle w:val="BodyText"/>
      </w:pPr>
      <w:r>
        <w:t xml:space="preserve">Department of Industry, Science, Energy and Resources, Commonwealth of Australia Resources and Energy </w:t>
      </w:r>
      <w:r w:rsidR="00444100">
        <w:t>Major Projects 2020</w:t>
      </w:r>
      <w:r>
        <w:t xml:space="preserve">. The Commonwealth of Australia does not necessarily endorse the content of this publication. </w:t>
      </w:r>
    </w:p>
    <w:p w14:paraId="41754F0A" w14:textId="23B3F152" w:rsidR="00444100" w:rsidRDefault="00B9013B" w:rsidP="00444100">
      <w:pPr>
        <w:pStyle w:val="BodyText"/>
      </w:pPr>
      <w:r>
        <w:t xml:space="preserve">Requests and inquiries concerning reproduction and rights should be addressed to </w:t>
      </w:r>
      <w:hyperlink r:id="rId21" w:history="1">
        <w:r w:rsidR="00F624FC">
          <w:rPr>
            <w:rStyle w:val="Hyperlink"/>
            <w:rFonts w:ascii="Calibri" w:hAnsi="Calibri" w:cs="Calibri"/>
            <w:sz w:val="22"/>
          </w:rPr>
          <w:t>REQ@industry.gov.au</w:t>
        </w:r>
      </w:hyperlink>
    </w:p>
    <w:p w14:paraId="5C22A4D1" w14:textId="77777777" w:rsidR="00444100" w:rsidRDefault="00444100" w:rsidP="00444100">
      <w:pPr>
        <w:pStyle w:val="BodyText"/>
      </w:pPr>
    </w:p>
    <w:p w14:paraId="29BD7B43" w14:textId="77777777" w:rsidR="00444100" w:rsidRDefault="00444100" w:rsidP="00444100">
      <w:pPr>
        <w:pStyle w:val="BodyText"/>
        <w:sectPr w:rsidR="00444100" w:rsidSect="00565E4D">
          <w:pgSz w:w="16838" w:h="11906" w:orient="landscape" w:code="9"/>
          <w:pgMar w:top="1440" w:right="1440" w:bottom="1440" w:left="1440" w:header="709" w:footer="709" w:gutter="0"/>
          <w:pgNumType w:start="2"/>
          <w:cols w:num="2" w:space="708"/>
          <w:titlePg/>
          <w:docGrid w:linePitch="360"/>
        </w:sectPr>
      </w:pPr>
    </w:p>
    <w:p w14:paraId="1F538C23" w14:textId="48D8A80E" w:rsidR="00FA6508" w:rsidRDefault="00FA6508" w:rsidP="00C537A5">
      <w:pPr>
        <w:pStyle w:val="Heading1NoNumber"/>
      </w:pPr>
      <w:r>
        <w:lastRenderedPageBreak/>
        <w:t>About this report</w:t>
      </w:r>
      <w:bookmarkEnd w:id="1"/>
      <w:bookmarkEnd w:id="2"/>
      <w:bookmarkEnd w:id="3"/>
      <w:r>
        <w:t xml:space="preserve"> </w:t>
      </w:r>
    </w:p>
    <w:p w14:paraId="6D50CB33" w14:textId="650174A2" w:rsidR="004B3100" w:rsidRDefault="004B3100" w:rsidP="006A2624">
      <w:pPr>
        <w:spacing w:after="120"/>
        <w:rPr>
          <w:rFonts w:asciiTheme="minorHAnsi" w:hAnsiTheme="minorHAnsi"/>
        </w:rPr>
      </w:pPr>
      <w:r>
        <w:rPr>
          <w:rFonts w:asciiTheme="minorHAnsi" w:hAnsiTheme="minorHAnsi"/>
        </w:rPr>
        <w:t xml:space="preserve">The </w:t>
      </w:r>
      <w:r w:rsidRPr="003C352C">
        <w:rPr>
          <w:rFonts w:asciiTheme="minorHAnsi" w:hAnsiTheme="minorHAnsi"/>
          <w:i/>
        </w:rPr>
        <w:t>Resources and Energy Major Projects</w:t>
      </w:r>
      <w:r w:rsidRPr="00DF338B">
        <w:rPr>
          <w:rFonts w:asciiTheme="minorHAnsi" w:hAnsiTheme="minorHAnsi"/>
        </w:rPr>
        <w:t xml:space="preserve"> </w:t>
      </w:r>
      <w:r>
        <w:rPr>
          <w:rFonts w:asciiTheme="minorHAnsi" w:hAnsiTheme="minorHAnsi"/>
        </w:rPr>
        <w:t xml:space="preserve">publication </w:t>
      </w:r>
      <w:r w:rsidRPr="00DF338B">
        <w:rPr>
          <w:rFonts w:asciiTheme="minorHAnsi" w:hAnsiTheme="minorHAnsi"/>
        </w:rPr>
        <w:t>is a</w:t>
      </w:r>
      <w:r>
        <w:rPr>
          <w:rFonts w:asciiTheme="minorHAnsi" w:hAnsiTheme="minorHAnsi"/>
        </w:rPr>
        <w:t xml:space="preserve">n annual </w:t>
      </w:r>
      <w:r w:rsidRPr="00DF338B">
        <w:rPr>
          <w:rFonts w:asciiTheme="minorHAnsi" w:hAnsiTheme="minorHAnsi"/>
        </w:rPr>
        <w:t xml:space="preserve">review of projects </w:t>
      </w:r>
      <w:r>
        <w:rPr>
          <w:rFonts w:asciiTheme="minorHAnsi" w:hAnsiTheme="minorHAnsi"/>
        </w:rPr>
        <w:t>which seek</w:t>
      </w:r>
      <w:r w:rsidRPr="00DF338B">
        <w:rPr>
          <w:rFonts w:asciiTheme="minorHAnsi" w:hAnsiTheme="minorHAnsi"/>
        </w:rPr>
        <w:t xml:space="preserve"> to extend, increase, or improve the quality of mineral commodity output in Australia. These </w:t>
      </w:r>
      <w:r w:rsidR="00342105">
        <w:rPr>
          <w:rFonts w:asciiTheme="minorHAnsi" w:hAnsiTheme="minorHAnsi"/>
        </w:rPr>
        <w:t>investment</w:t>
      </w:r>
      <w:r>
        <w:rPr>
          <w:rFonts w:asciiTheme="minorHAnsi" w:hAnsiTheme="minorHAnsi"/>
        </w:rPr>
        <w:t xml:space="preserve"> </w:t>
      </w:r>
      <w:r w:rsidRPr="00DF338B">
        <w:rPr>
          <w:rFonts w:asciiTheme="minorHAnsi" w:hAnsiTheme="minorHAnsi"/>
        </w:rPr>
        <w:t xml:space="preserve">projects include </w:t>
      </w:r>
      <w:proofErr w:type="gramStart"/>
      <w:r w:rsidR="00401908">
        <w:rPr>
          <w:rFonts w:asciiTheme="minorHAnsi" w:hAnsiTheme="minorHAnsi"/>
        </w:rPr>
        <w:t>g</w:t>
      </w:r>
      <w:r>
        <w:rPr>
          <w:rFonts w:asciiTheme="minorHAnsi" w:hAnsiTheme="minorHAnsi"/>
        </w:rPr>
        <w:t>reenfield</w:t>
      </w:r>
      <w:proofErr w:type="gramEnd"/>
      <w:r>
        <w:rPr>
          <w:rFonts w:asciiTheme="minorHAnsi" w:hAnsiTheme="minorHAnsi"/>
        </w:rPr>
        <w:t xml:space="preserve"> projects</w:t>
      </w:r>
      <w:r w:rsidRPr="00DF338B">
        <w:rPr>
          <w:rFonts w:asciiTheme="minorHAnsi" w:hAnsiTheme="minorHAnsi"/>
        </w:rPr>
        <w:t xml:space="preserve">, expansions, </w:t>
      </w:r>
      <w:r w:rsidR="00D02FE0">
        <w:rPr>
          <w:rFonts w:asciiTheme="minorHAnsi" w:hAnsiTheme="minorHAnsi"/>
        </w:rPr>
        <w:t>re</w:t>
      </w:r>
      <w:r>
        <w:rPr>
          <w:rFonts w:asciiTheme="minorHAnsi" w:hAnsiTheme="minorHAnsi"/>
        </w:rPr>
        <w:t xml:space="preserve">activations, </w:t>
      </w:r>
      <w:r w:rsidRPr="00DF338B">
        <w:rPr>
          <w:rFonts w:asciiTheme="minorHAnsi" w:hAnsiTheme="minorHAnsi"/>
        </w:rPr>
        <w:t>processing facilities, and</w:t>
      </w:r>
      <w:r>
        <w:rPr>
          <w:rFonts w:asciiTheme="minorHAnsi" w:hAnsiTheme="minorHAnsi"/>
        </w:rPr>
        <w:t xml:space="preserve"> related </w:t>
      </w:r>
      <w:r w:rsidRPr="00DF338B">
        <w:rPr>
          <w:rFonts w:asciiTheme="minorHAnsi" w:hAnsiTheme="minorHAnsi"/>
        </w:rPr>
        <w:t xml:space="preserve">infrastructure. </w:t>
      </w:r>
      <w:r>
        <w:rPr>
          <w:rFonts w:asciiTheme="minorHAnsi" w:hAnsiTheme="minorHAnsi"/>
        </w:rPr>
        <w:t>Since 1997 the publication has measured</w:t>
      </w:r>
      <w:r w:rsidRPr="00DF338B">
        <w:rPr>
          <w:rFonts w:asciiTheme="minorHAnsi" w:hAnsiTheme="minorHAnsi"/>
        </w:rPr>
        <w:t xml:space="preserve"> the value of current and potential investment in the sector</w:t>
      </w:r>
      <w:r w:rsidR="00F422E9">
        <w:rPr>
          <w:rFonts w:asciiTheme="minorHAnsi" w:hAnsiTheme="minorHAnsi"/>
        </w:rPr>
        <w:t xml:space="preserve"> and</w:t>
      </w:r>
      <w:r w:rsidRPr="00DF338B">
        <w:rPr>
          <w:rFonts w:asciiTheme="minorHAnsi" w:hAnsiTheme="minorHAnsi"/>
        </w:rPr>
        <w:t xml:space="preserve"> </w:t>
      </w:r>
      <w:r>
        <w:rPr>
          <w:rFonts w:asciiTheme="minorHAnsi" w:hAnsiTheme="minorHAnsi"/>
        </w:rPr>
        <w:t xml:space="preserve">provided commentary on </w:t>
      </w:r>
      <w:r w:rsidRPr="00DF338B">
        <w:rPr>
          <w:rFonts w:asciiTheme="minorHAnsi" w:hAnsiTheme="minorHAnsi"/>
        </w:rPr>
        <w:t xml:space="preserve">key </w:t>
      </w:r>
      <w:r>
        <w:rPr>
          <w:rFonts w:asciiTheme="minorHAnsi" w:hAnsiTheme="minorHAnsi"/>
        </w:rPr>
        <w:t>development trends</w:t>
      </w:r>
      <w:r w:rsidR="00F422E9">
        <w:rPr>
          <w:rFonts w:asciiTheme="minorHAnsi" w:hAnsiTheme="minorHAnsi"/>
        </w:rPr>
        <w:t>.</w:t>
      </w:r>
    </w:p>
    <w:p w14:paraId="4F904529" w14:textId="77777777" w:rsidR="004B3100" w:rsidRDefault="004B3100" w:rsidP="006A2624">
      <w:pPr>
        <w:spacing w:after="120"/>
        <w:rPr>
          <w:rFonts w:asciiTheme="minorHAnsi" w:hAnsiTheme="minorHAnsi"/>
        </w:rPr>
      </w:pPr>
      <w:r>
        <w:rPr>
          <w:rFonts w:asciiTheme="minorHAnsi" w:hAnsiTheme="minorHAnsi"/>
        </w:rPr>
        <w:t xml:space="preserve">From 2017 to 2019, </w:t>
      </w:r>
      <w:r w:rsidRPr="00C52D15">
        <w:rPr>
          <w:rFonts w:asciiTheme="minorHAnsi" w:hAnsiTheme="minorHAnsi"/>
          <w:i/>
        </w:rPr>
        <w:t>Resources and Energy Major Projects</w:t>
      </w:r>
      <w:r>
        <w:rPr>
          <w:rFonts w:asciiTheme="minorHAnsi" w:hAnsiTheme="minorHAnsi"/>
        </w:rPr>
        <w:t xml:space="preserve"> was published as a chapter in the </w:t>
      </w:r>
      <w:r w:rsidRPr="0029565E">
        <w:rPr>
          <w:rFonts w:asciiTheme="minorHAnsi" w:hAnsiTheme="minorHAnsi"/>
          <w:i/>
        </w:rPr>
        <w:t>Resources and Energy Quarterly</w:t>
      </w:r>
      <w:r>
        <w:rPr>
          <w:rFonts w:asciiTheme="minorHAnsi" w:hAnsiTheme="minorHAnsi"/>
        </w:rPr>
        <w:t>. The 2020 edition and pre-2017 updates are standalone publications.</w:t>
      </w:r>
    </w:p>
    <w:p w14:paraId="6CBA0371" w14:textId="6CBA5589" w:rsidR="004B3100" w:rsidRDefault="004B3100" w:rsidP="004B3100">
      <w:pPr>
        <w:rPr>
          <w:rFonts w:asciiTheme="minorHAnsi" w:hAnsiTheme="minorHAnsi"/>
        </w:rPr>
      </w:pPr>
      <w:r w:rsidRPr="00DF338B">
        <w:rPr>
          <w:rFonts w:asciiTheme="minorHAnsi" w:hAnsiTheme="minorHAnsi"/>
        </w:rPr>
        <w:t xml:space="preserve">This edition of the report presents an update on project developments over the </w:t>
      </w:r>
      <w:r>
        <w:rPr>
          <w:rFonts w:asciiTheme="minorHAnsi" w:hAnsiTheme="minorHAnsi"/>
        </w:rPr>
        <w:t>twelve</w:t>
      </w:r>
      <w:r w:rsidRPr="00DF338B">
        <w:rPr>
          <w:rFonts w:asciiTheme="minorHAnsi" w:hAnsiTheme="minorHAnsi"/>
        </w:rPr>
        <w:t xml:space="preserve"> months from the start of November 2019 to the end of October 2020</w:t>
      </w:r>
      <w:r w:rsidR="00F422E9">
        <w:rPr>
          <w:rFonts w:asciiTheme="minorHAnsi" w:hAnsiTheme="minorHAnsi"/>
        </w:rPr>
        <w:t xml:space="preserve">, and is accompanied by a </w:t>
      </w:r>
      <w:hyperlink r:id="rId22" w:history="1">
        <w:r w:rsidR="00F422E9" w:rsidRPr="005C7D4D">
          <w:rPr>
            <w:rStyle w:val="Hyperlink"/>
          </w:rPr>
          <w:t>detailed project listing</w:t>
        </w:r>
      </w:hyperlink>
      <w:r w:rsidR="00F422E9">
        <w:rPr>
          <w:rFonts w:asciiTheme="minorHAnsi" w:hAnsiTheme="minorHAnsi"/>
        </w:rPr>
        <w:t>.</w:t>
      </w:r>
      <w:r w:rsidRPr="00DF338B">
        <w:rPr>
          <w:rFonts w:asciiTheme="minorHAnsi" w:hAnsiTheme="minorHAnsi"/>
        </w:rPr>
        <w:t xml:space="preserve"> </w:t>
      </w:r>
      <w:r w:rsidR="00F422E9">
        <w:rPr>
          <w:rFonts w:asciiTheme="minorHAnsi" w:hAnsiTheme="minorHAnsi"/>
        </w:rPr>
        <w:t>This year the</w:t>
      </w:r>
      <w:r w:rsidRPr="00DF338B">
        <w:rPr>
          <w:rFonts w:asciiTheme="minorHAnsi" w:hAnsiTheme="minorHAnsi"/>
        </w:rPr>
        <w:t xml:space="preserve"> list of major resources and energy projects </w:t>
      </w:r>
      <w:r w:rsidR="00F422E9">
        <w:rPr>
          <w:rFonts w:asciiTheme="minorHAnsi" w:hAnsiTheme="minorHAnsi"/>
        </w:rPr>
        <w:t>in Australia</w:t>
      </w:r>
      <w:r w:rsidRPr="00DF338B">
        <w:rPr>
          <w:rFonts w:asciiTheme="minorHAnsi" w:hAnsiTheme="minorHAnsi"/>
        </w:rPr>
        <w:t xml:space="preserve"> features </w:t>
      </w:r>
      <w:r w:rsidRPr="001A0B89">
        <w:rPr>
          <w:rFonts w:asciiTheme="minorHAnsi" w:hAnsiTheme="minorHAnsi"/>
        </w:rPr>
        <w:t>33</w:t>
      </w:r>
      <w:r w:rsidR="00291D78" w:rsidRPr="001A0B89">
        <w:rPr>
          <w:rFonts w:asciiTheme="minorHAnsi" w:hAnsiTheme="minorHAnsi"/>
        </w:rPr>
        <w:t>5</w:t>
      </w:r>
      <w:r w:rsidRPr="00DF338B">
        <w:rPr>
          <w:rFonts w:asciiTheme="minorHAnsi" w:hAnsiTheme="minorHAnsi"/>
        </w:rPr>
        <w:t xml:space="preserve"> projects.</w:t>
      </w:r>
    </w:p>
    <w:p w14:paraId="17A92303" w14:textId="77777777" w:rsidR="004B3100" w:rsidRDefault="004B3100" w:rsidP="00C537A5">
      <w:pPr>
        <w:pStyle w:val="Heading1NoNumber"/>
      </w:pPr>
      <w:bookmarkStart w:id="4" w:name="_Toc55393244"/>
      <w:bookmarkStart w:id="5" w:name="_Toc55456452"/>
      <w:r>
        <w:t>Terminology</w:t>
      </w:r>
      <w:bookmarkEnd w:id="4"/>
      <w:bookmarkEnd w:id="5"/>
    </w:p>
    <w:p w14:paraId="4EB0E43C" w14:textId="579C4081" w:rsidR="004B3100" w:rsidRDefault="004B3100" w:rsidP="006A2624">
      <w:pPr>
        <w:spacing w:after="120"/>
      </w:pPr>
      <w:r>
        <w:t xml:space="preserve">The full methodology is detailed in </w:t>
      </w:r>
      <w:r w:rsidR="00CB54DA">
        <w:t>Section 8.</w:t>
      </w:r>
    </w:p>
    <w:p w14:paraId="7330A9D6" w14:textId="0C1DC208" w:rsidR="004B3100" w:rsidRDefault="004B3100" w:rsidP="006A2624">
      <w:pPr>
        <w:spacing w:after="120"/>
      </w:pPr>
      <w:r>
        <w:t xml:space="preserve">This report and project list is the result of a census on major </w:t>
      </w:r>
      <w:r w:rsidR="00CB54DA">
        <w:t>resources and energy</w:t>
      </w:r>
      <w:r>
        <w:t xml:space="preserve"> projects under development in Australia. For the purposes of this report, ‘major’ projects are </w:t>
      </w:r>
      <w:r w:rsidR="000858F1">
        <w:t xml:space="preserve">those </w:t>
      </w:r>
      <w:r>
        <w:t xml:space="preserve">valued </w:t>
      </w:r>
      <w:r w:rsidR="000858F1">
        <w:t>at</w:t>
      </w:r>
      <w:r>
        <w:t xml:space="preserve"> </w:t>
      </w:r>
      <w:r w:rsidRPr="00706489">
        <w:t>over $50 million</w:t>
      </w:r>
      <w:r w:rsidR="000858F1">
        <w:t>,</w:t>
      </w:r>
      <w:r>
        <w:t xml:space="preserve"> </w:t>
      </w:r>
      <w:r w:rsidR="00875AD7">
        <w:t>and which have the potential</w:t>
      </w:r>
      <w:r>
        <w:t xml:space="preserve"> to reach a final investment decision within the next five years. </w:t>
      </w:r>
    </w:p>
    <w:p w14:paraId="6F716FB1" w14:textId="63EF4ECF" w:rsidR="00025CE1" w:rsidRDefault="004B3100" w:rsidP="006A2624">
      <w:pPr>
        <w:spacing w:after="120"/>
      </w:pPr>
      <w:r>
        <w:t>Projects are cl</w:t>
      </w:r>
      <w:r w:rsidR="00025CE1">
        <w:t xml:space="preserve">assified into four stages of an </w:t>
      </w:r>
      <w:r>
        <w:t>investment</w:t>
      </w:r>
      <w:r w:rsidR="00025CE1">
        <w:t xml:space="preserve"> pipeline</w:t>
      </w:r>
      <w:r>
        <w:t xml:space="preserve"> model: publicly announced, feasib</w:t>
      </w:r>
      <w:r w:rsidR="00875AD7">
        <w:t>ility, committed and completed.</w:t>
      </w:r>
      <w:r w:rsidR="00025CE1">
        <w:t xml:space="preserve"> </w:t>
      </w:r>
      <w:r w:rsidRPr="00706489">
        <w:t>Earlier stages of developing min</w:t>
      </w:r>
      <w:r w:rsidR="00E71144">
        <w:t>eral</w:t>
      </w:r>
      <w:r w:rsidRPr="00706489">
        <w:t xml:space="preserve"> projects, such as identifying deposits and exploration activities, are not included in the </w:t>
      </w:r>
      <w:r>
        <w:t>assessment</w:t>
      </w:r>
      <w:r w:rsidRPr="00706489">
        <w:t xml:space="preserve">. </w:t>
      </w:r>
    </w:p>
    <w:p w14:paraId="1CC5B9A1" w14:textId="627AA89D" w:rsidR="004B3100" w:rsidRPr="00025CE1" w:rsidRDefault="004B3100" w:rsidP="004B3100">
      <w:pPr>
        <w:rPr>
          <w:rStyle w:val="Hyperlink"/>
          <w:color w:val="373737"/>
        </w:rPr>
      </w:pPr>
      <w:r w:rsidRPr="005A477E">
        <w:t xml:space="preserve">Projects at the feasibility and publicly announced stages are rated </w:t>
      </w:r>
      <w:r w:rsidRPr="00244254">
        <w:t>as either</w:t>
      </w:r>
      <w:r w:rsidRPr="00244254">
        <w:rPr>
          <w:lang w:eastAsia="en-AU"/>
        </w:rPr>
        <w:t xml:space="preserve"> ‘unlikely’ (0 – 20%</w:t>
      </w:r>
      <w:r>
        <w:rPr>
          <w:lang w:eastAsia="en-AU"/>
        </w:rPr>
        <w:t xml:space="preserve"> probability</w:t>
      </w:r>
      <w:r w:rsidRPr="00244254">
        <w:rPr>
          <w:lang w:eastAsia="en-AU"/>
        </w:rPr>
        <w:t xml:space="preserve">), ‘possible’ (20 – 60%) or ‘likely’ </w:t>
      </w:r>
      <w:r w:rsidR="00025CE1">
        <w:rPr>
          <w:lang w:eastAsia="en-AU"/>
        </w:rPr>
        <w:br/>
      </w:r>
      <w:r w:rsidRPr="00244254">
        <w:rPr>
          <w:lang w:eastAsia="en-AU"/>
        </w:rPr>
        <w:t xml:space="preserve">(60 – 100%) </w:t>
      </w:r>
      <w:r w:rsidRPr="00244254">
        <w:t xml:space="preserve">to progress to the committed </w:t>
      </w:r>
      <w:r w:rsidRPr="005A477E">
        <w:t>stage.</w:t>
      </w:r>
    </w:p>
    <w:p w14:paraId="67C7EACC" w14:textId="62268081" w:rsidR="00FA6508" w:rsidRDefault="00FA6508" w:rsidP="00C537A5">
      <w:pPr>
        <w:pStyle w:val="Heading1NoNumber"/>
      </w:pPr>
      <w:bookmarkStart w:id="6" w:name="_Toc55306044"/>
      <w:bookmarkStart w:id="7" w:name="_Toc55393245"/>
      <w:bookmarkStart w:id="8" w:name="_Toc55456453"/>
      <w:r>
        <w:t>Contents</w:t>
      </w:r>
      <w:bookmarkEnd w:id="6"/>
      <w:bookmarkEnd w:id="7"/>
      <w:bookmarkEnd w:id="8"/>
    </w:p>
    <w:sdt>
      <w:sdtPr>
        <w:rPr>
          <w:rFonts w:asciiTheme="minorHAnsi" w:eastAsiaTheme="minorHAnsi" w:hAnsiTheme="minorHAnsi"/>
          <w:b w:val="0"/>
          <w:bCs/>
          <w:noProof w:val="0"/>
          <w:szCs w:val="22"/>
        </w:rPr>
        <w:id w:val="-119301336"/>
        <w:docPartObj>
          <w:docPartGallery w:val="Table of Contents"/>
          <w:docPartUnique/>
        </w:docPartObj>
      </w:sdtPr>
      <w:sdtEndPr>
        <w:rPr>
          <w:rFonts w:ascii="Arial" w:hAnsi="Arial"/>
          <w:bCs w:val="0"/>
        </w:rPr>
      </w:sdtEndPr>
      <w:sdtContent>
        <w:p w14:paraId="39A981B3" w14:textId="04B98343" w:rsidR="00C05374" w:rsidRPr="00632AD7" w:rsidRDefault="00FA6508" w:rsidP="00C05374">
          <w:pPr>
            <w:pStyle w:val="TOC1"/>
            <w:rPr>
              <w:rFonts w:asciiTheme="minorHAnsi" w:eastAsiaTheme="minorEastAsia" w:hAnsiTheme="minorHAnsi"/>
              <w:b w:val="0"/>
              <w:color w:val="005CAF"/>
              <w:sz w:val="22"/>
              <w:szCs w:val="22"/>
              <w:lang w:eastAsia="en-AU"/>
            </w:rPr>
          </w:pPr>
          <w:r w:rsidRPr="00632AD7">
            <w:rPr>
              <w:rStyle w:val="Hyperlink"/>
              <w:bCs/>
              <w:szCs w:val="20"/>
            </w:rPr>
            <w:fldChar w:fldCharType="begin"/>
          </w:r>
          <w:r w:rsidRPr="00632AD7">
            <w:rPr>
              <w:rStyle w:val="Hyperlink"/>
              <w:szCs w:val="20"/>
            </w:rPr>
            <w:instrText xml:space="preserve"> TOC \o "1-3" \h \z \u </w:instrText>
          </w:r>
          <w:r w:rsidRPr="00632AD7">
            <w:rPr>
              <w:rStyle w:val="Hyperlink"/>
              <w:bCs/>
              <w:szCs w:val="20"/>
            </w:rPr>
            <w:fldChar w:fldCharType="separate"/>
          </w:r>
        </w:p>
        <w:p w14:paraId="61BE9777" w14:textId="149F518F" w:rsidR="00C05374" w:rsidRPr="00632AD7" w:rsidRDefault="00CD02A7" w:rsidP="00C05374">
          <w:pPr>
            <w:pStyle w:val="TOC1"/>
            <w:rPr>
              <w:rStyle w:val="Hyperlink"/>
            </w:rPr>
          </w:pPr>
          <w:hyperlink w:anchor="_Toc55456454" w:history="1">
            <w:r w:rsidR="00C05374" w:rsidRPr="00632AD7">
              <w:rPr>
                <w:rStyle w:val="Hyperlink"/>
              </w:rPr>
              <w:t>1.</w:t>
            </w:r>
            <w:r w:rsidR="00C05374" w:rsidRPr="00632AD7">
              <w:rPr>
                <w:rFonts w:asciiTheme="minorHAnsi" w:eastAsiaTheme="minorEastAsia" w:hAnsiTheme="minorHAnsi"/>
                <w:b w:val="0"/>
                <w:color w:val="005CAF"/>
                <w:sz w:val="22"/>
                <w:szCs w:val="22"/>
                <w:lang w:eastAsia="en-AU"/>
              </w:rPr>
              <w:tab/>
            </w:r>
            <w:r w:rsidR="00C05374" w:rsidRPr="00632AD7">
              <w:rPr>
                <w:rStyle w:val="Hyperlink"/>
              </w:rPr>
              <w:t>Overview</w:t>
            </w:r>
            <w:r w:rsidR="00C05374" w:rsidRPr="00632AD7">
              <w:rPr>
                <w:webHidden/>
                <w:color w:val="005CAF"/>
              </w:rPr>
              <w:tab/>
            </w:r>
            <w:r w:rsidR="00C05374" w:rsidRPr="00632AD7">
              <w:rPr>
                <w:webHidden/>
                <w:color w:val="005CAF"/>
              </w:rPr>
              <w:fldChar w:fldCharType="begin"/>
            </w:r>
            <w:r w:rsidR="00C05374" w:rsidRPr="00632AD7">
              <w:rPr>
                <w:webHidden/>
                <w:color w:val="005CAF"/>
              </w:rPr>
              <w:instrText xml:space="preserve"> PAGEREF _Toc55456454 \h </w:instrText>
            </w:r>
            <w:r w:rsidR="00C05374" w:rsidRPr="00632AD7">
              <w:rPr>
                <w:webHidden/>
                <w:color w:val="005CAF"/>
              </w:rPr>
            </w:r>
            <w:r w:rsidR="00C05374" w:rsidRPr="00632AD7">
              <w:rPr>
                <w:webHidden/>
                <w:color w:val="005CAF"/>
              </w:rPr>
              <w:fldChar w:fldCharType="separate"/>
            </w:r>
            <w:r>
              <w:rPr>
                <w:webHidden/>
                <w:color w:val="005CAF"/>
              </w:rPr>
              <w:t>5</w:t>
            </w:r>
            <w:r w:rsidR="00C05374" w:rsidRPr="00632AD7">
              <w:rPr>
                <w:webHidden/>
                <w:color w:val="005CAF"/>
              </w:rPr>
              <w:fldChar w:fldCharType="end"/>
            </w:r>
          </w:hyperlink>
        </w:p>
        <w:p w14:paraId="3F08958B" w14:textId="77777777" w:rsidR="00C05374" w:rsidRPr="00632AD7" w:rsidRDefault="00C05374" w:rsidP="00C05374">
          <w:pPr>
            <w:rPr>
              <w:noProof/>
              <w:color w:val="005CAF"/>
            </w:rPr>
          </w:pPr>
        </w:p>
        <w:p w14:paraId="2660FA76" w14:textId="0E61A752" w:rsidR="00C05374" w:rsidRPr="00632AD7" w:rsidRDefault="00CD02A7" w:rsidP="00C05374">
          <w:pPr>
            <w:pStyle w:val="TOC1"/>
            <w:rPr>
              <w:rStyle w:val="Hyperlink"/>
            </w:rPr>
          </w:pPr>
          <w:hyperlink w:anchor="_Toc55456457" w:history="1">
            <w:r w:rsidR="00C05374" w:rsidRPr="00632AD7">
              <w:rPr>
                <w:rStyle w:val="Hyperlink"/>
              </w:rPr>
              <w:t>2.</w:t>
            </w:r>
            <w:r w:rsidR="00C05374" w:rsidRPr="00632AD7">
              <w:rPr>
                <w:rFonts w:asciiTheme="minorHAnsi" w:eastAsiaTheme="minorEastAsia" w:hAnsiTheme="minorHAnsi"/>
                <w:b w:val="0"/>
                <w:color w:val="005CAF"/>
                <w:sz w:val="22"/>
                <w:szCs w:val="22"/>
                <w:lang w:eastAsia="en-AU"/>
              </w:rPr>
              <w:tab/>
            </w:r>
            <w:r w:rsidR="00C05374" w:rsidRPr="00632AD7">
              <w:rPr>
                <w:rStyle w:val="Hyperlink"/>
              </w:rPr>
              <w:t>Outlook for project investment</w:t>
            </w:r>
            <w:r w:rsidR="00C05374" w:rsidRPr="00632AD7">
              <w:rPr>
                <w:webHidden/>
                <w:color w:val="005CAF"/>
              </w:rPr>
              <w:tab/>
            </w:r>
            <w:r w:rsidR="00C05374" w:rsidRPr="00632AD7">
              <w:rPr>
                <w:webHidden/>
                <w:color w:val="005CAF"/>
              </w:rPr>
              <w:fldChar w:fldCharType="begin"/>
            </w:r>
            <w:r w:rsidR="00C05374" w:rsidRPr="00632AD7">
              <w:rPr>
                <w:webHidden/>
                <w:color w:val="005CAF"/>
              </w:rPr>
              <w:instrText xml:space="preserve"> PAGEREF _Toc55456457 \h </w:instrText>
            </w:r>
            <w:r w:rsidR="00C05374" w:rsidRPr="00632AD7">
              <w:rPr>
                <w:webHidden/>
                <w:color w:val="005CAF"/>
              </w:rPr>
            </w:r>
            <w:r w:rsidR="00C05374" w:rsidRPr="00632AD7">
              <w:rPr>
                <w:webHidden/>
                <w:color w:val="005CAF"/>
              </w:rPr>
              <w:fldChar w:fldCharType="separate"/>
            </w:r>
            <w:r>
              <w:rPr>
                <w:webHidden/>
                <w:color w:val="005CAF"/>
              </w:rPr>
              <w:t>8</w:t>
            </w:r>
            <w:r w:rsidR="00C05374" w:rsidRPr="00632AD7">
              <w:rPr>
                <w:webHidden/>
                <w:color w:val="005CAF"/>
              </w:rPr>
              <w:fldChar w:fldCharType="end"/>
            </w:r>
          </w:hyperlink>
        </w:p>
        <w:p w14:paraId="475DD0FC" w14:textId="77777777" w:rsidR="00C05374" w:rsidRPr="00632AD7" w:rsidRDefault="00C05374" w:rsidP="00C05374">
          <w:pPr>
            <w:rPr>
              <w:noProof/>
              <w:color w:val="005CAF"/>
            </w:rPr>
          </w:pPr>
        </w:p>
        <w:p w14:paraId="5C645C98" w14:textId="2C7F7D69" w:rsidR="00C05374" w:rsidRPr="00632AD7" w:rsidRDefault="00CD02A7" w:rsidP="00C05374">
          <w:pPr>
            <w:pStyle w:val="TOC1"/>
            <w:rPr>
              <w:rStyle w:val="Hyperlink"/>
            </w:rPr>
          </w:pPr>
          <w:hyperlink w:anchor="_Toc55456461" w:history="1">
            <w:r w:rsidR="00C05374" w:rsidRPr="00632AD7">
              <w:rPr>
                <w:rStyle w:val="Hyperlink"/>
              </w:rPr>
              <w:t>3.</w:t>
            </w:r>
            <w:r w:rsidR="00C05374" w:rsidRPr="00632AD7">
              <w:rPr>
                <w:rFonts w:asciiTheme="minorHAnsi" w:eastAsiaTheme="minorEastAsia" w:hAnsiTheme="minorHAnsi"/>
                <w:b w:val="0"/>
                <w:color w:val="005CAF"/>
                <w:sz w:val="22"/>
                <w:szCs w:val="22"/>
                <w:lang w:eastAsia="en-AU"/>
              </w:rPr>
              <w:tab/>
            </w:r>
            <w:r w:rsidR="00C05374" w:rsidRPr="00632AD7">
              <w:rPr>
                <w:rStyle w:val="Hyperlink"/>
              </w:rPr>
              <w:t>Exploration</w:t>
            </w:r>
            <w:r w:rsidR="00C05374" w:rsidRPr="00632AD7">
              <w:rPr>
                <w:webHidden/>
                <w:color w:val="005CAF"/>
              </w:rPr>
              <w:tab/>
            </w:r>
            <w:r w:rsidR="00C05374" w:rsidRPr="00632AD7">
              <w:rPr>
                <w:webHidden/>
                <w:color w:val="005CAF"/>
              </w:rPr>
              <w:fldChar w:fldCharType="begin"/>
            </w:r>
            <w:r w:rsidR="00C05374" w:rsidRPr="00632AD7">
              <w:rPr>
                <w:webHidden/>
                <w:color w:val="005CAF"/>
              </w:rPr>
              <w:instrText xml:space="preserve"> PAGEREF _Toc55456461 \h </w:instrText>
            </w:r>
            <w:r w:rsidR="00C05374" w:rsidRPr="00632AD7">
              <w:rPr>
                <w:webHidden/>
                <w:color w:val="005CAF"/>
              </w:rPr>
            </w:r>
            <w:r w:rsidR="00C05374" w:rsidRPr="00632AD7">
              <w:rPr>
                <w:webHidden/>
                <w:color w:val="005CAF"/>
              </w:rPr>
              <w:fldChar w:fldCharType="separate"/>
            </w:r>
            <w:r>
              <w:rPr>
                <w:webHidden/>
                <w:color w:val="005CAF"/>
              </w:rPr>
              <w:t>10</w:t>
            </w:r>
            <w:r w:rsidR="00C05374" w:rsidRPr="00632AD7">
              <w:rPr>
                <w:webHidden/>
                <w:color w:val="005CAF"/>
              </w:rPr>
              <w:fldChar w:fldCharType="end"/>
            </w:r>
          </w:hyperlink>
        </w:p>
        <w:p w14:paraId="75272511" w14:textId="77777777" w:rsidR="00C05374" w:rsidRPr="00632AD7" w:rsidRDefault="00C05374" w:rsidP="00C05374">
          <w:pPr>
            <w:rPr>
              <w:noProof/>
              <w:color w:val="005CAF"/>
            </w:rPr>
          </w:pPr>
        </w:p>
        <w:p w14:paraId="66CF5234" w14:textId="625B28D3" w:rsidR="00C05374" w:rsidRPr="00632AD7" w:rsidRDefault="00CD02A7" w:rsidP="00C05374">
          <w:pPr>
            <w:pStyle w:val="TOC1"/>
            <w:rPr>
              <w:rStyle w:val="Hyperlink"/>
            </w:rPr>
          </w:pPr>
          <w:hyperlink w:anchor="_Toc55456472" w:history="1">
            <w:r w:rsidR="00C05374" w:rsidRPr="00632AD7">
              <w:rPr>
                <w:rStyle w:val="Hyperlink"/>
              </w:rPr>
              <w:t>4.</w:t>
            </w:r>
            <w:r w:rsidR="00C05374" w:rsidRPr="00632AD7">
              <w:rPr>
                <w:rFonts w:asciiTheme="minorHAnsi" w:eastAsiaTheme="minorEastAsia" w:hAnsiTheme="minorHAnsi"/>
                <w:b w:val="0"/>
                <w:color w:val="005CAF"/>
                <w:sz w:val="22"/>
                <w:szCs w:val="22"/>
                <w:lang w:eastAsia="en-AU"/>
              </w:rPr>
              <w:tab/>
            </w:r>
            <w:r w:rsidR="00C05374" w:rsidRPr="00632AD7">
              <w:rPr>
                <w:rStyle w:val="Hyperlink"/>
              </w:rPr>
              <w:t>Projects at the publicly announced stage</w:t>
            </w:r>
            <w:r w:rsidR="00C05374" w:rsidRPr="00632AD7">
              <w:rPr>
                <w:webHidden/>
                <w:color w:val="005CAF"/>
              </w:rPr>
              <w:tab/>
            </w:r>
            <w:r w:rsidR="00C05374" w:rsidRPr="00632AD7">
              <w:rPr>
                <w:webHidden/>
                <w:color w:val="005CAF"/>
              </w:rPr>
              <w:fldChar w:fldCharType="begin"/>
            </w:r>
            <w:r w:rsidR="00C05374" w:rsidRPr="00632AD7">
              <w:rPr>
                <w:webHidden/>
                <w:color w:val="005CAF"/>
              </w:rPr>
              <w:instrText xml:space="preserve"> PAGEREF _Toc55456472 \h </w:instrText>
            </w:r>
            <w:r w:rsidR="00C05374" w:rsidRPr="00632AD7">
              <w:rPr>
                <w:webHidden/>
                <w:color w:val="005CAF"/>
              </w:rPr>
            </w:r>
            <w:r w:rsidR="00C05374" w:rsidRPr="00632AD7">
              <w:rPr>
                <w:webHidden/>
                <w:color w:val="005CAF"/>
              </w:rPr>
              <w:fldChar w:fldCharType="separate"/>
            </w:r>
            <w:r>
              <w:rPr>
                <w:webHidden/>
                <w:color w:val="005CAF"/>
              </w:rPr>
              <w:t>13</w:t>
            </w:r>
            <w:r w:rsidR="00C05374" w:rsidRPr="00632AD7">
              <w:rPr>
                <w:webHidden/>
                <w:color w:val="005CAF"/>
              </w:rPr>
              <w:fldChar w:fldCharType="end"/>
            </w:r>
          </w:hyperlink>
        </w:p>
        <w:p w14:paraId="79C5EEFD" w14:textId="77777777" w:rsidR="00C05374" w:rsidRPr="00632AD7" w:rsidRDefault="00C05374" w:rsidP="00C05374">
          <w:pPr>
            <w:rPr>
              <w:noProof/>
              <w:color w:val="005CAF"/>
            </w:rPr>
          </w:pPr>
        </w:p>
        <w:p w14:paraId="2B73BB4A" w14:textId="41E9A2E0" w:rsidR="00C05374" w:rsidRPr="00632AD7" w:rsidRDefault="00CD02A7" w:rsidP="00C05374">
          <w:pPr>
            <w:pStyle w:val="TOC1"/>
            <w:rPr>
              <w:rStyle w:val="Hyperlink"/>
            </w:rPr>
          </w:pPr>
          <w:hyperlink w:anchor="_Toc55456477" w:history="1">
            <w:r w:rsidR="00C05374" w:rsidRPr="00632AD7">
              <w:rPr>
                <w:rStyle w:val="Hyperlink"/>
              </w:rPr>
              <w:t>5.</w:t>
            </w:r>
            <w:r w:rsidR="00C05374" w:rsidRPr="00632AD7">
              <w:rPr>
                <w:rFonts w:asciiTheme="minorHAnsi" w:eastAsiaTheme="minorEastAsia" w:hAnsiTheme="minorHAnsi"/>
                <w:b w:val="0"/>
                <w:color w:val="005CAF"/>
                <w:sz w:val="22"/>
                <w:szCs w:val="22"/>
                <w:lang w:eastAsia="en-AU"/>
              </w:rPr>
              <w:tab/>
            </w:r>
            <w:r w:rsidR="00C05374" w:rsidRPr="00632AD7">
              <w:rPr>
                <w:rStyle w:val="Hyperlink"/>
              </w:rPr>
              <w:t>Projects at the feasibility stage</w:t>
            </w:r>
            <w:r w:rsidR="00C05374" w:rsidRPr="00632AD7">
              <w:rPr>
                <w:webHidden/>
                <w:color w:val="005CAF"/>
              </w:rPr>
              <w:tab/>
            </w:r>
            <w:r w:rsidR="00C05374" w:rsidRPr="00632AD7">
              <w:rPr>
                <w:webHidden/>
                <w:color w:val="005CAF"/>
              </w:rPr>
              <w:fldChar w:fldCharType="begin"/>
            </w:r>
            <w:r w:rsidR="00C05374" w:rsidRPr="00632AD7">
              <w:rPr>
                <w:webHidden/>
                <w:color w:val="005CAF"/>
              </w:rPr>
              <w:instrText xml:space="preserve"> PAGEREF _Toc55456477 \h </w:instrText>
            </w:r>
            <w:r w:rsidR="00C05374" w:rsidRPr="00632AD7">
              <w:rPr>
                <w:webHidden/>
                <w:color w:val="005CAF"/>
              </w:rPr>
            </w:r>
            <w:r w:rsidR="00C05374" w:rsidRPr="00632AD7">
              <w:rPr>
                <w:webHidden/>
                <w:color w:val="005CAF"/>
              </w:rPr>
              <w:fldChar w:fldCharType="separate"/>
            </w:r>
            <w:r>
              <w:rPr>
                <w:webHidden/>
                <w:color w:val="005CAF"/>
              </w:rPr>
              <w:t>15</w:t>
            </w:r>
            <w:r w:rsidR="00C05374" w:rsidRPr="00632AD7">
              <w:rPr>
                <w:webHidden/>
                <w:color w:val="005CAF"/>
              </w:rPr>
              <w:fldChar w:fldCharType="end"/>
            </w:r>
          </w:hyperlink>
        </w:p>
        <w:p w14:paraId="396E5CD1" w14:textId="77777777" w:rsidR="00C05374" w:rsidRPr="00632AD7" w:rsidRDefault="00C05374" w:rsidP="00C05374">
          <w:pPr>
            <w:rPr>
              <w:noProof/>
              <w:color w:val="005CAF"/>
            </w:rPr>
          </w:pPr>
        </w:p>
        <w:p w14:paraId="3A28FCF1" w14:textId="06524E7D" w:rsidR="00C05374" w:rsidRPr="00632AD7" w:rsidRDefault="00CD02A7" w:rsidP="00C05374">
          <w:pPr>
            <w:pStyle w:val="TOC1"/>
            <w:rPr>
              <w:rStyle w:val="Hyperlink"/>
            </w:rPr>
          </w:pPr>
          <w:hyperlink w:anchor="_Toc55456482" w:history="1">
            <w:r w:rsidR="00C05374" w:rsidRPr="00632AD7">
              <w:rPr>
                <w:rStyle w:val="Hyperlink"/>
              </w:rPr>
              <w:t>6.</w:t>
            </w:r>
            <w:r w:rsidR="00C05374" w:rsidRPr="00632AD7">
              <w:rPr>
                <w:rFonts w:asciiTheme="minorHAnsi" w:eastAsiaTheme="minorEastAsia" w:hAnsiTheme="minorHAnsi"/>
                <w:b w:val="0"/>
                <w:color w:val="005CAF"/>
                <w:sz w:val="22"/>
                <w:szCs w:val="22"/>
                <w:lang w:eastAsia="en-AU"/>
              </w:rPr>
              <w:tab/>
            </w:r>
            <w:r w:rsidR="00C05374" w:rsidRPr="00632AD7">
              <w:rPr>
                <w:rStyle w:val="Hyperlink"/>
              </w:rPr>
              <w:t>Projects at the committed stage</w:t>
            </w:r>
            <w:r w:rsidR="00C05374" w:rsidRPr="00632AD7">
              <w:rPr>
                <w:webHidden/>
                <w:color w:val="005CAF"/>
              </w:rPr>
              <w:tab/>
            </w:r>
            <w:r w:rsidR="00C05374" w:rsidRPr="00632AD7">
              <w:rPr>
                <w:webHidden/>
                <w:color w:val="005CAF"/>
              </w:rPr>
              <w:fldChar w:fldCharType="begin"/>
            </w:r>
            <w:r w:rsidR="00C05374" w:rsidRPr="00632AD7">
              <w:rPr>
                <w:webHidden/>
                <w:color w:val="005CAF"/>
              </w:rPr>
              <w:instrText xml:space="preserve"> PAGEREF _Toc55456482 \h </w:instrText>
            </w:r>
            <w:r w:rsidR="00C05374" w:rsidRPr="00632AD7">
              <w:rPr>
                <w:webHidden/>
                <w:color w:val="005CAF"/>
              </w:rPr>
            </w:r>
            <w:r w:rsidR="00C05374" w:rsidRPr="00632AD7">
              <w:rPr>
                <w:webHidden/>
                <w:color w:val="005CAF"/>
              </w:rPr>
              <w:fldChar w:fldCharType="separate"/>
            </w:r>
            <w:r>
              <w:rPr>
                <w:webHidden/>
                <w:color w:val="005CAF"/>
              </w:rPr>
              <w:t>18</w:t>
            </w:r>
            <w:r w:rsidR="00C05374" w:rsidRPr="00632AD7">
              <w:rPr>
                <w:webHidden/>
                <w:color w:val="005CAF"/>
              </w:rPr>
              <w:fldChar w:fldCharType="end"/>
            </w:r>
          </w:hyperlink>
        </w:p>
        <w:p w14:paraId="59EB8FF9" w14:textId="77777777" w:rsidR="00C05374" w:rsidRPr="00632AD7" w:rsidRDefault="00C05374" w:rsidP="00C05374">
          <w:pPr>
            <w:rPr>
              <w:noProof/>
              <w:color w:val="005CAF"/>
            </w:rPr>
          </w:pPr>
        </w:p>
        <w:p w14:paraId="517C8423" w14:textId="447A4ADE" w:rsidR="00C05374" w:rsidRPr="00632AD7" w:rsidRDefault="00CD02A7">
          <w:pPr>
            <w:pStyle w:val="TOC1"/>
            <w:rPr>
              <w:rStyle w:val="Hyperlink"/>
            </w:rPr>
          </w:pPr>
          <w:hyperlink w:anchor="_Toc55456486" w:history="1">
            <w:r w:rsidR="00C05374" w:rsidRPr="00632AD7">
              <w:rPr>
                <w:rStyle w:val="Hyperlink"/>
              </w:rPr>
              <w:t>7.</w:t>
            </w:r>
            <w:r w:rsidR="00C05374" w:rsidRPr="00632AD7">
              <w:rPr>
                <w:rFonts w:asciiTheme="minorHAnsi" w:eastAsiaTheme="minorEastAsia" w:hAnsiTheme="minorHAnsi"/>
                <w:b w:val="0"/>
                <w:color w:val="005CAF"/>
                <w:sz w:val="22"/>
                <w:szCs w:val="22"/>
                <w:lang w:eastAsia="en-AU"/>
              </w:rPr>
              <w:tab/>
            </w:r>
            <w:r w:rsidR="00392F20">
              <w:rPr>
                <w:rStyle w:val="Hyperlink"/>
              </w:rPr>
              <w:t xml:space="preserve">Projects at the </w:t>
            </w:r>
            <w:r w:rsidR="00C05374" w:rsidRPr="00632AD7">
              <w:rPr>
                <w:rStyle w:val="Hyperlink"/>
              </w:rPr>
              <w:t>completed stage</w:t>
            </w:r>
            <w:r w:rsidR="00C05374" w:rsidRPr="00632AD7">
              <w:rPr>
                <w:webHidden/>
                <w:color w:val="005CAF"/>
              </w:rPr>
              <w:tab/>
            </w:r>
            <w:r w:rsidR="00C05374" w:rsidRPr="00632AD7">
              <w:rPr>
                <w:webHidden/>
                <w:color w:val="005CAF"/>
              </w:rPr>
              <w:fldChar w:fldCharType="begin"/>
            </w:r>
            <w:r w:rsidR="00C05374" w:rsidRPr="00632AD7">
              <w:rPr>
                <w:webHidden/>
                <w:color w:val="005CAF"/>
              </w:rPr>
              <w:instrText xml:space="preserve"> PAGEREF _Toc55456486 \h </w:instrText>
            </w:r>
            <w:r w:rsidR="00C05374" w:rsidRPr="00632AD7">
              <w:rPr>
                <w:webHidden/>
                <w:color w:val="005CAF"/>
              </w:rPr>
            </w:r>
            <w:r w:rsidR="00C05374" w:rsidRPr="00632AD7">
              <w:rPr>
                <w:webHidden/>
                <w:color w:val="005CAF"/>
              </w:rPr>
              <w:fldChar w:fldCharType="separate"/>
            </w:r>
            <w:r>
              <w:rPr>
                <w:webHidden/>
                <w:color w:val="005CAF"/>
              </w:rPr>
              <w:t>22</w:t>
            </w:r>
            <w:r w:rsidR="00C05374" w:rsidRPr="00632AD7">
              <w:rPr>
                <w:webHidden/>
                <w:color w:val="005CAF"/>
              </w:rPr>
              <w:fldChar w:fldCharType="end"/>
            </w:r>
          </w:hyperlink>
        </w:p>
        <w:p w14:paraId="3CFF1953" w14:textId="77777777" w:rsidR="00C05374" w:rsidRPr="00632AD7" w:rsidRDefault="00C05374" w:rsidP="00C05374">
          <w:pPr>
            <w:rPr>
              <w:noProof/>
              <w:color w:val="005CAF"/>
            </w:rPr>
          </w:pPr>
        </w:p>
        <w:p w14:paraId="0D809E8F" w14:textId="1E4CBCF8" w:rsidR="00C05374" w:rsidRPr="00632AD7" w:rsidRDefault="00CD02A7" w:rsidP="00C05374">
          <w:pPr>
            <w:pStyle w:val="TOC1"/>
            <w:rPr>
              <w:rStyle w:val="Hyperlink"/>
            </w:rPr>
          </w:pPr>
          <w:hyperlink w:anchor="_Toc55456487" w:history="1">
            <w:r w:rsidR="00C05374" w:rsidRPr="00632AD7">
              <w:rPr>
                <w:rStyle w:val="Hyperlink"/>
                <w:lang w:val="en"/>
              </w:rPr>
              <w:t>8.</w:t>
            </w:r>
            <w:r w:rsidR="00C05374" w:rsidRPr="00632AD7">
              <w:rPr>
                <w:rFonts w:asciiTheme="minorHAnsi" w:eastAsiaTheme="minorEastAsia" w:hAnsiTheme="minorHAnsi"/>
                <w:b w:val="0"/>
                <w:color w:val="005CAF"/>
                <w:sz w:val="22"/>
                <w:szCs w:val="22"/>
                <w:lang w:eastAsia="en-AU"/>
              </w:rPr>
              <w:tab/>
            </w:r>
            <w:r w:rsidR="00C05374" w:rsidRPr="00632AD7">
              <w:rPr>
                <w:rStyle w:val="Hyperlink"/>
                <w:lang w:val="en"/>
              </w:rPr>
              <w:t>Methodology</w:t>
            </w:r>
            <w:r w:rsidR="00C05374" w:rsidRPr="00632AD7">
              <w:rPr>
                <w:webHidden/>
                <w:color w:val="005CAF"/>
              </w:rPr>
              <w:tab/>
            </w:r>
            <w:r w:rsidR="00C05374" w:rsidRPr="00632AD7">
              <w:rPr>
                <w:webHidden/>
                <w:color w:val="005CAF"/>
              </w:rPr>
              <w:fldChar w:fldCharType="begin"/>
            </w:r>
            <w:r w:rsidR="00C05374" w:rsidRPr="00632AD7">
              <w:rPr>
                <w:webHidden/>
                <w:color w:val="005CAF"/>
              </w:rPr>
              <w:instrText xml:space="preserve"> PAGEREF _Toc55456487 \h </w:instrText>
            </w:r>
            <w:r w:rsidR="00C05374" w:rsidRPr="00632AD7">
              <w:rPr>
                <w:webHidden/>
                <w:color w:val="005CAF"/>
              </w:rPr>
            </w:r>
            <w:r w:rsidR="00C05374" w:rsidRPr="00632AD7">
              <w:rPr>
                <w:webHidden/>
                <w:color w:val="005CAF"/>
              </w:rPr>
              <w:fldChar w:fldCharType="separate"/>
            </w:r>
            <w:r>
              <w:rPr>
                <w:webHidden/>
                <w:color w:val="005CAF"/>
              </w:rPr>
              <w:t>27</w:t>
            </w:r>
            <w:r w:rsidR="00C05374" w:rsidRPr="00632AD7">
              <w:rPr>
                <w:webHidden/>
                <w:color w:val="005CAF"/>
              </w:rPr>
              <w:fldChar w:fldCharType="end"/>
            </w:r>
          </w:hyperlink>
        </w:p>
        <w:p w14:paraId="217B6523" w14:textId="1E7D723F" w:rsidR="00C05374" w:rsidRPr="00632AD7" w:rsidRDefault="00C05374" w:rsidP="00C05374">
          <w:pPr>
            <w:rPr>
              <w:noProof/>
              <w:color w:val="005CAF"/>
            </w:rPr>
          </w:pPr>
        </w:p>
        <w:p w14:paraId="1A4F9D4F" w14:textId="77777777" w:rsidR="00C05374" w:rsidRPr="00632AD7" w:rsidRDefault="00CD02A7">
          <w:pPr>
            <w:pStyle w:val="TOC1"/>
            <w:rPr>
              <w:rFonts w:asciiTheme="minorHAnsi" w:eastAsiaTheme="minorEastAsia" w:hAnsiTheme="minorHAnsi"/>
              <w:b w:val="0"/>
              <w:color w:val="005CAF"/>
              <w:sz w:val="22"/>
              <w:szCs w:val="22"/>
              <w:lang w:eastAsia="en-AU"/>
            </w:rPr>
          </w:pPr>
          <w:hyperlink w:anchor="_Toc55456493" w:history="1">
            <w:r w:rsidR="00C05374" w:rsidRPr="00632AD7">
              <w:rPr>
                <w:rStyle w:val="Hyperlink"/>
              </w:rPr>
              <w:t>9.</w:t>
            </w:r>
            <w:r w:rsidR="00C05374" w:rsidRPr="00632AD7">
              <w:rPr>
                <w:rFonts w:asciiTheme="minorHAnsi" w:eastAsiaTheme="minorEastAsia" w:hAnsiTheme="minorHAnsi"/>
                <w:b w:val="0"/>
                <w:color w:val="005CAF"/>
                <w:sz w:val="22"/>
                <w:szCs w:val="22"/>
                <w:lang w:eastAsia="en-AU"/>
              </w:rPr>
              <w:tab/>
            </w:r>
            <w:r w:rsidR="00C05374" w:rsidRPr="00632AD7">
              <w:rPr>
                <w:rStyle w:val="Hyperlink"/>
              </w:rPr>
              <w:t>Further information and resources</w:t>
            </w:r>
            <w:r w:rsidR="00C05374" w:rsidRPr="00632AD7">
              <w:rPr>
                <w:webHidden/>
                <w:color w:val="005CAF"/>
              </w:rPr>
              <w:tab/>
            </w:r>
            <w:r w:rsidR="00C05374" w:rsidRPr="00632AD7">
              <w:rPr>
                <w:webHidden/>
                <w:color w:val="005CAF"/>
              </w:rPr>
              <w:fldChar w:fldCharType="begin"/>
            </w:r>
            <w:r w:rsidR="00C05374" w:rsidRPr="00632AD7">
              <w:rPr>
                <w:webHidden/>
                <w:color w:val="005CAF"/>
              </w:rPr>
              <w:instrText xml:space="preserve"> PAGEREF _Toc55456493 \h </w:instrText>
            </w:r>
            <w:r w:rsidR="00C05374" w:rsidRPr="00632AD7">
              <w:rPr>
                <w:webHidden/>
                <w:color w:val="005CAF"/>
              </w:rPr>
            </w:r>
            <w:r w:rsidR="00C05374" w:rsidRPr="00632AD7">
              <w:rPr>
                <w:webHidden/>
                <w:color w:val="005CAF"/>
              </w:rPr>
              <w:fldChar w:fldCharType="separate"/>
            </w:r>
            <w:r>
              <w:rPr>
                <w:webHidden/>
                <w:color w:val="005CAF"/>
              </w:rPr>
              <w:t>29</w:t>
            </w:r>
            <w:r w:rsidR="00C05374" w:rsidRPr="00632AD7">
              <w:rPr>
                <w:webHidden/>
                <w:color w:val="005CAF"/>
              </w:rPr>
              <w:fldChar w:fldCharType="end"/>
            </w:r>
          </w:hyperlink>
        </w:p>
        <w:p w14:paraId="28E52288" w14:textId="4EADFB42" w:rsidR="00C05374" w:rsidRPr="00632AD7" w:rsidRDefault="00C05374" w:rsidP="00C05374">
          <w:pPr>
            <w:pStyle w:val="TOC3"/>
            <w:ind w:left="0"/>
            <w:rPr>
              <w:rFonts w:asciiTheme="minorHAnsi" w:eastAsiaTheme="minorEastAsia" w:hAnsiTheme="minorHAnsi"/>
              <w:color w:val="005CAF"/>
              <w:sz w:val="22"/>
              <w:lang w:eastAsia="en-AU"/>
            </w:rPr>
          </w:pPr>
        </w:p>
        <w:p w14:paraId="224FD29C" w14:textId="77777777" w:rsidR="00B9013B" w:rsidRDefault="00FA6508" w:rsidP="00FA6508">
          <w:pPr>
            <w:pStyle w:val="TOC1"/>
            <w:rPr>
              <w:rStyle w:val="Hyperlink"/>
              <w:szCs w:val="20"/>
            </w:rPr>
          </w:pPr>
          <w:r w:rsidRPr="00632AD7">
            <w:rPr>
              <w:rStyle w:val="Hyperlink"/>
              <w:szCs w:val="20"/>
            </w:rPr>
            <w:fldChar w:fldCharType="end"/>
          </w:r>
        </w:p>
        <w:p w14:paraId="5762DF8D" w14:textId="1D137B36" w:rsidR="00653BCA" w:rsidRDefault="00B9013B" w:rsidP="00B9013B">
          <w:r>
            <w:rPr>
              <w:rStyle w:val="Hyperlink"/>
              <w:szCs w:val="20"/>
            </w:rPr>
            <w:br w:type="page"/>
          </w:r>
        </w:p>
      </w:sdtContent>
    </w:sdt>
    <w:p w14:paraId="47722830" w14:textId="0738EA38" w:rsidR="00653BCA" w:rsidRDefault="00444100" w:rsidP="00653BCA">
      <w:pPr>
        <w:pStyle w:val="BodyText"/>
      </w:pPr>
      <w:r>
        <w:rPr>
          <w:noProof/>
          <w:lang w:eastAsia="en-AU"/>
        </w:rPr>
        <w:lastRenderedPageBreak/>
        <w:drawing>
          <wp:anchor distT="0" distB="0" distL="114300" distR="114300" simplePos="0" relativeHeight="251658248" behindDoc="0" locked="0" layoutInCell="1" allowOverlap="1" wp14:anchorId="37CF1EA5" wp14:editId="2FDDE8C0">
            <wp:simplePos x="0" y="0"/>
            <wp:positionH relativeFrom="column">
              <wp:posOffset>-902525</wp:posOffset>
            </wp:positionH>
            <wp:positionV relativeFrom="paragraph">
              <wp:posOffset>-618045</wp:posOffset>
            </wp:positionV>
            <wp:extent cx="10693584" cy="7560781"/>
            <wp:effectExtent l="0" t="0" r="0" b="2540"/>
            <wp:wrapNone/>
            <wp:docPr id="16" name="Picture 16" descr="This infographic highlights the key findings from the Resources and Energy Major Projects publication. There are 335 projects in the investment pipeline, covering over 20 different commodities. Committed and completed resources projects are expected to create around 20,000 construction jobs and more than 7,000 ongoing jobs (of the projects for which job estimates are made). LNG/Gas/Oil projects account for the largest share of committed projects by value, followed by iron ore, gold and 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jor projects infographic page FINAL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93584" cy="7560781"/>
                    </a:xfrm>
                    <a:prstGeom prst="rect">
                      <a:avLst/>
                    </a:prstGeom>
                  </pic:spPr>
                </pic:pic>
              </a:graphicData>
            </a:graphic>
            <wp14:sizeRelH relativeFrom="margin">
              <wp14:pctWidth>0</wp14:pctWidth>
            </wp14:sizeRelH>
            <wp14:sizeRelV relativeFrom="margin">
              <wp14:pctHeight>0</wp14:pctHeight>
            </wp14:sizeRelV>
          </wp:anchor>
        </w:drawing>
      </w:r>
    </w:p>
    <w:p w14:paraId="2716CC9F" w14:textId="6FCC2F21" w:rsidR="00653BCA" w:rsidRDefault="00653BCA" w:rsidP="00653BCA">
      <w:pPr>
        <w:pStyle w:val="BodyText"/>
      </w:pPr>
    </w:p>
    <w:p w14:paraId="273C9374" w14:textId="784E0872" w:rsidR="00784908" w:rsidRDefault="00B9013B" w:rsidP="00B9013B">
      <w:pPr>
        <w:pStyle w:val="Heading1NoNumber"/>
        <w:sectPr w:rsidR="00784908" w:rsidSect="00E37754">
          <w:pgSz w:w="16838" w:h="11906" w:orient="landscape" w:code="9"/>
          <w:pgMar w:top="992" w:right="1440" w:bottom="1440" w:left="1440" w:header="709" w:footer="709" w:gutter="0"/>
          <w:cols w:num="2" w:space="708"/>
          <w:titlePg/>
          <w:docGrid w:linePitch="360"/>
        </w:sectPr>
      </w:pPr>
      <w:r>
        <w:t>Infographic</w:t>
      </w:r>
    </w:p>
    <w:p w14:paraId="0CE236EB" w14:textId="5C82D4D8" w:rsidR="00FA6508" w:rsidRPr="00832CBA" w:rsidRDefault="00FA6508" w:rsidP="00F407DF">
      <w:pPr>
        <w:pStyle w:val="Heading1"/>
        <w:numPr>
          <w:ilvl w:val="0"/>
          <w:numId w:val="0"/>
        </w:numPr>
      </w:pPr>
      <w:r w:rsidRPr="00832CBA">
        <w:lastRenderedPageBreak/>
        <w:t>Summary</w:t>
      </w:r>
    </w:p>
    <w:p w14:paraId="75374000" w14:textId="50307708" w:rsidR="00FA6508" w:rsidRPr="00832CBA" w:rsidRDefault="00FA6508" w:rsidP="00FA6508">
      <w:pPr>
        <w:pStyle w:val="ListBullet"/>
      </w:pPr>
      <w:r w:rsidRPr="00832CBA">
        <w:t>While it is unlikely that investment w</w:t>
      </w:r>
      <w:r w:rsidR="009A45AC" w:rsidRPr="00832CBA">
        <w:t>ill return to the levels seen</w:t>
      </w:r>
      <w:r w:rsidRPr="00832CBA">
        <w:t xml:space="preserve"> last decade, there are significant opportunities emerging for Australia's resources and energy sector.</w:t>
      </w:r>
    </w:p>
    <w:p w14:paraId="639F3EA1" w14:textId="317D3A99" w:rsidR="00FA6508" w:rsidRPr="00832CBA" w:rsidRDefault="00FA6508" w:rsidP="00FA6508">
      <w:pPr>
        <w:pStyle w:val="ListBullet"/>
      </w:pPr>
      <w:r w:rsidRPr="00832CBA">
        <w:t xml:space="preserve">Over the 12 months from the start of November 2019 to the end of October 2020, the number of resources and energy major </w:t>
      </w:r>
      <w:r w:rsidR="00EC512F" w:rsidRPr="00832CBA">
        <w:t xml:space="preserve">development </w:t>
      </w:r>
      <w:r w:rsidRPr="00832CBA">
        <w:t xml:space="preserve">projects increased by </w:t>
      </w:r>
      <w:r w:rsidR="006925D8" w:rsidRPr="00832CBA">
        <w:t>19</w:t>
      </w:r>
      <w:r w:rsidRPr="00832CBA">
        <w:t xml:space="preserve"> per cent to 3</w:t>
      </w:r>
      <w:r w:rsidR="00492AC7" w:rsidRPr="00832CBA">
        <w:t>3</w:t>
      </w:r>
      <w:r w:rsidR="006925D8" w:rsidRPr="00832CBA">
        <w:t>5</w:t>
      </w:r>
      <w:r w:rsidRPr="00832CBA">
        <w:t xml:space="preserve"> projects, and the value of projects in the investment pipeline increased by </w:t>
      </w:r>
      <w:r w:rsidR="006925D8" w:rsidRPr="00832CBA">
        <w:t>4</w:t>
      </w:r>
      <w:r w:rsidRPr="00832CBA">
        <w:t xml:space="preserve"> per cent to $3</w:t>
      </w:r>
      <w:r w:rsidR="006925D8" w:rsidRPr="00832CBA">
        <w:t>34</w:t>
      </w:r>
      <w:r w:rsidR="00323D4E" w:rsidRPr="00832CBA">
        <w:t> </w:t>
      </w:r>
      <w:r w:rsidRPr="00832CBA">
        <w:t>billion.</w:t>
      </w:r>
    </w:p>
    <w:p w14:paraId="6F327F6D" w14:textId="08CED5C3" w:rsidR="00FA6508" w:rsidRPr="00832CBA" w:rsidRDefault="00FA6508" w:rsidP="00FA6508">
      <w:pPr>
        <w:pStyle w:val="ListBullet"/>
      </w:pPr>
      <w:r w:rsidRPr="00832CBA">
        <w:t xml:space="preserve">The value of gold and battery/electric vehicle related projects rose by </w:t>
      </w:r>
      <w:r w:rsidR="009746E2" w:rsidRPr="00832CBA">
        <w:t>35</w:t>
      </w:r>
      <w:r w:rsidR="00D274C5" w:rsidRPr="00832CBA">
        <w:t> </w:t>
      </w:r>
      <w:r w:rsidRPr="00832CBA">
        <w:t xml:space="preserve">per cent and </w:t>
      </w:r>
      <w:r w:rsidR="002A690B" w:rsidRPr="00832CBA">
        <w:t>6</w:t>
      </w:r>
      <w:r w:rsidRPr="00832CBA">
        <w:t xml:space="preserve"> per cent</w:t>
      </w:r>
      <w:r w:rsidR="00BE1998" w:rsidRPr="00832CBA">
        <w:t>,</w:t>
      </w:r>
      <w:r w:rsidRPr="00832CBA">
        <w:t xml:space="preserve"> respectively, reflecting </w:t>
      </w:r>
      <w:r w:rsidR="00EC512F" w:rsidRPr="00832CBA">
        <w:t>strong gold</w:t>
      </w:r>
      <w:r w:rsidRPr="00832CBA">
        <w:t xml:space="preserve"> </w:t>
      </w:r>
      <w:r w:rsidR="00BE1998" w:rsidRPr="00832CBA">
        <w:t>demand</w:t>
      </w:r>
      <w:r w:rsidRPr="00832CBA">
        <w:t xml:space="preserve"> and expectations of strong growth for electric vehicles.</w:t>
      </w:r>
    </w:p>
    <w:p w14:paraId="7F4F69BC" w14:textId="4D0B8A9F" w:rsidR="00FA6508" w:rsidRPr="00832CBA" w:rsidRDefault="00FA6508" w:rsidP="00FA6508">
      <w:pPr>
        <w:pStyle w:val="ListBullet"/>
        <w:spacing w:after="120"/>
      </w:pPr>
      <w:r w:rsidRPr="00832CBA">
        <w:t xml:space="preserve">The value of committed projects rose by </w:t>
      </w:r>
      <w:r w:rsidR="00F41D3F" w:rsidRPr="00832CBA">
        <w:t>4</w:t>
      </w:r>
      <w:r w:rsidR="002A690B" w:rsidRPr="00832CBA">
        <w:t>6</w:t>
      </w:r>
      <w:r w:rsidRPr="00832CBA">
        <w:t xml:space="preserve"> per cent</w:t>
      </w:r>
      <w:r w:rsidR="00F41D3F" w:rsidRPr="00832CBA">
        <w:t xml:space="preserve"> to $44</w:t>
      </w:r>
      <w:r w:rsidR="00EC512F" w:rsidRPr="00832CBA">
        <w:t xml:space="preserve"> billion</w:t>
      </w:r>
      <w:r w:rsidRPr="00832CBA">
        <w:t xml:space="preserve">, </w:t>
      </w:r>
      <w:r w:rsidR="009B2923" w:rsidRPr="00832CBA">
        <w:t xml:space="preserve">marking </w:t>
      </w:r>
      <w:r w:rsidR="0021102B" w:rsidRPr="00832CBA">
        <w:t>a turning point in the cycle and a change in investment style</w:t>
      </w:r>
      <w:r w:rsidRPr="00832CBA">
        <w:t>.</w:t>
      </w:r>
    </w:p>
    <w:p w14:paraId="37C3C0E7" w14:textId="7BD5E4D1" w:rsidR="00492AC7" w:rsidRPr="00832CBA" w:rsidRDefault="00492AC7" w:rsidP="00FA6508">
      <w:pPr>
        <w:pStyle w:val="ListBullet"/>
        <w:spacing w:after="120"/>
      </w:pPr>
      <w:r w:rsidRPr="00832CBA">
        <w:t xml:space="preserve">Committed and completed resources projects are expected to create </w:t>
      </w:r>
      <w:r w:rsidR="008F17BB" w:rsidRPr="00832CBA">
        <w:t>around</w:t>
      </w:r>
      <w:r w:rsidRPr="00832CBA">
        <w:t xml:space="preserve"> 20,000 construction jobs and 7,000 ongoing jobs.</w:t>
      </w:r>
    </w:p>
    <w:p w14:paraId="2CF22BA1" w14:textId="75B3C641" w:rsidR="003A22D3" w:rsidRPr="00832CBA" w:rsidRDefault="00FA6508" w:rsidP="0021102B">
      <w:pPr>
        <w:pStyle w:val="Heading1"/>
        <w:ind w:left="426" w:hanging="426"/>
      </w:pPr>
      <w:bookmarkStart w:id="9" w:name="_Toc55456454"/>
      <w:r w:rsidRPr="00832CBA">
        <w:t>Overview</w:t>
      </w:r>
      <w:bookmarkEnd w:id="9"/>
      <w:r w:rsidR="003A22D3" w:rsidRPr="00832CBA">
        <w:t xml:space="preserve"> </w:t>
      </w:r>
    </w:p>
    <w:p w14:paraId="313946D7" w14:textId="74F02F73" w:rsidR="00A80603" w:rsidRPr="00832CBA" w:rsidRDefault="00026AD0" w:rsidP="00164E30">
      <w:pPr>
        <w:pStyle w:val="BodyText"/>
        <w:spacing w:before="120" w:after="60"/>
        <w:rPr>
          <w:rFonts w:asciiTheme="majorHAnsi" w:eastAsiaTheme="minorEastAsia" w:hAnsiTheme="majorHAnsi" w:cs="Arial"/>
          <w:bCs/>
          <w:color w:val="005CAF"/>
        </w:rPr>
      </w:pPr>
      <w:r w:rsidRPr="00832CBA">
        <w:rPr>
          <w:rFonts w:asciiTheme="majorHAnsi" w:eastAsiaTheme="minorEastAsia" w:hAnsiTheme="majorHAnsi" w:cs="Arial"/>
          <w:color w:val="005CAF"/>
        </w:rPr>
        <w:t>The value of c</w:t>
      </w:r>
      <w:r w:rsidR="00A80603" w:rsidRPr="00832CBA">
        <w:rPr>
          <w:rFonts w:asciiTheme="majorHAnsi" w:eastAsiaTheme="minorEastAsia" w:hAnsiTheme="majorHAnsi" w:cs="Arial"/>
          <w:color w:val="005CAF"/>
        </w:rPr>
        <w:t xml:space="preserve">ommitted projects grew by </w:t>
      </w:r>
      <w:r w:rsidRPr="00832CBA">
        <w:rPr>
          <w:rFonts w:asciiTheme="majorHAnsi" w:eastAsiaTheme="minorEastAsia" w:hAnsiTheme="majorHAnsi" w:cs="Arial"/>
          <w:color w:val="005CAF"/>
        </w:rPr>
        <w:t>4</w:t>
      </w:r>
      <w:r w:rsidR="002A690B" w:rsidRPr="00832CBA">
        <w:rPr>
          <w:rFonts w:asciiTheme="majorHAnsi" w:eastAsiaTheme="minorEastAsia" w:hAnsiTheme="majorHAnsi" w:cs="Arial"/>
          <w:color w:val="005CAF"/>
        </w:rPr>
        <w:t>6</w:t>
      </w:r>
      <w:r w:rsidR="00A80603" w:rsidRPr="00832CBA">
        <w:rPr>
          <w:rFonts w:asciiTheme="majorHAnsi" w:eastAsiaTheme="minorEastAsia" w:hAnsiTheme="majorHAnsi" w:cs="Arial"/>
          <w:color w:val="005CAF"/>
        </w:rPr>
        <w:t xml:space="preserve"> per cent</w:t>
      </w:r>
    </w:p>
    <w:p w14:paraId="7240B004" w14:textId="25E3520E" w:rsidR="001E7518" w:rsidRPr="00832CBA" w:rsidRDefault="00FA60D5" w:rsidP="001E7518">
      <w:pPr>
        <w:pStyle w:val="BodyText"/>
        <w:rPr>
          <w:color w:val="FF0000"/>
        </w:rPr>
      </w:pPr>
      <w:r w:rsidRPr="00832CBA">
        <w:t xml:space="preserve">Our outlook for resources and energy investment suggests that 2019 represented an inflection point in the mining investment cycle. </w:t>
      </w:r>
      <w:r w:rsidR="006E70A7" w:rsidRPr="00832CBA">
        <w:t>T</w:t>
      </w:r>
      <w:r w:rsidR="005F369F" w:rsidRPr="00832CBA">
        <w:t>he value of ‘committed’ resource and energy projects — those where a final investment decision (FID) has been taken</w:t>
      </w:r>
      <w:r w:rsidR="0000263A" w:rsidRPr="00832CBA">
        <w:t xml:space="preserve"> </w:t>
      </w:r>
      <w:r w:rsidR="00237E7D" w:rsidRPr="00832CBA">
        <w:t>— increa</w:t>
      </w:r>
      <w:r w:rsidR="00693C61" w:rsidRPr="00832CBA">
        <w:t xml:space="preserve">sed by </w:t>
      </w:r>
      <w:r w:rsidR="00026AD0" w:rsidRPr="00832CBA">
        <w:t>4</w:t>
      </w:r>
      <w:r w:rsidR="002A690B" w:rsidRPr="00832CBA">
        <w:t>6</w:t>
      </w:r>
      <w:r w:rsidR="00693C61" w:rsidRPr="00832CBA">
        <w:t xml:space="preserve"> per cent</w:t>
      </w:r>
      <w:r w:rsidR="006E70A7" w:rsidRPr="00832CBA">
        <w:t xml:space="preserve"> over the past year</w:t>
      </w:r>
      <w:r w:rsidR="00B67A1F" w:rsidRPr="00832CBA">
        <w:t xml:space="preserve"> </w:t>
      </w:r>
      <w:r w:rsidR="00D37593" w:rsidRPr="00832CBA">
        <w:t xml:space="preserve">to </w:t>
      </w:r>
      <w:r w:rsidR="00A854BE" w:rsidRPr="00832CBA">
        <w:t>$</w:t>
      </w:r>
      <w:r w:rsidR="00026AD0" w:rsidRPr="00832CBA">
        <w:t>44</w:t>
      </w:r>
      <w:r w:rsidR="00A854BE" w:rsidRPr="00832CBA">
        <w:t xml:space="preserve"> billion</w:t>
      </w:r>
      <w:r w:rsidRPr="00832CBA">
        <w:t xml:space="preserve"> (Figure 1.1)</w:t>
      </w:r>
      <w:r w:rsidR="00A854BE" w:rsidRPr="00832CBA">
        <w:t xml:space="preserve">. </w:t>
      </w:r>
      <w:r w:rsidR="000F6F4D" w:rsidRPr="00832CBA">
        <w:t>This growth</w:t>
      </w:r>
      <w:r w:rsidR="00D37593" w:rsidRPr="00832CBA">
        <w:t xml:space="preserve"> in value</w:t>
      </w:r>
      <w:r w:rsidR="000F6F4D" w:rsidRPr="00832CBA">
        <w:t xml:space="preserve"> follows six years of decline </w:t>
      </w:r>
      <w:r w:rsidR="00882FDF" w:rsidRPr="00832CBA">
        <w:t>—</w:t>
      </w:r>
      <w:r w:rsidRPr="00832CBA">
        <w:t xml:space="preserve"> as a result of the completion of several large LNG projects</w:t>
      </w:r>
      <w:r w:rsidR="00882FDF" w:rsidRPr="00832CBA">
        <w:t xml:space="preserve"> — before levelling out last year.</w:t>
      </w:r>
    </w:p>
    <w:p w14:paraId="1AAC3A3F" w14:textId="1E944F3B" w:rsidR="00164E30" w:rsidRPr="00832CBA" w:rsidRDefault="002A690B" w:rsidP="004F15C5">
      <w:pPr>
        <w:pStyle w:val="BodyText"/>
      </w:pPr>
      <w:r w:rsidRPr="00832CBA">
        <w:t>Ten</w:t>
      </w:r>
      <w:r w:rsidR="00764C6E" w:rsidRPr="00832CBA">
        <w:t xml:space="preserve"> resources and energy projects were completed </w:t>
      </w:r>
      <w:r w:rsidR="00164E30" w:rsidRPr="00832CBA">
        <w:t xml:space="preserve">in the year </w:t>
      </w:r>
      <w:r w:rsidR="00764C6E" w:rsidRPr="00832CBA">
        <w:t xml:space="preserve">to </w:t>
      </w:r>
      <w:r w:rsidR="00D37593" w:rsidRPr="00832CBA">
        <w:t>O</w:t>
      </w:r>
      <w:r w:rsidR="00764C6E" w:rsidRPr="00832CBA">
        <w:t>ctober 20</w:t>
      </w:r>
      <w:r w:rsidR="0071066C" w:rsidRPr="00832CBA">
        <w:t>20</w:t>
      </w:r>
      <w:r w:rsidR="00D274C5" w:rsidRPr="00832CBA">
        <w:t xml:space="preserve"> (Figure 1.2)</w:t>
      </w:r>
      <w:r w:rsidR="006E70A7" w:rsidRPr="00832CBA">
        <w:t>. These include</w:t>
      </w:r>
      <w:r w:rsidR="00764C6E" w:rsidRPr="00832CBA">
        <w:t xml:space="preserve"> </w:t>
      </w:r>
      <w:r w:rsidR="0071066C" w:rsidRPr="00832CBA">
        <w:t>the Gwalia gold expansion project, the Tropicana gold expansion project</w:t>
      </w:r>
      <w:r w:rsidR="00C515A1" w:rsidRPr="00832CBA">
        <w:t xml:space="preserve"> and </w:t>
      </w:r>
      <w:r w:rsidR="00A46A05" w:rsidRPr="00832CBA">
        <w:t xml:space="preserve">the </w:t>
      </w:r>
      <w:proofErr w:type="spellStart"/>
      <w:r w:rsidR="00A46A05" w:rsidRPr="00832CBA">
        <w:t>Carrapateena</w:t>
      </w:r>
      <w:proofErr w:type="spellEnd"/>
      <w:r w:rsidR="00A46A05" w:rsidRPr="00832CBA">
        <w:t xml:space="preserve"> copper project</w:t>
      </w:r>
      <w:r w:rsidR="00117AC5" w:rsidRPr="00832CBA">
        <w:t xml:space="preserve">. </w:t>
      </w:r>
      <w:r w:rsidR="00764C6E" w:rsidRPr="00832CBA">
        <w:t xml:space="preserve">The value </w:t>
      </w:r>
      <w:r w:rsidR="000130A4" w:rsidRPr="00832CBA">
        <w:t xml:space="preserve">of </w:t>
      </w:r>
      <w:r w:rsidR="00764C6E" w:rsidRPr="00832CBA">
        <w:t>com</w:t>
      </w:r>
      <w:r w:rsidR="00D37593" w:rsidRPr="00832CBA">
        <w:t xml:space="preserve">pleted projects declined </w:t>
      </w:r>
      <w:r w:rsidR="006925D8" w:rsidRPr="00832CBA">
        <w:t>7</w:t>
      </w:r>
      <w:r w:rsidRPr="00832CBA">
        <w:t>3</w:t>
      </w:r>
      <w:r w:rsidR="00D37593" w:rsidRPr="00832CBA">
        <w:t xml:space="preserve"> per cent to </w:t>
      </w:r>
      <w:r w:rsidR="00117AC5" w:rsidRPr="00832CBA">
        <w:t>$</w:t>
      </w:r>
      <w:r w:rsidR="006925D8" w:rsidRPr="00832CBA">
        <w:t>2</w:t>
      </w:r>
      <w:r w:rsidR="003329D1" w:rsidRPr="00832CBA">
        <w:t>.</w:t>
      </w:r>
      <w:r w:rsidR="00026AD0" w:rsidRPr="00832CBA">
        <w:t>3</w:t>
      </w:r>
      <w:r w:rsidR="00117AC5" w:rsidRPr="00832CBA">
        <w:t xml:space="preserve"> billion</w:t>
      </w:r>
      <w:r w:rsidR="00164E30" w:rsidRPr="00832CBA">
        <w:t>,</w:t>
      </w:r>
      <w:r w:rsidR="00117AC5" w:rsidRPr="00832CBA">
        <w:t xml:space="preserve"> as </w:t>
      </w:r>
      <w:r w:rsidR="00FA60D5" w:rsidRPr="00832CBA">
        <w:t>a number of</w:t>
      </w:r>
      <w:r w:rsidR="00117AC5" w:rsidRPr="00832CBA">
        <w:t xml:space="preserve"> gas</w:t>
      </w:r>
      <w:r w:rsidR="00FA60D5" w:rsidRPr="00832CBA">
        <w:t>, oil and metals</w:t>
      </w:r>
      <w:r w:rsidR="00117AC5" w:rsidRPr="00832CBA">
        <w:t xml:space="preserve"> projects moved </w:t>
      </w:r>
      <w:r w:rsidR="00FA60D5" w:rsidRPr="00832CBA">
        <w:t>off</w:t>
      </w:r>
      <w:r w:rsidR="00117AC5" w:rsidRPr="00832CBA">
        <w:t xml:space="preserve"> the pipeline</w:t>
      </w:r>
      <w:r w:rsidR="00D37593" w:rsidRPr="00832CBA">
        <w:t>.</w:t>
      </w:r>
    </w:p>
    <w:p w14:paraId="77BBE938" w14:textId="26CC4496" w:rsidR="006D68E6" w:rsidRPr="00832CBA" w:rsidRDefault="006D68E6" w:rsidP="006D68E6">
      <w:pPr>
        <w:pStyle w:val="Caption"/>
      </w:pPr>
      <w:r w:rsidRPr="00832CBA">
        <w:t xml:space="preserve">Figure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1</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Figure \* ARABIC \s 1 </w:instrText>
      </w:r>
      <w:r w:rsidR="002805B3" w:rsidRPr="00832CBA">
        <w:rPr>
          <w:noProof/>
        </w:rPr>
        <w:fldChar w:fldCharType="separate"/>
      </w:r>
      <w:r w:rsidR="00CD02A7">
        <w:rPr>
          <w:noProof/>
        </w:rPr>
        <w:t>1</w:t>
      </w:r>
      <w:r w:rsidR="002805B3" w:rsidRPr="00832CBA">
        <w:rPr>
          <w:noProof/>
        </w:rPr>
        <w:fldChar w:fldCharType="end"/>
      </w:r>
      <w:r w:rsidRPr="00832CBA">
        <w:t>: Value of projects in the investment pipeline, 201</w:t>
      </w:r>
      <w:r w:rsidR="00093071" w:rsidRPr="00832CBA">
        <w:t>3 to 2020</w:t>
      </w:r>
    </w:p>
    <w:tbl>
      <w:tblPr>
        <w:tblStyle w:val="OCETable"/>
        <w:tblW w:w="7060" w:type="dxa"/>
        <w:tblLayout w:type="fixed"/>
        <w:tblLook w:val="04A0" w:firstRow="1" w:lastRow="0" w:firstColumn="1" w:lastColumn="0" w:noHBand="0" w:noVBand="1"/>
        <w:tblCaption w:val="Figure 1.1: Value of projects in the investment pipeline, 2013–2020"/>
        <w:tblDescription w:val="The graph contains projects in the pipeline from 2013 to 2020 grouped by stages of developemnt from publicly annouced to completed"/>
      </w:tblPr>
      <w:tblGrid>
        <w:gridCol w:w="7060"/>
      </w:tblGrid>
      <w:tr w:rsidR="006D68E6" w:rsidRPr="00832CBA" w14:paraId="2FCA5A29" w14:textId="77777777" w:rsidTr="00682AA8">
        <w:trPr>
          <w:cnfStyle w:val="100000000000" w:firstRow="1" w:lastRow="0" w:firstColumn="0" w:lastColumn="0" w:oddVBand="0" w:evenVBand="0" w:oddHBand="0" w:evenHBand="0" w:firstRowFirstColumn="0" w:firstRowLastColumn="0" w:lastRowFirstColumn="0" w:lastRowLastColumn="0"/>
          <w:cantSplit/>
          <w:trHeight w:hRule="exact" w:val="3791"/>
          <w:tblHeader/>
        </w:trPr>
        <w:tc>
          <w:tcPr>
            <w:tcW w:w="7060" w:type="dxa"/>
            <w:shd w:val="clear" w:color="auto" w:fill="auto"/>
          </w:tcPr>
          <w:p w14:paraId="7EEEF217" w14:textId="50FE179E" w:rsidR="006D68E6" w:rsidRPr="00832CBA" w:rsidRDefault="00682AA8" w:rsidP="003562F7">
            <w:pPr>
              <w:pStyle w:val="PlaceholderWide"/>
            </w:pPr>
            <w:r w:rsidRPr="00832CBA">
              <w:rPr>
                <w:noProof/>
                <w:lang w:eastAsia="en-AU"/>
              </w:rPr>
              <w:drawing>
                <wp:inline distT="0" distB="0" distL="0" distR="0" wp14:anchorId="3EDCE516" wp14:editId="21FC8440">
                  <wp:extent cx="4260850" cy="2407285"/>
                  <wp:effectExtent l="0" t="0" r="6350" b="12065"/>
                  <wp:docPr id="17" name="Chart 17" descr="The figure shows the total value of projects in the investment pipeline by stage of development, for the years 2013-2020. Projects are classified according to the ‘publicly announced’, ‘feasibility’, ‘committed’ or ‘completed stages’. " title="Figure 6.1: Value of projects in the investment pipeline, 20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00F1AFD7" w14:textId="55F5FD09" w:rsidR="006D68E6" w:rsidRPr="00832CBA" w:rsidRDefault="006D68E6" w:rsidP="006D68E6">
      <w:pPr>
        <w:pStyle w:val="Note"/>
      </w:pPr>
      <w:r w:rsidRPr="00832CBA">
        <w:t xml:space="preserve">Notes: </w:t>
      </w:r>
      <w:r w:rsidR="004958EB" w:rsidRPr="00832CBA">
        <w:t>V</w:t>
      </w:r>
      <w:r w:rsidRPr="00832CBA">
        <w:t>alue of publicly announced</w:t>
      </w:r>
      <w:r w:rsidR="00D334E6" w:rsidRPr="00832CBA">
        <w:t xml:space="preserve"> and feasible</w:t>
      </w:r>
      <w:r w:rsidRPr="00832CBA">
        <w:t xml:space="preserve"> projects estimated as the </w:t>
      </w:r>
      <w:r w:rsidR="00190A21" w:rsidRPr="00832CBA">
        <w:t xml:space="preserve">range </w:t>
      </w:r>
      <w:r w:rsidRPr="00832CBA">
        <w:t>mid-point.</w:t>
      </w:r>
    </w:p>
    <w:p w14:paraId="52F36F85" w14:textId="5D80CF15" w:rsidR="006D68E6" w:rsidRPr="00832CBA" w:rsidRDefault="006D68E6" w:rsidP="000F3687">
      <w:pPr>
        <w:pStyle w:val="Source"/>
        <w:spacing w:after="120"/>
      </w:pPr>
      <w:r w:rsidRPr="00832CBA">
        <w:t xml:space="preserve">Source: </w:t>
      </w:r>
      <w:r w:rsidR="00DF338B" w:rsidRPr="00832CBA">
        <w:t>Department of Industry, Science, Energy and Resources (2020)</w:t>
      </w:r>
    </w:p>
    <w:p w14:paraId="232AC6D9" w14:textId="4622AA96" w:rsidR="0098193B" w:rsidRPr="00832CBA" w:rsidRDefault="0098193B" w:rsidP="000A5D5D">
      <w:pPr>
        <w:pStyle w:val="Caption"/>
        <w:spacing w:before="240"/>
      </w:pPr>
      <w:r w:rsidRPr="00832CBA">
        <w:t xml:space="preserve">Figure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1</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Figure \* ARABIC \s 1 </w:instrText>
      </w:r>
      <w:r w:rsidR="002805B3" w:rsidRPr="00832CBA">
        <w:rPr>
          <w:noProof/>
        </w:rPr>
        <w:fldChar w:fldCharType="separate"/>
      </w:r>
      <w:r w:rsidR="00CD02A7">
        <w:rPr>
          <w:noProof/>
        </w:rPr>
        <w:t>2</w:t>
      </w:r>
      <w:r w:rsidR="002805B3" w:rsidRPr="00832CBA">
        <w:rPr>
          <w:noProof/>
        </w:rPr>
        <w:fldChar w:fldCharType="end"/>
      </w:r>
      <w:r w:rsidRPr="00832CBA">
        <w:t xml:space="preserve">: Number of projects in the investment pipeline, </w:t>
      </w:r>
      <w:r w:rsidR="00093071" w:rsidRPr="00832CBA">
        <w:t>2013 to 2020</w:t>
      </w:r>
    </w:p>
    <w:tbl>
      <w:tblPr>
        <w:tblStyle w:val="OCETable"/>
        <w:tblW w:w="7224" w:type="dxa"/>
        <w:tblLayout w:type="fixed"/>
        <w:tblLook w:val="04A0" w:firstRow="1" w:lastRow="0" w:firstColumn="1" w:lastColumn="0" w:noHBand="0" w:noVBand="1"/>
        <w:tblCaption w:val="Figure 1.2: Number of projects in the investment pipeline from 2013 to 2020"/>
        <w:tblDescription w:val="The graph contains projects in the pipeline from 2013 to 2020 grouped by stages of developemnt from publicly annouced to completed"/>
      </w:tblPr>
      <w:tblGrid>
        <w:gridCol w:w="7224"/>
      </w:tblGrid>
      <w:tr w:rsidR="0098193B" w:rsidRPr="00832CBA" w14:paraId="1C0C7133" w14:textId="77777777" w:rsidTr="00682AA8">
        <w:trPr>
          <w:cnfStyle w:val="100000000000" w:firstRow="1" w:lastRow="0" w:firstColumn="0" w:lastColumn="0" w:oddVBand="0" w:evenVBand="0" w:oddHBand="0" w:evenHBand="0" w:firstRowFirstColumn="0" w:firstRowLastColumn="0" w:lastRowFirstColumn="0" w:lastRowLastColumn="0"/>
          <w:cantSplit/>
          <w:trHeight w:hRule="exact" w:val="3639"/>
          <w:tblHeader/>
        </w:trPr>
        <w:tc>
          <w:tcPr>
            <w:tcW w:w="7224" w:type="dxa"/>
            <w:shd w:val="clear" w:color="auto" w:fill="auto"/>
          </w:tcPr>
          <w:p w14:paraId="3B1B294E" w14:textId="7C36F7D9" w:rsidR="0098193B" w:rsidRPr="00832CBA" w:rsidRDefault="00682AA8" w:rsidP="00D422D4">
            <w:pPr>
              <w:pStyle w:val="PlaceholderWide"/>
            </w:pPr>
            <w:r w:rsidRPr="00832CBA">
              <w:rPr>
                <w:noProof/>
                <w:lang w:eastAsia="en-AU"/>
              </w:rPr>
              <w:drawing>
                <wp:inline distT="0" distB="0" distL="0" distR="0" wp14:anchorId="63CF3B3D" wp14:editId="336EF6B2">
                  <wp:extent cx="4150360" cy="2310765"/>
                  <wp:effectExtent l="0" t="0" r="2540" b="13335"/>
                  <wp:docPr id="18" name="Chart 18" descr="The figure shows the total number of projects in the investment pipeline by stage of development, for the years 2013-2019. Projects are classified according to 20e ‘publicly announced’, ‘feasibility’, ‘committed’ or ‘completed stages’. " title="Figure 1.1: Number of projects in the investment pipeline, 20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7EAC3B40" w14:textId="43259E1F" w:rsidR="0098193B" w:rsidRPr="00832CBA" w:rsidRDefault="0098193B" w:rsidP="003C352C">
      <w:pPr>
        <w:pStyle w:val="Source"/>
        <w:spacing w:before="120"/>
      </w:pPr>
      <w:r w:rsidRPr="00832CBA">
        <w:t xml:space="preserve">Source: </w:t>
      </w:r>
      <w:r w:rsidR="00DF338B" w:rsidRPr="00832CBA">
        <w:t>Department of Industry, Science, Energy and Resources (2020)</w:t>
      </w:r>
    </w:p>
    <w:p w14:paraId="0D771222" w14:textId="4CFFFFE5" w:rsidR="004D374B" w:rsidRPr="00832CBA" w:rsidRDefault="00B90A15" w:rsidP="0021102B">
      <w:pPr>
        <w:pStyle w:val="Heading3"/>
        <w:rPr>
          <w:rFonts w:eastAsiaTheme="minorEastAsia"/>
        </w:rPr>
      </w:pPr>
      <w:r w:rsidRPr="00832CBA">
        <w:lastRenderedPageBreak/>
        <w:t xml:space="preserve">Gold </w:t>
      </w:r>
      <w:r w:rsidR="00750ECA" w:rsidRPr="00832CBA">
        <w:t>mines</w:t>
      </w:r>
      <w:r w:rsidRPr="00832CBA">
        <w:t xml:space="preserve"> </w:t>
      </w:r>
      <w:r w:rsidR="00660F5A" w:rsidRPr="00832CBA">
        <w:t xml:space="preserve">are being </w:t>
      </w:r>
      <w:r w:rsidRPr="00832CBA">
        <w:t>reactivated</w:t>
      </w:r>
      <w:r w:rsidR="00660F5A" w:rsidRPr="00832CBA">
        <w:t xml:space="preserve">, </w:t>
      </w:r>
      <w:r w:rsidRPr="00832CBA">
        <w:t>but coal</w:t>
      </w:r>
      <w:r w:rsidR="008737E3" w:rsidRPr="00832CBA">
        <w:t xml:space="preserve"> and gas</w:t>
      </w:r>
      <w:r w:rsidRPr="00832CBA">
        <w:t xml:space="preserve"> </w:t>
      </w:r>
      <w:r w:rsidR="00660F5A" w:rsidRPr="00832CBA">
        <w:t>investment is slow</w:t>
      </w:r>
      <w:r w:rsidR="0008572C" w:rsidRPr="00832CBA">
        <w:rPr>
          <w:rFonts w:eastAsiaTheme="minorEastAsia"/>
        </w:rPr>
        <w:t xml:space="preserve"> </w:t>
      </w:r>
    </w:p>
    <w:p w14:paraId="5A2C7592" w14:textId="01FC6048" w:rsidR="00265958" w:rsidRPr="00832CBA" w:rsidRDefault="000130A4" w:rsidP="00507BD1">
      <w:pPr>
        <w:pStyle w:val="BodyText"/>
        <w:rPr>
          <w:i/>
        </w:rPr>
      </w:pPr>
      <w:r w:rsidRPr="00832CBA">
        <w:t xml:space="preserve">The past </w:t>
      </w:r>
      <w:r w:rsidR="00DF338B" w:rsidRPr="00832CBA">
        <w:t xml:space="preserve">year has also seen a surge in reactivated </w:t>
      </w:r>
      <w:r w:rsidRPr="00832CBA">
        <w:t xml:space="preserve">gold </w:t>
      </w:r>
      <w:r w:rsidR="00750ECA" w:rsidRPr="00832CBA">
        <w:t>mines</w:t>
      </w:r>
      <w:r w:rsidR="00DF338B" w:rsidRPr="00832CBA">
        <w:t xml:space="preserve">, as higher prices draw previously closed </w:t>
      </w:r>
      <w:r w:rsidR="00750ECA" w:rsidRPr="00832CBA">
        <w:t>operations</w:t>
      </w:r>
      <w:r w:rsidR="00DF338B" w:rsidRPr="00832CBA">
        <w:t xml:space="preserve"> out for development. </w:t>
      </w:r>
      <w:proofErr w:type="spellStart"/>
      <w:r w:rsidR="00756AD0" w:rsidRPr="00832CBA">
        <w:t>Ausgold’s</w:t>
      </w:r>
      <w:proofErr w:type="spellEnd"/>
      <w:r w:rsidR="00756AD0" w:rsidRPr="00832CBA">
        <w:t xml:space="preserve"> $102</w:t>
      </w:r>
      <w:r w:rsidR="00793999" w:rsidRPr="00832CBA">
        <w:t> </w:t>
      </w:r>
      <w:r w:rsidR="00756AD0" w:rsidRPr="00832CBA">
        <w:t xml:space="preserve">million Katanning gold project in </w:t>
      </w:r>
      <w:r w:rsidR="001C3A14" w:rsidRPr="00832CBA">
        <w:t>Western Australia (</w:t>
      </w:r>
      <w:r w:rsidR="00756AD0" w:rsidRPr="00832CBA">
        <w:t>WA</w:t>
      </w:r>
      <w:r w:rsidR="001C3A14" w:rsidRPr="00832CBA">
        <w:t>)</w:t>
      </w:r>
      <w:r w:rsidR="00756AD0" w:rsidRPr="00832CBA">
        <w:t xml:space="preserve"> is expected to be reactivated in </w:t>
      </w:r>
      <w:r w:rsidR="00BE3AA3" w:rsidRPr="00832CBA">
        <w:t xml:space="preserve">the </w:t>
      </w:r>
      <w:r w:rsidR="00756AD0" w:rsidRPr="00832CBA">
        <w:t xml:space="preserve">near term, </w:t>
      </w:r>
      <w:r w:rsidR="00910E61" w:rsidRPr="00832CBA">
        <w:t>after production</w:t>
      </w:r>
      <w:r w:rsidR="001343CE" w:rsidRPr="00832CBA">
        <w:t xml:space="preserve"> </w:t>
      </w:r>
      <w:r w:rsidR="00756AD0" w:rsidRPr="00832CBA">
        <w:t>ceased in May 1997.</w:t>
      </w:r>
      <w:r w:rsidR="001343CE" w:rsidRPr="00832CBA">
        <w:t xml:space="preserve"> </w:t>
      </w:r>
      <w:r w:rsidR="00BE3AA3" w:rsidRPr="00832CBA">
        <w:t xml:space="preserve">Operations </w:t>
      </w:r>
      <w:r w:rsidR="00577325" w:rsidRPr="00832CBA">
        <w:t xml:space="preserve">at </w:t>
      </w:r>
      <w:r w:rsidR="001343CE" w:rsidRPr="00832CBA">
        <w:t xml:space="preserve">Horizon Gold’s Gum Creek gold project </w:t>
      </w:r>
      <w:r w:rsidR="00FF08CF" w:rsidRPr="00832CBA">
        <w:t xml:space="preserve">in WA </w:t>
      </w:r>
      <w:r w:rsidR="00577325" w:rsidRPr="00832CBA">
        <w:t xml:space="preserve">ended in 2005, </w:t>
      </w:r>
      <w:r w:rsidR="00E03986" w:rsidRPr="00832CBA">
        <w:t xml:space="preserve">and </w:t>
      </w:r>
      <w:r w:rsidR="00660F5A" w:rsidRPr="00832CBA">
        <w:t>are</w:t>
      </w:r>
      <w:r w:rsidR="00577325" w:rsidRPr="00832CBA">
        <w:t xml:space="preserve"> </w:t>
      </w:r>
      <w:r w:rsidR="00BE3AA3" w:rsidRPr="00832CBA">
        <w:t xml:space="preserve">expected </w:t>
      </w:r>
      <w:r w:rsidR="00577325" w:rsidRPr="00832CBA">
        <w:t>to be reactivated in 2023</w:t>
      </w:r>
      <w:r w:rsidR="00750ECA" w:rsidRPr="00832CBA">
        <w:t>,</w:t>
      </w:r>
      <w:r w:rsidR="00577325" w:rsidRPr="00832CBA">
        <w:t xml:space="preserve"> </w:t>
      </w:r>
      <w:r w:rsidR="006F7A54" w:rsidRPr="00832CBA">
        <w:t>as high gold prices outweigh the cost of reactivation</w:t>
      </w:r>
      <w:r w:rsidR="00E03986" w:rsidRPr="00832CBA">
        <w:t xml:space="preserve"> (</w:t>
      </w:r>
      <w:r w:rsidR="006F7A54" w:rsidRPr="00832CBA">
        <w:t>estimated at $55 million</w:t>
      </w:r>
      <w:r w:rsidR="00E03986" w:rsidRPr="00832CBA">
        <w:t>)</w:t>
      </w:r>
      <w:r w:rsidR="006F7A54" w:rsidRPr="00832CBA">
        <w:t xml:space="preserve">. </w:t>
      </w:r>
      <w:r w:rsidR="00950CBD" w:rsidRPr="00832CBA">
        <w:t xml:space="preserve">Heritage Minerals’ $60 million Mount Morgan project in Queensland is expected to be reactivated </w:t>
      </w:r>
      <w:r w:rsidR="00BE3AA3" w:rsidRPr="00832CBA">
        <w:t xml:space="preserve">at </w:t>
      </w:r>
      <w:r w:rsidR="00950CBD" w:rsidRPr="00832CBA">
        <w:t xml:space="preserve">the end of 2021, after </w:t>
      </w:r>
      <w:r w:rsidR="0068209E" w:rsidRPr="00832CBA">
        <w:t xml:space="preserve">production </w:t>
      </w:r>
      <w:r w:rsidR="00BE3AA3" w:rsidRPr="00832CBA">
        <w:t xml:space="preserve">ceased </w:t>
      </w:r>
      <w:r w:rsidR="0068209E" w:rsidRPr="00832CBA">
        <w:t>in 1990.</w:t>
      </w:r>
      <w:r w:rsidR="00DF338B" w:rsidRPr="00832CBA">
        <w:rPr>
          <w:i/>
        </w:rPr>
        <w:t xml:space="preserve"> </w:t>
      </w:r>
    </w:p>
    <w:p w14:paraId="2534534B" w14:textId="24DB43F7" w:rsidR="003B60B5" w:rsidRPr="00832CBA" w:rsidRDefault="00281292" w:rsidP="00E71144">
      <w:pPr>
        <w:spacing w:after="120"/>
      </w:pPr>
      <w:r w:rsidRPr="00832CBA">
        <w:t>There are $</w:t>
      </w:r>
      <w:r w:rsidR="002A690B" w:rsidRPr="00832CBA">
        <w:t>3</w:t>
      </w:r>
      <w:r w:rsidR="0087241F" w:rsidRPr="00832CBA">
        <w:t>.</w:t>
      </w:r>
      <w:r w:rsidR="002A690B" w:rsidRPr="00832CBA">
        <w:t>9</w:t>
      </w:r>
      <w:r w:rsidRPr="00832CBA">
        <w:t xml:space="preserve"> billion of gold projects at the </w:t>
      </w:r>
      <w:r w:rsidR="00750ECA" w:rsidRPr="00832CBA">
        <w:t>‘</w:t>
      </w:r>
      <w:r w:rsidRPr="00832CBA">
        <w:t>committed</w:t>
      </w:r>
      <w:r w:rsidR="00750ECA" w:rsidRPr="00832CBA">
        <w:t>’</w:t>
      </w:r>
      <w:r w:rsidRPr="00832CBA">
        <w:t xml:space="preserve"> stage this year, </w:t>
      </w:r>
      <w:r w:rsidR="000130A4" w:rsidRPr="00832CBA">
        <w:t xml:space="preserve">likely </w:t>
      </w:r>
      <w:r w:rsidRPr="00832CBA">
        <w:t xml:space="preserve">propelled by record </w:t>
      </w:r>
      <w:r w:rsidR="00EA4D50" w:rsidRPr="00832CBA">
        <w:t xml:space="preserve">high </w:t>
      </w:r>
      <w:r w:rsidRPr="00832CBA">
        <w:t>gold prices</w:t>
      </w:r>
      <w:r w:rsidR="00BF33BF" w:rsidRPr="00832CBA">
        <w:t>.</w:t>
      </w:r>
      <w:r w:rsidR="001D6658" w:rsidRPr="00832CBA">
        <w:t xml:space="preserve"> </w:t>
      </w:r>
      <w:r w:rsidR="00604103" w:rsidRPr="00832CBA">
        <w:t>There are 1</w:t>
      </w:r>
      <w:r w:rsidR="00E45C4F" w:rsidRPr="00832CBA">
        <w:t>7</w:t>
      </w:r>
      <w:r w:rsidR="005C0BE8" w:rsidRPr="00832CBA">
        <w:t xml:space="preserve"> gold projects at </w:t>
      </w:r>
      <w:r w:rsidR="00604103" w:rsidRPr="00832CBA">
        <w:t xml:space="preserve">the </w:t>
      </w:r>
      <w:r w:rsidR="00750ECA" w:rsidRPr="00832CBA">
        <w:t>‘</w:t>
      </w:r>
      <w:r w:rsidR="00604103" w:rsidRPr="00832CBA">
        <w:t>feasibility</w:t>
      </w:r>
      <w:r w:rsidR="00750ECA" w:rsidRPr="00832CBA">
        <w:t>’</w:t>
      </w:r>
      <w:r w:rsidR="00604103" w:rsidRPr="00832CBA">
        <w:t xml:space="preserve"> stage</w:t>
      </w:r>
      <w:r w:rsidR="00BF33BF" w:rsidRPr="00832CBA">
        <w:t xml:space="preserve"> </w:t>
      </w:r>
      <w:r w:rsidR="000130A4" w:rsidRPr="00832CBA">
        <w:t>which</w:t>
      </w:r>
      <w:r w:rsidR="001D6658" w:rsidRPr="00832CBA">
        <w:t xml:space="preserve"> </w:t>
      </w:r>
      <w:r w:rsidR="00BF33BF" w:rsidRPr="00832CBA">
        <w:t xml:space="preserve">represent </w:t>
      </w:r>
      <w:r w:rsidR="00EA4D50" w:rsidRPr="00832CBA">
        <w:t xml:space="preserve">new capacity of </w:t>
      </w:r>
      <w:r w:rsidR="00BF33BF" w:rsidRPr="00832CBA">
        <w:t xml:space="preserve">almost </w:t>
      </w:r>
      <w:r w:rsidR="005C0BE8" w:rsidRPr="00832CBA">
        <w:t>76 </w:t>
      </w:r>
      <w:r w:rsidR="00604103" w:rsidRPr="00832CBA">
        <w:t>tonnes</w:t>
      </w:r>
      <w:r w:rsidR="005C0BE8" w:rsidRPr="00832CBA">
        <w:t> per </w:t>
      </w:r>
      <w:r w:rsidR="003C352C" w:rsidRPr="00832CBA">
        <w:t>annum</w:t>
      </w:r>
      <w:r w:rsidR="00604103" w:rsidRPr="00832CBA">
        <w:t xml:space="preserve">. </w:t>
      </w:r>
      <w:r w:rsidR="003B60B5" w:rsidRPr="00832CBA">
        <w:t xml:space="preserve">If all gold projects were realised over </w:t>
      </w:r>
      <w:r w:rsidR="009A45AC" w:rsidRPr="00832CBA">
        <w:t xml:space="preserve">the time frame of this report, </w:t>
      </w:r>
      <w:r w:rsidR="003B60B5" w:rsidRPr="00832CBA">
        <w:t>Australia’s gold production would increase by about one</w:t>
      </w:r>
      <w:r w:rsidR="004D374B" w:rsidRPr="00832CBA">
        <w:t>-</w:t>
      </w:r>
      <w:r w:rsidR="003B60B5" w:rsidRPr="00832CBA">
        <w:t>third.</w:t>
      </w:r>
    </w:p>
    <w:p w14:paraId="1B73C116" w14:textId="7A62AB0E" w:rsidR="00EA4D50" w:rsidRPr="00832CBA" w:rsidRDefault="001E698B" w:rsidP="00E71144">
      <w:pPr>
        <w:spacing w:after="120"/>
        <w:rPr>
          <w:rFonts w:asciiTheme="minorHAnsi" w:hAnsiTheme="minorHAnsi"/>
        </w:rPr>
      </w:pPr>
      <w:r w:rsidRPr="00832CBA">
        <w:rPr>
          <w:rFonts w:asciiTheme="minorHAnsi" w:hAnsiTheme="minorHAnsi"/>
        </w:rPr>
        <w:t xml:space="preserve">While some projects have progressed, the flow of projects from </w:t>
      </w:r>
      <w:r w:rsidR="00707F62" w:rsidRPr="00832CBA">
        <w:rPr>
          <w:rFonts w:asciiTheme="minorHAnsi" w:hAnsiTheme="minorHAnsi"/>
        </w:rPr>
        <w:t xml:space="preserve">the </w:t>
      </w:r>
      <w:r w:rsidR="000130A4" w:rsidRPr="00832CBA">
        <w:rPr>
          <w:rFonts w:asciiTheme="minorHAnsi" w:hAnsiTheme="minorHAnsi"/>
        </w:rPr>
        <w:t>‘</w:t>
      </w:r>
      <w:r w:rsidRPr="00832CBA">
        <w:rPr>
          <w:rFonts w:asciiTheme="minorHAnsi" w:hAnsiTheme="minorHAnsi"/>
        </w:rPr>
        <w:t>feasibility</w:t>
      </w:r>
      <w:r w:rsidR="000130A4" w:rsidRPr="00832CBA">
        <w:rPr>
          <w:rFonts w:asciiTheme="minorHAnsi" w:hAnsiTheme="minorHAnsi"/>
        </w:rPr>
        <w:t>’</w:t>
      </w:r>
      <w:r w:rsidRPr="00832CBA">
        <w:rPr>
          <w:rFonts w:asciiTheme="minorHAnsi" w:hAnsiTheme="minorHAnsi"/>
        </w:rPr>
        <w:t xml:space="preserve"> to </w:t>
      </w:r>
      <w:r w:rsidR="00707F62" w:rsidRPr="00832CBA">
        <w:rPr>
          <w:rFonts w:asciiTheme="minorHAnsi" w:hAnsiTheme="minorHAnsi"/>
        </w:rPr>
        <w:t xml:space="preserve">the </w:t>
      </w:r>
      <w:r w:rsidR="000130A4" w:rsidRPr="00832CBA">
        <w:rPr>
          <w:rFonts w:asciiTheme="minorHAnsi" w:hAnsiTheme="minorHAnsi"/>
        </w:rPr>
        <w:t>‘</w:t>
      </w:r>
      <w:r w:rsidRPr="00832CBA">
        <w:rPr>
          <w:rFonts w:asciiTheme="minorHAnsi" w:hAnsiTheme="minorHAnsi"/>
        </w:rPr>
        <w:t>committed</w:t>
      </w:r>
      <w:r w:rsidR="000130A4" w:rsidRPr="00832CBA">
        <w:rPr>
          <w:rFonts w:asciiTheme="minorHAnsi" w:hAnsiTheme="minorHAnsi"/>
        </w:rPr>
        <w:t>’</w:t>
      </w:r>
      <w:r w:rsidRPr="00832CBA">
        <w:rPr>
          <w:rFonts w:asciiTheme="minorHAnsi" w:hAnsiTheme="minorHAnsi"/>
        </w:rPr>
        <w:t xml:space="preserve"> </w:t>
      </w:r>
      <w:r w:rsidR="00707F62" w:rsidRPr="00832CBA">
        <w:rPr>
          <w:rFonts w:asciiTheme="minorHAnsi" w:hAnsiTheme="minorHAnsi"/>
        </w:rPr>
        <w:t xml:space="preserve">stage </w:t>
      </w:r>
      <w:r w:rsidRPr="00832CBA">
        <w:rPr>
          <w:rFonts w:asciiTheme="minorHAnsi" w:hAnsiTheme="minorHAnsi"/>
        </w:rPr>
        <w:t>remains slow in some areas, particularly coal</w:t>
      </w:r>
      <w:r w:rsidR="00EA4D50" w:rsidRPr="00832CBA">
        <w:rPr>
          <w:rFonts w:asciiTheme="minorHAnsi" w:hAnsiTheme="minorHAnsi"/>
        </w:rPr>
        <w:t xml:space="preserve"> and gas</w:t>
      </w:r>
      <w:r w:rsidRPr="00832CBA">
        <w:rPr>
          <w:rFonts w:asciiTheme="minorHAnsi" w:hAnsiTheme="minorHAnsi"/>
        </w:rPr>
        <w:t xml:space="preserve">. </w:t>
      </w:r>
    </w:p>
    <w:p w14:paraId="7F039A62" w14:textId="1004CE80" w:rsidR="00342105" w:rsidRPr="00832CBA" w:rsidRDefault="001E698B" w:rsidP="00317E39">
      <w:pPr>
        <w:spacing w:after="120"/>
        <w:rPr>
          <w:rFonts w:asciiTheme="minorHAnsi" w:hAnsiTheme="minorHAnsi"/>
        </w:rPr>
      </w:pPr>
      <w:r w:rsidRPr="00832CBA">
        <w:rPr>
          <w:rFonts w:asciiTheme="minorHAnsi" w:hAnsiTheme="minorHAnsi"/>
        </w:rPr>
        <w:t>There are 4</w:t>
      </w:r>
      <w:r w:rsidR="00392F20" w:rsidRPr="00832CBA">
        <w:rPr>
          <w:rFonts w:asciiTheme="minorHAnsi" w:hAnsiTheme="minorHAnsi"/>
        </w:rPr>
        <w:t>5</w:t>
      </w:r>
      <w:r w:rsidRPr="00832CBA">
        <w:rPr>
          <w:rFonts w:asciiTheme="minorHAnsi" w:hAnsiTheme="minorHAnsi"/>
        </w:rPr>
        <w:t xml:space="preserve"> coal projects at the feasibility stage</w:t>
      </w:r>
      <w:r w:rsidR="00572911" w:rsidRPr="00832CBA">
        <w:rPr>
          <w:rFonts w:asciiTheme="minorHAnsi" w:hAnsiTheme="minorHAnsi"/>
        </w:rPr>
        <w:t>,</w:t>
      </w:r>
      <w:r w:rsidR="00E63A82" w:rsidRPr="00832CBA">
        <w:rPr>
          <w:rFonts w:asciiTheme="minorHAnsi" w:hAnsiTheme="minorHAnsi"/>
        </w:rPr>
        <w:t xml:space="preserve"> </w:t>
      </w:r>
      <w:r w:rsidR="00BF33BF" w:rsidRPr="00832CBA">
        <w:rPr>
          <w:rFonts w:asciiTheme="minorHAnsi" w:hAnsiTheme="minorHAnsi"/>
        </w:rPr>
        <w:t xml:space="preserve">but many of these have been </w:t>
      </w:r>
      <w:r w:rsidRPr="00832CBA">
        <w:rPr>
          <w:rFonts w:asciiTheme="minorHAnsi" w:hAnsiTheme="minorHAnsi"/>
        </w:rPr>
        <w:t>delayed</w:t>
      </w:r>
      <w:r w:rsidR="006D2530" w:rsidRPr="00832CBA">
        <w:rPr>
          <w:rFonts w:asciiTheme="minorHAnsi" w:hAnsiTheme="minorHAnsi"/>
        </w:rPr>
        <w:t xml:space="preserve"> (Table 1.</w:t>
      </w:r>
      <w:r w:rsidR="0016727A" w:rsidRPr="00832CBA">
        <w:rPr>
          <w:rFonts w:asciiTheme="minorHAnsi" w:hAnsiTheme="minorHAnsi"/>
        </w:rPr>
        <w:t>1</w:t>
      </w:r>
      <w:r w:rsidR="006D2530" w:rsidRPr="00832CBA">
        <w:rPr>
          <w:rFonts w:asciiTheme="minorHAnsi" w:hAnsiTheme="minorHAnsi"/>
        </w:rPr>
        <w:t>)</w:t>
      </w:r>
      <w:r w:rsidR="00776928" w:rsidRPr="00832CBA">
        <w:rPr>
          <w:rFonts w:asciiTheme="minorHAnsi" w:hAnsiTheme="minorHAnsi"/>
        </w:rPr>
        <w:t>.</w:t>
      </w:r>
      <w:r w:rsidR="00B510DD" w:rsidRPr="00832CBA">
        <w:rPr>
          <w:rFonts w:asciiTheme="minorHAnsi" w:hAnsiTheme="minorHAnsi"/>
        </w:rPr>
        <w:t xml:space="preserve"> There is a growing preference for coal expansions over new project investments.</w:t>
      </w:r>
      <w:r w:rsidR="00EA4D50" w:rsidRPr="00832CBA">
        <w:rPr>
          <w:rFonts w:asciiTheme="minorHAnsi" w:hAnsiTheme="minorHAnsi"/>
        </w:rPr>
        <w:t xml:space="preserve"> </w:t>
      </w:r>
      <w:r w:rsidR="00737208" w:rsidRPr="00832CBA">
        <w:rPr>
          <w:rFonts w:asciiTheme="minorHAnsi" w:hAnsiTheme="minorHAnsi"/>
        </w:rPr>
        <w:t xml:space="preserve">There appears to be a growing reluctance to commit to greenfield coal projects, and an expanding list of lenders/investors have announced plans to no longer finance thermal coal projects. </w:t>
      </w:r>
      <w:r w:rsidR="005651BE" w:rsidRPr="00832CBA">
        <w:rPr>
          <w:rFonts w:asciiTheme="minorHAnsi" w:hAnsiTheme="minorHAnsi"/>
        </w:rPr>
        <w:t>Some p</w:t>
      </w:r>
      <w:r w:rsidR="00737208" w:rsidRPr="00832CBA">
        <w:rPr>
          <w:rFonts w:asciiTheme="minorHAnsi" w:hAnsiTheme="minorHAnsi"/>
        </w:rPr>
        <w:t>ension and equity funds are also divesting from</w:t>
      </w:r>
      <w:r w:rsidR="00A83E57" w:rsidRPr="00832CBA">
        <w:rPr>
          <w:rFonts w:asciiTheme="minorHAnsi" w:hAnsiTheme="minorHAnsi"/>
        </w:rPr>
        <w:t>,</w:t>
      </w:r>
      <w:r w:rsidR="00737208" w:rsidRPr="00832CBA">
        <w:rPr>
          <w:rFonts w:asciiTheme="minorHAnsi" w:hAnsiTheme="minorHAnsi"/>
        </w:rPr>
        <w:t xml:space="preserve"> </w:t>
      </w:r>
      <w:r w:rsidR="005651BE" w:rsidRPr="00832CBA">
        <w:rPr>
          <w:rFonts w:asciiTheme="minorHAnsi" w:hAnsiTheme="minorHAnsi"/>
        </w:rPr>
        <w:t xml:space="preserve">or limiting their exposure to </w:t>
      </w:r>
      <w:r w:rsidR="000130A4" w:rsidRPr="00832CBA">
        <w:rPr>
          <w:rFonts w:asciiTheme="minorHAnsi" w:hAnsiTheme="minorHAnsi"/>
        </w:rPr>
        <w:t xml:space="preserve">thermal </w:t>
      </w:r>
      <w:r w:rsidR="00737208" w:rsidRPr="00832CBA">
        <w:rPr>
          <w:rFonts w:asciiTheme="minorHAnsi" w:hAnsiTheme="minorHAnsi"/>
        </w:rPr>
        <w:t xml:space="preserve">coal, narrowing the range of investment financing options available to coal projects. </w:t>
      </w:r>
    </w:p>
    <w:p w14:paraId="5F4EA003" w14:textId="1E57D12F" w:rsidR="00C25300" w:rsidRPr="00832CBA" w:rsidRDefault="00EA4D50">
      <w:r w:rsidRPr="00832CBA">
        <w:t>There are also 1</w:t>
      </w:r>
      <w:r w:rsidR="00392F20" w:rsidRPr="00832CBA">
        <w:t>9</w:t>
      </w:r>
      <w:r w:rsidRPr="00832CBA">
        <w:t xml:space="preserve"> </w:t>
      </w:r>
      <w:r w:rsidR="00FB796B" w:rsidRPr="00832CBA">
        <w:t xml:space="preserve">gas/LNG projects </w:t>
      </w:r>
      <w:r w:rsidRPr="00832CBA">
        <w:t xml:space="preserve">that </w:t>
      </w:r>
      <w:r w:rsidR="00971F5E" w:rsidRPr="00832CBA">
        <w:t xml:space="preserve">remain </w:t>
      </w:r>
      <w:r w:rsidR="00FB796B" w:rsidRPr="00832CBA">
        <w:t xml:space="preserve">at the feasibility stage. The impact of </w:t>
      </w:r>
      <w:r w:rsidR="005A2BD0" w:rsidRPr="00832CBA">
        <w:t xml:space="preserve">the </w:t>
      </w:r>
      <w:r w:rsidR="00FB796B" w:rsidRPr="00832CBA">
        <w:t xml:space="preserve">COVID-19 </w:t>
      </w:r>
      <w:r w:rsidR="005A2BD0" w:rsidRPr="00832CBA">
        <w:t xml:space="preserve">pandemic </w:t>
      </w:r>
      <w:r w:rsidR="00FB796B" w:rsidRPr="00832CBA">
        <w:t xml:space="preserve">on oil and LNG prices </w:t>
      </w:r>
      <w:r w:rsidR="00971F5E" w:rsidRPr="00832CBA">
        <w:t xml:space="preserve">has </w:t>
      </w:r>
      <w:r w:rsidR="00342105" w:rsidRPr="00832CBA">
        <w:t>occurred against a backdrop of an existing global LNG supply glut, which</w:t>
      </w:r>
      <w:r w:rsidR="00FB796B" w:rsidRPr="00832CBA">
        <w:t xml:space="preserve"> </w:t>
      </w:r>
      <w:r w:rsidR="00971F5E" w:rsidRPr="00832CBA">
        <w:t xml:space="preserve">has led to </w:t>
      </w:r>
      <w:r w:rsidRPr="00832CBA">
        <w:t>the</w:t>
      </w:r>
      <w:r w:rsidR="00FB796B" w:rsidRPr="00832CBA">
        <w:t xml:space="preserve"> deferral of FIDs for several </w:t>
      </w:r>
      <w:r w:rsidR="00B53C59" w:rsidRPr="00832CBA">
        <w:t xml:space="preserve">large offshore </w:t>
      </w:r>
      <w:r w:rsidR="00FB796B" w:rsidRPr="00832CBA">
        <w:t>projects</w:t>
      </w:r>
      <w:r w:rsidR="008737E3" w:rsidRPr="00832CBA">
        <w:t xml:space="preserve"> that were originally expected in 2020 or 2021.</w:t>
      </w:r>
    </w:p>
    <w:p w14:paraId="50ED1608" w14:textId="573E716D" w:rsidR="00492AC7" w:rsidRPr="00832CBA" w:rsidRDefault="00492AC7" w:rsidP="00492AC7">
      <w:pPr>
        <w:pStyle w:val="Heading3"/>
        <w:rPr>
          <w:rFonts w:eastAsiaTheme="minorEastAsia"/>
        </w:rPr>
      </w:pPr>
      <w:bookmarkStart w:id="10" w:name="_Toc55393247"/>
      <w:bookmarkStart w:id="11" w:name="_Toc55456455"/>
      <w:r w:rsidRPr="00832CBA">
        <w:rPr>
          <w:rFonts w:eastAsiaTheme="minorEastAsia"/>
        </w:rPr>
        <w:t>Employment outlook</w:t>
      </w:r>
      <w:bookmarkEnd w:id="10"/>
      <w:bookmarkEnd w:id="11"/>
    </w:p>
    <w:p w14:paraId="062E3EA8" w14:textId="4B09C2E5" w:rsidR="00492AC7" w:rsidRPr="00832CBA" w:rsidRDefault="00492AC7" w:rsidP="00526DBB">
      <w:pPr>
        <w:pStyle w:val="BodyText"/>
      </w:pPr>
      <w:r w:rsidRPr="00832CBA">
        <w:t>Of the projects for which job estimates are made, committed and completed resources projects are expected to create a</w:t>
      </w:r>
      <w:r w:rsidR="001A0B89" w:rsidRPr="00832CBA">
        <w:t>round</w:t>
      </w:r>
      <w:r w:rsidRPr="00832CBA">
        <w:t xml:space="preserve"> 20,000 construction jobs and 7,000 ongoing jobs. </w:t>
      </w:r>
    </w:p>
    <w:p w14:paraId="46970903" w14:textId="7D9873BE" w:rsidR="00C25300" w:rsidRPr="00832CBA" w:rsidRDefault="00971F5E" w:rsidP="00C25300">
      <w:pPr>
        <w:pStyle w:val="Heading3"/>
      </w:pPr>
      <w:bookmarkStart w:id="12" w:name="_Toc55393248"/>
      <w:bookmarkStart w:id="13" w:name="_Toc55456456"/>
      <w:r w:rsidRPr="00832CBA">
        <w:rPr>
          <w:rFonts w:eastAsiaTheme="minorEastAsia"/>
        </w:rPr>
        <w:t xml:space="preserve">Exploration is rising, but early-stage investment is </w:t>
      </w:r>
      <w:r w:rsidR="001B017D" w:rsidRPr="00832CBA">
        <w:rPr>
          <w:rFonts w:eastAsiaTheme="minorEastAsia"/>
        </w:rPr>
        <w:t>changing</w:t>
      </w:r>
      <w:bookmarkEnd w:id="12"/>
      <w:bookmarkEnd w:id="13"/>
    </w:p>
    <w:p w14:paraId="2E3F64E3" w14:textId="5491DE2A" w:rsidR="00C25300" w:rsidRPr="00832CBA" w:rsidRDefault="00D93246" w:rsidP="00526DBB">
      <w:pPr>
        <w:pStyle w:val="BodyText"/>
      </w:pPr>
      <w:r w:rsidRPr="00832CBA">
        <w:t>T</w:t>
      </w:r>
      <w:r w:rsidR="00CA620F" w:rsidRPr="00832CBA">
        <w:t xml:space="preserve">here </w:t>
      </w:r>
      <w:r w:rsidR="00B24D00" w:rsidRPr="00832CBA">
        <w:t>has been a</w:t>
      </w:r>
      <w:r w:rsidR="00C8213C" w:rsidRPr="00832CBA">
        <w:t>n</w:t>
      </w:r>
      <w:r w:rsidR="00B24D00" w:rsidRPr="00832CBA">
        <w:t xml:space="preserve"> </w:t>
      </w:r>
      <w:r w:rsidR="00C8213C" w:rsidRPr="00832CBA">
        <w:t>increase</w:t>
      </w:r>
      <w:r w:rsidR="00B24D00" w:rsidRPr="00832CBA">
        <w:t xml:space="preserve"> in activity </w:t>
      </w:r>
      <w:r w:rsidR="006D68E6" w:rsidRPr="00832CBA">
        <w:t>at the early stages of the investment pipeline</w:t>
      </w:r>
      <w:r w:rsidR="00C94BB2" w:rsidRPr="00832CBA">
        <w:t>, with t</w:t>
      </w:r>
      <w:r w:rsidR="006E13DE" w:rsidRPr="00832CBA">
        <w:t xml:space="preserve">he value </w:t>
      </w:r>
      <w:r w:rsidR="00C8213C" w:rsidRPr="00832CBA">
        <w:t xml:space="preserve">and number </w:t>
      </w:r>
      <w:r w:rsidR="006E13DE" w:rsidRPr="00832CBA">
        <w:t xml:space="preserve">of projects </w:t>
      </w:r>
      <w:r w:rsidR="00657125" w:rsidRPr="00832CBA">
        <w:t xml:space="preserve">at the </w:t>
      </w:r>
      <w:r w:rsidR="002D2FD8" w:rsidRPr="00832CBA">
        <w:t>‘</w:t>
      </w:r>
      <w:r w:rsidR="00A227E4" w:rsidRPr="00832CBA">
        <w:t>publicly announced</w:t>
      </w:r>
      <w:r w:rsidR="002D2FD8" w:rsidRPr="00832CBA">
        <w:t>’</w:t>
      </w:r>
      <w:r w:rsidR="00A227E4" w:rsidRPr="00832CBA">
        <w:t xml:space="preserve"> </w:t>
      </w:r>
      <w:r w:rsidR="00B510DD" w:rsidRPr="00832CBA">
        <w:t>stage</w:t>
      </w:r>
      <w:r w:rsidR="00C8213C" w:rsidRPr="00832CBA">
        <w:t xml:space="preserve"> increasing</w:t>
      </w:r>
      <w:r w:rsidR="006E13DE" w:rsidRPr="00832CBA">
        <w:t xml:space="preserve"> fr</w:t>
      </w:r>
      <w:r w:rsidR="00A227E4" w:rsidRPr="00832CBA">
        <w:t>om</w:t>
      </w:r>
      <w:r w:rsidR="006E13DE" w:rsidRPr="00832CBA">
        <w:t xml:space="preserve"> 2019</w:t>
      </w:r>
      <w:r w:rsidR="00C8213C" w:rsidRPr="00832CBA">
        <w:t xml:space="preserve"> </w:t>
      </w:r>
      <w:r w:rsidR="0054697B" w:rsidRPr="00832CBA">
        <w:t>(Figure</w:t>
      </w:r>
      <w:r w:rsidR="00C8213C" w:rsidRPr="00832CBA">
        <w:t>s</w:t>
      </w:r>
      <w:r w:rsidR="0054697B" w:rsidRPr="00832CBA">
        <w:t xml:space="preserve"> 1.1</w:t>
      </w:r>
      <w:r w:rsidR="00C8213C" w:rsidRPr="00832CBA">
        <w:t xml:space="preserve"> </w:t>
      </w:r>
      <w:r w:rsidR="00871669" w:rsidRPr="00832CBA">
        <w:t>and</w:t>
      </w:r>
      <w:r w:rsidR="00C8213C" w:rsidRPr="00832CBA">
        <w:t xml:space="preserve"> 1.2</w:t>
      </w:r>
      <w:r w:rsidR="0054697B" w:rsidRPr="00832CBA">
        <w:t>)</w:t>
      </w:r>
      <w:r w:rsidR="006E13DE" w:rsidRPr="00832CBA">
        <w:t>.</w:t>
      </w:r>
      <w:r w:rsidR="00C8213C" w:rsidRPr="00832CBA">
        <w:t xml:space="preserve"> The value </w:t>
      </w:r>
      <w:r w:rsidR="006E13DE" w:rsidRPr="00832CBA">
        <w:t xml:space="preserve">of projects </w:t>
      </w:r>
      <w:r w:rsidR="00657125" w:rsidRPr="00832CBA">
        <w:t xml:space="preserve">at the </w:t>
      </w:r>
      <w:r w:rsidR="002D2FD8" w:rsidRPr="00832CBA">
        <w:t>‘</w:t>
      </w:r>
      <w:r w:rsidR="00657125" w:rsidRPr="00832CBA">
        <w:t>feasibility</w:t>
      </w:r>
      <w:r w:rsidR="002D2FD8" w:rsidRPr="00832CBA">
        <w:t>’</w:t>
      </w:r>
      <w:r w:rsidR="00657125" w:rsidRPr="00832CBA">
        <w:t xml:space="preserve"> </w:t>
      </w:r>
      <w:r w:rsidR="00A101D6" w:rsidRPr="00832CBA">
        <w:t xml:space="preserve">stage </w:t>
      </w:r>
      <w:r w:rsidR="00C8213C" w:rsidRPr="00832CBA">
        <w:t xml:space="preserve">decreased </w:t>
      </w:r>
      <w:r w:rsidR="00026AD0" w:rsidRPr="00832CBA">
        <w:t>slightly</w:t>
      </w:r>
      <w:r w:rsidR="00C8213C" w:rsidRPr="00832CBA">
        <w:t>.</w:t>
      </w:r>
      <w:r w:rsidR="006E13DE" w:rsidRPr="00832CBA">
        <w:t xml:space="preserve"> </w:t>
      </w:r>
      <w:r w:rsidR="00494187" w:rsidRPr="00832CBA">
        <w:t>P</w:t>
      </w:r>
      <w:r w:rsidR="00FF2E3B" w:rsidRPr="00832CBA">
        <w:t>art of the decline can be attributed to</w:t>
      </w:r>
      <w:r w:rsidR="00305A64" w:rsidRPr="00832CBA">
        <w:t xml:space="preserve"> </w:t>
      </w:r>
      <w:r w:rsidR="00026AD0" w:rsidRPr="00832CBA">
        <w:t xml:space="preserve">some substantial </w:t>
      </w:r>
      <w:r w:rsidR="00FF2E3B" w:rsidRPr="00832CBA">
        <w:t>projects</w:t>
      </w:r>
      <w:r w:rsidR="00494187" w:rsidRPr="00832CBA">
        <w:t xml:space="preserve"> at the feasibility stage</w:t>
      </w:r>
      <w:r w:rsidR="00FF2E3B" w:rsidRPr="00832CBA">
        <w:t xml:space="preserve"> progressing to the committed s</w:t>
      </w:r>
      <w:r w:rsidR="000130A4" w:rsidRPr="00832CBA">
        <w:t>tage</w:t>
      </w:r>
      <w:r w:rsidR="00494187" w:rsidRPr="00832CBA">
        <w:t>. However,</w:t>
      </w:r>
      <w:r w:rsidR="00FF2E3B" w:rsidRPr="00832CBA">
        <w:t xml:space="preserve"> </w:t>
      </w:r>
      <w:r w:rsidR="004E3997" w:rsidRPr="00832CBA">
        <w:t xml:space="preserve">a large share </w:t>
      </w:r>
      <w:r w:rsidR="00C67C08" w:rsidRPr="00832CBA">
        <w:t>of the decline has</w:t>
      </w:r>
      <w:r w:rsidR="00971F5E" w:rsidRPr="00832CBA">
        <w:t xml:space="preserve"> also</w:t>
      </w:r>
      <w:r w:rsidR="00C67C08" w:rsidRPr="00832CBA">
        <w:t xml:space="preserve"> been</w:t>
      </w:r>
      <w:r w:rsidR="00E76CCB" w:rsidRPr="00832CBA">
        <w:t xml:space="preserve"> driven by</w:t>
      </w:r>
      <w:r w:rsidR="00C67C08" w:rsidRPr="00832CBA">
        <w:t xml:space="preserve"> </w:t>
      </w:r>
      <w:r w:rsidR="00E76CCB" w:rsidRPr="00832CBA">
        <w:t xml:space="preserve">the scaling back of </w:t>
      </w:r>
      <w:r w:rsidR="004E3997" w:rsidRPr="00832CBA">
        <w:t xml:space="preserve">the size and scope of </w:t>
      </w:r>
      <w:r w:rsidR="00E76CCB" w:rsidRPr="00832CBA">
        <w:t>project</w:t>
      </w:r>
      <w:r w:rsidR="004E3997" w:rsidRPr="00832CBA">
        <w:t>s</w:t>
      </w:r>
      <w:r w:rsidR="002D2FD8" w:rsidRPr="00832CBA">
        <w:t xml:space="preserve"> </w:t>
      </w:r>
      <w:r w:rsidR="004E3997" w:rsidRPr="00832CBA">
        <w:t>(</w:t>
      </w:r>
      <w:r w:rsidR="00494187" w:rsidRPr="00832CBA">
        <w:t>to reduce capital expenditure</w:t>
      </w:r>
      <w:r w:rsidR="004E3997" w:rsidRPr="00832CBA">
        <w:t>),</w:t>
      </w:r>
      <w:r w:rsidR="00E76CCB" w:rsidRPr="00832CBA">
        <w:t xml:space="preserve"> project cancellations</w:t>
      </w:r>
      <w:r w:rsidR="00494187" w:rsidRPr="00832CBA">
        <w:t xml:space="preserve">, </w:t>
      </w:r>
      <w:r w:rsidR="004E3997" w:rsidRPr="00832CBA">
        <w:t xml:space="preserve">and projects moving backwards in the pipeline — </w:t>
      </w:r>
      <w:r w:rsidR="00E63A82" w:rsidRPr="00832CBA">
        <w:t xml:space="preserve">with </w:t>
      </w:r>
      <w:r w:rsidR="00EF5A07" w:rsidRPr="00832CBA">
        <w:t>thirteen</w:t>
      </w:r>
      <w:r w:rsidR="003C352C" w:rsidRPr="00832CBA">
        <w:t xml:space="preserve"> </w:t>
      </w:r>
      <w:r w:rsidR="00494187" w:rsidRPr="00832CBA">
        <w:t>projects</w:t>
      </w:r>
      <w:r w:rsidR="00E63A82" w:rsidRPr="00832CBA">
        <w:t xml:space="preserve"> regressed</w:t>
      </w:r>
      <w:r w:rsidR="00494187" w:rsidRPr="00832CBA">
        <w:t xml:space="preserve"> from the </w:t>
      </w:r>
      <w:r w:rsidR="002D2FD8" w:rsidRPr="00832CBA">
        <w:t>‘</w:t>
      </w:r>
      <w:r w:rsidR="00494187" w:rsidRPr="00832CBA">
        <w:t>feasibility</w:t>
      </w:r>
      <w:r w:rsidR="002D2FD8" w:rsidRPr="00832CBA">
        <w:t>’</w:t>
      </w:r>
      <w:r w:rsidR="00494187" w:rsidRPr="00832CBA">
        <w:t xml:space="preserve"> stage to the </w:t>
      </w:r>
      <w:r w:rsidR="002D2FD8" w:rsidRPr="00832CBA">
        <w:t>‘</w:t>
      </w:r>
      <w:r w:rsidR="00494187" w:rsidRPr="00832CBA">
        <w:t>publicly announced</w:t>
      </w:r>
      <w:r w:rsidR="002D2FD8" w:rsidRPr="00832CBA">
        <w:t>’</w:t>
      </w:r>
      <w:r w:rsidR="00494187" w:rsidRPr="00832CBA">
        <w:t xml:space="preserve"> stage due to </w:t>
      </w:r>
      <w:r w:rsidR="000130A4" w:rsidRPr="00832CBA">
        <w:t xml:space="preserve">a </w:t>
      </w:r>
      <w:r w:rsidR="00494187" w:rsidRPr="00832CBA">
        <w:t>lack of progress.</w:t>
      </w:r>
    </w:p>
    <w:p w14:paraId="099CDD78" w14:textId="324D20BC" w:rsidR="00C25300" w:rsidRPr="00832CBA" w:rsidRDefault="00F2320E" w:rsidP="00526DBB">
      <w:pPr>
        <w:pStyle w:val="BodyText"/>
      </w:pPr>
      <w:r w:rsidRPr="00832CBA">
        <w:t xml:space="preserve">This </w:t>
      </w:r>
      <w:r w:rsidR="00A227E4" w:rsidRPr="00832CBA">
        <w:t xml:space="preserve">decline </w:t>
      </w:r>
      <w:r w:rsidRPr="00832CBA">
        <w:t xml:space="preserve">in investment activity </w:t>
      </w:r>
      <w:r w:rsidR="00440DE2" w:rsidRPr="00832CBA">
        <w:t xml:space="preserve">likely </w:t>
      </w:r>
      <w:r w:rsidR="00EE201A" w:rsidRPr="00832CBA">
        <w:t xml:space="preserve">partly </w:t>
      </w:r>
      <w:r w:rsidRPr="00832CBA">
        <w:t xml:space="preserve">reflects </w:t>
      </w:r>
      <w:r w:rsidR="00440DE2" w:rsidRPr="00832CBA">
        <w:t xml:space="preserve">the impact of </w:t>
      </w:r>
      <w:r w:rsidR="00A227E4" w:rsidRPr="00832CBA">
        <w:t>global uncertainties due to the COVID-19 pandemic</w:t>
      </w:r>
      <w:r w:rsidR="00FF2E3B" w:rsidRPr="00832CBA">
        <w:t>, with particularly challenging market conditions for energy commodities</w:t>
      </w:r>
      <w:r w:rsidR="00F54993" w:rsidRPr="00832CBA">
        <w:t xml:space="preserve">. However, the impacts of </w:t>
      </w:r>
      <w:r w:rsidR="005A2BD0" w:rsidRPr="00832CBA">
        <w:t xml:space="preserve">the </w:t>
      </w:r>
      <w:r w:rsidR="00F54993" w:rsidRPr="00832CBA">
        <w:t xml:space="preserve">COVID-19 </w:t>
      </w:r>
      <w:r w:rsidR="005A2BD0" w:rsidRPr="00832CBA">
        <w:t xml:space="preserve">pandemic </w:t>
      </w:r>
      <w:r w:rsidR="00F54993" w:rsidRPr="00832CBA">
        <w:t>have been partially</w:t>
      </w:r>
      <w:r w:rsidR="00A227E4" w:rsidRPr="00832CBA">
        <w:t xml:space="preserve"> offset by a </w:t>
      </w:r>
      <w:r w:rsidR="006E13DE" w:rsidRPr="00832CBA">
        <w:t xml:space="preserve">strong </w:t>
      </w:r>
      <w:r w:rsidR="00A227E4" w:rsidRPr="00832CBA">
        <w:t>gold price</w:t>
      </w:r>
      <w:r w:rsidR="001562EB" w:rsidRPr="00832CBA">
        <w:t xml:space="preserve"> and </w:t>
      </w:r>
      <w:r w:rsidR="00AF4324" w:rsidRPr="00832CBA">
        <w:t xml:space="preserve">the consequent </w:t>
      </w:r>
      <w:r w:rsidR="00A227E4" w:rsidRPr="00832CBA">
        <w:t xml:space="preserve">reactivation of a number of </w:t>
      </w:r>
      <w:r w:rsidR="00C2779D" w:rsidRPr="00832CBA">
        <w:t xml:space="preserve">gold </w:t>
      </w:r>
      <w:r w:rsidR="00EE201A" w:rsidRPr="00832CBA">
        <w:t>mines</w:t>
      </w:r>
      <w:r w:rsidRPr="00832CBA">
        <w:t xml:space="preserve">. </w:t>
      </w:r>
    </w:p>
    <w:p w14:paraId="79316CBB" w14:textId="6B44F761" w:rsidR="00A80603" w:rsidRPr="00832CBA" w:rsidRDefault="00EE201A" w:rsidP="00526DBB">
      <w:pPr>
        <w:pStyle w:val="BodyText"/>
      </w:pPr>
      <w:r w:rsidRPr="00832CBA">
        <w:t>Record gold prices</w:t>
      </w:r>
      <w:r w:rsidR="00B16977" w:rsidRPr="00832CBA">
        <w:t xml:space="preserve"> </w:t>
      </w:r>
      <w:r w:rsidR="00F2320E" w:rsidRPr="00832CBA">
        <w:t xml:space="preserve">have </w:t>
      </w:r>
      <w:r w:rsidR="00440DE2" w:rsidRPr="00832CBA">
        <w:t>driven</w:t>
      </w:r>
      <w:r w:rsidR="00F2320E" w:rsidRPr="00832CBA">
        <w:t xml:space="preserve"> an increase in exploration expenditure, particularly across </w:t>
      </w:r>
      <w:r w:rsidRPr="00832CBA">
        <w:t xml:space="preserve">precious and </w:t>
      </w:r>
      <w:r w:rsidR="00F2320E" w:rsidRPr="00832CBA">
        <w:t>base metals</w:t>
      </w:r>
      <w:r w:rsidRPr="00832CBA">
        <w:t xml:space="preserve"> (copper</w:t>
      </w:r>
      <w:r w:rsidR="00866BC9" w:rsidRPr="00832CBA">
        <w:t>,</w:t>
      </w:r>
      <w:r w:rsidRPr="00832CBA">
        <w:t xml:space="preserve"> zinc</w:t>
      </w:r>
      <w:r w:rsidR="00866BC9" w:rsidRPr="00832CBA">
        <w:t>/lead</w:t>
      </w:r>
      <w:r w:rsidRPr="00832CBA">
        <w:t xml:space="preserve"> projects with gold by-products)</w:t>
      </w:r>
      <w:r w:rsidR="00F2320E" w:rsidRPr="00832CBA">
        <w:t xml:space="preserve">. </w:t>
      </w:r>
      <w:r w:rsidR="00BD20CB" w:rsidRPr="00832CBA">
        <w:t>Australia’s gold</w:t>
      </w:r>
      <w:r w:rsidR="005669FF" w:rsidRPr="00832CBA">
        <w:t xml:space="preserve"> exploration expenditure </w:t>
      </w:r>
      <w:r w:rsidR="00BD20CB" w:rsidRPr="00832CBA">
        <w:t xml:space="preserve">reached a </w:t>
      </w:r>
      <w:r w:rsidR="005669FF" w:rsidRPr="00832CBA">
        <w:t>record</w:t>
      </w:r>
      <w:r w:rsidR="00BD20CB" w:rsidRPr="00832CBA">
        <w:t xml:space="preserve"> high of nearly $1.2 billion in 2019–20, accounting for 42 per cent of Australia’s total mineral exploration expenditure. </w:t>
      </w:r>
    </w:p>
    <w:p w14:paraId="2A8EC824" w14:textId="49CE3355" w:rsidR="001D6151" w:rsidRPr="00832CBA" w:rsidRDefault="0024578B" w:rsidP="00526DBB">
      <w:pPr>
        <w:pStyle w:val="BodyText"/>
        <w:sectPr w:rsidR="001D6151" w:rsidRPr="00832CBA" w:rsidSect="001D6151">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992" w:right="1440" w:bottom="1440" w:left="1440" w:header="709" w:footer="709" w:gutter="0"/>
          <w:cols w:num="2" w:space="708"/>
          <w:docGrid w:linePitch="360"/>
        </w:sectPr>
      </w:pPr>
      <w:r w:rsidRPr="00832CBA">
        <w:t>P</w:t>
      </w:r>
      <w:r w:rsidR="00856AF3" w:rsidRPr="00832CBA">
        <w:t xml:space="preserve">roject proponents are increasingly </w:t>
      </w:r>
      <w:r w:rsidRPr="00832CBA">
        <w:t xml:space="preserve">willing to </w:t>
      </w:r>
      <w:r w:rsidR="00856AF3" w:rsidRPr="00832CBA">
        <w:t>ta</w:t>
      </w:r>
      <w:r w:rsidR="007478F9" w:rsidRPr="00832CBA">
        <w:t>ckle</w:t>
      </w:r>
      <w:r w:rsidR="00856AF3" w:rsidRPr="00832CBA">
        <w:t xml:space="preserve"> </w:t>
      </w:r>
      <w:r w:rsidR="007478F9" w:rsidRPr="00832CBA">
        <w:t>more difficult</w:t>
      </w:r>
      <w:r w:rsidR="00856AF3" w:rsidRPr="00832CBA">
        <w:t xml:space="preserve"> deposits across a range of mineral commodities</w:t>
      </w:r>
      <w:r w:rsidR="005669FF" w:rsidRPr="00832CBA">
        <w:t xml:space="preserve">. </w:t>
      </w:r>
      <w:r w:rsidR="00A80603" w:rsidRPr="00832CBA">
        <w:t xml:space="preserve">The lift in </w:t>
      </w:r>
      <w:r w:rsidR="000130A4" w:rsidRPr="00832CBA">
        <w:t xml:space="preserve">development </w:t>
      </w:r>
      <w:r w:rsidR="00A80603" w:rsidRPr="00832CBA">
        <w:t xml:space="preserve">activity represents a marked turnaround from the period of 2015 and 2016, when low </w:t>
      </w:r>
      <w:r w:rsidR="000130A4" w:rsidRPr="00832CBA">
        <w:t xml:space="preserve">commodity </w:t>
      </w:r>
      <w:r w:rsidR="00A80603" w:rsidRPr="00832CBA">
        <w:t>prices</w:t>
      </w:r>
      <w:r w:rsidR="001D6658" w:rsidRPr="00832CBA">
        <w:t xml:space="preserve"> forced companies to delay exploration and new projects and instead focus on cost cutting.</w:t>
      </w:r>
    </w:p>
    <w:p w14:paraId="3553FA67" w14:textId="0E47B9E9" w:rsidR="00234C33" w:rsidRPr="00832CBA" w:rsidRDefault="00234C33" w:rsidP="00234C33">
      <w:pPr>
        <w:pStyle w:val="Caption"/>
      </w:pPr>
      <w:r w:rsidRPr="00832CBA">
        <w:lastRenderedPageBreak/>
        <w:t xml:space="preserve">Table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1</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Table \* ARABIC </w:instrText>
      </w:r>
      <w:r w:rsidR="002805B3" w:rsidRPr="00832CBA">
        <w:rPr>
          <w:noProof/>
        </w:rPr>
        <w:fldChar w:fldCharType="separate"/>
      </w:r>
      <w:r w:rsidR="00CD02A7">
        <w:rPr>
          <w:noProof/>
        </w:rPr>
        <w:t>1</w:t>
      </w:r>
      <w:r w:rsidR="002805B3" w:rsidRPr="00832CBA">
        <w:rPr>
          <w:noProof/>
        </w:rPr>
        <w:fldChar w:fldCharType="end"/>
      </w:r>
      <w:r w:rsidRPr="00832CBA">
        <w:t>: Summary of projects in the investment pipeline as at 31 October 20</w:t>
      </w:r>
      <w:r w:rsidR="00793A8F" w:rsidRPr="00832CBA">
        <w:t>20</w:t>
      </w:r>
    </w:p>
    <w:tbl>
      <w:tblPr>
        <w:tblStyle w:val="OCETable"/>
        <w:tblW w:w="4867" w:type="pct"/>
        <w:tblInd w:w="62" w:type="dxa"/>
        <w:tblLayout w:type="fixed"/>
        <w:tblLook w:val="04A0" w:firstRow="1" w:lastRow="0" w:firstColumn="1" w:lastColumn="0" w:noHBand="0" w:noVBand="1"/>
        <w:tblCaption w:val="Table 1.1: Summary of projects in the investment pipeline"/>
        <w:tblDescription w:val="This table summarises the quantity and value of projects in the investment pipeline. Projects are categorised by commodity group. "/>
      </w:tblPr>
      <w:tblGrid>
        <w:gridCol w:w="1333"/>
        <w:gridCol w:w="788"/>
        <w:gridCol w:w="1817"/>
        <w:gridCol w:w="800"/>
        <w:gridCol w:w="1600"/>
        <w:gridCol w:w="800"/>
        <w:gridCol w:w="1600"/>
        <w:gridCol w:w="800"/>
        <w:gridCol w:w="1600"/>
        <w:gridCol w:w="882"/>
        <w:gridCol w:w="1567"/>
      </w:tblGrid>
      <w:tr w:rsidR="009C6091" w:rsidRPr="00832CBA" w14:paraId="71DF09E6" w14:textId="77777777" w:rsidTr="00B46FD8">
        <w:trPr>
          <w:cnfStyle w:val="100000000000" w:firstRow="1" w:lastRow="0" w:firstColumn="0" w:lastColumn="0" w:oddVBand="0" w:evenVBand="0" w:oddHBand="0" w:evenHBand="0" w:firstRowFirstColumn="0" w:firstRowLastColumn="0" w:lastRowFirstColumn="0" w:lastRowLastColumn="0"/>
          <w:trHeight w:val="438"/>
          <w:tblHeader/>
        </w:trPr>
        <w:tc>
          <w:tcPr>
            <w:tcW w:w="1333" w:type="dxa"/>
          </w:tcPr>
          <w:p w14:paraId="52AEC453" w14:textId="77777777" w:rsidR="009C6091" w:rsidRPr="00832CBA" w:rsidRDefault="009C6091" w:rsidP="00C1735E">
            <w:pPr>
              <w:pStyle w:val="Tableheader"/>
              <w:rPr>
                <w:color w:val="FFFFFF" w:themeColor="background1"/>
                <w:lang w:eastAsia="en-AU"/>
              </w:rPr>
            </w:pPr>
          </w:p>
        </w:tc>
        <w:tc>
          <w:tcPr>
            <w:tcW w:w="2605" w:type="dxa"/>
            <w:gridSpan w:val="2"/>
          </w:tcPr>
          <w:p w14:paraId="15AE7D65" w14:textId="77777777" w:rsidR="009C6091" w:rsidRPr="00832CBA" w:rsidRDefault="009C6091" w:rsidP="00C1735E">
            <w:pPr>
              <w:pStyle w:val="Tableheader"/>
              <w:rPr>
                <w:color w:val="FFFFFF" w:themeColor="background1"/>
                <w:lang w:eastAsia="en-AU"/>
              </w:rPr>
            </w:pPr>
            <w:r w:rsidRPr="00832CBA">
              <w:rPr>
                <w:color w:val="FFFFFF" w:themeColor="background1"/>
                <w:lang w:eastAsia="en-AU"/>
              </w:rPr>
              <w:t>Publicly Announced</w:t>
            </w:r>
          </w:p>
        </w:tc>
        <w:tc>
          <w:tcPr>
            <w:tcW w:w="2400" w:type="dxa"/>
            <w:gridSpan w:val="2"/>
          </w:tcPr>
          <w:p w14:paraId="620D4BFA" w14:textId="77777777" w:rsidR="009C6091" w:rsidRPr="00832CBA" w:rsidRDefault="009C6091" w:rsidP="00C1735E">
            <w:pPr>
              <w:pStyle w:val="Tableheader"/>
              <w:rPr>
                <w:color w:val="FFFFFF" w:themeColor="background1"/>
                <w:lang w:eastAsia="en-AU"/>
              </w:rPr>
            </w:pPr>
            <w:r w:rsidRPr="00832CBA">
              <w:rPr>
                <w:color w:val="FFFFFF" w:themeColor="background1"/>
                <w:lang w:eastAsia="en-AU"/>
              </w:rPr>
              <w:t>Feasibility</w:t>
            </w:r>
          </w:p>
        </w:tc>
        <w:tc>
          <w:tcPr>
            <w:tcW w:w="2400" w:type="dxa"/>
            <w:gridSpan w:val="2"/>
          </w:tcPr>
          <w:p w14:paraId="3328B02E" w14:textId="77777777" w:rsidR="009C6091" w:rsidRPr="00832CBA" w:rsidRDefault="009C6091" w:rsidP="00C1735E">
            <w:pPr>
              <w:pStyle w:val="Tableheader"/>
              <w:rPr>
                <w:color w:val="FFFFFF" w:themeColor="background1"/>
                <w:lang w:eastAsia="en-AU"/>
              </w:rPr>
            </w:pPr>
            <w:r w:rsidRPr="00832CBA">
              <w:rPr>
                <w:color w:val="FFFFFF" w:themeColor="background1"/>
                <w:lang w:eastAsia="en-AU"/>
              </w:rPr>
              <w:t>Committed</w:t>
            </w:r>
          </w:p>
        </w:tc>
        <w:tc>
          <w:tcPr>
            <w:tcW w:w="2400" w:type="dxa"/>
            <w:gridSpan w:val="2"/>
          </w:tcPr>
          <w:p w14:paraId="3AFB9FF1" w14:textId="77777777" w:rsidR="009C6091" w:rsidRPr="00832CBA" w:rsidRDefault="009C6091" w:rsidP="00C1735E">
            <w:pPr>
              <w:pStyle w:val="Tableheader"/>
              <w:rPr>
                <w:color w:val="FFFFFF" w:themeColor="background1"/>
                <w:lang w:eastAsia="en-AU"/>
              </w:rPr>
            </w:pPr>
            <w:r w:rsidRPr="00832CBA">
              <w:rPr>
                <w:color w:val="FFFFFF" w:themeColor="background1"/>
                <w:lang w:eastAsia="en-AU"/>
              </w:rPr>
              <w:t>Completed</w:t>
            </w:r>
          </w:p>
        </w:tc>
        <w:tc>
          <w:tcPr>
            <w:tcW w:w="2449" w:type="dxa"/>
            <w:gridSpan w:val="2"/>
          </w:tcPr>
          <w:p w14:paraId="6233A21C" w14:textId="77777777" w:rsidR="009C6091" w:rsidRPr="00832CBA" w:rsidRDefault="009C6091" w:rsidP="00C1735E">
            <w:pPr>
              <w:pStyle w:val="Tableheader"/>
              <w:rPr>
                <w:color w:val="FFFFFF" w:themeColor="background1"/>
                <w:lang w:eastAsia="en-AU"/>
              </w:rPr>
            </w:pPr>
            <w:r w:rsidRPr="00832CBA">
              <w:rPr>
                <w:color w:val="FFFFFF" w:themeColor="background1"/>
                <w:lang w:eastAsia="en-AU"/>
              </w:rPr>
              <w:t>Total</w:t>
            </w:r>
          </w:p>
        </w:tc>
      </w:tr>
      <w:tr w:rsidR="00693C63" w:rsidRPr="00832CBA" w14:paraId="41AEC99A" w14:textId="77777777" w:rsidTr="00693C63">
        <w:trPr>
          <w:cnfStyle w:val="000000100000" w:firstRow="0" w:lastRow="0" w:firstColumn="0" w:lastColumn="0" w:oddVBand="0" w:evenVBand="0" w:oddHBand="1" w:evenHBand="0" w:firstRowFirstColumn="0" w:firstRowLastColumn="0" w:lastRowFirstColumn="0" w:lastRowLastColumn="0"/>
          <w:trHeight w:val="315"/>
        </w:trPr>
        <w:tc>
          <w:tcPr>
            <w:tcW w:w="1333" w:type="dxa"/>
            <w:shd w:val="clear" w:color="auto" w:fill="005CAF"/>
          </w:tcPr>
          <w:p w14:paraId="148BB4D1" w14:textId="77777777" w:rsidR="009C6091" w:rsidRPr="00832CBA" w:rsidRDefault="009C6091" w:rsidP="00C1735E">
            <w:pPr>
              <w:pStyle w:val="Tabletext"/>
              <w:rPr>
                <w:color w:val="FFFFFF" w:themeColor="background1"/>
                <w:lang w:eastAsia="en-AU"/>
              </w:rPr>
            </w:pPr>
          </w:p>
        </w:tc>
        <w:tc>
          <w:tcPr>
            <w:tcW w:w="788" w:type="dxa"/>
            <w:shd w:val="clear" w:color="auto" w:fill="005CAF"/>
          </w:tcPr>
          <w:p w14:paraId="4EA47DEE" w14:textId="77777777" w:rsidR="009C6091" w:rsidRPr="00832CBA" w:rsidRDefault="009C6091" w:rsidP="00C1735E">
            <w:pPr>
              <w:pStyle w:val="Tabletext"/>
              <w:jc w:val="right"/>
              <w:rPr>
                <w:color w:val="FFFFFF" w:themeColor="background1"/>
                <w:sz w:val="16"/>
                <w:szCs w:val="16"/>
                <w:lang w:eastAsia="en-AU"/>
              </w:rPr>
            </w:pPr>
            <w:r w:rsidRPr="00832CBA">
              <w:rPr>
                <w:color w:val="FFFFFF" w:themeColor="background1"/>
                <w:sz w:val="16"/>
                <w:szCs w:val="16"/>
                <w:lang w:eastAsia="en-AU"/>
              </w:rPr>
              <w:t>No. of projects</w:t>
            </w:r>
          </w:p>
        </w:tc>
        <w:tc>
          <w:tcPr>
            <w:tcW w:w="1817" w:type="dxa"/>
            <w:shd w:val="clear" w:color="auto" w:fill="005CAF"/>
          </w:tcPr>
          <w:p w14:paraId="178002A8" w14:textId="77777777" w:rsidR="009C6091" w:rsidRPr="00832CBA" w:rsidRDefault="009C6091" w:rsidP="00C1735E">
            <w:pPr>
              <w:pStyle w:val="Tabletext"/>
              <w:jc w:val="right"/>
              <w:rPr>
                <w:color w:val="FFFFFF" w:themeColor="background1"/>
                <w:sz w:val="16"/>
                <w:szCs w:val="16"/>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800" w:type="dxa"/>
            <w:shd w:val="clear" w:color="auto" w:fill="005CAF"/>
          </w:tcPr>
          <w:p w14:paraId="24F2AFCA" w14:textId="77777777" w:rsidR="009C6091" w:rsidRPr="00832CBA" w:rsidRDefault="009C6091" w:rsidP="00C1735E">
            <w:pPr>
              <w:pStyle w:val="Tabletext"/>
              <w:jc w:val="right"/>
              <w:rPr>
                <w:color w:val="FFFFFF" w:themeColor="background1"/>
                <w:lang w:eastAsia="en-AU"/>
              </w:rPr>
            </w:pPr>
            <w:r w:rsidRPr="00832CBA">
              <w:rPr>
                <w:color w:val="FFFFFF" w:themeColor="background1"/>
                <w:sz w:val="16"/>
                <w:szCs w:val="16"/>
                <w:lang w:eastAsia="en-AU"/>
              </w:rPr>
              <w:t>No. of projects</w:t>
            </w:r>
          </w:p>
        </w:tc>
        <w:tc>
          <w:tcPr>
            <w:tcW w:w="1600" w:type="dxa"/>
            <w:shd w:val="clear" w:color="auto" w:fill="005CAF"/>
          </w:tcPr>
          <w:p w14:paraId="0D4E9A2C" w14:textId="77777777" w:rsidR="009C6091" w:rsidRPr="00832CBA" w:rsidRDefault="009C6091" w:rsidP="00C1735E">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800" w:type="dxa"/>
            <w:shd w:val="clear" w:color="auto" w:fill="005CAF"/>
          </w:tcPr>
          <w:p w14:paraId="1B7D4FE5" w14:textId="77777777" w:rsidR="009C6091" w:rsidRPr="00832CBA" w:rsidRDefault="009C6091" w:rsidP="00C1735E">
            <w:pPr>
              <w:pStyle w:val="Tabletext"/>
              <w:jc w:val="right"/>
              <w:rPr>
                <w:color w:val="FFFFFF" w:themeColor="background1"/>
                <w:lang w:eastAsia="en-AU"/>
              </w:rPr>
            </w:pPr>
            <w:r w:rsidRPr="00832CBA">
              <w:rPr>
                <w:color w:val="FFFFFF" w:themeColor="background1"/>
                <w:sz w:val="16"/>
                <w:szCs w:val="16"/>
                <w:lang w:eastAsia="en-AU"/>
              </w:rPr>
              <w:t>No. of projects</w:t>
            </w:r>
          </w:p>
        </w:tc>
        <w:tc>
          <w:tcPr>
            <w:tcW w:w="1600" w:type="dxa"/>
            <w:shd w:val="clear" w:color="auto" w:fill="005CAF"/>
          </w:tcPr>
          <w:p w14:paraId="316EC9BA" w14:textId="77777777" w:rsidR="009C6091" w:rsidRPr="00832CBA" w:rsidRDefault="009C6091" w:rsidP="00C1735E">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800" w:type="dxa"/>
            <w:shd w:val="clear" w:color="auto" w:fill="005CAF"/>
          </w:tcPr>
          <w:p w14:paraId="023DADA1" w14:textId="77777777" w:rsidR="009C6091" w:rsidRPr="00832CBA" w:rsidRDefault="009C6091" w:rsidP="00C1735E">
            <w:pPr>
              <w:pStyle w:val="Tabletext"/>
              <w:jc w:val="right"/>
              <w:rPr>
                <w:color w:val="FFFFFF" w:themeColor="background1"/>
                <w:lang w:eastAsia="en-AU"/>
              </w:rPr>
            </w:pPr>
            <w:r w:rsidRPr="00832CBA">
              <w:rPr>
                <w:color w:val="FFFFFF" w:themeColor="background1"/>
                <w:sz w:val="16"/>
                <w:szCs w:val="16"/>
                <w:lang w:eastAsia="en-AU"/>
              </w:rPr>
              <w:t>No. of projects</w:t>
            </w:r>
          </w:p>
        </w:tc>
        <w:tc>
          <w:tcPr>
            <w:tcW w:w="1600" w:type="dxa"/>
            <w:shd w:val="clear" w:color="auto" w:fill="005CAF"/>
          </w:tcPr>
          <w:p w14:paraId="133AB0CA" w14:textId="77777777" w:rsidR="009C6091" w:rsidRPr="00832CBA" w:rsidRDefault="009C6091" w:rsidP="00C1735E">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882" w:type="dxa"/>
            <w:shd w:val="clear" w:color="auto" w:fill="005CAF"/>
          </w:tcPr>
          <w:p w14:paraId="4D9CEACF" w14:textId="77777777" w:rsidR="009C6091" w:rsidRPr="00832CBA" w:rsidRDefault="009C6091" w:rsidP="00C1735E">
            <w:pPr>
              <w:pStyle w:val="Tabletext"/>
              <w:jc w:val="right"/>
              <w:rPr>
                <w:color w:val="FFFFFF" w:themeColor="background1"/>
                <w:lang w:eastAsia="en-AU"/>
              </w:rPr>
            </w:pPr>
            <w:r w:rsidRPr="00832CBA">
              <w:rPr>
                <w:color w:val="FFFFFF" w:themeColor="background1"/>
                <w:sz w:val="16"/>
                <w:szCs w:val="16"/>
                <w:lang w:eastAsia="en-AU"/>
              </w:rPr>
              <w:t>No. of projects</w:t>
            </w:r>
          </w:p>
        </w:tc>
        <w:tc>
          <w:tcPr>
            <w:tcW w:w="1567" w:type="dxa"/>
            <w:shd w:val="clear" w:color="auto" w:fill="005CAF"/>
          </w:tcPr>
          <w:p w14:paraId="17E8E53D" w14:textId="77777777" w:rsidR="009C6091" w:rsidRPr="00832CBA" w:rsidRDefault="009C6091" w:rsidP="00C1735E">
            <w:pPr>
              <w:pStyle w:val="Tabletext"/>
              <w:jc w:val="right"/>
              <w:rPr>
                <w:color w:val="FFFFFF" w:themeColor="background1"/>
                <w:sz w:val="16"/>
                <w:szCs w:val="16"/>
                <w:lang w:eastAsia="en-AU"/>
              </w:rPr>
            </w:pPr>
            <w:r w:rsidRPr="00832CBA">
              <w:rPr>
                <w:color w:val="FFFFFF" w:themeColor="background1"/>
                <w:sz w:val="16"/>
                <w:szCs w:val="16"/>
                <w:lang w:eastAsia="en-AU"/>
              </w:rPr>
              <w:t xml:space="preserve">Value </w:t>
            </w:r>
          </w:p>
          <w:p w14:paraId="5CAF0710" w14:textId="77777777" w:rsidR="009C6091" w:rsidRPr="00832CBA" w:rsidRDefault="009C6091" w:rsidP="00C1735E">
            <w:pPr>
              <w:pStyle w:val="Tabletext"/>
              <w:jc w:val="right"/>
              <w:rPr>
                <w:color w:val="FFFFFF" w:themeColor="background1"/>
                <w:lang w:eastAsia="en-AU"/>
              </w:rPr>
            </w:pPr>
            <w:proofErr w:type="spellStart"/>
            <w:r w:rsidRPr="00832CBA">
              <w:rPr>
                <w:color w:val="FFFFFF" w:themeColor="background1"/>
                <w:sz w:val="16"/>
                <w:szCs w:val="16"/>
                <w:lang w:eastAsia="en-AU"/>
              </w:rPr>
              <w:t>A$b</w:t>
            </w:r>
            <w:proofErr w:type="spellEnd"/>
          </w:p>
        </w:tc>
      </w:tr>
      <w:tr w:rsidR="00693C63" w:rsidRPr="00832CBA" w14:paraId="66C319EE" w14:textId="77777777" w:rsidTr="00693C63">
        <w:trPr>
          <w:cnfStyle w:val="000000010000" w:firstRow="0" w:lastRow="0" w:firstColumn="0" w:lastColumn="0" w:oddVBand="0" w:evenVBand="0" w:oddHBand="0" w:evenHBand="1" w:firstRowFirstColumn="0" w:firstRowLastColumn="0" w:lastRowFirstColumn="0" w:lastRowLastColumn="0"/>
          <w:trHeight w:val="315"/>
        </w:trPr>
        <w:tc>
          <w:tcPr>
            <w:tcW w:w="1333" w:type="dxa"/>
            <w:tcBorders>
              <w:right w:val="single" w:sz="4" w:space="0" w:color="auto"/>
            </w:tcBorders>
            <w:vAlign w:val="bottom"/>
          </w:tcPr>
          <w:p w14:paraId="6978FC26" w14:textId="77777777" w:rsidR="009C6091" w:rsidRPr="00832CBA" w:rsidRDefault="009C6091" w:rsidP="00C1735E">
            <w:pPr>
              <w:pStyle w:val="Tabletext"/>
              <w:rPr>
                <w:lang w:eastAsia="en-AU"/>
              </w:rPr>
            </w:pPr>
            <w:r w:rsidRPr="00832CBA">
              <w:rPr>
                <w:lang w:eastAsia="en-AU"/>
              </w:rPr>
              <w:t>Aluminium, Alumina, Bauxite</w:t>
            </w:r>
          </w:p>
        </w:tc>
        <w:tc>
          <w:tcPr>
            <w:tcW w:w="788" w:type="dxa"/>
            <w:tcBorders>
              <w:left w:val="single" w:sz="4" w:space="0" w:color="auto"/>
              <w:bottom w:val="nil"/>
            </w:tcBorders>
            <w:shd w:val="clear" w:color="auto" w:fill="DEE8F1"/>
            <w:vAlign w:val="bottom"/>
          </w:tcPr>
          <w:p w14:paraId="616E2A86" w14:textId="77777777" w:rsidR="009C6091" w:rsidRPr="00832CBA" w:rsidRDefault="009C6091" w:rsidP="00C1735E">
            <w:pPr>
              <w:pStyle w:val="Tabletext"/>
              <w:jc w:val="right"/>
              <w:rPr>
                <w:sz w:val="17"/>
                <w:szCs w:val="17"/>
                <w:lang w:eastAsia="en-AU"/>
              </w:rPr>
            </w:pPr>
            <w:r w:rsidRPr="00832CBA">
              <w:t xml:space="preserve">2 </w:t>
            </w:r>
          </w:p>
        </w:tc>
        <w:tc>
          <w:tcPr>
            <w:tcW w:w="1817" w:type="dxa"/>
            <w:tcBorders>
              <w:bottom w:val="nil"/>
              <w:right w:val="single" w:sz="4" w:space="0" w:color="auto"/>
            </w:tcBorders>
            <w:shd w:val="clear" w:color="auto" w:fill="auto"/>
            <w:vAlign w:val="bottom"/>
          </w:tcPr>
          <w:p w14:paraId="5A624606" w14:textId="77777777" w:rsidR="009C6091" w:rsidRPr="00832CBA" w:rsidRDefault="009C6091" w:rsidP="00C1735E">
            <w:pPr>
              <w:pStyle w:val="Tabletext"/>
              <w:jc w:val="right"/>
              <w:rPr>
                <w:sz w:val="17"/>
                <w:szCs w:val="17"/>
                <w:lang w:eastAsia="en-AU"/>
              </w:rPr>
            </w:pPr>
            <w:r w:rsidRPr="00832CBA">
              <w:t xml:space="preserve">1.5 </w:t>
            </w:r>
          </w:p>
        </w:tc>
        <w:tc>
          <w:tcPr>
            <w:tcW w:w="800" w:type="dxa"/>
            <w:tcBorders>
              <w:left w:val="single" w:sz="4" w:space="0" w:color="auto"/>
              <w:bottom w:val="nil"/>
            </w:tcBorders>
            <w:shd w:val="clear" w:color="auto" w:fill="DEE8F1"/>
            <w:vAlign w:val="bottom"/>
          </w:tcPr>
          <w:p w14:paraId="07252AE0" w14:textId="77777777" w:rsidR="009C6091" w:rsidRPr="00832CBA" w:rsidRDefault="009C6091" w:rsidP="00C1735E">
            <w:pPr>
              <w:pStyle w:val="Tabletext"/>
              <w:jc w:val="right"/>
              <w:rPr>
                <w:sz w:val="17"/>
                <w:szCs w:val="17"/>
                <w:lang w:eastAsia="en-AU"/>
              </w:rPr>
            </w:pPr>
          </w:p>
        </w:tc>
        <w:tc>
          <w:tcPr>
            <w:tcW w:w="1600" w:type="dxa"/>
            <w:tcBorders>
              <w:bottom w:val="nil"/>
              <w:right w:val="single" w:sz="4" w:space="0" w:color="auto"/>
            </w:tcBorders>
            <w:shd w:val="clear" w:color="auto" w:fill="auto"/>
            <w:vAlign w:val="bottom"/>
          </w:tcPr>
          <w:p w14:paraId="37EA8CEC" w14:textId="77777777" w:rsidR="009C6091" w:rsidRPr="00832CBA" w:rsidRDefault="009C6091" w:rsidP="00C1735E">
            <w:pPr>
              <w:pStyle w:val="Tabletext"/>
              <w:jc w:val="right"/>
              <w:rPr>
                <w:sz w:val="17"/>
                <w:szCs w:val="17"/>
                <w:lang w:eastAsia="en-AU"/>
              </w:rPr>
            </w:pPr>
          </w:p>
        </w:tc>
        <w:tc>
          <w:tcPr>
            <w:tcW w:w="800" w:type="dxa"/>
            <w:tcBorders>
              <w:left w:val="single" w:sz="4" w:space="0" w:color="auto"/>
              <w:bottom w:val="nil"/>
            </w:tcBorders>
            <w:shd w:val="clear" w:color="auto" w:fill="DEE8F1"/>
            <w:vAlign w:val="bottom"/>
          </w:tcPr>
          <w:p w14:paraId="3C2D0064" w14:textId="77777777" w:rsidR="009C6091" w:rsidRPr="00832CBA" w:rsidRDefault="009C6091" w:rsidP="00C1735E">
            <w:pPr>
              <w:pStyle w:val="Tabletext"/>
              <w:jc w:val="right"/>
              <w:rPr>
                <w:sz w:val="17"/>
                <w:szCs w:val="17"/>
                <w:lang w:eastAsia="en-AU"/>
              </w:rPr>
            </w:pPr>
          </w:p>
        </w:tc>
        <w:tc>
          <w:tcPr>
            <w:tcW w:w="1600" w:type="dxa"/>
            <w:tcBorders>
              <w:bottom w:val="nil"/>
              <w:right w:val="single" w:sz="4" w:space="0" w:color="auto"/>
            </w:tcBorders>
            <w:shd w:val="clear" w:color="auto" w:fill="auto"/>
            <w:vAlign w:val="bottom"/>
          </w:tcPr>
          <w:p w14:paraId="2574E12F" w14:textId="77777777" w:rsidR="009C6091" w:rsidRPr="00832CBA" w:rsidRDefault="009C6091" w:rsidP="00C1735E">
            <w:pPr>
              <w:pStyle w:val="Tabletext"/>
              <w:jc w:val="right"/>
              <w:rPr>
                <w:sz w:val="17"/>
                <w:szCs w:val="17"/>
                <w:lang w:eastAsia="en-AU"/>
              </w:rPr>
            </w:pPr>
          </w:p>
        </w:tc>
        <w:tc>
          <w:tcPr>
            <w:tcW w:w="800" w:type="dxa"/>
            <w:tcBorders>
              <w:left w:val="single" w:sz="4" w:space="0" w:color="auto"/>
              <w:bottom w:val="nil"/>
            </w:tcBorders>
            <w:shd w:val="clear" w:color="auto" w:fill="DEE8F1"/>
            <w:vAlign w:val="bottom"/>
          </w:tcPr>
          <w:p w14:paraId="0FEF8E49" w14:textId="77777777" w:rsidR="009C6091" w:rsidRPr="00832CBA" w:rsidRDefault="009C6091" w:rsidP="00C1735E">
            <w:pPr>
              <w:pStyle w:val="Tabletext"/>
              <w:jc w:val="right"/>
              <w:rPr>
                <w:sz w:val="17"/>
                <w:szCs w:val="17"/>
                <w:lang w:eastAsia="en-AU"/>
              </w:rPr>
            </w:pPr>
          </w:p>
        </w:tc>
        <w:tc>
          <w:tcPr>
            <w:tcW w:w="1600" w:type="dxa"/>
            <w:tcBorders>
              <w:bottom w:val="nil"/>
              <w:right w:val="single" w:sz="4" w:space="0" w:color="auto"/>
            </w:tcBorders>
            <w:shd w:val="clear" w:color="auto" w:fill="auto"/>
            <w:vAlign w:val="bottom"/>
          </w:tcPr>
          <w:p w14:paraId="7432418F" w14:textId="77777777" w:rsidR="009C6091" w:rsidRPr="00832CBA" w:rsidRDefault="009C6091" w:rsidP="00C1735E">
            <w:pPr>
              <w:pStyle w:val="Tabletext"/>
              <w:jc w:val="right"/>
              <w:rPr>
                <w:sz w:val="17"/>
                <w:szCs w:val="17"/>
                <w:lang w:eastAsia="en-AU"/>
              </w:rPr>
            </w:pPr>
          </w:p>
        </w:tc>
        <w:tc>
          <w:tcPr>
            <w:tcW w:w="882" w:type="dxa"/>
            <w:tcBorders>
              <w:left w:val="single" w:sz="4" w:space="0" w:color="auto"/>
              <w:bottom w:val="nil"/>
            </w:tcBorders>
            <w:shd w:val="clear" w:color="auto" w:fill="DEE8F1"/>
            <w:vAlign w:val="bottom"/>
          </w:tcPr>
          <w:p w14:paraId="470A103F" w14:textId="77777777" w:rsidR="009C6091" w:rsidRPr="00832CBA" w:rsidRDefault="009C6091" w:rsidP="00C1735E">
            <w:pPr>
              <w:pStyle w:val="Tabletext"/>
              <w:jc w:val="right"/>
              <w:rPr>
                <w:sz w:val="17"/>
                <w:szCs w:val="17"/>
                <w:lang w:eastAsia="en-AU"/>
              </w:rPr>
            </w:pPr>
            <w:r w:rsidRPr="00832CBA">
              <w:t xml:space="preserve">2 </w:t>
            </w:r>
          </w:p>
        </w:tc>
        <w:tc>
          <w:tcPr>
            <w:tcW w:w="1567" w:type="dxa"/>
            <w:tcBorders>
              <w:bottom w:val="nil"/>
            </w:tcBorders>
            <w:shd w:val="clear" w:color="auto" w:fill="auto"/>
            <w:vAlign w:val="bottom"/>
          </w:tcPr>
          <w:p w14:paraId="681E201E" w14:textId="77777777" w:rsidR="009C6091" w:rsidRPr="00832CBA" w:rsidRDefault="009C6091" w:rsidP="00C1735E">
            <w:pPr>
              <w:pStyle w:val="Tabletext"/>
              <w:jc w:val="right"/>
              <w:rPr>
                <w:sz w:val="17"/>
                <w:szCs w:val="17"/>
                <w:lang w:eastAsia="en-AU"/>
              </w:rPr>
            </w:pPr>
            <w:r w:rsidRPr="00832CBA">
              <w:t xml:space="preserve">1.5 </w:t>
            </w:r>
          </w:p>
        </w:tc>
      </w:tr>
      <w:tr w:rsidR="00693C63" w:rsidRPr="00832CBA" w14:paraId="4E916BEF" w14:textId="77777777" w:rsidTr="00693C63">
        <w:trPr>
          <w:cnfStyle w:val="000000100000" w:firstRow="0" w:lastRow="0" w:firstColumn="0" w:lastColumn="0" w:oddVBand="0" w:evenVBand="0" w:oddHBand="1" w:evenHBand="0" w:firstRowFirstColumn="0" w:firstRowLastColumn="0" w:lastRowFirstColumn="0" w:lastRowLastColumn="0"/>
          <w:trHeight w:val="315"/>
        </w:trPr>
        <w:tc>
          <w:tcPr>
            <w:tcW w:w="1333" w:type="dxa"/>
            <w:tcBorders>
              <w:right w:val="single" w:sz="4" w:space="0" w:color="auto"/>
            </w:tcBorders>
            <w:vAlign w:val="bottom"/>
          </w:tcPr>
          <w:p w14:paraId="65C6A30A" w14:textId="77777777" w:rsidR="009C6091" w:rsidRPr="00832CBA" w:rsidRDefault="009C6091" w:rsidP="00C1735E">
            <w:pPr>
              <w:pStyle w:val="Tabletext"/>
              <w:rPr>
                <w:lang w:eastAsia="en-AU"/>
              </w:rPr>
            </w:pPr>
          </w:p>
          <w:p w14:paraId="10699FD6" w14:textId="77777777" w:rsidR="009C6091" w:rsidRPr="00832CBA" w:rsidRDefault="009C6091" w:rsidP="00C1735E">
            <w:pPr>
              <w:pStyle w:val="Tabletext"/>
              <w:rPr>
                <w:lang w:eastAsia="en-AU"/>
              </w:rPr>
            </w:pPr>
            <w:r w:rsidRPr="00832CBA">
              <w:rPr>
                <w:lang w:eastAsia="en-AU"/>
              </w:rPr>
              <w:t>Coal</w:t>
            </w:r>
          </w:p>
        </w:tc>
        <w:tc>
          <w:tcPr>
            <w:tcW w:w="788" w:type="dxa"/>
            <w:tcBorders>
              <w:top w:val="nil"/>
              <w:left w:val="single" w:sz="4" w:space="0" w:color="auto"/>
              <w:bottom w:val="nil"/>
            </w:tcBorders>
            <w:vAlign w:val="bottom"/>
          </w:tcPr>
          <w:p w14:paraId="3F25891E" w14:textId="77777777" w:rsidR="009C6091" w:rsidRPr="00832CBA" w:rsidRDefault="009C6091" w:rsidP="00C1735E">
            <w:pPr>
              <w:pStyle w:val="Tabletext"/>
              <w:jc w:val="right"/>
              <w:rPr>
                <w:sz w:val="17"/>
                <w:szCs w:val="17"/>
                <w:lang w:eastAsia="en-AU"/>
              </w:rPr>
            </w:pPr>
            <w:r w:rsidRPr="00832CBA">
              <w:t>21</w:t>
            </w:r>
          </w:p>
        </w:tc>
        <w:tc>
          <w:tcPr>
            <w:tcW w:w="1817" w:type="dxa"/>
            <w:tcBorders>
              <w:top w:val="nil"/>
              <w:bottom w:val="nil"/>
              <w:right w:val="single" w:sz="4" w:space="0" w:color="auto"/>
            </w:tcBorders>
            <w:vAlign w:val="bottom"/>
          </w:tcPr>
          <w:p w14:paraId="1E0A1C77" w14:textId="77777777" w:rsidR="009C6091" w:rsidRPr="00832CBA" w:rsidRDefault="009C6091" w:rsidP="00C1735E">
            <w:pPr>
              <w:pStyle w:val="Tabletext"/>
              <w:jc w:val="right"/>
              <w:rPr>
                <w:sz w:val="17"/>
                <w:szCs w:val="17"/>
                <w:lang w:eastAsia="en-AU"/>
              </w:rPr>
            </w:pPr>
            <w:r w:rsidRPr="00832CBA">
              <w:t>17-20+</w:t>
            </w:r>
          </w:p>
        </w:tc>
        <w:tc>
          <w:tcPr>
            <w:tcW w:w="800" w:type="dxa"/>
            <w:tcBorders>
              <w:top w:val="nil"/>
              <w:left w:val="single" w:sz="4" w:space="0" w:color="auto"/>
              <w:bottom w:val="nil"/>
            </w:tcBorders>
            <w:vAlign w:val="bottom"/>
          </w:tcPr>
          <w:p w14:paraId="04F2CF89" w14:textId="77777777" w:rsidR="009C6091" w:rsidRPr="00832CBA" w:rsidRDefault="009C6091" w:rsidP="00C1735E">
            <w:pPr>
              <w:pStyle w:val="Tabletext"/>
              <w:jc w:val="right"/>
              <w:rPr>
                <w:sz w:val="17"/>
                <w:szCs w:val="17"/>
                <w:lang w:eastAsia="en-AU"/>
              </w:rPr>
            </w:pPr>
            <w:r w:rsidRPr="00832CBA">
              <w:t>45</w:t>
            </w:r>
          </w:p>
        </w:tc>
        <w:tc>
          <w:tcPr>
            <w:tcW w:w="1600" w:type="dxa"/>
            <w:tcBorders>
              <w:top w:val="nil"/>
              <w:bottom w:val="nil"/>
              <w:right w:val="single" w:sz="4" w:space="0" w:color="auto"/>
            </w:tcBorders>
            <w:vAlign w:val="bottom"/>
          </w:tcPr>
          <w:p w14:paraId="72106720" w14:textId="77777777" w:rsidR="009C6091" w:rsidRPr="00832CBA" w:rsidRDefault="009C6091" w:rsidP="00C1735E">
            <w:pPr>
              <w:pStyle w:val="Tabletext"/>
              <w:jc w:val="right"/>
              <w:rPr>
                <w:sz w:val="17"/>
                <w:szCs w:val="17"/>
                <w:lang w:eastAsia="en-AU"/>
              </w:rPr>
            </w:pPr>
            <w:r w:rsidRPr="00832CBA">
              <w:t xml:space="preserve">57-65+ </w:t>
            </w:r>
          </w:p>
        </w:tc>
        <w:tc>
          <w:tcPr>
            <w:tcW w:w="800" w:type="dxa"/>
            <w:tcBorders>
              <w:top w:val="nil"/>
              <w:left w:val="single" w:sz="4" w:space="0" w:color="auto"/>
              <w:bottom w:val="nil"/>
            </w:tcBorders>
            <w:vAlign w:val="bottom"/>
          </w:tcPr>
          <w:p w14:paraId="7A5124D7" w14:textId="77777777" w:rsidR="009C6091" w:rsidRPr="00832CBA" w:rsidRDefault="009C6091" w:rsidP="00C1735E">
            <w:pPr>
              <w:pStyle w:val="Tabletext"/>
              <w:jc w:val="right"/>
              <w:rPr>
                <w:sz w:val="17"/>
                <w:szCs w:val="17"/>
                <w:lang w:eastAsia="en-AU"/>
              </w:rPr>
            </w:pPr>
            <w:r w:rsidRPr="00832CBA">
              <w:t xml:space="preserve">6 </w:t>
            </w:r>
          </w:p>
        </w:tc>
        <w:tc>
          <w:tcPr>
            <w:tcW w:w="1600" w:type="dxa"/>
            <w:tcBorders>
              <w:top w:val="nil"/>
              <w:bottom w:val="nil"/>
              <w:right w:val="single" w:sz="4" w:space="0" w:color="auto"/>
            </w:tcBorders>
            <w:vAlign w:val="bottom"/>
          </w:tcPr>
          <w:p w14:paraId="15FF53CE" w14:textId="77777777" w:rsidR="009C6091" w:rsidRPr="00832CBA" w:rsidRDefault="009C6091" w:rsidP="00C1735E">
            <w:pPr>
              <w:pStyle w:val="Tabletext"/>
              <w:jc w:val="right"/>
              <w:rPr>
                <w:sz w:val="17"/>
                <w:szCs w:val="17"/>
                <w:lang w:eastAsia="en-AU"/>
              </w:rPr>
            </w:pPr>
            <w:r w:rsidRPr="00832CBA">
              <w:t>3.4</w:t>
            </w:r>
          </w:p>
        </w:tc>
        <w:tc>
          <w:tcPr>
            <w:tcW w:w="800" w:type="dxa"/>
            <w:tcBorders>
              <w:top w:val="nil"/>
              <w:left w:val="single" w:sz="4" w:space="0" w:color="auto"/>
              <w:bottom w:val="nil"/>
            </w:tcBorders>
            <w:vAlign w:val="bottom"/>
          </w:tcPr>
          <w:p w14:paraId="7F3EB783" w14:textId="77777777" w:rsidR="009C6091" w:rsidRPr="00832CBA" w:rsidRDefault="009C6091" w:rsidP="00C1735E">
            <w:pPr>
              <w:pStyle w:val="Tabletext"/>
              <w:jc w:val="right"/>
              <w:rPr>
                <w:sz w:val="17"/>
                <w:szCs w:val="17"/>
                <w:lang w:eastAsia="en-AU"/>
              </w:rPr>
            </w:pPr>
            <w:r w:rsidRPr="00832CBA">
              <w:t xml:space="preserve"> </w:t>
            </w:r>
          </w:p>
        </w:tc>
        <w:tc>
          <w:tcPr>
            <w:tcW w:w="1600" w:type="dxa"/>
            <w:tcBorders>
              <w:top w:val="nil"/>
              <w:bottom w:val="nil"/>
              <w:right w:val="single" w:sz="4" w:space="0" w:color="auto"/>
            </w:tcBorders>
            <w:vAlign w:val="bottom"/>
          </w:tcPr>
          <w:p w14:paraId="241306D7" w14:textId="77777777" w:rsidR="009C6091" w:rsidRPr="00832CBA" w:rsidRDefault="009C6091" w:rsidP="00C1735E">
            <w:pPr>
              <w:pStyle w:val="Tabletext"/>
              <w:jc w:val="right"/>
              <w:rPr>
                <w:sz w:val="17"/>
                <w:szCs w:val="17"/>
                <w:lang w:eastAsia="en-AU"/>
              </w:rPr>
            </w:pPr>
            <w:r w:rsidRPr="00832CBA">
              <w:t xml:space="preserve"> </w:t>
            </w:r>
          </w:p>
        </w:tc>
        <w:tc>
          <w:tcPr>
            <w:tcW w:w="882" w:type="dxa"/>
            <w:tcBorders>
              <w:top w:val="nil"/>
              <w:left w:val="single" w:sz="4" w:space="0" w:color="auto"/>
              <w:bottom w:val="nil"/>
            </w:tcBorders>
            <w:vAlign w:val="bottom"/>
          </w:tcPr>
          <w:p w14:paraId="08FA2F77" w14:textId="77777777" w:rsidR="009C6091" w:rsidRPr="00832CBA" w:rsidRDefault="009C6091" w:rsidP="00C1735E">
            <w:pPr>
              <w:pStyle w:val="Tabletext"/>
              <w:jc w:val="right"/>
              <w:rPr>
                <w:sz w:val="17"/>
                <w:szCs w:val="17"/>
                <w:lang w:eastAsia="en-AU"/>
              </w:rPr>
            </w:pPr>
            <w:r w:rsidRPr="00832CBA">
              <w:t>72</w:t>
            </w:r>
          </w:p>
        </w:tc>
        <w:tc>
          <w:tcPr>
            <w:tcW w:w="1567" w:type="dxa"/>
            <w:tcBorders>
              <w:top w:val="nil"/>
              <w:bottom w:val="nil"/>
            </w:tcBorders>
            <w:vAlign w:val="bottom"/>
          </w:tcPr>
          <w:p w14:paraId="00FB950B" w14:textId="77777777" w:rsidR="009C6091" w:rsidRPr="00832CBA" w:rsidRDefault="009C6091" w:rsidP="00C1735E">
            <w:pPr>
              <w:pStyle w:val="Tabletext"/>
              <w:jc w:val="right"/>
              <w:rPr>
                <w:sz w:val="17"/>
                <w:szCs w:val="17"/>
                <w:lang w:eastAsia="en-AU"/>
              </w:rPr>
            </w:pPr>
            <w:r w:rsidRPr="00832CBA">
              <w:t>77-89+</w:t>
            </w:r>
          </w:p>
        </w:tc>
      </w:tr>
      <w:tr w:rsidR="00693C63" w:rsidRPr="00832CBA" w14:paraId="74F8355B" w14:textId="77777777" w:rsidTr="00693C63">
        <w:trPr>
          <w:cnfStyle w:val="000000010000" w:firstRow="0" w:lastRow="0" w:firstColumn="0" w:lastColumn="0" w:oddVBand="0" w:evenVBand="0" w:oddHBand="0" w:evenHBand="1" w:firstRowFirstColumn="0" w:firstRowLastColumn="0" w:lastRowFirstColumn="0" w:lastRowLastColumn="0"/>
          <w:trHeight w:val="325"/>
        </w:trPr>
        <w:tc>
          <w:tcPr>
            <w:tcW w:w="1333" w:type="dxa"/>
            <w:tcBorders>
              <w:right w:val="single" w:sz="4" w:space="0" w:color="auto"/>
            </w:tcBorders>
            <w:shd w:val="clear" w:color="auto" w:fill="auto"/>
            <w:vAlign w:val="bottom"/>
          </w:tcPr>
          <w:p w14:paraId="3BE69EB8" w14:textId="77777777" w:rsidR="009C6091" w:rsidRPr="00832CBA" w:rsidRDefault="009C6091" w:rsidP="00C1735E">
            <w:pPr>
              <w:pStyle w:val="Tabletext"/>
              <w:rPr>
                <w:lang w:eastAsia="en-AU"/>
              </w:rPr>
            </w:pPr>
          </w:p>
          <w:p w14:paraId="1963D78E" w14:textId="77777777" w:rsidR="009C6091" w:rsidRPr="00832CBA" w:rsidRDefault="009C6091" w:rsidP="00C1735E">
            <w:pPr>
              <w:pStyle w:val="Tabletext"/>
              <w:rPr>
                <w:lang w:eastAsia="en-AU"/>
              </w:rPr>
            </w:pPr>
            <w:r w:rsidRPr="00832CBA">
              <w:rPr>
                <w:lang w:eastAsia="en-AU"/>
              </w:rPr>
              <w:t>Copper</w:t>
            </w:r>
          </w:p>
        </w:tc>
        <w:tc>
          <w:tcPr>
            <w:tcW w:w="788" w:type="dxa"/>
            <w:tcBorders>
              <w:top w:val="nil"/>
              <w:left w:val="single" w:sz="4" w:space="0" w:color="auto"/>
              <w:bottom w:val="nil"/>
            </w:tcBorders>
            <w:shd w:val="clear" w:color="auto" w:fill="DEE8F1"/>
            <w:vAlign w:val="bottom"/>
          </w:tcPr>
          <w:p w14:paraId="26512CD7" w14:textId="77777777" w:rsidR="009C6091" w:rsidRPr="00832CBA" w:rsidRDefault="009C6091" w:rsidP="00C1735E">
            <w:pPr>
              <w:pStyle w:val="Tabletext"/>
              <w:jc w:val="right"/>
              <w:rPr>
                <w:sz w:val="17"/>
                <w:szCs w:val="17"/>
                <w:lang w:eastAsia="en-AU"/>
              </w:rPr>
            </w:pPr>
            <w:r w:rsidRPr="00832CBA">
              <w:rPr>
                <w:sz w:val="17"/>
                <w:szCs w:val="17"/>
                <w:lang w:eastAsia="en-AU"/>
              </w:rPr>
              <w:t>10</w:t>
            </w:r>
          </w:p>
        </w:tc>
        <w:tc>
          <w:tcPr>
            <w:tcW w:w="1817" w:type="dxa"/>
            <w:tcBorders>
              <w:top w:val="nil"/>
              <w:bottom w:val="nil"/>
              <w:right w:val="single" w:sz="4" w:space="0" w:color="auto"/>
            </w:tcBorders>
            <w:shd w:val="clear" w:color="auto" w:fill="auto"/>
            <w:vAlign w:val="bottom"/>
          </w:tcPr>
          <w:p w14:paraId="13320E2C" w14:textId="77777777" w:rsidR="009C6091" w:rsidRPr="00832CBA" w:rsidRDefault="009C6091" w:rsidP="00C1735E">
            <w:pPr>
              <w:pStyle w:val="Tabletext"/>
              <w:jc w:val="right"/>
              <w:rPr>
                <w:sz w:val="17"/>
                <w:szCs w:val="17"/>
                <w:lang w:eastAsia="en-AU"/>
              </w:rPr>
            </w:pPr>
            <w:r w:rsidRPr="00832CBA">
              <w:rPr>
                <w:sz w:val="17"/>
                <w:szCs w:val="17"/>
                <w:lang w:eastAsia="en-AU"/>
              </w:rPr>
              <w:t>4.2-4.6+</w:t>
            </w:r>
          </w:p>
        </w:tc>
        <w:tc>
          <w:tcPr>
            <w:tcW w:w="800" w:type="dxa"/>
            <w:tcBorders>
              <w:top w:val="nil"/>
              <w:left w:val="single" w:sz="4" w:space="0" w:color="auto"/>
              <w:bottom w:val="nil"/>
            </w:tcBorders>
            <w:shd w:val="clear" w:color="auto" w:fill="DEE8F1"/>
            <w:vAlign w:val="bottom"/>
          </w:tcPr>
          <w:p w14:paraId="02566E34" w14:textId="77777777" w:rsidR="009C6091" w:rsidRPr="00832CBA" w:rsidRDefault="009C6091" w:rsidP="00C1735E">
            <w:pPr>
              <w:pStyle w:val="Tabletext"/>
              <w:jc w:val="right"/>
              <w:rPr>
                <w:sz w:val="17"/>
                <w:szCs w:val="17"/>
                <w:lang w:eastAsia="en-AU"/>
              </w:rPr>
            </w:pPr>
            <w:r w:rsidRPr="00832CBA">
              <w:rPr>
                <w:sz w:val="17"/>
                <w:szCs w:val="17"/>
                <w:lang w:eastAsia="en-AU"/>
              </w:rPr>
              <w:t>4</w:t>
            </w:r>
          </w:p>
        </w:tc>
        <w:tc>
          <w:tcPr>
            <w:tcW w:w="1600" w:type="dxa"/>
            <w:tcBorders>
              <w:top w:val="nil"/>
              <w:bottom w:val="nil"/>
              <w:right w:val="single" w:sz="4" w:space="0" w:color="auto"/>
            </w:tcBorders>
            <w:shd w:val="clear" w:color="auto" w:fill="auto"/>
            <w:vAlign w:val="bottom"/>
          </w:tcPr>
          <w:p w14:paraId="48CE678E" w14:textId="77777777" w:rsidR="009C6091" w:rsidRPr="00832CBA" w:rsidRDefault="009C6091" w:rsidP="00C1735E">
            <w:pPr>
              <w:pStyle w:val="Tabletext"/>
              <w:jc w:val="right"/>
              <w:rPr>
                <w:sz w:val="17"/>
                <w:szCs w:val="17"/>
                <w:lang w:eastAsia="en-AU"/>
              </w:rPr>
            </w:pPr>
            <w:r w:rsidRPr="00832CBA">
              <w:rPr>
                <w:sz w:val="17"/>
                <w:szCs w:val="17"/>
                <w:lang w:eastAsia="en-AU"/>
              </w:rPr>
              <w:t>1.4-1.7</w:t>
            </w:r>
          </w:p>
        </w:tc>
        <w:tc>
          <w:tcPr>
            <w:tcW w:w="800" w:type="dxa"/>
            <w:tcBorders>
              <w:top w:val="nil"/>
              <w:left w:val="single" w:sz="4" w:space="0" w:color="auto"/>
              <w:bottom w:val="nil"/>
            </w:tcBorders>
            <w:shd w:val="clear" w:color="auto" w:fill="DEE8F1"/>
            <w:vAlign w:val="bottom"/>
          </w:tcPr>
          <w:p w14:paraId="316781F0" w14:textId="77777777" w:rsidR="009C6091" w:rsidRPr="00832CBA" w:rsidRDefault="009C6091" w:rsidP="00C1735E">
            <w:pPr>
              <w:pStyle w:val="Tabletext"/>
              <w:jc w:val="right"/>
              <w:rPr>
                <w:sz w:val="17"/>
                <w:szCs w:val="17"/>
                <w:lang w:eastAsia="en-AU"/>
              </w:rPr>
            </w:pPr>
          </w:p>
        </w:tc>
        <w:tc>
          <w:tcPr>
            <w:tcW w:w="1600" w:type="dxa"/>
            <w:tcBorders>
              <w:top w:val="nil"/>
              <w:bottom w:val="nil"/>
              <w:right w:val="single" w:sz="4" w:space="0" w:color="auto"/>
            </w:tcBorders>
            <w:shd w:val="clear" w:color="auto" w:fill="auto"/>
            <w:vAlign w:val="bottom"/>
          </w:tcPr>
          <w:p w14:paraId="6AF0AC60" w14:textId="77777777" w:rsidR="009C6091" w:rsidRPr="00832CBA" w:rsidRDefault="009C6091" w:rsidP="00C1735E">
            <w:pPr>
              <w:pStyle w:val="Tabletext"/>
              <w:jc w:val="right"/>
              <w:rPr>
                <w:sz w:val="17"/>
                <w:szCs w:val="17"/>
                <w:lang w:eastAsia="en-AU"/>
              </w:rPr>
            </w:pPr>
          </w:p>
        </w:tc>
        <w:tc>
          <w:tcPr>
            <w:tcW w:w="800" w:type="dxa"/>
            <w:tcBorders>
              <w:top w:val="nil"/>
              <w:left w:val="single" w:sz="4" w:space="0" w:color="auto"/>
              <w:bottom w:val="nil"/>
            </w:tcBorders>
            <w:shd w:val="clear" w:color="auto" w:fill="DEE8F1"/>
            <w:vAlign w:val="bottom"/>
          </w:tcPr>
          <w:p w14:paraId="2E11D710" w14:textId="77777777" w:rsidR="009C6091" w:rsidRPr="00832CBA" w:rsidRDefault="009C6091" w:rsidP="00C1735E">
            <w:pPr>
              <w:pStyle w:val="Tabletext"/>
              <w:jc w:val="right"/>
              <w:rPr>
                <w:sz w:val="17"/>
                <w:szCs w:val="17"/>
                <w:lang w:eastAsia="en-AU"/>
              </w:rPr>
            </w:pPr>
            <w:r w:rsidRPr="00832CBA">
              <w:rPr>
                <w:sz w:val="17"/>
                <w:szCs w:val="17"/>
                <w:lang w:eastAsia="en-AU"/>
              </w:rPr>
              <w:t>1</w:t>
            </w:r>
          </w:p>
        </w:tc>
        <w:tc>
          <w:tcPr>
            <w:tcW w:w="1600" w:type="dxa"/>
            <w:tcBorders>
              <w:top w:val="nil"/>
              <w:bottom w:val="nil"/>
              <w:right w:val="single" w:sz="4" w:space="0" w:color="auto"/>
            </w:tcBorders>
            <w:shd w:val="clear" w:color="auto" w:fill="auto"/>
            <w:vAlign w:val="bottom"/>
          </w:tcPr>
          <w:p w14:paraId="7D7441C6" w14:textId="77777777" w:rsidR="009C6091" w:rsidRPr="00832CBA" w:rsidRDefault="009C6091" w:rsidP="00C1735E">
            <w:pPr>
              <w:pStyle w:val="Tabletext"/>
              <w:jc w:val="right"/>
              <w:rPr>
                <w:sz w:val="17"/>
                <w:szCs w:val="17"/>
                <w:lang w:eastAsia="en-AU"/>
              </w:rPr>
            </w:pPr>
            <w:r w:rsidRPr="00832CBA">
              <w:rPr>
                <w:sz w:val="17"/>
                <w:szCs w:val="17"/>
                <w:lang w:eastAsia="en-AU"/>
              </w:rPr>
              <w:t>0.9</w:t>
            </w:r>
          </w:p>
        </w:tc>
        <w:tc>
          <w:tcPr>
            <w:tcW w:w="882" w:type="dxa"/>
            <w:tcBorders>
              <w:top w:val="nil"/>
              <w:left w:val="single" w:sz="4" w:space="0" w:color="auto"/>
              <w:bottom w:val="nil"/>
            </w:tcBorders>
            <w:shd w:val="clear" w:color="auto" w:fill="DEE8F1"/>
            <w:vAlign w:val="bottom"/>
          </w:tcPr>
          <w:p w14:paraId="700C3546" w14:textId="77777777" w:rsidR="009C6091" w:rsidRPr="00832CBA" w:rsidRDefault="009C6091" w:rsidP="00C1735E">
            <w:pPr>
              <w:pStyle w:val="Tabletext"/>
              <w:jc w:val="right"/>
              <w:rPr>
                <w:sz w:val="17"/>
                <w:szCs w:val="17"/>
                <w:lang w:eastAsia="en-AU"/>
              </w:rPr>
            </w:pPr>
            <w:r w:rsidRPr="00832CBA">
              <w:rPr>
                <w:sz w:val="17"/>
                <w:szCs w:val="17"/>
                <w:lang w:eastAsia="en-AU"/>
              </w:rPr>
              <w:t>15</w:t>
            </w:r>
          </w:p>
        </w:tc>
        <w:tc>
          <w:tcPr>
            <w:tcW w:w="1567" w:type="dxa"/>
            <w:tcBorders>
              <w:top w:val="nil"/>
              <w:bottom w:val="nil"/>
            </w:tcBorders>
            <w:shd w:val="clear" w:color="auto" w:fill="auto"/>
            <w:vAlign w:val="bottom"/>
          </w:tcPr>
          <w:p w14:paraId="1F64B172" w14:textId="77777777" w:rsidR="009C6091" w:rsidRPr="00832CBA" w:rsidRDefault="009C6091" w:rsidP="00C1735E">
            <w:pPr>
              <w:pStyle w:val="Tabletext"/>
              <w:jc w:val="right"/>
              <w:rPr>
                <w:sz w:val="17"/>
                <w:szCs w:val="17"/>
                <w:lang w:eastAsia="en-AU"/>
              </w:rPr>
            </w:pPr>
            <w:r w:rsidRPr="00832CBA">
              <w:rPr>
                <w:sz w:val="17"/>
                <w:szCs w:val="17"/>
                <w:lang w:eastAsia="en-AU"/>
              </w:rPr>
              <w:t>6.5-7.2+</w:t>
            </w:r>
          </w:p>
        </w:tc>
      </w:tr>
      <w:tr w:rsidR="00693C63" w:rsidRPr="00832CBA" w14:paraId="5293A2DF" w14:textId="77777777" w:rsidTr="00693C63">
        <w:trPr>
          <w:cnfStyle w:val="000000100000" w:firstRow="0" w:lastRow="0" w:firstColumn="0" w:lastColumn="0" w:oddVBand="0" w:evenVBand="0" w:oddHBand="1" w:evenHBand="0" w:firstRowFirstColumn="0" w:firstRowLastColumn="0" w:lastRowFirstColumn="0" w:lastRowLastColumn="0"/>
          <w:trHeight w:val="315"/>
        </w:trPr>
        <w:tc>
          <w:tcPr>
            <w:tcW w:w="1333" w:type="dxa"/>
            <w:tcBorders>
              <w:right w:val="single" w:sz="4" w:space="0" w:color="auto"/>
            </w:tcBorders>
            <w:vAlign w:val="bottom"/>
          </w:tcPr>
          <w:p w14:paraId="7123E72E" w14:textId="77777777" w:rsidR="009C6091" w:rsidRPr="00832CBA" w:rsidRDefault="009C6091" w:rsidP="00C1735E">
            <w:pPr>
              <w:pStyle w:val="Tabletext"/>
              <w:rPr>
                <w:lang w:eastAsia="en-AU"/>
              </w:rPr>
            </w:pPr>
          </w:p>
          <w:p w14:paraId="0968CB1F" w14:textId="77777777" w:rsidR="009C6091" w:rsidRPr="00832CBA" w:rsidRDefault="009C6091" w:rsidP="00C1735E">
            <w:pPr>
              <w:pStyle w:val="Tabletext"/>
              <w:rPr>
                <w:lang w:eastAsia="en-AU"/>
              </w:rPr>
            </w:pPr>
            <w:r w:rsidRPr="00832CBA">
              <w:rPr>
                <w:lang w:eastAsia="en-AU"/>
              </w:rPr>
              <w:t>Gold</w:t>
            </w:r>
          </w:p>
        </w:tc>
        <w:tc>
          <w:tcPr>
            <w:tcW w:w="788" w:type="dxa"/>
            <w:tcBorders>
              <w:top w:val="nil"/>
              <w:left w:val="single" w:sz="4" w:space="0" w:color="auto"/>
              <w:bottom w:val="nil"/>
            </w:tcBorders>
            <w:vAlign w:val="bottom"/>
          </w:tcPr>
          <w:p w14:paraId="14451E09" w14:textId="38E270A1" w:rsidR="009C6091" w:rsidRPr="00832CBA" w:rsidRDefault="00682AA8" w:rsidP="00682AA8">
            <w:pPr>
              <w:pStyle w:val="Tabletext"/>
              <w:jc w:val="right"/>
              <w:rPr>
                <w:sz w:val="17"/>
                <w:szCs w:val="17"/>
                <w:lang w:eastAsia="en-AU"/>
              </w:rPr>
            </w:pPr>
            <w:r w:rsidRPr="00832CBA">
              <w:t>7</w:t>
            </w:r>
          </w:p>
        </w:tc>
        <w:tc>
          <w:tcPr>
            <w:tcW w:w="1817" w:type="dxa"/>
            <w:tcBorders>
              <w:top w:val="nil"/>
              <w:bottom w:val="nil"/>
              <w:right w:val="single" w:sz="4" w:space="0" w:color="auto"/>
            </w:tcBorders>
            <w:vAlign w:val="bottom"/>
          </w:tcPr>
          <w:p w14:paraId="3A9DF478" w14:textId="3C0BB012" w:rsidR="009C6091" w:rsidRPr="00832CBA" w:rsidRDefault="009C6091" w:rsidP="00C1735E">
            <w:pPr>
              <w:pStyle w:val="Tabletext"/>
              <w:jc w:val="right"/>
              <w:rPr>
                <w:sz w:val="17"/>
                <w:szCs w:val="17"/>
                <w:lang w:eastAsia="en-AU"/>
              </w:rPr>
            </w:pPr>
            <w:r w:rsidRPr="00832CBA">
              <w:t>0.6</w:t>
            </w:r>
            <w:r w:rsidR="00682AA8" w:rsidRPr="00832CBA">
              <w:t>-1.1+</w:t>
            </w:r>
            <w:r w:rsidRPr="00832CBA">
              <w:t xml:space="preserve"> </w:t>
            </w:r>
          </w:p>
        </w:tc>
        <w:tc>
          <w:tcPr>
            <w:tcW w:w="800" w:type="dxa"/>
            <w:tcBorders>
              <w:top w:val="nil"/>
              <w:left w:val="single" w:sz="4" w:space="0" w:color="auto"/>
              <w:bottom w:val="nil"/>
            </w:tcBorders>
            <w:vAlign w:val="bottom"/>
          </w:tcPr>
          <w:p w14:paraId="58B87815" w14:textId="37BC154F" w:rsidR="009C6091" w:rsidRPr="00832CBA" w:rsidRDefault="009C6091" w:rsidP="00682AA8">
            <w:pPr>
              <w:pStyle w:val="Tabletext"/>
              <w:jc w:val="right"/>
              <w:rPr>
                <w:sz w:val="17"/>
                <w:szCs w:val="17"/>
                <w:lang w:eastAsia="en-AU"/>
              </w:rPr>
            </w:pPr>
            <w:r w:rsidRPr="00832CBA">
              <w:t>1</w:t>
            </w:r>
            <w:r w:rsidR="00682AA8" w:rsidRPr="00832CBA">
              <w:t>6</w:t>
            </w:r>
            <w:r w:rsidRPr="00832CBA">
              <w:t xml:space="preserve"> </w:t>
            </w:r>
          </w:p>
        </w:tc>
        <w:tc>
          <w:tcPr>
            <w:tcW w:w="1600" w:type="dxa"/>
            <w:tcBorders>
              <w:top w:val="nil"/>
              <w:bottom w:val="nil"/>
              <w:right w:val="single" w:sz="4" w:space="0" w:color="auto"/>
            </w:tcBorders>
            <w:vAlign w:val="bottom"/>
          </w:tcPr>
          <w:p w14:paraId="37E3AB53" w14:textId="510C6A59" w:rsidR="009C6091" w:rsidRPr="00832CBA" w:rsidRDefault="009C6091" w:rsidP="00682AA8">
            <w:pPr>
              <w:pStyle w:val="Tabletext"/>
              <w:jc w:val="right"/>
              <w:rPr>
                <w:sz w:val="17"/>
                <w:szCs w:val="17"/>
                <w:lang w:eastAsia="en-AU"/>
              </w:rPr>
            </w:pPr>
            <w:r w:rsidRPr="00832CBA">
              <w:t>3.</w:t>
            </w:r>
            <w:r w:rsidR="00682AA8" w:rsidRPr="00832CBA">
              <w:t>4</w:t>
            </w:r>
          </w:p>
        </w:tc>
        <w:tc>
          <w:tcPr>
            <w:tcW w:w="800" w:type="dxa"/>
            <w:tcBorders>
              <w:top w:val="nil"/>
              <w:left w:val="single" w:sz="4" w:space="0" w:color="auto"/>
              <w:bottom w:val="nil"/>
            </w:tcBorders>
            <w:vAlign w:val="bottom"/>
          </w:tcPr>
          <w:p w14:paraId="343065FF" w14:textId="66AAFBE4" w:rsidR="009C6091" w:rsidRPr="00832CBA" w:rsidRDefault="009C6091" w:rsidP="00682AA8">
            <w:pPr>
              <w:pStyle w:val="Tabletext"/>
              <w:jc w:val="right"/>
              <w:rPr>
                <w:sz w:val="17"/>
                <w:szCs w:val="17"/>
                <w:lang w:eastAsia="en-AU"/>
              </w:rPr>
            </w:pPr>
            <w:r w:rsidRPr="00832CBA">
              <w:rPr>
                <w:sz w:val="17"/>
                <w:szCs w:val="17"/>
                <w:lang w:eastAsia="en-AU"/>
              </w:rPr>
              <w:t>1</w:t>
            </w:r>
            <w:r w:rsidR="00682AA8" w:rsidRPr="00832CBA">
              <w:rPr>
                <w:sz w:val="17"/>
                <w:szCs w:val="17"/>
                <w:lang w:eastAsia="en-AU"/>
              </w:rPr>
              <w:t>2</w:t>
            </w:r>
          </w:p>
        </w:tc>
        <w:tc>
          <w:tcPr>
            <w:tcW w:w="1600" w:type="dxa"/>
            <w:tcBorders>
              <w:top w:val="nil"/>
              <w:bottom w:val="nil"/>
              <w:right w:val="single" w:sz="4" w:space="0" w:color="auto"/>
            </w:tcBorders>
            <w:vAlign w:val="bottom"/>
          </w:tcPr>
          <w:p w14:paraId="3FC5AF1E" w14:textId="5165C24B" w:rsidR="009C6091" w:rsidRPr="00832CBA" w:rsidRDefault="00682AA8" w:rsidP="00682AA8">
            <w:pPr>
              <w:pStyle w:val="Tabletext"/>
              <w:jc w:val="right"/>
              <w:rPr>
                <w:sz w:val="17"/>
                <w:szCs w:val="17"/>
                <w:lang w:eastAsia="en-AU"/>
              </w:rPr>
            </w:pPr>
            <w:r w:rsidRPr="00832CBA">
              <w:rPr>
                <w:sz w:val="17"/>
                <w:szCs w:val="17"/>
                <w:lang w:eastAsia="en-AU"/>
              </w:rPr>
              <w:t>3.9</w:t>
            </w:r>
          </w:p>
        </w:tc>
        <w:tc>
          <w:tcPr>
            <w:tcW w:w="800" w:type="dxa"/>
            <w:tcBorders>
              <w:top w:val="nil"/>
              <w:left w:val="single" w:sz="4" w:space="0" w:color="auto"/>
              <w:bottom w:val="nil"/>
            </w:tcBorders>
            <w:vAlign w:val="bottom"/>
          </w:tcPr>
          <w:p w14:paraId="1DDBF6AE" w14:textId="7EC4FA83" w:rsidR="009C6091" w:rsidRPr="00832CBA" w:rsidRDefault="00682AA8" w:rsidP="00682AA8">
            <w:pPr>
              <w:pStyle w:val="Tabletext"/>
              <w:jc w:val="right"/>
              <w:rPr>
                <w:sz w:val="17"/>
                <w:szCs w:val="17"/>
                <w:lang w:eastAsia="en-AU"/>
              </w:rPr>
            </w:pPr>
            <w:r w:rsidRPr="00832CBA">
              <w:t>4</w:t>
            </w:r>
            <w:r w:rsidR="009C6091" w:rsidRPr="00832CBA">
              <w:t xml:space="preserve"> </w:t>
            </w:r>
          </w:p>
        </w:tc>
        <w:tc>
          <w:tcPr>
            <w:tcW w:w="1600" w:type="dxa"/>
            <w:tcBorders>
              <w:top w:val="nil"/>
              <w:bottom w:val="nil"/>
              <w:right w:val="single" w:sz="4" w:space="0" w:color="auto"/>
            </w:tcBorders>
            <w:vAlign w:val="bottom"/>
          </w:tcPr>
          <w:p w14:paraId="1A933074" w14:textId="2B351042" w:rsidR="009C6091" w:rsidRPr="00832CBA" w:rsidRDefault="009C6091" w:rsidP="002805B3">
            <w:pPr>
              <w:pStyle w:val="Tabletext"/>
              <w:jc w:val="right"/>
              <w:rPr>
                <w:sz w:val="17"/>
                <w:szCs w:val="17"/>
                <w:lang w:eastAsia="en-AU"/>
              </w:rPr>
            </w:pPr>
            <w:r w:rsidRPr="00832CBA">
              <w:t>0.</w:t>
            </w:r>
            <w:r w:rsidR="002805B3" w:rsidRPr="00832CBA">
              <w:t>3</w:t>
            </w:r>
            <w:r w:rsidRPr="00832CBA">
              <w:t xml:space="preserve"> </w:t>
            </w:r>
          </w:p>
        </w:tc>
        <w:tc>
          <w:tcPr>
            <w:tcW w:w="882" w:type="dxa"/>
            <w:tcBorders>
              <w:top w:val="nil"/>
              <w:left w:val="single" w:sz="4" w:space="0" w:color="auto"/>
              <w:bottom w:val="nil"/>
            </w:tcBorders>
            <w:vAlign w:val="bottom"/>
          </w:tcPr>
          <w:p w14:paraId="1BB6914F" w14:textId="77777777" w:rsidR="009C6091" w:rsidRPr="00832CBA" w:rsidRDefault="009C6091" w:rsidP="00C1735E">
            <w:pPr>
              <w:pStyle w:val="Tabletext"/>
              <w:jc w:val="right"/>
              <w:rPr>
                <w:sz w:val="17"/>
                <w:szCs w:val="17"/>
                <w:lang w:eastAsia="en-AU"/>
              </w:rPr>
            </w:pPr>
            <w:r w:rsidRPr="00832CBA">
              <w:t>39</w:t>
            </w:r>
          </w:p>
        </w:tc>
        <w:tc>
          <w:tcPr>
            <w:tcW w:w="1567" w:type="dxa"/>
            <w:tcBorders>
              <w:top w:val="nil"/>
              <w:bottom w:val="nil"/>
            </w:tcBorders>
            <w:vAlign w:val="bottom"/>
          </w:tcPr>
          <w:p w14:paraId="45F13BE5" w14:textId="0AFAE335" w:rsidR="009C6091" w:rsidRPr="00832CBA" w:rsidRDefault="00682AA8" w:rsidP="00682AA8">
            <w:pPr>
              <w:pStyle w:val="Tabletext"/>
              <w:jc w:val="right"/>
              <w:rPr>
                <w:sz w:val="17"/>
                <w:szCs w:val="17"/>
                <w:lang w:eastAsia="en-AU"/>
              </w:rPr>
            </w:pPr>
            <w:r w:rsidRPr="00832CBA">
              <w:t>8.2</w:t>
            </w:r>
            <w:r w:rsidR="002E3C26" w:rsidRPr="00832CBA">
              <w:t>-8.</w:t>
            </w:r>
            <w:r w:rsidRPr="00832CBA">
              <w:t>7</w:t>
            </w:r>
            <w:r w:rsidR="002E3C26" w:rsidRPr="00832CBA">
              <w:t>+</w:t>
            </w:r>
          </w:p>
        </w:tc>
      </w:tr>
      <w:tr w:rsidR="00693C63" w:rsidRPr="00832CBA" w14:paraId="24141B93" w14:textId="77777777" w:rsidTr="00693C63">
        <w:trPr>
          <w:cnfStyle w:val="000000010000" w:firstRow="0" w:lastRow="0" w:firstColumn="0" w:lastColumn="0" w:oddVBand="0" w:evenVBand="0" w:oddHBand="0" w:evenHBand="1" w:firstRowFirstColumn="0" w:firstRowLastColumn="0" w:lastRowFirstColumn="0" w:lastRowLastColumn="0"/>
          <w:trHeight w:val="315"/>
        </w:trPr>
        <w:tc>
          <w:tcPr>
            <w:tcW w:w="1333" w:type="dxa"/>
            <w:tcBorders>
              <w:right w:val="single" w:sz="4" w:space="0" w:color="auto"/>
            </w:tcBorders>
            <w:vAlign w:val="bottom"/>
          </w:tcPr>
          <w:p w14:paraId="04DC2752" w14:textId="77777777" w:rsidR="009C6091" w:rsidRPr="00832CBA" w:rsidRDefault="009C6091" w:rsidP="00C1735E">
            <w:pPr>
              <w:pStyle w:val="Tabletext"/>
              <w:rPr>
                <w:lang w:eastAsia="en-AU"/>
              </w:rPr>
            </w:pPr>
          </w:p>
          <w:p w14:paraId="0CDD3442" w14:textId="6E1BE3FD" w:rsidR="009C6091" w:rsidRPr="00832CBA" w:rsidRDefault="009C6091" w:rsidP="00C1735E">
            <w:pPr>
              <w:pStyle w:val="Tabletext"/>
              <w:rPr>
                <w:lang w:eastAsia="en-AU"/>
              </w:rPr>
            </w:pPr>
            <w:r w:rsidRPr="00832CBA">
              <w:rPr>
                <w:lang w:eastAsia="en-AU"/>
              </w:rPr>
              <w:t>Infrastructure</w:t>
            </w:r>
            <w:r w:rsidR="00693C63" w:rsidRPr="00832CBA">
              <w:rPr>
                <w:lang w:eastAsia="en-AU"/>
              </w:rPr>
              <w:t xml:space="preserve"> a</w:t>
            </w:r>
          </w:p>
        </w:tc>
        <w:tc>
          <w:tcPr>
            <w:tcW w:w="788" w:type="dxa"/>
            <w:tcBorders>
              <w:top w:val="nil"/>
              <w:left w:val="single" w:sz="4" w:space="0" w:color="auto"/>
              <w:bottom w:val="nil"/>
            </w:tcBorders>
            <w:shd w:val="clear" w:color="auto" w:fill="DEE8F1"/>
            <w:vAlign w:val="bottom"/>
          </w:tcPr>
          <w:p w14:paraId="1D2A75AF" w14:textId="77777777" w:rsidR="009C6091" w:rsidRPr="00832CBA" w:rsidRDefault="009C6091" w:rsidP="00C1735E">
            <w:pPr>
              <w:pStyle w:val="Tabletext"/>
              <w:jc w:val="right"/>
              <w:rPr>
                <w:sz w:val="17"/>
                <w:szCs w:val="17"/>
                <w:lang w:eastAsia="en-AU"/>
              </w:rPr>
            </w:pPr>
            <w:r w:rsidRPr="00832CBA">
              <w:rPr>
                <w:sz w:val="17"/>
                <w:szCs w:val="17"/>
                <w:lang w:eastAsia="en-AU"/>
              </w:rPr>
              <w:t>16</w:t>
            </w:r>
          </w:p>
        </w:tc>
        <w:tc>
          <w:tcPr>
            <w:tcW w:w="1817" w:type="dxa"/>
            <w:tcBorders>
              <w:top w:val="nil"/>
              <w:bottom w:val="nil"/>
              <w:right w:val="single" w:sz="4" w:space="0" w:color="auto"/>
            </w:tcBorders>
            <w:shd w:val="clear" w:color="auto" w:fill="auto"/>
            <w:vAlign w:val="bottom"/>
          </w:tcPr>
          <w:p w14:paraId="00F18CC6" w14:textId="77777777" w:rsidR="009C6091" w:rsidRPr="00832CBA" w:rsidRDefault="009C6091" w:rsidP="00C1735E">
            <w:pPr>
              <w:pStyle w:val="Tabletext"/>
              <w:jc w:val="right"/>
              <w:rPr>
                <w:sz w:val="17"/>
                <w:szCs w:val="17"/>
                <w:lang w:eastAsia="en-AU"/>
              </w:rPr>
            </w:pPr>
            <w:r w:rsidRPr="00832CBA">
              <w:rPr>
                <w:sz w:val="17"/>
                <w:szCs w:val="17"/>
                <w:lang w:eastAsia="en-AU"/>
              </w:rPr>
              <w:t>10-16+</w:t>
            </w:r>
          </w:p>
        </w:tc>
        <w:tc>
          <w:tcPr>
            <w:tcW w:w="800" w:type="dxa"/>
            <w:tcBorders>
              <w:top w:val="nil"/>
              <w:left w:val="single" w:sz="4" w:space="0" w:color="auto"/>
              <w:bottom w:val="nil"/>
            </w:tcBorders>
            <w:shd w:val="clear" w:color="auto" w:fill="DEE8F1"/>
            <w:vAlign w:val="bottom"/>
          </w:tcPr>
          <w:p w14:paraId="4DB2455F" w14:textId="6C4A1F0C" w:rsidR="009C6091" w:rsidRPr="00832CBA" w:rsidRDefault="00793BA2" w:rsidP="00793BA2">
            <w:pPr>
              <w:pStyle w:val="Tabletext"/>
              <w:jc w:val="right"/>
              <w:rPr>
                <w:sz w:val="17"/>
                <w:szCs w:val="17"/>
                <w:lang w:eastAsia="en-AU"/>
              </w:rPr>
            </w:pPr>
            <w:r w:rsidRPr="00832CBA">
              <w:rPr>
                <w:sz w:val="17"/>
                <w:szCs w:val="17"/>
                <w:lang w:eastAsia="en-AU"/>
              </w:rPr>
              <w:t>8</w:t>
            </w:r>
          </w:p>
        </w:tc>
        <w:tc>
          <w:tcPr>
            <w:tcW w:w="1600" w:type="dxa"/>
            <w:tcBorders>
              <w:top w:val="nil"/>
              <w:bottom w:val="nil"/>
              <w:right w:val="single" w:sz="4" w:space="0" w:color="auto"/>
            </w:tcBorders>
            <w:shd w:val="clear" w:color="auto" w:fill="auto"/>
            <w:vAlign w:val="bottom"/>
          </w:tcPr>
          <w:p w14:paraId="4B1C2541" w14:textId="51FD86FE" w:rsidR="009C6091" w:rsidRPr="00832CBA" w:rsidRDefault="009C6091" w:rsidP="00793BA2">
            <w:pPr>
              <w:pStyle w:val="Tabletext"/>
              <w:jc w:val="right"/>
              <w:rPr>
                <w:sz w:val="17"/>
                <w:szCs w:val="17"/>
                <w:lang w:eastAsia="en-AU"/>
              </w:rPr>
            </w:pPr>
            <w:r w:rsidRPr="00832CBA">
              <w:rPr>
                <w:sz w:val="17"/>
                <w:szCs w:val="17"/>
                <w:lang w:eastAsia="en-AU"/>
              </w:rPr>
              <w:t>4.4-5.</w:t>
            </w:r>
            <w:r w:rsidR="00793BA2" w:rsidRPr="00832CBA">
              <w:rPr>
                <w:sz w:val="17"/>
                <w:szCs w:val="17"/>
                <w:lang w:eastAsia="en-AU"/>
              </w:rPr>
              <w:t>3</w:t>
            </w:r>
          </w:p>
        </w:tc>
        <w:tc>
          <w:tcPr>
            <w:tcW w:w="800" w:type="dxa"/>
            <w:tcBorders>
              <w:top w:val="nil"/>
              <w:left w:val="single" w:sz="4" w:space="0" w:color="auto"/>
              <w:bottom w:val="nil"/>
            </w:tcBorders>
            <w:shd w:val="clear" w:color="auto" w:fill="DEE8F1"/>
            <w:vAlign w:val="bottom"/>
          </w:tcPr>
          <w:p w14:paraId="11CE0875" w14:textId="77777777" w:rsidR="009C6091" w:rsidRPr="00832CBA" w:rsidRDefault="009C6091" w:rsidP="00C1735E">
            <w:pPr>
              <w:pStyle w:val="Tabletext"/>
              <w:jc w:val="right"/>
              <w:rPr>
                <w:sz w:val="17"/>
                <w:szCs w:val="17"/>
                <w:lang w:eastAsia="en-AU"/>
              </w:rPr>
            </w:pPr>
            <w:r w:rsidRPr="00832CBA">
              <w:rPr>
                <w:sz w:val="17"/>
                <w:szCs w:val="17"/>
                <w:lang w:eastAsia="en-AU"/>
              </w:rPr>
              <w:t>6</w:t>
            </w:r>
          </w:p>
        </w:tc>
        <w:tc>
          <w:tcPr>
            <w:tcW w:w="1600" w:type="dxa"/>
            <w:tcBorders>
              <w:top w:val="nil"/>
              <w:bottom w:val="nil"/>
              <w:right w:val="single" w:sz="4" w:space="0" w:color="auto"/>
            </w:tcBorders>
            <w:shd w:val="clear" w:color="auto" w:fill="auto"/>
            <w:vAlign w:val="bottom"/>
          </w:tcPr>
          <w:p w14:paraId="28271BD0" w14:textId="77777777" w:rsidR="009C6091" w:rsidRPr="00832CBA" w:rsidRDefault="009C6091" w:rsidP="00C1735E">
            <w:pPr>
              <w:pStyle w:val="Tabletext"/>
              <w:jc w:val="right"/>
              <w:rPr>
                <w:sz w:val="17"/>
                <w:szCs w:val="17"/>
                <w:lang w:eastAsia="en-AU"/>
              </w:rPr>
            </w:pPr>
            <w:r w:rsidRPr="00832CBA">
              <w:rPr>
                <w:sz w:val="17"/>
                <w:szCs w:val="17"/>
                <w:lang w:eastAsia="en-AU"/>
              </w:rPr>
              <w:t>1.3</w:t>
            </w:r>
          </w:p>
        </w:tc>
        <w:tc>
          <w:tcPr>
            <w:tcW w:w="800" w:type="dxa"/>
            <w:tcBorders>
              <w:top w:val="nil"/>
              <w:left w:val="single" w:sz="4" w:space="0" w:color="auto"/>
              <w:bottom w:val="nil"/>
            </w:tcBorders>
            <w:shd w:val="clear" w:color="auto" w:fill="DEE8F1"/>
            <w:vAlign w:val="bottom"/>
          </w:tcPr>
          <w:p w14:paraId="7F62D3F3" w14:textId="77777777" w:rsidR="009C6091" w:rsidRPr="00832CBA" w:rsidRDefault="009C6091" w:rsidP="00C1735E">
            <w:pPr>
              <w:pStyle w:val="Tabletext"/>
              <w:jc w:val="right"/>
              <w:rPr>
                <w:sz w:val="17"/>
                <w:szCs w:val="17"/>
                <w:lang w:eastAsia="en-AU"/>
              </w:rPr>
            </w:pPr>
            <w:r w:rsidRPr="00832CBA">
              <w:rPr>
                <w:sz w:val="17"/>
                <w:szCs w:val="17"/>
                <w:lang w:eastAsia="en-AU"/>
              </w:rPr>
              <w:t>1</w:t>
            </w:r>
          </w:p>
        </w:tc>
        <w:tc>
          <w:tcPr>
            <w:tcW w:w="1600" w:type="dxa"/>
            <w:tcBorders>
              <w:top w:val="nil"/>
              <w:bottom w:val="nil"/>
              <w:right w:val="single" w:sz="4" w:space="0" w:color="auto"/>
            </w:tcBorders>
            <w:shd w:val="clear" w:color="auto" w:fill="auto"/>
            <w:vAlign w:val="bottom"/>
          </w:tcPr>
          <w:p w14:paraId="0D6A05DF" w14:textId="77777777" w:rsidR="009C6091" w:rsidRPr="00832CBA" w:rsidRDefault="009C6091" w:rsidP="00C1735E">
            <w:pPr>
              <w:pStyle w:val="Tabletext"/>
              <w:jc w:val="right"/>
              <w:rPr>
                <w:sz w:val="17"/>
                <w:szCs w:val="17"/>
                <w:lang w:eastAsia="en-AU"/>
              </w:rPr>
            </w:pPr>
            <w:r w:rsidRPr="00832CBA">
              <w:rPr>
                <w:sz w:val="17"/>
                <w:szCs w:val="17"/>
                <w:lang w:eastAsia="en-AU"/>
              </w:rPr>
              <w:t>0.1</w:t>
            </w:r>
          </w:p>
        </w:tc>
        <w:tc>
          <w:tcPr>
            <w:tcW w:w="882" w:type="dxa"/>
            <w:tcBorders>
              <w:top w:val="nil"/>
              <w:left w:val="single" w:sz="4" w:space="0" w:color="auto"/>
              <w:bottom w:val="nil"/>
            </w:tcBorders>
            <w:shd w:val="clear" w:color="auto" w:fill="DEE8F1"/>
            <w:vAlign w:val="bottom"/>
          </w:tcPr>
          <w:p w14:paraId="376FE167" w14:textId="1CD7699A" w:rsidR="009C6091" w:rsidRPr="00832CBA" w:rsidRDefault="009C6091" w:rsidP="00793BA2">
            <w:pPr>
              <w:pStyle w:val="Tabletext"/>
              <w:jc w:val="right"/>
              <w:rPr>
                <w:sz w:val="17"/>
                <w:szCs w:val="17"/>
                <w:lang w:eastAsia="en-AU"/>
              </w:rPr>
            </w:pPr>
            <w:r w:rsidRPr="00832CBA">
              <w:rPr>
                <w:sz w:val="17"/>
                <w:szCs w:val="17"/>
                <w:lang w:eastAsia="en-AU"/>
              </w:rPr>
              <w:t>3</w:t>
            </w:r>
            <w:r w:rsidR="00793BA2" w:rsidRPr="00832CBA">
              <w:rPr>
                <w:sz w:val="17"/>
                <w:szCs w:val="17"/>
                <w:lang w:eastAsia="en-AU"/>
              </w:rPr>
              <w:t>1</w:t>
            </w:r>
          </w:p>
        </w:tc>
        <w:tc>
          <w:tcPr>
            <w:tcW w:w="1567" w:type="dxa"/>
            <w:tcBorders>
              <w:top w:val="nil"/>
              <w:bottom w:val="nil"/>
            </w:tcBorders>
            <w:shd w:val="clear" w:color="auto" w:fill="auto"/>
            <w:vAlign w:val="bottom"/>
          </w:tcPr>
          <w:p w14:paraId="5A26F865" w14:textId="2362A136" w:rsidR="009C6091" w:rsidRPr="00832CBA" w:rsidRDefault="009C6091" w:rsidP="00793BA2">
            <w:pPr>
              <w:pStyle w:val="Tabletext"/>
              <w:jc w:val="right"/>
              <w:rPr>
                <w:sz w:val="17"/>
                <w:szCs w:val="17"/>
                <w:lang w:eastAsia="en-AU"/>
              </w:rPr>
            </w:pPr>
            <w:r w:rsidRPr="00832CBA">
              <w:rPr>
                <w:sz w:val="17"/>
                <w:szCs w:val="17"/>
                <w:lang w:eastAsia="en-AU"/>
              </w:rPr>
              <w:t>1</w:t>
            </w:r>
            <w:r w:rsidR="00793BA2" w:rsidRPr="00832CBA">
              <w:rPr>
                <w:sz w:val="17"/>
                <w:szCs w:val="17"/>
                <w:lang w:eastAsia="en-AU"/>
              </w:rPr>
              <w:t>5</w:t>
            </w:r>
            <w:r w:rsidRPr="00832CBA">
              <w:rPr>
                <w:sz w:val="17"/>
                <w:szCs w:val="17"/>
                <w:lang w:eastAsia="en-AU"/>
              </w:rPr>
              <w:t>-23+</w:t>
            </w:r>
          </w:p>
        </w:tc>
      </w:tr>
      <w:tr w:rsidR="00693C63" w:rsidRPr="00832CBA" w14:paraId="13C06DC9" w14:textId="77777777" w:rsidTr="00693C63">
        <w:trPr>
          <w:cnfStyle w:val="000000100000" w:firstRow="0" w:lastRow="0" w:firstColumn="0" w:lastColumn="0" w:oddVBand="0" w:evenVBand="0" w:oddHBand="1" w:evenHBand="0" w:firstRowFirstColumn="0" w:firstRowLastColumn="0" w:lastRowFirstColumn="0" w:lastRowLastColumn="0"/>
          <w:trHeight w:val="315"/>
        </w:trPr>
        <w:tc>
          <w:tcPr>
            <w:tcW w:w="1333" w:type="dxa"/>
            <w:tcBorders>
              <w:right w:val="single" w:sz="4" w:space="0" w:color="auto"/>
            </w:tcBorders>
            <w:vAlign w:val="bottom"/>
          </w:tcPr>
          <w:p w14:paraId="3272AAEC" w14:textId="77777777" w:rsidR="009C6091" w:rsidRPr="00832CBA" w:rsidRDefault="009C6091" w:rsidP="00C1735E">
            <w:pPr>
              <w:pStyle w:val="Tabletext"/>
              <w:rPr>
                <w:lang w:eastAsia="en-AU"/>
              </w:rPr>
            </w:pPr>
          </w:p>
          <w:p w14:paraId="7413F560" w14:textId="77777777" w:rsidR="009C6091" w:rsidRPr="00832CBA" w:rsidRDefault="009C6091" w:rsidP="00C1735E">
            <w:pPr>
              <w:pStyle w:val="Tabletext"/>
              <w:rPr>
                <w:lang w:eastAsia="en-AU"/>
              </w:rPr>
            </w:pPr>
            <w:r w:rsidRPr="00832CBA">
              <w:rPr>
                <w:lang w:eastAsia="en-AU"/>
              </w:rPr>
              <w:t>Iron ore</w:t>
            </w:r>
          </w:p>
        </w:tc>
        <w:tc>
          <w:tcPr>
            <w:tcW w:w="788" w:type="dxa"/>
            <w:tcBorders>
              <w:top w:val="nil"/>
              <w:left w:val="single" w:sz="4" w:space="0" w:color="auto"/>
              <w:bottom w:val="nil"/>
            </w:tcBorders>
            <w:vAlign w:val="bottom"/>
          </w:tcPr>
          <w:p w14:paraId="3CB95551" w14:textId="644CB4E3" w:rsidR="009C6091" w:rsidRPr="00832CBA" w:rsidRDefault="009C6091" w:rsidP="00793BA2">
            <w:pPr>
              <w:pStyle w:val="Tabletext"/>
              <w:jc w:val="right"/>
              <w:rPr>
                <w:sz w:val="17"/>
                <w:szCs w:val="17"/>
                <w:lang w:eastAsia="en-AU"/>
              </w:rPr>
            </w:pPr>
            <w:r w:rsidRPr="00832CBA">
              <w:t>1</w:t>
            </w:r>
            <w:r w:rsidR="00793BA2" w:rsidRPr="00832CBA">
              <w:t>5</w:t>
            </w:r>
            <w:r w:rsidRPr="00832CBA">
              <w:t xml:space="preserve"> </w:t>
            </w:r>
          </w:p>
        </w:tc>
        <w:tc>
          <w:tcPr>
            <w:tcW w:w="1817" w:type="dxa"/>
            <w:tcBorders>
              <w:top w:val="nil"/>
              <w:bottom w:val="nil"/>
              <w:right w:val="single" w:sz="4" w:space="0" w:color="auto"/>
            </w:tcBorders>
            <w:vAlign w:val="bottom"/>
          </w:tcPr>
          <w:p w14:paraId="2D0ADE91" w14:textId="4EC08E3B" w:rsidR="009C6091" w:rsidRPr="00832CBA" w:rsidRDefault="009C6091" w:rsidP="00C1735E">
            <w:pPr>
              <w:pStyle w:val="Tabletext"/>
              <w:jc w:val="right"/>
              <w:rPr>
                <w:sz w:val="17"/>
                <w:szCs w:val="17"/>
                <w:lang w:eastAsia="en-AU"/>
              </w:rPr>
            </w:pPr>
            <w:r w:rsidRPr="00832CBA">
              <w:rPr>
                <w:sz w:val="17"/>
                <w:szCs w:val="17"/>
                <w:lang w:eastAsia="en-AU"/>
              </w:rPr>
              <w:t>14-18+</w:t>
            </w:r>
          </w:p>
        </w:tc>
        <w:tc>
          <w:tcPr>
            <w:tcW w:w="800" w:type="dxa"/>
            <w:tcBorders>
              <w:top w:val="nil"/>
              <w:left w:val="single" w:sz="4" w:space="0" w:color="auto"/>
              <w:bottom w:val="nil"/>
            </w:tcBorders>
            <w:vAlign w:val="bottom"/>
          </w:tcPr>
          <w:p w14:paraId="150927DC" w14:textId="78A28564" w:rsidR="009C6091" w:rsidRPr="00832CBA" w:rsidRDefault="009C6091" w:rsidP="00C1735E">
            <w:pPr>
              <w:pStyle w:val="Tabletext"/>
              <w:jc w:val="right"/>
              <w:rPr>
                <w:sz w:val="17"/>
                <w:szCs w:val="17"/>
                <w:lang w:eastAsia="en-AU"/>
              </w:rPr>
            </w:pPr>
            <w:r w:rsidRPr="00832CBA">
              <w:rPr>
                <w:sz w:val="17"/>
                <w:szCs w:val="17"/>
                <w:lang w:eastAsia="en-AU"/>
              </w:rPr>
              <w:t>1</w:t>
            </w:r>
            <w:r w:rsidR="005829DD" w:rsidRPr="00832CBA">
              <w:rPr>
                <w:sz w:val="17"/>
                <w:szCs w:val="17"/>
                <w:lang w:eastAsia="en-AU"/>
              </w:rPr>
              <w:t>0</w:t>
            </w:r>
          </w:p>
        </w:tc>
        <w:tc>
          <w:tcPr>
            <w:tcW w:w="1600" w:type="dxa"/>
            <w:tcBorders>
              <w:top w:val="nil"/>
              <w:bottom w:val="nil"/>
              <w:right w:val="single" w:sz="4" w:space="0" w:color="auto"/>
            </w:tcBorders>
            <w:vAlign w:val="bottom"/>
          </w:tcPr>
          <w:p w14:paraId="1B4AEBD4" w14:textId="66FFE81B" w:rsidR="009C6091" w:rsidRPr="00832CBA" w:rsidRDefault="009C6091" w:rsidP="00C1735E">
            <w:pPr>
              <w:pStyle w:val="Tabletext"/>
              <w:jc w:val="right"/>
              <w:rPr>
                <w:sz w:val="17"/>
                <w:szCs w:val="17"/>
                <w:lang w:eastAsia="en-AU"/>
              </w:rPr>
            </w:pPr>
            <w:r w:rsidRPr="00832CBA">
              <w:rPr>
                <w:sz w:val="17"/>
                <w:szCs w:val="17"/>
                <w:lang w:eastAsia="en-AU"/>
              </w:rPr>
              <w:t>1</w:t>
            </w:r>
            <w:r w:rsidR="005829DD" w:rsidRPr="00832CBA">
              <w:rPr>
                <w:sz w:val="17"/>
                <w:szCs w:val="17"/>
                <w:lang w:eastAsia="en-AU"/>
              </w:rPr>
              <w:t>4</w:t>
            </w:r>
            <w:r w:rsidRPr="00832CBA">
              <w:rPr>
                <w:sz w:val="17"/>
                <w:szCs w:val="17"/>
                <w:lang w:eastAsia="en-AU"/>
              </w:rPr>
              <w:t>-2</w:t>
            </w:r>
            <w:r w:rsidR="005829DD" w:rsidRPr="00832CBA">
              <w:rPr>
                <w:sz w:val="17"/>
                <w:szCs w:val="17"/>
                <w:lang w:eastAsia="en-AU"/>
              </w:rPr>
              <w:t>0</w:t>
            </w:r>
            <w:r w:rsidRPr="00832CBA">
              <w:rPr>
                <w:sz w:val="17"/>
                <w:szCs w:val="17"/>
                <w:lang w:eastAsia="en-AU"/>
              </w:rPr>
              <w:t>+</w:t>
            </w:r>
          </w:p>
        </w:tc>
        <w:tc>
          <w:tcPr>
            <w:tcW w:w="800" w:type="dxa"/>
            <w:tcBorders>
              <w:top w:val="nil"/>
              <w:left w:val="single" w:sz="4" w:space="0" w:color="auto"/>
              <w:bottom w:val="nil"/>
            </w:tcBorders>
            <w:vAlign w:val="bottom"/>
          </w:tcPr>
          <w:p w14:paraId="2445F3BE" w14:textId="63A18750" w:rsidR="009C6091" w:rsidRPr="00832CBA" w:rsidRDefault="005829DD" w:rsidP="00C1735E">
            <w:pPr>
              <w:pStyle w:val="Tabletext"/>
              <w:jc w:val="right"/>
              <w:rPr>
                <w:sz w:val="17"/>
                <w:szCs w:val="17"/>
                <w:lang w:eastAsia="en-AU"/>
              </w:rPr>
            </w:pPr>
            <w:r w:rsidRPr="00832CBA">
              <w:rPr>
                <w:sz w:val="17"/>
                <w:szCs w:val="17"/>
                <w:lang w:eastAsia="en-AU"/>
              </w:rPr>
              <w:t>6</w:t>
            </w:r>
          </w:p>
        </w:tc>
        <w:tc>
          <w:tcPr>
            <w:tcW w:w="1600" w:type="dxa"/>
            <w:tcBorders>
              <w:top w:val="nil"/>
              <w:bottom w:val="nil"/>
              <w:right w:val="single" w:sz="4" w:space="0" w:color="auto"/>
            </w:tcBorders>
            <w:vAlign w:val="bottom"/>
          </w:tcPr>
          <w:p w14:paraId="2AA47DB1" w14:textId="1DA14181" w:rsidR="009C6091" w:rsidRPr="00832CBA" w:rsidRDefault="005829DD" w:rsidP="00C1735E">
            <w:pPr>
              <w:pStyle w:val="Tabletext"/>
              <w:jc w:val="right"/>
              <w:rPr>
                <w:sz w:val="17"/>
                <w:szCs w:val="17"/>
                <w:lang w:eastAsia="en-AU"/>
              </w:rPr>
            </w:pPr>
            <w:r w:rsidRPr="00832CBA">
              <w:rPr>
                <w:sz w:val="17"/>
                <w:szCs w:val="17"/>
                <w:lang w:eastAsia="en-AU"/>
              </w:rPr>
              <w:t>12.4</w:t>
            </w:r>
          </w:p>
        </w:tc>
        <w:tc>
          <w:tcPr>
            <w:tcW w:w="800" w:type="dxa"/>
            <w:tcBorders>
              <w:top w:val="nil"/>
              <w:left w:val="single" w:sz="4" w:space="0" w:color="auto"/>
              <w:bottom w:val="nil"/>
            </w:tcBorders>
            <w:vAlign w:val="bottom"/>
          </w:tcPr>
          <w:p w14:paraId="0376B596" w14:textId="77777777" w:rsidR="009C6091" w:rsidRPr="00832CBA" w:rsidRDefault="009C6091" w:rsidP="00C1735E">
            <w:pPr>
              <w:pStyle w:val="Tabletext"/>
              <w:jc w:val="right"/>
              <w:rPr>
                <w:sz w:val="17"/>
                <w:szCs w:val="17"/>
                <w:lang w:eastAsia="en-AU"/>
              </w:rPr>
            </w:pPr>
            <w:r w:rsidRPr="00832CBA">
              <w:rPr>
                <w:sz w:val="17"/>
                <w:szCs w:val="17"/>
                <w:lang w:eastAsia="en-AU"/>
              </w:rPr>
              <w:t>1</w:t>
            </w:r>
          </w:p>
        </w:tc>
        <w:tc>
          <w:tcPr>
            <w:tcW w:w="1600" w:type="dxa"/>
            <w:tcBorders>
              <w:top w:val="nil"/>
              <w:bottom w:val="nil"/>
              <w:right w:val="single" w:sz="4" w:space="0" w:color="auto"/>
            </w:tcBorders>
            <w:vAlign w:val="bottom"/>
          </w:tcPr>
          <w:p w14:paraId="7C20FD80" w14:textId="77777777" w:rsidR="009C6091" w:rsidRPr="00832CBA" w:rsidRDefault="009C6091" w:rsidP="00C1735E">
            <w:pPr>
              <w:pStyle w:val="Tabletext"/>
              <w:jc w:val="right"/>
              <w:rPr>
                <w:sz w:val="17"/>
                <w:szCs w:val="17"/>
                <w:lang w:eastAsia="en-AU"/>
              </w:rPr>
            </w:pPr>
            <w:r w:rsidRPr="00832CBA">
              <w:rPr>
                <w:sz w:val="17"/>
                <w:szCs w:val="17"/>
                <w:lang w:eastAsia="en-AU"/>
              </w:rPr>
              <w:t>0.1</w:t>
            </w:r>
          </w:p>
        </w:tc>
        <w:tc>
          <w:tcPr>
            <w:tcW w:w="882" w:type="dxa"/>
            <w:tcBorders>
              <w:top w:val="nil"/>
              <w:left w:val="single" w:sz="4" w:space="0" w:color="auto"/>
              <w:bottom w:val="nil"/>
            </w:tcBorders>
            <w:vAlign w:val="bottom"/>
          </w:tcPr>
          <w:p w14:paraId="18AA18AE" w14:textId="49C7F9FA" w:rsidR="009C6091" w:rsidRPr="00832CBA" w:rsidRDefault="009C6091" w:rsidP="00793BA2">
            <w:pPr>
              <w:pStyle w:val="Tabletext"/>
              <w:jc w:val="right"/>
              <w:rPr>
                <w:sz w:val="17"/>
                <w:szCs w:val="17"/>
                <w:lang w:eastAsia="en-AU"/>
              </w:rPr>
            </w:pPr>
            <w:r w:rsidRPr="00832CBA">
              <w:rPr>
                <w:sz w:val="17"/>
                <w:szCs w:val="17"/>
                <w:lang w:eastAsia="en-AU"/>
              </w:rPr>
              <w:t>3</w:t>
            </w:r>
            <w:r w:rsidR="00793BA2" w:rsidRPr="00832CBA">
              <w:rPr>
                <w:sz w:val="17"/>
                <w:szCs w:val="17"/>
                <w:lang w:eastAsia="en-AU"/>
              </w:rPr>
              <w:t>2</w:t>
            </w:r>
          </w:p>
        </w:tc>
        <w:tc>
          <w:tcPr>
            <w:tcW w:w="1567" w:type="dxa"/>
            <w:tcBorders>
              <w:top w:val="nil"/>
              <w:bottom w:val="nil"/>
            </w:tcBorders>
            <w:vAlign w:val="bottom"/>
          </w:tcPr>
          <w:p w14:paraId="50818461" w14:textId="698C398C" w:rsidR="009C6091" w:rsidRPr="00832CBA" w:rsidRDefault="009C6091" w:rsidP="00793BA2">
            <w:pPr>
              <w:pStyle w:val="Tabletext"/>
              <w:jc w:val="right"/>
              <w:rPr>
                <w:sz w:val="17"/>
                <w:szCs w:val="17"/>
                <w:lang w:eastAsia="en-AU"/>
              </w:rPr>
            </w:pPr>
            <w:r w:rsidRPr="00832CBA">
              <w:rPr>
                <w:sz w:val="17"/>
                <w:szCs w:val="17"/>
                <w:lang w:eastAsia="en-AU"/>
              </w:rPr>
              <w:t>4</w:t>
            </w:r>
            <w:r w:rsidR="00793BA2" w:rsidRPr="00832CBA">
              <w:rPr>
                <w:sz w:val="17"/>
                <w:szCs w:val="17"/>
                <w:lang w:eastAsia="en-AU"/>
              </w:rPr>
              <w:t>1</w:t>
            </w:r>
            <w:r w:rsidRPr="00832CBA">
              <w:rPr>
                <w:sz w:val="17"/>
                <w:szCs w:val="17"/>
                <w:lang w:eastAsia="en-AU"/>
              </w:rPr>
              <w:t>-5</w:t>
            </w:r>
            <w:r w:rsidR="00793BA2" w:rsidRPr="00832CBA">
              <w:rPr>
                <w:sz w:val="17"/>
                <w:szCs w:val="17"/>
                <w:lang w:eastAsia="en-AU"/>
              </w:rPr>
              <w:t>1</w:t>
            </w:r>
            <w:r w:rsidRPr="00832CBA">
              <w:rPr>
                <w:sz w:val="17"/>
                <w:szCs w:val="17"/>
                <w:lang w:eastAsia="en-AU"/>
              </w:rPr>
              <w:t>+</w:t>
            </w:r>
          </w:p>
        </w:tc>
      </w:tr>
      <w:tr w:rsidR="00693C63" w:rsidRPr="00832CBA" w14:paraId="3475C33A" w14:textId="77777777" w:rsidTr="00693C63">
        <w:trPr>
          <w:cnfStyle w:val="000000010000" w:firstRow="0" w:lastRow="0" w:firstColumn="0" w:lastColumn="0" w:oddVBand="0" w:evenVBand="0" w:oddHBand="0" w:evenHBand="1" w:firstRowFirstColumn="0" w:firstRowLastColumn="0" w:lastRowFirstColumn="0" w:lastRowLastColumn="0"/>
          <w:trHeight w:val="325"/>
        </w:trPr>
        <w:tc>
          <w:tcPr>
            <w:tcW w:w="1333" w:type="dxa"/>
            <w:tcBorders>
              <w:right w:val="single" w:sz="4" w:space="0" w:color="auto"/>
            </w:tcBorders>
            <w:vAlign w:val="bottom"/>
          </w:tcPr>
          <w:p w14:paraId="584064C0" w14:textId="77777777" w:rsidR="009C6091" w:rsidRPr="00832CBA" w:rsidRDefault="009C6091" w:rsidP="00C1735E">
            <w:pPr>
              <w:pStyle w:val="Tabletext"/>
              <w:rPr>
                <w:lang w:eastAsia="en-AU"/>
              </w:rPr>
            </w:pPr>
            <w:r w:rsidRPr="00832CBA">
              <w:rPr>
                <w:lang w:eastAsia="en-AU"/>
              </w:rPr>
              <w:t>Lead, Zinc, Silver</w:t>
            </w:r>
          </w:p>
        </w:tc>
        <w:tc>
          <w:tcPr>
            <w:tcW w:w="788" w:type="dxa"/>
            <w:tcBorders>
              <w:top w:val="nil"/>
              <w:left w:val="single" w:sz="4" w:space="0" w:color="auto"/>
              <w:bottom w:val="nil"/>
            </w:tcBorders>
            <w:shd w:val="clear" w:color="auto" w:fill="DEE8F1"/>
            <w:vAlign w:val="bottom"/>
          </w:tcPr>
          <w:p w14:paraId="39660473" w14:textId="77777777" w:rsidR="009C6091" w:rsidRPr="00832CBA" w:rsidRDefault="009C6091" w:rsidP="00C1735E">
            <w:pPr>
              <w:pStyle w:val="Tabletext"/>
              <w:jc w:val="right"/>
              <w:rPr>
                <w:sz w:val="17"/>
                <w:szCs w:val="17"/>
                <w:lang w:eastAsia="en-AU"/>
              </w:rPr>
            </w:pPr>
          </w:p>
        </w:tc>
        <w:tc>
          <w:tcPr>
            <w:tcW w:w="1817" w:type="dxa"/>
            <w:tcBorders>
              <w:top w:val="nil"/>
              <w:bottom w:val="nil"/>
              <w:right w:val="single" w:sz="4" w:space="0" w:color="auto"/>
            </w:tcBorders>
            <w:shd w:val="clear" w:color="auto" w:fill="auto"/>
            <w:vAlign w:val="bottom"/>
          </w:tcPr>
          <w:p w14:paraId="19C57C6F" w14:textId="77777777" w:rsidR="009C6091" w:rsidRPr="00832CBA" w:rsidRDefault="009C6091" w:rsidP="00C1735E">
            <w:pPr>
              <w:pStyle w:val="Tabletext"/>
              <w:jc w:val="right"/>
              <w:rPr>
                <w:sz w:val="17"/>
                <w:szCs w:val="17"/>
                <w:lang w:eastAsia="en-AU"/>
              </w:rPr>
            </w:pPr>
          </w:p>
        </w:tc>
        <w:tc>
          <w:tcPr>
            <w:tcW w:w="800" w:type="dxa"/>
            <w:tcBorders>
              <w:top w:val="nil"/>
              <w:left w:val="single" w:sz="4" w:space="0" w:color="auto"/>
              <w:bottom w:val="nil"/>
            </w:tcBorders>
            <w:shd w:val="clear" w:color="auto" w:fill="DEE8F1"/>
            <w:vAlign w:val="bottom"/>
          </w:tcPr>
          <w:p w14:paraId="48435AD5" w14:textId="77777777" w:rsidR="009C6091" w:rsidRPr="00832CBA" w:rsidRDefault="009C6091" w:rsidP="00C1735E">
            <w:pPr>
              <w:pStyle w:val="Tabletext"/>
              <w:jc w:val="right"/>
              <w:rPr>
                <w:sz w:val="17"/>
                <w:szCs w:val="17"/>
                <w:lang w:eastAsia="en-AU"/>
              </w:rPr>
            </w:pPr>
            <w:r w:rsidRPr="00832CBA">
              <w:rPr>
                <w:sz w:val="17"/>
                <w:szCs w:val="17"/>
                <w:lang w:eastAsia="en-AU"/>
              </w:rPr>
              <w:t>4</w:t>
            </w:r>
          </w:p>
        </w:tc>
        <w:tc>
          <w:tcPr>
            <w:tcW w:w="1600" w:type="dxa"/>
            <w:tcBorders>
              <w:top w:val="nil"/>
              <w:bottom w:val="nil"/>
              <w:right w:val="single" w:sz="4" w:space="0" w:color="auto"/>
            </w:tcBorders>
            <w:shd w:val="clear" w:color="auto" w:fill="auto"/>
            <w:vAlign w:val="bottom"/>
          </w:tcPr>
          <w:p w14:paraId="5B00732C" w14:textId="77777777" w:rsidR="009C6091" w:rsidRPr="00832CBA" w:rsidRDefault="009C6091" w:rsidP="00C1735E">
            <w:pPr>
              <w:pStyle w:val="Tabletext"/>
              <w:jc w:val="right"/>
              <w:rPr>
                <w:sz w:val="17"/>
                <w:szCs w:val="17"/>
                <w:lang w:eastAsia="en-AU"/>
              </w:rPr>
            </w:pPr>
            <w:r w:rsidRPr="00832CBA">
              <w:rPr>
                <w:sz w:val="17"/>
                <w:szCs w:val="17"/>
                <w:lang w:eastAsia="en-AU"/>
              </w:rPr>
              <w:t>0.2-0.9+</w:t>
            </w:r>
          </w:p>
        </w:tc>
        <w:tc>
          <w:tcPr>
            <w:tcW w:w="800" w:type="dxa"/>
            <w:tcBorders>
              <w:top w:val="nil"/>
              <w:left w:val="single" w:sz="4" w:space="0" w:color="auto"/>
              <w:bottom w:val="nil"/>
            </w:tcBorders>
            <w:shd w:val="clear" w:color="auto" w:fill="DEE8F1"/>
            <w:vAlign w:val="bottom"/>
          </w:tcPr>
          <w:p w14:paraId="3B4F3800" w14:textId="77777777" w:rsidR="009C6091" w:rsidRPr="00832CBA" w:rsidRDefault="009C6091" w:rsidP="00C1735E">
            <w:pPr>
              <w:pStyle w:val="Tabletext"/>
              <w:jc w:val="right"/>
              <w:rPr>
                <w:sz w:val="17"/>
                <w:szCs w:val="17"/>
                <w:lang w:eastAsia="en-AU"/>
              </w:rPr>
            </w:pPr>
            <w:r w:rsidRPr="00832CBA">
              <w:rPr>
                <w:sz w:val="17"/>
                <w:szCs w:val="17"/>
                <w:lang w:eastAsia="en-AU"/>
              </w:rPr>
              <w:t>1</w:t>
            </w:r>
          </w:p>
        </w:tc>
        <w:tc>
          <w:tcPr>
            <w:tcW w:w="1600" w:type="dxa"/>
            <w:tcBorders>
              <w:top w:val="nil"/>
              <w:bottom w:val="nil"/>
              <w:right w:val="single" w:sz="4" w:space="0" w:color="auto"/>
            </w:tcBorders>
            <w:shd w:val="clear" w:color="auto" w:fill="auto"/>
            <w:vAlign w:val="bottom"/>
          </w:tcPr>
          <w:p w14:paraId="692429BF" w14:textId="77777777" w:rsidR="009C6091" w:rsidRPr="00832CBA" w:rsidRDefault="009C6091" w:rsidP="00C1735E">
            <w:pPr>
              <w:pStyle w:val="Tabletext"/>
              <w:jc w:val="right"/>
              <w:rPr>
                <w:sz w:val="17"/>
                <w:szCs w:val="17"/>
                <w:lang w:eastAsia="en-AU"/>
              </w:rPr>
            </w:pPr>
            <w:r w:rsidRPr="00832CBA">
              <w:rPr>
                <w:sz w:val="17"/>
                <w:szCs w:val="17"/>
                <w:lang w:eastAsia="en-AU"/>
              </w:rPr>
              <w:t>0.3</w:t>
            </w:r>
          </w:p>
        </w:tc>
        <w:tc>
          <w:tcPr>
            <w:tcW w:w="800" w:type="dxa"/>
            <w:tcBorders>
              <w:top w:val="nil"/>
              <w:left w:val="single" w:sz="4" w:space="0" w:color="auto"/>
              <w:bottom w:val="nil"/>
            </w:tcBorders>
            <w:shd w:val="clear" w:color="auto" w:fill="DEE8F1"/>
            <w:vAlign w:val="bottom"/>
          </w:tcPr>
          <w:p w14:paraId="2B6264BF" w14:textId="77777777" w:rsidR="009C6091" w:rsidRPr="00832CBA" w:rsidRDefault="009C6091" w:rsidP="00C1735E">
            <w:pPr>
              <w:pStyle w:val="Tabletext"/>
              <w:jc w:val="right"/>
              <w:rPr>
                <w:sz w:val="17"/>
                <w:szCs w:val="17"/>
                <w:lang w:eastAsia="en-AU"/>
              </w:rPr>
            </w:pPr>
          </w:p>
        </w:tc>
        <w:tc>
          <w:tcPr>
            <w:tcW w:w="1600" w:type="dxa"/>
            <w:tcBorders>
              <w:top w:val="nil"/>
              <w:bottom w:val="nil"/>
              <w:right w:val="single" w:sz="4" w:space="0" w:color="auto"/>
            </w:tcBorders>
            <w:shd w:val="clear" w:color="auto" w:fill="auto"/>
            <w:vAlign w:val="bottom"/>
          </w:tcPr>
          <w:p w14:paraId="78BFBD7D" w14:textId="77777777" w:rsidR="009C6091" w:rsidRPr="00832CBA" w:rsidRDefault="009C6091" w:rsidP="00C1735E">
            <w:pPr>
              <w:pStyle w:val="Tabletext"/>
              <w:jc w:val="right"/>
              <w:rPr>
                <w:sz w:val="17"/>
                <w:szCs w:val="17"/>
                <w:lang w:eastAsia="en-AU"/>
              </w:rPr>
            </w:pPr>
          </w:p>
        </w:tc>
        <w:tc>
          <w:tcPr>
            <w:tcW w:w="882" w:type="dxa"/>
            <w:tcBorders>
              <w:top w:val="nil"/>
              <w:left w:val="single" w:sz="4" w:space="0" w:color="auto"/>
              <w:bottom w:val="nil"/>
            </w:tcBorders>
            <w:shd w:val="clear" w:color="auto" w:fill="DEE8F1"/>
            <w:vAlign w:val="bottom"/>
          </w:tcPr>
          <w:p w14:paraId="6ED556E6" w14:textId="77777777" w:rsidR="009C6091" w:rsidRPr="00832CBA" w:rsidRDefault="009C6091" w:rsidP="00C1735E">
            <w:pPr>
              <w:pStyle w:val="Tabletext"/>
              <w:jc w:val="right"/>
              <w:rPr>
                <w:sz w:val="17"/>
                <w:szCs w:val="17"/>
                <w:lang w:eastAsia="en-AU"/>
              </w:rPr>
            </w:pPr>
            <w:r w:rsidRPr="00832CBA">
              <w:rPr>
                <w:sz w:val="17"/>
                <w:szCs w:val="17"/>
                <w:lang w:eastAsia="en-AU"/>
              </w:rPr>
              <w:t>5</w:t>
            </w:r>
          </w:p>
        </w:tc>
        <w:tc>
          <w:tcPr>
            <w:tcW w:w="1567" w:type="dxa"/>
            <w:tcBorders>
              <w:top w:val="nil"/>
              <w:bottom w:val="nil"/>
            </w:tcBorders>
            <w:shd w:val="clear" w:color="auto" w:fill="auto"/>
            <w:vAlign w:val="bottom"/>
          </w:tcPr>
          <w:p w14:paraId="0973A461" w14:textId="77777777" w:rsidR="009C6091" w:rsidRPr="00832CBA" w:rsidRDefault="009C6091" w:rsidP="00C1735E">
            <w:pPr>
              <w:pStyle w:val="Tabletext"/>
              <w:jc w:val="right"/>
              <w:rPr>
                <w:sz w:val="17"/>
                <w:szCs w:val="17"/>
                <w:lang w:eastAsia="en-AU"/>
              </w:rPr>
            </w:pPr>
            <w:r w:rsidRPr="00832CBA">
              <w:rPr>
                <w:sz w:val="17"/>
                <w:szCs w:val="17"/>
                <w:lang w:eastAsia="en-AU"/>
              </w:rPr>
              <w:t>0.5-1.2+</w:t>
            </w:r>
          </w:p>
        </w:tc>
      </w:tr>
      <w:tr w:rsidR="00693C63" w:rsidRPr="00832CBA" w14:paraId="12D636B9" w14:textId="77777777" w:rsidTr="00693C63">
        <w:trPr>
          <w:cnfStyle w:val="000000100000" w:firstRow="0" w:lastRow="0" w:firstColumn="0" w:lastColumn="0" w:oddVBand="0" w:evenVBand="0" w:oddHBand="1" w:evenHBand="0" w:firstRowFirstColumn="0" w:firstRowLastColumn="0" w:lastRowFirstColumn="0" w:lastRowLastColumn="0"/>
          <w:trHeight w:val="315"/>
        </w:trPr>
        <w:tc>
          <w:tcPr>
            <w:tcW w:w="1333" w:type="dxa"/>
            <w:tcBorders>
              <w:right w:val="single" w:sz="4" w:space="0" w:color="auto"/>
            </w:tcBorders>
            <w:vAlign w:val="bottom"/>
          </w:tcPr>
          <w:p w14:paraId="24CF656F" w14:textId="77777777" w:rsidR="009C6091" w:rsidRPr="00832CBA" w:rsidRDefault="009C6091" w:rsidP="00C1735E">
            <w:pPr>
              <w:pStyle w:val="Tabletext"/>
              <w:rPr>
                <w:lang w:eastAsia="en-AU"/>
              </w:rPr>
            </w:pPr>
            <w:r w:rsidRPr="00832CBA">
              <w:rPr>
                <w:lang w:eastAsia="en-AU"/>
              </w:rPr>
              <w:t>LNG, Gas, Petroleum</w:t>
            </w:r>
          </w:p>
        </w:tc>
        <w:tc>
          <w:tcPr>
            <w:tcW w:w="788" w:type="dxa"/>
            <w:tcBorders>
              <w:top w:val="nil"/>
              <w:left w:val="single" w:sz="4" w:space="0" w:color="auto"/>
              <w:bottom w:val="nil"/>
            </w:tcBorders>
            <w:vAlign w:val="bottom"/>
          </w:tcPr>
          <w:p w14:paraId="4373133D" w14:textId="77777777" w:rsidR="009C6091" w:rsidRPr="00832CBA" w:rsidRDefault="009C6091" w:rsidP="00C1735E">
            <w:pPr>
              <w:pStyle w:val="Tabletext"/>
              <w:jc w:val="right"/>
              <w:rPr>
                <w:sz w:val="17"/>
                <w:szCs w:val="17"/>
                <w:lang w:eastAsia="en-AU"/>
              </w:rPr>
            </w:pPr>
            <w:r w:rsidRPr="00832CBA">
              <w:t xml:space="preserve">14 </w:t>
            </w:r>
          </w:p>
        </w:tc>
        <w:tc>
          <w:tcPr>
            <w:tcW w:w="1817" w:type="dxa"/>
            <w:tcBorders>
              <w:top w:val="nil"/>
              <w:bottom w:val="nil"/>
              <w:right w:val="single" w:sz="4" w:space="0" w:color="auto"/>
            </w:tcBorders>
            <w:vAlign w:val="bottom"/>
          </w:tcPr>
          <w:p w14:paraId="30B5E2AD" w14:textId="77777777" w:rsidR="009C6091" w:rsidRPr="00832CBA" w:rsidRDefault="009C6091" w:rsidP="00C1735E">
            <w:pPr>
              <w:pStyle w:val="Tabletext"/>
              <w:jc w:val="right"/>
              <w:rPr>
                <w:sz w:val="17"/>
                <w:szCs w:val="17"/>
                <w:lang w:eastAsia="en-AU"/>
              </w:rPr>
            </w:pPr>
            <w:r w:rsidRPr="00832CBA">
              <w:rPr>
                <w:sz w:val="17"/>
                <w:szCs w:val="17"/>
                <w:lang w:eastAsia="en-AU"/>
              </w:rPr>
              <w:t>33-48+</w:t>
            </w:r>
          </w:p>
        </w:tc>
        <w:tc>
          <w:tcPr>
            <w:tcW w:w="800" w:type="dxa"/>
            <w:tcBorders>
              <w:top w:val="nil"/>
              <w:left w:val="single" w:sz="4" w:space="0" w:color="auto"/>
              <w:bottom w:val="nil"/>
            </w:tcBorders>
            <w:vAlign w:val="bottom"/>
          </w:tcPr>
          <w:p w14:paraId="4CC5E6AE" w14:textId="77777777" w:rsidR="009C6091" w:rsidRPr="00832CBA" w:rsidRDefault="009C6091" w:rsidP="00C1735E">
            <w:pPr>
              <w:pStyle w:val="Tabletext"/>
              <w:jc w:val="right"/>
              <w:rPr>
                <w:sz w:val="17"/>
                <w:szCs w:val="17"/>
                <w:lang w:eastAsia="en-AU"/>
              </w:rPr>
            </w:pPr>
            <w:r w:rsidRPr="00832CBA">
              <w:rPr>
                <w:sz w:val="17"/>
                <w:szCs w:val="17"/>
                <w:lang w:eastAsia="en-AU"/>
              </w:rPr>
              <w:t>19</w:t>
            </w:r>
          </w:p>
        </w:tc>
        <w:tc>
          <w:tcPr>
            <w:tcW w:w="1600" w:type="dxa"/>
            <w:tcBorders>
              <w:top w:val="nil"/>
              <w:bottom w:val="nil"/>
              <w:right w:val="single" w:sz="4" w:space="0" w:color="auto"/>
            </w:tcBorders>
            <w:vAlign w:val="bottom"/>
          </w:tcPr>
          <w:p w14:paraId="5F2F8743" w14:textId="1214F634" w:rsidR="009C6091" w:rsidRPr="00832CBA" w:rsidRDefault="009C6091" w:rsidP="00C1735E">
            <w:pPr>
              <w:pStyle w:val="Tabletext"/>
              <w:jc w:val="right"/>
              <w:rPr>
                <w:sz w:val="17"/>
                <w:szCs w:val="17"/>
                <w:lang w:eastAsia="en-AU"/>
              </w:rPr>
            </w:pPr>
            <w:r w:rsidRPr="00832CBA">
              <w:rPr>
                <w:sz w:val="17"/>
                <w:szCs w:val="17"/>
                <w:lang w:eastAsia="en-AU"/>
              </w:rPr>
              <w:t>7</w:t>
            </w:r>
            <w:r w:rsidR="005829DD" w:rsidRPr="00832CBA">
              <w:rPr>
                <w:sz w:val="17"/>
                <w:szCs w:val="17"/>
                <w:lang w:eastAsia="en-AU"/>
              </w:rPr>
              <w:t>1</w:t>
            </w:r>
            <w:r w:rsidRPr="00832CBA">
              <w:rPr>
                <w:sz w:val="17"/>
                <w:szCs w:val="17"/>
                <w:lang w:eastAsia="en-AU"/>
              </w:rPr>
              <w:t>-77+</w:t>
            </w:r>
          </w:p>
        </w:tc>
        <w:tc>
          <w:tcPr>
            <w:tcW w:w="800" w:type="dxa"/>
            <w:tcBorders>
              <w:top w:val="nil"/>
              <w:left w:val="single" w:sz="4" w:space="0" w:color="auto"/>
              <w:bottom w:val="nil"/>
            </w:tcBorders>
            <w:vAlign w:val="bottom"/>
          </w:tcPr>
          <w:p w14:paraId="3D64FE51" w14:textId="77777777" w:rsidR="009C6091" w:rsidRPr="00832CBA" w:rsidRDefault="009C6091" w:rsidP="00C1735E">
            <w:pPr>
              <w:pStyle w:val="Tabletext"/>
              <w:jc w:val="right"/>
              <w:rPr>
                <w:sz w:val="17"/>
                <w:szCs w:val="17"/>
                <w:lang w:eastAsia="en-AU"/>
              </w:rPr>
            </w:pPr>
            <w:r w:rsidRPr="00832CBA">
              <w:rPr>
                <w:sz w:val="17"/>
                <w:szCs w:val="17"/>
                <w:lang w:eastAsia="en-AU"/>
              </w:rPr>
              <w:t>10</w:t>
            </w:r>
          </w:p>
        </w:tc>
        <w:tc>
          <w:tcPr>
            <w:tcW w:w="1600" w:type="dxa"/>
            <w:tcBorders>
              <w:top w:val="nil"/>
              <w:bottom w:val="nil"/>
              <w:right w:val="single" w:sz="4" w:space="0" w:color="auto"/>
            </w:tcBorders>
            <w:vAlign w:val="bottom"/>
          </w:tcPr>
          <w:p w14:paraId="667D2F42" w14:textId="77777777" w:rsidR="009C6091" w:rsidRPr="00832CBA" w:rsidRDefault="009C6091" w:rsidP="00C1735E">
            <w:pPr>
              <w:pStyle w:val="Tabletext"/>
              <w:jc w:val="right"/>
              <w:rPr>
                <w:sz w:val="17"/>
                <w:szCs w:val="17"/>
                <w:lang w:eastAsia="en-AU"/>
              </w:rPr>
            </w:pPr>
            <w:r w:rsidRPr="00832CBA">
              <w:rPr>
                <w:sz w:val="17"/>
                <w:szCs w:val="17"/>
                <w:lang w:eastAsia="en-AU"/>
              </w:rPr>
              <w:t>20</w:t>
            </w:r>
          </w:p>
        </w:tc>
        <w:tc>
          <w:tcPr>
            <w:tcW w:w="800" w:type="dxa"/>
            <w:tcBorders>
              <w:top w:val="nil"/>
              <w:left w:val="single" w:sz="4" w:space="0" w:color="auto"/>
              <w:bottom w:val="nil"/>
            </w:tcBorders>
            <w:vAlign w:val="bottom"/>
          </w:tcPr>
          <w:p w14:paraId="6B8ADBE7" w14:textId="77777777" w:rsidR="009C6091" w:rsidRPr="00832CBA" w:rsidRDefault="009C6091" w:rsidP="00C1735E">
            <w:pPr>
              <w:pStyle w:val="Tabletext"/>
              <w:jc w:val="right"/>
              <w:rPr>
                <w:sz w:val="17"/>
                <w:szCs w:val="17"/>
                <w:lang w:eastAsia="en-AU"/>
              </w:rPr>
            </w:pPr>
            <w:r w:rsidRPr="00832CBA">
              <w:rPr>
                <w:sz w:val="17"/>
                <w:szCs w:val="17"/>
                <w:lang w:eastAsia="en-AU"/>
              </w:rPr>
              <w:t>1</w:t>
            </w:r>
          </w:p>
        </w:tc>
        <w:tc>
          <w:tcPr>
            <w:tcW w:w="1600" w:type="dxa"/>
            <w:tcBorders>
              <w:top w:val="nil"/>
              <w:bottom w:val="nil"/>
              <w:right w:val="single" w:sz="4" w:space="0" w:color="auto"/>
            </w:tcBorders>
            <w:vAlign w:val="bottom"/>
          </w:tcPr>
          <w:p w14:paraId="49232075" w14:textId="77777777" w:rsidR="009C6091" w:rsidRPr="00832CBA" w:rsidRDefault="009C6091" w:rsidP="00C1735E">
            <w:pPr>
              <w:pStyle w:val="Tabletext"/>
              <w:jc w:val="right"/>
              <w:rPr>
                <w:sz w:val="17"/>
                <w:szCs w:val="17"/>
                <w:lang w:eastAsia="en-AU"/>
              </w:rPr>
            </w:pPr>
            <w:r w:rsidRPr="00832CBA">
              <w:rPr>
                <w:sz w:val="17"/>
                <w:szCs w:val="17"/>
                <w:lang w:eastAsia="en-AU"/>
              </w:rPr>
              <w:t>0.8</w:t>
            </w:r>
          </w:p>
        </w:tc>
        <w:tc>
          <w:tcPr>
            <w:tcW w:w="882" w:type="dxa"/>
            <w:tcBorders>
              <w:top w:val="nil"/>
              <w:left w:val="single" w:sz="4" w:space="0" w:color="auto"/>
              <w:bottom w:val="nil"/>
            </w:tcBorders>
            <w:vAlign w:val="bottom"/>
          </w:tcPr>
          <w:p w14:paraId="63A105F0" w14:textId="77777777" w:rsidR="009C6091" w:rsidRPr="00832CBA" w:rsidRDefault="009C6091" w:rsidP="00C1735E">
            <w:pPr>
              <w:pStyle w:val="Tabletext"/>
              <w:jc w:val="right"/>
              <w:rPr>
                <w:sz w:val="17"/>
                <w:szCs w:val="17"/>
                <w:lang w:eastAsia="en-AU"/>
              </w:rPr>
            </w:pPr>
            <w:r w:rsidRPr="00832CBA">
              <w:rPr>
                <w:sz w:val="17"/>
                <w:szCs w:val="17"/>
                <w:lang w:eastAsia="en-AU"/>
              </w:rPr>
              <w:t>44</w:t>
            </w:r>
          </w:p>
        </w:tc>
        <w:tc>
          <w:tcPr>
            <w:tcW w:w="1567" w:type="dxa"/>
            <w:tcBorders>
              <w:top w:val="nil"/>
              <w:bottom w:val="nil"/>
            </w:tcBorders>
            <w:vAlign w:val="bottom"/>
          </w:tcPr>
          <w:p w14:paraId="336DB56F" w14:textId="03E91CB2" w:rsidR="009C6091" w:rsidRPr="00832CBA" w:rsidRDefault="009C6091" w:rsidP="00C1735E">
            <w:pPr>
              <w:pStyle w:val="Tabletext"/>
              <w:jc w:val="right"/>
              <w:rPr>
                <w:sz w:val="17"/>
                <w:szCs w:val="17"/>
                <w:lang w:eastAsia="en-AU"/>
              </w:rPr>
            </w:pPr>
            <w:r w:rsidRPr="00832CBA">
              <w:rPr>
                <w:sz w:val="17"/>
                <w:szCs w:val="17"/>
                <w:lang w:eastAsia="en-AU"/>
              </w:rPr>
              <w:t>1</w:t>
            </w:r>
            <w:r w:rsidR="005829DD" w:rsidRPr="00832CBA">
              <w:rPr>
                <w:sz w:val="17"/>
                <w:szCs w:val="17"/>
                <w:lang w:eastAsia="en-AU"/>
              </w:rPr>
              <w:t>24</w:t>
            </w:r>
            <w:r w:rsidRPr="00832CBA">
              <w:rPr>
                <w:sz w:val="17"/>
                <w:szCs w:val="17"/>
                <w:lang w:eastAsia="en-AU"/>
              </w:rPr>
              <w:t>-1</w:t>
            </w:r>
            <w:r w:rsidR="005829DD" w:rsidRPr="00832CBA">
              <w:rPr>
                <w:sz w:val="17"/>
                <w:szCs w:val="17"/>
                <w:lang w:eastAsia="en-AU"/>
              </w:rPr>
              <w:t>46</w:t>
            </w:r>
            <w:r w:rsidRPr="00832CBA">
              <w:rPr>
                <w:sz w:val="17"/>
                <w:szCs w:val="17"/>
                <w:lang w:eastAsia="en-AU"/>
              </w:rPr>
              <w:t>+</w:t>
            </w:r>
          </w:p>
        </w:tc>
      </w:tr>
      <w:tr w:rsidR="00693C63" w:rsidRPr="00832CBA" w14:paraId="2D3DF3C8" w14:textId="77777777" w:rsidTr="00693C63">
        <w:trPr>
          <w:cnfStyle w:val="000000010000" w:firstRow="0" w:lastRow="0" w:firstColumn="0" w:lastColumn="0" w:oddVBand="0" w:evenVBand="0" w:oddHBand="0" w:evenHBand="1" w:firstRowFirstColumn="0" w:firstRowLastColumn="0" w:lastRowFirstColumn="0" w:lastRowLastColumn="0"/>
          <w:trHeight w:val="315"/>
        </w:trPr>
        <w:tc>
          <w:tcPr>
            <w:tcW w:w="1333" w:type="dxa"/>
            <w:tcBorders>
              <w:right w:val="single" w:sz="4" w:space="0" w:color="auto"/>
            </w:tcBorders>
            <w:vAlign w:val="bottom"/>
          </w:tcPr>
          <w:p w14:paraId="3EFE110D" w14:textId="77777777" w:rsidR="009C6091" w:rsidRPr="00832CBA" w:rsidRDefault="009C6091" w:rsidP="00C1735E">
            <w:pPr>
              <w:pStyle w:val="Tabletext"/>
              <w:rPr>
                <w:lang w:eastAsia="en-AU"/>
              </w:rPr>
            </w:pPr>
          </w:p>
          <w:p w14:paraId="33E10241" w14:textId="43090C2E" w:rsidR="009C6091" w:rsidRPr="00832CBA" w:rsidRDefault="009C6091" w:rsidP="00C1735E">
            <w:pPr>
              <w:pStyle w:val="Tabletext"/>
              <w:rPr>
                <w:lang w:eastAsia="en-AU"/>
              </w:rPr>
            </w:pPr>
            <w:r w:rsidRPr="00832CBA">
              <w:rPr>
                <w:lang w:eastAsia="en-AU"/>
              </w:rPr>
              <w:t>Nickel</w:t>
            </w:r>
            <w:r w:rsidR="00892912" w:rsidRPr="00832CBA">
              <w:rPr>
                <w:lang w:eastAsia="en-AU"/>
              </w:rPr>
              <w:t>, Cobalt</w:t>
            </w:r>
          </w:p>
        </w:tc>
        <w:tc>
          <w:tcPr>
            <w:tcW w:w="788" w:type="dxa"/>
            <w:tcBorders>
              <w:top w:val="nil"/>
              <w:left w:val="single" w:sz="4" w:space="0" w:color="auto"/>
              <w:bottom w:val="nil"/>
            </w:tcBorders>
            <w:shd w:val="clear" w:color="auto" w:fill="DEE8F1"/>
            <w:vAlign w:val="bottom"/>
          </w:tcPr>
          <w:p w14:paraId="5A204BFB" w14:textId="77777777" w:rsidR="009C6091" w:rsidRPr="00832CBA" w:rsidRDefault="009C6091" w:rsidP="00C1735E">
            <w:pPr>
              <w:pStyle w:val="Tabletext"/>
              <w:jc w:val="right"/>
              <w:rPr>
                <w:sz w:val="17"/>
                <w:szCs w:val="17"/>
                <w:lang w:eastAsia="en-AU"/>
              </w:rPr>
            </w:pPr>
            <w:r w:rsidRPr="00832CBA">
              <w:rPr>
                <w:sz w:val="17"/>
                <w:szCs w:val="17"/>
                <w:lang w:eastAsia="en-AU"/>
              </w:rPr>
              <w:t>6</w:t>
            </w:r>
          </w:p>
        </w:tc>
        <w:tc>
          <w:tcPr>
            <w:tcW w:w="1817" w:type="dxa"/>
            <w:tcBorders>
              <w:top w:val="nil"/>
              <w:bottom w:val="nil"/>
              <w:right w:val="single" w:sz="4" w:space="0" w:color="auto"/>
            </w:tcBorders>
            <w:shd w:val="clear" w:color="auto" w:fill="auto"/>
            <w:vAlign w:val="bottom"/>
          </w:tcPr>
          <w:p w14:paraId="240FCA41" w14:textId="77777777" w:rsidR="009C6091" w:rsidRPr="00832CBA" w:rsidRDefault="009C6091" w:rsidP="00C1735E">
            <w:pPr>
              <w:pStyle w:val="Tabletext"/>
              <w:jc w:val="right"/>
              <w:rPr>
                <w:sz w:val="17"/>
                <w:szCs w:val="17"/>
                <w:lang w:eastAsia="en-AU"/>
              </w:rPr>
            </w:pPr>
            <w:r w:rsidRPr="00832CBA">
              <w:rPr>
                <w:sz w:val="17"/>
                <w:szCs w:val="17"/>
                <w:lang w:eastAsia="en-AU"/>
              </w:rPr>
              <w:t>2.6-3.9+</w:t>
            </w:r>
          </w:p>
        </w:tc>
        <w:tc>
          <w:tcPr>
            <w:tcW w:w="800" w:type="dxa"/>
            <w:tcBorders>
              <w:top w:val="nil"/>
              <w:left w:val="single" w:sz="4" w:space="0" w:color="auto"/>
              <w:bottom w:val="nil"/>
            </w:tcBorders>
            <w:shd w:val="clear" w:color="auto" w:fill="DEE8F1"/>
            <w:vAlign w:val="bottom"/>
          </w:tcPr>
          <w:p w14:paraId="0CCEF2F0" w14:textId="77777777" w:rsidR="009C6091" w:rsidRPr="00832CBA" w:rsidRDefault="009C6091" w:rsidP="00C1735E">
            <w:pPr>
              <w:pStyle w:val="Tabletext"/>
              <w:jc w:val="right"/>
              <w:rPr>
                <w:sz w:val="17"/>
                <w:szCs w:val="17"/>
                <w:lang w:eastAsia="en-AU"/>
              </w:rPr>
            </w:pPr>
            <w:r w:rsidRPr="00832CBA">
              <w:rPr>
                <w:sz w:val="17"/>
                <w:szCs w:val="17"/>
                <w:lang w:eastAsia="en-AU"/>
              </w:rPr>
              <w:t>4</w:t>
            </w:r>
          </w:p>
        </w:tc>
        <w:tc>
          <w:tcPr>
            <w:tcW w:w="1600" w:type="dxa"/>
            <w:tcBorders>
              <w:top w:val="nil"/>
              <w:bottom w:val="nil"/>
              <w:right w:val="single" w:sz="4" w:space="0" w:color="auto"/>
            </w:tcBorders>
            <w:shd w:val="clear" w:color="auto" w:fill="auto"/>
            <w:vAlign w:val="bottom"/>
          </w:tcPr>
          <w:p w14:paraId="7A4A9410" w14:textId="77777777" w:rsidR="009C6091" w:rsidRPr="00832CBA" w:rsidRDefault="009C6091" w:rsidP="00C1735E">
            <w:pPr>
              <w:pStyle w:val="Tabletext"/>
              <w:jc w:val="right"/>
              <w:rPr>
                <w:sz w:val="17"/>
                <w:szCs w:val="17"/>
                <w:lang w:eastAsia="en-AU"/>
              </w:rPr>
            </w:pPr>
            <w:r w:rsidRPr="00832CBA">
              <w:rPr>
                <w:sz w:val="17"/>
                <w:szCs w:val="17"/>
                <w:lang w:eastAsia="en-AU"/>
              </w:rPr>
              <w:t>3.4-4.9+</w:t>
            </w:r>
          </w:p>
        </w:tc>
        <w:tc>
          <w:tcPr>
            <w:tcW w:w="800" w:type="dxa"/>
            <w:tcBorders>
              <w:top w:val="nil"/>
              <w:left w:val="single" w:sz="4" w:space="0" w:color="auto"/>
              <w:bottom w:val="nil"/>
            </w:tcBorders>
            <w:shd w:val="clear" w:color="auto" w:fill="DEE8F1"/>
            <w:vAlign w:val="bottom"/>
          </w:tcPr>
          <w:p w14:paraId="1A1F1078" w14:textId="77777777" w:rsidR="009C6091" w:rsidRPr="00832CBA" w:rsidRDefault="009C6091" w:rsidP="00C1735E">
            <w:pPr>
              <w:pStyle w:val="Tabletext"/>
              <w:jc w:val="right"/>
              <w:rPr>
                <w:sz w:val="17"/>
                <w:szCs w:val="17"/>
                <w:lang w:eastAsia="en-AU"/>
              </w:rPr>
            </w:pPr>
            <w:r w:rsidRPr="00832CBA">
              <w:rPr>
                <w:sz w:val="17"/>
                <w:szCs w:val="17"/>
                <w:lang w:eastAsia="en-AU"/>
              </w:rPr>
              <w:t>5</w:t>
            </w:r>
          </w:p>
        </w:tc>
        <w:tc>
          <w:tcPr>
            <w:tcW w:w="1600" w:type="dxa"/>
            <w:tcBorders>
              <w:top w:val="nil"/>
              <w:bottom w:val="nil"/>
              <w:right w:val="single" w:sz="4" w:space="0" w:color="auto"/>
            </w:tcBorders>
            <w:shd w:val="clear" w:color="auto" w:fill="auto"/>
            <w:vAlign w:val="bottom"/>
          </w:tcPr>
          <w:p w14:paraId="34C77960" w14:textId="77777777" w:rsidR="009C6091" w:rsidRPr="00832CBA" w:rsidRDefault="009C6091" w:rsidP="00C1735E">
            <w:pPr>
              <w:pStyle w:val="Tabletext"/>
              <w:jc w:val="right"/>
              <w:rPr>
                <w:sz w:val="17"/>
                <w:szCs w:val="17"/>
                <w:lang w:eastAsia="en-AU"/>
              </w:rPr>
            </w:pPr>
            <w:r w:rsidRPr="00832CBA">
              <w:rPr>
                <w:sz w:val="17"/>
                <w:szCs w:val="17"/>
                <w:lang w:eastAsia="en-AU"/>
              </w:rPr>
              <w:t>0.6</w:t>
            </w:r>
          </w:p>
        </w:tc>
        <w:tc>
          <w:tcPr>
            <w:tcW w:w="800" w:type="dxa"/>
            <w:tcBorders>
              <w:top w:val="nil"/>
              <w:left w:val="single" w:sz="4" w:space="0" w:color="auto"/>
              <w:bottom w:val="nil"/>
            </w:tcBorders>
            <w:shd w:val="clear" w:color="auto" w:fill="DEE8F1"/>
            <w:vAlign w:val="bottom"/>
          </w:tcPr>
          <w:p w14:paraId="6388310A" w14:textId="77777777" w:rsidR="009C6091" w:rsidRPr="00832CBA" w:rsidRDefault="009C6091" w:rsidP="00C1735E">
            <w:pPr>
              <w:pStyle w:val="Tabletext"/>
              <w:jc w:val="right"/>
              <w:rPr>
                <w:sz w:val="17"/>
                <w:szCs w:val="17"/>
                <w:lang w:eastAsia="en-AU"/>
              </w:rPr>
            </w:pPr>
            <w:r w:rsidRPr="00832CBA">
              <w:rPr>
                <w:sz w:val="17"/>
                <w:szCs w:val="17"/>
                <w:lang w:eastAsia="en-AU"/>
              </w:rPr>
              <w:t>1</w:t>
            </w:r>
          </w:p>
        </w:tc>
        <w:tc>
          <w:tcPr>
            <w:tcW w:w="1600" w:type="dxa"/>
            <w:tcBorders>
              <w:top w:val="nil"/>
              <w:bottom w:val="nil"/>
              <w:right w:val="single" w:sz="4" w:space="0" w:color="auto"/>
            </w:tcBorders>
            <w:shd w:val="clear" w:color="auto" w:fill="auto"/>
            <w:vAlign w:val="bottom"/>
          </w:tcPr>
          <w:p w14:paraId="7ACE2C50" w14:textId="77777777" w:rsidR="009C6091" w:rsidRPr="00832CBA" w:rsidRDefault="009C6091" w:rsidP="00C1735E">
            <w:pPr>
              <w:pStyle w:val="Tabletext"/>
              <w:jc w:val="right"/>
              <w:rPr>
                <w:sz w:val="17"/>
                <w:szCs w:val="17"/>
                <w:lang w:eastAsia="en-AU"/>
              </w:rPr>
            </w:pPr>
            <w:r w:rsidRPr="00832CBA">
              <w:rPr>
                <w:sz w:val="17"/>
                <w:szCs w:val="17"/>
                <w:lang w:eastAsia="en-AU"/>
              </w:rPr>
              <w:t>0.1</w:t>
            </w:r>
          </w:p>
        </w:tc>
        <w:tc>
          <w:tcPr>
            <w:tcW w:w="882" w:type="dxa"/>
            <w:tcBorders>
              <w:top w:val="nil"/>
              <w:left w:val="single" w:sz="4" w:space="0" w:color="auto"/>
              <w:bottom w:val="nil"/>
            </w:tcBorders>
            <w:shd w:val="clear" w:color="auto" w:fill="DEE8F1"/>
            <w:vAlign w:val="bottom"/>
          </w:tcPr>
          <w:p w14:paraId="5286F78A" w14:textId="77777777" w:rsidR="009C6091" w:rsidRPr="00832CBA" w:rsidRDefault="009C6091" w:rsidP="00C1735E">
            <w:pPr>
              <w:pStyle w:val="Tabletext"/>
              <w:jc w:val="right"/>
              <w:rPr>
                <w:sz w:val="17"/>
                <w:szCs w:val="17"/>
                <w:lang w:eastAsia="en-AU"/>
              </w:rPr>
            </w:pPr>
            <w:r w:rsidRPr="00832CBA">
              <w:rPr>
                <w:sz w:val="17"/>
                <w:szCs w:val="17"/>
                <w:lang w:eastAsia="en-AU"/>
              </w:rPr>
              <w:t>16</w:t>
            </w:r>
          </w:p>
        </w:tc>
        <w:tc>
          <w:tcPr>
            <w:tcW w:w="1567" w:type="dxa"/>
            <w:tcBorders>
              <w:top w:val="nil"/>
              <w:bottom w:val="nil"/>
            </w:tcBorders>
            <w:shd w:val="clear" w:color="auto" w:fill="auto"/>
            <w:vAlign w:val="bottom"/>
          </w:tcPr>
          <w:p w14:paraId="1ED35A5A" w14:textId="77777777" w:rsidR="009C6091" w:rsidRPr="00832CBA" w:rsidRDefault="009C6091" w:rsidP="00C1735E">
            <w:pPr>
              <w:pStyle w:val="Tabletext"/>
              <w:jc w:val="right"/>
              <w:rPr>
                <w:sz w:val="17"/>
                <w:szCs w:val="17"/>
                <w:lang w:eastAsia="en-AU"/>
              </w:rPr>
            </w:pPr>
            <w:r w:rsidRPr="00832CBA">
              <w:rPr>
                <w:sz w:val="17"/>
                <w:szCs w:val="17"/>
                <w:lang w:eastAsia="en-AU"/>
              </w:rPr>
              <w:t>6.7-9.5+</w:t>
            </w:r>
          </w:p>
        </w:tc>
      </w:tr>
      <w:tr w:rsidR="00693C63" w:rsidRPr="00832CBA" w14:paraId="470D6732" w14:textId="77777777" w:rsidTr="00693C63">
        <w:trPr>
          <w:cnfStyle w:val="000000100000" w:firstRow="0" w:lastRow="0" w:firstColumn="0" w:lastColumn="0" w:oddVBand="0" w:evenVBand="0" w:oddHBand="1" w:evenHBand="0" w:firstRowFirstColumn="0" w:firstRowLastColumn="0" w:lastRowFirstColumn="0" w:lastRowLastColumn="0"/>
          <w:trHeight w:val="315"/>
        </w:trPr>
        <w:tc>
          <w:tcPr>
            <w:tcW w:w="1333" w:type="dxa"/>
            <w:tcBorders>
              <w:right w:val="single" w:sz="4" w:space="0" w:color="auto"/>
            </w:tcBorders>
            <w:vAlign w:val="bottom"/>
          </w:tcPr>
          <w:p w14:paraId="3F0649F6" w14:textId="77777777" w:rsidR="009C6091" w:rsidRPr="00832CBA" w:rsidRDefault="009C6091" w:rsidP="00C1735E">
            <w:pPr>
              <w:pStyle w:val="Tabletext"/>
              <w:rPr>
                <w:lang w:eastAsia="en-AU"/>
              </w:rPr>
            </w:pPr>
            <w:r w:rsidRPr="00832CBA">
              <w:rPr>
                <w:lang w:eastAsia="en-AU"/>
              </w:rPr>
              <w:t>Other Commodities</w:t>
            </w:r>
          </w:p>
          <w:p w14:paraId="3CBE0544" w14:textId="32CE77AA" w:rsidR="00693C63" w:rsidRPr="00832CBA" w:rsidRDefault="00693C63" w:rsidP="00C1735E">
            <w:pPr>
              <w:pStyle w:val="Tabletext"/>
              <w:rPr>
                <w:lang w:eastAsia="en-AU"/>
              </w:rPr>
            </w:pPr>
            <w:r w:rsidRPr="00832CBA">
              <w:rPr>
                <w:lang w:eastAsia="en-AU"/>
              </w:rPr>
              <w:t>b</w:t>
            </w:r>
          </w:p>
        </w:tc>
        <w:tc>
          <w:tcPr>
            <w:tcW w:w="788" w:type="dxa"/>
            <w:tcBorders>
              <w:top w:val="nil"/>
              <w:left w:val="single" w:sz="4" w:space="0" w:color="auto"/>
              <w:bottom w:val="nil"/>
            </w:tcBorders>
            <w:vAlign w:val="bottom"/>
          </w:tcPr>
          <w:p w14:paraId="60DCD1BA" w14:textId="77777777" w:rsidR="009C6091" w:rsidRPr="00832CBA" w:rsidRDefault="009C6091" w:rsidP="00C1735E">
            <w:pPr>
              <w:pStyle w:val="Tabletext"/>
              <w:jc w:val="right"/>
              <w:rPr>
                <w:sz w:val="17"/>
                <w:szCs w:val="17"/>
                <w:lang w:eastAsia="en-AU"/>
              </w:rPr>
            </w:pPr>
            <w:r w:rsidRPr="00832CBA">
              <w:rPr>
                <w:sz w:val="17"/>
                <w:szCs w:val="17"/>
                <w:lang w:eastAsia="en-AU"/>
              </w:rPr>
              <w:t>14</w:t>
            </w:r>
          </w:p>
        </w:tc>
        <w:tc>
          <w:tcPr>
            <w:tcW w:w="1817" w:type="dxa"/>
            <w:tcBorders>
              <w:top w:val="nil"/>
              <w:bottom w:val="nil"/>
              <w:right w:val="single" w:sz="4" w:space="0" w:color="auto"/>
            </w:tcBorders>
            <w:vAlign w:val="bottom"/>
          </w:tcPr>
          <w:p w14:paraId="1266A61D" w14:textId="77777777" w:rsidR="009C6091" w:rsidRPr="00832CBA" w:rsidRDefault="009C6091" w:rsidP="00C1735E">
            <w:pPr>
              <w:pStyle w:val="Tabletext"/>
              <w:jc w:val="right"/>
              <w:rPr>
                <w:sz w:val="17"/>
                <w:szCs w:val="17"/>
                <w:lang w:eastAsia="en-AU"/>
              </w:rPr>
            </w:pPr>
            <w:r w:rsidRPr="00832CBA">
              <w:rPr>
                <w:sz w:val="17"/>
                <w:szCs w:val="17"/>
                <w:lang w:eastAsia="en-AU"/>
              </w:rPr>
              <w:t>0.7</w:t>
            </w:r>
          </w:p>
        </w:tc>
        <w:tc>
          <w:tcPr>
            <w:tcW w:w="800" w:type="dxa"/>
            <w:tcBorders>
              <w:top w:val="nil"/>
              <w:left w:val="single" w:sz="4" w:space="0" w:color="auto"/>
              <w:bottom w:val="nil"/>
            </w:tcBorders>
            <w:vAlign w:val="bottom"/>
          </w:tcPr>
          <w:p w14:paraId="06FF5C56" w14:textId="77777777" w:rsidR="009C6091" w:rsidRPr="00832CBA" w:rsidRDefault="009C6091" w:rsidP="00C1735E">
            <w:pPr>
              <w:pStyle w:val="Tabletext"/>
              <w:jc w:val="right"/>
              <w:rPr>
                <w:sz w:val="17"/>
                <w:szCs w:val="17"/>
                <w:lang w:eastAsia="en-AU"/>
              </w:rPr>
            </w:pPr>
            <w:r w:rsidRPr="00832CBA">
              <w:rPr>
                <w:sz w:val="17"/>
                <w:szCs w:val="17"/>
                <w:lang w:eastAsia="en-AU"/>
              </w:rPr>
              <w:t>50</w:t>
            </w:r>
          </w:p>
        </w:tc>
        <w:tc>
          <w:tcPr>
            <w:tcW w:w="1600" w:type="dxa"/>
            <w:tcBorders>
              <w:top w:val="nil"/>
              <w:bottom w:val="nil"/>
              <w:right w:val="single" w:sz="4" w:space="0" w:color="auto"/>
            </w:tcBorders>
            <w:vAlign w:val="bottom"/>
          </w:tcPr>
          <w:p w14:paraId="0D8612C2" w14:textId="77777777" w:rsidR="009C6091" w:rsidRPr="00832CBA" w:rsidRDefault="009C6091" w:rsidP="00C1735E">
            <w:pPr>
              <w:pStyle w:val="Tabletext"/>
              <w:jc w:val="right"/>
              <w:rPr>
                <w:sz w:val="17"/>
                <w:szCs w:val="17"/>
                <w:lang w:eastAsia="en-AU"/>
              </w:rPr>
            </w:pPr>
            <w:r w:rsidRPr="00832CBA">
              <w:rPr>
                <w:sz w:val="17"/>
                <w:szCs w:val="17"/>
                <w:lang w:eastAsia="en-AU"/>
              </w:rPr>
              <w:t>13-25+</w:t>
            </w:r>
          </w:p>
        </w:tc>
        <w:tc>
          <w:tcPr>
            <w:tcW w:w="800" w:type="dxa"/>
            <w:tcBorders>
              <w:top w:val="nil"/>
              <w:left w:val="single" w:sz="4" w:space="0" w:color="auto"/>
              <w:bottom w:val="nil"/>
            </w:tcBorders>
            <w:vAlign w:val="bottom"/>
          </w:tcPr>
          <w:p w14:paraId="6B8A42D6" w14:textId="77777777" w:rsidR="009C6091" w:rsidRPr="00832CBA" w:rsidRDefault="009C6091" w:rsidP="00C1735E">
            <w:pPr>
              <w:pStyle w:val="Tabletext"/>
              <w:jc w:val="right"/>
              <w:rPr>
                <w:sz w:val="17"/>
                <w:szCs w:val="17"/>
                <w:lang w:eastAsia="en-AU"/>
              </w:rPr>
            </w:pPr>
            <w:r w:rsidRPr="00832CBA">
              <w:rPr>
                <w:sz w:val="17"/>
                <w:szCs w:val="17"/>
                <w:lang w:eastAsia="en-AU"/>
              </w:rPr>
              <w:t>7</w:t>
            </w:r>
          </w:p>
        </w:tc>
        <w:tc>
          <w:tcPr>
            <w:tcW w:w="1600" w:type="dxa"/>
            <w:tcBorders>
              <w:top w:val="nil"/>
              <w:bottom w:val="nil"/>
              <w:right w:val="single" w:sz="4" w:space="0" w:color="auto"/>
            </w:tcBorders>
            <w:vAlign w:val="bottom"/>
          </w:tcPr>
          <w:p w14:paraId="32330BF2" w14:textId="66E18DEC" w:rsidR="009C6091" w:rsidRPr="00832CBA" w:rsidRDefault="002E3C26" w:rsidP="00C1735E">
            <w:pPr>
              <w:pStyle w:val="Tabletext"/>
              <w:jc w:val="right"/>
              <w:rPr>
                <w:sz w:val="17"/>
                <w:szCs w:val="17"/>
                <w:lang w:eastAsia="en-AU"/>
              </w:rPr>
            </w:pPr>
            <w:r w:rsidRPr="00832CBA">
              <w:rPr>
                <w:sz w:val="17"/>
                <w:szCs w:val="17"/>
                <w:lang w:eastAsia="en-AU"/>
              </w:rPr>
              <w:t>2.0</w:t>
            </w:r>
          </w:p>
        </w:tc>
        <w:tc>
          <w:tcPr>
            <w:tcW w:w="800" w:type="dxa"/>
            <w:tcBorders>
              <w:top w:val="nil"/>
              <w:left w:val="single" w:sz="4" w:space="0" w:color="auto"/>
              <w:bottom w:val="nil"/>
            </w:tcBorders>
            <w:vAlign w:val="bottom"/>
          </w:tcPr>
          <w:p w14:paraId="6B5E14A9" w14:textId="77777777" w:rsidR="009C6091" w:rsidRPr="00832CBA" w:rsidRDefault="009C6091" w:rsidP="00C1735E">
            <w:pPr>
              <w:pStyle w:val="Tabletext"/>
              <w:jc w:val="right"/>
              <w:rPr>
                <w:sz w:val="17"/>
                <w:szCs w:val="17"/>
                <w:lang w:eastAsia="en-AU"/>
              </w:rPr>
            </w:pPr>
            <w:r w:rsidRPr="00832CBA">
              <w:rPr>
                <w:sz w:val="17"/>
                <w:szCs w:val="17"/>
                <w:lang w:eastAsia="en-AU"/>
              </w:rPr>
              <w:t>1</w:t>
            </w:r>
          </w:p>
        </w:tc>
        <w:tc>
          <w:tcPr>
            <w:tcW w:w="1600" w:type="dxa"/>
            <w:tcBorders>
              <w:top w:val="nil"/>
              <w:bottom w:val="nil"/>
              <w:right w:val="single" w:sz="4" w:space="0" w:color="auto"/>
            </w:tcBorders>
            <w:vAlign w:val="bottom"/>
          </w:tcPr>
          <w:p w14:paraId="134B77C1" w14:textId="77777777" w:rsidR="009C6091" w:rsidRPr="00832CBA" w:rsidRDefault="009C6091" w:rsidP="00C1735E">
            <w:pPr>
              <w:pStyle w:val="Tabletext"/>
              <w:jc w:val="right"/>
              <w:rPr>
                <w:sz w:val="17"/>
                <w:szCs w:val="17"/>
                <w:lang w:eastAsia="en-AU"/>
              </w:rPr>
            </w:pPr>
            <w:r w:rsidRPr="00832CBA">
              <w:rPr>
                <w:sz w:val="17"/>
                <w:szCs w:val="17"/>
                <w:lang w:eastAsia="en-AU"/>
              </w:rPr>
              <w:t>0.1</w:t>
            </w:r>
          </w:p>
        </w:tc>
        <w:tc>
          <w:tcPr>
            <w:tcW w:w="882" w:type="dxa"/>
            <w:tcBorders>
              <w:top w:val="nil"/>
              <w:left w:val="single" w:sz="4" w:space="0" w:color="auto"/>
              <w:bottom w:val="nil"/>
            </w:tcBorders>
            <w:vAlign w:val="bottom"/>
          </w:tcPr>
          <w:p w14:paraId="513DF15E" w14:textId="77777777" w:rsidR="009C6091" w:rsidRPr="00832CBA" w:rsidRDefault="009C6091" w:rsidP="00C1735E">
            <w:pPr>
              <w:pStyle w:val="Tabletext"/>
              <w:jc w:val="right"/>
              <w:rPr>
                <w:sz w:val="17"/>
                <w:szCs w:val="17"/>
                <w:lang w:eastAsia="en-AU"/>
              </w:rPr>
            </w:pPr>
            <w:r w:rsidRPr="00832CBA">
              <w:rPr>
                <w:sz w:val="17"/>
                <w:szCs w:val="17"/>
                <w:lang w:eastAsia="en-AU"/>
              </w:rPr>
              <w:t>72</w:t>
            </w:r>
          </w:p>
        </w:tc>
        <w:tc>
          <w:tcPr>
            <w:tcW w:w="1567" w:type="dxa"/>
            <w:tcBorders>
              <w:top w:val="nil"/>
              <w:bottom w:val="nil"/>
            </w:tcBorders>
            <w:vAlign w:val="bottom"/>
          </w:tcPr>
          <w:p w14:paraId="50617D36" w14:textId="77777777" w:rsidR="009C6091" w:rsidRPr="00832CBA" w:rsidRDefault="009C6091" w:rsidP="00C1735E">
            <w:pPr>
              <w:pStyle w:val="Tabletext"/>
              <w:jc w:val="right"/>
              <w:rPr>
                <w:sz w:val="17"/>
                <w:szCs w:val="17"/>
                <w:lang w:eastAsia="en-AU"/>
              </w:rPr>
            </w:pPr>
            <w:r w:rsidRPr="00832CBA">
              <w:rPr>
                <w:sz w:val="17"/>
                <w:szCs w:val="17"/>
                <w:lang w:eastAsia="en-AU"/>
              </w:rPr>
              <w:t>17-33+</w:t>
            </w:r>
          </w:p>
        </w:tc>
      </w:tr>
      <w:tr w:rsidR="00A73B87" w:rsidRPr="00832CBA" w14:paraId="08CDCC7B" w14:textId="77777777" w:rsidTr="00693C63">
        <w:trPr>
          <w:cnfStyle w:val="000000010000" w:firstRow="0" w:lastRow="0" w:firstColumn="0" w:lastColumn="0" w:oddVBand="0" w:evenVBand="0" w:oddHBand="0" w:evenHBand="1" w:firstRowFirstColumn="0" w:firstRowLastColumn="0" w:lastRowFirstColumn="0" w:lastRowLastColumn="0"/>
          <w:trHeight w:val="315"/>
        </w:trPr>
        <w:tc>
          <w:tcPr>
            <w:tcW w:w="1333" w:type="dxa"/>
            <w:tcBorders>
              <w:bottom w:val="single" w:sz="4" w:space="0" w:color="auto"/>
              <w:right w:val="single" w:sz="4" w:space="0" w:color="auto"/>
            </w:tcBorders>
            <w:vAlign w:val="bottom"/>
          </w:tcPr>
          <w:p w14:paraId="683CB630" w14:textId="77777777" w:rsidR="009C6091" w:rsidRPr="00832CBA" w:rsidRDefault="009C6091" w:rsidP="00C1735E">
            <w:pPr>
              <w:pStyle w:val="Tabletext"/>
              <w:rPr>
                <w:lang w:eastAsia="en-AU"/>
              </w:rPr>
            </w:pPr>
          </w:p>
          <w:p w14:paraId="7C264526" w14:textId="77777777" w:rsidR="009C6091" w:rsidRPr="00832CBA" w:rsidRDefault="009C6091" w:rsidP="00C1735E">
            <w:pPr>
              <w:pStyle w:val="Tabletext"/>
              <w:rPr>
                <w:lang w:eastAsia="en-AU"/>
              </w:rPr>
            </w:pPr>
            <w:r w:rsidRPr="00832CBA">
              <w:rPr>
                <w:lang w:eastAsia="en-AU"/>
              </w:rPr>
              <w:t>Uranium</w:t>
            </w:r>
          </w:p>
        </w:tc>
        <w:tc>
          <w:tcPr>
            <w:tcW w:w="788" w:type="dxa"/>
            <w:tcBorders>
              <w:top w:val="nil"/>
              <w:left w:val="single" w:sz="4" w:space="0" w:color="auto"/>
              <w:bottom w:val="single" w:sz="4" w:space="0" w:color="auto"/>
            </w:tcBorders>
            <w:shd w:val="clear" w:color="auto" w:fill="DEE8F1"/>
            <w:vAlign w:val="bottom"/>
          </w:tcPr>
          <w:p w14:paraId="6337AA5B" w14:textId="77777777" w:rsidR="009C6091" w:rsidRPr="00832CBA" w:rsidRDefault="009C6091" w:rsidP="00C1735E">
            <w:pPr>
              <w:pStyle w:val="Tabletext"/>
              <w:jc w:val="right"/>
              <w:rPr>
                <w:sz w:val="17"/>
                <w:szCs w:val="17"/>
                <w:lang w:eastAsia="en-AU"/>
              </w:rPr>
            </w:pPr>
            <w:r w:rsidRPr="00832CBA">
              <w:t xml:space="preserve">2 </w:t>
            </w:r>
          </w:p>
        </w:tc>
        <w:tc>
          <w:tcPr>
            <w:tcW w:w="1817" w:type="dxa"/>
            <w:tcBorders>
              <w:top w:val="nil"/>
              <w:bottom w:val="single" w:sz="4" w:space="0" w:color="auto"/>
              <w:right w:val="single" w:sz="4" w:space="0" w:color="auto"/>
            </w:tcBorders>
            <w:shd w:val="clear" w:color="auto" w:fill="auto"/>
            <w:vAlign w:val="bottom"/>
          </w:tcPr>
          <w:p w14:paraId="698F4018" w14:textId="77777777" w:rsidR="009C6091" w:rsidRPr="00832CBA" w:rsidRDefault="009C6091" w:rsidP="00C1735E">
            <w:pPr>
              <w:pStyle w:val="Tabletext"/>
              <w:jc w:val="right"/>
              <w:rPr>
                <w:sz w:val="17"/>
                <w:szCs w:val="17"/>
                <w:lang w:eastAsia="en-AU"/>
              </w:rPr>
            </w:pPr>
            <w:r w:rsidRPr="00832CBA">
              <w:rPr>
                <w:sz w:val="17"/>
                <w:szCs w:val="17"/>
                <w:lang w:eastAsia="en-AU"/>
              </w:rPr>
              <w:t>2.1-5.9+</w:t>
            </w:r>
          </w:p>
        </w:tc>
        <w:tc>
          <w:tcPr>
            <w:tcW w:w="800" w:type="dxa"/>
            <w:tcBorders>
              <w:top w:val="nil"/>
              <w:left w:val="single" w:sz="4" w:space="0" w:color="auto"/>
              <w:bottom w:val="single" w:sz="4" w:space="0" w:color="auto"/>
            </w:tcBorders>
            <w:shd w:val="clear" w:color="auto" w:fill="DEE8F1"/>
            <w:vAlign w:val="bottom"/>
          </w:tcPr>
          <w:p w14:paraId="379ACD28" w14:textId="77777777" w:rsidR="009C6091" w:rsidRPr="00832CBA" w:rsidRDefault="009C6091" w:rsidP="00C1735E">
            <w:pPr>
              <w:pStyle w:val="Tabletext"/>
              <w:jc w:val="right"/>
              <w:rPr>
                <w:sz w:val="17"/>
                <w:szCs w:val="17"/>
                <w:lang w:eastAsia="en-AU"/>
              </w:rPr>
            </w:pPr>
            <w:r w:rsidRPr="00832CBA">
              <w:rPr>
                <w:sz w:val="17"/>
                <w:szCs w:val="17"/>
                <w:lang w:eastAsia="en-AU"/>
              </w:rPr>
              <w:t>5</w:t>
            </w:r>
          </w:p>
        </w:tc>
        <w:tc>
          <w:tcPr>
            <w:tcW w:w="1600" w:type="dxa"/>
            <w:tcBorders>
              <w:top w:val="nil"/>
              <w:bottom w:val="single" w:sz="4" w:space="0" w:color="auto"/>
              <w:right w:val="single" w:sz="4" w:space="0" w:color="auto"/>
            </w:tcBorders>
            <w:shd w:val="clear" w:color="auto" w:fill="auto"/>
            <w:vAlign w:val="bottom"/>
          </w:tcPr>
          <w:p w14:paraId="48BD5BB6" w14:textId="1533A790" w:rsidR="009C6091" w:rsidRPr="00832CBA" w:rsidRDefault="009C6091" w:rsidP="00C1735E">
            <w:pPr>
              <w:pStyle w:val="Tabletext"/>
              <w:jc w:val="right"/>
              <w:rPr>
                <w:sz w:val="17"/>
                <w:szCs w:val="17"/>
                <w:lang w:eastAsia="en-AU"/>
              </w:rPr>
            </w:pPr>
            <w:r w:rsidRPr="00832CBA">
              <w:rPr>
                <w:sz w:val="17"/>
                <w:szCs w:val="17"/>
                <w:lang w:eastAsia="en-AU"/>
              </w:rPr>
              <w:t>2.</w:t>
            </w:r>
            <w:r w:rsidR="005829DD" w:rsidRPr="00832CBA">
              <w:rPr>
                <w:sz w:val="17"/>
                <w:szCs w:val="17"/>
                <w:lang w:eastAsia="en-AU"/>
              </w:rPr>
              <w:t>3</w:t>
            </w:r>
            <w:r w:rsidRPr="00832CBA">
              <w:rPr>
                <w:sz w:val="17"/>
                <w:szCs w:val="17"/>
                <w:lang w:eastAsia="en-AU"/>
              </w:rPr>
              <w:t>+</w:t>
            </w:r>
          </w:p>
        </w:tc>
        <w:tc>
          <w:tcPr>
            <w:tcW w:w="800" w:type="dxa"/>
            <w:tcBorders>
              <w:top w:val="nil"/>
              <w:left w:val="single" w:sz="4" w:space="0" w:color="auto"/>
              <w:bottom w:val="single" w:sz="4" w:space="0" w:color="auto"/>
            </w:tcBorders>
            <w:shd w:val="clear" w:color="auto" w:fill="DEE8F1"/>
            <w:vAlign w:val="bottom"/>
          </w:tcPr>
          <w:p w14:paraId="23742957" w14:textId="77777777" w:rsidR="009C6091" w:rsidRPr="00832CBA" w:rsidRDefault="009C6091" w:rsidP="00C1735E">
            <w:pPr>
              <w:pStyle w:val="Tabletext"/>
              <w:jc w:val="right"/>
              <w:rPr>
                <w:sz w:val="17"/>
                <w:szCs w:val="17"/>
                <w:lang w:eastAsia="en-AU"/>
              </w:rPr>
            </w:pPr>
          </w:p>
        </w:tc>
        <w:tc>
          <w:tcPr>
            <w:tcW w:w="1600" w:type="dxa"/>
            <w:tcBorders>
              <w:top w:val="nil"/>
              <w:bottom w:val="single" w:sz="4" w:space="0" w:color="auto"/>
              <w:right w:val="single" w:sz="4" w:space="0" w:color="auto"/>
            </w:tcBorders>
            <w:shd w:val="clear" w:color="auto" w:fill="auto"/>
            <w:vAlign w:val="bottom"/>
          </w:tcPr>
          <w:p w14:paraId="3A62A860" w14:textId="77777777" w:rsidR="009C6091" w:rsidRPr="00832CBA" w:rsidRDefault="009C6091" w:rsidP="00C1735E">
            <w:pPr>
              <w:pStyle w:val="Tabletext"/>
              <w:jc w:val="right"/>
              <w:rPr>
                <w:sz w:val="17"/>
                <w:szCs w:val="17"/>
                <w:lang w:eastAsia="en-AU"/>
              </w:rPr>
            </w:pPr>
          </w:p>
        </w:tc>
        <w:tc>
          <w:tcPr>
            <w:tcW w:w="800" w:type="dxa"/>
            <w:tcBorders>
              <w:top w:val="nil"/>
              <w:left w:val="single" w:sz="4" w:space="0" w:color="auto"/>
              <w:bottom w:val="single" w:sz="4" w:space="0" w:color="auto"/>
            </w:tcBorders>
            <w:shd w:val="clear" w:color="auto" w:fill="DEE8F1"/>
            <w:vAlign w:val="bottom"/>
          </w:tcPr>
          <w:p w14:paraId="75E2466F" w14:textId="77777777" w:rsidR="009C6091" w:rsidRPr="00832CBA" w:rsidRDefault="009C6091" w:rsidP="00C1735E">
            <w:pPr>
              <w:pStyle w:val="Tabletext"/>
              <w:jc w:val="right"/>
              <w:rPr>
                <w:sz w:val="17"/>
                <w:szCs w:val="17"/>
                <w:lang w:eastAsia="en-AU"/>
              </w:rPr>
            </w:pPr>
          </w:p>
        </w:tc>
        <w:tc>
          <w:tcPr>
            <w:tcW w:w="1600" w:type="dxa"/>
            <w:tcBorders>
              <w:top w:val="nil"/>
              <w:bottom w:val="single" w:sz="4" w:space="0" w:color="auto"/>
              <w:right w:val="single" w:sz="4" w:space="0" w:color="auto"/>
            </w:tcBorders>
            <w:shd w:val="clear" w:color="auto" w:fill="auto"/>
            <w:vAlign w:val="bottom"/>
          </w:tcPr>
          <w:p w14:paraId="04B50F2F" w14:textId="77777777" w:rsidR="009C6091" w:rsidRPr="00832CBA" w:rsidRDefault="009C6091" w:rsidP="00C1735E">
            <w:pPr>
              <w:pStyle w:val="Tabletext"/>
              <w:jc w:val="right"/>
              <w:rPr>
                <w:sz w:val="17"/>
                <w:szCs w:val="17"/>
                <w:lang w:eastAsia="en-AU"/>
              </w:rPr>
            </w:pPr>
          </w:p>
        </w:tc>
        <w:tc>
          <w:tcPr>
            <w:tcW w:w="882" w:type="dxa"/>
            <w:tcBorders>
              <w:top w:val="nil"/>
              <w:left w:val="single" w:sz="4" w:space="0" w:color="auto"/>
              <w:bottom w:val="single" w:sz="4" w:space="0" w:color="auto"/>
            </w:tcBorders>
            <w:shd w:val="clear" w:color="auto" w:fill="DEE8F1"/>
            <w:vAlign w:val="bottom"/>
          </w:tcPr>
          <w:p w14:paraId="31141F1E" w14:textId="77777777" w:rsidR="009C6091" w:rsidRPr="00832CBA" w:rsidRDefault="009C6091" w:rsidP="00C1735E">
            <w:pPr>
              <w:pStyle w:val="Tabletext"/>
              <w:jc w:val="right"/>
              <w:rPr>
                <w:sz w:val="17"/>
                <w:szCs w:val="17"/>
                <w:lang w:eastAsia="en-AU"/>
              </w:rPr>
            </w:pPr>
            <w:r w:rsidRPr="00832CBA">
              <w:rPr>
                <w:sz w:val="17"/>
                <w:szCs w:val="17"/>
                <w:lang w:eastAsia="en-AU"/>
              </w:rPr>
              <w:t>7</w:t>
            </w:r>
          </w:p>
        </w:tc>
        <w:tc>
          <w:tcPr>
            <w:tcW w:w="1567" w:type="dxa"/>
            <w:tcBorders>
              <w:top w:val="nil"/>
              <w:bottom w:val="single" w:sz="4" w:space="0" w:color="auto"/>
            </w:tcBorders>
            <w:shd w:val="clear" w:color="auto" w:fill="auto"/>
            <w:vAlign w:val="bottom"/>
          </w:tcPr>
          <w:p w14:paraId="6BFA9FB5" w14:textId="78B6B45D" w:rsidR="009C6091" w:rsidRPr="00832CBA" w:rsidRDefault="009C6091" w:rsidP="00C1735E">
            <w:pPr>
              <w:pStyle w:val="Tabletext"/>
              <w:jc w:val="right"/>
              <w:rPr>
                <w:sz w:val="17"/>
                <w:szCs w:val="17"/>
                <w:lang w:eastAsia="en-AU"/>
              </w:rPr>
            </w:pPr>
            <w:r w:rsidRPr="00832CBA">
              <w:rPr>
                <w:sz w:val="17"/>
                <w:szCs w:val="17"/>
                <w:lang w:eastAsia="en-AU"/>
              </w:rPr>
              <w:t>3.</w:t>
            </w:r>
            <w:r w:rsidR="005829DD" w:rsidRPr="00832CBA">
              <w:rPr>
                <w:sz w:val="17"/>
                <w:szCs w:val="17"/>
                <w:lang w:eastAsia="en-AU"/>
              </w:rPr>
              <w:t>0</w:t>
            </w:r>
            <w:r w:rsidRPr="00832CBA">
              <w:rPr>
                <w:sz w:val="17"/>
                <w:szCs w:val="17"/>
                <w:lang w:eastAsia="en-AU"/>
              </w:rPr>
              <w:t>+</w:t>
            </w:r>
          </w:p>
        </w:tc>
      </w:tr>
      <w:tr w:rsidR="00832CBA" w:rsidRPr="00832CBA" w14:paraId="0971948A" w14:textId="77777777" w:rsidTr="00693C63">
        <w:trPr>
          <w:cnfStyle w:val="000000100000" w:firstRow="0" w:lastRow="0" w:firstColumn="0" w:lastColumn="0" w:oddVBand="0" w:evenVBand="0" w:oddHBand="1" w:evenHBand="0" w:firstRowFirstColumn="0" w:firstRowLastColumn="0" w:lastRowFirstColumn="0" w:lastRowLastColumn="0"/>
          <w:trHeight w:val="315"/>
        </w:trPr>
        <w:tc>
          <w:tcPr>
            <w:tcW w:w="1333" w:type="dxa"/>
            <w:tcBorders>
              <w:top w:val="single" w:sz="4" w:space="0" w:color="auto"/>
              <w:right w:val="single" w:sz="4" w:space="0" w:color="auto"/>
            </w:tcBorders>
            <w:vAlign w:val="bottom"/>
          </w:tcPr>
          <w:p w14:paraId="5A2A498C" w14:textId="77777777" w:rsidR="009C6091" w:rsidRPr="00832CBA" w:rsidRDefault="009C6091" w:rsidP="00C1735E">
            <w:pPr>
              <w:pStyle w:val="Tabletext"/>
              <w:rPr>
                <w:b/>
                <w:lang w:eastAsia="en-AU"/>
              </w:rPr>
            </w:pPr>
            <w:r w:rsidRPr="00832CBA">
              <w:rPr>
                <w:b/>
                <w:lang w:eastAsia="en-AU"/>
              </w:rPr>
              <w:t>Total</w:t>
            </w:r>
          </w:p>
        </w:tc>
        <w:tc>
          <w:tcPr>
            <w:tcW w:w="788" w:type="dxa"/>
            <w:tcBorders>
              <w:top w:val="single" w:sz="4" w:space="0" w:color="auto"/>
              <w:left w:val="single" w:sz="4" w:space="0" w:color="auto"/>
            </w:tcBorders>
            <w:vAlign w:val="bottom"/>
          </w:tcPr>
          <w:p w14:paraId="235468E9" w14:textId="5217291C" w:rsidR="009C6091" w:rsidRPr="00832CBA" w:rsidRDefault="009C6091" w:rsidP="00682AA8">
            <w:pPr>
              <w:pStyle w:val="Tabletext"/>
              <w:jc w:val="right"/>
              <w:rPr>
                <w:b/>
                <w:sz w:val="17"/>
                <w:szCs w:val="17"/>
                <w:lang w:eastAsia="en-AU"/>
              </w:rPr>
            </w:pPr>
            <w:r w:rsidRPr="00832CBA">
              <w:rPr>
                <w:b/>
              </w:rPr>
              <w:t>10</w:t>
            </w:r>
            <w:r w:rsidR="00682AA8" w:rsidRPr="00832CBA">
              <w:rPr>
                <w:b/>
              </w:rPr>
              <w:t>7</w:t>
            </w:r>
          </w:p>
        </w:tc>
        <w:tc>
          <w:tcPr>
            <w:tcW w:w="1817" w:type="dxa"/>
            <w:tcBorders>
              <w:top w:val="single" w:sz="4" w:space="0" w:color="auto"/>
              <w:right w:val="single" w:sz="4" w:space="0" w:color="auto"/>
            </w:tcBorders>
            <w:vAlign w:val="bottom"/>
          </w:tcPr>
          <w:p w14:paraId="78497F71" w14:textId="7D597FC8" w:rsidR="009C6091" w:rsidRPr="00832CBA" w:rsidRDefault="009C6091" w:rsidP="00793BA2">
            <w:pPr>
              <w:pStyle w:val="Tabletext"/>
              <w:jc w:val="right"/>
              <w:rPr>
                <w:b/>
                <w:sz w:val="17"/>
                <w:szCs w:val="17"/>
                <w:lang w:eastAsia="en-AU"/>
              </w:rPr>
            </w:pPr>
            <w:r w:rsidRPr="00832CBA">
              <w:rPr>
                <w:b/>
              </w:rPr>
              <w:t>8</w:t>
            </w:r>
            <w:r w:rsidR="00793BA2" w:rsidRPr="00832CBA">
              <w:rPr>
                <w:b/>
              </w:rPr>
              <w:t>6</w:t>
            </w:r>
            <w:r w:rsidRPr="00832CBA">
              <w:rPr>
                <w:b/>
              </w:rPr>
              <w:t>-11</w:t>
            </w:r>
            <w:r w:rsidR="00793BA2" w:rsidRPr="00832CBA">
              <w:rPr>
                <w:b/>
              </w:rPr>
              <w:t>9</w:t>
            </w:r>
            <w:r w:rsidRPr="00832CBA">
              <w:rPr>
                <w:b/>
              </w:rPr>
              <w:t>+</w:t>
            </w:r>
          </w:p>
        </w:tc>
        <w:tc>
          <w:tcPr>
            <w:tcW w:w="800" w:type="dxa"/>
            <w:tcBorders>
              <w:top w:val="single" w:sz="4" w:space="0" w:color="auto"/>
              <w:left w:val="single" w:sz="4" w:space="0" w:color="auto"/>
            </w:tcBorders>
            <w:vAlign w:val="bottom"/>
          </w:tcPr>
          <w:p w14:paraId="36AB1939" w14:textId="3778897C" w:rsidR="009C6091" w:rsidRPr="00832CBA" w:rsidRDefault="009C6091" w:rsidP="00682AA8">
            <w:pPr>
              <w:pStyle w:val="Tabletext"/>
              <w:jc w:val="right"/>
              <w:rPr>
                <w:b/>
                <w:sz w:val="17"/>
                <w:szCs w:val="17"/>
                <w:lang w:eastAsia="en-AU"/>
              </w:rPr>
            </w:pPr>
            <w:r w:rsidRPr="00832CBA">
              <w:rPr>
                <w:b/>
              </w:rPr>
              <w:t>16</w:t>
            </w:r>
            <w:r w:rsidR="00682AA8" w:rsidRPr="00832CBA">
              <w:rPr>
                <w:b/>
              </w:rPr>
              <w:t>5</w:t>
            </w:r>
          </w:p>
        </w:tc>
        <w:tc>
          <w:tcPr>
            <w:tcW w:w="1600" w:type="dxa"/>
            <w:tcBorders>
              <w:top w:val="single" w:sz="4" w:space="0" w:color="auto"/>
              <w:right w:val="single" w:sz="4" w:space="0" w:color="auto"/>
            </w:tcBorders>
            <w:vAlign w:val="bottom"/>
          </w:tcPr>
          <w:p w14:paraId="5CF36D42" w14:textId="73F392AE" w:rsidR="009C6091" w:rsidRPr="00832CBA" w:rsidRDefault="009C6091" w:rsidP="00682AA8">
            <w:pPr>
              <w:pStyle w:val="Tabletext"/>
              <w:jc w:val="right"/>
              <w:rPr>
                <w:b/>
                <w:sz w:val="17"/>
                <w:szCs w:val="17"/>
                <w:lang w:eastAsia="en-AU"/>
              </w:rPr>
            </w:pPr>
            <w:r w:rsidRPr="00832CBA">
              <w:rPr>
                <w:b/>
              </w:rPr>
              <w:t>1</w:t>
            </w:r>
            <w:r w:rsidR="00793BA2" w:rsidRPr="00832CBA">
              <w:rPr>
                <w:b/>
              </w:rPr>
              <w:t>7</w:t>
            </w:r>
            <w:r w:rsidR="00682AA8" w:rsidRPr="00832CBA">
              <w:rPr>
                <w:b/>
              </w:rPr>
              <w:t>1</w:t>
            </w:r>
            <w:r w:rsidRPr="00832CBA">
              <w:rPr>
                <w:b/>
              </w:rPr>
              <w:t>-2</w:t>
            </w:r>
            <w:r w:rsidR="00D47179" w:rsidRPr="00832CBA">
              <w:rPr>
                <w:b/>
              </w:rPr>
              <w:t>06</w:t>
            </w:r>
            <w:r w:rsidRPr="00832CBA">
              <w:rPr>
                <w:b/>
              </w:rPr>
              <w:t>+</w:t>
            </w:r>
          </w:p>
        </w:tc>
        <w:tc>
          <w:tcPr>
            <w:tcW w:w="800" w:type="dxa"/>
            <w:tcBorders>
              <w:top w:val="single" w:sz="4" w:space="0" w:color="auto"/>
              <w:left w:val="single" w:sz="4" w:space="0" w:color="auto"/>
            </w:tcBorders>
            <w:vAlign w:val="bottom"/>
          </w:tcPr>
          <w:p w14:paraId="01B356BF" w14:textId="381B674A" w:rsidR="009C6091" w:rsidRPr="00832CBA" w:rsidRDefault="009C6091" w:rsidP="00682AA8">
            <w:pPr>
              <w:pStyle w:val="Tabletext"/>
              <w:jc w:val="right"/>
              <w:rPr>
                <w:b/>
                <w:sz w:val="17"/>
                <w:szCs w:val="17"/>
                <w:lang w:eastAsia="en-AU"/>
              </w:rPr>
            </w:pPr>
            <w:r w:rsidRPr="00832CBA">
              <w:rPr>
                <w:b/>
              </w:rPr>
              <w:t>5</w:t>
            </w:r>
            <w:r w:rsidR="00682AA8" w:rsidRPr="00832CBA">
              <w:rPr>
                <w:b/>
              </w:rPr>
              <w:t>3</w:t>
            </w:r>
          </w:p>
        </w:tc>
        <w:tc>
          <w:tcPr>
            <w:tcW w:w="1600" w:type="dxa"/>
            <w:tcBorders>
              <w:top w:val="single" w:sz="4" w:space="0" w:color="auto"/>
              <w:right w:val="single" w:sz="4" w:space="0" w:color="auto"/>
            </w:tcBorders>
            <w:vAlign w:val="bottom"/>
          </w:tcPr>
          <w:p w14:paraId="581381BA" w14:textId="5F0B58C3" w:rsidR="009C6091" w:rsidRPr="00832CBA" w:rsidRDefault="00D47179" w:rsidP="00D47179">
            <w:pPr>
              <w:pStyle w:val="Tabletext"/>
              <w:jc w:val="right"/>
              <w:rPr>
                <w:b/>
                <w:sz w:val="17"/>
                <w:szCs w:val="17"/>
                <w:lang w:eastAsia="en-AU"/>
              </w:rPr>
            </w:pPr>
            <w:r w:rsidRPr="00832CBA">
              <w:rPr>
                <w:b/>
              </w:rPr>
              <w:t>44</w:t>
            </w:r>
          </w:p>
        </w:tc>
        <w:tc>
          <w:tcPr>
            <w:tcW w:w="800" w:type="dxa"/>
            <w:tcBorders>
              <w:top w:val="single" w:sz="4" w:space="0" w:color="auto"/>
              <w:left w:val="single" w:sz="4" w:space="0" w:color="auto"/>
            </w:tcBorders>
            <w:vAlign w:val="bottom"/>
          </w:tcPr>
          <w:p w14:paraId="7F649A14" w14:textId="4E3794BF" w:rsidR="009C6091" w:rsidRPr="00832CBA" w:rsidRDefault="00682AA8" w:rsidP="00682AA8">
            <w:pPr>
              <w:pStyle w:val="Tabletext"/>
              <w:jc w:val="right"/>
              <w:rPr>
                <w:b/>
                <w:sz w:val="17"/>
                <w:szCs w:val="17"/>
                <w:lang w:eastAsia="en-AU"/>
              </w:rPr>
            </w:pPr>
            <w:r w:rsidRPr="00832CBA">
              <w:rPr>
                <w:b/>
              </w:rPr>
              <w:t>10</w:t>
            </w:r>
          </w:p>
        </w:tc>
        <w:tc>
          <w:tcPr>
            <w:tcW w:w="1600" w:type="dxa"/>
            <w:tcBorders>
              <w:top w:val="single" w:sz="4" w:space="0" w:color="auto"/>
              <w:right w:val="single" w:sz="4" w:space="0" w:color="auto"/>
            </w:tcBorders>
            <w:vAlign w:val="bottom"/>
          </w:tcPr>
          <w:p w14:paraId="5177FC7B" w14:textId="581345A6" w:rsidR="009C6091" w:rsidRPr="00832CBA" w:rsidRDefault="009C6091" w:rsidP="00D47179">
            <w:pPr>
              <w:pStyle w:val="Tabletext"/>
              <w:jc w:val="right"/>
              <w:rPr>
                <w:b/>
                <w:sz w:val="17"/>
                <w:szCs w:val="17"/>
                <w:lang w:eastAsia="en-AU"/>
              </w:rPr>
            </w:pPr>
            <w:r w:rsidRPr="00832CBA">
              <w:rPr>
                <w:b/>
              </w:rPr>
              <w:t>2.</w:t>
            </w:r>
            <w:r w:rsidR="00D47179" w:rsidRPr="00832CBA">
              <w:rPr>
                <w:b/>
              </w:rPr>
              <w:t>3</w:t>
            </w:r>
          </w:p>
        </w:tc>
        <w:tc>
          <w:tcPr>
            <w:tcW w:w="882" w:type="dxa"/>
            <w:tcBorders>
              <w:top w:val="single" w:sz="4" w:space="0" w:color="auto"/>
              <w:left w:val="single" w:sz="4" w:space="0" w:color="auto"/>
            </w:tcBorders>
            <w:vAlign w:val="bottom"/>
          </w:tcPr>
          <w:p w14:paraId="031DE769" w14:textId="01B12F71" w:rsidR="009C6091" w:rsidRPr="00832CBA" w:rsidRDefault="009C6091" w:rsidP="00793BA2">
            <w:pPr>
              <w:pStyle w:val="Tabletext"/>
              <w:jc w:val="right"/>
              <w:rPr>
                <w:b/>
                <w:sz w:val="17"/>
                <w:szCs w:val="17"/>
                <w:lang w:eastAsia="en-AU"/>
              </w:rPr>
            </w:pPr>
            <w:r w:rsidRPr="00832CBA">
              <w:rPr>
                <w:b/>
              </w:rPr>
              <w:t>33</w:t>
            </w:r>
            <w:r w:rsidR="00793BA2" w:rsidRPr="00832CBA">
              <w:rPr>
                <w:b/>
              </w:rPr>
              <w:t>5</w:t>
            </w:r>
          </w:p>
        </w:tc>
        <w:tc>
          <w:tcPr>
            <w:tcW w:w="1567" w:type="dxa"/>
            <w:tcBorders>
              <w:top w:val="single" w:sz="4" w:space="0" w:color="auto"/>
            </w:tcBorders>
            <w:vAlign w:val="bottom"/>
          </w:tcPr>
          <w:p w14:paraId="2D4349C3" w14:textId="1B68E69B" w:rsidR="009C6091" w:rsidRPr="00832CBA" w:rsidRDefault="009C6091" w:rsidP="00682AA8">
            <w:pPr>
              <w:pStyle w:val="Tabletext"/>
              <w:jc w:val="right"/>
              <w:rPr>
                <w:b/>
                <w:sz w:val="17"/>
                <w:szCs w:val="17"/>
                <w:lang w:eastAsia="en-AU"/>
              </w:rPr>
            </w:pPr>
            <w:r w:rsidRPr="00832CBA">
              <w:rPr>
                <w:b/>
              </w:rPr>
              <w:t>30</w:t>
            </w:r>
            <w:r w:rsidR="00793BA2" w:rsidRPr="00832CBA">
              <w:rPr>
                <w:b/>
              </w:rPr>
              <w:t>0</w:t>
            </w:r>
            <w:r w:rsidRPr="00832CBA">
              <w:rPr>
                <w:b/>
              </w:rPr>
              <w:t>-37</w:t>
            </w:r>
            <w:r w:rsidR="00682AA8" w:rsidRPr="00832CBA">
              <w:rPr>
                <w:b/>
              </w:rPr>
              <w:t>3</w:t>
            </w:r>
            <w:r w:rsidRPr="00832CBA">
              <w:rPr>
                <w:b/>
              </w:rPr>
              <w:t>+</w:t>
            </w:r>
          </w:p>
        </w:tc>
      </w:tr>
    </w:tbl>
    <w:p w14:paraId="60B9E9A6" w14:textId="77777777" w:rsidR="00C936A6" w:rsidRPr="00832CBA" w:rsidRDefault="00C936A6" w:rsidP="00371609">
      <w:pPr>
        <w:pStyle w:val="Source"/>
      </w:pPr>
    </w:p>
    <w:p w14:paraId="7ED5FE92" w14:textId="7FF50901" w:rsidR="001D6151" w:rsidRPr="00832CBA" w:rsidRDefault="00371609" w:rsidP="00371609">
      <w:pPr>
        <w:pStyle w:val="Source"/>
        <w:sectPr w:rsidR="001D6151" w:rsidRPr="00832CBA" w:rsidSect="001D6151">
          <w:pgSz w:w="16838" w:h="11906" w:orient="landscape" w:code="9"/>
          <w:pgMar w:top="992" w:right="1440" w:bottom="1440" w:left="1440" w:header="709" w:footer="709" w:gutter="0"/>
          <w:cols w:space="720"/>
          <w:docGrid w:linePitch="360"/>
        </w:sectPr>
      </w:pPr>
      <w:r w:rsidRPr="00832CBA">
        <w:t>Note</w:t>
      </w:r>
      <w:r w:rsidR="001F4DD8" w:rsidRPr="00832CBA">
        <w:t>s</w:t>
      </w:r>
      <w:r w:rsidRPr="00832CBA">
        <w:t>:</w:t>
      </w:r>
      <w:r w:rsidR="001F4DD8" w:rsidRPr="00832CBA">
        <w:t xml:space="preserve"> </w:t>
      </w:r>
      <w:proofErr w:type="spellStart"/>
      <w:proofErr w:type="gramStart"/>
      <w:r w:rsidR="00693C63" w:rsidRPr="00832CBA">
        <w:rPr>
          <w:b/>
        </w:rPr>
        <w:t>a</w:t>
      </w:r>
      <w:proofErr w:type="spellEnd"/>
      <w:proofErr w:type="gramEnd"/>
      <w:r w:rsidR="00693C63" w:rsidRPr="00832CBA">
        <w:t xml:space="preserve"> </w:t>
      </w:r>
      <w:r w:rsidR="006C45FF" w:rsidRPr="00832CBA">
        <w:t xml:space="preserve">Infrastructure is limited to resource and energy related infrastructure projects. </w:t>
      </w:r>
      <w:proofErr w:type="gramStart"/>
      <w:r w:rsidR="00693C63" w:rsidRPr="00832CBA">
        <w:rPr>
          <w:b/>
        </w:rPr>
        <w:t>b</w:t>
      </w:r>
      <w:proofErr w:type="gramEnd"/>
      <w:r w:rsidR="00693C63" w:rsidRPr="00832CBA">
        <w:t xml:space="preserve"> </w:t>
      </w:r>
      <w:r w:rsidR="006C45FF" w:rsidRPr="00832CBA">
        <w:t xml:space="preserve">Other </w:t>
      </w:r>
      <w:r w:rsidR="00C41D1F" w:rsidRPr="00832CBA">
        <w:t>c</w:t>
      </w:r>
      <w:r w:rsidR="006C45FF" w:rsidRPr="00832CBA">
        <w:t>ommodities is limited to resource and energy commodities not elsewhere identified.</w:t>
      </w:r>
      <w:r w:rsidRPr="00832CBA">
        <w:t xml:space="preserve"> </w:t>
      </w:r>
      <w:proofErr w:type="gramStart"/>
      <w:r w:rsidR="00693C63" w:rsidRPr="00832CBA">
        <w:rPr>
          <w:b/>
        </w:rPr>
        <w:t>c</w:t>
      </w:r>
      <w:proofErr w:type="gramEnd"/>
      <w:r w:rsidR="00693C63" w:rsidRPr="00832CBA">
        <w:rPr>
          <w:b/>
        </w:rPr>
        <w:t xml:space="preserve"> </w:t>
      </w:r>
      <w:r w:rsidR="00227292" w:rsidRPr="00832CBA">
        <w:t>Totals may not add due to rounding at commodity level.</w:t>
      </w:r>
      <w:r w:rsidRPr="00832CBA">
        <w:t xml:space="preserve"> </w:t>
      </w:r>
      <w:r w:rsidRPr="00832CBA">
        <w:br/>
      </w:r>
      <w:r w:rsidR="006E6E7A" w:rsidRPr="00832CBA">
        <w:t xml:space="preserve">Source: </w:t>
      </w:r>
      <w:r w:rsidR="00DF338B" w:rsidRPr="00832CBA">
        <w:t>Department of Industry, Science, Energy and Resources (2020)</w:t>
      </w:r>
    </w:p>
    <w:p w14:paraId="753FA77C" w14:textId="467E63B3" w:rsidR="001D6151" w:rsidRPr="00832CBA" w:rsidRDefault="001D6151" w:rsidP="0021102B">
      <w:pPr>
        <w:pStyle w:val="Heading1"/>
        <w:ind w:left="426" w:hanging="426"/>
      </w:pPr>
      <w:bookmarkStart w:id="14" w:name="_Toc55456457"/>
      <w:r w:rsidRPr="00832CBA">
        <w:lastRenderedPageBreak/>
        <w:t>Outlook for project investment</w:t>
      </w:r>
      <w:bookmarkEnd w:id="14"/>
    </w:p>
    <w:p w14:paraId="0C201278" w14:textId="16F82486" w:rsidR="009A45AC" w:rsidRPr="00832CBA" w:rsidRDefault="00443FC0" w:rsidP="009A45AC">
      <w:pPr>
        <w:pStyle w:val="BodyText"/>
      </w:pPr>
      <w:r w:rsidRPr="00832CBA">
        <w:t xml:space="preserve">This section discusses the outlook for future investment in the resources and energy sector. </w:t>
      </w:r>
      <w:r w:rsidR="009A45AC" w:rsidRPr="00832CBA">
        <w:t>Not all projects</w:t>
      </w:r>
      <w:r w:rsidR="0047554A" w:rsidRPr="00832CBA">
        <w:t xml:space="preserve"> on the list</w:t>
      </w:r>
      <w:r w:rsidR="009A45AC" w:rsidRPr="00832CBA">
        <w:t xml:space="preserve"> will </w:t>
      </w:r>
      <w:r w:rsidR="00CA1371" w:rsidRPr="00832CBA">
        <w:t>proceed</w:t>
      </w:r>
      <w:r w:rsidR="009A45AC" w:rsidRPr="00832CBA">
        <w:t xml:space="preserve"> thro</w:t>
      </w:r>
      <w:r w:rsidR="000B414E" w:rsidRPr="00832CBA">
        <w:t xml:space="preserve">ugh to an FID and construction, so </w:t>
      </w:r>
      <w:r w:rsidRPr="00832CBA">
        <w:t xml:space="preserve">projects at the </w:t>
      </w:r>
      <w:r w:rsidR="00C936A6" w:rsidRPr="00832CBA">
        <w:t>‘</w:t>
      </w:r>
      <w:r w:rsidRPr="00832CBA">
        <w:t>publicly announced</w:t>
      </w:r>
      <w:r w:rsidR="00C936A6" w:rsidRPr="00832CBA">
        <w:t>’</w:t>
      </w:r>
      <w:r w:rsidRPr="00832CBA">
        <w:t xml:space="preserve"> </w:t>
      </w:r>
      <w:r w:rsidR="00A101D6" w:rsidRPr="00832CBA">
        <w:t xml:space="preserve">and ‘feasibility’ </w:t>
      </w:r>
      <w:r w:rsidRPr="00832CBA">
        <w:t>stages are assigned a rating o</w:t>
      </w:r>
      <w:r w:rsidR="00CA1371" w:rsidRPr="00832CBA">
        <w:t>f</w:t>
      </w:r>
      <w:r w:rsidRPr="00832CBA">
        <w:t xml:space="preserve"> the likelihood </w:t>
      </w:r>
      <w:r w:rsidR="000D67E3" w:rsidRPr="00832CBA">
        <w:t>(likely, possible</w:t>
      </w:r>
      <w:r w:rsidR="00C936A6" w:rsidRPr="00832CBA">
        <w:t xml:space="preserve"> or</w:t>
      </w:r>
      <w:r w:rsidR="000D67E3" w:rsidRPr="00832CBA">
        <w:t xml:space="preserve"> unlikely)</w:t>
      </w:r>
      <w:r w:rsidRPr="00832CBA">
        <w:t xml:space="preserve"> they wil</w:t>
      </w:r>
      <w:r w:rsidR="00CA1371" w:rsidRPr="00832CBA">
        <w:t>l proceed</w:t>
      </w:r>
      <w:r w:rsidR="00A101D6" w:rsidRPr="00832CBA">
        <w:t xml:space="preserve"> (see Section 8 for the methodology).</w:t>
      </w:r>
      <w:r w:rsidR="000D67E3" w:rsidRPr="00832CBA">
        <w:t xml:space="preserve"> </w:t>
      </w:r>
      <w:r w:rsidR="001400BB" w:rsidRPr="00832CBA">
        <w:t>The projects</w:t>
      </w:r>
      <w:r w:rsidR="00A101D6" w:rsidRPr="00832CBA">
        <w:t xml:space="preserve"> included in the profile of future investment over the next five years</w:t>
      </w:r>
      <w:r w:rsidR="001400BB" w:rsidRPr="00832CBA">
        <w:t xml:space="preserve"> </w:t>
      </w:r>
      <w:r w:rsidR="00A101D6" w:rsidRPr="00832CBA">
        <w:t>are limited to</w:t>
      </w:r>
      <w:r w:rsidR="001400BB" w:rsidRPr="00832CBA">
        <w:t xml:space="preserve"> p</w:t>
      </w:r>
      <w:r w:rsidR="000D67E3" w:rsidRPr="00832CBA">
        <w:t>rojects</w:t>
      </w:r>
      <w:r w:rsidR="00A101D6" w:rsidRPr="00832CBA">
        <w:t xml:space="preserve"> that have been</w:t>
      </w:r>
      <w:r w:rsidR="000D67E3" w:rsidRPr="00832CBA">
        <w:t xml:space="preserve"> rated as</w:t>
      </w:r>
      <w:r w:rsidR="00C01E35" w:rsidRPr="00832CBA">
        <w:t xml:space="preserve"> committed,</w:t>
      </w:r>
      <w:r w:rsidR="000D67E3" w:rsidRPr="00832CBA">
        <w:t xml:space="preserve"> likely or possible</w:t>
      </w:r>
      <w:r w:rsidR="00A101D6" w:rsidRPr="00832CBA">
        <w:t>.</w:t>
      </w:r>
    </w:p>
    <w:p w14:paraId="42575D96" w14:textId="45713878" w:rsidR="009A45AC" w:rsidRPr="00832CBA" w:rsidRDefault="009A45AC" w:rsidP="009A45AC">
      <w:pPr>
        <w:pStyle w:val="Heading3"/>
      </w:pPr>
      <w:bookmarkStart w:id="15" w:name="_Toc55393250"/>
      <w:bookmarkStart w:id="16" w:name="_Toc55456458"/>
      <w:r w:rsidRPr="00832CBA">
        <w:rPr>
          <w:rFonts w:eastAsiaTheme="minorEastAsia"/>
        </w:rPr>
        <w:t>Project development more uncertain but companies increasing efforts</w:t>
      </w:r>
      <w:bookmarkEnd w:id="15"/>
      <w:bookmarkEnd w:id="16"/>
    </w:p>
    <w:p w14:paraId="4F65CC4C" w14:textId="725200AB" w:rsidR="002E680D" w:rsidRPr="00832CBA" w:rsidRDefault="00FF4EE4" w:rsidP="009A45AC">
      <w:pPr>
        <w:pStyle w:val="BodyText"/>
      </w:pPr>
      <w:r w:rsidRPr="00832CBA">
        <w:t>‘Possible projects’ accounted for the largest share of overall projects in 2019–20, with 167 projects out of 335. There were also 58 likely projects and 46 unlikely projects across all stages of the investment cycle.</w:t>
      </w:r>
    </w:p>
    <w:p w14:paraId="3BE1FACE" w14:textId="0856F18A" w:rsidR="009F169C" w:rsidRPr="00832CBA" w:rsidRDefault="002E680D" w:rsidP="009A45AC">
      <w:pPr>
        <w:pStyle w:val="BodyText"/>
      </w:pPr>
      <w:r w:rsidRPr="00832CBA">
        <w:t>A marked increase in c</w:t>
      </w:r>
      <w:r w:rsidR="009F169C" w:rsidRPr="00832CBA">
        <w:t xml:space="preserve">ommitted </w:t>
      </w:r>
      <w:r w:rsidR="00A709E5" w:rsidRPr="00832CBA">
        <w:t>projects</w:t>
      </w:r>
      <w:r w:rsidRPr="00832CBA">
        <w:t>, up</w:t>
      </w:r>
      <w:r w:rsidR="00A90490" w:rsidRPr="00832CBA">
        <w:t xml:space="preserve"> by</w:t>
      </w:r>
      <w:r w:rsidRPr="00832CBA">
        <w:t xml:space="preserve"> </w:t>
      </w:r>
      <w:r w:rsidR="003C6E7D" w:rsidRPr="00832CBA">
        <w:t>4</w:t>
      </w:r>
      <w:r w:rsidR="00F61BF3" w:rsidRPr="00832CBA">
        <w:t>6</w:t>
      </w:r>
      <w:r w:rsidR="00A709E5" w:rsidRPr="00832CBA">
        <w:t xml:space="preserve"> per cent </w:t>
      </w:r>
      <w:r w:rsidR="009F169C" w:rsidRPr="00832CBA">
        <w:t xml:space="preserve">to </w:t>
      </w:r>
      <w:r w:rsidR="00A709E5" w:rsidRPr="00832CBA">
        <w:t>$</w:t>
      </w:r>
      <w:r w:rsidR="003C6E7D" w:rsidRPr="00832CBA">
        <w:t>44</w:t>
      </w:r>
      <w:r w:rsidR="00A709E5" w:rsidRPr="00832CBA">
        <w:t> </w:t>
      </w:r>
      <w:r w:rsidR="009F169C" w:rsidRPr="00832CBA">
        <w:t>billion</w:t>
      </w:r>
      <w:r w:rsidRPr="00832CBA">
        <w:t>, may reflect the increase in</w:t>
      </w:r>
      <w:r w:rsidR="009F169C" w:rsidRPr="00832CBA">
        <w:t xml:space="preserve"> expansions and rea</w:t>
      </w:r>
      <w:r w:rsidR="00B12C6D" w:rsidRPr="00832CBA">
        <w:t xml:space="preserve">ctivations </w:t>
      </w:r>
      <w:r w:rsidRPr="00832CBA">
        <w:t>in the project listing</w:t>
      </w:r>
      <w:r w:rsidR="00134515" w:rsidRPr="00832CBA">
        <w:t xml:space="preserve"> </w:t>
      </w:r>
      <w:r w:rsidR="00B12C6D" w:rsidRPr="00832CBA">
        <w:t>(Table </w:t>
      </w:r>
      <w:r w:rsidR="009F169C" w:rsidRPr="00832CBA">
        <w:t xml:space="preserve">2.1). </w:t>
      </w:r>
      <w:r w:rsidR="00134515" w:rsidRPr="00832CBA">
        <w:t xml:space="preserve">Expansions and reactivations </w:t>
      </w:r>
      <w:r w:rsidRPr="00832CBA">
        <w:t>require lower capital investment, potentially fewer approvals and have less technical risk.</w:t>
      </w:r>
      <w:r w:rsidR="00134515" w:rsidRPr="00832CBA">
        <w:t xml:space="preserve"> T</w:t>
      </w:r>
      <w:r w:rsidR="00B12C6D" w:rsidRPr="00832CBA">
        <w:t xml:space="preserve">he number of </w:t>
      </w:r>
      <w:r w:rsidR="009F169C" w:rsidRPr="00832CBA">
        <w:t>completed projects</w:t>
      </w:r>
      <w:r w:rsidR="00134515" w:rsidRPr="00832CBA">
        <w:t xml:space="preserve"> fell </w:t>
      </w:r>
      <w:r w:rsidR="00FF4EE4" w:rsidRPr="00832CBA">
        <w:t>sharply</w:t>
      </w:r>
      <w:r w:rsidR="009F169C" w:rsidRPr="00832CBA">
        <w:t xml:space="preserve"> (Table 2.2). </w:t>
      </w:r>
    </w:p>
    <w:p w14:paraId="2CAE2008" w14:textId="54C21D37" w:rsidR="009A45AC" w:rsidRPr="00832CBA" w:rsidRDefault="009A45AC" w:rsidP="009A45AC">
      <w:pPr>
        <w:pStyle w:val="BodyText"/>
      </w:pPr>
      <w:r w:rsidRPr="00832CBA">
        <w:t>‘</w:t>
      </w:r>
      <w:r w:rsidR="00134515" w:rsidRPr="00832CBA">
        <w:t>U</w:t>
      </w:r>
      <w:r w:rsidRPr="00832CBA">
        <w:t xml:space="preserve">nlikely’ or ‘possible’ </w:t>
      </w:r>
      <w:r w:rsidR="00134515" w:rsidRPr="00832CBA">
        <w:t xml:space="preserve">projects account for </w:t>
      </w:r>
      <w:r w:rsidRPr="00832CBA">
        <w:t>6</w:t>
      </w:r>
      <w:r w:rsidR="00B12C6D" w:rsidRPr="00832CBA">
        <w:t>4</w:t>
      </w:r>
      <w:r w:rsidRPr="00832CBA">
        <w:t xml:space="preserve"> per cent of </w:t>
      </w:r>
      <w:r w:rsidR="00134515" w:rsidRPr="00832CBA">
        <w:t>the project list</w:t>
      </w:r>
      <w:r w:rsidRPr="00832CBA">
        <w:t xml:space="preserve">, </w:t>
      </w:r>
      <w:r w:rsidR="00134515" w:rsidRPr="00832CBA">
        <w:t>and just over a third of the list</w:t>
      </w:r>
      <w:r w:rsidRPr="00832CBA">
        <w:t xml:space="preserve"> </w:t>
      </w:r>
      <w:r w:rsidR="00134515" w:rsidRPr="00832CBA">
        <w:t xml:space="preserve">are </w:t>
      </w:r>
      <w:r w:rsidRPr="00832CBA">
        <w:t>rated as ‘likely’ and ‘committed’ (T</w:t>
      </w:r>
      <w:r w:rsidR="005C0BE8" w:rsidRPr="00832CBA">
        <w:t>able </w:t>
      </w:r>
      <w:r w:rsidR="00443FC0" w:rsidRPr="00832CBA">
        <w:t>2</w:t>
      </w:r>
      <w:r w:rsidRPr="00832CBA">
        <w:t xml:space="preserve">.2). This may reflect recent rising uncertainty over global economic conditions following the COVID-19 pandemic. </w:t>
      </w:r>
    </w:p>
    <w:p w14:paraId="37DA9E3B" w14:textId="77777777" w:rsidR="001D6151" w:rsidRPr="00832CBA" w:rsidRDefault="001D6151" w:rsidP="001D6151">
      <w:pPr>
        <w:pStyle w:val="Heading3"/>
      </w:pPr>
      <w:bookmarkStart w:id="17" w:name="_Toc55393251"/>
      <w:bookmarkStart w:id="18" w:name="_Toc55456459"/>
      <w:r w:rsidRPr="00832CBA">
        <w:rPr>
          <w:rFonts w:eastAsiaTheme="minorEastAsia"/>
        </w:rPr>
        <w:t>Mega projects and bulk commodities dominate the project pipeline</w:t>
      </w:r>
      <w:bookmarkEnd w:id="17"/>
      <w:bookmarkEnd w:id="18"/>
    </w:p>
    <w:p w14:paraId="58F51DA4" w14:textId="6249E986" w:rsidR="001D6151" w:rsidRPr="00832CBA" w:rsidRDefault="007B63D8" w:rsidP="001D6151">
      <w:pPr>
        <w:pStyle w:val="BodyText"/>
      </w:pPr>
      <w:r w:rsidRPr="00832CBA">
        <w:t xml:space="preserve">A modest uptick in resources and energy investment in 2020 is expected, with </w:t>
      </w:r>
      <w:r w:rsidR="001D6151" w:rsidRPr="00832CBA">
        <w:t xml:space="preserve">potential for </w:t>
      </w:r>
      <w:r w:rsidRPr="00832CBA">
        <w:t xml:space="preserve">a further recovery in the </w:t>
      </w:r>
      <w:r w:rsidR="00A90490" w:rsidRPr="00832CBA">
        <w:t>subsequent few years (Figure </w:t>
      </w:r>
      <w:r w:rsidR="00843647" w:rsidRPr="00832CBA">
        <w:t>2.1)</w:t>
      </w:r>
      <w:r w:rsidR="009C2E8C" w:rsidRPr="00832CBA">
        <w:t>. There are over $2</w:t>
      </w:r>
      <w:r w:rsidR="00733ABC" w:rsidRPr="00832CBA">
        <w:t>1</w:t>
      </w:r>
      <w:r w:rsidR="009825D2" w:rsidRPr="00832CBA">
        <w:t>7</w:t>
      </w:r>
      <w:r w:rsidR="001D6151" w:rsidRPr="00832CBA">
        <w:t xml:space="preserve"> billion of projects at the ‘publicly announced’ and ‘feasibility’ stages that we consider ‘possible’ or ‘likely’ to receive an FID</w:t>
      </w:r>
      <w:r w:rsidR="00843647" w:rsidRPr="00832CBA">
        <w:t>, a decline from $24</w:t>
      </w:r>
      <w:r w:rsidR="00303DF1" w:rsidRPr="00832CBA">
        <w:t>4</w:t>
      </w:r>
      <w:r w:rsidR="00843647" w:rsidRPr="00832CBA">
        <w:t xml:space="preserve"> billion in the previous year</w:t>
      </w:r>
      <w:r w:rsidR="001D6151" w:rsidRPr="00832CBA">
        <w:t>. The bulk of this potential investment comes from projects at the feasibility stage</w:t>
      </w:r>
      <w:r w:rsidR="00443FC0" w:rsidRPr="00832CBA">
        <w:t xml:space="preserve"> (Table 2</w:t>
      </w:r>
      <w:r w:rsidR="00420854" w:rsidRPr="00832CBA">
        <w:t>.2).</w:t>
      </w:r>
    </w:p>
    <w:p w14:paraId="4E7EFF1C" w14:textId="5037AC47" w:rsidR="001D6151" w:rsidRPr="00832CBA" w:rsidRDefault="008E1867" w:rsidP="001D6151">
      <w:pPr>
        <w:pStyle w:val="BodyText"/>
        <w:spacing w:before="120"/>
      </w:pPr>
      <w:r w:rsidRPr="00832CBA">
        <w:t>T</w:t>
      </w:r>
      <w:r w:rsidR="001D6151" w:rsidRPr="00832CBA">
        <w:t>his potential investment depends heavily on the progression of just 1</w:t>
      </w:r>
      <w:r w:rsidR="00597891" w:rsidRPr="00832CBA">
        <w:t>2</w:t>
      </w:r>
      <w:r w:rsidR="001D6151" w:rsidRPr="00832CBA">
        <w:t xml:space="preserve"> </w:t>
      </w:r>
      <w:r w:rsidR="007B63D8" w:rsidRPr="00832CBA">
        <w:t>‘</w:t>
      </w:r>
      <w:r w:rsidR="001D6151" w:rsidRPr="00832CBA">
        <w:t>mega projects</w:t>
      </w:r>
      <w:r w:rsidR="007B63D8" w:rsidRPr="00832CBA">
        <w:t>’</w:t>
      </w:r>
      <w:r w:rsidR="001D6151" w:rsidRPr="00832CBA">
        <w:t xml:space="preserve"> (projects involving over $5 billion of investment</w:t>
      </w:r>
      <w:r w:rsidR="005726A8" w:rsidRPr="00832CBA">
        <w:t>)</w:t>
      </w:r>
      <w:r w:rsidR="00597891" w:rsidRPr="00832CBA">
        <w:t xml:space="preserve">, </w:t>
      </w:r>
      <w:r w:rsidR="00E05971" w:rsidRPr="00832CBA">
        <w:t xml:space="preserve">which </w:t>
      </w:r>
      <w:r w:rsidR="001D6151" w:rsidRPr="00832CBA">
        <w:t xml:space="preserve">account for half of the value of projects in the investment pipeline. By far the largest of these mega projects is the </w:t>
      </w:r>
      <w:r w:rsidR="00A90490" w:rsidRPr="00832CBA">
        <w:t>‘</w:t>
      </w:r>
      <w:r w:rsidR="001D6151" w:rsidRPr="00832CBA">
        <w:t>Browse to North West Shelf</w:t>
      </w:r>
      <w:r w:rsidR="00A90490" w:rsidRPr="00832CBA">
        <w:t>’</w:t>
      </w:r>
      <w:r w:rsidR="001D6151" w:rsidRPr="00832CBA">
        <w:t xml:space="preserve"> project. Other mega projects include the </w:t>
      </w:r>
      <w:r w:rsidR="00A90490" w:rsidRPr="00832CBA">
        <w:t>‘</w:t>
      </w:r>
      <w:r w:rsidR="001D6151" w:rsidRPr="00832CBA">
        <w:t>Scarborough to Pluto</w:t>
      </w:r>
      <w:r w:rsidR="00A90490" w:rsidRPr="00832CBA">
        <w:t>’</w:t>
      </w:r>
      <w:r w:rsidR="001D6151" w:rsidRPr="00832CBA">
        <w:t xml:space="preserve"> project on the west coast</w:t>
      </w:r>
      <w:r w:rsidR="00E05971" w:rsidRPr="00832CBA">
        <w:t>, the</w:t>
      </w:r>
      <w:r w:rsidR="001D6151" w:rsidRPr="00832CBA">
        <w:t xml:space="preserve"> Surat gas project on the east coast, and the West Pilbara i</w:t>
      </w:r>
      <w:r w:rsidR="00951846" w:rsidRPr="00832CBA">
        <w:t>ron ore project.</w:t>
      </w:r>
    </w:p>
    <w:p w14:paraId="53CE81A1" w14:textId="77777777" w:rsidR="00443FC0" w:rsidRPr="00832CBA" w:rsidRDefault="00443FC0" w:rsidP="00443FC0">
      <w:pPr>
        <w:pStyle w:val="Caption"/>
        <w:spacing w:before="240"/>
      </w:pPr>
      <w:r w:rsidRPr="00832CBA">
        <w:t xml:space="preserve">Figure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2</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Figure \* ARABIC \s 1 </w:instrText>
      </w:r>
      <w:r w:rsidR="002805B3" w:rsidRPr="00832CBA">
        <w:rPr>
          <w:noProof/>
        </w:rPr>
        <w:fldChar w:fldCharType="separate"/>
      </w:r>
      <w:r w:rsidR="00CD02A7">
        <w:rPr>
          <w:noProof/>
        </w:rPr>
        <w:t>1</w:t>
      </w:r>
      <w:r w:rsidR="002805B3" w:rsidRPr="00832CBA">
        <w:rPr>
          <w:noProof/>
        </w:rPr>
        <w:fldChar w:fldCharType="end"/>
      </w:r>
      <w:r w:rsidRPr="00832CBA">
        <w:t>: Outlook for project investment</w:t>
      </w:r>
    </w:p>
    <w:tbl>
      <w:tblPr>
        <w:tblStyle w:val="OCETable"/>
        <w:tblW w:w="6998" w:type="dxa"/>
        <w:tblLayout w:type="fixed"/>
        <w:tblLook w:val="04A0" w:firstRow="1" w:lastRow="0" w:firstColumn="1" w:lastColumn="0" w:noHBand="0" w:noVBand="1"/>
        <w:tblCaption w:val="Figure 2.1: Outlook for project investment"/>
        <w:tblDescription w:val="Scenarios for committed, likely and possible project investment to 2026"/>
      </w:tblPr>
      <w:tblGrid>
        <w:gridCol w:w="6998"/>
      </w:tblGrid>
      <w:tr w:rsidR="00443FC0" w:rsidRPr="00832CBA" w14:paraId="75638A6D" w14:textId="77777777" w:rsidTr="00682AA8">
        <w:trPr>
          <w:cnfStyle w:val="100000000000" w:firstRow="1" w:lastRow="0" w:firstColumn="0" w:lastColumn="0" w:oddVBand="0" w:evenVBand="0" w:oddHBand="0" w:evenHBand="0" w:firstRowFirstColumn="0" w:firstRowLastColumn="0" w:lastRowFirstColumn="0" w:lastRowLastColumn="0"/>
          <w:cantSplit/>
          <w:trHeight w:hRule="exact" w:val="3591"/>
          <w:tblHeader/>
        </w:trPr>
        <w:tc>
          <w:tcPr>
            <w:tcW w:w="6998" w:type="dxa"/>
            <w:shd w:val="clear" w:color="auto" w:fill="auto"/>
          </w:tcPr>
          <w:p w14:paraId="344FD322" w14:textId="0EECFC11" w:rsidR="00443FC0" w:rsidRPr="00832CBA" w:rsidRDefault="00682AA8" w:rsidP="00330032">
            <w:pPr>
              <w:pStyle w:val="PlaceholderWide"/>
            </w:pPr>
            <w:r w:rsidRPr="00832CBA">
              <w:rPr>
                <w:noProof/>
                <w:lang w:eastAsia="en-AU"/>
              </w:rPr>
              <w:drawing>
                <wp:inline distT="0" distB="0" distL="0" distR="0" wp14:anchorId="348ED29F" wp14:editId="3EC4A956">
                  <wp:extent cx="4083050" cy="2280285"/>
                  <wp:effectExtent l="0" t="0" r="0" b="5715"/>
                  <wp:docPr id="22" name="Chart 22" descr="The figure shows the outlook for project investment, including projects completed between 2015 and 2019, as well the outlook for committed, likely and possible projects out to 2025." title="Figure 2.1: Outlook for project invest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495FBE50" w14:textId="744F304E" w:rsidR="007A7D7E" w:rsidRPr="00832CBA" w:rsidRDefault="00401908" w:rsidP="00443FC0">
      <w:pPr>
        <w:pStyle w:val="Source"/>
      </w:pPr>
      <w:r w:rsidRPr="00832CBA">
        <w:t>Note</w:t>
      </w:r>
      <w:r w:rsidR="001A5195" w:rsidRPr="00832CBA">
        <w:t>s</w:t>
      </w:r>
      <w:r w:rsidRPr="00832CBA">
        <w:t xml:space="preserve">: </w:t>
      </w:r>
      <w:r w:rsidR="007A7D7E" w:rsidRPr="00832CBA">
        <w:t>Due to the nature of project development and information release, the decrease in i</w:t>
      </w:r>
      <w:r w:rsidRPr="00832CBA">
        <w:t>nvestment value</w:t>
      </w:r>
      <w:r w:rsidR="007A7D7E" w:rsidRPr="00832CBA">
        <w:t xml:space="preserve"> towards the end of the outlook period reflects a lack of information rather than a reduction in investment. </w:t>
      </w:r>
    </w:p>
    <w:p w14:paraId="06C277F4" w14:textId="77777777" w:rsidR="00443FC0" w:rsidRPr="00832CBA" w:rsidRDefault="00443FC0" w:rsidP="004A453B">
      <w:pPr>
        <w:pStyle w:val="Source"/>
        <w:spacing w:after="120"/>
      </w:pPr>
      <w:r w:rsidRPr="00832CBA">
        <w:t>Source: Department of Industry, Science, Energy and Resources (2020)</w:t>
      </w:r>
    </w:p>
    <w:p w14:paraId="489DF841" w14:textId="0C721D56" w:rsidR="00A101D6" w:rsidRPr="00832CBA" w:rsidRDefault="009233C3" w:rsidP="00A90490">
      <w:pPr>
        <w:pStyle w:val="BodyText"/>
        <w:spacing w:before="60"/>
      </w:pPr>
      <w:r w:rsidRPr="00832CBA">
        <w:t>Iron ore,</w:t>
      </w:r>
      <w:r w:rsidR="001D6151" w:rsidRPr="00832CBA">
        <w:t xml:space="preserve"> coal</w:t>
      </w:r>
      <w:r w:rsidRPr="00832CBA">
        <w:t xml:space="preserve"> and gas/LNG projects</w:t>
      </w:r>
      <w:r w:rsidR="001D6151" w:rsidRPr="00832CBA">
        <w:t xml:space="preserve"> </w:t>
      </w:r>
      <w:r w:rsidR="00FA1ED2" w:rsidRPr="00832CBA">
        <w:t>and related infrastructure</w:t>
      </w:r>
      <w:r w:rsidR="001D6151" w:rsidRPr="00832CBA">
        <w:t xml:space="preserve"> </w:t>
      </w:r>
      <w:r w:rsidR="001D7C03" w:rsidRPr="00832CBA">
        <w:t>— Australia’s three largest export commodities —</w:t>
      </w:r>
      <w:r w:rsidR="001D6151" w:rsidRPr="00832CBA">
        <w:t xml:space="preserve"> account for </w:t>
      </w:r>
      <w:r w:rsidRPr="00832CBA">
        <w:t xml:space="preserve">over </w:t>
      </w:r>
      <w:r w:rsidR="004D374B" w:rsidRPr="00832CBA">
        <w:t>80 per cent</w:t>
      </w:r>
      <w:r w:rsidR="001D6151" w:rsidRPr="00832CBA">
        <w:t xml:space="preserve"> of</w:t>
      </w:r>
      <w:r w:rsidRPr="00832CBA">
        <w:t xml:space="preserve"> project</w:t>
      </w:r>
      <w:r w:rsidR="00A90490" w:rsidRPr="00832CBA">
        <w:t>ed</w:t>
      </w:r>
      <w:r w:rsidRPr="00832CBA">
        <w:t xml:space="preserve"> investment</w:t>
      </w:r>
      <w:r w:rsidR="001D6151" w:rsidRPr="00832CBA">
        <w:t xml:space="preserve">. </w:t>
      </w:r>
    </w:p>
    <w:p w14:paraId="790DA98A" w14:textId="4A0667F9" w:rsidR="001D6151" w:rsidRPr="00832CBA" w:rsidRDefault="001D6151" w:rsidP="00A90490">
      <w:pPr>
        <w:pStyle w:val="BodyText"/>
        <w:spacing w:before="60"/>
      </w:pPr>
      <w:r w:rsidRPr="00832CBA">
        <w:t xml:space="preserve">LNG/gas projects are the largest of these. The majority of the large gas projects at the feasibility stage are backfill projects that utilise existing LNG export infrastructure — rather than greenfield developments of the type seen over the past decade (which formed the bulk of Australia’s </w:t>
      </w:r>
      <w:r w:rsidR="00B53C59" w:rsidRPr="00832CBA">
        <w:t>$23</w:t>
      </w:r>
      <w:r w:rsidRPr="00832CBA">
        <w:t>0</w:t>
      </w:r>
      <w:r w:rsidR="004D374B" w:rsidRPr="00832CBA">
        <w:t> </w:t>
      </w:r>
      <w:r w:rsidRPr="00832CBA">
        <w:t>billion LNG investment boom</w:t>
      </w:r>
      <w:r w:rsidR="00B53C59" w:rsidRPr="00832CBA">
        <w:t xml:space="preserve"> between 2009 and 2012</w:t>
      </w:r>
      <w:r w:rsidRPr="00832CBA">
        <w:t>).</w:t>
      </w:r>
    </w:p>
    <w:p w14:paraId="1C2E0134" w14:textId="530283C5" w:rsidR="001D6151" w:rsidRPr="00832CBA" w:rsidRDefault="001D6151" w:rsidP="001D6151">
      <w:pPr>
        <w:pStyle w:val="BodyText"/>
      </w:pPr>
      <w:r w:rsidRPr="00832CBA">
        <w:lastRenderedPageBreak/>
        <w:t>Progress on most iron ore projects has been steady, with some acceleration among projects in the Pilbara region in recent months, as high iron prices improved their potential profitability. Some iron ore projects in South Australia</w:t>
      </w:r>
      <w:r w:rsidR="009D5E54" w:rsidRPr="00832CBA">
        <w:t xml:space="preserve"> (SA) </w:t>
      </w:r>
      <w:r w:rsidRPr="00832CBA">
        <w:t xml:space="preserve">and </w:t>
      </w:r>
      <w:r w:rsidR="00907C0A" w:rsidRPr="00832CBA">
        <w:t>New South Wales (</w:t>
      </w:r>
      <w:r w:rsidRPr="00832CBA">
        <w:t>NSW</w:t>
      </w:r>
      <w:r w:rsidR="00907C0A" w:rsidRPr="00832CBA">
        <w:t>)</w:t>
      </w:r>
      <w:r w:rsidRPr="00832CBA">
        <w:t xml:space="preserve"> continue to face challenges,</w:t>
      </w:r>
      <w:r w:rsidR="00733ABC" w:rsidRPr="00832CBA">
        <w:t xml:space="preserve"> with slower progress over the past year</w:t>
      </w:r>
      <w:r w:rsidRPr="00832CBA">
        <w:t>.</w:t>
      </w:r>
    </w:p>
    <w:p w14:paraId="33979294" w14:textId="690DB8C6" w:rsidR="00951846" w:rsidRPr="00832CBA" w:rsidRDefault="00D02FE0" w:rsidP="00951846">
      <w:pPr>
        <w:rPr>
          <w:rFonts w:asciiTheme="minorHAnsi" w:hAnsiTheme="minorHAnsi"/>
        </w:rPr>
      </w:pPr>
      <w:r w:rsidRPr="00832CBA">
        <w:rPr>
          <w:rFonts w:asciiTheme="minorHAnsi" w:hAnsiTheme="minorHAnsi"/>
        </w:rPr>
        <w:t>Coal projects account</w:t>
      </w:r>
      <w:r w:rsidR="009233C3" w:rsidRPr="00832CBA">
        <w:rPr>
          <w:rFonts w:asciiTheme="minorHAnsi" w:hAnsiTheme="minorHAnsi"/>
        </w:rPr>
        <w:t xml:space="preserve"> for almost $40 billion of project investment. However, th</w:t>
      </w:r>
      <w:r w:rsidR="00951846" w:rsidRPr="00832CBA">
        <w:rPr>
          <w:rFonts w:asciiTheme="minorHAnsi" w:hAnsiTheme="minorHAnsi"/>
        </w:rPr>
        <w:t xml:space="preserve">e recent downturn in both metallurgical and thermal coal prices is expected to weigh on future investment decisions. Consequently, a number of </w:t>
      </w:r>
      <w:r w:rsidR="009233C3" w:rsidRPr="00832CBA">
        <w:rPr>
          <w:rFonts w:asciiTheme="minorHAnsi" w:hAnsiTheme="minorHAnsi"/>
        </w:rPr>
        <w:t xml:space="preserve">coal </w:t>
      </w:r>
      <w:r w:rsidR="00951846" w:rsidRPr="00832CBA">
        <w:rPr>
          <w:rFonts w:asciiTheme="minorHAnsi" w:hAnsiTheme="minorHAnsi"/>
        </w:rPr>
        <w:t xml:space="preserve">projects </w:t>
      </w:r>
      <w:r w:rsidR="009233C3" w:rsidRPr="00832CBA">
        <w:rPr>
          <w:rFonts w:asciiTheme="minorHAnsi" w:hAnsiTheme="minorHAnsi"/>
        </w:rPr>
        <w:t>were</w:t>
      </w:r>
      <w:r w:rsidR="00951846" w:rsidRPr="00832CBA">
        <w:rPr>
          <w:rFonts w:asciiTheme="minorHAnsi" w:hAnsiTheme="minorHAnsi"/>
        </w:rPr>
        <w:t xml:space="preserve"> downgraded to ‘unlikely’.</w:t>
      </w:r>
      <w:r w:rsidR="009233C3" w:rsidRPr="00832CBA">
        <w:rPr>
          <w:rFonts w:asciiTheme="minorHAnsi" w:hAnsiTheme="minorHAnsi"/>
        </w:rPr>
        <w:t xml:space="preserve"> </w:t>
      </w:r>
    </w:p>
    <w:p w14:paraId="5AA09BA1" w14:textId="77777777" w:rsidR="001D6151" w:rsidRPr="00832CBA" w:rsidRDefault="001D6151" w:rsidP="001D6151">
      <w:pPr>
        <w:pStyle w:val="Heading3"/>
      </w:pPr>
      <w:bookmarkStart w:id="19" w:name="_Toc55393252"/>
      <w:bookmarkStart w:id="20" w:name="_Toc55456460"/>
      <w:r w:rsidRPr="00832CBA">
        <w:rPr>
          <w:rFonts w:eastAsiaTheme="minorEastAsia"/>
        </w:rPr>
        <w:t>The project pipeline for battery and precious metals is growing</w:t>
      </w:r>
      <w:bookmarkEnd w:id="19"/>
      <w:bookmarkEnd w:id="20"/>
    </w:p>
    <w:p w14:paraId="5E7F692C" w14:textId="530CEC41" w:rsidR="001D6151" w:rsidRPr="00832CBA" w:rsidRDefault="001D6151" w:rsidP="001D6151">
      <w:pPr>
        <w:pStyle w:val="BodyText"/>
        <w:rPr>
          <w:color w:val="FF0000"/>
        </w:rPr>
      </w:pPr>
      <w:r w:rsidRPr="00832CBA">
        <w:t>There are around $</w:t>
      </w:r>
      <w:r w:rsidR="0068417A" w:rsidRPr="00832CBA">
        <w:t>33</w:t>
      </w:r>
      <w:r w:rsidRPr="00832CBA">
        <w:t xml:space="preserve"> billion of precious metal, base metal and other commodity projects at the ‘publicly announced’ and ‘feasible’ stages that are rated as ‘likely’ or ‘possible’ to receive an FID</w:t>
      </w:r>
      <w:r w:rsidR="00790F57" w:rsidRPr="00832CBA">
        <w:t>. This is</w:t>
      </w:r>
      <w:r w:rsidRPr="00832CBA">
        <w:t xml:space="preserve"> up from $28</w:t>
      </w:r>
      <w:r w:rsidR="004D374B" w:rsidRPr="00832CBA">
        <w:t> </w:t>
      </w:r>
      <w:r w:rsidRPr="00832CBA">
        <w:t>billion in 2019.</w:t>
      </w:r>
      <w:r w:rsidRPr="00832CBA">
        <w:rPr>
          <w:color w:val="FF0000"/>
        </w:rPr>
        <w:t xml:space="preserve"> </w:t>
      </w:r>
      <w:r w:rsidRPr="00832CBA">
        <w:t>Developments in battery technology and expectations of growing electric vehicle manufacturing continue to spur investment in Australia’s nickel, cobalt, rare earths and lithium resources, with 3</w:t>
      </w:r>
      <w:r w:rsidR="008D1075" w:rsidRPr="00832CBA">
        <w:t>4</w:t>
      </w:r>
      <w:r w:rsidRPr="00832CBA">
        <w:t xml:space="preserve"> </w:t>
      </w:r>
      <w:r w:rsidR="00EB5C09" w:rsidRPr="00832CBA">
        <w:t xml:space="preserve">projects likely or better now publicly announced, </w:t>
      </w:r>
      <w:r w:rsidRPr="00832CBA">
        <w:t>feasible</w:t>
      </w:r>
      <w:r w:rsidR="00EB5C09" w:rsidRPr="00832CBA">
        <w:t xml:space="preserve"> or above</w:t>
      </w:r>
      <w:r w:rsidRPr="00832CBA">
        <w:t xml:space="preserve"> with a combined value of </w:t>
      </w:r>
      <w:r w:rsidR="00EB5C09" w:rsidRPr="00832CBA">
        <w:t>over</w:t>
      </w:r>
      <w:r w:rsidRPr="00832CBA">
        <w:t>$1</w:t>
      </w:r>
      <w:r w:rsidR="008D1075" w:rsidRPr="00832CBA">
        <w:t>7</w:t>
      </w:r>
      <w:r w:rsidR="004D374B" w:rsidRPr="00832CBA">
        <w:t> </w:t>
      </w:r>
      <w:r w:rsidRPr="00832CBA">
        <w:t>billion. A number of development projects are investing in processing facilities to produce battery cathode pr</w:t>
      </w:r>
      <w:r w:rsidR="005C0BE8" w:rsidRPr="00832CBA">
        <w:t>ecursors in the form of lithium </w:t>
      </w:r>
      <w:r w:rsidRPr="00832CBA">
        <w:t xml:space="preserve">hydroxide. Key </w:t>
      </w:r>
      <w:r w:rsidR="00C22164" w:rsidRPr="00832CBA">
        <w:t xml:space="preserve">battery and </w:t>
      </w:r>
      <w:r w:rsidRPr="00832CBA">
        <w:t xml:space="preserve">critical minerals projects are presented in Tables </w:t>
      </w:r>
      <w:r w:rsidR="0016727A" w:rsidRPr="00832CBA">
        <w:t>7</w:t>
      </w:r>
      <w:r w:rsidRPr="00832CBA">
        <w:t>.</w:t>
      </w:r>
      <w:r w:rsidR="0016727A" w:rsidRPr="00832CBA">
        <w:t>2</w:t>
      </w:r>
      <w:r w:rsidRPr="00832CBA">
        <w:t xml:space="preserve"> – </w:t>
      </w:r>
      <w:r w:rsidR="0016727A" w:rsidRPr="00832CBA">
        <w:t>7</w:t>
      </w:r>
      <w:r w:rsidRPr="00832CBA">
        <w:t>.</w:t>
      </w:r>
      <w:r w:rsidR="0016727A" w:rsidRPr="00832CBA">
        <w:t>4</w:t>
      </w:r>
      <w:r w:rsidR="004E28C7" w:rsidRPr="00832CBA">
        <w:t xml:space="preserve"> </w:t>
      </w:r>
      <w:r w:rsidR="00392F20" w:rsidRPr="00832CBA">
        <w:t>with</w:t>
      </w:r>
      <w:r w:rsidR="004E28C7" w:rsidRPr="00832CBA">
        <w:t xml:space="preserve"> Figure 7.3</w:t>
      </w:r>
      <w:r w:rsidR="00392F20" w:rsidRPr="00832CBA">
        <w:t xml:space="preserve"> showing steady growth in this area</w:t>
      </w:r>
      <w:r w:rsidRPr="00832CBA">
        <w:t>.</w:t>
      </w:r>
    </w:p>
    <w:p w14:paraId="58F29639" w14:textId="77777777" w:rsidR="001D6151" w:rsidRPr="00832CBA" w:rsidRDefault="001D6151" w:rsidP="001D6151">
      <w:pPr>
        <w:pStyle w:val="BodyText"/>
      </w:pPr>
      <w:r w:rsidRPr="00832CBA">
        <w:t xml:space="preserve">Overall, our outlook for mining investment suggests that, while we will not see a return to the levels seen during the last investment phase (which peaked in 2012 with $268 billion in committed projects), there are some significant opportunities emerging for Australia’s resources and energy sector. </w:t>
      </w:r>
    </w:p>
    <w:p w14:paraId="14BC2722" w14:textId="41670D69" w:rsidR="00443FC0" w:rsidRPr="00832CBA" w:rsidRDefault="00443FC0" w:rsidP="001D6151">
      <w:pPr>
        <w:pStyle w:val="BodyText"/>
      </w:pPr>
    </w:p>
    <w:p w14:paraId="3EF7BEFF" w14:textId="77777777" w:rsidR="00443FC0" w:rsidRPr="00832CBA" w:rsidRDefault="00443FC0" w:rsidP="001D6151">
      <w:pPr>
        <w:pStyle w:val="BodyText"/>
      </w:pPr>
    </w:p>
    <w:p w14:paraId="6D79EF5B" w14:textId="77777777" w:rsidR="001D6151" w:rsidRPr="00832CBA" w:rsidRDefault="001D6151" w:rsidP="001D6151">
      <w:pPr>
        <w:pStyle w:val="Caption"/>
      </w:pPr>
      <w:r w:rsidRPr="00832CBA">
        <w:t xml:space="preserve">Table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2</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Table \* ARABIC \s 1 </w:instrText>
      </w:r>
      <w:r w:rsidR="002805B3" w:rsidRPr="00832CBA">
        <w:rPr>
          <w:noProof/>
        </w:rPr>
        <w:fldChar w:fldCharType="separate"/>
      </w:r>
      <w:r w:rsidR="00CD02A7">
        <w:rPr>
          <w:noProof/>
        </w:rPr>
        <w:t>1</w:t>
      </w:r>
      <w:r w:rsidR="002805B3" w:rsidRPr="00832CBA">
        <w:rPr>
          <w:noProof/>
        </w:rPr>
        <w:fldChar w:fldCharType="end"/>
      </w:r>
      <w:r w:rsidRPr="00832CBA">
        <w:t>: New and expansion projects by rating, as at 31 October 2020</w:t>
      </w:r>
    </w:p>
    <w:tbl>
      <w:tblPr>
        <w:tblStyle w:val="OCETable"/>
        <w:tblW w:w="5000" w:type="pct"/>
        <w:tblLook w:val="04A0" w:firstRow="1" w:lastRow="0" w:firstColumn="1" w:lastColumn="0" w:noHBand="0" w:noVBand="1"/>
        <w:tblCaption w:val="Table 2.1: New and expansion projects by rating, as at 31 October 2020"/>
        <w:tblDescription w:val="This table shows the rating of new, expansion and reactivation projects, by number and value of projects. "/>
      </w:tblPr>
      <w:tblGrid>
        <w:gridCol w:w="1293"/>
        <w:gridCol w:w="939"/>
        <w:gridCol w:w="957"/>
        <w:gridCol w:w="942"/>
        <w:gridCol w:w="1247"/>
        <w:gridCol w:w="1247"/>
      </w:tblGrid>
      <w:tr w:rsidR="001D6151" w:rsidRPr="00832CBA" w14:paraId="16589305" w14:textId="77777777" w:rsidTr="00B46FD8">
        <w:trPr>
          <w:cnfStyle w:val="100000000000" w:firstRow="1" w:lastRow="0" w:firstColumn="0" w:lastColumn="0" w:oddVBand="0" w:evenVBand="0" w:oddHBand="0" w:evenHBand="0" w:firstRowFirstColumn="0" w:firstRowLastColumn="0" w:lastRowFirstColumn="0" w:lastRowLastColumn="0"/>
          <w:trHeight w:val="317"/>
          <w:tblHeader/>
        </w:trPr>
        <w:tc>
          <w:tcPr>
            <w:tcW w:w="976" w:type="pct"/>
            <w:tcBorders>
              <w:bottom w:val="none" w:sz="0" w:space="0" w:color="auto"/>
            </w:tcBorders>
          </w:tcPr>
          <w:p w14:paraId="79E0706A" w14:textId="77777777" w:rsidR="001D6151" w:rsidRPr="00832CBA" w:rsidRDefault="001D6151" w:rsidP="00330032">
            <w:pPr>
              <w:pStyle w:val="Tableheader"/>
              <w:rPr>
                <w:lang w:eastAsia="en-AU"/>
              </w:rPr>
            </w:pPr>
          </w:p>
        </w:tc>
        <w:tc>
          <w:tcPr>
            <w:tcW w:w="709" w:type="pct"/>
            <w:tcBorders>
              <w:bottom w:val="none" w:sz="0" w:space="0" w:color="auto"/>
            </w:tcBorders>
          </w:tcPr>
          <w:p w14:paraId="3245842D" w14:textId="77777777" w:rsidR="001D6151" w:rsidRPr="00832CBA" w:rsidRDefault="001D6151" w:rsidP="00330032">
            <w:pPr>
              <w:pStyle w:val="Tableheader"/>
              <w:rPr>
                <w:lang w:eastAsia="en-AU"/>
              </w:rPr>
            </w:pPr>
            <w:r w:rsidRPr="00832CBA">
              <w:rPr>
                <w:lang w:eastAsia="en-AU"/>
              </w:rPr>
              <w:t>Unlikely</w:t>
            </w:r>
          </w:p>
        </w:tc>
        <w:tc>
          <w:tcPr>
            <w:tcW w:w="722" w:type="pct"/>
            <w:tcBorders>
              <w:bottom w:val="none" w:sz="0" w:space="0" w:color="auto"/>
            </w:tcBorders>
          </w:tcPr>
          <w:p w14:paraId="2FEC7AF4" w14:textId="77777777" w:rsidR="001D6151" w:rsidRPr="00832CBA" w:rsidRDefault="001D6151" w:rsidP="00330032">
            <w:pPr>
              <w:pStyle w:val="Tableheader"/>
              <w:rPr>
                <w:lang w:eastAsia="en-AU"/>
              </w:rPr>
            </w:pPr>
            <w:r w:rsidRPr="00832CBA">
              <w:rPr>
                <w:lang w:eastAsia="en-AU"/>
              </w:rPr>
              <w:t>Possible</w:t>
            </w:r>
          </w:p>
        </w:tc>
        <w:tc>
          <w:tcPr>
            <w:tcW w:w="711" w:type="pct"/>
            <w:tcBorders>
              <w:bottom w:val="none" w:sz="0" w:space="0" w:color="auto"/>
            </w:tcBorders>
          </w:tcPr>
          <w:p w14:paraId="1E35BCDB" w14:textId="77777777" w:rsidR="001D6151" w:rsidRPr="00832CBA" w:rsidRDefault="001D6151" w:rsidP="00330032">
            <w:pPr>
              <w:pStyle w:val="Tableheader"/>
              <w:rPr>
                <w:lang w:eastAsia="en-AU"/>
              </w:rPr>
            </w:pPr>
            <w:r w:rsidRPr="00832CBA">
              <w:rPr>
                <w:lang w:eastAsia="en-AU"/>
              </w:rPr>
              <w:t>Likely</w:t>
            </w:r>
          </w:p>
        </w:tc>
        <w:tc>
          <w:tcPr>
            <w:tcW w:w="941" w:type="pct"/>
            <w:tcBorders>
              <w:bottom w:val="none" w:sz="0" w:space="0" w:color="auto"/>
            </w:tcBorders>
          </w:tcPr>
          <w:p w14:paraId="0E9AEBB6" w14:textId="77777777" w:rsidR="001D6151" w:rsidRPr="00832CBA" w:rsidRDefault="001D6151" w:rsidP="00330032">
            <w:pPr>
              <w:pStyle w:val="Tableheader"/>
              <w:rPr>
                <w:lang w:eastAsia="en-AU"/>
              </w:rPr>
            </w:pPr>
            <w:r w:rsidRPr="00832CBA">
              <w:rPr>
                <w:lang w:eastAsia="en-AU"/>
              </w:rPr>
              <w:t>Committed</w:t>
            </w:r>
          </w:p>
        </w:tc>
        <w:tc>
          <w:tcPr>
            <w:tcW w:w="941" w:type="pct"/>
            <w:tcBorders>
              <w:bottom w:val="none" w:sz="0" w:space="0" w:color="auto"/>
            </w:tcBorders>
          </w:tcPr>
          <w:p w14:paraId="685169E6" w14:textId="77777777" w:rsidR="001D6151" w:rsidRPr="00832CBA" w:rsidRDefault="001D6151" w:rsidP="00330032">
            <w:pPr>
              <w:pStyle w:val="Tableheader"/>
              <w:rPr>
                <w:lang w:eastAsia="en-AU"/>
              </w:rPr>
            </w:pPr>
            <w:r w:rsidRPr="00832CBA">
              <w:rPr>
                <w:lang w:eastAsia="en-AU"/>
              </w:rPr>
              <w:t>Completed</w:t>
            </w:r>
          </w:p>
        </w:tc>
      </w:tr>
      <w:tr w:rsidR="001D6151" w:rsidRPr="00832CBA" w14:paraId="5C9F1751" w14:textId="77777777" w:rsidTr="00330032">
        <w:trPr>
          <w:cnfStyle w:val="000000100000" w:firstRow="0" w:lastRow="0" w:firstColumn="0" w:lastColumn="0" w:oddVBand="0" w:evenVBand="0" w:oddHBand="1" w:evenHBand="0" w:firstRowFirstColumn="0" w:firstRowLastColumn="0" w:lastRowFirstColumn="0" w:lastRowLastColumn="0"/>
          <w:trHeight w:val="317"/>
        </w:trPr>
        <w:tc>
          <w:tcPr>
            <w:tcW w:w="976" w:type="pct"/>
            <w:shd w:val="clear" w:color="auto" w:fill="005CAF"/>
          </w:tcPr>
          <w:p w14:paraId="5F0CE0F6" w14:textId="77777777" w:rsidR="001D6151" w:rsidRPr="00832CBA" w:rsidRDefault="001D6151" w:rsidP="00330032">
            <w:pPr>
              <w:pStyle w:val="Tabletext"/>
              <w:rPr>
                <w:color w:val="FFFFFF" w:themeColor="background1"/>
                <w:lang w:eastAsia="en-AU"/>
              </w:rPr>
            </w:pPr>
            <w:r w:rsidRPr="00832CBA">
              <w:rPr>
                <w:color w:val="FFFFFF" w:themeColor="background1"/>
                <w:lang w:eastAsia="en-AU"/>
              </w:rPr>
              <w:t xml:space="preserve">New project </w:t>
            </w:r>
          </w:p>
        </w:tc>
        <w:tc>
          <w:tcPr>
            <w:tcW w:w="709" w:type="pct"/>
            <w:shd w:val="clear" w:color="auto" w:fill="005CAF"/>
          </w:tcPr>
          <w:p w14:paraId="0C1F1569" w14:textId="77777777" w:rsidR="001D6151" w:rsidRPr="00832CBA" w:rsidRDefault="001D6151" w:rsidP="00330032">
            <w:pPr>
              <w:pStyle w:val="Tabletext"/>
              <w:rPr>
                <w:color w:val="FFFFFF" w:themeColor="background1"/>
                <w:lang w:eastAsia="en-AU"/>
              </w:rPr>
            </w:pPr>
          </w:p>
        </w:tc>
        <w:tc>
          <w:tcPr>
            <w:tcW w:w="722" w:type="pct"/>
            <w:shd w:val="clear" w:color="auto" w:fill="005CAF"/>
          </w:tcPr>
          <w:p w14:paraId="1F852108" w14:textId="77777777" w:rsidR="001D6151" w:rsidRPr="00832CBA" w:rsidRDefault="001D6151" w:rsidP="00330032">
            <w:pPr>
              <w:pStyle w:val="Tabletext"/>
              <w:rPr>
                <w:color w:val="FFFFFF" w:themeColor="background1"/>
                <w:lang w:eastAsia="en-AU"/>
              </w:rPr>
            </w:pPr>
          </w:p>
        </w:tc>
        <w:tc>
          <w:tcPr>
            <w:tcW w:w="711" w:type="pct"/>
            <w:shd w:val="clear" w:color="auto" w:fill="005CAF"/>
          </w:tcPr>
          <w:p w14:paraId="5150F91C" w14:textId="77777777" w:rsidR="001D6151" w:rsidRPr="00832CBA" w:rsidRDefault="001D6151" w:rsidP="00330032">
            <w:pPr>
              <w:pStyle w:val="Tabletext"/>
              <w:rPr>
                <w:color w:val="FFFFFF" w:themeColor="background1"/>
                <w:lang w:eastAsia="en-AU"/>
              </w:rPr>
            </w:pPr>
          </w:p>
        </w:tc>
        <w:tc>
          <w:tcPr>
            <w:tcW w:w="941" w:type="pct"/>
            <w:shd w:val="clear" w:color="auto" w:fill="005CAF"/>
          </w:tcPr>
          <w:p w14:paraId="2A7192C5" w14:textId="77777777" w:rsidR="001D6151" w:rsidRPr="00832CBA" w:rsidRDefault="001D6151" w:rsidP="00330032">
            <w:pPr>
              <w:pStyle w:val="Tabletext"/>
              <w:rPr>
                <w:color w:val="FFFFFF" w:themeColor="background1"/>
                <w:lang w:eastAsia="en-AU"/>
              </w:rPr>
            </w:pPr>
          </w:p>
        </w:tc>
        <w:tc>
          <w:tcPr>
            <w:tcW w:w="941" w:type="pct"/>
            <w:shd w:val="clear" w:color="auto" w:fill="005CAF"/>
          </w:tcPr>
          <w:p w14:paraId="6218631C" w14:textId="77777777" w:rsidR="001D6151" w:rsidRPr="00832CBA" w:rsidRDefault="001D6151" w:rsidP="00330032">
            <w:pPr>
              <w:pStyle w:val="Tabletext"/>
              <w:rPr>
                <w:color w:val="FFFFFF" w:themeColor="background1"/>
                <w:lang w:eastAsia="en-AU"/>
              </w:rPr>
            </w:pPr>
          </w:p>
        </w:tc>
      </w:tr>
      <w:tr w:rsidR="001D6151" w:rsidRPr="00832CBA" w14:paraId="689421E7" w14:textId="77777777" w:rsidTr="00330032">
        <w:trPr>
          <w:cnfStyle w:val="000000010000" w:firstRow="0" w:lastRow="0" w:firstColumn="0" w:lastColumn="0" w:oddVBand="0" w:evenVBand="0" w:oddHBand="0" w:evenHBand="1" w:firstRowFirstColumn="0" w:firstRowLastColumn="0" w:lastRowFirstColumn="0" w:lastRowLastColumn="0"/>
          <w:trHeight w:val="317"/>
        </w:trPr>
        <w:tc>
          <w:tcPr>
            <w:tcW w:w="976" w:type="pct"/>
          </w:tcPr>
          <w:p w14:paraId="5E4E58B6" w14:textId="77777777" w:rsidR="001D6151" w:rsidRPr="00832CBA" w:rsidRDefault="001D6151" w:rsidP="00330032">
            <w:pPr>
              <w:pStyle w:val="Tabletext"/>
              <w:rPr>
                <w:lang w:eastAsia="en-AU"/>
              </w:rPr>
            </w:pPr>
            <w:r w:rsidRPr="00832CBA">
              <w:rPr>
                <w:lang w:eastAsia="en-AU"/>
              </w:rPr>
              <w:t>A$ billion</w:t>
            </w:r>
          </w:p>
        </w:tc>
        <w:tc>
          <w:tcPr>
            <w:tcW w:w="709" w:type="pct"/>
          </w:tcPr>
          <w:p w14:paraId="7EAE3998" w14:textId="71937D57" w:rsidR="001D6151" w:rsidRPr="00832CBA" w:rsidRDefault="001D6151" w:rsidP="00C1735E">
            <w:pPr>
              <w:pStyle w:val="Tabletext"/>
              <w:jc w:val="right"/>
              <w:rPr>
                <w:lang w:eastAsia="en-AU"/>
              </w:rPr>
            </w:pPr>
            <w:r w:rsidRPr="00832CBA">
              <w:rPr>
                <w:lang w:eastAsia="en-AU"/>
              </w:rPr>
              <w:t>70.</w:t>
            </w:r>
            <w:r w:rsidR="00C1735E" w:rsidRPr="00832CBA">
              <w:rPr>
                <w:lang w:eastAsia="en-AU"/>
              </w:rPr>
              <w:t>1</w:t>
            </w:r>
          </w:p>
        </w:tc>
        <w:tc>
          <w:tcPr>
            <w:tcW w:w="722" w:type="pct"/>
          </w:tcPr>
          <w:p w14:paraId="7CE4899B" w14:textId="064061F8" w:rsidR="001D6151" w:rsidRPr="00832CBA" w:rsidRDefault="001D6151" w:rsidP="007A731E">
            <w:pPr>
              <w:pStyle w:val="Tabletext"/>
              <w:jc w:val="right"/>
              <w:rPr>
                <w:lang w:eastAsia="en-AU"/>
              </w:rPr>
            </w:pPr>
            <w:r w:rsidRPr="00832CBA">
              <w:rPr>
                <w:lang w:eastAsia="en-AU"/>
              </w:rPr>
              <w:t>9</w:t>
            </w:r>
            <w:r w:rsidR="007A731E" w:rsidRPr="00832CBA">
              <w:rPr>
                <w:lang w:eastAsia="en-AU"/>
              </w:rPr>
              <w:t>4</w:t>
            </w:r>
            <w:r w:rsidRPr="00832CBA">
              <w:rPr>
                <w:lang w:eastAsia="en-AU"/>
              </w:rPr>
              <w:t>.</w:t>
            </w:r>
            <w:r w:rsidR="007A731E" w:rsidRPr="00832CBA">
              <w:rPr>
                <w:lang w:eastAsia="en-AU"/>
              </w:rPr>
              <w:t>0</w:t>
            </w:r>
          </w:p>
        </w:tc>
        <w:tc>
          <w:tcPr>
            <w:tcW w:w="711" w:type="pct"/>
          </w:tcPr>
          <w:p w14:paraId="667FF638" w14:textId="457B4C4A" w:rsidR="001D6151" w:rsidRPr="00832CBA" w:rsidRDefault="005829DD" w:rsidP="00F97E2B">
            <w:pPr>
              <w:pStyle w:val="Tabletext"/>
              <w:jc w:val="right"/>
              <w:rPr>
                <w:lang w:eastAsia="en-AU"/>
              </w:rPr>
            </w:pPr>
            <w:r w:rsidRPr="00832CBA">
              <w:rPr>
                <w:lang w:eastAsia="en-AU"/>
              </w:rPr>
              <w:t>76</w:t>
            </w:r>
            <w:r w:rsidR="001D6151" w:rsidRPr="00832CBA">
              <w:rPr>
                <w:lang w:eastAsia="en-AU"/>
              </w:rPr>
              <w:t>.</w:t>
            </w:r>
            <w:r w:rsidR="00F97E2B" w:rsidRPr="00832CBA">
              <w:rPr>
                <w:lang w:eastAsia="en-AU"/>
              </w:rPr>
              <w:t>3</w:t>
            </w:r>
          </w:p>
        </w:tc>
        <w:tc>
          <w:tcPr>
            <w:tcW w:w="941" w:type="pct"/>
          </w:tcPr>
          <w:p w14:paraId="5615A65F" w14:textId="286CB7FD" w:rsidR="001D6151" w:rsidRPr="00832CBA" w:rsidRDefault="005829DD" w:rsidP="007A731E">
            <w:pPr>
              <w:pStyle w:val="Tabletext"/>
              <w:jc w:val="right"/>
              <w:rPr>
                <w:lang w:eastAsia="en-AU"/>
              </w:rPr>
            </w:pPr>
            <w:r w:rsidRPr="00832CBA">
              <w:rPr>
                <w:lang w:eastAsia="en-AU"/>
              </w:rPr>
              <w:t>1</w:t>
            </w:r>
            <w:r w:rsidR="007A731E" w:rsidRPr="00832CBA">
              <w:rPr>
                <w:lang w:eastAsia="en-AU"/>
              </w:rPr>
              <w:t>4</w:t>
            </w:r>
            <w:r w:rsidR="001D6151" w:rsidRPr="00832CBA">
              <w:rPr>
                <w:lang w:eastAsia="en-AU"/>
              </w:rPr>
              <w:t>.</w:t>
            </w:r>
            <w:r w:rsidR="007A731E" w:rsidRPr="00832CBA">
              <w:rPr>
                <w:lang w:eastAsia="en-AU"/>
              </w:rPr>
              <w:t>7</w:t>
            </w:r>
          </w:p>
        </w:tc>
        <w:tc>
          <w:tcPr>
            <w:tcW w:w="941" w:type="pct"/>
          </w:tcPr>
          <w:p w14:paraId="179C7729" w14:textId="46916762" w:rsidR="001D6151" w:rsidRPr="00832CBA" w:rsidRDefault="007A731E" w:rsidP="007A731E">
            <w:pPr>
              <w:pStyle w:val="Tabletext"/>
              <w:jc w:val="right"/>
              <w:rPr>
                <w:lang w:eastAsia="en-AU"/>
              </w:rPr>
            </w:pPr>
            <w:r w:rsidRPr="00832CBA">
              <w:rPr>
                <w:lang w:eastAsia="en-AU"/>
              </w:rPr>
              <w:t>2.0</w:t>
            </w:r>
          </w:p>
        </w:tc>
      </w:tr>
      <w:tr w:rsidR="001D6151" w:rsidRPr="00832CBA" w14:paraId="56B78A2C" w14:textId="77777777" w:rsidTr="00330032">
        <w:trPr>
          <w:cnfStyle w:val="000000100000" w:firstRow="0" w:lastRow="0" w:firstColumn="0" w:lastColumn="0" w:oddVBand="0" w:evenVBand="0" w:oddHBand="1" w:evenHBand="0" w:firstRowFirstColumn="0" w:firstRowLastColumn="0" w:lastRowFirstColumn="0" w:lastRowLastColumn="0"/>
          <w:trHeight w:val="317"/>
        </w:trPr>
        <w:tc>
          <w:tcPr>
            <w:tcW w:w="976" w:type="pct"/>
          </w:tcPr>
          <w:p w14:paraId="15E59C19" w14:textId="77777777" w:rsidR="001D6151" w:rsidRPr="00832CBA" w:rsidRDefault="001D6151" w:rsidP="00330032">
            <w:pPr>
              <w:pStyle w:val="Tabletext"/>
              <w:rPr>
                <w:lang w:eastAsia="en-AU"/>
              </w:rPr>
            </w:pPr>
            <w:r w:rsidRPr="00832CBA">
              <w:rPr>
                <w:lang w:eastAsia="en-AU"/>
              </w:rPr>
              <w:t>Number</w:t>
            </w:r>
          </w:p>
        </w:tc>
        <w:tc>
          <w:tcPr>
            <w:tcW w:w="709" w:type="pct"/>
          </w:tcPr>
          <w:p w14:paraId="24A22441" w14:textId="2DF07308" w:rsidR="001D6151" w:rsidRPr="00832CBA" w:rsidRDefault="001D6151" w:rsidP="00C1735E">
            <w:pPr>
              <w:pStyle w:val="Tabletext"/>
              <w:jc w:val="right"/>
              <w:rPr>
                <w:lang w:eastAsia="en-AU"/>
              </w:rPr>
            </w:pPr>
            <w:r w:rsidRPr="00832CBA">
              <w:t xml:space="preserve"> 4</w:t>
            </w:r>
            <w:r w:rsidR="00C1735E" w:rsidRPr="00832CBA">
              <w:t>1</w:t>
            </w:r>
            <w:r w:rsidRPr="00832CBA">
              <w:t xml:space="preserve"> </w:t>
            </w:r>
          </w:p>
        </w:tc>
        <w:tc>
          <w:tcPr>
            <w:tcW w:w="722" w:type="pct"/>
          </w:tcPr>
          <w:p w14:paraId="7B559BCA" w14:textId="1EDE884A" w:rsidR="001D6151" w:rsidRPr="00832CBA" w:rsidRDefault="00C1735E" w:rsidP="007A731E">
            <w:pPr>
              <w:pStyle w:val="Tabletext"/>
              <w:jc w:val="right"/>
              <w:rPr>
                <w:lang w:eastAsia="en-AU"/>
              </w:rPr>
            </w:pPr>
            <w:r w:rsidRPr="00832CBA">
              <w:t>1</w:t>
            </w:r>
            <w:r w:rsidR="00F97E2B" w:rsidRPr="00832CBA">
              <w:t>3</w:t>
            </w:r>
            <w:r w:rsidR="007A731E" w:rsidRPr="00832CBA">
              <w:t>1</w:t>
            </w:r>
          </w:p>
        </w:tc>
        <w:tc>
          <w:tcPr>
            <w:tcW w:w="711" w:type="pct"/>
          </w:tcPr>
          <w:p w14:paraId="1E468DD8" w14:textId="63D3D3D1" w:rsidR="001D6151" w:rsidRPr="00832CBA" w:rsidRDefault="00C1735E" w:rsidP="00330032">
            <w:pPr>
              <w:pStyle w:val="Tabletext"/>
              <w:jc w:val="right"/>
              <w:rPr>
                <w:lang w:eastAsia="en-AU"/>
              </w:rPr>
            </w:pPr>
            <w:r w:rsidRPr="00832CBA">
              <w:t>3</w:t>
            </w:r>
            <w:r w:rsidR="00D33B6A" w:rsidRPr="00832CBA">
              <w:t>7</w:t>
            </w:r>
          </w:p>
        </w:tc>
        <w:tc>
          <w:tcPr>
            <w:tcW w:w="941" w:type="pct"/>
          </w:tcPr>
          <w:p w14:paraId="13BC5BE2" w14:textId="25838181" w:rsidR="001D6151" w:rsidRPr="00832CBA" w:rsidRDefault="007A731E" w:rsidP="007A731E">
            <w:pPr>
              <w:pStyle w:val="Tabletext"/>
              <w:jc w:val="right"/>
              <w:rPr>
                <w:lang w:eastAsia="en-AU"/>
              </w:rPr>
            </w:pPr>
            <w:r w:rsidRPr="00832CBA">
              <w:t>19</w:t>
            </w:r>
          </w:p>
        </w:tc>
        <w:tc>
          <w:tcPr>
            <w:tcW w:w="941" w:type="pct"/>
          </w:tcPr>
          <w:p w14:paraId="3C1D9A5C" w14:textId="6244A9AD" w:rsidR="001D6151" w:rsidRPr="00832CBA" w:rsidRDefault="007A731E" w:rsidP="007A731E">
            <w:pPr>
              <w:pStyle w:val="Tabletext"/>
              <w:jc w:val="right"/>
              <w:rPr>
                <w:lang w:eastAsia="en-AU"/>
              </w:rPr>
            </w:pPr>
            <w:r w:rsidRPr="00832CBA">
              <w:t>6</w:t>
            </w:r>
          </w:p>
        </w:tc>
      </w:tr>
      <w:tr w:rsidR="001D6151" w:rsidRPr="00832CBA" w14:paraId="157F2049" w14:textId="77777777" w:rsidTr="00330032">
        <w:trPr>
          <w:cnfStyle w:val="000000010000" w:firstRow="0" w:lastRow="0" w:firstColumn="0" w:lastColumn="0" w:oddVBand="0" w:evenVBand="0" w:oddHBand="0" w:evenHBand="1" w:firstRowFirstColumn="0" w:firstRowLastColumn="0" w:lastRowFirstColumn="0" w:lastRowLastColumn="0"/>
          <w:trHeight w:val="317"/>
        </w:trPr>
        <w:tc>
          <w:tcPr>
            <w:tcW w:w="976" w:type="pct"/>
            <w:shd w:val="clear" w:color="auto" w:fill="005CAF"/>
          </w:tcPr>
          <w:p w14:paraId="5A3C9027" w14:textId="77777777" w:rsidR="001D6151" w:rsidRPr="00832CBA" w:rsidRDefault="001D6151" w:rsidP="00330032">
            <w:pPr>
              <w:pStyle w:val="Tabletext"/>
              <w:rPr>
                <w:color w:val="FFFFFF" w:themeColor="background1"/>
                <w:lang w:eastAsia="en-AU"/>
              </w:rPr>
            </w:pPr>
            <w:r w:rsidRPr="00832CBA">
              <w:rPr>
                <w:color w:val="FFFFFF" w:themeColor="background1"/>
                <w:lang w:eastAsia="en-AU"/>
              </w:rPr>
              <w:t>Expansion</w:t>
            </w:r>
          </w:p>
        </w:tc>
        <w:tc>
          <w:tcPr>
            <w:tcW w:w="709" w:type="pct"/>
            <w:shd w:val="clear" w:color="auto" w:fill="005CAF"/>
          </w:tcPr>
          <w:p w14:paraId="6072FDA9" w14:textId="77777777" w:rsidR="001D6151" w:rsidRPr="00832CBA" w:rsidRDefault="001D6151" w:rsidP="00330032">
            <w:pPr>
              <w:pStyle w:val="Tabletext"/>
              <w:jc w:val="right"/>
              <w:rPr>
                <w:color w:val="FFFFFF" w:themeColor="background1"/>
                <w:lang w:eastAsia="en-AU"/>
              </w:rPr>
            </w:pPr>
          </w:p>
        </w:tc>
        <w:tc>
          <w:tcPr>
            <w:tcW w:w="722" w:type="pct"/>
            <w:shd w:val="clear" w:color="auto" w:fill="005CAF"/>
          </w:tcPr>
          <w:p w14:paraId="367A1FE6" w14:textId="77777777" w:rsidR="001D6151" w:rsidRPr="00832CBA" w:rsidRDefault="001D6151" w:rsidP="00330032">
            <w:pPr>
              <w:pStyle w:val="Tabletext"/>
              <w:jc w:val="right"/>
              <w:rPr>
                <w:color w:val="FFFFFF" w:themeColor="background1"/>
                <w:lang w:eastAsia="en-AU"/>
              </w:rPr>
            </w:pPr>
          </w:p>
        </w:tc>
        <w:tc>
          <w:tcPr>
            <w:tcW w:w="711" w:type="pct"/>
            <w:shd w:val="clear" w:color="auto" w:fill="005CAF"/>
          </w:tcPr>
          <w:p w14:paraId="06269CCA" w14:textId="77777777" w:rsidR="001D6151" w:rsidRPr="00832CBA" w:rsidRDefault="001D6151" w:rsidP="00330032">
            <w:pPr>
              <w:pStyle w:val="Tabletext"/>
              <w:jc w:val="right"/>
              <w:rPr>
                <w:color w:val="FFFFFF" w:themeColor="background1"/>
                <w:lang w:eastAsia="en-AU"/>
              </w:rPr>
            </w:pPr>
          </w:p>
        </w:tc>
        <w:tc>
          <w:tcPr>
            <w:tcW w:w="941" w:type="pct"/>
            <w:shd w:val="clear" w:color="auto" w:fill="005CAF"/>
          </w:tcPr>
          <w:p w14:paraId="1259A9E2" w14:textId="77777777" w:rsidR="001D6151" w:rsidRPr="00832CBA" w:rsidRDefault="001D6151" w:rsidP="00330032">
            <w:pPr>
              <w:pStyle w:val="Tabletext"/>
              <w:jc w:val="right"/>
              <w:rPr>
                <w:color w:val="FFFFFF" w:themeColor="background1"/>
                <w:lang w:eastAsia="en-AU"/>
              </w:rPr>
            </w:pPr>
          </w:p>
        </w:tc>
        <w:tc>
          <w:tcPr>
            <w:tcW w:w="941" w:type="pct"/>
            <w:shd w:val="clear" w:color="auto" w:fill="005CAF"/>
          </w:tcPr>
          <w:p w14:paraId="14D6F4EF" w14:textId="77777777" w:rsidR="001D6151" w:rsidRPr="00832CBA" w:rsidRDefault="001D6151" w:rsidP="00330032">
            <w:pPr>
              <w:pStyle w:val="Tabletext"/>
              <w:jc w:val="right"/>
              <w:rPr>
                <w:color w:val="FFFFFF" w:themeColor="background1"/>
                <w:lang w:eastAsia="en-AU"/>
              </w:rPr>
            </w:pPr>
          </w:p>
        </w:tc>
      </w:tr>
      <w:tr w:rsidR="001D6151" w:rsidRPr="00832CBA" w14:paraId="76C3D7D1" w14:textId="77777777" w:rsidTr="00330032">
        <w:trPr>
          <w:cnfStyle w:val="000000100000" w:firstRow="0" w:lastRow="0" w:firstColumn="0" w:lastColumn="0" w:oddVBand="0" w:evenVBand="0" w:oddHBand="1" w:evenHBand="0" w:firstRowFirstColumn="0" w:firstRowLastColumn="0" w:lastRowFirstColumn="0" w:lastRowLastColumn="0"/>
          <w:trHeight w:val="317"/>
        </w:trPr>
        <w:tc>
          <w:tcPr>
            <w:tcW w:w="976" w:type="pct"/>
            <w:shd w:val="clear" w:color="auto" w:fill="FFFFFF" w:themeFill="background1"/>
          </w:tcPr>
          <w:p w14:paraId="4906517B" w14:textId="77777777" w:rsidR="001D6151" w:rsidRPr="00832CBA" w:rsidRDefault="001D6151" w:rsidP="00330032">
            <w:pPr>
              <w:pStyle w:val="Tabletext"/>
              <w:rPr>
                <w:lang w:eastAsia="en-AU"/>
              </w:rPr>
            </w:pPr>
            <w:r w:rsidRPr="00832CBA">
              <w:rPr>
                <w:lang w:eastAsia="en-AU"/>
              </w:rPr>
              <w:t>A$ billion</w:t>
            </w:r>
          </w:p>
        </w:tc>
        <w:tc>
          <w:tcPr>
            <w:tcW w:w="709" w:type="pct"/>
            <w:shd w:val="clear" w:color="auto" w:fill="FFFFFF" w:themeFill="background1"/>
          </w:tcPr>
          <w:p w14:paraId="1270C808" w14:textId="77777777" w:rsidR="001D6151" w:rsidRPr="00832CBA" w:rsidRDefault="001D6151" w:rsidP="00330032">
            <w:pPr>
              <w:pStyle w:val="Tabletext"/>
              <w:jc w:val="right"/>
              <w:rPr>
                <w:lang w:eastAsia="en-AU"/>
              </w:rPr>
            </w:pPr>
            <w:r w:rsidRPr="00832CBA">
              <w:rPr>
                <w:lang w:eastAsia="en-AU"/>
              </w:rPr>
              <w:t>1.8</w:t>
            </w:r>
          </w:p>
        </w:tc>
        <w:tc>
          <w:tcPr>
            <w:tcW w:w="722" w:type="pct"/>
            <w:shd w:val="clear" w:color="auto" w:fill="FFFFFF" w:themeFill="background1"/>
          </w:tcPr>
          <w:p w14:paraId="0BB6A769" w14:textId="11C35821" w:rsidR="001D6151" w:rsidRPr="00832CBA" w:rsidRDefault="00C1735E" w:rsidP="00330032">
            <w:pPr>
              <w:pStyle w:val="Tabletext"/>
              <w:jc w:val="right"/>
              <w:rPr>
                <w:lang w:eastAsia="en-AU"/>
              </w:rPr>
            </w:pPr>
            <w:r w:rsidRPr="00832CBA">
              <w:rPr>
                <w:lang w:eastAsia="en-AU"/>
              </w:rPr>
              <w:t>25.1</w:t>
            </w:r>
          </w:p>
        </w:tc>
        <w:tc>
          <w:tcPr>
            <w:tcW w:w="711" w:type="pct"/>
            <w:shd w:val="clear" w:color="auto" w:fill="FFFFFF" w:themeFill="background1"/>
          </w:tcPr>
          <w:p w14:paraId="79412C13" w14:textId="73D43F50" w:rsidR="001D6151" w:rsidRPr="00832CBA" w:rsidRDefault="00C1735E" w:rsidP="00330032">
            <w:pPr>
              <w:pStyle w:val="Tabletext"/>
              <w:jc w:val="right"/>
              <w:rPr>
                <w:lang w:eastAsia="en-AU"/>
              </w:rPr>
            </w:pPr>
            <w:r w:rsidRPr="00832CBA">
              <w:rPr>
                <w:lang w:eastAsia="en-AU"/>
              </w:rPr>
              <w:t>20.</w:t>
            </w:r>
            <w:r w:rsidR="005829DD" w:rsidRPr="00832CBA">
              <w:rPr>
                <w:lang w:eastAsia="en-AU"/>
              </w:rPr>
              <w:t>8</w:t>
            </w:r>
          </w:p>
        </w:tc>
        <w:tc>
          <w:tcPr>
            <w:tcW w:w="941" w:type="pct"/>
            <w:shd w:val="clear" w:color="auto" w:fill="FFFFFF" w:themeFill="background1"/>
          </w:tcPr>
          <w:p w14:paraId="5444D94D" w14:textId="280BD887" w:rsidR="001D6151" w:rsidRPr="00832CBA" w:rsidRDefault="00C1735E" w:rsidP="00FC457E">
            <w:pPr>
              <w:pStyle w:val="Tabletext"/>
              <w:jc w:val="right"/>
              <w:rPr>
                <w:lang w:eastAsia="en-AU"/>
              </w:rPr>
            </w:pPr>
            <w:r w:rsidRPr="00832CBA">
              <w:rPr>
                <w:lang w:eastAsia="en-AU"/>
              </w:rPr>
              <w:t>28.</w:t>
            </w:r>
            <w:r w:rsidR="00FC457E" w:rsidRPr="00832CBA">
              <w:rPr>
                <w:lang w:eastAsia="en-AU"/>
              </w:rPr>
              <w:t>9</w:t>
            </w:r>
          </w:p>
        </w:tc>
        <w:tc>
          <w:tcPr>
            <w:tcW w:w="941" w:type="pct"/>
            <w:shd w:val="clear" w:color="auto" w:fill="FFFFFF" w:themeFill="background1"/>
          </w:tcPr>
          <w:p w14:paraId="7051374F" w14:textId="6B43103F" w:rsidR="001D6151" w:rsidRPr="00832CBA" w:rsidRDefault="00C1735E" w:rsidP="00330032">
            <w:pPr>
              <w:pStyle w:val="Tabletext"/>
              <w:jc w:val="right"/>
              <w:rPr>
                <w:lang w:eastAsia="en-AU"/>
              </w:rPr>
            </w:pPr>
            <w:r w:rsidRPr="00832CBA">
              <w:rPr>
                <w:lang w:eastAsia="en-AU"/>
              </w:rPr>
              <w:t>0.</w:t>
            </w:r>
            <w:r w:rsidR="00D33B6A" w:rsidRPr="00832CBA">
              <w:rPr>
                <w:lang w:eastAsia="en-AU"/>
              </w:rPr>
              <w:t>4</w:t>
            </w:r>
          </w:p>
        </w:tc>
      </w:tr>
      <w:tr w:rsidR="001D6151" w:rsidRPr="00832CBA" w14:paraId="60ACCE7E" w14:textId="77777777" w:rsidTr="00330032">
        <w:trPr>
          <w:cnfStyle w:val="000000010000" w:firstRow="0" w:lastRow="0" w:firstColumn="0" w:lastColumn="0" w:oddVBand="0" w:evenVBand="0" w:oddHBand="0" w:evenHBand="1" w:firstRowFirstColumn="0" w:firstRowLastColumn="0" w:lastRowFirstColumn="0" w:lastRowLastColumn="0"/>
          <w:trHeight w:val="317"/>
        </w:trPr>
        <w:tc>
          <w:tcPr>
            <w:tcW w:w="976" w:type="pct"/>
            <w:shd w:val="clear" w:color="auto" w:fill="DEE8F1"/>
          </w:tcPr>
          <w:p w14:paraId="523B7286" w14:textId="77777777" w:rsidR="001D6151" w:rsidRPr="00832CBA" w:rsidRDefault="001D6151" w:rsidP="00330032">
            <w:pPr>
              <w:pStyle w:val="Tabletext"/>
              <w:rPr>
                <w:lang w:eastAsia="en-AU"/>
              </w:rPr>
            </w:pPr>
            <w:r w:rsidRPr="00832CBA">
              <w:rPr>
                <w:lang w:eastAsia="en-AU"/>
              </w:rPr>
              <w:t>Number</w:t>
            </w:r>
          </w:p>
        </w:tc>
        <w:tc>
          <w:tcPr>
            <w:tcW w:w="709" w:type="pct"/>
            <w:shd w:val="clear" w:color="auto" w:fill="DEE8F1"/>
          </w:tcPr>
          <w:p w14:paraId="4DA5536C" w14:textId="3AFB475A" w:rsidR="001D6151" w:rsidRPr="00832CBA" w:rsidRDefault="00C1735E" w:rsidP="00C1735E">
            <w:pPr>
              <w:pStyle w:val="Tabletext"/>
              <w:jc w:val="right"/>
              <w:rPr>
                <w:lang w:eastAsia="en-AU"/>
              </w:rPr>
            </w:pPr>
            <w:r w:rsidRPr="00832CBA">
              <w:rPr>
                <w:lang w:eastAsia="en-AU"/>
              </w:rPr>
              <w:t>4</w:t>
            </w:r>
          </w:p>
        </w:tc>
        <w:tc>
          <w:tcPr>
            <w:tcW w:w="722" w:type="pct"/>
            <w:shd w:val="clear" w:color="auto" w:fill="DEE8F1"/>
          </w:tcPr>
          <w:p w14:paraId="5A7E40C8" w14:textId="6841F6B3" w:rsidR="001D6151" w:rsidRPr="00832CBA" w:rsidRDefault="007D2C3B" w:rsidP="00330032">
            <w:pPr>
              <w:pStyle w:val="Tabletext"/>
              <w:jc w:val="right"/>
              <w:rPr>
                <w:lang w:eastAsia="en-AU"/>
              </w:rPr>
            </w:pPr>
            <w:r w:rsidRPr="00832CBA">
              <w:rPr>
                <w:lang w:eastAsia="en-AU"/>
              </w:rPr>
              <w:t>33</w:t>
            </w:r>
          </w:p>
        </w:tc>
        <w:tc>
          <w:tcPr>
            <w:tcW w:w="711" w:type="pct"/>
            <w:shd w:val="clear" w:color="auto" w:fill="DEE8F1"/>
          </w:tcPr>
          <w:p w14:paraId="38881DBC" w14:textId="36AD3751" w:rsidR="001D6151" w:rsidRPr="00832CBA" w:rsidRDefault="007D2C3B" w:rsidP="00330032">
            <w:pPr>
              <w:pStyle w:val="Tabletext"/>
              <w:jc w:val="right"/>
              <w:rPr>
                <w:lang w:eastAsia="en-AU"/>
              </w:rPr>
            </w:pPr>
            <w:r w:rsidRPr="00832CBA">
              <w:rPr>
                <w:lang w:eastAsia="en-AU"/>
              </w:rPr>
              <w:t>18</w:t>
            </w:r>
          </w:p>
        </w:tc>
        <w:tc>
          <w:tcPr>
            <w:tcW w:w="941" w:type="pct"/>
            <w:shd w:val="clear" w:color="auto" w:fill="DEE8F1"/>
          </w:tcPr>
          <w:p w14:paraId="58E99069" w14:textId="3046CD8F" w:rsidR="001D6151" w:rsidRPr="00832CBA" w:rsidRDefault="007D2C3B" w:rsidP="00FC457E">
            <w:pPr>
              <w:pStyle w:val="Tabletext"/>
              <w:jc w:val="right"/>
              <w:rPr>
                <w:lang w:eastAsia="en-AU"/>
              </w:rPr>
            </w:pPr>
            <w:r w:rsidRPr="00832CBA">
              <w:rPr>
                <w:lang w:eastAsia="en-AU"/>
              </w:rPr>
              <w:t>3</w:t>
            </w:r>
            <w:r w:rsidR="00D33B6A" w:rsidRPr="00832CBA">
              <w:rPr>
                <w:lang w:eastAsia="en-AU"/>
              </w:rPr>
              <w:t>2</w:t>
            </w:r>
          </w:p>
        </w:tc>
        <w:tc>
          <w:tcPr>
            <w:tcW w:w="941" w:type="pct"/>
            <w:shd w:val="clear" w:color="auto" w:fill="DEE8F1"/>
          </w:tcPr>
          <w:p w14:paraId="1355E131" w14:textId="706A05D3" w:rsidR="001D6151" w:rsidRPr="00832CBA" w:rsidRDefault="00177E7E" w:rsidP="00177E7E">
            <w:pPr>
              <w:pStyle w:val="Tabletext"/>
              <w:jc w:val="right"/>
              <w:rPr>
                <w:lang w:eastAsia="en-AU"/>
              </w:rPr>
            </w:pPr>
            <w:r w:rsidRPr="00832CBA">
              <w:rPr>
                <w:lang w:eastAsia="en-AU"/>
              </w:rPr>
              <w:t>4</w:t>
            </w:r>
          </w:p>
        </w:tc>
      </w:tr>
      <w:tr w:rsidR="001D6151" w:rsidRPr="00832CBA" w14:paraId="727F94D8" w14:textId="77777777" w:rsidTr="00330032">
        <w:trPr>
          <w:cnfStyle w:val="000000100000" w:firstRow="0" w:lastRow="0" w:firstColumn="0" w:lastColumn="0" w:oddVBand="0" w:evenVBand="0" w:oddHBand="1" w:evenHBand="0" w:firstRowFirstColumn="0" w:firstRowLastColumn="0" w:lastRowFirstColumn="0" w:lastRowLastColumn="0"/>
          <w:trHeight w:val="317"/>
        </w:trPr>
        <w:tc>
          <w:tcPr>
            <w:tcW w:w="976" w:type="pct"/>
            <w:shd w:val="clear" w:color="auto" w:fill="005CAF"/>
          </w:tcPr>
          <w:p w14:paraId="607AB2BB" w14:textId="77777777" w:rsidR="001D6151" w:rsidRPr="00832CBA" w:rsidRDefault="001D6151" w:rsidP="00330032">
            <w:pPr>
              <w:pStyle w:val="Tabletext"/>
              <w:rPr>
                <w:lang w:eastAsia="en-AU"/>
              </w:rPr>
            </w:pPr>
            <w:r w:rsidRPr="00832CBA">
              <w:rPr>
                <w:color w:val="FFFFFF" w:themeColor="background1"/>
                <w:lang w:eastAsia="en-AU"/>
              </w:rPr>
              <w:t>Reactivation</w:t>
            </w:r>
          </w:p>
        </w:tc>
        <w:tc>
          <w:tcPr>
            <w:tcW w:w="709" w:type="pct"/>
            <w:shd w:val="clear" w:color="auto" w:fill="005CAF"/>
          </w:tcPr>
          <w:p w14:paraId="5E278C8B" w14:textId="77777777" w:rsidR="001D6151" w:rsidRPr="00832CBA" w:rsidRDefault="001D6151" w:rsidP="00330032">
            <w:pPr>
              <w:pStyle w:val="Tabletext"/>
              <w:rPr>
                <w:lang w:eastAsia="en-AU"/>
              </w:rPr>
            </w:pPr>
          </w:p>
        </w:tc>
        <w:tc>
          <w:tcPr>
            <w:tcW w:w="722" w:type="pct"/>
            <w:shd w:val="clear" w:color="auto" w:fill="005CAF"/>
          </w:tcPr>
          <w:p w14:paraId="2E479DD1" w14:textId="77777777" w:rsidR="001D6151" w:rsidRPr="00832CBA" w:rsidRDefault="001D6151" w:rsidP="00330032">
            <w:pPr>
              <w:pStyle w:val="Tabletext"/>
              <w:rPr>
                <w:lang w:eastAsia="en-AU"/>
              </w:rPr>
            </w:pPr>
          </w:p>
        </w:tc>
        <w:tc>
          <w:tcPr>
            <w:tcW w:w="711" w:type="pct"/>
            <w:shd w:val="clear" w:color="auto" w:fill="005CAF"/>
          </w:tcPr>
          <w:p w14:paraId="0C7E354B" w14:textId="77777777" w:rsidR="001D6151" w:rsidRPr="00832CBA" w:rsidRDefault="001D6151" w:rsidP="00330032">
            <w:pPr>
              <w:pStyle w:val="Tabletext"/>
              <w:rPr>
                <w:lang w:eastAsia="en-AU"/>
              </w:rPr>
            </w:pPr>
          </w:p>
        </w:tc>
        <w:tc>
          <w:tcPr>
            <w:tcW w:w="941" w:type="pct"/>
            <w:shd w:val="clear" w:color="auto" w:fill="005CAF"/>
          </w:tcPr>
          <w:p w14:paraId="60CF33F8" w14:textId="77777777" w:rsidR="001D6151" w:rsidRPr="00832CBA" w:rsidRDefault="001D6151" w:rsidP="00330032">
            <w:pPr>
              <w:pStyle w:val="Tabletext"/>
              <w:rPr>
                <w:lang w:eastAsia="en-AU"/>
              </w:rPr>
            </w:pPr>
          </w:p>
        </w:tc>
        <w:tc>
          <w:tcPr>
            <w:tcW w:w="941" w:type="pct"/>
            <w:shd w:val="clear" w:color="auto" w:fill="005CAF"/>
          </w:tcPr>
          <w:p w14:paraId="08099401" w14:textId="77777777" w:rsidR="001D6151" w:rsidRPr="00832CBA" w:rsidRDefault="001D6151" w:rsidP="00330032">
            <w:pPr>
              <w:pStyle w:val="Tabletext"/>
              <w:rPr>
                <w:lang w:eastAsia="en-AU"/>
              </w:rPr>
            </w:pPr>
          </w:p>
        </w:tc>
      </w:tr>
      <w:tr w:rsidR="001D6151" w:rsidRPr="00832CBA" w14:paraId="5C110713" w14:textId="77777777" w:rsidTr="00330032">
        <w:trPr>
          <w:cnfStyle w:val="000000010000" w:firstRow="0" w:lastRow="0" w:firstColumn="0" w:lastColumn="0" w:oddVBand="0" w:evenVBand="0" w:oddHBand="0" w:evenHBand="1" w:firstRowFirstColumn="0" w:firstRowLastColumn="0" w:lastRowFirstColumn="0" w:lastRowLastColumn="0"/>
          <w:trHeight w:val="317"/>
        </w:trPr>
        <w:tc>
          <w:tcPr>
            <w:tcW w:w="976" w:type="pct"/>
          </w:tcPr>
          <w:p w14:paraId="237E224C" w14:textId="77777777" w:rsidR="001D6151" w:rsidRPr="00832CBA" w:rsidRDefault="001D6151" w:rsidP="00330032">
            <w:pPr>
              <w:pStyle w:val="Tabletext"/>
              <w:rPr>
                <w:lang w:eastAsia="en-AU"/>
              </w:rPr>
            </w:pPr>
            <w:r w:rsidRPr="00832CBA">
              <w:rPr>
                <w:lang w:eastAsia="en-AU"/>
              </w:rPr>
              <w:t>A$ billion</w:t>
            </w:r>
          </w:p>
        </w:tc>
        <w:tc>
          <w:tcPr>
            <w:tcW w:w="709" w:type="pct"/>
          </w:tcPr>
          <w:p w14:paraId="38F692F4" w14:textId="77777777" w:rsidR="001D6151" w:rsidRPr="00832CBA" w:rsidRDefault="001D6151" w:rsidP="00330032">
            <w:pPr>
              <w:pStyle w:val="Tabletext"/>
              <w:jc w:val="right"/>
              <w:rPr>
                <w:lang w:eastAsia="en-AU"/>
              </w:rPr>
            </w:pPr>
            <w:r w:rsidRPr="00832CBA">
              <w:rPr>
                <w:lang w:eastAsia="en-AU"/>
              </w:rPr>
              <w:t>0.1</w:t>
            </w:r>
          </w:p>
        </w:tc>
        <w:tc>
          <w:tcPr>
            <w:tcW w:w="722" w:type="pct"/>
          </w:tcPr>
          <w:p w14:paraId="66707035" w14:textId="42FCCA89" w:rsidR="001D6151" w:rsidRPr="00832CBA" w:rsidRDefault="001D6151" w:rsidP="007D2C3B">
            <w:pPr>
              <w:pStyle w:val="Tabletext"/>
              <w:jc w:val="right"/>
              <w:rPr>
                <w:lang w:eastAsia="en-AU"/>
              </w:rPr>
            </w:pPr>
            <w:r w:rsidRPr="00832CBA">
              <w:rPr>
                <w:lang w:eastAsia="en-AU"/>
              </w:rPr>
              <w:t>0.</w:t>
            </w:r>
            <w:r w:rsidR="007D2C3B" w:rsidRPr="00832CBA">
              <w:rPr>
                <w:lang w:eastAsia="en-AU"/>
              </w:rPr>
              <w:t>4</w:t>
            </w:r>
          </w:p>
        </w:tc>
        <w:tc>
          <w:tcPr>
            <w:tcW w:w="711" w:type="pct"/>
          </w:tcPr>
          <w:p w14:paraId="028D8BBB" w14:textId="77777777" w:rsidR="001D6151" w:rsidRPr="00832CBA" w:rsidRDefault="001D6151" w:rsidP="00330032">
            <w:pPr>
              <w:pStyle w:val="Tabletext"/>
              <w:jc w:val="right"/>
              <w:rPr>
                <w:lang w:eastAsia="en-AU"/>
              </w:rPr>
            </w:pPr>
            <w:r w:rsidRPr="00832CBA">
              <w:rPr>
                <w:lang w:eastAsia="en-AU"/>
              </w:rPr>
              <w:t>0.2</w:t>
            </w:r>
          </w:p>
        </w:tc>
        <w:tc>
          <w:tcPr>
            <w:tcW w:w="941" w:type="pct"/>
          </w:tcPr>
          <w:p w14:paraId="0B363CAF" w14:textId="77777777" w:rsidR="001D6151" w:rsidRPr="00832CBA" w:rsidRDefault="001D6151" w:rsidP="00330032">
            <w:pPr>
              <w:pStyle w:val="Tabletext"/>
              <w:jc w:val="right"/>
              <w:rPr>
                <w:lang w:eastAsia="en-AU"/>
              </w:rPr>
            </w:pPr>
            <w:r w:rsidRPr="00832CBA">
              <w:rPr>
                <w:lang w:eastAsia="en-AU"/>
              </w:rPr>
              <w:t>0.1</w:t>
            </w:r>
          </w:p>
        </w:tc>
        <w:tc>
          <w:tcPr>
            <w:tcW w:w="941" w:type="pct"/>
          </w:tcPr>
          <w:p w14:paraId="3AC2BE73" w14:textId="77777777" w:rsidR="001D6151" w:rsidRPr="00832CBA" w:rsidRDefault="001D6151" w:rsidP="00330032">
            <w:pPr>
              <w:pStyle w:val="Tabletext"/>
              <w:jc w:val="right"/>
              <w:rPr>
                <w:lang w:eastAsia="en-AU"/>
              </w:rPr>
            </w:pPr>
            <w:r w:rsidRPr="00832CBA">
              <w:rPr>
                <w:lang w:eastAsia="en-AU"/>
              </w:rPr>
              <w:t>0</w:t>
            </w:r>
          </w:p>
        </w:tc>
      </w:tr>
      <w:tr w:rsidR="001D6151" w:rsidRPr="00832CBA" w14:paraId="0D8C60C4" w14:textId="77777777" w:rsidTr="00330032">
        <w:trPr>
          <w:cnfStyle w:val="000000100000" w:firstRow="0" w:lastRow="0" w:firstColumn="0" w:lastColumn="0" w:oddVBand="0" w:evenVBand="0" w:oddHBand="1" w:evenHBand="0" w:firstRowFirstColumn="0" w:firstRowLastColumn="0" w:lastRowFirstColumn="0" w:lastRowLastColumn="0"/>
          <w:trHeight w:val="317"/>
        </w:trPr>
        <w:tc>
          <w:tcPr>
            <w:tcW w:w="976" w:type="pct"/>
          </w:tcPr>
          <w:p w14:paraId="1449557F" w14:textId="77777777" w:rsidR="001D6151" w:rsidRPr="00832CBA" w:rsidRDefault="001D6151" w:rsidP="00330032">
            <w:pPr>
              <w:pStyle w:val="Tabletext"/>
              <w:rPr>
                <w:lang w:eastAsia="en-AU"/>
              </w:rPr>
            </w:pPr>
            <w:r w:rsidRPr="00832CBA">
              <w:rPr>
                <w:lang w:eastAsia="en-AU"/>
              </w:rPr>
              <w:t>Number</w:t>
            </w:r>
          </w:p>
        </w:tc>
        <w:tc>
          <w:tcPr>
            <w:tcW w:w="709" w:type="pct"/>
          </w:tcPr>
          <w:p w14:paraId="5C61AAB3" w14:textId="77777777" w:rsidR="001D6151" w:rsidRPr="00832CBA" w:rsidRDefault="001D6151" w:rsidP="00330032">
            <w:pPr>
              <w:pStyle w:val="Tabletext"/>
              <w:jc w:val="right"/>
              <w:rPr>
                <w:lang w:eastAsia="en-AU"/>
              </w:rPr>
            </w:pPr>
            <w:r w:rsidRPr="00832CBA">
              <w:rPr>
                <w:lang w:eastAsia="en-AU"/>
              </w:rPr>
              <w:t>1</w:t>
            </w:r>
          </w:p>
        </w:tc>
        <w:tc>
          <w:tcPr>
            <w:tcW w:w="722" w:type="pct"/>
          </w:tcPr>
          <w:p w14:paraId="29DE6C65" w14:textId="220DCFB9" w:rsidR="001D6151" w:rsidRPr="00832CBA" w:rsidRDefault="007D2C3B" w:rsidP="007D2C3B">
            <w:pPr>
              <w:pStyle w:val="Tabletext"/>
              <w:jc w:val="right"/>
              <w:rPr>
                <w:lang w:eastAsia="en-AU"/>
              </w:rPr>
            </w:pPr>
            <w:r w:rsidRPr="00832CBA">
              <w:rPr>
                <w:lang w:eastAsia="en-AU"/>
              </w:rPr>
              <w:t>4</w:t>
            </w:r>
          </w:p>
        </w:tc>
        <w:tc>
          <w:tcPr>
            <w:tcW w:w="711" w:type="pct"/>
          </w:tcPr>
          <w:p w14:paraId="54F13096" w14:textId="77777777" w:rsidR="001D6151" w:rsidRPr="00832CBA" w:rsidRDefault="001D6151" w:rsidP="00330032">
            <w:pPr>
              <w:pStyle w:val="Tabletext"/>
              <w:jc w:val="right"/>
              <w:rPr>
                <w:lang w:eastAsia="en-AU"/>
              </w:rPr>
            </w:pPr>
            <w:r w:rsidRPr="00832CBA">
              <w:rPr>
                <w:lang w:eastAsia="en-AU"/>
              </w:rPr>
              <w:t>3</w:t>
            </w:r>
          </w:p>
        </w:tc>
        <w:tc>
          <w:tcPr>
            <w:tcW w:w="941" w:type="pct"/>
          </w:tcPr>
          <w:p w14:paraId="43E1D8C9" w14:textId="77777777" w:rsidR="001D6151" w:rsidRPr="00832CBA" w:rsidRDefault="001D6151" w:rsidP="00330032">
            <w:pPr>
              <w:pStyle w:val="Tabletext"/>
              <w:jc w:val="right"/>
              <w:rPr>
                <w:lang w:eastAsia="en-AU"/>
              </w:rPr>
            </w:pPr>
            <w:r w:rsidRPr="00832CBA">
              <w:rPr>
                <w:lang w:eastAsia="en-AU"/>
              </w:rPr>
              <w:t>2</w:t>
            </w:r>
          </w:p>
        </w:tc>
        <w:tc>
          <w:tcPr>
            <w:tcW w:w="941" w:type="pct"/>
          </w:tcPr>
          <w:p w14:paraId="4A467F3F" w14:textId="77777777" w:rsidR="001D6151" w:rsidRPr="00832CBA" w:rsidRDefault="001D6151" w:rsidP="00330032">
            <w:pPr>
              <w:pStyle w:val="Tabletext"/>
              <w:jc w:val="right"/>
              <w:rPr>
                <w:lang w:eastAsia="en-AU"/>
              </w:rPr>
            </w:pPr>
            <w:r w:rsidRPr="00832CBA">
              <w:rPr>
                <w:lang w:eastAsia="en-AU"/>
              </w:rPr>
              <w:t>0</w:t>
            </w:r>
          </w:p>
        </w:tc>
      </w:tr>
    </w:tbl>
    <w:p w14:paraId="5D69009D" w14:textId="77777777" w:rsidR="001D6151" w:rsidRPr="00832CBA" w:rsidRDefault="001D6151" w:rsidP="001D6151">
      <w:pPr>
        <w:pStyle w:val="Source"/>
        <w:rPr>
          <w:lang w:eastAsia="en-AU"/>
        </w:rPr>
      </w:pPr>
      <w:r w:rsidRPr="00832CBA">
        <w:rPr>
          <w:lang w:eastAsia="en-AU"/>
        </w:rPr>
        <w:t>Source: Department of Industry, Science, Energy and Resources (2020)</w:t>
      </w:r>
    </w:p>
    <w:p w14:paraId="204976D5" w14:textId="77777777" w:rsidR="001D6151" w:rsidRPr="00832CBA" w:rsidRDefault="001D6151" w:rsidP="001D6151">
      <w:pPr>
        <w:pStyle w:val="BodyText"/>
        <w:rPr>
          <w:color w:val="auto"/>
        </w:rPr>
      </w:pPr>
    </w:p>
    <w:p w14:paraId="3D607D28" w14:textId="77777777" w:rsidR="001D6151" w:rsidRPr="00832CBA" w:rsidRDefault="001D6151" w:rsidP="001D6151">
      <w:pPr>
        <w:pStyle w:val="Caption"/>
      </w:pPr>
      <w:r w:rsidRPr="00832CBA">
        <w:t xml:space="preserve">Table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2</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Table \* ARABIC \s 1 </w:instrText>
      </w:r>
      <w:r w:rsidR="002805B3" w:rsidRPr="00832CBA">
        <w:rPr>
          <w:noProof/>
        </w:rPr>
        <w:fldChar w:fldCharType="separate"/>
      </w:r>
      <w:r w:rsidR="00CD02A7">
        <w:rPr>
          <w:noProof/>
        </w:rPr>
        <w:t>2</w:t>
      </w:r>
      <w:r w:rsidR="002805B3" w:rsidRPr="00832CBA">
        <w:rPr>
          <w:noProof/>
        </w:rPr>
        <w:fldChar w:fldCharType="end"/>
      </w:r>
      <w:r w:rsidRPr="00832CBA">
        <w:t>: Number of projects by stage of investment and rating, as at 31 October 2020</w:t>
      </w:r>
    </w:p>
    <w:tbl>
      <w:tblPr>
        <w:tblStyle w:val="OCETable"/>
        <w:tblW w:w="5000" w:type="pct"/>
        <w:tblLook w:val="04A0" w:firstRow="1" w:lastRow="0" w:firstColumn="1" w:lastColumn="0" w:noHBand="0" w:noVBand="1"/>
        <w:tblCaption w:val="Table 2.2: Number of projects by stage of investment and rating"/>
        <w:tblDescription w:val="Current number of projects by stage of investment and rating"/>
      </w:tblPr>
      <w:tblGrid>
        <w:gridCol w:w="1107"/>
        <w:gridCol w:w="1071"/>
        <w:gridCol w:w="1072"/>
        <w:gridCol w:w="1072"/>
        <w:gridCol w:w="1156"/>
        <w:gridCol w:w="1147"/>
      </w:tblGrid>
      <w:tr w:rsidR="001D6151" w:rsidRPr="00832CBA" w14:paraId="5620B410" w14:textId="77777777" w:rsidTr="0076678F">
        <w:trPr>
          <w:cnfStyle w:val="100000000000" w:firstRow="1" w:lastRow="0" w:firstColumn="0" w:lastColumn="0" w:oddVBand="0" w:evenVBand="0" w:oddHBand="0" w:evenHBand="0" w:firstRowFirstColumn="0" w:firstRowLastColumn="0" w:lastRowFirstColumn="0" w:lastRowLastColumn="0"/>
          <w:trHeight w:val="609"/>
          <w:tblHeader/>
        </w:trPr>
        <w:tc>
          <w:tcPr>
            <w:tcW w:w="833" w:type="pct"/>
          </w:tcPr>
          <w:p w14:paraId="39AE2EB7" w14:textId="77777777" w:rsidR="001D6151" w:rsidRPr="00832CBA" w:rsidRDefault="001D6151" w:rsidP="00330032">
            <w:pPr>
              <w:pStyle w:val="Tableheader"/>
              <w:rPr>
                <w:lang w:eastAsia="en-AU"/>
              </w:rPr>
            </w:pPr>
          </w:p>
        </w:tc>
        <w:tc>
          <w:tcPr>
            <w:tcW w:w="833" w:type="pct"/>
          </w:tcPr>
          <w:p w14:paraId="6A42EB62" w14:textId="77777777" w:rsidR="001D6151" w:rsidRPr="00832CBA" w:rsidRDefault="001D6151" w:rsidP="00330032">
            <w:pPr>
              <w:pStyle w:val="Tableheader"/>
              <w:rPr>
                <w:lang w:eastAsia="en-AU"/>
              </w:rPr>
            </w:pPr>
            <w:r w:rsidRPr="00832CBA">
              <w:rPr>
                <w:lang w:eastAsia="en-AU"/>
              </w:rPr>
              <w:t>Unlikely</w:t>
            </w:r>
          </w:p>
        </w:tc>
        <w:tc>
          <w:tcPr>
            <w:tcW w:w="834" w:type="pct"/>
          </w:tcPr>
          <w:p w14:paraId="244D04B1" w14:textId="77777777" w:rsidR="001D6151" w:rsidRPr="00832CBA" w:rsidRDefault="001D6151" w:rsidP="00330032">
            <w:pPr>
              <w:pStyle w:val="Tableheader"/>
              <w:rPr>
                <w:lang w:eastAsia="en-AU"/>
              </w:rPr>
            </w:pPr>
            <w:r w:rsidRPr="00832CBA">
              <w:rPr>
                <w:lang w:eastAsia="en-AU"/>
              </w:rPr>
              <w:t>Possible</w:t>
            </w:r>
          </w:p>
        </w:tc>
        <w:tc>
          <w:tcPr>
            <w:tcW w:w="834" w:type="pct"/>
          </w:tcPr>
          <w:p w14:paraId="39B9B7F8" w14:textId="77777777" w:rsidR="001D6151" w:rsidRPr="00832CBA" w:rsidRDefault="001D6151" w:rsidP="00330032">
            <w:pPr>
              <w:pStyle w:val="Tableheader"/>
              <w:rPr>
                <w:lang w:eastAsia="en-AU"/>
              </w:rPr>
            </w:pPr>
            <w:r w:rsidRPr="00832CBA">
              <w:rPr>
                <w:lang w:eastAsia="en-AU"/>
              </w:rPr>
              <w:t>Likely</w:t>
            </w:r>
          </w:p>
        </w:tc>
        <w:tc>
          <w:tcPr>
            <w:tcW w:w="834" w:type="pct"/>
          </w:tcPr>
          <w:p w14:paraId="24D36B61" w14:textId="77777777" w:rsidR="001D6151" w:rsidRPr="00832CBA" w:rsidRDefault="001D6151" w:rsidP="00330032">
            <w:pPr>
              <w:pStyle w:val="Tableheader"/>
              <w:rPr>
                <w:lang w:eastAsia="en-AU"/>
              </w:rPr>
            </w:pPr>
            <w:r w:rsidRPr="00832CBA">
              <w:rPr>
                <w:lang w:eastAsia="en-AU"/>
              </w:rPr>
              <w:t>Committed</w:t>
            </w:r>
          </w:p>
        </w:tc>
        <w:tc>
          <w:tcPr>
            <w:tcW w:w="834" w:type="pct"/>
          </w:tcPr>
          <w:p w14:paraId="5DCB2A40" w14:textId="77777777" w:rsidR="001D6151" w:rsidRPr="00832CBA" w:rsidRDefault="001D6151" w:rsidP="00330032">
            <w:pPr>
              <w:pStyle w:val="Tableheader"/>
              <w:rPr>
                <w:lang w:eastAsia="en-AU"/>
              </w:rPr>
            </w:pPr>
            <w:r w:rsidRPr="00832CBA">
              <w:rPr>
                <w:lang w:eastAsia="en-AU"/>
              </w:rPr>
              <w:t>Completed</w:t>
            </w:r>
          </w:p>
        </w:tc>
      </w:tr>
      <w:tr w:rsidR="001D6151" w:rsidRPr="00832CBA" w14:paraId="0C2EBF4C" w14:textId="77777777" w:rsidTr="00330032">
        <w:trPr>
          <w:cnfStyle w:val="000000100000" w:firstRow="0" w:lastRow="0" w:firstColumn="0" w:lastColumn="0" w:oddVBand="0" w:evenVBand="0" w:oddHBand="1" w:evenHBand="0" w:firstRowFirstColumn="0" w:firstRowLastColumn="0" w:lastRowFirstColumn="0" w:lastRowLastColumn="0"/>
          <w:trHeight w:val="437"/>
        </w:trPr>
        <w:tc>
          <w:tcPr>
            <w:tcW w:w="833" w:type="pct"/>
          </w:tcPr>
          <w:p w14:paraId="3FA8A959" w14:textId="77777777" w:rsidR="001D6151" w:rsidRPr="00832CBA" w:rsidRDefault="001D6151" w:rsidP="00330032">
            <w:pPr>
              <w:pStyle w:val="Tabletext"/>
              <w:rPr>
                <w:lang w:eastAsia="en-AU"/>
              </w:rPr>
            </w:pPr>
            <w:r w:rsidRPr="00832CBA">
              <w:rPr>
                <w:lang w:eastAsia="en-AU"/>
              </w:rPr>
              <w:t>Publicly announced</w:t>
            </w:r>
          </w:p>
        </w:tc>
        <w:tc>
          <w:tcPr>
            <w:tcW w:w="833" w:type="pct"/>
          </w:tcPr>
          <w:p w14:paraId="44758583" w14:textId="6218D70A" w:rsidR="001D6151" w:rsidRPr="00832CBA" w:rsidRDefault="007D2C3B" w:rsidP="007D2C3B">
            <w:pPr>
              <w:pStyle w:val="Tabletext"/>
              <w:jc w:val="right"/>
              <w:rPr>
                <w:lang w:eastAsia="en-AU"/>
              </w:rPr>
            </w:pPr>
            <w:r w:rsidRPr="00832CBA">
              <w:rPr>
                <w:lang w:eastAsia="en-AU"/>
              </w:rPr>
              <w:t>19</w:t>
            </w:r>
          </w:p>
        </w:tc>
        <w:tc>
          <w:tcPr>
            <w:tcW w:w="834" w:type="pct"/>
          </w:tcPr>
          <w:p w14:paraId="6B8FC5AF" w14:textId="54EF0C78" w:rsidR="001D6151" w:rsidRPr="00832CBA" w:rsidRDefault="007D2C3B" w:rsidP="007A731E">
            <w:pPr>
              <w:pStyle w:val="Tabletext"/>
              <w:jc w:val="right"/>
              <w:rPr>
                <w:lang w:eastAsia="en-AU"/>
              </w:rPr>
            </w:pPr>
            <w:r w:rsidRPr="00832CBA">
              <w:rPr>
                <w:lang w:eastAsia="en-AU"/>
              </w:rPr>
              <w:t>7</w:t>
            </w:r>
            <w:r w:rsidR="007A731E" w:rsidRPr="00832CBA">
              <w:rPr>
                <w:lang w:eastAsia="en-AU"/>
              </w:rPr>
              <w:t>7</w:t>
            </w:r>
          </w:p>
        </w:tc>
        <w:tc>
          <w:tcPr>
            <w:tcW w:w="834" w:type="pct"/>
          </w:tcPr>
          <w:p w14:paraId="059FB547" w14:textId="30E5EE46" w:rsidR="001D6151" w:rsidRPr="00832CBA" w:rsidRDefault="007D2C3B" w:rsidP="007A731E">
            <w:pPr>
              <w:pStyle w:val="Tabletext"/>
              <w:jc w:val="right"/>
              <w:rPr>
                <w:lang w:eastAsia="en-AU"/>
              </w:rPr>
            </w:pPr>
            <w:r w:rsidRPr="00832CBA">
              <w:t>1</w:t>
            </w:r>
            <w:r w:rsidR="007A731E" w:rsidRPr="00832CBA">
              <w:t>1</w:t>
            </w:r>
          </w:p>
        </w:tc>
        <w:tc>
          <w:tcPr>
            <w:tcW w:w="834" w:type="pct"/>
          </w:tcPr>
          <w:p w14:paraId="5AFA0B14" w14:textId="4C15AC86" w:rsidR="001D6151" w:rsidRPr="00832CBA" w:rsidRDefault="007D2C3B" w:rsidP="00330032">
            <w:pPr>
              <w:pStyle w:val="Tabletext"/>
              <w:jc w:val="right"/>
              <w:rPr>
                <w:lang w:eastAsia="en-AU"/>
              </w:rPr>
            </w:pPr>
            <w:r w:rsidRPr="00832CBA">
              <w:t>0</w:t>
            </w:r>
          </w:p>
        </w:tc>
        <w:tc>
          <w:tcPr>
            <w:tcW w:w="834" w:type="pct"/>
          </w:tcPr>
          <w:p w14:paraId="4587F780" w14:textId="20FA680E" w:rsidR="001D6151" w:rsidRPr="00832CBA" w:rsidRDefault="007D2C3B" w:rsidP="00330032">
            <w:pPr>
              <w:pStyle w:val="Tabletext"/>
              <w:jc w:val="right"/>
              <w:rPr>
                <w:lang w:eastAsia="en-AU"/>
              </w:rPr>
            </w:pPr>
            <w:r w:rsidRPr="00832CBA">
              <w:t>0</w:t>
            </w:r>
          </w:p>
        </w:tc>
      </w:tr>
      <w:tr w:rsidR="001D6151" w:rsidRPr="00832CBA" w14:paraId="706D3DD8" w14:textId="77777777" w:rsidTr="00330032">
        <w:trPr>
          <w:cnfStyle w:val="000000010000" w:firstRow="0" w:lastRow="0" w:firstColumn="0" w:lastColumn="0" w:oddVBand="0" w:evenVBand="0" w:oddHBand="0" w:evenHBand="1" w:firstRowFirstColumn="0" w:firstRowLastColumn="0" w:lastRowFirstColumn="0" w:lastRowLastColumn="0"/>
          <w:trHeight w:val="452"/>
        </w:trPr>
        <w:tc>
          <w:tcPr>
            <w:tcW w:w="833" w:type="pct"/>
          </w:tcPr>
          <w:p w14:paraId="786D7942" w14:textId="77777777" w:rsidR="001D6151" w:rsidRPr="00832CBA" w:rsidRDefault="001D6151" w:rsidP="00330032">
            <w:pPr>
              <w:pStyle w:val="Tabletext"/>
              <w:rPr>
                <w:lang w:eastAsia="en-AU"/>
              </w:rPr>
            </w:pPr>
            <w:r w:rsidRPr="00832CBA">
              <w:rPr>
                <w:lang w:eastAsia="en-AU"/>
              </w:rPr>
              <w:t>Feasible</w:t>
            </w:r>
          </w:p>
        </w:tc>
        <w:tc>
          <w:tcPr>
            <w:tcW w:w="833" w:type="pct"/>
          </w:tcPr>
          <w:p w14:paraId="1AD1D117" w14:textId="77777777" w:rsidR="001D6151" w:rsidRPr="00832CBA" w:rsidRDefault="001D6151" w:rsidP="00330032">
            <w:pPr>
              <w:pStyle w:val="Tabletext"/>
              <w:jc w:val="right"/>
              <w:rPr>
                <w:lang w:eastAsia="en-AU"/>
              </w:rPr>
            </w:pPr>
            <w:r w:rsidRPr="00832CBA">
              <w:t>27</w:t>
            </w:r>
          </w:p>
        </w:tc>
        <w:tc>
          <w:tcPr>
            <w:tcW w:w="834" w:type="pct"/>
          </w:tcPr>
          <w:p w14:paraId="7E4F196C" w14:textId="4110E5F5" w:rsidR="001D6151" w:rsidRPr="00832CBA" w:rsidRDefault="001D6151" w:rsidP="00EA3C0E">
            <w:pPr>
              <w:pStyle w:val="Tabletext"/>
              <w:jc w:val="right"/>
              <w:rPr>
                <w:lang w:eastAsia="en-AU"/>
              </w:rPr>
            </w:pPr>
            <w:r w:rsidRPr="00832CBA">
              <w:t>9</w:t>
            </w:r>
            <w:r w:rsidR="00EA3C0E" w:rsidRPr="00832CBA">
              <w:t>1</w:t>
            </w:r>
          </w:p>
        </w:tc>
        <w:tc>
          <w:tcPr>
            <w:tcW w:w="834" w:type="pct"/>
          </w:tcPr>
          <w:p w14:paraId="3B8F3BAC" w14:textId="69E05C41" w:rsidR="001D6151" w:rsidRPr="00832CBA" w:rsidRDefault="00D62C80" w:rsidP="007A731E">
            <w:pPr>
              <w:pStyle w:val="Tabletext"/>
              <w:jc w:val="right"/>
              <w:rPr>
                <w:lang w:eastAsia="en-AU"/>
              </w:rPr>
            </w:pPr>
            <w:r w:rsidRPr="00832CBA">
              <w:t>4</w:t>
            </w:r>
            <w:r w:rsidR="007A731E" w:rsidRPr="00832CBA">
              <w:t>7</w:t>
            </w:r>
          </w:p>
        </w:tc>
        <w:tc>
          <w:tcPr>
            <w:tcW w:w="834" w:type="pct"/>
          </w:tcPr>
          <w:p w14:paraId="00F0FDA5" w14:textId="77777777" w:rsidR="001D6151" w:rsidRPr="00832CBA" w:rsidRDefault="001D6151" w:rsidP="00330032">
            <w:pPr>
              <w:pStyle w:val="Tabletext"/>
              <w:jc w:val="right"/>
              <w:rPr>
                <w:lang w:eastAsia="en-AU"/>
              </w:rPr>
            </w:pPr>
            <w:r w:rsidRPr="00832CBA">
              <w:t>0</w:t>
            </w:r>
          </w:p>
        </w:tc>
        <w:tc>
          <w:tcPr>
            <w:tcW w:w="834" w:type="pct"/>
          </w:tcPr>
          <w:p w14:paraId="383F5359" w14:textId="77777777" w:rsidR="001D6151" w:rsidRPr="00832CBA" w:rsidRDefault="001D6151" w:rsidP="00330032">
            <w:pPr>
              <w:pStyle w:val="Tabletext"/>
              <w:jc w:val="right"/>
              <w:rPr>
                <w:lang w:eastAsia="en-AU"/>
              </w:rPr>
            </w:pPr>
            <w:r w:rsidRPr="00832CBA">
              <w:t>0</w:t>
            </w:r>
          </w:p>
        </w:tc>
      </w:tr>
      <w:tr w:rsidR="001D6151" w:rsidRPr="00832CBA" w14:paraId="1E301C70" w14:textId="77777777" w:rsidTr="00330032">
        <w:trPr>
          <w:cnfStyle w:val="000000100000" w:firstRow="0" w:lastRow="0" w:firstColumn="0" w:lastColumn="0" w:oddVBand="0" w:evenVBand="0" w:oddHBand="1" w:evenHBand="0" w:firstRowFirstColumn="0" w:firstRowLastColumn="0" w:lastRowFirstColumn="0" w:lastRowLastColumn="0"/>
          <w:trHeight w:val="452"/>
        </w:trPr>
        <w:tc>
          <w:tcPr>
            <w:tcW w:w="833" w:type="pct"/>
          </w:tcPr>
          <w:p w14:paraId="29EA7BD6" w14:textId="77777777" w:rsidR="001D6151" w:rsidRPr="00832CBA" w:rsidRDefault="001D6151" w:rsidP="00330032">
            <w:pPr>
              <w:pStyle w:val="Tabletext"/>
              <w:rPr>
                <w:lang w:eastAsia="en-AU"/>
              </w:rPr>
            </w:pPr>
            <w:r w:rsidRPr="00832CBA">
              <w:rPr>
                <w:lang w:eastAsia="en-AU"/>
              </w:rPr>
              <w:t>Committed</w:t>
            </w:r>
          </w:p>
        </w:tc>
        <w:tc>
          <w:tcPr>
            <w:tcW w:w="833" w:type="pct"/>
          </w:tcPr>
          <w:p w14:paraId="239D77AB" w14:textId="77777777" w:rsidR="001D6151" w:rsidRPr="00832CBA" w:rsidRDefault="001D6151" w:rsidP="00330032">
            <w:pPr>
              <w:pStyle w:val="Tabletext"/>
              <w:jc w:val="right"/>
              <w:rPr>
                <w:lang w:eastAsia="en-AU"/>
              </w:rPr>
            </w:pPr>
            <w:r w:rsidRPr="00832CBA">
              <w:t>0</w:t>
            </w:r>
          </w:p>
        </w:tc>
        <w:tc>
          <w:tcPr>
            <w:tcW w:w="834" w:type="pct"/>
          </w:tcPr>
          <w:p w14:paraId="6B049410" w14:textId="77777777" w:rsidR="001D6151" w:rsidRPr="00832CBA" w:rsidRDefault="001D6151" w:rsidP="00330032">
            <w:pPr>
              <w:pStyle w:val="Tabletext"/>
              <w:jc w:val="right"/>
              <w:rPr>
                <w:lang w:eastAsia="en-AU"/>
              </w:rPr>
            </w:pPr>
            <w:r w:rsidRPr="00832CBA">
              <w:t>0</w:t>
            </w:r>
          </w:p>
        </w:tc>
        <w:tc>
          <w:tcPr>
            <w:tcW w:w="834" w:type="pct"/>
          </w:tcPr>
          <w:p w14:paraId="29B12BD1" w14:textId="5709D082" w:rsidR="001D6151" w:rsidRPr="00832CBA" w:rsidRDefault="007D2C3B" w:rsidP="007D2C3B">
            <w:pPr>
              <w:pStyle w:val="Tabletext"/>
              <w:jc w:val="right"/>
              <w:rPr>
                <w:lang w:eastAsia="en-AU"/>
              </w:rPr>
            </w:pPr>
            <w:r w:rsidRPr="00832CBA">
              <w:t>0</w:t>
            </w:r>
          </w:p>
        </w:tc>
        <w:tc>
          <w:tcPr>
            <w:tcW w:w="834" w:type="pct"/>
          </w:tcPr>
          <w:p w14:paraId="0CEAAA19" w14:textId="0EDAA05F" w:rsidR="001D6151" w:rsidRPr="00832CBA" w:rsidRDefault="007D2C3B" w:rsidP="007A731E">
            <w:pPr>
              <w:pStyle w:val="Tabletext"/>
              <w:jc w:val="right"/>
              <w:rPr>
                <w:lang w:eastAsia="en-AU"/>
              </w:rPr>
            </w:pPr>
            <w:r w:rsidRPr="00832CBA">
              <w:rPr>
                <w:lang w:eastAsia="en-AU"/>
              </w:rPr>
              <w:t>5</w:t>
            </w:r>
            <w:r w:rsidR="007A731E" w:rsidRPr="00832CBA">
              <w:rPr>
                <w:lang w:eastAsia="en-AU"/>
              </w:rPr>
              <w:t>3</w:t>
            </w:r>
          </w:p>
        </w:tc>
        <w:tc>
          <w:tcPr>
            <w:tcW w:w="834" w:type="pct"/>
          </w:tcPr>
          <w:p w14:paraId="218C4B43" w14:textId="77777777" w:rsidR="001D6151" w:rsidRPr="00832CBA" w:rsidRDefault="001D6151" w:rsidP="00330032">
            <w:pPr>
              <w:pStyle w:val="Tabletext"/>
              <w:jc w:val="right"/>
              <w:rPr>
                <w:lang w:eastAsia="en-AU"/>
              </w:rPr>
            </w:pPr>
            <w:r w:rsidRPr="00832CBA">
              <w:t>0</w:t>
            </w:r>
          </w:p>
        </w:tc>
      </w:tr>
      <w:tr w:rsidR="001D6151" w:rsidRPr="00832CBA" w14:paraId="46D41781" w14:textId="77777777" w:rsidTr="00330032">
        <w:trPr>
          <w:cnfStyle w:val="000000010000" w:firstRow="0" w:lastRow="0" w:firstColumn="0" w:lastColumn="0" w:oddVBand="0" w:evenVBand="0" w:oddHBand="0" w:evenHBand="1" w:firstRowFirstColumn="0" w:firstRowLastColumn="0" w:lastRowFirstColumn="0" w:lastRowLastColumn="0"/>
          <w:trHeight w:val="437"/>
        </w:trPr>
        <w:tc>
          <w:tcPr>
            <w:tcW w:w="833" w:type="pct"/>
          </w:tcPr>
          <w:p w14:paraId="36BFB906" w14:textId="77777777" w:rsidR="001D6151" w:rsidRPr="00832CBA" w:rsidRDefault="001D6151" w:rsidP="00330032">
            <w:pPr>
              <w:pStyle w:val="Tabletext"/>
              <w:rPr>
                <w:lang w:eastAsia="en-AU"/>
              </w:rPr>
            </w:pPr>
            <w:r w:rsidRPr="00832CBA">
              <w:rPr>
                <w:lang w:eastAsia="en-AU"/>
              </w:rPr>
              <w:t>Completed</w:t>
            </w:r>
          </w:p>
        </w:tc>
        <w:tc>
          <w:tcPr>
            <w:tcW w:w="833" w:type="pct"/>
          </w:tcPr>
          <w:p w14:paraId="7429E7D4" w14:textId="77777777" w:rsidR="001D6151" w:rsidRPr="00832CBA" w:rsidRDefault="001D6151" w:rsidP="00330032">
            <w:pPr>
              <w:pStyle w:val="Tabletext"/>
              <w:jc w:val="right"/>
              <w:rPr>
                <w:lang w:eastAsia="en-AU"/>
              </w:rPr>
            </w:pPr>
            <w:r w:rsidRPr="00832CBA">
              <w:t>0</w:t>
            </w:r>
          </w:p>
        </w:tc>
        <w:tc>
          <w:tcPr>
            <w:tcW w:w="834" w:type="pct"/>
          </w:tcPr>
          <w:p w14:paraId="06AFA941" w14:textId="77777777" w:rsidR="001D6151" w:rsidRPr="00832CBA" w:rsidRDefault="001D6151" w:rsidP="00330032">
            <w:pPr>
              <w:pStyle w:val="Tabletext"/>
              <w:jc w:val="right"/>
              <w:rPr>
                <w:lang w:eastAsia="en-AU"/>
              </w:rPr>
            </w:pPr>
            <w:r w:rsidRPr="00832CBA">
              <w:t>0</w:t>
            </w:r>
          </w:p>
        </w:tc>
        <w:tc>
          <w:tcPr>
            <w:tcW w:w="834" w:type="pct"/>
          </w:tcPr>
          <w:p w14:paraId="1BFCD232" w14:textId="77777777" w:rsidR="001D6151" w:rsidRPr="00832CBA" w:rsidRDefault="001D6151" w:rsidP="00330032">
            <w:pPr>
              <w:pStyle w:val="Tabletext"/>
              <w:jc w:val="right"/>
              <w:rPr>
                <w:lang w:eastAsia="en-AU"/>
              </w:rPr>
            </w:pPr>
            <w:r w:rsidRPr="00832CBA">
              <w:t>0</w:t>
            </w:r>
          </w:p>
        </w:tc>
        <w:tc>
          <w:tcPr>
            <w:tcW w:w="834" w:type="pct"/>
          </w:tcPr>
          <w:p w14:paraId="4D1888C0" w14:textId="29B8303C" w:rsidR="001D6151" w:rsidRPr="00832CBA" w:rsidRDefault="00EA3C0E" w:rsidP="00EA3C0E">
            <w:pPr>
              <w:pStyle w:val="Tabletext"/>
              <w:jc w:val="right"/>
              <w:rPr>
                <w:lang w:eastAsia="en-AU"/>
              </w:rPr>
            </w:pPr>
            <w:r w:rsidRPr="00832CBA">
              <w:t>0</w:t>
            </w:r>
          </w:p>
        </w:tc>
        <w:tc>
          <w:tcPr>
            <w:tcW w:w="834" w:type="pct"/>
          </w:tcPr>
          <w:p w14:paraId="41431D9E" w14:textId="1523BC22" w:rsidR="001D6151" w:rsidRPr="00832CBA" w:rsidRDefault="007A731E" w:rsidP="007A731E">
            <w:pPr>
              <w:pStyle w:val="Tabletext"/>
              <w:jc w:val="right"/>
              <w:rPr>
                <w:lang w:eastAsia="en-AU"/>
              </w:rPr>
            </w:pPr>
            <w:r w:rsidRPr="00832CBA">
              <w:rPr>
                <w:lang w:eastAsia="en-AU"/>
              </w:rPr>
              <w:t>10</w:t>
            </w:r>
          </w:p>
        </w:tc>
      </w:tr>
      <w:tr w:rsidR="001D6151" w:rsidRPr="00832CBA" w14:paraId="6EC8DAF3" w14:textId="77777777" w:rsidTr="00330032">
        <w:trPr>
          <w:cnfStyle w:val="000000100000" w:firstRow="0" w:lastRow="0" w:firstColumn="0" w:lastColumn="0" w:oddVBand="0" w:evenVBand="0" w:oddHBand="1" w:evenHBand="0" w:firstRowFirstColumn="0" w:firstRowLastColumn="0" w:lastRowFirstColumn="0" w:lastRowLastColumn="0"/>
          <w:trHeight w:val="437"/>
        </w:trPr>
        <w:tc>
          <w:tcPr>
            <w:tcW w:w="833" w:type="pct"/>
          </w:tcPr>
          <w:p w14:paraId="51969949" w14:textId="77777777" w:rsidR="001D6151" w:rsidRPr="00832CBA" w:rsidRDefault="001D6151" w:rsidP="00330032">
            <w:pPr>
              <w:pStyle w:val="Tabletext"/>
              <w:rPr>
                <w:b/>
                <w:lang w:eastAsia="en-AU"/>
              </w:rPr>
            </w:pPr>
            <w:r w:rsidRPr="00832CBA">
              <w:rPr>
                <w:b/>
                <w:lang w:eastAsia="en-AU"/>
              </w:rPr>
              <w:t>Total</w:t>
            </w:r>
          </w:p>
        </w:tc>
        <w:tc>
          <w:tcPr>
            <w:tcW w:w="833" w:type="pct"/>
          </w:tcPr>
          <w:p w14:paraId="1983752A" w14:textId="54656210" w:rsidR="001D6151" w:rsidRPr="00832CBA" w:rsidRDefault="007D2C3B" w:rsidP="00330032">
            <w:pPr>
              <w:pStyle w:val="Tabletext"/>
              <w:jc w:val="right"/>
              <w:rPr>
                <w:b/>
                <w:lang w:eastAsia="en-AU"/>
              </w:rPr>
            </w:pPr>
            <w:r w:rsidRPr="00832CBA">
              <w:rPr>
                <w:b/>
              </w:rPr>
              <w:t>46</w:t>
            </w:r>
          </w:p>
        </w:tc>
        <w:tc>
          <w:tcPr>
            <w:tcW w:w="834" w:type="pct"/>
          </w:tcPr>
          <w:p w14:paraId="63329875" w14:textId="484EEE95" w:rsidR="001D6151" w:rsidRPr="00832CBA" w:rsidRDefault="001D6151" w:rsidP="007A731E">
            <w:pPr>
              <w:pStyle w:val="Tabletext"/>
              <w:jc w:val="right"/>
              <w:rPr>
                <w:b/>
                <w:lang w:eastAsia="en-AU"/>
              </w:rPr>
            </w:pPr>
            <w:r w:rsidRPr="00832CBA">
              <w:rPr>
                <w:b/>
              </w:rPr>
              <w:t>1</w:t>
            </w:r>
            <w:r w:rsidR="007D2C3B" w:rsidRPr="00832CBA">
              <w:rPr>
                <w:b/>
              </w:rPr>
              <w:t>6</w:t>
            </w:r>
            <w:r w:rsidR="007A731E" w:rsidRPr="00832CBA">
              <w:rPr>
                <w:b/>
              </w:rPr>
              <w:t>8</w:t>
            </w:r>
          </w:p>
        </w:tc>
        <w:tc>
          <w:tcPr>
            <w:tcW w:w="834" w:type="pct"/>
          </w:tcPr>
          <w:p w14:paraId="270FB64B" w14:textId="31E4F8CE" w:rsidR="001D6151" w:rsidRPr="00832CBA" w:rsidRDefault="00D62C80" w:rsidP="007D2C3B">
            <w:pPr>
              <w:pStyle w:val="Tabletext"/>
              <w:jc w:val="right"/>
              <w:rPr>
                <w:b/>
                <w:lang w:eastAsia="en-AU"/>
              </w:rPr>
            </w:pPr>
            <w:r w:rsidRPr="00832CBA">
              <w:rPr>
                <w:b/>
              </w:rPr>
              <w:t>58</w:t>
            </w:r>
          </w:p>
        </w:tc>
        <w:tc>
          <w:tcPr>
            <w:tcW w:w="834" w:type="pct"/>
          </w:tcPr>
          <w:p w14:paraId="20D12367" w14:textId="235C7359" w:rsidR="001D6151" w:rsidRPr="00832CBA" w:rsidRDefault="001D6151" w:rsidP="007A731E">
            <w:pPr>
              <w:pStyle w:val="Tabletext"/>
              <w:jc w:val="right"/>
              <w:rPr>
                <w:b/>
                <w:lang w:eastAsia="en-AU"/>
              </w:rPr>
            </w:pPr>
            <w:r w:rsidRPr="00832CBA">
              <w:rPr>
                <w:b/>
              </w:rPr>
              <w:t>5</w:t>
            </w:r>
            <w:r w:rsidR="007A731E" w:rsidRPr="00832CBA">
              <w:rPr>
                <w:b/>
              </w:rPr>
              <w:t>3</w:t>
            </w:r>
          </w:p>
        </w:tc>
        <w:tc>
          <w:tcPr>
            <w:tcW w:w="834" w:type="pct"/>
          </w:tcPr>
          <w:p w14:paraId="1247FD30" w14:textId="7AA3FA5A" w:rsidR="001D6151" w:rsidRPr="00832CBA" w:rsidRDefault="007A731E" w:rsidP="007A731E">
            <w:pPr>
              <w:pStyle w:val="Tabletext"/>
              <w:jc w:val="right"/>
              <w:rPr>
                <w:b/>
                <w:lang w:eastAsia="en-AU"/>
              </w:rPr>
            </w:pPr>
            <w:r w:rsidRPr="00832CBA">
              <w:rPr>
                <w:b/>
              </w:rPr>
              <w:t>10</w:t>
            </w:r>
          </w:p>
        </w:tc>
      </w:tr>
    </w:tbl>
    <w:p w14:paraId="2A84852E" w14:textId="77777777" w:rsidR="001D6151" w:rsidRPr="00832CBA" w:rsidRDefault="001D6151" w:rsidP="001D6151">
      <w:pPr>
        <w:pStyle w:val="Note"/>
        <w:rPr>
          <w:lang w:eastAsia="en-AU"/>
        </w:rPr>
      </w:pPr>
      <w:r w:rsidRPr="00832CBA">
        <w:rPr>
          <w:lang w:eastAsia="en-AU"/>
        </w:rPr>
        <w:t xml:space="preserve">Notes: Projects at the publicly announced and feasibility stages are rated as either ‘unlikely’ (0 – 20%), ‘possible’ (20 – 60%) or ‘likely’ (60 – 100%) to progress to the committed stage. </w:t>
      </w:r>
    </w:p>
    <w:p w14:paraId="38F5F494" w14:textId="77777777" w:rsidR="001D6151" w:rsidRDefault="001D6151" w:rsidP="001D6151">
      <w:pPr>
        <w:pStyle w:val="Source"/>
        <w:rPr>
          <w:lang w:eastAsia="en-AU"/>
        </w:rPr>
      </w:pPr>
      <w:r w:rsidRPr="00832CBA">
        <w:rPr>
          <w:lang w:eastAsia="en-AU"/>
        </w:rPr>
        <w:t>Source: Department of Industry, Science, Energy and Resources (2020)</w:t>
      </w:r>
    </w:p>
    <w:p w14:paraId="4EB49474" w14:textId="77777777" w:rsidR="001D6151" w:rsidRPr="00304848" w:rsidRDefault="001D6151" w:rsidP="001D6151">
      <w:pPr>
        <w:pStyle w:val="BodyText"/>
        <w:rPr>
          <w:lang w:val="en"/>
        </w:rPr>
        <w:sectPr w:rsidR="001D6151" w:rsidRPr="00304848" w:rsidSect="00E37754">
          <w:headerReference w:type="even" r:id="rId33"/>
          <w:headerReference w:type="default" r:id="rId34"/>
          <w:footerReference w:type="default" r:id="rId35"/>
          <w:headerReference w:type="first" r:id="rId36"/>
          <w:footerReference w:type="first" r:id="rId37"/>
          <w:pgSz w:w="16838" w:h="11906" w:orient="landscape" w:code="9"/>
          <w:pgMar w:top="992" w:right="1440" w:bottom="1440" w:left="1440" w:header="709" w:footer="709" w:gutter="0"/>
          <w:cols w:num="2" w:space="708"/>
          <w:docGrid w:linePitch="360"/>
        </w:sectPr>
      </w:pPr>
    </w:p>
    <w:p w14:paraId="45231F78" w14:textId="77777777" w:rsidR="009D33F5" w:rsidRDefault="009D33F5" w:rsidP="0021102B">
      <w:pPr>
        <w:pStyle w:val="Heading1"/>
        <w:ind w:left="426" w:hanging="426"/>
      </w:pPr>
      <w:bookmarkStart w:id="21" w:name="_Toc55456461"/>
      <w:r>
        <w:lastRenderedPageBreak/>
        <w:t>Exploration</w:t>
      </w:r>
      <w:bookmarkEnd w:id="21"/>
    </w:p>
    <w:p w14:paraId="6F7B2445" w14:textId="4EF0DA66" w:rsidR="009D33F5" w:rsidRPr="005C7D4D" w:rsidRDefault="009D33F5" w:rsidP="00793A8F">
      <w:pPr>
        <w:pStyle w:val="BodyText"/>
      </w:pPr>
      <w:r w:rsidRPr="005C7D4D">
        <w:t xml:space="preserve">Exploration </w:t>
      </w:r>
      <w:r w:rsidR="00FF5F23">
        <w:t>encompasses expenditure</w:t>
      </w:r>
      <w:r w:rsidR="00163FD8">
        <w:t xml:space="preserve"> aimed at</w:t>
      </w:r>
      <w:r w:rsidRPr="005C7D4D">
        <w:t xml:space="preserve"> </w:t>
      </w:r>
      <w:r w:rsidR="000419F5">
        <w:t xml:space="preserve">improving </w:t>
      </w:r>
      <w:r w:rsidRPr="005C7D4D">
        <w:t>knowledge about the location, type, quantity and quality of deposits</w:t>
      </w:r>
      <w:r w:rsidR="00163FD8">
        <w:t xml:space="preserve">. </w:t>
      </w:r>
      <w:r w:rsidR="00FF5F23">
        <w:t xml:space="preserve">This spending helps inform future development. </w:t>
      </w:r>
      <w:r w:rsidRPr="005C7D4D">
        <w:t xml:space="preserve">Before making </w:t>
      </w:r>
      <w:r w:rsidR="00837A0A">
        <w:t>a</w:t>
      </w:r>
      <w:r w:rsidRPr="005C7D4D">
        <w:t xml:space="preserve"> decision to undertake </w:t>
      </w:r>
      <w:r w:rsidR="00AE493A">
        <w:t>exploration</w:t>
      </w:r>
      <w:r w:rsidRPr="005C7D4D">
        <w:t xml:space="preserve">, companies </w:t>
      </w:r>
      <w:r w:rsidR="00AE493A">
        <w:t xml:space="preserve">balance the benefits of exploration with a </w:t>
      </w:r>
      <w:r w:rsidRPr="005C7D4D">
        <w:t>range of factors</w:t>
      </w:r>
      <w:r w:rsidR="00837A0A">
        <w:t>, including:</w:t>
      </w:r>
      <w:r w:rsidRPr="005C7D4D">
        <w:t xml:space="preserve"> commodity prices, </w:t>
      </w:r>
      <w:r w:rsidR="003726FE" w:rsidRPr="005C7D4D">
        <w:t>the regulatory environment</w:t>
      </w:r>
      <w:r w:rsidRPr="005C7D4D">
        <w:t>, geological prospects</w:t>
      </w:r>
      <w:r w:rsidR="00875445" w:rsidRPr="005C7D4D">
        <w:t xml:space="preserve"> </w:t>
      </w:r>
      <w:r w:rsidR="00837A0A">
        <w:t>and</w:t>
      </w:r>
      <w:r w:rsidR="00163FD8">
        <w:t xml:space="preserve"> </w:t>
      </w:r>
      <w:r w:rsidRPr="005C7D4D">
        <w:t>tax</w:t>
      </w:r>
      <w:r w:rsidR="00837A0A">
        <w:t>/</w:t>
      </w:r>
      <w:r w:rsidRPr="005C7D4D">
        <w:t>royalt</w:t>
      </w:r>
      <w:r w:rsidR="00371609" w:rsidRPr="005C7D4D">
        <w:t xml:space="preserve">y </w:t>
      </w:r>
      <w:r w:rsidRPr="005C7D4D">
        <w:t xml:space="preserve">arrangements. </w:t>
      </w:r>
    </w:p>
    <w:p w14:paraId="622B5790" w14:textId="5EFE7F2C" w:rsidR="009D33F5" w:rsidRPr="00B81B4D" w:rsidRDefault="009D33F5" w:rsidP="0018746B">
      <w:pPr>
        <w:pStyle w:val="Heading3"/>
      </w:pPr>
      <w:bookmarkStart w:id="22" w:name="_Toc55393254"/>
      <w:bookmarkStart w:id="23" w:name="_Toc55456462"/>
      <w:r w:rsidRPr="00C9669B">
        <w:rPr>
          <w:rFonts w:eastAsiaTheme="minorEastAsia"/>
        </w:rPr>
        <w:t xml:space="preserve">Exploration expenditure </w:t>
      </w:r>
      <w:r>
        <w:rPr>
          <w:rFonts w:eastAsiaTheme="minorEastAsia"/>
        </w:rPr>
        <w:t>increased in 201</w:t>
      </w:r>
      <w:r w:rsidR="002A4CEB">
        <w:rPr>
          <w:rFonts w:eastAsiaTheme="minorEastAsia"/>
        </w:rPr>
        <w:t>9</w:t>
      </w:r>
      <w:r>
        <w:rPr>
          <w:rFonts w:eastAsiaTheme="minorEastAsia"/>
        </w:rPr>
        <w:t>–</w:t>
      </w:r>
      <w:r w:rsidR="002A4CEB">
        <w:rPr>
          <w:rFonts w:eastAsiaTheme="minorEastAsia"/>
        </w:rPr>
        <w:t>20</w:t>
      </w:r>
      <w:bookmarkEnd w:id="22"/>
      <w:bookmarkEnd w:id="23"/>
    </w:p>
    <w:p w14:paraId="543EF940" w14:textId="2AC36105" w:rsidR="008C7444" w:rsidRPr="002A4CEB" w:rsidRDefault="008C7444" w:rsidP="008C7444">
      <w:pPr>
        <w:pStyle w:val="BodyText"/>
      </w:pPr>
      <w:r w:rsidRPr="002A4CEB">
        <w:t xml:space="preserve">Australian exploration expenditure increased by </w:t>
      </w:r>
      <w:r w:rsidR="002A4CEB" w:rsidRPr="002A4CEB">
        <w:t>12</w:t>
      </w:r>
      <w:r w:rsidRPr="002A4CEB">
        <w:t xml:space="preserve"> per cent in 201</w:t>
      </w:r>
      <w:r w:rsidR="002A4CEB" w:rsidRPr="002A4CEB">
        <w:t>9–20</w:t>
      </w:r>
      <w:r w:rsidRPr="002A4CEB">
        <w:t xml:space="preserve"> to $</w:t>
      </w:r>
      <w:r w:rsidR="002A4CEB" w:rsidRPr="002A4CEB">
        <w:t>4.0</w:t>
      </w:r>
      <w:r w:rsidR="00443FC0">
        <w:t xml:space="preserve"> billion (Figure 3</w:t>
      </w:r>
      <w:r w:rsidRPr="002A4CEB">
        <w:t>.</w:t>
      </w:r>
      <w:r w:rsidR="00443FC0">
        <w:t>1</w:t>
      </w:r>
      <w:r w:rsidRPr="002A4CEB">
        <w:t xml:space="preserve">). </w:t>
      </w:r>
      <w:r w:rsidR="002A4CEB" w:rsidRPr="002A4CEB">
        <w:t xml:space="preserve">This growth was driven by mineral exploration, a trend consistent with previous years. Mineral exploration expanded </w:t>
      </w:r>
      <w:r w:rsidR="00253188">
        <w:t xml:space="preserve">by </w:t>
      </w:r>
      <w:r w:rsidR="002A4CEB" w:rsidRPr="002A4CEB">
        <w:t>18</w:t>
      </w:r>
      <w:r w:rsidR="00392F20">
        <w:t> </w:t>
      </w:r>
      <w:r w:rsidR="002A4CEB" w:rsidRPr="002A4CEB">
        <w:t>per cent to $2.5 billion</w:t>
      </w:r>
      <w:r w:rsidR="00163FD8">
        <w:t xml:space="preserve"> in 2019–20</w:t>
      </w:r>
      <w:r w:rsidR="002A4CEB" w:rsidRPr="002A4CEB">
        <w:t xml:space="preserve">. </w:t>
      </w:r>
      <w:r w:rsidR="00C57A63">
        <w:t>While p</w:t>
      </w:r>
      <w:r w:rsidR="002A4CEB" w:rsidRPr="002A4CEB">
        <w:t>etroleum exploration was stable over the year</w:t>
      </w:r>
      <w:r w:rsidR="00C57A63">
        <w:t xml:space="preserve"> (</w:t>
      </w:r>
      <w:r w:rsidR="009D24A1">
        <w:t xml:space="preserve">at </w:t>
      </w:r>
      <w:r w:rsidR="00C57A63">
        <w:t>$1.2 billion)</w:t>
      </w:r>
      <w:r w:rsidR="002A4CEB" w:rsidRPr="002A4CEB">
        <w:t xml:space="preserve">, </w:t>
      </w:r>
      <w:r w:rsidR="00C57A63">
        <w:t xml:space="preserve">exploration in </w:t>
      </w:r>
      <w:r w:rsidR="002A4CEB" w:rsidRPr="002A4CEB">
        <w:t xml:space="preserve">energy commodities </w:t>
      </w:r>
      <w:r w:rsidR="00C57A63">
        <w:t>increased</w:t>
      </w:r>
      <w:r w:rsidR="00253188">
        <w:t>,</w:t>
      </w:r>
      <w:r w:rsidR="00C57A63">
        <w:t xml:space="preserve"> due to higher coal exploration. </w:t>
      </w:r>
    </w:p>
    <w:p w14:paraId="3F60E20C" w14:textId="3F21E734" w:rsidR="00C57A63" w:rsidRPr="00026E0A" w:rsidRDefault="00026E0A" w:rsidP="00C57A63">
      <w:pPr>
        <w:pStyle w:val="Heading3"/>
      </w:pPr>
      <w:bookmarkStart w:id="24" w:name="_Toc55393255"/>
      <w:bookmarkStart w:id="25" w:name="_Toc55456463"/>
      <w:r>
        <w:rPr>
          <w:rFonts w:eastAsiaTheme="minorEastAsia"/>
        </w:rPr>
        <w:t>Growth driven by minerals exploration</w:t>
      </w:r>
      <w:bookmarkEnd w:id="24"/>
      <w:bookmarkEnd w:id="25"/>
    </w:p>
    <w:p w14:paraId="0EECF06F" w14:textId="24CDDCD6" w:rsidR="008C7444" w:rsidRDefault="00837A0A" w:rsidP="00026E0A">
      <w:pPr>
        <w:pStyle w:val="BodyText"/>
      </w:pPr>
      <w:r>
        <w:t>In 2019</w:t>
      </w:r>
      <w:r w:rsidRPr="002A4CEB">
        <w:t>–20</w:t>
      </w:r>
      <w:r>
        <w:t>, m</w:t>
      </w:r>
      <w:r w:rsidR="008C7444" w:rsidRPr="005C7D4D">
        <w:t>ineral exploration expenditure was primarily on existing deposits</w:t>
      </w:r>
      <w:r w:rsidR="00D049E2" w:rsidRPr="005C7D4D">
        <w:t>.</w:t>
      </w:r>
      <w:r w:rsidR="008C7444" w:rsidRPr="005C7D4D">
        <w:t xml:space="preserve"> </w:t>
      </w:r>
      <w:r w:rsidR="00163FD8">
        <w:t>However, e</w:t>
      </w:r>
      <w:r w:rsidR="00C57A63">
        <w:t xml:space="preserve">xpenditure on new deposits </w:t>
      </w:r>
      <w:r w:rsidR="00163FD8">
        <w:t xml:space="preserve">has picked up in recent years </w:t>
      </w:r>
      <w:r>
        <w:t xml:space="preserve">and </w:t>
      </w:r>
      <w:r w:rsidR="00163FD8">
        <w:t>account</w:t>
      </w:r>
      <w:r>
        <w:t>ed</w:t>
      </w:r>
      <w:r w:rsidR="00163FD8">
        <w:t xml:space="preserve"> for more than </w:t>
      </w:r>
      <w:r w:rsidR="00C57A63">
        <w:t xml:space="preserve">a third of mineral </w:t>
      </w:r>
      <w:r>
        <w:t xml:space="preserve">exploration </w:t>
      </w:r>
      <w:r w:rsidR="00C57A63">
        <w:t>expenditure</w:t>
      </w:r>
      <w:r w:rsidR="00163FD8">
        <w:t xml:space="preserve"> in 2019–20. This</w:t>
      </w:r>
      <w:r w:rsidR="00026E0A">
        <w:t xml:space="preserve"> </w:t>
      </w:r>
      <w:r w:rsidR="00253188">
        <w:t xml:space="preserve">share </w:t>
      </w:r>
      <w:r w:rsidR="00026E0A">
        <w:t xml:space="preserve">was </w:t>
      </w:r>
      <w:r w:rsidR="00633344">
        <w:t xml:space="preserve">consistent with 2018–19 </w:t>
      </w:r>
      <w:r w:rsidR="00026E0A">
        <w:t>levels</w:t>
      </w:r>
      <w:r w:rsidR="00253188">
        <w:t xml:space="preserve">, </w:t>
      </w:r>
      <w:r w:rsidR="00612BDC">
        <w:t>but at $1.1 billion in 2019–20, makes it the highest since 2011–12</w:t>
      </w:r>
      <w:r w:rsidR="00633344">
        <w:t xml:space="preserve"> </w:t>
      </w:r>
      <w:r w:rsidR="00612BDC">
        <w:t>(Figure </w:t>
      </w:r>
      <w:r w:rsidR="00443FC0">
        <w:t>3.2</w:t>
      </w:r>
      <w:r w:rsidR="00177B0D" w:rsidRPr="005C7D4D">
        <w:t>). Minerals</w:t>
      </w:r>
      <w:r w:rsidR="008C7444" w:rsidRPr="005C7D4D">
        <w:t xml:space="preserve"> exploration expenditure represented </w:t>
      </w:r>
      <w:r w:rsidR="00026E0A">
        <w:t>almost 7</w:t>
      </w:r>
      <w:r w:rsidR="008C7444" w:rsidRPr="005C7D4D">
        <w:t>0</w:t>
      </w:r>
      <w:r w:rsidR="00392F20">
        <w:t> </w:t>
      </w:r>
      <w:r w:rsidR="008C7444" w:rsidRPr="005C7D4D">
        <w:t>per</w:t>
      </w:r>
      <w:r w:rsidR="00392F20">
        <w:t> </w:t>
      </w:r>
      <w:r w:rsidR="008C7444" w:rsidRPr="005C7D4D">
        <w:t>c</w:t>
      </w:r>
      <w:r w:rsidR="00026E0A">
        <w:t xml:space="preserve">ent of total </w:t>
      </w:r>
      <w:r>
        <w:t xml:space="preserve">exploration </w:t>
      </w:r>
      <w:r w:rsidR="00026E0A">
        <w:t>expenditure</w:t>
      </w:r>
      <w:r w:rsidR="008C7444" w:rsidRPr="005C7D4D">
        <w:t xml:space="preserve">, a rise from </w:t>
      </w:r>
      <w:r w:rsidR="00026E0A">
        <w:t xml:space="preserve">five </w:t>
      </w:r>
      <w:r w:rsidR="008C7444" w:rsidRPr="005C7D4D">
        <w:t>years prior</w:t>
      </w:r>
      <w:r w:rsidR="00177B0D" w:rsidRPr="005C7D4D">
        <w:t>,</w:t>
      </w:r>
      <w:r w:rsidR="008C7444" w:rsidRPr="005C7D4D">
        <w:t xml:space="preserve"> when it represented </w:t>
      </w:r>
      <w:r w:rsidR="00163FD8">
        <w:t>a</w:t>
      </w:r>
      <w:r>
        <w:t>b</w:t>
      </w:r>
      <w:r w:rsidR="00163FD8">
        <w:t>ou</w:t>
      </w:r>
      <w:r>
        <w:t>t</w:t>
      </w:r>
      <w:r w:rsidR="00163FD8">
        <w:t xml:space="preserve"> </w:t>
      </w:r>
      <w:r w:rsidR="00026E0A">
        <w:t xml:space="preserve">30 </w:t>
      </w:r>
      <w:r w:rsidR="008C7444" w:rsidRPr="005C7D4D">
        <w:t xml:space="preserve">per cent of total </w:t>
      </w:r>
      <w:r>
        <w:t xml:space="preserve">exploration </w:t>
      </w:r>
      <w:r w:rsidR="008C7444" w:rsidRPr="005C7D4D">
        <w:t xml:space="preserve">expenditure. </w:t>
      </w:r>
    </w:p>
    <w:p w14:paraId="1716C6CC" w14:textId="77DC43CF" w:rsidR="00026E0A" w:rsidRPr="00026E0A" w:rsidRDefault="00026E0A" w:rsidP="00026E0A">
      <w:pPr>
        <w:pStyle w:val="Heading3"/>
      </w:pPr>
      <w:bookmarkStart w:id="26" w:name="_Toc55393256"/>
      <w:bookmarkStart w:id="27" w:name="_Toc55456464"/>
      <w:r>
        <w:rPr>
          <w:rFonts w:eastAsiaTheme="minorEastAsia"/>
        </w:rPr>
        <w:t>Gold continues to draw the largest</w:t>
      </w:r>
      <w:r w:rsidR="00D82E4A">
        <w:rPr>
          <w:rFonts w:eastAsiaTheme="minorEastAsia"/>
        </w:rPr>
        <w:t xml:space="preserve"> interest in</w:t>
      </w:r>
      <w:r>
        <w:rPr>
          <w:rFonts w:eastAsiaTheme="minorEastAsia"/>
        </w:rPr>
        <w:t xml:space="preserve"> mineral exploration</w:t>
      </w:r>
      <w:bookmarkEnd w:id="26"/>
      <w:bookmarkEnd w:id="27"/>
    </w:p>
    <w:p w14:paraId="65BFB701" w14:textId="469559AE" w:rsidR="0067530A" w:rsidRPr="005C7D4D" w:rsidRDefault="00E93A22" w:rsidP="00E93A22">
      <w:pPr>
        <w:pStyle w:val="BodyText"/>
        <w:rPr>
          <w:color w:val="FF0000"/>
        </w:rPr>
      </w:pPr>
      <w:r>
        <w:t>For the last five years</w:t>
      </w:r>
      <w:r w:rsidR="00AF04E0">
        <w:t>,</w:t>
      </w:r>
      <w:r>
        <w:t xml:space="preserve"> gold has </w:t>
      </w:r>
      <w:r w:rsidR="00AF04E0">
        <w:t xml:space="preserve">attracted the most </w:t>
      </w:r>
      <w:r>
        <w:t xml:space="preserve">mineral </w:t>
      </w:r>
      <w:r w:rsidR="00AF04E0">
        <w:t>exploration expenditure</w:t>
      </w:r>
      <w:r>
        <w:t xml:space="preserve">, </w:t>
      </w:r>
      <w:r w:rsidR="00163FD8">
        <w:t>having overtaken</w:t>
      </w:r>
      <w:r>
        <w:t xml:space="preserve"> iron ore in 2015</w:t>
      </w:r>
      <w:r w:rsidRPr="005C7D4D">
        <w:t>–</w:t>
      </w:r>
      <w:r w:rsidR="00C2779D">
        <w:t xml:space="preserve">16. </w:t>
      </w:r>
      <w:r>
        <w:t>In 2019</w:t>
      </w:r>
      <w:r w:rsidRPr="005C7D4D">
        <w:t>–</w:t>
      </w:r>
      <w:r>
        <w:t xml:space="preserve">20, gold expenditure </w:t>
      </w:r>
      <w:r w:rsidR="0067530A" w:rsidRPr="00E93A22">
        <w:t xml:space="preserve">increased </w:t>
      </w:r>
      <w:r w:rsidR="00CA6A09" w:rsidRPr="00E93A22">
        <w:t>to $1.2</w:t>
      </w:r>
      <w:r w:rsidR="00CA6A09">
        <w:t> </w:t>
      </w:r>
      <w:r w:rsidR="00CA6A09" w:rsidRPr="00E93A22">
        <w:t>billion</w:t>
      </w:r>
      <w:r w:rsidR="00CA6A09">
        <w:t xml:space="preserve">, up </w:t>
      </w:r>
      <w:r w:rsidRPr="00E93A22">
        <w:t xml:space="preserve">20 </w:t>
      </w:r>
      <w:r w:rsidR="00612BDC">
        <w:t>per cent</w:t>
      </w:r>
      <w:r w:rsidRPr="00E93A22">
        <w:t xml:space="preserve">, accounting for almost half of </w:t>
      </w:r>
      <w:r w:rsidR="0067530A" w:rsidRPr="00E93A22">
        <w:t>Australia’s minerals ex</w:t>
      </w:r>
      <w:r w:rsidR="00443FC0">
        <w:t>ploration expenditure (Figure 3</w:t>
      </w:r>
      <w:r w:rsidR="0067530A" w:rsidRPr="00E93A22">
        <w:t>.</w:t>
      </w:r>
      <w:r w:rsidR="00B469A3">
        <w:t>3</w:t>
      </w:r>
      <w:r w:rsidR="0067530A" w:rsidRPr="00E93A22">
        <w:t>)</w:t>
      </w:r>
      <w:r w:rsidRPr="00E93A22">
        <w:t xml:space="preserve">. </w:t>
      </w:r>
      <w:r w:rsidR="0067530A" w:rsidRPr="00E93A22">
        <w:t xml:space="preserve">Exploration activity has been encouraged by </w:t>
      </w:r>
      <w:r w:rsidRPr="00E93A22">
        <w:t xml:space="preserve">record high </w:t>
      </w:r>
      <w:r w:rsidR="00177B0D" w:rsidRPr="00E93A22">
        <w:t xml:space="preserve">Australian dollar </w:t>
      </w:r>
      <w:r w:rsidR="0067530A" w:rsidRPr="00E93A22">
        <w:t>gold prices</w:t>
      </w:r>
      <w:r w:rsidRPr="00E93A22">
        <w:t xml:space="preserve"> amidst economic and political </w:t>
      </w:r>
      <w:r>
        <w:t>uncertainty</w:t>
      </w:r>
      <w:r w:rsidRPr="00E93A22">
        <w:t>.</w:t>
      </w:r>
      <w:r>
        <w:rPr>
          <w:color w:val="FF0000"/>
        </w:rPr>
        <w:t xml:space="preserve"> </w:t>
      </w:r>
    </w:p>
    <w:p w14:paraId="517FC380" w14:textId="77777777" w:rsidR="00D74D24" w:rsidRDefault="00D74D24" w:rsidP="00D74D24">
      <w:pPr>
        <w:pStyle w:val="Caption"/>
      </w:pPr>
      <w:r w:rsidRPr="00D74D24">
        <w:t xml:space="preserve">Figure </w:t>
      </w:r>
      <w:r w:rsidRPr="00D74D24">
        <w:rPr>
          <w:noProof/>
        </w:rPr>
        <w:fldChar w:fldCharType="begin"/>
      </w:r>
      <w:r w:rsidRPr="00D74D24">
        <w:rPr>
          <w:noProof/>
        </w:rPr>
        <w:instrText xml:space="preserve"> STYLEREF 1 \s </w:instrText>
      </w:r>
      <w:r w:rsidRPr="00D74D24">
        <w:rPr>
          <w:noProof/>
        </w:rPr>
        <w:fldChar w:fldCharType="separate"/>
      </w:r>
      <w:r w:rsidR="00CD02A7">
        <w:rPr>
          <w:noProof/>
        </w:rPr>
        <w:t>3</w:t>
      </w:r>
      <w:r w:rsidRPr="00D74D24">
        <w:rPr>
          <w:noProof/>
        </w:rPr>
        <w:fldChar w:fldCharType="end"/>
      </w:r>
      <w:r w:rsidRPr="00D74D24">
        <w:rPr>
          <w:noProof/>
        </w:rPr>
        <w:t>.</w:t>
      </w:r>
      <w:r w:rsidRPr="00D74D24">
        <w:rPr>
          <w:noProof/>
        </w:rPr>
        <w:fldChar w:fldCharType="begin"/>
      </w:r>
      <w:r w:rsidRPr="00D74D24">
        <w:rPr>
          <w:noProof/>
        </w:rPr>
        <w:instrText xml:space="preserve"> SEQ Figure \* ARABIC \s 1 </w:instrText>
      </w:r>
      <w:r w:rsidRPr="00D74D24">
        <w:rPr>
          <w:noProof/>
        </w:rPr>
        <w:fldChar w:fldCharType="separate"/>
      </w:r>
      <w:r w:rsidR="00CD02A7">
        <w:rPr>
          <w:noProof/>
        </w:rPr>
        <w:t>1</w:t>
      </w:r>
      <w:r w:rsidRPr="00D74D24">
        <w:rPr>
          <w:noProof/>
        </w:rPr>
        <w:fldChar w:fldCharType="end"/>
      </w:r>
      <w:r w:rsidRPr="00D74D24">
        <w:t>: Mineral and energy exploration expenditure</w:t>
      </w:r>
    </w:p>
    <w:tbl>
      <w:tblPr>
        <w:tblStyle w:val="OCETable"/>
        <w:tblW w:w="6804" w:type="dxa"/>
        <w:tblLayout w:type="fixed"/>
        <w:tblLook w:val="04A0" w:firstRow="1" w:lastRow="0" w:firstColumn="1" w:lastColumn="0" w:noHBand="0" w:noVBand="1"/>
        <w:tblCaption w:val="Figure 3.1: Mineral and energy exploration expenditure"/>
        <w:tblDescription w:val="The graph shows mineral and exploration expenditure over fiscal year 2009-10 to 2019-20."/>
      </w:tblPr>
      <w:tblGrid>
        <w:gridCol w:w="6804"/>
      </w:tblGrid>
      <w:tr w:rsidR="00D74D24" w14:paraId="078997DF" w14:textId="77777777" w:rsidTr="0076678F">
        <w:trPr>
          <w:cnfStyle w:val="100000000000" w:firstRow="1" w:lastRow="0" w:firstColumn="0" w:lastColumn="0" w:oddVBand="0" w:evenVBand="0" w:oddHBand="0" w:evenHBand="0" w:firstRowFirstColumn="0" w:firstRowLastColumn="0" w:lastRowFirstColumn="0" w:lastRowLastColumn="0"/>
          <w:trHeight w:hRule="exact" w:val="3686"/>
          <w:tblHeader/>
        </w:trPr>
        <w:tc>
          <w:tcPr>
            <w:tcW w:w="6804" w:type="dxa"/>
            <w:shd w:val="clear" w:color="auto" w:fill="auto"/>
          </w:tcPr>
          <w:p w14:paraId="2D7BF598" w14:textId="3050AF1A" w:rsidR="00D74D24" w:rsidRDefault="00FE544F" w:rsidP="00432F3E">
            <w:pPr>
              <w:pStyle w:val="PlaceholderWide"/>
            </w:pPr>
            <w:r>
              <w:rPr>
                <w:noProof/>
                <w:lang w:eastAsia="en-AU"/>
              </w:rPr>
              <w:drawing>
                <wp:inline distT="0" distB="0" distL="0" distR="0" wp14:anchorId="4A1549F2" wp14:editId="6440D5EA">
                  <wp:extent cx="4040505" cy="2293749"/>
                  <wp:effectExtent l="0" t="0" r="0" b="0"/>
                  <wp:docPr id="5" name="Chart 5" descr="The figure shows mineral and energy exploration expenditure for the last ten years, separated by commodity group. " title="Figure 16.4: Mineral and energy exploration expenditu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D74D24" w:rsidRPr="00560A4C" w14:paraId="7C529C85" w14:textId="77777777" w:rsidTr="002476E2">
        <w:tblPrEx>
          <w:tblCellMar>
            <w:left w:w="0" w:type="dxa"/>
            <w:right w:w="0" w:type="dxa"/>
          </w:tblCellMar>
        </w:tblPrEx>
        <w:trPr>
          <w:cnfStyle w:val="000000100000" w:firstRow="0" w:lastRow="0" w:firstColumn="0" w:lastColumn="0" w:oddVBand="0" w:evenVBand="0" w:oddHBand="1" w:evenHBand="0" w:firstRowFirstColumn="0" w:firstRowLastColumn="0" w:lastRowFirstColumn="0" w:lastRowLastColumn="0"/>
          <w:trHeight w:val="240"/>
        </w:trPr>
        <w:tc>
          <w:tcPr>
            <w:tcW w:w="6804" w:type="dxa"/>
            <w:shd w:val="clear" w:color="auto" w:fill="auto"/>
            <w:noWrap/>
          </w:tcPr>
          <w:p w14:paraId="4493FCB6" w14:textId="3A60B247" w:rsidR="00D74D24" w:rsidRPr="004D0219" w:rsidRDefault="00FE544F" w:rsidP="00432F3E">
            <w:pPr>
              <w:pStyle w:val="Source"/>
              <w:rPr>
                <w:szCs w:val="16"/>
                <w:lang w:eastAsia="en-AU"/>
              </w:rPr>
            </w:pPr>
            <w:r w:rsidRPr="00FE544F">
              <w:t>Source: ABS (20</w:t>
            </w:r>
            <w:r w:rsidR="00CF4ECA">
              <w:t>20</w:t>
            </w:r>
            <w:r w:rsidRPr="00FE544F">
              <w:t>) Mineral and Petroleum Exploration, Australia, 8412.0</w:t>
            </w:r>
          </w:p>
        </w:tc>
      </w:tr>
    </w:tbl>
    <w:p w14:paraId="46AA6671" w14:textId="77777777" w:rsidR="00247E79" w:rsidRDefault="00247E79" w:rsidP="00247E79">
      <w:pPr>
        <w:pStyle w:val="Caption"/>
        <w:spacing w:before="240"/>
      </w:pPr>
      <w:r w:rsidRPr="0019759B">
        <w:t xml:space="preserve">Figure </w:t>
      </w:r>
      <w:r w:rsidRPr="0019759B">
        <w:rPr>
          <w:noProof/>
        </w:rPr>
        <w:fldChar w:fldCharType="begin"/>
      </w:r>
      <w:r w:rsidRPr="0019759B">
        <w:rPr>
          <w:noProof/>
        </w:rPr>
        <w:instrText xml:space="preserve"> STYLEREF 1 \s </w:instrText>
      </w:r>
      <w:r w:rsidRPr="0019759B">
        <w:rPr>
          <w:noProof/>
        </w:rPr>
        <w:fldChar w:fldCharType="separate"/>
      </w:r>
      <w:r w:rsidR="00CD02A7">
        <w:rPr>
          <w:noProof/>
        </w:rPr>
        <w:t>3</w:t>
      </w:r>
      <w:r w:rsidRPr="0019759B">
        <w:rPr>
          <w:noProof/>
        </w:rPr>
        <w:fldChar w:fldCharType="end"/>
      </w:r>
      <w:r w:rsidRPr="0019759B">
        <w:rPr>
          <w:noProof/>
        </w:rPr>
        <w:t>.</w:t>
      </w:r>
      <w:r w:rsidRPr="0019759B">
        <w:rPr>
          <w:noProof/>
        </w:rPr>
        <w:fldChar w:fldCharType="begin"/>
      </w:r>
      <w:r w:rsidRPr="0019759B">
        <w:rPr>
          <w:noProof/>
        </w:rPr>
        <w:instrText xml:space="preserve"> SEQ Figure \* ARABIC \s 1 </w:instrText>
      </w:r>
      <w:r w:rsidRPr="0019759B">
        <w:rPr>
          <w:noProof/>
        </w:rPr>
        <w:fldChar w:fldCharType="separate"/>
      </w:r>
      <w:r w:rsidR="00CD02A7">
        <w:rPr>
          <w:noProof/>
        </w:rPr>
        <w:t>2</w:t>
      </w:r>
      <w:r w:rsidRPr="0019759B">
        <w:rPr>
          <w:noProof/>
        </w:rPr>
        <w:fldChar w:fldCharType="end"/>
      </w:r>
      <w:r w:rsidRPr="0019759B">
        <w:t>: Mineral exploration by deposit type</w:t>
      </w:r>
    </w:p>
    <w:tbl>
      <w:tblPr>
        <w:tblStyle w:val="OCETable"/>
        <w:tblW w:w="6804" w:type="dxa"/>
        <w:tblLayout w:type="fixed"/>
        <w:tblLook w:val="04A0" w:firstRow="1" w:lastRow="0" w:firstColumn="1" w:lastColumn="0" w:noHBand="0" w:noVBand="1"/>
        <w:tblCaption w:val="Figure 3.2: Minerals exploration by deposit type"/>
        <w:tblDescription w:val="The graph shows mineral exploration by existing or new deposits over fiscal year 2009-10 to 2019-20."/>
      </w:tblPr>
      <w:tblGrid>
        <w:gridCol w:w="6804"/>
      </w:tblGrid>
      <w:tr w:rsidR="00247E79" w14:paraId="4563C802" w14:textId="77777777" w:rsidTr="0076678F">
        <w:trPr>
          <w:cnfStyle w:val="100000000000" w:firstRow="1" w:lastRow="0" w:firstColumn="0" w:lastColumn="0" w:oddVBand="0" w:evenVBand="0" w:oddHBand="0" w:evenHBand="0" w:firstRowFirstColumn="0" w:firstRowLastColumn="0" w:lastRowFirstColumn="0" w:lastRowLastColumn="0"/>
          <w:cantSplit/>
          <w:trHeight w:hRule="exact" w:val="3686"/>
          <w:tblHeader/>
        </w:trPr>
        <w:tc>
          <w:tcPr>
            <w:tcW w:w="6804" w:type="dxa"/>
            <w:shd w:val="clear" w:color="auto" w:fill="auto"/>
          </w:tcPr>
          <w:p w14:paraId="1228E19C" w14:textId="527359CA" w:rsidR="00247E79" w:rsidRDefault="00D74D24" w:rsidP="00432F3E">
            <w:pPr>
              <w:pStyle w:val="PlaceholderWide"/>
            </w:pPr>
            <w:r>
              <w:rPr>
                <w:noProof/>
                <w:lang w:eastAsia="en-AU"/>
              </w:rPr>
              <w:drawing>
                <wp:anchor distT="0" distB="0" distL="114300" distR="114300" simplePos="0" relativeHeight="251658243" behindDoc="0" locked="0" layoutInCell="1" allowOverlap="1" wp14:anchorId="2E4888AE" wp14:editId="3063F587">
                  <wp:simplePos x="0" y="0"/>
                  <wp:positionH relativeFrom="column">
                    <wp:posOffset>-67310</wp:posOffset>
                  </wp:positionH>
                  <wp:positionV relativeFrom="paragraph">
                    <wp:posOffset>27940</wp:posOffset>
                  </wp:positionV>
                  <wp:extent cx="4311015" cy="2419350"/>
                  <wp:effectExtent l="0" t="0" r="0" b="0"/>
                  <wp:wrapTopAndBottom/>
                  <wp:docPr id="19" name="Chart 19" descr="This figure shows mineral exploration between new and existing deposits, for the last ten years." title="Figure 3.2: Mineral exploration by deposit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tc>
      </w:tr>
    </w:tbl>
    <w:p w14:paraId="4BBE7B9A" w14:textId="77777777" w:rsidR="0019759B" w:rsidRDefault="0019759B" w:rsidP="00247E79">
      <w:pPr>
        <w:pStyle w:val="Source"/>
      </w:pPr>
    </w:p>
    <w:p w14:paraId="1FFCC042" w14:textId="77777777" w:rsidR="00247E79" w:rsidRDefault="00247E79" w:rsidP="00247E79">
      <w:pPr>
        <w:pStyle w:val="Source"/>
      </w:pPr>
      <w:r>
        <w:t>Source: ABS (2020)</w:t>
      </w:r>
      <w:r w:rsidRPr="006E1BEA">
        <w:t xml:space="preserve"> Mineral and Petroleum Exploration, Australia, 8412.0</w:t>
      </w:r>
    </w:p>
    <w:p w14:paraId="607C4821" w14:textId="77777777" w:rsidR="00E41F32" w:rsidRDefault="00E41F32" w:rsidP="0084119A">
      <w:pPr>
        <w:pStyle w:val="Heading3"/>
      </w:pPr>
      <w:bookmarkStart w:id="28" w:name="_Toc55393257"/>
      <w:bookmarkStart w:id="29" w:name="_Toc55456465"/>
      <w:r>
        <w:lastRenderedPageBreak/>
        <w:t>Significant growth in coal exploration expenditure</w:t>
      </w:r>
      <w:bookmarkEnd w:id="28"/>
      <w:bookmarkEnd w:id="29"/>
    </w:p>
    <w:p w14:paraId="3D3035E6" w14:textId="453A9429" w:rsidR="0067562C" w:rsidRDefault="004777E1" w:rsidP="00DD3407">
      <w:pPr>
        <w:pStyle w:val="Heading3"/>
        <w:spacing w:before="0"/>
        <w:rPr>
          <w:rFonts w:asciiTheme="minorHAnsi" w:eastAsiaTheme="minorHAnsi" w:hAnsiTheme="minorHAnsi" w:cstheme="minorBidi"/>
          <w:bCs w:val="0"/>
          <w:color w:val="373737"/>
        </w:rPr>
      </w:pPr>
      <w:bookmarkStart w:id="30" w:name="_Toc55393258"/>
      <w:bookmarkStart w:id="31" w:name="_Toc55456466"/>
      <w:r>
        <w:rPr>
          <w:rFonts w:asciiTheme="minorHAnsi" w:eastAsiaTheme="minorHAnsi" w:hAnsiTheme="minorHAnsi" w:cstheme="minorBidi"/>
          <w:bCs w:val="0"/>
          <w:color w:val="373737"/>
        </w:rPr>
        <w:t>C</w:t>
      </w:r>
      <w:r w:rsidR="0067562C" w:rsidRPr="00E41F32">
        <w:rPr>
          <w:rFonts w:asciiTheme="minorHAnsi" w:eastAsiaTheme="minorHAnsi" w:hAnsiTheme="minorHAnsi" w:cstheme="minorBidi"/>
          <w:bCs w:val="0"/>
          <w:color w:val="373737"/>
        </w:rPr>
        <w:t xml:space="preserve">oal </w:t>
      </w:r>
      <w:r>
        <w:rPr>
          <w:rFonts w:asciiTheme="minorHAnsi" w:eastAsiaTheme="minorHAnsi" w:hAnsiTheme="minorHAnsi" w:cstheme="minorBidi"/>
          <w:bCs w:val="0"/>
          <w:color w:val="373737"/>
        </w:rPr>
        <w:t xml:space="preserve">exploration </w:t>
      </w:r>
      <w:r w:rsidR="0019759B" w:rsidRPr="00E41F32">
        <w:rPr>
          <w:rFonts w:asciiTheme="minorHAnsi" w:eastAsiaTheme="minorHAnsi" w:hAnsiTheme="minorHAnsi" w:cstheme="minorBidi"/>
          <w:bCs w:val="0"/>
          <w:color w:val="373737"/>
        </w:rPr>
        <w:t xml:space="preserve">expenditure </w:t>
      </w:r>
      <w:r w:rsidR="0067562C" w:rsidRPr="00E41F32">
        <w:rPr>
          <w:rFonts w:asciiTheme="minorHAnsi" w:eastAsiaTheme="minorHAnsi" w:hAnsiTheme="minorHAnsi" w:cstheme="minorBidi"/>
          <w:bCs w:val="0"/>
          <w:color w:val="373737"/>
        </w:rPr>
        <w:t xml:space="preserve">increased for the </w:t>
      </w:r>
      <w:r w:rsidR="002D5D25" w:rsidRPr="00E41F32">
        <w:rPr>
          <w:rFonts w:asciiTheme="minorHAnsi" w:eastAsiaTheme="minorHAnsi" w:hAnsiTheme="minorHAnsi" w:cstheme="minorBidi"/>
          <w:bCs w:val="0"/>
          <w:color w:val="373737"/>
        </w:rPr>
        <w:t xml:space="preserve">third </w:t>
      </w:r>
      <w:r w:rsidR="0067562C" w:rsidRPr="00E41F32">
        <w:rPr>
          <w:rFonts w:asciiTheme="minorHAnsi" w:eastAsiaTheme="minorHAnsi" w:hAnsiTheme="minorHAnsi" w:cstheme="minorBidi"/>
          <w:bCs w:val="0"/>
          <w:color w:val="373737"/>
        </w:rPr>
        <w:t xml:space="preserve">year in a row </w:t>
      </w:r>
      <w:r w:rsidR="004F6560">
        <w:rPr>
          <w:rFonts w:asciiTheme="minorHAnsi" w:eastAsiaTheme="minorHAnsi" w:hAnsiTheme="minorHAnsi" w:cstheme="minorBidi"/>
          <w:bCs w:val="0"/>
          <w:color w:val="373737"/>
        </w:rPr>
        <w:t xml:space="preserve">in </w:t>
      </w:r>
      <w:r w:rsidR="005C0BE8">
        <w:rPr>
          <w:rFonts w:asciiTheme="minorHAnsi" w:eastAsiaTheme="minorHAnsi" w:hAnsiTheme="minorHAnsi" w:cstheme="minorBidi"/>
          <w:bCs w:val="0"/>
          <w:color w:val="373737"/>
        </w:rPr>
        <w:t xml:space="preserve">  2019</w:t>
      </w:r>
      <w:r w:rsidR="005C0BE8" w:rsidRPr="00CF4ECA">
        <w:rPr>
          <w:rFonts w:asciiTheme="minorHAnsi" w:eastAsiaTheme="minorHAnsi" w:hAnsiTheme="minorHAnsi" w:cstheme="minorBidi"/>
          <w:bCs w:val="0"/>
          <w:color w:val="373737"/>
        </w:rPr>
        <w:t>–20</w:t>
      </w:r>
      <w:r w:rsidR="00947640">
        <w:rPr>
          <w:rFonts w:asciiTheme="minorHAnsi" w:eastAsiaTheme="minorHAnsi" w:hAnsiTheme="minorHAnsi" w:cstheme="minorBidi"/>
          <w:bCs w:val="0"/>
          <w:color w:val="373737"/>
        </w:rPr>
        <w:t>,</w:t>
      </w:r>
      <w:r w:rsidR="0067562C" w:rsidRPr="00E41F32">
        <w:rPr>
          <w:rFonts w:asciiTheme="minorHAnsi" w:eastAsiaTheme="minorHAnsi" w:hAnsiTheme="minorHAnsi" w:cstheme="minorBidi"/>
          <w:bCs w:val="0"/>
          <w:color w:val="373737"/>
        </w:rPr>
        <w:t xml:space="preserve"> rising by </w:t>
      </w:r>
      <w:r w:rsidR="002D5D25" w:rsidRPr="00E41F32">
        <w:rPr>
          <w:rFonts w:asciiTheme="minorHAnsi" w:eastAsiaTheme="minorHAnsi" w:hAnsiTheme="minorHAnsi" w:cstheme="minorBidi"/>
          <w:bCs w:val="0"/>
          <w:color w:val="373737"/>
        </w:rPr>
        <w:t>66</w:t>
      </w:r>
      <w:r w:rsidR="0067562C" w:rsidRPr="00E41F32">
        <w:rPr>
          <w:rFonts w:asciiTheme="minorHAnsi" w:eastAsiaTheme="minorHAnsi" w:hAnsiTheme="minorHAnsi" w:cstheme="minorBidi"/>
          <w:bCs w:val="0"/>
          <w:color w:val="373737"/>
        </w:rPr>
        <w:t xml:space="preserve"> per cent to $</w:t>
      </w:r>
      <w:r w:rsidR="002D5D25" w:rsidRPr="00E41F32">
        <w:rPr>
          <w:rFonts w:asciiTheme="minorHAnsi" w:eastAsiaTheme="minorHAnsi" w:hAnsiTheme="minorHAnsi" w:cstheme="minorBidi"/>
          <w:bCs w:val="0"/>
          <w:color w:val="373737"/>
        </w:rPr>
        <w:t>303</w:t>
      </w:r>
      <w:r w:rsidR="0067562C" w:rsidRPr="00E41F32">
        <w:rPr>
          <w:rFonts w:asciiTheme="minorHAnsi" w:eastAsiaTheme="minorHAnsi" w:hAnsiTheme="minorHAnsi" w:cstheme="minorBidi"/>
          <w:bCs w:val="0"/>
          <w:color w:val="373737"/>
        </w:rPr>
        <w:t xml:space="preserve"> million</w:t>
      </w:r>
      <w:r w:rsidR="004F6560">
        <w:rPr>
          <w:rFonts w:asciiTheme="minorHAnsi" w:eastAsiaTheme="minorHAnsi" w:hAnsiTheme="minorHAnsi" w:cstheme="minorBidi"/>
          <w:bCs w:val="0"/>
          <w:color w:val="373737"/>
        </w:rPr>
        <w:t>. This was</w:t>
      </w:r>
      <w:r w:rsidR="00A64567">
        <w:rPr>
          <w:rFonts w:asciiTheme="minorHAnsi" w:eastAsiaTheme="minorHAnsi" w:hAnsiTheme="minorHAnsi" w:cstheme="minorBidi"/>
          <w:bCs w:val="0"/>
          <w:color w:val="373737"/>
        </w:rPr>
        <w:t xml:space="preserve"> its highest value since 2013</w:t>
      </w:r>
      <w:r w:rsidR="008A3A30" w:rsidRPr="00994A59">
        <w:t>–</w:t>
      </w:r>
      <w:r w:rsidR="00A64567">
        <w:rPr>
          <w:rFonts w:asciiTheme="minorHAnsi" w:eastAsiaTheme="minorHAnsi" w:hAnsiTheme="minorHAnsi" w:cstheme="minorBidi"/>
          <w:bCs w:val="0"/>
          <w:color w:val="373737"/>
        </w:rPr>
        <w:t>14</w:t>
      </w:r>
      <w:r w:rsidR="003E5202">
        <w:rPr>
          <w:rFonts w:asciiTheme="minorHAnsi" w:eastAsiaTheme="minorHAnsi" w:hAnsiTheme="minorHAnsi" w:cstheme="minorBidi"/>
          <w:bCs w:val="0"/>
          <w:color w:val="373737"/>
        </w:rPr>
        <w:t xml:space="preserve">, and </w:t>
      </w:r>
      <w:r w:rsidR="00A64567">
        <w:rPr>
          <w:rFonts w:asciiTheme="minorHAnsi" w:eastAsiaTheme="minorHAnsi" w:hAnsiTheme="minorHAnsi" w:cstheme="minorBidi"/>
          <w:bCs w:val="0"/>
          <w:color w:val="373737"/>
        </w:rPr>
        <w:t xml:space="preserve">brings coal </w:t>
      </w:r>
      <w:r>
        <w:rPr>
          <w:rFonts w:asciiTheme="minorHAnsi" w:eastAsiaTheme="minorHAnsi" w:hAnsiTheme="minorHAnsi" w:cstheme="minorBidi"/>
          <w:bCs w:val="0"/>
          <w:color w:val="373737"/>
        </w:rPr>
        <w:t xml:space="preserve">exploration </w:t>
      </w:r>
      <w:r w:rsidR="00A64567">
        <w:rPr>
          <w:rFonts w:asciiTheme="minorHAnsi" w:eastAsiaTheme="minorHAnsi" w:hAnsiTheme="minorHAnsi" w:cstheme="minorBidi"/>
          <w:bCs w:val="0"/>
          <w:color w:val="373737"/>
        </w:rPr>
        <w:t xml:space="preserve">expenditure back to levels </w:t>
      </w:r>
      <w:r w:rsidR="00110830">
        <w:rPr>
          <w:rFonts w:asciiTheme="minorHAnsi" w:eastAsiaTheme="minorHAnsi" w:hAnsiTheme="minorHAnsi" w:cstheme="minorBidi"/>
          <w:bCs w:val="0"/>
          <w:color w:val="373737"/>
        </w:rPr>
        <w:t>broadly consistent with the</w:t>
      </w:r>
      <w:r w:rsidR="00A64567">
        <w:rPr>
          <w:rFonts w:asciiTheme="minorHAnsi" w:eastAsiaTheme="minorHAnsi" w:hAnsiTheme="minorHAnsi" w:cstheme="minorBidi"/>
          <w:bCs w:val="0"/>
          <w:color w:val="373737"/>
        </w:rPr>
        <w:t xml:space="preserve"> </w:t>
      </w:r>
      <w:r w:rsidR="00947640">
        <w:rPr>
          <w:rFonts w:asciiTheme="minorHAnsi" w:eastAsiaTheme="minorHAnsi" w:hAnsiTheme="minorHAnsi" w:cstheme="minorBidi"/>
          <w:bCs w:val="0"/>
          <w:color w:val="373737"/>
        </w:rPr>
        <w:t xml:space="preserve">ten year </w:t>
      </w:r>
      <w:r w:rsidR="000C2E6A">
        <w:rPr>
          <w:rFonts w:asciiTheme="minorHAnsi" w:eastAsiaTheme="minorHAnsi" w:hAnsiTheme="minorHAnsi" w:cstheme="minorBidi"/>
          <w:bCs w:val="0"/>
          <w:color w:val="373737"/>
        </w:rPr>
        <w:t xml:space="preserve">average </w:t>
      </w:r>
      <w:r w:rsidR="00443FC0">
        <w:rPr>
          <w:rFonts w:asciiTheme="minorHAnsi" w:eastAsiaTheme="minorHAnsi" w:hAnsiTheme="minorHAnsi" w:cstheme="minorBidi"/>
          <w:bCs w:val="0"/>
          <w:color w:val="373737"/>
        </w:rPr>
        <w:t>(Figure 3.3</w:t>
      </w:r>
      <w:r w:rsidR="00964055">
        <w:rPr>
          <w:rFonts w:asciiTheme="minorHAnsi" w:eastAsiaTheme="minorHAnsi" w:hAnsiTheme="minorHAnsi" w:cstheme="minorBidi"/>
          <w:bCs w:val="0"/>
          <w:color w:val="373737"/>
        </w:rPr>
        <w:t>).</w:t>
      </w:r>
      <w:bookmarkEnd w:id="30"/>
      <w:bookmarkEnd w:id="31"/>
    </w:p>
    <w:p w14:paraId="017D9D80" w14:textId="41DB542E" w:rsidR="00E41F32" w:rsidRDefault="00E41F32" w:rsidP="0084119A">
      <w:pPr>
        <w:pStyle w:val="Heading3"/>
      </w:pPr>
      <w:bookmarkStart w:id="32" w:name="_Toc55393259"/>
      <w:bookmarkStart w:id="33" w:name="_Toc55456467"/>
      <w:r>
        <w:t>Iron ore prices continue to incentivise exploration</w:t>
      </w:r>
      <w:bookmarkEnd w:id="32"/>
      <w:bookmarkEnd w:id="33"/>
    </w:p>
    <w:p w14:paraId="442A423A" w14:textId="089DB4E5" w:rsidR="00990C27" w:rsidRPr="00994A59" w:rsidRDefault="00990C27" w:rsidP="00990C27">
      <w:pPr>
        <w:pStyle w:val="BodyText"/>
      </w:pPr>
      <w:r w:rsidRPr="00994A59">
        <w:t xml:space="preserve">Iron ore </w:t>
      </w:r>
      <w:r w:rsidR="0019759B" w:rsidRPr="00994A59">
        <w:t xml:space="preserve">expenditure </w:t>
      </w:r>
      <w:r w:rsidR="0012595A" w:rsidRPr="00994A59">
        <w:t xml:space="preserve">expanded by 12 per cent in 2019–20 to $361 million, </w:t>
      </w:r>
      <w:r w:rsidR="0012595A" w:rsidRPr="00612BDC">
        <w:t xml:space="preserve">a growth </w:t>
      </w:r>
      <w:r w:rsidR="00612BDC" w:rsidRPr="00612BDC">
        <w:t>rate</w:t>
      </w:r>
      <w:r w:rsidR="0012595A" w:rsidRPr="00612BDC">
        <w:t xml:space="preserve"> </w:t>
      </w:r>
      <w:r w:rsidR="00612BDC">
        <w:t>similar to</w:t>
      </w:r>
      <w:r w:rsidR="0012595A" w:rsidRPr="00612BDC">
        <w:t xml:space="preserve"> the previous year. </w:t>
      </w:r>
      <w:r w:rsidRPr="00612BDC">
        <w:t>While far from the peak of</w:t>
      </w:r>
      <w:r w:rsidRPr="00994A59">
        <w:t xml:space="preserve"> $1.2</w:t>
      </w:r>
      <w:r w:rsidR="00392F20">
        <w:t> </w:t>
      </w:r>
      <w:r w:rsidRPr="00994A59">
        <w:t>billion attained in 2011–12</w:t>
      </w:r>
      <w:r w:rsidR="006F2349" w:rsidRPr="00994A59">
        <w:t xml:space="preserve">, </w:t>
      </w:r>
      <w:r w:rsidR="004F6560">
        <w:t>this</w:t>
      </w:r>
      <w:r w:rsidR="006F2349" w:rsidRPr="00994A59">
        <w:t xml:space="preserve"> is the highest level</w:t>
      </w:r>
      <w:r w:rsidRPr="00994A59">
        <w:t xml:space="preserve"> of exploration expenditure since 2014</w:t>
      </w:r>
      <w:r w:rsidR="00F11DF6" w:rsidRPr="00994A59">
        <w:t>–</w:t>
      </w:r>
      <w:r w:rsidRPr="00994A59">
        <w:t xml:space="preserve">15. </w:t>
      </w:r>
      <w:r w:rsidR="00C34088" w:rsidRPr="00994A59">
        <w:t>High iron ore prices</w:t>
      </w:r>
      <w:r w:rsidR="00A16AA5">
        <w:t xml:space="preserve"> </w:t>
      </w:r>
      <w:r w:rsidR="00A16AA5" w:rsidRPr="009F5C48">
        <w:t>—</w:t>
      </w:r>
      <w:r w:rsidR="00C34088" w:rsidRPr="00994A59">
        <w:t xml:space="preserve"> </w:t>
      </w:r>
      <w:r w:rsidR="004F6560">
        <w:t>supported by</w:t>
      </w:r>
      <w:r w:rsidR="0012595A" w:rsidRPr="00994A59">
        <w:t xml:space="preserve"> </w:t>
      </w:r>
      <w:r w:rsidR="004B4C1F" w:rsidRPr="00994A59">
        <w:t>c</w:t>
      </w:r>
      <w:r w:rsidR="002347AD" w:rsidRPr="00994A59">
        <w:t xml:space="preserve">onstrained Brazilian supply and </w:t>
      </w:r>
      <w:r w:rsidRPr="00994A59">
        <w:t>robust demand from China</w:t>
      </w:r>
      <w:r w:rsidR="00A16AA5">
        <w:t xml:space="preserve"> </w:t>
      </w:r>
      <w:r w:rsidR="00A16AA5" w:rsidRPr="009F5C48">
        <w:t>—</w:t>
      </w:r>
      <w:r w:rsidR="0012595A" w:rsidRPr="00994A59">
        <w:t xml:space="preserve"> continue to </w:t>
      </w:r>
      <w:r w:rsidR="004F6560">
        <w:t>encourage</w:t>
      </w:r>
      <w:r w:rsidR="004F6560" w:rsidRPr="00994A59">
        <w:t xml:space="preserve"> </w:t>
      </w:r>
      <w:r w:rsidR="0012595A" w:rsidRPr="00994A59">
        <w:t>exploration</w:t>
      </w:r>
      <w:r w:rsidR="004F6560">
        <w:t xml:space="preserve"> in </w:t>
      </w:r>
      <w:r w:rsidR="00A16AA5">
        <w:t xml:space="preserve">some </w:t>
      </w:r>
      <w:r w:rsidR="004F6560">
        <w:t>mineral-rich areas of WA</w:t>
      </w:r>
      <w:r w:rsidR="0012595A" w:rsidRPr="00994A59">
        <w:t xml:space="preserve"> </w:t>
      </w:r>
      <w:r w:rsidR="00443FC0">
        <w:t>(Figure 3.3</w:t>
      </w:r>
      <w:r w:rsidR="00A34CBA" w:rsidRPr="00994A59">
        <w:t>)</w:t>
      </w:r>
      <w:r w:rsidR="00964055">
        <w:t>.</w:t>
      </w:r>
    </w:p>
    <w:p w14:paraId="22F22F54" w14:textId="0E703117" w:rsidR="00F55F6E" w:rsidRPr="00DC7C8A" w:rsidRDefault="00F55F6E" w:rsidP="0084119A">
      <w:pPr>
        <w:pStyle w:val="Heading3"/>
      </w:pPr>
      <w:bookmarkStart w:id="34" w:name="_Toc55393260"/>
      <w:bookmarkStart w:id="35" w:name="_Toc55456468"/>
      <w:r>
        <w:t>Modest increase in b</w:t>
      </w:r>
      <w:r w:rsidRPr="002146EC">
        <w:t>ase metals</w:t>
      </w:r>
      <w:r w:rsidRPr="00223D87" w:rsidDel="000D00D7">
        <w:t xml:space="preserve"> </w:t>
      </w:r>
      <w:r w:rsidRPr="00223D87">
        <w:t>expenditure</w:t>
      </w:r>
      <w:r w:rsidR="00BA6B38">
        <w:t>,</w:t>
      </w:r>
      <w:r w:rsidRPr="00223D87">
        <w:t xml:space="preserve"> driven by copper</w:t>
      </w:r>
      <w:bookmarkEnd w:id="34"/>
      <w:bookmarkEnd w:id="35"/>
    </w:p>
    <w:p w14:paraId="400E6D40" w14:textId="4C9E52A7" w:rsidR="00F55F6E" w:rsidRDefault="00F55F6E" w:rsidP="00F55F6E">
      <w:pPr>
        <w:pStyle w:val="BodyText"/>
      </w:pPr>
      <w:r w:rsidRPr="00C21F9D">
        <w:t>Base metals exploration expenditure rose by 10 per cent to $681 million in 2019–20, driven primarily by increases in copper exploration</w:t>
      </w:r>
      <w:r>
        <w:t xml:space="preserve">. Nickel </w:t>
      </w:r>
      <w:r w:rsidRPr="00C21F9D">
        <w:t>and cobalt expenditure was stable</w:t>
      </w:r>
      <w:r>
        <w:t xml:space="preserve">, while </w:t>
      </w:r>
      <w:r w:rsidRPr="00C21F9D">
        <w:t xml:space="preserve">silver, lead and zinc </w:t>
      </w:r>
      <w:r>
        <w:t>exploration expenditure</w:t>
      </w:r>
      <w:r w:rsidR="00461EB7">
        <w:t xml:space="preserve"> declined</w:t>
      </w:r>
      <w:r>
        <w:t>.</w:t>
      </w:r>
      <w:r w:rsidRPr="00C21F9D">
        <w:t xml:space="preserve"> </w:t>
      </w:r>
      <w:r>
        <w:t>This marked the fourth year of increase in base metals exploration expenditure</w:t>
      </w:r>
      <w:r w:rsidR="00443FC0">
        <w:t xml:space="preserve"> (Figure 3.3</w:t>
      </w:r>
      <w:r w:rsidRPr="00C62820">
        <w:t xml:space="preserve">). Copper exploration increased </w:t>
      </w:r>
      <w:r w:rsidR="00244C1E">
        <w:t xml:space="preserve">by </w:t>
      </w:r>
      <w:r w:rsidRPr="00C62820">
        <w:t xml:space="preserve">28 per cent over the year to $420 million, </w:t>
      </w:r>
      <w:r w:rsidR="00244C1E">
        <w:t>possibly</w:t>
      </w:r>
      <w:r w:rsidRPr="00C62820">
        <w:t xml:space="preserve"> stimulated by </w:t>
      </w:r>
      <w:r w:rsidR="00244C1E">
        <w:t xml:space="preserve">record </w:t>
      </w:r>
      <w:r w:rsidRPr="00C62820">
        <w:t xml:space="preserve">high gold prices </w:t>
      </w:r>
      <w:r w:rsidR="00244C1E" w:rsidRPr="009F5C48">
        <w:t>—</w:t>
      </w:r>
      <w:r w:rsidR="00244C1E">
        <w:t xml:space="preserve"> </w:t>
      </w:r>
      <w:r w:rsidRPr="00C62820">
        <w:t xml:space="preserve">and </w:t>
      </w:r>
      <w:r w:rsidR="00244C1E">
        <w:t xml:space="preserve">thus </w:t>
      </w:r>
      <w:r w:rsidRPr="00C62820">
        <w:t xml:space="preserve">the potential for co-production. </w:t>
      </w:r>
      <w:r w:rsidR="00612BDC">
        <w:t>(Copper and gold are commonly found in the same ore body).</w:t>
      </w:r>
    </w:p>
    <w:p w14:paraId="5DD18C70" w14:textId="78E6E7CC" w:rsidR="00045C80" w:rsidRDefault="00F55F6E" w:rsidP="00F55F6E">
      <w:pPr>
        <w:pStyle w:val="BodyText"/>
      </w:pPr>
      <w:r w:rsidRPr="00C62820">
        <w:t xml:space="preserve">Nickel and cobalt </w:t>
      </w:r>
      <w:r>
        <w:t xml:space="preserve">expenditure </w:t>
      </w:r>
      <w:r w:rsidRPr="00C62820">
        <w:t xml:space="preserve">remained around $200 million in </w:t>
      </w:r>
      <w:r w:rsidRPr="00C21F9D">
        <w:t>2019–20</w:t>
      </w:r>
      <w:r w:rsidR="00244C1E">
        <w:t xml:space="preserve"> </w:t>
      </w:r>
      <w:r w:rsidR="00244C1E" w:rsidRPr="009F5C48">
        <w:t>—</w:t>
      </w:r>
      <w:r w:rsidR="00244C1E">
        <w:t xml:space="preserve"> </w:t>
      </w:r>
      <w:r>
        <w:t>consistent with the last three years</w:t>
      </w:r>
      <w:r w:rsidR="00244C1E">
        <w:t xml:space="preserve"> </w:t>
      </w:r>
      <w:r w:rsidR="00244C1E" w:rsidRPr="009F5C48">
        <w:t>—</w:t>
      </w:r>
      <w:r>
        <w:t xml:space="preserve"> as expectations of future market shortages </w:t>
      </w:r>
      <w:r w:rsidR="00045C80">
        <w:t xml:space="preserve">were </w:t>
      </w:r>
      <w:r>
        <w:t xml:space="preserve">balanced with low prices. </w:t>
      </w:r>
      <w:r w:rsidR="00045C80">
        <w:t xml:space="preserve">On a world scale, Australia </w:t>
      </w:r>
      <w:r w:rsidR="00327373">
        <w:t xml:space="preserve">accounts for the largest share of exploration activity, with over a </w:t>
      </w:r>
      <w:r w:rsidR="00045C80">
        <w:t xml:space="preserve">third of total </w:t>
      </w:r>
      <w:r w:rsidR="00456961">
        <w:t xml:space="preserve">nickel </w:t>
      </w:r>
      <w:r w:rsidR="00045C80">
        <w:t xml:space="preserve">exploration spending. </w:t>
      </w:r>
    </w:p>
    <w:p w14:paraId="4FFA85C1" w14:textId="739B9867" w:rsidR="00F55F6E" w:rsidRDefault="00F55F6E" w:rsidP="00045C80">
      <w:pPr>
        <w:pStyle w:val="BodyText"/>
      </w:pPr>
      <w:r w:rsidRPr="0012595A">
        <w:t xml:space="preserve">Silver, lead and zinc </w:t>
      </w:r>
      <w:r w:rsidR="00D82E4A">
        <w:t xml:space="preserve">expenditure </w:t>
      </w:r>
      <w:r w:rsidRPr="0012595A">
        <w:t xml:space="preserve">fell by 34 per cent to $59 million, due to </w:t>
      </w:r>
      <w:r w:rsidR="009C76DD">
        <w:t>a</w:t>
      </w:r>
      <w:r w:rsidRPr="0012595A">
        <w:t xml:space="preserve"> steady decline in zinc prices.</w:t>
      </w:r>
      <w:r>
        <w:rPr>
          <w:color w:val="FF0000"/>
        </w:rPr>
        <w:t xml:space="preserve"> </w:t>
      </w:r>
    </w:p>
    <w:p w14:paraId="7F0D4D81" w14:textId="00765C25" w:rsidR="000C0263" w:rsidRDefault="000C0263" w:rsidP="003C352C">
      <w:pPr>
        <w:pStyle w:val="Caption"/>
        <w:spacing w:before="180" w:after="0"/>
      </w:pPr>
      <w:r w:rsidRPr="00814326">
        <w:t xml:space="preserve">Figure </w:t>
      </w:r>
      <w:r w:rsidRPr="00814326">
        <w:rPr>
          <w:noProof/>
        </w:rPr>
        <w:fldChar w:fldCharType="begin"/>
      </w:r>
      <w:r w:rsidRPr="00814326">
        <w:rPr>
          <w:noProof/>
        </w:rPr>
        <w:instrText xml:space="preserve"> STYLEREF 1 \s </w:instrText>
      </w:r>
      <w:r w:rsidRPr="00814326">
        <w:rPr>
          <w:noProof/>
        </w:rPr>
        <w:fldChar w:fldCharType="separate"/>
      </w:r>
      <w:r w:rsidR="00CD02A7">
        <w:rPr>
          <w:noProof/>
        </w:rPr>
        <w:t>3</w:t>
      </w:r>
      <w:r w:rsidRPr="00814326">
        <w:rPr>
          <w:noProof/>
        </w:rPr>
        <w:fldChar w:fldCharType="end"/>
      </w:r>
      <w:r w:rsidRPr="00814326">
        <w:rPr>
          <w:noProof/>
        </w:rPr>
        <w:t>.</w:t>
      </w:r>
      <w:r w:rsidRPr="00814326">
        <w:rPr>
          <w:noProof/>
        </w:rPr>
        <w:fldChar w:fldCharType="begin"/>
      </w:r>
      <w:r w:rsidRPr="00814326">
        <w:rPr>
          <w:noProof/>
        </w:rPr>
        <w:instrText xml:space="preserve"> SEQ Figure \* ARABIC \s 1 </w:instrText>
      </w:r>
      <w:r w:rsidRPr="00814326">
        <w:rPr>
          <w:noProof/>
        </w:rPr>
        <w:fldChar w:fldCharType="separate"/>
      </w:r>
      <w:r w:rsidR="00CD02A7">
        <w:rPr>
          <w:noProof/>
        </w:rPr>
        <w:t>3</w:t>
      </w:r>
      <w:r w:rsidRPr="00814326">
        <w:rPr>
          <w:noProof/>
        </w:rPr>
        <w:fldChar w:fldCharType="end"/>
      </w:r>
      <w:r w:rsidRPr="00814326">
        <w:t xml:space="preserve">: Recent </w:t>
      </w:r>
      <w:r w:rsidR="008514BE">
        <w:t xml:space="preserve">annual </w:t>
      </w:r>
      <w:r w:rsidRPr="00814326">
        <w:t>e</w:t>
      </w:r>
      <w:r w:rsidRPr="00814326">
        <w:rPr>
          <w:noProof/>
        </w:rPr>
        <w:t>xploration expenditure by commodity</w:t>
      </w:r>
    </w:p>
    <w:tbl>
      <w:tblPr>
        <w:tblStyle w:val="OCETable"/>
        <w:tblW w:w="7104" w:type="dxa"/>
        <w:tblLayout w:type="fixed"/>
        <w:tblLook w:val="04A0" w:firstRow="1" w:lastRow="0" w:firstColumn="1" w:lastColumn="0" w:noHBand="0" w:noVBand="1"/>
        <w:tblCaption w:val="Figure 3.3: Recent annual exploration expenditure by commodity"/>
        <w:tblDescription w:val="The graph shows mineral exploration expenditure by major commodity group in fiscal year 2019-20."/>
      </w:tblPr>
      <w:tblGrid>
        <w:gridCol w:w="7104"/>
      </w:tblGrid>
      <w:tr w:rsidR="000C0263" w14:paraId="4760A33D" w14:textId="77777777" w:rsidTr="0076678F">
        <w:trPr>
          <w:cnfStyle w:val="100000000000" w:firstRow="1" w:lastRow="0" w:firstColumn="0" w:lastColumn="0" w:oddVBand="0" w:evenVBand="0" w:oddHBand="0" w:evenHBand="0" w:firstRowFirstColumn="0" w:firstRowLastColumn="0" w:lastRowFirstColumn="0" w:lastRowLastColumn="0"/>
          <w:cantSplit/>
          <w:trHeight w:hRule="exact" w:val="4078"/>
          <w:tblHeader/>
        </w:trPr>
        <w:tc>
          <w:tcPr>
            <w:tcW w:w="7104" w:type="dxa"/>
            <w:shd w:val="clear" w:color="auto" w:fill="auto"/>
          </w:tcPr>
          <w:p w14:paraId="3C634526" w14:textId="5D226448" w:rsidR="000C0263" w:rsidRDefault="000C0263" w:rsidP="007B2B0B">
            <w:pPr>
              <w:pStyle w:val="PlaceholderWide"/>
            </w:pPr>
            <w:r>
              <w:rPr>
                <w:noProof/>
                <w:lang w:eastAsia="en-AU"/>
              </w:rPr>
              <w:drawing>
                <wp:anchor distT="0" distB="0" distL="114300" distR="114300" simplePos="0" relativeHeight="251658240" behindDoc="0" locked="0" layoutInCell="1" allowOverlap="1" wp14:anchorId="15ACBF34" wp14:editId="05CF0B9F">
                  <wp:simplePos x="0" y="0"/>
                  <wp:positionH relativeFrom="column">
                    <wp:posOffset>-61595</wp:posOffset>
                  </wp:positionH>
                  <wp:positionV relativeFrom="paragraph">
                    <wp:posOffset>73660</wp:posOffset>
                  </wp:positionV>
                  <wp:extent cx="4086225" cy="2514600"/>
                  <wp:effectExtent l="0" t="0" r="0" b="0"/>
                  <wp:wrapTopAndBottom/>
                  <wp:docPr id="9" name="Chart 9" descr="This figure shows annual expenditure for major commodities for the last ten years." title="Figure 3.3: Exploration expenditure by commod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rStyle w:val="CommentReference"/>
              </w:rPr>
              <w:t xml:space="preserve"> </w:t>
            </w:r>
          </w:p>
        </w:tc>
      </w:tr>
    </w:tbl>
    <w:p w14:paraId="53661B73" w14:textId="77777777" w:rsidR="001A5195" w:rsidRDefault="001A5195" w:rsidP="001A5195">
      <w:pPr>
        <w:pStyle w:val="Source"/>
      </w:pPr>
      <w:r>
        <w:t>Notes: Base metals also include silver and cobalt.</w:t>
      </w:r>
    </w:p>
    <w:p w14:paraId="61632C3B" w14:textId="77777777" w:rsidR="000C0263" w:rsidRDefault="000C0263" w:rsidP="000C0263">
      <w:pPr>
        <w:pStyle w:val="Source"/>
      </w:pPr>
      <w:r>
        <w:t>Source: ABS (2020) Mineral and Petroleum Exploration, Australia, 8412.0</w:t>
      </w:r>
    </w:p>
    <w:p w14:paraId="18CD326D" w14:textId="77777777" w:rsidR="00443FC0" w:rsidRDefault="00443FC0" w:rsidP="00443FC0">
      <w:pPr>
        <w:pStyle w:val="Heading3"/>
      </w:pPr>
      <w:bookmarkStart w:id="36" w:name="_Toc55393261"/>
      <w:bookmarkStart w:id="37" w:name="_Toc55456469"/>
      <w:r>
        <w:t>Petroleum exploration supported by onshore activity</w:t>
      </w:r>
      <w:bookmarkEnd w:id="36"/>
      <w:bookmarkEnd w:id="37"/>
    </w:p>
    <w:p w14:paraId="131435D9" w14:textId="77777777" w:rsidR="00443FC0" w:rsidRDefault="00443FC0" w:rsidP="00443FC0">
      <w:pPr>
        <w:pStyle w:val="BodyText"/>
      </w:pPr>
      <w:r w:rsidRPr="0012595A">
        <w:t xml:space="preserve">Petroleum (oil or gas in solution) expenditure </w:t>
      </w:r>
      <w:r>
        <w:t>remained close to decade lows</w:t>
      </w:r>
      <w:r w:rsidRPr="0012595A">
        <w:t xml:space="preserve"> in </w:t>
      </w:r>
      <w:r w:rsidRPr="00C21F9D">
        <w:t>2019–20</w:t>
      </w:r>
      <w:r>
        <w:t>, holding steady at $1.3 billion (Figure 3.4</w:t>
      </w:r>
      <w:r w:rsidRPr="0012595A">
        <w:t xml:space="preserve">). </w:t>
      </w:r>
      <w:r>
        <w:t>A 52 per cent increase in</w:t>
      </w:r>
      <w:r w:rsidRPr="0012595A">
        <w:t xml:space="preserve"> onshore</w:t>
      </w:r>
      <w:r>
        <w:t xml:space="preserve"> exploration</w:t>
      </w:r>
      <w:r w:rsidRPr="0012595A">
        <w:t xml:space="preserve"> expenditure</w:t>
      </w:r>
      <w:r>
        <w:t xml:space="preserve"> </w:t>
      </w:r>
      <w:r w:rsidRPr="0012595A">
        <w:t xml:space="preserve">outweighed </w:t>
      </w:r>
      <w:r>
        <w:t xml:space="preserve">a 27 per cent </w:t>
      </w:r>
      <w:r w:rsidRPr="0012595A">
        <w:t>decrease in offshore expenditure</w:t>
      </w:r>
      <w:r>
        <w:t>. For the first time in more than three decades, onshore exploration expenditure was higher than offshore expenditure in 2019–20.</w:t>
      </w:r>
    </w:p>
    <w:p w14:paraId="09628CCB" w14:textId="56C1F0F6" w:rsidR="00443FC0" w:rsidRDefault="00443FC0" w:rsidP="00443FC0">
      <w:pPr>
        <w:pStyle w:val="BodyText"/>
      </w:pPr>
      <w:r>
        <w:t xml:space="preserve">Global oil and gas prices fell dramatically in the first half of 2020, due to the impacts of COVID-19. These price declines drove significant cost cutting in the petroleum industry, including the deferral of exploration spending. Offshore exploration expenditure consequently fell to a two decade low in 2019–20. </w:t>
      </w:r>
      <w:r w:rsidR="00A621DD">
        <w:t>Over the same period</w:t>
      </w:r>
      <w:r>
        <w:t>, onshore petroleum exploration grew modestly to reach a five-year high. A tighter domestic gas market could support ongoing growth in onshore petroleum exploration, with the Australian Energy Market Operator (AEMO) forecasting a possible shortfall of natural gas on the Australian east coast market by 2024.</w:t>
      </w:r>
    </w:p>
    <w:p w14:paraId="382743A9" w14:textId="2367E46C" w:rsidR="00D52751" w:rsidRDefault="000061D3" w:rsidP="00C66499">
      <w:pPr>
        <w:pStyle w:val="Caption"/>
        <w:spacing w:before="180"/>
      </w:pPr>
      <w:r w:rsidRPr="0058203F">
        <w:lastRenderedPageBreak/>
        <w:t xml:space="preserve">Figure </w:t>
      </w:r>
      <w:r w:rsidRPr="0058203F">
        <w:rPr>
          <w:noProof/>
        </w:rPr>
        <w:fldChar w:fldCharType="begin"/>
      </w:r>
      <w:r w:rsidRPr="0058203F">
        <w:rPr>
          <w:noProof/>
        </w:rPr>
        <w:instrText xml:space="preserve"> STYLEREF 1 \s </w:instrText>
      </w:r>
      <w:r w:rsidRPr="0058203F">
        <w:rPr>
          <w:noProof/>
        </w:rPr>
        <w:fldChar w:fldCharType="separate"/>
      </w:r>
      <w:r w:rsidR="00CD02A7">
        <w:rPr>
          <w:noProof/>
        </w:rPr>
        <w:t>3</w:t>
      </w:r>
      <w:r w:rsidRPr="0058203F">
        <w:rPr>
          <w:noProof/>
        </w:rPr>
        <w:fldChar w:fldCharType="end"/>
      </w:r>
      <w:r w:rsidRPr="0058203F">
        <w:rPr>
          <w:noProof/>
        </w:rPr>
        <w:t>.</w:t>
      </w:r>
      <w:r w:rsidRPr="0058203F">
        <w:rPr>
          <w:noProof/>
        </w:rPr>
        <w:fldChar w:fldCharType="begin"/>
      </w:r>
      <w:r w:rsidRPr="0058203F">
        <w:rPr>
          <w:noProof/>
        </w:rPr>
        <w:instrText xml:space="preserve"> SEQ Figure \* ARABIC \s 1 </w:instrText>
      </w:r>
      <w:r w:rsidRPr="0058203F">
        <w:rPr>
          <w:noProof/>
        </w:rPr>
        <w:fldChar w:fldCharType="separate"/>
      </w:r>
      <w:r w:rsidR="00CD02A7">
        <w:rPr>
          <w:noProof/>
        </w:rPr>
        <w:t>4</w:t>
      </w:r>
      <w:r w:rsidRPr="0058203F">
        <w:rPr>
          <w:noProof/>
        </w:rPr>
        <w:fldChar w:fldCharType="end"/>
      </w:r>
      <w:r w:rsidR="00D52751" w:rsidRPr="0058203F">
        <w:t>: Petroleum exploration expenditure, quarterly</w:t>
      </w:r>
    </w:p>
    <w:tbl>
      <w:tblPr>
        <w:tblStyle w:val="OCETable"/>
        <w:tblW w:w="6900" w:type="dxa"/>
        <w:tblLayout w:type="fixed"/>
        <w:tblLook w:val="04A0" w:firstRow="1" w:lastRow="0" w:firstColumn="1" w:lastColumn="0" w:noHBand="0" w:noVBand="1"/>
        <w:tblCaption w:val="Figure 3.4: Petroleum exploration expenditure - quarterly"/>
        <w:tblDescription w:val="The grap shows onshore and offshore petroleum exploration expenditure over mid 2010 to mid 2020 on a quarterly basis"/>
      </w:tblPr>
      <w:tblGrid>
        <w:gridCol w:w="6900"/>
      </w:tblGrid>
      <w:tr w:rsidR="00D52751" w14:paraId="32574A32" w14:textId="77777777" w:rsidTr="0076678F">
        <w:trPr>
          <w:cnfStyle w:val="100000000000" w:firstRow="1" w:lastRow="0" w:firstColumn="0" w:lastColumn="0" w:oddVBand="0" w:evenVBand="0" w:oddHBand="0" w:evenHBand="0" w:firstRowFirstColumn="0" w:firstRowLastColumn="0" w:lastRowFirstColumn="0" w:lastRowLastColumn="0"/>
          <w:cantSplit/>
          <w:trHeight w:hRule="exact" w:val="3830"/>
          <w:tblHeader/>
        </w:trPr>
        <w:tc>
          <w:tcPr>
            <w:tcW w:w="6900" w:type="dxa"/>
            <w:shd w:val="clear" w:color="auto" w:fill="auto"/>
          </w:tcPr>
          <w:p w14:paraId="555B8056" w14:textId="11BEF49B" w:rsidR="00D52751" w:rsidRDefault="007B2B0B" w:rsidP="00D52751">
            <w:pPr>
              <w:pStyle w:val="PlaceholderWide"/>
            </w:pPr>
            <w:r>
              <w:rPr>
                <w:noProof/>
                <w:lang w:eastAsia="en-AU"/>
              </w:rPr>
              <w:drawing>
                <wp:anchor distT="0" distB="0" distL="114300" distR="114300" simplePos="0" relativeHeight="251658241" behindDoc="0" locked="0" layoutInCell="1" allowOverlap="1" wp14:anchorId="65BA929B" wp14:editId="5F549B8A">
                  <wp:simplePos x="0" y="0"/>
                  <wp:positionH relativeFrom="column">
                    <wp:posOffset>-68580</wp:posOffset>
                  </wp:positionH>
                  <wp:positionV relativeFrom="paragraph">
                    <wp:posOffset>1270</wp:posOffset>
                  </wp:positionV>
                  <wp:extent cx="4363085" cy="2453640"/>
                  <wp:effectExtent l="0" t="0" r="0" b="3810"/>
                  <wp:wrapTopAndBottom/>
                  <wp:docPr id="1" name="Chart 1" descr="This figure shows exploration expenditure for onshore and offshore petroleum exploration, for the last ten years." title="Figure 3.4: Petroleum exploration expenditure, quarterly"/>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tc>
      </w:tr>
    </w:tbl>
    <w:p w14:paraId="3BC64767" w14:textId="4934A6F2" w:rsidR="00D52751" w:rsidRPr="00D52751" w:rsidRDefault="00D52751" w:rsidP="00D52751">
      <w:pPr>
        <w:pStyle w:val="BodyText"/>
        <w:rPr>
          <w:lang w:val="en"/>
        </w:rPr>
      </w:pPr>
      <w:r w:rsidRPr="00D52751">
        <w:rPr>
          <w:rFonts w:ascii="Arial" w:eastAsia="Times New Roman" w:hAnsi="Arial" w:cs="Arial"/>
          <w:color w:val="005CAF"/>
          <w:sz w:val="16"/>
          <w:szCs w:val="20"/>
          <w:lang w:val="en"/>
        </w:rPr>
        <w:t xml:space="preserve">Source: </w:t>
      </w:r>
      <w:r w:rsidR="00355751">
        <w:rPr>
          <w:rFonts w:ascii="Arial" w:eastAsia="Times New Roman" w:hAnsi="Arial" w:cs="Arial"/>
          <w:color w:val="005CAF"/>
          <w:sz w:val="16"/>
          <w:szCs w:val="20"/>
          <w:lang w:val="en"/>
        </w:rPr>
        <w:t>ABS (2020)</w:t>
      </w:r>
      <w:r w:rsidRPr="00D52751">
        <w:rPr>
          <w:rFonts w:ascii="Arial" w:eastAsia="Times New Roman" w:hAnsi="Arial" w:cs="Arial"/>
          <w:color w:val="005CAF"/>
          <w:sz w:val="16"/>
          <w:szCs w:val="20"/>
          <w:lang w:val="en"/>
        </w:rPr>
        <w:t xml:space="preserve"> Mineral and Petroleum Exploration, Australia, 8412.0</w:t>
      </w:r>
    </w:p>
    <w:p w14:paraId="71084BC2" w14:textId="16945175" w:rsidR="001406B3" w:rsidRDefault="001406B3" w:rsidP="001406B3">
      <w:pPr>
        <w:pStyle w:val="Caption"/>
        <w:spacing w:before="240"/>
      </w:pPr>
      <w:r w:rsidRPr="001406B3">
        <w:t xml:space="preserve">Figure </w:t>
      </w:r>
      <w:r w:rsidRPr="001406B3">
        <w:rPr>
          <w:noProof/>
        </w:rPr>
        <w:fldChar w:fldCharType="begin"/>
      </w:r>
      <w:r w:rsidRPr="001406B3">
        <w:rPr>
          <w:noProof/>
        </w:rPr>
        <w:instrText xml:space="preserve"> STYLEREF 1 \s </w:instrText>
      </w:r>
      <w:r w:rsidRPr="001406B3">
        <w:rPr>
          <w:noProof/>
        </w:rPr>
        <w:fldChar w:fldCharType="separate"/>
      </w:r>
      <w:r w:rsidR="00CD02A7">
        <w:rPr>
          <w:noProof/>
        </w:rPr>
        <w:t>3</w:t>
      </w:r>
      <w:r w:rsidRPr="001406B3">
        <w:rPr>
          <w:noProof/>
        </w:rPr>
        <w:fldChar w:fldCharType="end"/>
      </w:r>
      <w:r w:rsidRPr="001406B3">
        <w:rPr>
          <w:noProof/>
        </w:rPr>
        <w:t>.</w:t>
      </w:r>
      <w:r w:rsidRPr="001406B3">
        <w:rPr>
          <w:noProof/>
        </w:rPr>
        <w:fldChar w:fldCharType="begin"/>
      </w:r>
      <w:r w:rsidRPr="001406B3">
        <w:rPr>
          <w:noProof/>
        </w:rPr>
        <w:instrText xml:space="preserve"> SEQ Figure \* ARABIC \s 1 </w:instrText>
      </w:r>
      <w:r w:rsidRPr="001406B3">
        <w:rPr>
          <w:noProof/>
        </w:rPr>
        <w:fldChar w:fldCharType="separate"/>
      </w:r>
      <w:r w:rsidR="00CD02A7">
        <w:rPr>
          <w:noProof/>
        </w:rPr>
        <w:t>5</w:t>
      </w:r>
      <w:r w:rsidRPr="001406B3">
        <w:rPr>
          <w:noProof/>
        </w:rPr>
        <w:fldChar w:fldCharType="end"/>
      </w:r>
      <w:r w:rsidRPr="001406B3">
        <w:t xml:space="preserve">: Exploration expenditure by </w:t>
      </w:r>
      <w:r w:rsidR="00E33D2F">
        <w:t>s</w:t>
      </w:r>
      <w:r w:rsidRPr="001406B3">
        <w:t>tate</w:t>
      </w:r>
      <w:r w:rsidR="00E33D2F">
        <w:t xml:space="preserve"> and territory</w:t>
      </w:r>
    </w:p>
    <w:tbl>
      <w:tblPr>
        <w:tblStyle w:val="OCETable"/>
        <w:tblW w:w="6959" w:type="dxa"/>
        <w:tblLayout w:type="fixed"/>
        <w:tblLook w:val="04A0" w:firstRow="1" w:lastRow="0" w:firstColumn="1" w:lastColumn="0" w:noHBand="0" w:noVBand="1"/>
        <w:tblCaption w:val="Figure 3.5: Exploration epxenditure by state and territory"/>
        <w:tblDescription w:val="The graph shows exploration expenditure by state and territory over the fiscal years 2009-10 to 2019-20."/>
      </w:tblPr>
      <w:tblGrid>
        <w:gridCol w:w="6959"/>
      </w:tblGrid>
      <w:tr w:rsidR="001406B3" w14:paraId="089EF8C2" w14:textId="77777777" w:rsidTr="0076678F">
        <w:trPr>
          <w:cnfStyle w:val="100000000000" w:firstRow="1" w:lastRow="0" w:firstColumn="0" w:lastColumn="0" w:oddVBand="0" w:evenVBand="0" w:oddHBand="0" w:evenHBand="0" w:firstRowFirstColumn="0" w:firstRowLastColumn="0" w:lastRowFirstColumn="0" w:lastRowLastColumn="0"/>
          <w:cantSplit/>
          <w:trHeight w:hRule="exact" w:val="3874"/>
          <w:tblHeader/>
        </w:trPr>
        <w:tc>
          <w:tcPr>
            <w:tcW w:w="6959" w:type="dxa"/>
            <w:shd w:val="clear" w:color="auto" w:fill="auto"/>
          </w:tcPr>
          <w:p w14:paraId="664F3B33" w14:textId="2E017EC5" w:rsidR="001406B3" w:rsidRDefault="001406B3" w:rsidP="00E07DD4">
            <w:pPr>
              <w:pStyle w:val="PlaceholderWide"/>
            </w:pPr>
            <w:r>
              <w:rPr>
                <w:noProof/>
                <w:lang w:eastAsia="en-AU"/>
              </w:rPr>
              <w:drawing>
                <wp:anchor distT="0" distB="0" distL="114300" distR="114300" simplePos="0" relativeHeight="251658242" behindDoc="0" locked="0" layoutInCell="1" allowOverlap="1" wp14:anchorId="38C893C8" wp14:editId="0283EA4D">
                  <wp:simplePos x="0" y="0"/>
                  <wp:positionH relativeFrom="column">
                    <wp:posOffset>-57150</wp:posOffset>
                  </wp:positionH>
                  <wp:positionV relativeFrom="paragraph">
                    <wp:posOffset>52705</wp:posOffset>
                  </wp:positionV>
                  <wp:extent cx="4351655" cy="2430145"/>
                  <wp:effectExtent l="0" t="0" r="0" b="8255"/>
                  <wp:wrapTopAndBottom/>
                  <wp:docPr id="13" name="Chart 13" descr="This figure shows annual exploration expenditure by Australian state, for the last ten years, highlighting the strong position of WA." title="Figure 3.5: Exploration expenditure by St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tc>
      </w:tr>
    </w:tbl>
    <w:p w14:paraId="55B9ED29" w14:textId="77777777" w:rsidR="001406B3" w:rsidRDefault="001406B3" w:rsidP="001406B3">
      <w:pPr>
        <w:pStyle w:val="Source"/>
      </w:pPr>
      <w:r>
        <w:t>Source: ABS (2020)</w:t>
      </w:r>
      <w:r w:rsidRPr="00ED2D4D">
        <w:t xml:space="preserve"> Mineral and Petroleum Exploration, Australia, 8412.0</w:t>
      </w:r>
    </w:p>
    <w:p w14:paraId="747596F3" w14:textId="65DA192E" w:rsidR="0077763A" w:rsidRDefault="0077763A" w:rsidP="0077763A">
      <w:pPr>
        <w:pStyle w:val="Source"/>
      </w:pPr>
    </w:p>
    <w:p w14:paraId="353E2D57" w14:textId="2C102C72" w:rsidR="00B469A3" w:rsidRPr="00F54352" w:rsidRDefault="00D42078" w:rsidP="00B469A3">
      <w:pPr>
        <w:pStyle w:val="Heading3"/>
      </w:pPr>
      <w:bookmarkStart w:id="38" w:name="_Toc55393262"/>
      <w:bookmarkStart w:id="39" w:name="_Toc55456470"/>
      <w:r>
        <w:t>WA leads exploration expenditure</w:t>
      </w:r>
      <w:bookmarkEnd w:id="38"/>
      <w:bookmarkEnd w:id="39"/>
    </w:p>
    <w:p w14:paraId="2D5E22E5" w14:textId="7F482B86" w:rsidR="00B469A3" w:rsidRPr="005C7D4D" w:rsidRDefault="00D42078" w:rsidP="00B469A3">
      <w:pPr>
        <w:pStyle w:val="BodyText"/>
        <w:spacing w:after="180"/>
      </w:pPr>
      <w:r>
        <w:t xml:space="preserve">Exploration in WA </w:t>
      </w:r>
      <w:r w:rsidR="00B469A3" w:rsidRPr="00682977">
        <w:t xml:space="preserve">accounts for 60 per cent of </w:t>
      </w:r>
      <w:r>
        <w:t xml:space="preserve">total </w:t>
      </w:r>
      <w:r w:rsidR="00B469A3" w:rsidRPr="00682977">
        <w:t>exploration</w:t>
      </w:r>
      <w:r>
        <w:t>, which has steadily recovered from a relative low in 2015</w:t>
      </w:r>
      <w:r w:rsidRPr="005C7D4D">
        <w:t>–</w:t>
      </w:r>
      <w:r>
        <w:t xml:space="preserve">16 </w:t>
      </w:r>
      <w:r w:rsidRPr="00682977">
        <w:t>(Figure 3.5)</w:t>
      </w:r>
      <w:r>
        <w:t xml:space="preserve">. </w:t>
      </w:r>
      <w:r w:rsidR="001D030B">
        <w:t>In recent years</w:t>
      </w:r>
      <w:r w:rsidR="00973525">
        <w:t>,</w:t>
      </w:r>
      <w:r w:rsidR="001D030B">
        <w:t xml:space="preserve"> the growth in WA exploration </w:t>
      </w:r>
      <w:r w:rsidR="00973525">
        <w:t>has been</w:t>
      </w:r>
      <w:r w:rsidR="001D030B">
        <w:t xml:space="preserve"> </w:t>
      </w:r>
      <w:r>
        <w:t xml:space="preserve">related to copper, nickel and lithium </w:t>
      </w:r>
      <w:r w:rsidR="001D030B">
        <w:t>exploration, however</w:t>
      </w:r>
      <w:r w:rsidR="00973525">
        <w:t>,</w:t>
      </w:r>
      <w:r w:rsidR="001D030B">
        <w:t xml:space="preserve"> the increase in </w:t>
      </w:r>
      <w:r>
        <w:t>2019</w:t>
      </w:r>
      <w:r w:rsidRPr="005C7D4D">
        <w:t>–</w:t>
      </w:r>
      <w:r>
        <w:t xml:space="preserve">20 is solely due to gold exploration. </w:t>
      </w:r>
      <w:r w:rsidR="001D030B">
        <w:t xml:space="preserve">In </w:t>
      </w:r>
      <w:r>
        <w:t>2019</w:t>
      </w:r>
      <w:r w:rsidRPr="005C7D4D">
        <w:t>–</w:t>
      </w:r>
      <w:r>
        <w:t>20</w:t>
      </w:r>
      <w:r w:rsidR="00973525">
        <w:t>,</w:t>
      </w:r>
      <w:r w:rsidR="001D030B">
        <w:t xml:space="preserve"> exploration in Queensland lifted, predominantly reflecting higher coal exploration</w:t>
      </w:r>
      <w:r w:rsidR="00973525">
        <w:t>; exploration also rose in</w:t>
      </w:r>
      <w:r w:rsidR="001D030B">
        <w:t xml:space="preserve"> NSW, </w:t>
      </w:r>
      <w:r w:rsidR="00973525">
        <w:t>driven by</w:t>
      </w:r>
      <w:r w:rsidR="001D030B">
        <w:t xml:space="preserve"> coa</w:t>
      </w:r>
      <w:r w:rsidR="00973525">
        <w:t xml:space="preserve">l and </w:t>
      </w:r>
      <w:r w:rsidR="0029376A">
        <w:t xml:space="preserve">gold </w:t>
      </w:r>
      <w:r w:rsidR="00973525">
        <w:t>exploration</w:t>
      </w:r>
      <w:r w:rsidR="001D030B">
        <w:t xml:space="preserve">. </w:t>
      </w:r>
    </w:p>
    <w:p w14:paraId="0204E6A0" w14:textId="27DFFF77" w:rsidR="00582616" w:rsidRPr="00F54352" w:rsidRDefault="00582616" w:rsidP="00582616">
      <w:pPr>
        <w:pStyle w:val="Heading3"/>
      </w:pPr>
      <w:bookmarkStart w:id="40" w:name="_Toc55393263"/>
      <w:bookmarkStart w:id="41" w:name="_Toc55456471"/>
      <w:r>
        <w:t>Market conditions lead to stronger drilling results</w:t>
      </w:r>
      <w:bookmarkEnd w:id="40"/>
      <w:bookmarkEnd w:id="41"/>
    </w:p>
    <w:p w14:paraId="111048B7" w14:textId="3160ACF2" w:rsidR="00582616" w:rsidRPr="005C7D4D" w:rsidRDefault="00582616" w:rsidP="00F74864">
      <w:pPr>
        <w:pStyle w:val="BodyText"/>
        <w:spacing w:after="180"/>
      </w:pPr>
      <w:r w:rsidRPr="005C7D4D">
        <w:t>A total of 10 million metres was drilled in</w:t>
      </w:r>
      <w:r>
        <w:t xml:space="preserve"> 2019</w:t>
      </w:r>
      <w:r w:rsidRPr="005C7D4D">
        <w:t>–</w:t>
      </w:r>
      <w:r>
        <w:t>20</w:t>
      </w:r>
      <w:r w:rsidRPr="005C7D4D">
        <w:t xml:space="preserve">, </w:t>
      </w:r>
      <w:r>
        <w:t xml:space="preserve">a level consistent with the previous year. The share of drilling on new deposits has increased modestly in recent years, which may have been incentivised by higher commodity prices </w:t>
      </w:r>
      <w:r w:rsidR="00443FC0">
        <w:t>(Figure 3.6</w:t>
      </w:r>
      <w:r w:rsidRPr="005C7D4D">
        <w:t xml:space="preserve">). </w:t>
      </w:r>
    </w:p>
    <w:p w14:paraId="4B43B126" w14:textId="77777777" w:rsidR="00326144" w:rsidRDefault="00582616" w:rsidP="00326144">
      <w:pPr>
        <w:pStyle w:val="Caption"/>
      </w:pPr>
      <w:r w:rsidRPr="001406B3">
        <w:t xml:space="preserve">Figure </w:t>
      </w:r>
      <w:r w:rsidRPr="001406B3">
        <w:rPr>
          <w:noProof/>
        </w:rPr>
        <w:fldChar w:fldCharType="begin"/>
      </w:r>
      <w:r w:rsidRPr="001406B3">
        <w:rPr>
          <w:noProof/>
        </w:rPr>
        <w:instrText xml:space="preserve"> STYLEREF 1 \s </w:instrText>
      </w:r>
      <w:r w:rsidRPr="001406B3">
        <w:rPr>
          <w:noProof/>
        </w:rPr>
        <w:fldChar w:fldCharType="separate"/>
      </w:r>
      <w:r w:rsidR="00CD02A7">
        <w:rPr>
          <w:noProof/>
        </w:rPr>
        <w:t>3</w:t>
      </w:r>
      <w:r w:rsidRPr="001406B3">
        <w:rPr>
          <w:noProof/>
        </w:rPr>
        <w:fldChar w:fldCharType="end"/>
      </w:r>
      <w:r w:rsidRPr="001406B3">
        <w:rPr>
          <w:noProof/>
        </w:rPr>
        <w:t>.</w:t>
      </w:r>
      <w:r w:rsidRPr="001406B3">
        <w:rPr>
          <w:noProof/>
        </w:rPr>
        <w:fldChar w:fldCharType="begin"/>
      </w:r>
      <w:r w:rsidRPr="001406B3">
        <w:rPr>
          <w:noProof/>
        </w:rPr>
        <w:instrText xml:space="preserve"> SEQ Figure \* ARABIC \s 1 </w:instrText>
      </w:r>
      <w:r w:rsidRPr="001406B3">
        <w:rPr>
          <w:noProof/>
        </w:rPr>
        <w:fldChar w:fldCharType="separate"/>
      </w:r>
      <w:r w:rsidR="00CD02A7">
        <w:rPr>
          <w:noProof/>
        </w:rPr>
        <w:t>6</w:t>
      </w:r>
      <w:r w:rsidRPr="001406B3">
        <w:rPr>
          <w:noProof/>
        </w:rPr>
        <w:fldChar w:fldCharType="end"/>
      </w:r>
      <w:r w:rsidRPr="001406B3">
        <w:t>: Drilling on new deposits versus commodity prices</w:t>
      </w:r>
    </w:p>
    <w:p w14:paraId="1DE3D329" w14:textId="0C9CC472" w:rsidR="00326144" w:rsidRPr="00326144" w:rsidRDefault="00326144" w:rsidP="00326144">
      <w:pPr>
        <w:pStyle w:val="Caption"/>
      </w:pPr>
      <w:r>
        <w:rPr>
          <w:noProof/>
          <w:lang w:eastAsia="en-AU"/>
        </w:rPr>
        <w:drawing>
          <wp:inline distT="0" distB="0" distL="0" distR="0" wp14:anchorId="69E74DFA" wp14:editId="5605F8EC">
            <wp:extent cx="3964008" cy="2415598"/>
            <wp:effectExtent l="0" t="0" r="17780" b="3810"/>
            <wp:docPr id="3" name="Chart 3" descr="This figure shows quarterly exploration expenditure on new deposits, as a share of total drilling. Charted with export unit returns, it highlights a correlation between the two series. " title="Figure 16.9: Drilling on new deposits versus commodity pri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C7B846C" w14:textId="39C8C54D" w:rsidR="00582616" w:rsidRDefault="00582616" w:rsidP="00326144">
      <w:pPr>
        <w:pStyle w:val="Source"/>
      </w:pPr>
      <w:r>
        <w:t xml:space="preserve">Source: ABS (2020) Mineral and Petroleum </w:t>
      </w:r>
      <w:r w:rsidR="00326144">
        <w:t xml:space="preserve">Exploration, Australia, 8412.0; </w:t>
      </w:r>
      <w:r>
        <w:t>Department of Industry, Science, Energy and Resources (2020)</w:t>
      </w:r>
    </w:p>
    <w:p w14:paraId="42684F39" w14:textId="655F28CF" w:rsidR="009D33F5" w:rsidRPr="00832CBA" w:rsidRDefault="009D33F5" w:rsidP="0021102B">
      <w:pPr>
        <w:pStyle w:val="Heading1"/>
        <w:ind w:left="426" w:hanging="426"/>
      </w:pPr>
      <w:bookmarkStart w:id="42" w:name="_Toc55456472"/>
      <w:r w:rsidRPr="00832CBA">
        <w:lastRenderedPageBreak/>
        <w:t>Projects at the publicly announced stage</w:t>
      </w:r>
      <w:bookmarkEnd w:id="42"/>
    </w:p>
    <w:p w14:paraId="50568F9C" w14:textId="64D5E247" w:rsidR="00D24C71" w:rsidRPr="00832CBA" w:rsidRDefault="0071258A" w:rsidP="00D24C71">
      <w:pPr>
        <w:pStyle w:val="Heading3"/>
        <w:rPr>
          <w:rFonts w:eastAsiaTheme="minorEastAsia"/>
        </w:rPr>
      </w:pPr>
      <w:bookmarkStart w:id="43" w:name="_Toc55393265"/>
      <w:bookmarkStart w:id="44" w:name="_Toc55456473"/>
      <w:r w:rsidRPr="00832CBA">
        <w:t>Over</w:t>
      </w:r>
      <w:r w:rsidR="00897871" w:rsidRPr="00832CBA">
        <w:t xml:space="preserve"> a quarter of all projects are at the </w:t>
      </w:r>
      <w:r w:rsidR="00791ABC" w:rsidRPr="00832CBA">
        <w:t>‘</w:t>
      </w:r>
      <w:r w:rsidR="00897871" w:rsidRPr="00832CBA">
        <w:t>publicly announced</w:t>
      </w:r>
      <w:r w:rsidR="00791ABC" w:rsidRPr="00832CBA">
        <w:t>’</w:t>
      </w:r>
      <w:r w:rsidR="00897871" w:rsidRPr="00832CBA">
        <w:t xml:space="preserve"> stage</w:t>
      </w:r>
      <w:bookmarkEnd w:id="43"/>
      <w:bookmarkEnd w:id="44"/>
    </w:p>
    <w:p w14:paraId="023CEBF7" w14:textId="5132E997" w:rsidR="00294921" w:rsidRPr="00832CBA" w:rsidRDefault="00294921" w:rsidP="006D470D">
      <w:pPr>
        <w:pStyle w:val="BodyText"/>
      </w:pPr>
      <w:r w:rsidRPr="00832CBA">
        <w:t xml:space="preserve">Of the </w:t>
      </w:r>
      <w:r w:rsidR="00877867" w:rsidRPr="00832CBA">
        <w:t>3</w:t>
      </w:r>
      <w:r w:rsidR="004C0D23" w:rsidRPr="00832CBA">
        <w:t>35</w:t>
      </w:r>
      <w:r w:rsidRPr="00832CBA">
        <w:t xml:space="preserve"> projects on this year’s list, around </w:t>
      </w:r>
      <w:r w:rsidR="004C0D23" w:rsidRPr="00832CBA">
        <w:t>10</w:t>
      </w:r>
      <w:r w:rsidR="00F61BF3" w:rsidRPr="00832CBA">
        <w:t>7</w:t>
      </w:r>
      <w:r w:rsidRPr="00832CBA">
        <w:t xml:space="preserve"> were at the </w:t>
      </w:r>
      <w:r w:rsidR="00EB6F56" w:rsidRPr="00832CBA">
        <w:t>‘</w:t>
      </w:r>
      <w:r w:rsidRPr="00832CBA">
        <w:t>publicly announced</w:t>
      </w:r>
      <w:r w:rsidR="00EB6F56" w:rsidRPr="00832CBA">
        <w:t>’</w:t>
      </w:r>
      <w:r w:rsidRPr="00832CBA">
        <w:t xml:space="preserve"> stage. </w:t>
      </w:r>
      <w:r w:rsidR="00D24C71" w:rsidRPr="00832CBA">
        <w:t xml:space="preserve">The value of </w:t>
      </w:r>
      <w:r w:rsidR="00830164" w:rsidRPr="00832CBA">
        <w:t>the</w:t>
      </w:r>
      <w:r w:rsidR="008137AC" w:rsidRPr="00832CBA">
        <w:t xml:space="preserve"> </w:t>
      </w:r>
      <w:r w:rsidR="004C0D23" w:rsidRPr="00832CBA">
        <w:t>10</w:t>
      </w:r>
      <w:r w:rsidR="00F61BF3" w:rsidRPr="00832CBA">
        <w:t>7</w:t>
      </w:r>
      <w:r w:rsidR="008137AC" w:rsidRPr="00832CBA">
        <w:t xml:space="preserve"> </w:t>
      </w:r>
      <w:r w:rsidR="00D24C71" w:rsidRPr="00832CBA">
        <w:t xml:space="preserve">projects </w:t>
      </w:r>
      <w:r w:rsidR="00830164" w:rsidRPr="00832CBA">
        <w:t xml:space="preserve">at the publicly announced stage </w:t>
      </w:r>
      <w:r w:rsidR="008D7D6D" w:rsidRPr="00832CBA">
        <w:t>in October 2020</w:t>
      </w:r>
      <w:r w:rsidRPr="00832CBA">
        <w:t xml:space="preserve"> is estimated </w:t>
      </w:r>
      <w:r w:rsidR="0003514A" w:rsidRPr="00832CBA">
        <w:t>to be</w:t>
      </w:r>
      <w:r w:rsidR="008137AC" w:rsidRPr="00832CBA">
        <w:t xml:space="preserve"> between $</w:t>
      </w:r>
      <w:r w:rsidR="00877867" w:rsidRPr="00832CBA">
        <w:t>8</w:t>
      </w:r>
      <w:r w:rsidR="004C0D23" w:rsidRPr="00832CBA">
        <w:t>6</w:t>
      </w:r>
      <w:r w:rsidR="00C10B55" w:rsidRPr="00832CBA">
        <w:t xml:space="preserve"> billion and $</w:t>
      </w:r>
      <w:r w:rsidR="00877867" w:rsidRPr="00832CBA">
        <w:t>11</w:t>
      </w:r>
      <w:r w:rsidR="004C0D23" w:rsidRPr="00832CBA">
        <w:t>9 </w:t>
      </w:r>
      <w:r w:rsidR="008137AC" w:rsidRPr="00832CBA">
        <w:t>billion</w:t>
      </w:r>
      <w:r w:rsidRPr="00832CBA">
        <w:t>.</w:t>
      </w:r>
      <w:r w:rsidR="00D24C71" w:rsidRPr="00832CBA">
        <w:t xml:space="preserve"> </w:t>
      </w:r>
      <w:r w:rsidR="004C0D23" w:rsidRPr="00832CBA">
        <w:t>Around</w:t>
      </w:r>
      <w:r w:rsidR="00877867" w:rsidRPr="00832CBA">
        <w:t xml:space="preserve"> </w:t>
      </w:r>
      <w:r w:rsidR="00B335F6" w:rsidRPr="00832CBA">
        <w:t>38</w:t>
      </w:r>
      <w:r w:rsidR="00877867" w:rsidRPr="00832CBA">
        <w:t xml:space="preserve"> per cent</w:t>
      </w:r>
      <w:r w:rsidR="00C52E8E" w:rsidRPr="00832CBA">
        <w:t xml:space="preserve"> of these projects</w:t>
      </w:r>
      <w:r w:rsidR="00267F2A" w:rsidRPr="00832CBA">
        <w:t xml:space="preserve"> are in </w:t>
      </w:r>
      <w:r w:rsidR="002A5DE9" w:rsidRPr="00832CBA">
        <w:t>WA</w:t>
      </w:r>
      <w:r w:rsidR="00267F2A" w:rsidRPr="00832CBA">
        <w:t xml:space="preserve">, </w:t>
      </w:r>
      <w:r w:rsidR="00791ABC" w:rsidRPr="00832CBA">
        <w:t>and</w:t>
      </w:r>
      <w:r w:rsidR="001270AC" w:rsidRPr="00832CBA">
        <w:t xml:space="preserve"> are</w:t>
      </w:r>
      <w:r w:rsidR="00877867" w:rsidRPr="00832CBA">
        <w:t xml:space="preserve"> </w:t>
      </w:r>
      <w:r w:rsidR="0071258A" w:rsidRPr="00832CBA">
        <w:t xml:space="preserve">largely </w:t>
      </w:r>
      <w:r w:rsidR="00877867" w:rsidRPr="00832CBA">
        <w:t>LNG</w:t>
      </w:r>
      <w:r w:rsidR="0071258A" w:rsidRPr="00832CBA">
        <w:t>/</w:t>
      </w:r>
      <w:r w:rsidR="00877867" w:rsidRPr="00832CBA">
        <w:t>gas</w:t>
      </w:r>
      <w:r w:rsidR="0071258A" w:rsidRPr="00832CBA">
        <w:t xml:space="preserve"> </w:t>
      </w:r>
      <w:r w:rsidR="00877867" w:rsidRPr="00832CBA">
        <w:t>projects or iron ore projects</w:t>
      </w:r>
      <w:r w:rsidR="0071258A" w:rsidRPr="00832CBA">
        <w:t>. Queensland had almost 30</w:t>
      </w:r>
      <w:r w:rsidR="00392F20" w:rsidRPr="00832CBA">
        <w:t> </w:t>
      </w:r>
      <w:r w:rsidR="0071258A" w:rsidRPr="00832CBA">
        <w:t>per cent of projects</w:t>
      </w:r>
      <w:r w:rsidR="007E6618" w:rsidRPr="00832CBA">
        <w:t>,</w:t>
      </w:r>
      <w:r w:rsidR="0071258A" w:rsidRPr="00832CBA">
        <w:t xml:space="preserve"> with </w:t>
      </w:r>
      <w:r w:rsidR="00C52E8E" w:rsidRPr="00832CBA">
        <w:t xml:space="preserve">the majority </w:t>
      </w:r>
      <w:r w:rsidR="0071258A" w:rsidRPr="00832CBA">
        <w:t>being</w:t>
      </w:r>
      <w:r w:rsidR="00C52E8E" w:rsidRPr="00832CBA">
        <w:t xml:space="preserve"> </w:t>
      </w:r>
      <w:r w:rsidR="00267F2A" w:rsidRPr="00832CBA">
        <w:t>coal projects</w:t>
      </w:r>
      <w:r w:rsidR="00C52E8E" w:rsidRPr="00832CBA">
        <w:t xml:space="preserve"> </w:t>
      </w:r>
      <w:r w:rsidR="008D7D6D" w:rsidRPr="00832CBA">
        <w:t>(Table</w:t>
      </w:r>
      <w:r w:rsidR="0071258A" w:rsidRPr="00832CBA">
        <w:t> </w:t>
      </w:r>
      <w:r w:rsidR="00443FC0" w:rsidRPr="00832CBA">
        <w:t>4.1</w:t>
      </w:r>
      <w:r w:rsidR="008D7D6D" w:rsidRPr="00832CBA">
        <w:t>).</w:t>
      </w:r>
    </w:p>
    <w:p w14:paraId="3F2FB4A0" w14:textId="53148833" w:rsidR="0071258A" w:rsidRPr="00832CBA" w:rsidRDefault="00CD351C" w:rsidP="0071258A">
      <w:pPr>
        <w:pStyle w:val="Heading3"/>
        <w:rPr>
          <w:rFonts w:eastAsiaTheme="minorEastAsia"/>
        </w:rPr>
      </w:pPr>
      <w:bookmarkStart w:id="45" w:name="_Toc55393266"/>
      <w:bookmarkStart w:id="46" w:name="_Toc55456474"/>
      <w:r w:rsidRPr="00832CBA">
        <w:t>Almost 60 per cent</w:t>
      </w:r>
      <w:r w:rsidR="0071258A" w:rsidRPr="00832CBA">
        <w:t xml:space="preserve"> of projects are </w:t>
      </w:r>
      <w:r w:rsidR="005944AC" w:rsidRPr="00832CBA">
        <w:t xml:space="preserve">aimed at </w:t>
      </w:r>
      <w:r w:rsidRPr="00832CBA">
        <w:t xml:space="preserve">our largest </w:t>
      </w:r>
      <w:r w:rsidR="00456961" w:rsidRPr="00832CBA">
        <w:t xml:space="preserve">commodity </w:t>
      </w:r>
      <w:r w:rsidRPr="00832CBA">
        <w:t>exports</w:t>
      </w:r>
      <w:bookmarkEnd w:id="45"/>
      <w:bookmarkEnd w:id="46"/>
    </w:p>
    <w:p w14:paraId="2CCC76C6" w14:textId="7B649ECD" w:rsidR="004170E1" w:rsidRPr="00832CBA" w:rsidRDefault="00393D12" w:rsidP="00304D21">
      <w:pPr>
        <w:pStyle w:val="BodyText"/>
      </w:pPr>
      <w:r w:rsidRPr="00832CBA">
        <w:t>Many projects at the publicly annou</w:t>
      </w:r>
      <w:r w:rsidR="008964A0" w:rsidRPr="00832CBA">
        <w:t>nced stage remain uncertain</w:t>
      </w:r>
      <w:r w:rsidR="001270AC" w:rsidRPr="00832CBA">
        <w:t>,</w:t>
      </w:r>
      <w:r w:rsidR="000E2205" w:rsidRPr="00832CBA">
        <w:t xml:space="preserve"> and </w:t>
      </w:r>
      <w:r w:rsidR="001270AC" w:rsidRPr="00832CBA">
        <w:t>are</w:t>
      </w:r>
      <w:r w:rsidR="00A101D6" w:rsidRPr="00832CBA">
        <w:t xml:space="preserve"> </w:t>
      </w:r>
      <w:r w:rsidR="008964A0" w:rsidRPr="00832CBA">
        <w:t>unlikely to progress in the near term</w:t>
      </w:r>
      <w:r w:rsidR="008137AC" w:rsidRPr="00832CBA">
        <w:t>.</w:t>
      </w:r>
      <w:r w:rsidR="008964A0" w:rsidRPr="00832CBA">
        <w:t xml:space="preserve"> </w:t>
      </w:r>
      <w:r w:rsidR="004170E1" w:rsidRPr="00832CBA">
        <w:t>This is the case for a nu</w:t>
      </w:r>
      <w:r w:rsidR="00897871" w:rsidRPr="00832CBA">
        <w:t xml:space="preserve">mber of </w:t>
      </w:r>
      <w:r w:rsidR="00A70E0E" w:rsidRPr="00832CBA">
        <w:t xml:space="preserve">infrastructure </w:t>
      </w:r>
      <w:r w:rsidR="00B26FC9" w:rsidRPr="00832CBA">
        <w:t xml:space="preserve">projects </w:t>
      </w:r>
      <w:r w:rsidR="00A70E0E" w:rsidRPr="00832CBA">
        <w:t xml:space="preserve">and </w:t>
      </w:r>
      <w:r w:rsidR="00897871" w:rsidRPr="00832CBA">
        <w:t xml:space="preserve">large LNG/gas, iron ore, </w:t>
      </w:r>
      <w:r w:rsidR="004170E1" w:rsidRPr="00832CBA">
        <w:t>coal</w:t>
      </w:r>
      <w:r w:rsidR="00897871" w:rsidRPr="00832CBA">
        <w:t xml:space="preserve"> </w:t>
      </w:r>
      <w:r w:rsidR="004170E1" w:rsidRPr="00832CBA">
        <w:t>projects</w:t>
      </w:r>
      <w:r w:rsidR="00A9107B" w:rsidRPr="00832CBA">
        <w:t xml:space="preserve"> —</w:t>
      </w:r>
      <w:r w:rsidR="00FB5C8E" w:rsidRPr="00832CBA">
        <w:t xml:space="preserve"> the predominant commodities </w:t>
      </w:r>
      <w:r w:rsidR="00A9107B" w:rsidRPr="00832CBA">
        <w:t xml:space="preserve">classified as being </w:t>
      </w:r>
      <w:r w:rsidR="00443FC0" w:rsidRPr="00832CBA">
        <w:t>at this stage (Figure 4.1</w:t>
      </w:r>
      <w:r w:rsidR="00FB5C8E" w:rsidRPr="00832CBA">
        <w:t>)</w:t>
      </w:r>
      <w:r w:rsidR="004170E1" w:rsidRPr="00832CBA">
        <w:t xml:space="preserve">. The </w:t>
      </w:r>
      <w:r w:rsidR="00647C34" w:rsidRPr="00832CBA">
        <w:t xml:space="preserve">lack of movement in projects </w:t>
      </w:r>
      <w:r w:rsidR="004170E1" w:rsidRPr="00832CBA">
        <w:t xml:space="preserve">at this stage of the investment pipeline </w:t>
      </w:r>
      <w:r w:rsidR="00B26FC9" w:rsidRPr="00832CBA">
        <w:t xml:space="preserve">may </w:t>
      </w:r>
      <w:r w:rsidR="004170E1" w:rsidRPr="00832CBA">
        <w:t>partly reflect the low costs associated with taking a project to this stage of development</w:t>
      </w:r>
      <w:r w:rsidR="007576DD" w:rsidRPr="00832CBA">
        <w:t>.</w:t>
      </w:r>
    </w:p>
    <w:p w14:paraId="563F3DCF" w14:textId="1A4DCEC5" w:rsidR="00953E4C" w:rsidRPr="00832CBA" w:rsidRDefault="00953E4C" w:rsidP="00304D21">
      <w:pPr>
        <w:pStyle w:val="BodyText"/>
      </w:pPr>
      <w:r w:rsidRPr="00832CBA">
        <w:t>Almost two thirds of the infrastructure projects are gas pipelines, with seven of these new to the list.</w:t>
      </w:r>
      <w:r w:rsidR="005B409C" w:rsidRPr="00832CBA">
        <w:t xml:space="preserve"> Several of these pipelines aim to connect proposed LNG import terminals and new basins to the east coast gas market, or </w:t>
      </w:r>
      <w:r w:rsidR="001270AC" w:rsidRPr="00832CBA">
        <w:t xml:space="preserve">to </w:t>
      </w:r>
      <w:r w:rsidR="005B409C" w:rsidRPr="00832CBA">
        <w:t>extend existing infrastructure in the east coast gas market.</w:t>
      </w:r>
    </w:p>
    <w:p w14:paraId="61BAA3F8" w14:textId="77777777" w:rsidR="00375223" w:rsidRPr="00832CBA" w:rsidRDefault="00375223" w:rsidP="00375223">
      <w:pPr>
        <w:pStyle w:val="BodyText"/>
      </w:pPr>
      <w:r w:rsidRPr="00832CBA">
        <w:t>There is one new oil project at the publicly announced stage. Santos’ Dorado project has an estimated new capacity of 85,000 barrels a day —</w:t>
      </w:r>
      <w:r w:rsidRPr="00832CBA" w:rsidDel="00024C25">
        <w:t xml:space="preserve">around </w:t>
      </w:r>
      <w:r w:rsidRPr="00832CBA">
        <w:t>a quarter of 2019–20 Australian crude oil and condensate production. Although progress has been slowed by current low oil prices, Santos is expected to make progress on the front-end engineering design (FEED) decision in late 2020.</w:t>
      </w:r>
    </w:p>
    <w:p w14:paraId="50315276" w14:textId="16B6A422" w:rsidR="00375223" w:rsidRPr="00832CBA" w:rsidRDefault="00A101D6" w:rsidP="00375223">
      <w:pPr>
        <w:pStyle w:val="Heading3"/>
        <w:rPr>
          <w:rFonts w:eastAsiaTheme="minorEastAsia"/>
        </w:rPr>
      </w:pPr>
      <w:bookmarkStart w:id="47" w:name="_Toc55393267"/>
      <w:bookmarkStart w:id="48" w:name="_Toc55456475"/>
      <w:r w:rsidRPr="00832CBA">
        <w:t>The development of g</w:t>
      </w:r>
      <w:r w:rsidR="00375223" w:rsidRPr="00832CBA">
        <w:t xml:space="preserve">old projects </w:t>
      </w:r>
      <w:r w:rsidRPr="00832CBA">
        <w:t xml:space="preserve">will depend on market conditions </w:t>
      </w:r>
      <w:bookmarkEnd w:id="47"/>
      <w:bookmarkEnd w:id="48"/>
    </w:p>
    <w:p w14:paraId="0F354BE4" w14:textId="30D6DC40" w:rsidR="00375223" w:rsidRPr="00832CBA" w:rsidRDefault="00376982" w:rsidP="00375223">
      <w:pPr>
        <w:pStyle w:val="BodyText"/>
      </w:pPr>
      <w:r w:rsidRPr="00832CBA">
        <w:t>Seven</w:t>
      </w:r>
      <w:r w:rsidR="00730C86" w:rsidRPr="00832CBA">
        <w:t xml:space="preserve"> gold projects</w:t>
      </w:r>
      <w:r w:rsidR="00AD4CC3" w:rsidRPr="00832CBA">
        <w:t xml:space="preserve"> </w:t>
      </w:r>
      <w:r w:rsidR="00375223" w:rsidRPr="00832CBA">
        <w:t xml:space="preserve">at the publicly announced stage, with a combined value of </w:t>
      </w:r>
      <w:r w:rsidRPr="00832CBA">
        <w:t>around $1 b</w:t>
      </w:r>
      <w:r w:rsidR="00375223" w:rsidRPr="00832CBA">
        <w:t>illion</w:t>
      </w:r>
      <w:r w:rsidR="00730C86" w:rsidRPr="00832CBA">
        <w:t>, could pro</w:t>
      </w:r>
      <w:r w:rsidR="000E3AF0" w:rsidRPr="00832CBA">
        <w:t>gress</w:t>
      </w:r>
      <w:r w:rsidR="00730C86" w:rsidRPr="00832CBA">
        <w:t xml:space="preserve"> if gold prices remain strong.</w:t>
      </w:r>
    </w:p>
    <w:p w14:paraId="5DB64EA5" w14:textId="77777777" w:rsidR="00EE603F" w:rsidRPr="00832CBA" w:rsidRDefault="00EE603F" w:rsidP="00EE603F">
      <w:pPr>
        <w:pStyle w:val="Caption"/>
      </w:pPr>
      <w:r w:rsidRPr="00832CBA">
        <w:t xml:space="preserve">Figure </w:t>
      </w:r>
      <w:r w:rsidR="00871669" w:rsidRPr="00832CBA">
        <w:rPr>
          <w:noProof/>
        </w:rPr>
        <w:fldChar w:fldCharType="begin"/>
      </w:r>
      <w:r w:rsidR="00871669" w:rsidRPr="00832CBA">
        <w:rPr>
          <w:noProof/>
        </w:rPr>
        <w:instrText xml:space="preserve"> STYLEREF 1 \s </w:instrText>
      </w:r>
      <w:r w:rsidR="00871669" w:rsidRPr="00832CBA">
        <w:rPr>
          <w:noProof/>
        </w:rPr>
        <w:fldChar w:fldCharType="separate"/>
      </w:r>
      <w:r w:rsidR="00CD02A7">
        <w:rPr>
          <w:noProof/>
        </w:rPr>
        <w:t>4</w:t>
      </w:r>
      <w:r w:rsidR="00871669" w:rsidRPr="00832CBA">
        <w:rPr>
          <w:noProof/>
        </w:rPr>
        <w:fldChar w:fldCharType="end"/>
      </w:r>
      <w:r w:rsidRPr="00832CBA">
        <w:t>.</w:t>
      </w:r>
      <w:r w:rsidR="00871669" w:rsidRPr="00832CBA">
        <w:rPr>
          <w:noProof/>
        </w:rPr>
        <w:fldChar w:fldCharType="begin"/>
      </w:r>
      <w:r w:rsidR="00871669" w:rsidRPr="00832CBA">
        <w:rPr>
          <w:noProof/>
        </w:rPr>
        <w:instrText xml:space="preserve"> SEQ Figure \* ARABIC \s 1 </w:instrText>
      </w:r>
      <w:r w:rsidR="00871669" w:rsidRPr="00832CBA">
        <w:rPr>
          <w:noProof/>
        </w:rPr>
        <w:fldChar w:fldCharType="separate"/>
      </w:r>
      <w:r w:rsidR="00CD02A7">
        <w:rPr>
          <w:noProof/>
        </w:rPr>
        <w:t>1</w:t>
      </w:r>
      <w:r w:rsidR="00871669" w:rsidRPr="00832CBA">
        <w:rPr>
          <w:noProof/>
        </w:rPr>
        <w:fldChar w:fldCharType="end"/>
      </w:r>
      <w:r w:rsidRPr="00832CBA">
        <w:t>: Number of projects at the publicly announced stage</w:t>
      </w:r>
    </w:p>
    <w:tbl>
      <w:tblPr>
        <w:tblStyle w:val="OCETable"/>
        <w:tblW w:w="6854" w:type="dxa"/>
        <w:tblLayout w:type="fixed"/>
        <w:tblLook w:val="04A0" w:firstRow="1" w:lastRow="0" w:firstColumn="1" w:lastColumn="0" w:noHBand="0" w:noVBand="1"/>
        <w:tblCaption w:val="Figure 17.9: "/>
        <w:tblDescription w:val="Number of projects at the publicly announced stage"/>
      </w:tblPr>
      <w:tblGrid>
        <w:gridCol w:w="6854"/>
      </w:tblGrid>
      <w:tr w:rsidR="00EE603F" w:rsidRPr="00832CBA" w14:paraId="6D2DC35B" w14:textId="77777777" w:rsidTr="007A731E">
        <w:trPr>
          <w:cnfStyle w:val="100000000000" w:firstRow="1" w:lastRow="0" w:firstColumn="0" w:lastColumn="0" w:oddVBand="0" w:evenVBand="0" w:oddHBand="0" w:evenHBand="0" w:firstRowFirstColumn="0" w:firstRowLastColumn="0" w:lastRowFirstColumn="0" w:lastRowLastColumn="0"/>
          <w:cantSplit/>
          <w:trHeight w:hRule="exact" w:val="3598"/>
          <w:tblHeader/>
        </w:trPr>
        <w:tc>
          <w:tcPr>
            <w:tcW w:w="6854" w:type="dxa"/>
            <w:shd w:val="clear" w:color="auto" w:fill="auto"/>
          </w:tcPr>
          <w:p w14:paraId="35F40342" w14:textId="6271D065" w:rsidR="00EE603F" w:rsidRPr="00832CBA" w:rsidRDefault="007A731E" w:rsidP="00EE603F">
            <w:pPr>
              <w:pStyle w:val="PlaceholderWide"/>
            </w:pPr>
            <w:r w:rsidRPr="00832CBA">
              <w:rPr>
                <w:noProof/>
                <w:lang w:eastAsia="en-AU"/>
              </w:rPr>
              <w:drawing>
                <wp:inline distT="0" distB="0" distL="0" distR="0" wp14:anchorId="4354AC9A" wp14:editId="5427814C">
                  <wp:extent cx="4215130" cy="2413686"/>
                  <wp:effectExtent l="0" t="0" r="0" b="5715"/>
                  <wp:docPr id="24" name="Chart 24" descr="This figure shows the number of projects at the publically announced stage, sorted by commodity group, showing the predominant role of iron ore and coal projects." title="Figure 4.1: Number of projects at the publicly announced st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0FAC65BC" w14:textId="64192BB1" w:rsidR="00EE603F" w:rsidRPr="00832CBA" w:rsidRDefault="00EE603F" w:rsidP="00A30203">
      <w:pPr>
        <w:pStyle w:val="Source"/>
        <w:spacing w:before="120"/>
      </w:pPr>
      <w:r w:rsidRPr="00832CBA">
        <w:t>Note</w:t>
      </w:r>
      <w:r w:rsidR="00D03B6C" w:rsidRPr="00832CBA">
        <w:t>s</w:t>
      </w:r>
      <w:r w:rsidRPr="00832CBA">
        <w:t xml:space="preserve">: </w:t>
      </w:r>
      <w:proofErr w:type="spellStart"/>
      <w:proofErr w:type="gramStart"/>
      <w:r w:rsidR="00B42C0E" w:rsidRPr="00832CBA">
        <w:rPr>
          <w:b/>
        </w:rPr>
        <w:t>a</w:t>
      </w:r>
      <w:proofErr w:type="spellEnd"/>
      <w:proofErr w:type="gramEnd"/>
      <w:r w:rsidR="006F17BC" w:rsidRPr="00832CBA">
        <w:rPr>
          <w:b/>
        </w:rPr>
        <w:t xml:space="preserve"> </w:t>
      </w:r>
      <w:r w:rsidR="006F17BC" w:rsidRPr="00832CBA">
        <w:t>Infrastructure is limited to resource and energy related infrastructure projects.</w:t>
      </w:r>
      <w:r w:rsidR="00B42C0E" w:rsidRPr="00832CBA">
        <w:t xml:space="preserve"> </w:t>
      </w:r>
      <w:proofErr w:type="gramStart"/>
      <w:r w:rsidR="00B42C0E" w:rsidRPr="00832CBA">
        <w:rPr>
          <w:b/>
        </w:rPr>
        <w:t>b</w:t>
      </w:r>
      <w:proofErr w:type="gramEnd"/>
      <w:r w:rsidR="00B42C0E" w:rsidRPr="00832CBA">
        <w:rPr>
          <w:b/>
        </w:rPr>
        <w:t xml:space="preserve"> </w:t>
      </w:r>
      <w:r w:rsidR="00B42C0E" w:rsidRPr="00832CBA">
        <w:t>Other Commodities is limited to resource and energy commodities not elsewhere identified.</w:t>
      </w:r>
      <w:r w:rsidR="001169AA" w:rsidRPr="00832CBA">
        <w:t xml:space="preserve"> </w:t>
      </w:r>
    </w:p>
    <w:p w14:paraId="046B3CFE" w14:textId="2229BE3D" w:rsidR="00EE603F" w:rsidRPr="00832CBA" w:rsidRDefault="00EE603F" w:rsidP="00EE603F">
      <w:pPr>
        <w:pStyle w:val="Source"/>
      </w:pPr>
      <w:r w:rsidRPr="00832CBA">
        <w:t>Source: Department of Industry, Science, Energy and Resources (2020)</w:t>
      </w:r>
    </w:p>
    <w:p w14:paraId="0FF219E1" w14:textId="2FD03410" w:rsidR="007C6A38" w:rsidRPr="00832CBA" w:rsidRDefault="001D51FE" w:rsidP="007C6A38">
      <w:pPr>
        <w:pStyle w:val="Heading3"/>
        <w:rPr>
          <w:rFonts w:eastAsiaTheme="minorEastAsia"/>
        </w:rPr>
      </w:pPr>
      <w:bookmarkStart w:id="49" w:name="_Toc55393268"/>
      <w:bookmarkStart w:id="50" w:name="_Toc55456476"/>
      <w:r w:rsidRPr="00832CBA">
        <w:t>Battery minerals activity is growing</w:t>
      </w:r>
      <w:bookmarkEnd w:id="49"/>
      <w:bookmarkEnd w:id="50"/>
    </w:p>
    <w:p w14:paraId="16D3A981" w14:textId="5E203EF5" w:rsidR="00AC7826" w:rsidRPr="00832CBA" w:rsidRDefault="00D83775" w:rsidP="006D470D">
      <w:pPr>
        <w:pStyle w:val="BodyText"/>
      </w:pPr>
      <w:r w:rsidRPr="00832CBA">
        <w:t>The m</w:t>
      </w:r>
      <w:r w:rsidR="00B91FBC" w:rsidRPr="00832CBA">
        <w:t>ajority of the</w:t>
      </w:r>
      <w:r w:rsidR="00AC7826" w:rsidRPr="00832CBA">
        <w:t xml:space="preserve"> copper projects on this year’s list are at the publicly announced stage. Of the ten </w:t>
      </w:r>
      <w:r w:rsidR="008C08F3" w:rsidRPr="00832CBA">
        <w:t>publicly</w:t>
      </w:r>
      <w:r w:rsidR="00AC7826" w:rsidRPr="00832CBA">
        <w:t xml:space="preserve"> announced projects, most are new projects, with one expansion (Oz Mineral’s </w:t>
      </w:r>
      <w:proofErr w:type="spellStart"/>
      <w:r w:rsidR="00AC7826" w:rsidRPr="00832CBA">
        <w:t>Carrapateena</w:t>
      </w:r>
      <w:proofErr w:type="spellEnd"/>
      <w:r w:rsidR="00AC7826" w:rsidRPr="00832CBA">
        <w:t xml:space="preserve"> mine) and one reactivation (Metals X’s Nifty mine). Mos</w:t>
      </w:r>
      <w:r w:rsidR="008C08F3" w:rsidRPr="00832CBA">
        <w:t xml:space="preserve">t are under active development, </w:t>
      </w:r>
      <w:r w:rsidR="00153A92" w:rsidRPr="00832CBA">
        <w:t xml:space="preserve">and </w:t>
      </w:r>
      <w:r w:rsidR="00375223" w:rsidRPr="00832CBA">
        <w:t xml:space="preserve">are </w:t>
      </w:r>
      <w:r w:rsidR="008C08F3" w:rsidRPr="00832CBA">
        <w:t>dependent on improvements in copper prices. With supportive market conditions</w:t>
      </w:r>
      <w:r w:rsidRPr="00832CBA">
        <w:t>,</w:t>
      </w:r>
      <w:r w:rsidR="008C08F3" w:rsidRPr="00832CBA">
        <w:t xml:space="preserve"> a number of </w:t>
      </w:r>
      <w:r w:rsidR="00153A92" w:rsidRPr="00832CBA">
        <w:t xml:space="preserve">new </w:t>
      </w:r>
      <w:r w:rsidR="008C08F3" w:rsidRPr="00832CBA">
        <w:t xml:space="preserve">mines could be online </w:t>
      </w:r>
      <w:r w:rsidR="00153A92" w:rsidRPr="00832CBA">
        <w:t>by</w:t>
      </w:r>
      <w:r w:rsidR="008C08F3" w:rsidRPr="00832CBA">
        <w:t xml:space="preserve"> 2023.</w:t>
      </w:r>
    </w:p>
    <w:p w14:paraId="71D984D9" w14:textId="74FCE338" w:rsidR="007C6A38" w:rsidRPr="00832CBA" w:rsidRDefault="0027358A" w:rsidP="007C6A38">
      <w:pPr>
        <w:pStyle w:val="BodyText"/>
      </w:pPr>
      <w:r w:rsidRPr="00832CBA">
        <w:t>T</w:t>
      </w:r>
      <w:r w:rsidR="00EE603F" w:rsidRPr="00832CBA">
        <w:t xml:space="preserve">he number of projects </w:t>
      </w:r>
      <w:r w:rsidR="004A30EE" w:rsidRPr="00832CBA">
        <w:t xml:space="preserve">in </w:t>
      </w:r>
      <w:r w:rsidR="00EE603F" w:rsidRPr="00832CBA">
        <w:t xml:space="preserve">‘other commodities’ </w:t>
      </w:r>
      <w:r w:rsidR="007C6A38" w:rsidRPr="00832CBA">
        <w:t>more than doubled</w:t>
      </w:r>
      <w:r w:rsidR="004A30EE" w:rsidRPr="00832CBA">
        <w:t>,</w:t>
      </w:r>
      <w:r w:rsidR="00EE603F" w:rsidRPr="00832CBA">
        <w:t xml:space="preserve"> with </w:t>
      </w:r>
      <w:r w:rsidR="002F2A85" w:rsidRPr="00832CBA">
        <w:t xml:space="preserve">growth primarily from </w:t>
      </w:r>
      <w:r w:rsidR="004A30EE" w:rsidRPr="00832CBA">
        <w:t>WA</w:t>
      </w:r>
      <w:r w:rsidR="00EE603F" w:rsidRPr="00832CBA">
        <w:t>.</w:t>
      </w:r>
      <w:r w:rsidR="007C6A38" w:rsidRPr="00832CBA">
        <w:t xml:space="preserve"> The commodities in these areas </w:t>
      </w:r>
      <w:r w:rsidR="004A30EE" w:rsidRPr="00832CBA">
        <w:t xml:space="preserve">are </w:t>
      </w:r>
      <w:r w:rsidR="007C6A38" w:rsidRPr="00832CBA">
        <w:t>predominantly rare earths and lithium.</w:t>
      </w:r>
    </w:p>
    <w:p w14:paraId="52363002" w14:textId="53E8C092" w:rsidR="00443FC0" w:rsidRPr="00832CBA" w:rsidRDefault="007C6A38" w:rsidP="007C6A38">
      <w:pPr>
        <w:pStyle w:val="BodyText"/>
      </w:pPr>
      <w:r w:rsidRPr="00832CBA">
        <w:t>Finally, there are two bauxite and alumina projects at the publicly announced stage, including Glencore Bauxite Resources’ $1.3 billion Aurukun bauxite project in Queensland and Alcoa’s $150 million Wagerup and Pinjarra alumina expansion project in WA</w:t>
      </w:r>
      <w:r w:rsidR="000F0F77" w:rsidRPr="00832CBA">
        <w:t>. These</w:t>
      </w:r>
      <w:r w:rsidRPr="00832CBA">
        <w:t xml:space="preserve"> </w:t>
      </w:r>
      <w:r w:rsidR="00917767" w:rsidRPr="00832CBA">
        <w:t xml:space="preserve">could </w:t>
      </w:r>
      <w:r w:rsidRPr="00832CBA">
        <w:t>reach a</w:t>
      </w:r>
      <w:r w:rsidR="00B91FBC" w:rsidRPr="00832CBA">
        <w:t>n</w:t>
      </w:r>
      <w:r w:rsidRPr="00832CBA">
        <w:t xml:space="preserve"> </w:t>
      </w:r>
      <w:r w:rsidR="004A30EE" w:rsidRPr="00832CBA">
        <w:t xml:space="preserve">FID </w:t>
      </w:r>
      <w:r w:rsidRPr="00832CBA">
        <w:t>when the market conditions improve.</w:t>
      </w:r>
    </w:p>
    <w:p w14:paraId="0585FA22" w14:textId="77777777" w:rsidR="00443FC0" w:rsidRPr="00832CBA" w:rsidRDefault="00443FC0" w:rsidP="007C6A38">
      <w:pPr>
        <w:pStyle w:val="BodyText"/>
        <w:sectPr w:rsidR="00443FC0" w:rsidRPr="00832CBA" w:rsidSect="005379A2">
          <w:headerReference w:type="even" r:id="rId45"/>
          <w:headerReference w:type="default" r:id="rId46"/>
          <w:footerReference w:type="default" r:id="rId47"/>
          <w:headerReference w:type="first" r:id="rId48"/>
          <w:footerReference w:type="first" r:id="rId49"/>
          <w:pgSz w:w="16838" w:h="11906" w:orient="landscape" w:code="9"/>
          <w:pgMar w:top="992" w:right="1440" w:bottom="1440" w:left="1440" w:header="709" w:footer="709" w:gutter="0"/>
          <w:cols w:num="2" w:space="708"/>
          <w:docGrid w:linePitch="360"/>
        </w:sectPr>
      </w:pPr>
    </w:p>
    <w:p w14:paraId="0734458D" w14:textId="77777777" w:rsidR="00443FC0" w:rsidRPr="00832CBA" w:rsidRDefault="00443FC0" w:rsidP="00443FC0">
      <w:pPr>
        <w:pStyle w:val="Caption"/>
      </w:pPr>
      <w:r w:rsidRPr="00832CBA">
        <w:lastRenderedPageBreak/>
        <w:t xml:space="preserve">Table </w:t>
      </w:r>
      <w:r w:rsidRPr="00832CBA">
        <w:rPr>
          <w:noProof/>
        </w:rPr>
        <w:fldChar w:fldCharType="begin"/>
      </w:r>
      <w:r w:rsidRPr="00832CBA">
        <w:rPr>
          <w:noProof/>
        </w:rPr>
        <w:instrText xml:space="preserve"> STYLEREF 1 \s </w:instrText>
      </w:r>
      <w:r w:rsidRPr="00832CBA">
        <w:rPr>
          <w:noProof/>
        </w:rPr>
        <w:fldChar w:fldCharType="separate"/>
      </w:r>
      <w:r w:rsidR="00CD02A7">
        <w:rPr>
          <w:noProof/>
        </w:rPr>
        <w:t>4</w:t>
      </w:r>
      <w:r w:rsidRPr="00832CBA">
        <w:rPr>
          <w:noProof/>
        </w:rPr>
        <w:fldChar w:fldCharType="end"/>
      </w:r>
      <w:r w:rsidRPr="00832CBA">
        <w:rPr>
          <w:noProof/>
        </w:rPr>
        <w:t>.</w:t>
      </w:r>
      <w:r w:rsidRPr="00832CBA">
        <w:rPr>
          <w:noProof/>
        </w:rPr>
        <w:fldChar w:fldCharType="begin"/>
      </w:r>
      <w:r w:rsidRPr="00832CBA">
        <w:rPr>
          <w:noProof/>
        </w:rPr>
        <w:instrText xml:space="preserve"> SEQ Table \* ARABIC \s 1 </w:instrText>
      </w:r>
      <w:r w:rsidRPr="00832CBA">
        <w:rPr>
          <w:noProof/>
        </w:rPr>
        <w:fldChar w:fldCharType="separate"/>
      </w:r>
      <w:r w:rsidR="00CD02A7">
        <w:rPr>
          <w:noProof/>
        </w:rPr>
        <w:t>1</w:t>
      </w:r>
      <w:r w:rsidRPr="00832CBA">
        <w:rPr>
          <w:noProof/>
        </w:rPr>
        <w:fldChar w:fldCharType="end"/>
      </w:r>
      <w:r w:rsidRPr="00832CBA">
        <w:t xml:space="preserve">: Summary of projects at the publicly announced stage, as at 31 October 2020 </w:t>
      </w:r>
    </w:p>
    <w:tbl>
      <w:tblPr>
        <w:tblStyle w:val="OCETable"/>
        <w:tblW w:w="5111" w:type="pct"/>
        <w:tblInd w:w="62" w:type="dxa"/>
        <w:tblLayout w:type="fixed"/>
        <w:tblLook w:val="04A0" w:firstRow="1" w:lastRow="0" w:firstColumn="1" w:lastColumn="0" w:noHBand="0" w:noVBand="1"/>
        <w:tblCaption w:val="Table 4.1 Summary of projects at the publicly announced stage"/>
        <w:tblDescription w:val="This table summarises the quantity and value of projects at the publically announced stage of development. Projects are categorised by commodity group. "/>
      </w:tblPr>
      <w:tblGrid>
        <w:gridCol w:w="1335"/>
        <w:gridCol w:w="788"/>
        <w:gridCol w:w="789"/>
        <w:gridCol w:w="789"/>
        <w:gridCol w:w="789"/>
        <w:gridCol w:w="789"/>
        <w:gridCol w:w="789"/>
        <w:gridCol w:w="789"/>
        <w:gridCol w:w="789"/>
        <w:gridCol w:w="788"/>
        <w:gridCol w:w="789"/>
        <w:gridCol w:w="789"/>
        <w:gridCol w:w="789"/>
        <w:gridCol w:w="789"/>
        <w:gridCol w:w="789"/>
        <w:gridCol w:w="789"/>
        <w:gridCol w:w="1100"/>
      </w:tblGrid>
      <w:tr w:rsidR="00204A01" w:rsidRPr="00832CBA" w14:paraId="51CBE46B" w14:textId="77777777" w:rsidTr="0076678F">
        <w:trPr>
          <w:cnfStyle w:val="100000000000" w:firstRow="1" w:lastRow="0" w:firstColumn="0" w:lastColumn="0" w:oddVBand="0" w:evenVBand="0" w:oddHBand="0" w:evenHBand="0" w:firstRowFirstColumn="0" w:firstRowLastColumn="0" w:lastRowFirstColumn="0" w:lastRowLastColumn="0"/>
          <w:trHeight w:val="438"/>
          <w:tblHeader/>
        </w:trPr>
        <w:tc>
          <w:tcPr>
            <w:tcW w:w="1335" w:type="dxa"/>
          </w:tcPr>
          <w:p w14:paraId="5A1F7E65" w14:textId="77777777" w:rsidR="00204A01" w:rsidRPr="00832CBA" w:rsidRDefault="00204A01" w:rsidP="00204A01">
            <w:pPr>
              <w:pStyle w:val="Tableheader"/>
              <w:rPr>
                <w:color w:val="FFFFFF" w:themeColor="background1"/>
                <w:lang w:eastAsia="en-AU"/>
              </w:rPr>
            </w:pPr>
          </w:p>
        </w:tc>
        <w:tc>
          <w:tcPr>
            <w:tcW w:w="1577" w:type="dxa"/>
            <w:gridSpan w:val="2"/>
          </w:tcPr>
          <w:p w14:paraId="0540CE39"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NSW</w:t>
            </w:r>
          </w:p>
        </w:tc>
        <w:tc>
          <w:tcPr>
            <w:tcW w:w="1578" w:type="dxa"/>
            <w:gridSpan w:val="2"/>
          </w:tcPr>
          <w:p w14:paraId="223418E8"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Qld</w:t>
            </w:r>
          </w:p>
        </w:tc>
        <w:tc>
          <w:tcPr>
            <w:tcW w:w="1578" w:type="dxa"/>
            <w:gridSpan w:val="2"/>
          </w:tcPr>
          <w:p w14:paraId="43AC3899"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WA</w:t>
            </w:r>
          </w:p>
        </w:tc>
        <w:tc>
          <w:tcPr>
            <w:tcW w:w="1578" w:type="dxa"/>
            <w:gridSpan w:val="2"/>
          </w:tcPr>
          <w:p w14:paraId="410427E3"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NT</w:t>
            </w:r>
          </w:p>
        </w:tc>
        <w:tc>
          <w:tcPr>
            <w:tcW w:w="1577" w:type="dxa"/>
            <w:gridSpan w:val="2"/>
          </w:tcPr>
          <w:p w14:paraId="577B154B"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SA</w:t>
            </w:r>
          </w:p>
        </w:tc>
        <w:tc>
          <w:tcPr>
            <w:tcW w:w="1578" w:type="dxa"/>
            <w:gridSpan w:val="2"/>
          </w:tcPr>
          <w:p w14:paraId="27ECB251"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Vic</w:t>
            </w:r>
          </w:p>
        </w:tc>
        <w:tc>
          <w:tcPr>
            <w:tcW w:w="1578" w:type="dxa"/>
            <w:gridSpan w:val="2"/>
          </w:tcPr>
          <w:p w14:paraId="3E819F9F" w14:textId="77777777" w:rsidR="00204A01" w:rsidRPr="00832CBA" w:rsidRDefault="00204A01" w:rsidP="00204A01">
            <w:pPr>
              <w:pStyle w:val="Tableheader"/>
              <w:rPr>
                <w:color w:val="FFFFFF" w:themeColor="background1"/>
                <w:lang w:eastAsia="en-AU"/>
              </w:rPr>
            </w:pPr>
            <w:proofErr w:type="spellStart"/>
            <w:r w:rsidRPr="00832CBA">
              <w:rPr>
                <w:color w:val="FFFFFF" w:themeColor="background1"/>
                <w:lang w:eastAsia="en-AU"/>
              </w:rPr>
              <w:t>Tas</w:t>
            </w:r>
            <w:proofErr w:type="spellEnd"/>
          </w:p>
        </w:tc>
        <w:tc>
          <w:tcPr>
            <w:tcW w:w="1888" w:type="dxa"/>
            <w:gridSpan w:val="2"/>
          </w:tcPr>
          <w:p w14:paraId="0DD57A92"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Total</w:t>
            </w:r>
          </w:p>
        </w:tc>
      </w:tr>
      <w:tr w:rsidR="00227F8E" w:rsidRPr="00832CBA" w14:paraId="3FB3EDE2"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shd w:val="clear" w:color="auto" w:fill="005CAF"/>
          </w:tcPr>
          <w:p w14:paraId="1606AB40" w14:textId="77777777" w:rsidR="00204A01" w:rsidRPr="00832CBA" w:rsidRDefault="00204A01" w:rsidP="00204A01">
            <w:pPr>
              <w:pStyle w:val="Tabletext"/>
              <w:rPr>
                <w:color w:val="FFFFFF" w:themeColor="background1"/>
                <w:lang w:eastAsia="en-AU"/>
              </w:rPr>
            </w:pPr>
          </w:p>
        </w:tc>
        <w:tc>
          <w:tcPr>
            <w:tcW w:w="788" w:type="dxa"/>
            <w:shd w:val="clear" w:color="auto" w:fill="005CAF"/>
          </w:tcPr>
          <w:p w14:paraId="18E46994" w14:textId="77777777" w:rsidR="00204A01" w:rsidRPr="00832CBA" w:rsidRDefault="00204A01" w:rsidP="00204A01">
            <w:pPr>
              <w:pStyle w:val="Tabletext"/>
              <w:jc w:val="right"/>
              <w:rPr>
                <w:color w:val="FFFFFF" w:themeColor="background1"/>
                <w:sz w:val="16"/>
                <w:szCs w:val="16"/>
                <w:lang w:eastAsia="en-AU"/>
              </w:rPr>
            </w:pPr>
            <w:r w:rsidRPr="00832CBA">
              <w:rPr>
                <w:color w:val="FFFFFF" w:themeColor="background1"/>
                <w:sz w:val="16"/>
                <w:szCs w:val="16"/>
                <w:lang w:eastAsia="en-AU"/>
              </w:rPr>
              <w:t>No. of projects</w:t>
            </w:r>
          </w:p>
        </w:tc>
        <w:tc>
          <w:tcPr>
            <w:tcW w:w="789" w:type="dxa"/>
            <w:shd w:val="clear" w:color="auto" w:fill="005CAF"/>
          </w:tcPr>
          <w:p w14:paraId="0DB31681" w14:textId="77777777" w:rsidR="00204A01" w:rsidRPr="00832CBA" w:rsidRDefault="00204A01" w:rsidP="00204A01">
            <w:pPr>
              <w:pStyle w:val="Tabletext"/>
              <w:jc w:val="right"/>
              <w:rPr>
                <w:color w:val="FFFFFF" w:themeColor="background1"/>
                <w:sz w:val="16"/>
                <w:szCs w:val="16"/>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2A730E22"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1AF1FBD4"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5056C6D0"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2C15E863"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5F80FB19"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722DE5D1"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8" w:type="dxa"/>
            <w:shd w:val="clear" w:color="auto" w:fill="005CAF"/>
          </w:tcPr>
          <w:p w14:paraId="65D666CE"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6D32CB9E"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50BA63FC"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199A907E"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59A5F25C"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4E4FA34A"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60382EFD"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1100" w:type="dxa"/>
            <w:shd w:val="clear" w:color="auto" w:fill="005CAF"/>
          </w:tcPr>
          <w:p w14:paraId="666F8955" w14:textId="77777777" w:rsidR="00204A01" w:rsidRPr="00832CBA" w:rsidRDefault="00204A01" w:rsidP="00204A01">
            <w:pPr>
              <w:pStyle w:val="Tabletext"/>
              <w:jc w:val="right"/>
              <w:rPr>
                <w:color w:val="FFFFFF" w:themeColor="background1"/>
                <w:sz w:val="16"/>
                <w:szCs w:val="16"/>
                <w:lang w:eastAsia="en-AU"/>
              </w:rPr>
            </w:pPr>
            <w:r w:rsidRPr="00832CBA">
              <w:rPr>
                <w:color w:val="FFFFFF" w:themeColor="background1"/>
                <w:sz w:val="16"/>
                <w:szCs w:val="16"/>
                <w:lang w:eastAsia="en-AU"/>
              </w:rPr>
              <w:t xml:space="preserve">Value </w:t>
            </w:r>
          </w:p>
          <w:p w14:paraId="5FF47185" w14:textId="77777777" w:rsidR="00204A01" w:rsidRPr="00832CBA" w:rsidRDefault="00204A01" w:rsidP="00204A01">
            <w:pPr>
              <w:pStyle w:val="Tabletext"/>
              <w:jc w:val="right"/>
              <w:rPr>
                <w:color w:val="FFFFFF" w:themeColor="background1"/>
                <w:lang w:eastAsia="en-AU"/>
              </w:rPr>
            </w:pPr>
            <w:proofErr w:type="spellStart"/>
            <w:r w:rsidRPr="00832CBA">
              <w:rPr>
                <w:color w:val="FFFFFF" w:themeColor="background1"/>
                <w:sz w:val="16"/>
                <w:szCs w:val="16"/>
                <w:lang w:eastAsia="en-AU"/>
              </w:rPr>
              <w:t>A$b</w:t>
            </w:r>
            <w:proofErr w:type="spellEnd"/>
          </w:p>
        </w:tc>
      </w:tr>
      <w:tr w:rsidR="00A73B87" w:rsidRPr="00832CBA" w14:paraId="765A5470"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74B9C686" w14:textId="77777777" w:rsidR="00204A01" w:rsidRPr="00832CBA" w:rsidRDefault="00204A01" w:rsidP="00204A01">
            <w:pPr>
              <w:pStyle w:val="Tabletext"/>
              <w:rPr>
                <w:lang w:eastAsia="en-AU"/>
              </w:rPr>
            </w:pPr>
            <w:r w:rsidRPr="00832CBA">
              <w:rPr>
                <w:lang w:eastAsia="en-AU"/>
              </w:rPr>
              <w:t>Aluminium, Alumina, Bauxite</w:t>
            </w:r>
          </w:p>
        </w:tc>
        <w:tc>
          <w:tcPr>
            <w:tcW w:w="788" w:type="dxa"/>
            <w:tcBorders>
              <w:left w:val="single" w:sz="4" w:space="0" w:color="auto"/>
              <w:bottom w:val="nil"/>
            </w:tcBorders>
            <w:shd w:val="clear" w:color="auto" w:fill="DEE8F1"/>
            <w:vAlign w:val="bottom"/>
          </w:tcPr>
          <w:p w14:paraId="1601F13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638F085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0140EBFF"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bottom w:val="nil"/>
              <w:right w:val="single" w:sz="4" w:space="0" w:color="auto"/>
            </w:tcBorders>
            <w:shd w:val="clear" w:color="auto" w:fill="auto"/>
            <w:vAlign w:val="bottom"/>
          </w:tcPr>
          <w:p w14:paraId="32AA540E" w14:textId="77777777" w:rsidR="00204A01" w:rsidRPr="00832CBA" w:rsidRDefault="00204A01" w:rsidP="00204A01">
            <w:pPr>
              <w:pStyle w:val="Tabletext"/>
              <w:jc w:val="right"/>
              <w:rPr>
                <w:sz w:val="17"/>
                <w:szCs w:val="17"/>
                <w:lang w:eastAsia="en-AU"/>
              </w:rPr>
            </w:pPr>
            <w:r w:rsidRPr="00832CBA">
              <w:t xml:space="preserve">1.3 </w:t>
            </w:r>
          </w:p>
        </w:tc>
        <w:tc>
          <w:tcPr>
            <w:tcW w:w="789" w:type="dxa"/>
            <w:tcBorders>
              <w:left w:val="single" w:sz="4" w:space="0" w:color="auto"/>
              <w:bottom w:val="nil"/>
            </w:tcBorders>
            <w:shd w:val="clear" w:color="auto" w:fill="DEE8F1"/>
            <w:vAlign w:val="bottom"/>
          </w:tcPr>
          <w:p w14:paraId="4B675C54"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bottom w:val="nil"/>
              <w:right w:val="single" w:sz="4" w:space="0" w:color="auto"/>
            </w:tcBorders>
            <w:shd w:val="clear" w:color="auto" w:fill="auto"/>
            <w:vAlign w:val="bottom"/>
          </w:tcPr>
          <w:p w14:paraId="574DCD2E" w14:textId="77777777" w:rsidR="00204A01" w:rsidRPr="00832CBA" w:rsidRDefault="00204A01" w:rsidP="00204A01">
            <w:pPr>
              <w:pStyle w:val="Tabletext"/>
              <w:jc w:val="right"/>
              <w:rPr>
                <w:sz w:val="17"/>
                <w:szCs w:val="17"/>
                <w:lang w:eastAsia="en-AU"/>
              </w:rPr>
            </w:pPr>
            <w:r w:rsidRPr="00832CBA">
              <w:t>0.2</w:t>
            </w:r>
          </w:p>
        </w:tc>
        <w:tc>
          <w:tcPr>
            <w:tcW w:w="789" w:type="dxa"/>
            <w:tcBorders>
              <w:left w:val="single" w:sz="4" w:space="0" w:color="auto"/>
              <w:bottom w:val="nil"/>
            </w:tcBorders>
            <w:shd w:val="clear" w:color="auto" w:fill="DEE8F1"/>
            <w:vAlign w:val="bottom"/>
          </w:tcPr>
          <w:p w14:paraId="5EC54AF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51D96C66"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left w:val="single" w:sz="4" w:space="0" w:color="auto"/>
              <w:bottom w:val="nil"/>
            </w:tcBorders>
            <w:shd w:val="clear" w:color="auto" w:fill="DEE8F1"/>
            <w:vAlign w:val="bottom"/>
          </w:tcPr>
          <w:p w14:paraId="1D20654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7ED99DD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7D8A4861"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3D079F7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687D2CD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252DE5B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6CD23408" w14:textId="77777777" w:rsidR="00204A01" w:rsidRPr="00832CBA" w:rsidRDefault="00204A01" w:rsidP="00204A01">
            <w:pPr>
              <w:pStyle w:val="Tabletext"/>
              <w:jc w:val="right"/>
              <w:rPr>
                <w:sz w:val="17"/>
                <w:szCs w:val="17"/>
                <w:lang w:eastAsia="en-AU"/>
              </w:rPr>
            </w:pPr>
            <w:r w:rsidRPr="00832CBA">
              <w:t xml:space="preserve">2 </w:t>
            </w:r>
          </w:p>
        </w:tc>
        <w:tc>
          <w:tcPr>
            <w:tcW w:w="1100" w:type="dxa"/>
            <w:tcBorders>
              <w:bottom w:val="nil"/>
            </w:tcBorders>
            <w:shd w:val="clear" w:color="auto" w:fill="auto"/>
            <w:vAlign w:val="bottom"/>
          </w:tcPr>
          <w:p w14:paraId="57230A98" w14:textId="77777777" w:rsidR="00204A01" w:rsidRPr="00832CBA" w:rsidRDefault="00204A01" w:rsidP="00204A01">
            <w:pPr>
              <w:pStyle w:val="Tabletext"/>
              <w:jc w:val="right"/>
              <w:rPr>
                <w:sz w:val="17"/>
                <w:szCs w:val="17"/>
                <w:lang w:eastAsia="en-AU"/>
              </w:rPr>
            </w:pPr>
            <w:r w:rsidRPr="00832CBA">
              <w:t xml:space="preserve">1.5 </w:t>
            </w:r>
          </w:p>
        </w:tc>
      </w:tr>
      <w:tr w:rsidR="00A73B87" w:rsidRPr="00832CBA" w14:paraId="61D431FD"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02664A1F" w14:textId="77777777" w:rsidR="00204A01" w:rsidRPr="00832CBA" w:rsidRDefault="00204A01" w:rsidP="00204A01">
            <w:pPr>
              <w:pStyle w:val="Tabletext"/>
              <w:rPr>
                <w:lang w:eastAsia="en-AU"/>
              </w:rPr>
            </w:pPr>
          </w:p>
          <w:p w14:paraId="29363D70" w14:textId="77777777" w:rsidR="00204A01" w:rsidRPr="00832CBA" w:rsidRDefault="00204A01" w:rsidP="00204A01">
            <w:pPr>
              <w:pStyle w:val="Tabletext"/>
              <w:rPr>
                <w:lang w:eastAsia="en-AU"/>
              </w:rPr>
            </w:pPr>
            <w:r w:rsidRPr="00832CBA">
              <w:rPr>
                <w:lang w:eastAsia="en-AU"/>
              </w:rPr>
              <w:t>Coal</w:t>
            </w:r>
          </w:p>
        </w:tc>
        <w:tc>
          <w:tcPr>
            <w:tcW w:w="788" w:type="dxa"/>
            <w:tcBorders>
              <w:top w:val="nil"/>
              <w:left w:val="single" w:sz="4" w:space="0" w:color="auto"/>
              <w:bottom w:val="nil"/>
            </w:tcBorders>
            <w:vAlign w:val="bottom"/>
          </w:tcPr>
          <w:p w14:paraId="20DFB1AE" w14:textId="77777777" w:rsidR="00204A01" w:rsidRPr="00832CBA" w:rsidRDefault="00204A01" w:rsidP="00204A01">
            <w:pPr>
              <w:pStyle w:val="Tabletext"/>
              <w:jc w:val="right"/>
              <w:rPr>
                <w:sz w:val="17"/>
                <w:szCs w:val="17"/>
                <w:lang w:eastAsia="en-AU"/>
              </w:rPr>
            </w:pPr>
            <w:r w:rsidRPr="00832CBA">
              <w:t>7</w:t>
            </w:r>
          </w:p>
        </w:tc>
        <w:tc>
          <w:tcPr>
            <w:tcW w:w="789" w:type="dxa"/>
            <w:tcBorders>
              <w:top w:val="nil"/>
              <w:bottom w:val="nil"/>
              <w:right w:val="single" w:sz="4" w:space="0" w:color="auto"/>
            </w:tcBorders>
            <w:vAlign w:val="bottom"/>
          </w:tcPr>
          <w:p w14:paraId="40B02F56" w14:textId="77777777" w:rsidR="00204A01" w:rsidRPr="00832CBA" w:rsidRDefault="00204A01" w:rsidP="00204A01">
            <w:pPr>
              <w:pStyle w:val="Tabletext"/>
              <w:jc w:val="right"/>
              <w:rPr>
                <w:sz w:val="17"/>
                <w:szCs w:val="17"/>
                <w:lang w:eastAsia="en-AU"/>
              </w:rPr>
            </w:pPr>
            <w:r w:rsidRPr="00832CBA">
              <w:t>2-3+</w:t>
            </w:r>
          </w:p>
        </w:tc>
        <w:tc>
          <w:tcPr>
            <w:tcW w:w="789" w:type="dxa"/>
            <w:tcBorders>
              <w:top w:val="nil"/>
              <w:left w:val="single" w:sz="4" w:space="0" w:color="auto"/>
              <w:bottom w:val="nil"/>
            </w:tcBorders>
            <w:vAlign w:val="bottom"/>
          </w:tcPr>
          <w:p w14:paraId="4214C8E3" w14:textId="77777777" w:rsidR="00204A01" w:rsidRPr="00832CBA" w:rsidRDefault="00204A01" w:rsidP="00204A01">
            <w:pPr>
              <w:pStyle w:val="Tabletext"/>
              <w:jc w:val="right"/>
              <w:rPr>
                <w:sz w:val="17"/>
                <w:szCs w:val="17"/>
                <w:lang w:eastAsia="en-AU"/>
              </w:rPr>
            </w:pPr>
            <w:r w:rsidRPr="00832CBA">
              <w:t>13</w:t>
            </w:r>
          </w:p>
        </w:tc>
        <w:tc>
          <w:tcPr>
            <w:tcW w:w="789" w:type="dxa"/>
            <w:tcBorders>
              <w:top w:val="nil"/>
              <w:bottom w:val="nil"/>
              <w:right w:val="single" w:sz="4" w:space="0" w:color="auto"/>
            </w:tcBorders>
            <w:vAlign w:val="bottom"/>
          </w:tcPr>
          <w:p w14:paraId="326B93B8" w14:textId="77777777" w:rsidR="00204A01" w:rsidRPr="00832CBA" w:rsidRDefault="00204A01" w:rsidP="00204A01">
            <w:pPr>
              <w:pStyle w:val="Tabletext"/>
              <w:jc w:val="right"/>
              <w:rPr>
                <w:sz w:val="17"/>
                <w:szCs w:val="17"/>
                <w:lang w:eastAsia="en-AU"/>
              </w:rPr>
            </w:pPr>
            <w:r w:rsidRPr="00832CBA">
              <w:t xml:space="preserve">16-17 </w:t>
            </w:r>
          </w:p>
        </w:tc>
        <w:tc>
          <w:tcPr>
            <w:tcW w:w="789" w:type="dxa"/>
            <w:tcBorders>
              <w:top w:val="nil"/>
              <w:left w:val="single" w:sz="4" w:space="0" w:color="auto"/>
              <w:bottom w:val="nil"/>
            </w:tcBorders>
            <w:vAlign w:val="bottom"/>
          </w:tcPr>
          <w:p w14:paraId="640EB8D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23D6A08C"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7BD9DF6A"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705CED6D"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nil"/>
            </w:tcBorders>
            <w:vAlign w:val="bottom"/>
          </w:tcPr>
          <w:p w14:paraId="380D5B9E"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vAlign w:val="bottom"/>
          </w:tcPr>
          <w:p w14:paraId="7380A153" w14:textId="77777777" w:rsidR="00204A01" w:rsidRPr="00832CBA" w:rsidRDefault="00204A01" w:rsidP="00204A01">
            <w:pPr>
              <w:pStyle w:val="Tabletext"/>
              <w:jc w:val="right"/>
              <w:rPr>
                <w:sz w:val="17"/>
                <w:szCs w:val="17"/>
                <w:lang w:eastAsia="en-AU"/>
              </w:rPr>
            </w:pPr>
            <w:r w:rsidRPr="00832CBA">
              <w:t xml:space="preserve">0.2 </w:t>
            </w:r>
          </w:p>
        </w:tc>
        <w:tc>
          <w:tcPr>
            <w:tcW w:w="789" w:type="dxa"/>
            <w:tcBorders>
              <w:top w:val="nil"/>
              <w:left w:val="single" w:sz="4" w:space="0" w:color="auto"/>
              <w:bottom w:val="nil"/>
            </w:tcBorders>
            <w:vAlign w:val="bottom"/>
          </w:tcPr>
          <w:p w14:paraId="28B9E0B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7DEDC3BC"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vAlign w:val="bottom"/>
          </w:tcPr>
          <w:p w14:paraId="257AF08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786AD80A"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35EEE5C7" w14:textId="77777777" w:rsidR="00204A01" w:rsidRPr="00832CBA" w:rsidRDefault="00204A01" w:rsidP="00204A01">
            <w:pPr>
              <w:pStyle w:val="Tabletext"/>
              <w:jc w:val="right"/>
              <w:rPr>
                <w:sz w:val="17"/>
                <w:szCs w:val="17"/>
                <w:lang w:eastAsia="en-AU"/>
              </w:rPr>
            </w:pPr>
            <w:r w:rsidRPr="00832CBA">
              <w:t>21</w:t>
            </w:r>
          </w:p>
        </w:tc>
        <w:tc>
          <w:tcPr>
            <w:tcW w:w="1100" w:type="dxa"/>
            <w:tcBorders>
              <w:top w:val="nil"/>
              <w:bottom w:val="nil"/>
            </w:tcBorders>
            <w:vAlign w:val="bottom"/>
          </w:tcPr>
          <w:p w14:paraId="28F1DDBC" w14:textId="77777777" w:rsidR="00204A01" w:rsidRPr="00832CBA" w:rsidRDefault="00204A01" w:rsidP="00204A01">
            <w:pPr>
              <w:pStyle w:val="Tabletext"/>
              <w:jc w:val="right"/>
              <w:rPr>
                <w:sz w:val="17"/>
                <w:szCs w:val="17"/>
                <w:lang w:eastAsia="en-AU"/>
              </w:rPr>
            </w:pPr>
            <w:r w:rsidRPr="00832CBA">
              <w:t>17-20+</w:t>
            </w:r>
          </w:p>
        </w:tc>
      </w:tr>
      <w:tr w:rsidR="00A73B87" w:rsidRPr="00832CBA" w14:paraId="7FE55ACA" w14:textId="77777777" w:rsidTr="00204A01">
        <w:trPr>
          <w:cnfStyle w:val="000000010000" w:firstRow="0" w:lastRow="0" w:firstColumn="0" w:lastColumn="0" w:oddVBand="0" w:evenVBand="0" w:oddHBand="0" w:evenHBand="1" w:firstRowFirstColumn="0" w:firstRowLastColumn="0" w:lastRowFirstColumn="0" w:lastRowLastColumn="0"/>
          <w:trHeight w:val="325"/>
        </w:trPr>
        <w:tc>
          <w:tcPr>
            <w:tcW w:w="1335" w:type="dxa"/>
            <w:tcBorders>
              <w:right w:val="single" w:sz="4" w:space="0" w:color="auto"/>
            </w:tcBorders>
            <w:shd w:val="clear" w:color="auto" w:fill="auto"/>
            <w:vAlign w:val="bottom"/>
          </w:tcPr>
          <w:p w14:paraId="248E95B2" w14:textId="77777777" w:rsidR="00204A01" w:rsidRPr="00832CBA" w:rsidRDefault="00204A01" w:rsidP="00204A01">
            <w:pPr>
              <w:pStyle w:val="Tabletext"/>
              <w:rPr>
                <w:lang w:eastAsia="en-AU"/>
              </w:rPr>
            </w:pPr>
          </w:p>
          <w:p w14:paraId="0D119EE4" w14:textId="77777777" w:rsidR="00204A01" w:rsidRPr="00832CBA" w:rsidRDefault="00204A01" w:rsidP="00204A01">
            <w:pPr>
              <w:pStyle w:val="Tabletext"/>
              <w:rPr>
                <w:lang w:eastAsia="en-AU"/>
              </w:rPr>
            </w:pPr>
            <w:r w:rsidRPr="00832CBA">
              <w:rPr>
                <w:lang w:eastAsia="en-AU"/>
              </w:rPr>
              <w:t>Copper</w:t>
            </w:r>
          </w:p>
        </w:tc>
        <w:tc>
          <w:tcPr>
            <w:tcW w:w="788" w:type="dxa"/>
            <w:tcBorders>
              <w:top w:val="nil"/>
              <w:left w:val="single" w:sz="4" w:space="0" w:color="auto"/>
              <w:bottom w:val="nil"/>
            </w:tcBorders>
            <w:shd w:val="clear" w:color="auto" w:fill="DEE8F1"/>
            <w:vAlign w:val="bottom"/>
          </w:tcPr>
          <w:p w14:paraId="78094068"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15F8BCBC" w14:textId="77777777" w:rsidR="00204A01" w:rsidRPr="00832CBA" w:rsidRDefault="00204A01" w:rsidP="00204A01">
            <w:pPr>
              <w:pStyle w:val="Tabletext"/>
              <w:jc w:val="right"/>
              <w:rPr>
                <w:sz w:val="17"/>
                <w:szCs w:val="17"/>
                <w:lang w:eastAsia="en-AU"/>
              </w:rPr>
            </w:pPr>
            <w:r w:rsidRPr="00832CBA">
              <w:t xml:space="preserve">0-0.2 </w:t>
            </w:r>
          </w:p>
        </w:tc>
        <w:tc>
          <w:tcPr>
            <w:tcW w:w="789" w:type="dxa"/>
            <w:tcBorders>
              <w:top w:val="nil"/>
              <w:left w:val="single" w:sz="4" w:space="0" w:color="auto"/>
              <w:bottom w:val="nil"/>
            </w:tcBorders>
            <w:shd w:val="clear" w:color="auto" w:fill="DEE8F1"/>
            <w:vAlign w:val="bottom"/>
          </w:tcPr>
          <w:p w14:paraId="026D41F5"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shd w:val="clear" w:color="auto" w:fill="auto"/>
            <w:vAlign w:val="bottom"/>
          </w:tcPr>
          <w:p w14:paraId="3487F652" w14:textId="77777777" w:rsidR="00204A01" w:rsidRPr="00832CBA" w:rsidRDefault="00204A01" w:rsidP="00204A01">
            <w:pPr>
              <w:pStyle w:val="Tabletext"/>
              <w:jc w:val="right"/>
              <w:rPr>
                <w:sz w:val="17"/>
                <w:szCs w:val="17"/>
                <w:lang w:eastAsia="en-AU"/>
              </w:rPr>
            </w:pPr>
            <w:r w:rsidRPr="00832CBA">
              <w:t>0.3+</w:t>
            </w:r>
          </w:p>
        </w:tc>
        <w:tc>
          <w:tcPr>
            <w:tcW w:w="789" w:type="dxa"/>
            <w:tcBorders>
              <w:top w:val="nil"/>
              <w:left w:val="single" w:sz="4" w:space="0" w:color="auto"/>
              <w:bottom w:val="nil"/>
            </w:tcBorders>
            <w:shd w:val="clear" w:color="auto" w:fill="DEE8F1"/>
            <w:vAlign w:val="bottom"/>
          </w:tcPr>
          <w:p w14:paraId="5F0188F9" w14:textId="77777777" w:rsidR="00204A01" w:rsidRPr="00832CBA" w:rsidRDefault="00204A01" w:rsidP="00204A01">
            <w:pPr>
              <w:pStyle w:val="Tabletext"/>
              <w:jc w:val="right"/>
              <w:rPr>
                <w:sz w:val="17"/>
                <w:szCs w:val="17"/>
                <w:lang w:eastAsia="en-AU"/>
              </w:rPr>
            </w:pPr>
            <w:r w:rsidRPr="00832CBA">
              <w:t>5</w:t>
            </w:r>
          </w:p>
        </w:tc>
        <w:tc>
          <w:tcPr>
            <w:tcW w:w="789" w:type="dxa"/>
            <w:tcBorders>
              <w:top w:val="nil"/>
              <w:bottom w:val="nil"/>
              <w:right w:val="single" w:sz="4" w:space="0" w:color="auto"/>
            </w:tcBorders>
            <w:shd w:val="clear" w:color="auto" w:fill="auto"/>
            <w:vAlign w:val="bottom"/>
          </w:tcPr>
          <w:p w14:paraId="58F0997D" w14:textId="77777777" w:rsidR="00204A01" w:rsidRPr="00832CBA" w:rsidRDefault="00204A01" w:rsidP="00204A01">
            <w:pPr>
              <w:pStyle w:val="Tabletext"/>
              <w:jc w:val="right"/>
              <w:rPr>
                <w:sz w:val="17"/>
                <w:szCs w:val="17"/>
                <w:lang w:eastAsia="en-AU"/>
              </w:rPr>
            </w:pPr>
            <w:r w:rsidRPr="00832CBA">
              <w:t>2-2.3+</w:t>
            </w:r>
          </w:p>
        </w:tc>
        <w:tc>
          <w:tcPr>
            <w:tcW w:w="789" w:type="dxa"/>
            <w:tcBorders>
              <w:top w:val="nil"/>
              <w:left w:val="single" w:sz="4" w:space="0" w:color="auto"/>
              <w:bottom w:val="nil"/>
            </w:tcBorders>
            <w:shd w:val="clear" w:color="auto" w:fill="DEE8F1"/>
            <w:vAlign w:val="bottom"/>
          </w:tcPr>
          <w:p w14:paraId="213D32DE"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shd w:val="clear" w:color="auto" w:fill="auto"/>
            <w:vAlign w:val="bottom"/>
          </w:tcPr>
          <w:p w14:paraId="43D53C0D" w14:textId="77777777" w:rsidR="00204A01" w:rsidRPr="00832CBA" w:rsidRDefault="00204A01" w:rsidP="00204A01">
            <w:pPr>
              <w:pStyle w:val="Tabletext"/>
              <w:jc w:val="right"/>
              <w:rPr>
                <w:sz w:val="17"/>
                <w:szCs w:val="17"/>
                <w:lang w:eastAsia="en-AU"/>
              </w:rPr>
            </w:pPr>
            <w:r w:rsidRPr="00832CBA">
              <w:t xml:space="preserve">0.2+ </w:t>
            </w:r>
          </w:p>
        </w:tc>
        <w:tc>
          <w:tcPr>
            <w:tcW w:w="788" w:type="dxa"/>
            <w:tcBorders>
              <w:top w:val="nil"/>
              <w:left w:val="single" w:sz="4" w:space="0" w:color="auto"/>
              <w:bottom w:val="nil"/>
            </w:tcBorders>
            <w:shd w:val="clear" w:color="auto" w:fill="DEE8F1"/>
            <w:vAlign w:val="bottom"/>
          </w:tcPr>
          <w:p w14:paraId="666D8A8C" w14:textId="77777777" w:rsidR="00204A01" w:rsidRPr="00832CBA" w:rsidRDefault="00204A01" w:rsidP="00204A01">
            <w:pPr>
              <w:pStyle w:val="Tabletext"/>
              <w:jc w:val="right"/>
              <w:rPr>
                <w:sz w:val="17"/>
                <w:szCs w:val="17"/>
                <w:lang w:eastAsia="en-AU"/>
              </w:rPr>
            </w:pPr>
            <w:r w:rsidRPr="00832CBA">
              <w:t>2</w:t>
            </w:r>
          </w:p>
        </w:tc>
        <w:tc>
          <w:tcPr>
            <w:tcW w:w="789" w:type="dxa"/>
            <w:tcBorders>
              <w:top w:val="nil"/>
              <w:bottom w:val="nil"/>
              <w:right w:val="single" w:sz="4" w:space="0" w:color="auto"/>
            </w:tcBorders>
            <w:shd w:val="clear" w:color="auto" w:fill="auto"/>
            <w:vAlign w:val="bottom"/>
          </w:tcPr>
          <w:p w14:paraId="1369162C" w14:textId="77777777" w:rsidR="00204A01" w:rsidRPr="00832CBA" w:rsidRDefault="00204A01" w:rsidP="00204A01">
            <w:pPr>
              <w:pStyle w:val="Tabletext"/>
              <w:jc w:val="right"/>
              <w:rPr>
                <w:sz w:val="17"/>
                <w:szCs w:val="17"/>
                <w:lang w:eastAsia="en-AU"/>
              </w:rPr>
            </w:pPr>
            <w:r w:rsidRPr="00832CBA">
              <w:t xml:space="preserve">1.6 </w:t>
            </w:r>
          </w:p>
        </w:tc>
        <w:tc>
          <w:tcPr>
            <w:tcW w:w="789" w:type="dxa"/>
            <w:tcBorders>
              <w:top w:val="nil"/>
              <w:left w:val="single" w:sz="4" w:space="0" w:color="auto"/>
              <w:bottom w:val="nil"/>
            </w:tcBorders>
            <w:shd w:val="clear" w:color="auto" w:fill="DEE8F1"/>
            <w:vAlign w:val="bottom"/>
          </w:tcPr>
          <w:p w14:paraId="41844C6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0B732080"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5AB27A4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0C0912D1"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5323916C" w14:textId="77777777" w:rsidR="00204A01" w:rsidRPr="00832CBA" w:rsidRDefault="00204A01" w:rsidP="00204A01">
            <w:pPr>
              <w:pStyle w:val="Tabletext"/>
              <w:jc w:val="right"/>
              <w:rPr>
                <w:sz w:val="17"/>
                <w:szCs w:val="17"/>
                <w:lang w:eastAsia="en-AU"/>
              </w:rPr>
            </w:pPr>
            <w:r w:rsidRPr="00832CBA">
              <w:t>10</w:t>
            </w:r>
          </w:p>
        </w:tc>
        <w:tc>
          <w:tcPr>
            <w:tcW w:w="1100" w:type="dxa"/>
            <w:tcBorders>
              <w:top w:val="nil"/>
              <w:bottom w:val="nil"/>
            </w:tcBorders>
            <w:shd w:val="clear" w:color="auto" w:fill="auto"/>
            <w:vAlign w:val="bottom"/>
          </w:tcPr>
          <w:p w14:paraId="168ED09A" w14:textId="77777777" w:rsidR="00204A01" w:rsidRPr="00832CBA" w:rsidRDefault="00204A01" w:rsidP="00204A01">
            <w:pPr>
              <w:pStyle w:val="Tabletext"/>
              <w:jc w:val="right"/>
              <w:rPr>
                <w:sz w:val="17"/>
                <w:szCs w:val="17"/>
                <w:lang w:eastAsia="en-AU"/>
              </w:rPr>
            </w:pPr>
            <w:r w:rsidRPr="00832CBA">
              <w:t>4.1-4.6+</w:t>
            </w:r>
          </w:p>
        </w:tc>
      </w:tr>
      <w:tr w:rsidR="00A73B87" w:rsidRPr="00832CBA" w14:paraId="569A9261"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1CD8F617" w14:textId="77777777" w:rsidR="00204A01" w:rsidRPr="00832CBA" w:rsidRDefault="00204A01" w:rsidP="00204A01">
            <w:pPr>
              <w:pStyle w:val="Tabletext"/>
              <w:rPr>
                <w:lang w:eastAsia="en-AU"/>
              </w:rPr>
            </w:pPr>
          </w:p>
          <w:p w14:paraId="4A6589D3" w14:textId="77777777" w:rsidR="00204A01" w:rsidRPr="00832CBA" w:rsidRDefault="00204A01" w:rsidP="00204A01">
            <w:pPr>
              <w:pStyle w:val="Tabletext"/>
              <w:rPr>
                <w:lang w:eastAsia="en-AU"/>
              </w:rPr>
            </w:pPr>
            <w:r w:rsidRPr="00832CBA">
              <w:rPr>
                <w:lang w:eastAsia="en-AU"/>
              </w:rPr>
              <w:t>Gold</w:t>
            </w:r>
          </w:p>
        </w:tc>
        <w:tc>
          <w:tcPr>
            <w:tcW w:w="788" w:type="dxa"/>
            <w:tcBorders>
              <w:top w:val="nil"/>
              <w:left w:val="single" w:sz="4" w:space="0" w:color="auto"/>
              <w:bottom w:val="nil"/>
            </w:tcBorders>
            <w:vAlign w:val="bottom"/>
          </w:tcPr>
          <w:p w14:paraId="346549B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2CC9675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458F46FB"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vAlign w:val="bottom"/>
          </w:tcPr>
          <w:p w14:paraId="24A2F01D" w14:textId="77777777" w:rsidR="00204A01" w:rsidRPr="00832CBA" w:rsidRDefault="00204A01" w:rsidP="00204A01">
            <w:pPr>
              <w:pStyle w:val="Tabletext"/>
              <w:jc w:val="right"/>
              <w:rPr>
                <w:sz w:val="17"/>
                <w:szCs w:val="17"/>
                <w:lang w:eastAsia="en-AU"/>
              </w:rPr>
            </w:pPr>
            <w:r w:rsidRPr="00832CBA">
              <w:t xml:space="preserve">0.2 </w:t>
            </w:r>
          </w:p>
        </w:tc>
        <w:tc>
          <w:tcPr>
            <w:tcW w:w="789" w:type="dxa"/>
            <w:tcBorders>
              <w:top w:val="nil"/>
              <w:left w:val="single" w:sz="4" w:space="0" w:color="auto"/>
              <w:bottom w:val="nil"/>
            </w:tcBorders>
            <w:vAlign w:val="bottom"/>
          </w:tcPr>
          <w:p w14:paraId="19E255B7" w14:textId="6904D569" w:rsidR="00204A01" w:rsidRPr="00832CBA" w:rsidRDefault="007A731E" w:rsidP="007A731E">
            <w:pPr>
              <w:pStyle w:val="Tabletext"/>
              <w:jc w:val="right"/>
              <w:rPr>
                <w:sz w:val="17"/>
                <w:szCs w:val="17"/>
                <w:lang w:eastAsia="en-AU"/>
              </w:rPr>
            </w:pPr>
            <w:r w:rsidRPr="00832CBA">
              <w:t>5</w:t>
            </w:r>
          </w:p>
        </w:tc>
        <w:tc>
          <w:tcPr>
            <w:tcW w:w="789" w:type="dxa"/>
            <w:tcBorders>
              <w:top w:val="nil"/>
              <w:bottom w:val="nil"/>
              <w:right w:val="single" w:sz="4" w:space="0" w:color="auto"/>
            </w:tcBorders>
            <w:vAlign w:val="bottom"/>
          </w:tcPr>
          <w:p w14:paraId="1AFF0468" w14:textId="7CC653B3" w:rsidR="00204A01" w:rsidRPr="00832CBA" w:rsidRDefault="00204A01" w:rsidP="007A731E">
            <w:pPr>
              <w:pStyle w:val="Tabletext"/>
              <w:jc w:val="right"/>
              <w:rPr>
                <w:sz w:val="17"/>
                <w:szCs w:val="17"/>
                <w:lang w:eastAsia="en-AU"/>
              </w:rPr>
            </w:pPr>
            <w:r w:rsidRPr="00832CBA">
              <w:t>0.2</w:t>
            </w:r>
            <w:r w:rsidR="007A731E" w:rsidRPr="00832CBA">
              <w:t>-1+</w:t>
            </w:r>
            <w:r w:rsidRPr="00832CBA">
              <w:t xml:space="preserve"> </w:t>
            </w:r>
          </w:p>
        </w:tc>
        <w:tc>
          <w:tcPr>
            <w:tcW w:w="789" w:type="dxa"/>
            <w:tcBorders>
              <w:top w:val="nil"/>
              <w:left w:val="single" w:sz="4" w:space="0" w:color="auto"/>
              <w:bottom w:val="nil"/>
            </w:tcBorders>
            <w:vAlign w:val="bottom"/>
          </w:tcPr>
          <w:p w14:paraId="4458C2BA"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1C333536" w14:textId="77777777" w:rsidR="00204A01" w:rsidRPr="00832CBA" w:rsidRDefault="00204A01" w:rsidP="00204A01">
            <w:pPr>
              <w:pStyle w:val="Tabletext"/>
              <w:jc w:val="right"/>
              <w:rPr>
                <w:sz w:val="17"/>
                <w:szCs w:val="17"/>
                <w:lang w:eastAsia="en-AU"/>
              </w:rPr>
            </w:pPr>
            <w:r w:rsidRPr="00832CBA">
              <w:t xml:space="preserve">0.1 </w:t>
            </w:r>
          </w:p>
        </w:tc>
        <w:tc>
          <w:tcPr>
            <w:tcW w:w="788" w:type="dxa"/>
            <w:tcBorders>
              <w:top w:val="nil"/>
              <w:left w:val="single" w:sz="4" w:space="0" w:color="auto"/>
              <w:bottom w:val="nil"/>
            </w:tcBorders>
            <w:vAlign w:val="bottom"/>
          </w:tcPr>
          <w:p w14:paraId="738D11B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05ED5CB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7E09C997"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5887972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vAlign w:val="bottom"/>
          </w:tcPr>
          <w:p w14:paraId="64BE58D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7563B168"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0C99D98C" w14:textId="5BA7DC5E" w:rsidR="00204A01" w:rsidRPr="00832CBA" w:rsidRDefault="007535F8" w:rsidP="007535F8">
            <w:pPr>
              <w:pStyle w:val="Tabletext"/>
              <w:jc w:val="right"/>
              <w:rPr>
                <w:sz w:val="17"/>
                <w:szCs w:val="17"/>
                <w:lang w:eastAsia="en-AU"/>
              </w:rPr>
            </w:pPr>
            <w:r w:rsidRPr="00832CBA">
              <w:t>7</w:t>
            </w:r>
          </w:p>
        </w:tc>
        <w:tc>
          <w:tcPr>
            <w:tcW w:w="1100" w:type="dxa"/>
            <w:tcBorders>
              <w:top w:val="nil"/>
              <w:bottom w:val="nil"/>
            </w:tcBorders>
            <w:vAlign w:val="bottom"/>
          </w:tcPr>
          <w:p w14:paraId="053B7F98" w14:textId="3239E7BA" w:rsidR="00204A01" w:rsidRPr="00832CBA" w:rsidRDefault="00204A01" w:rsidP="00204A01">
            <w:pPr>
              <w:pStyle w:val="Tabletext"/>
              <w:jc w:val="right"/>
              <w:rPr>
                <w:sz w:val="17"/>
                <w:szCs w:val="17"/>
                <w:lang w:eastAsia="en-AU"/>
              </w:rPr>
            </w:pPr>
            <w:r w:rsidRPr="00832CBA">
              <w:t>0.6</w:t>
            </w:r>
            <w:r w:rsidR="007535F8" w:rsidRPr="00832CBA">
              <w:t>-1.1+</w:t>
            </w:r>
            <w:r w:rsidRPr="00832CBA">
              <w:t xml:space="preserve"> </w:t>
            </w:r>
          </w:p>
        </w:tc>
      </w:tr>
      <w:tr w:rsidR="00A73B87" w:rsidRPr="00832CBA" w14:paraId="590B27B3"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02EE7ADE" w14:textId="77777777" w:rsidR="00204A01" w:rsidRPr="00832CBA" w:rsidRDefault="00204A01" w:rsidP="00204A01">
            <w:pPr>
              <w:pStyle w:val="Tabletext"/>
              <w:rPr>
                <w:lang w:eastAsia="en-AU"/>
              </w:rPr>
            </w:pPr>
          </w:p>
          <w:p w14:paraId="11EC5225" w14:textId="4E0A7C71" w:rsidR="00204A01" w:rsidRPr="00832CBA" w:rsidRDefault="00204A01" w:rsidP="00204A01">
            <w:pPr>
              <w:pStyle w:val="Tabletext"/>
              <w:rPr>
                <w:lang w:eastAsia="en-AU"/>
              </w:rPr>
            </w:pPr>
            <w:r w:rsidRPr="00832CBA">
              <w:rPr>
                <w:lang w:eastAsia="en-AU"/>
              </w:rPr>
              <w:t>Infrastructure</w:t>
            </w:r>
            <w:r w:rsidR="00693C63" w:rsidRPr="00832CBA">
              <w:rPr>
                <w:lang w:eastAsia="en-AU"/>
              </w:rPr>
              <w:t xml:space="preserve"> a</w:t>
            </w:r>
          </w:p>
        </w:tc>
        <w:tc>
          <w:tcPr>
            <w:tcW w:w="788" w:type="dxa"/>
            <w:tcBorders>
              <w:top w:val="nil"/>
              <w:left w:val="single" w:sz="4" w:space="0" w:color="auto"/>
              <w:bottom w:val="nil"/>
            </w:tcBorders>
            <w:shd w:val="clear" w:color="auto" w:fill="DEE8F1"/>
            <w:vAlign w:val="bottom"/>
          </w:tcPr>
          <w:p w14:paraId="32181176" w14:textId="77777777" w:rsidR="00204A01" w:rsidRPr="00832CBA" w:rsidRDefault="00204A01" w:rsidP="00204A01">
            <w:pPr>
              <w:pStyle w:val="Tabletext"/>
              <w:jc w:val="right"/>
              <w:rPr>
                <w:sz w:val="17"/>
                <w:szCs w:val="17"/>
                <w:lang w:eastAsia="en-AU"/>
              </w:rPr>
            </w:pPr>
            <w:r w:rsidRPr="00832CBA">
              <w:t>4</w:t>
            </w:r>
          </w:p>
        </w:tc>
        <w:tc>
          <w:tcPr>
            <w:tcW w:w="789" w:type="dxa"/>
            <w:tcBorders>
              <w:top w:val="nil"/>
              <w:bottom w:val="nil"/>
              <w:right w:val="single" w:sz="4" w:space="0" w:color="auto"/>
            </w:tcBorders>
            <w:shd w:val="clear" w:color="auto" w:fill="auto"/>
            <w:vAlign w:val="bottom"/>
          </w:tcPr>
          <w:p w14:paraId="6062B94D" w14:textId="77777777" w:rsidR="00204A01" w:rsidRPr="00832CBA" w:rsidRDefault="00204A01" w:rsidP="00204A01">
            <w:pPr>
              <w:pStyle w:val="Tabletext"/>
              <w:jc w:val="right"/>
              <w:rPr>
                <w:sz w:val="17"/>
                <w:szCs w:val="17"/>
                <w:lang w:eastAsia="en-AU"/>
              </w:rPr>
            </w:pPr>
            <w:r w:rsidRPr="00832CBA">
              <w:t>1-1.2+</w:t>
            </w:r>
          </w:p>
        </w:tc>
        <w:tc>
          <w:tcPr>
            <w:tcW w:w="789" w:type="dxa"/>
            <w:tcBorders>
              <w:top w:val="nil"/>
              <w:left w:val="single" w:sz="4" w:space="0" w:color="auto"/>
              <w:bottom w:val="nil"/>
            </w:tcBorders>
            <w:shd w:val="clear" w:color="auto" w:fill="DEE8F1"/>
            <w:vAlign w:val="bottom"/>
          </w:tcPr>
          <w:p w14:paraId="466BAC38" w14:textId="77777777" w:rsidR="00204A01" w:rsidRPr="00832CBA" w:rsidRDefault="00204A01" w:rsidP="00204A01">
            <w:pPr>
              <w:pStyle w:val="Tabletext"/>
              <w:jc w:val="right"/>
              <w:rPr>
                <w:sz w:val="17"/>
                <w:szCs w:val="17"/>
                <w:lang w:eastAsia="en-AU"/>
              </w:rPr>
            </w:pPr>
            <w:r w:rsidRPr="00832CBA">
              <w:t>8</w:t>
            </w:r>
          </w:p>
        </w:tc>
        <w:tc>
          <w:tcPr>
            <w:tcW w:w="789" w:type="dxa"/>
            <w:tcBorders>
              <w:top w:val="nil"/>
              <w:bottom w:val="nil"/>
              <w:right w:val="single" w:sz="4" w:space="0" w:color="auto"/>
            </w:tcBorders>
            <w:shd w:val="clear" w:color="auto" w:fill="auto"/>
            <w:vAlign w:val="bottom"/>
          </w:tcPr>
          <w:p w14:paraId="2BBAB3BE" w14:textId="77777777" w:rsidR="00204A01" w:rsidRPr="00832CBA" w:rsidRDefault="00204A01" w:rsidP="00204A01">
            <w:pPr>
              <w:pStyle w:val="Tabletext"/>
              <w:jc w:val="right"/>
              <w:rPr>
                <w:sz w:val="17"/>
                <w:szCs w:val="17"/>
                <w:lang w:eastAsia="en-AU"/>
              </w:rPr>
            </w:pPr>
            <w:r w:rsidRPr="00832CBA">
              <w:t xml:space="preserve">3-4+ </w:t>
            </w:r>
          </w:p>
        </w:tc>
        <w:tc>
          <w:tcPr>
            <w:tcW w:w="789" w:type="dxa"/>
            <w:tcBorders>
              <w:top w:val="nil"/>
              <w:left w:val="single" w:sz="4" w:space="0" w:color="auto"/>
              <w:bottom w:val="nil"/>
            </w:tcBorders>
            <w:shd w:val="clear" w:color="auto" w:fill="DEE8F1"/>
            <w:vAlign w:val="bottom"/>
          </w:tcPr>
          <w:p w14:paraId="348E39DE" w14:textId="77777777" w:rsidR="00204A01" w:rsidRPr="00832CBA" w:rsidRDefault="00204A01" w:rsidP="00204A01">
            <w:pPr>
              <w:pStyle w:val="Tabletext"/>
              <w:jc w:val="right"/>
              <w:rPr>
                <w:sz w:val="17"/>
                <w:szCs w:val="17"/>
                <w:lang w:eastAsia="en-AU"/>
              </w:rPr>
            </w:pPr>
            <w:r w:rsidRPr="00832CBA">
              <w:t>2</w:t>
            </w:r>
          </w:p>
        </w:tc>
        <w:tc>
          <w:tcPr>
            <w:tcW w:w="789" w:type="dxa"/>
            <w:tcBorders>
              <w:top w:val="nil"/>
              <w:bottom w:val="nil"/>
              <w:right w:val="single" w:sz="4" w:space="0" w:color="auto"/>
            </w:tcBorders>
            <w:shd w:val="clear" w:color="auto" w:fill="auto"/>
            <w:vAlign w:val="bottom"/>
          </w:tcPr>
          <w:p w14:paraId="4F4EDC2E" w14:textId="77777777" w:rsidR="00204A01" w:rsidRPr="00832CBA" w:rsidRDefault="00204A01" w:rsidP="00204A01">
            <w:pPr>
              <w:pStyle w:val="Tabletext"/>
              <w:jc w:val="right"/>
              <w:rPr>
                <w:sz w:val="17"/>
                <w:szCs w:val="17"/>
                <w:lang w:eastAsia="en-AU"/>
              </w:rPr>
            </w:pPr>
            <w:r w:rsidRPr="00832CBA">
              <w:t xml:space="preserve">4-7 </w:t>
            </w:r>
          </w:p>
        </w:tc>
        <w:tc>
          <w:tcPr>
            <w:tcW w:w="789" w:type="dxa"/>
            <w:tcBorders>
              <w:top w:val="nil"/>
              <w:left w:val="single" w:sz="4" w:space="0" w:color="auto"/>
              <w:bottom w:val="nil"/>
            </w:tcBorders>
            <w:shd w:val="clear" w:color="auto" w:fill="DEE8F1"/>
            <w:vAlign w:val="bottom"/>
          </w:tcPr>
          <w:p w14:paraId="1F61A515"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0006DE57" w14:textId="77777777" w:rsidR="00204A01" w:rsidRPr="00832CBA" w:rsidRDefault="00204A01" w:rsidP="00204A01">
            <w:pPr>
              <w:pStyle w:val="Tabletext"/>
              <w:jc w:val="right"/>
              <w:rPr>
                <w:sz w:val="17"/>
                <w:szCs w:val="17"/>
                <w:lang w:eastAsia="en-AU"/>
              </w:rPr>
            </w:pPr>
            <w:r w:rsidRPr="00832CBA">
              <w:t xml:space="preserve">1-2+ </w:t>
            </w:r>
          </w:p>
        </w:tc>
        <w:tc>
          <w:tcPr>
            <w:tcW w:w="788" w:type="dxa"/>
            <w:tcBorders>
              <w:top w:val="nil"/>
              <w:left w:val="single" w:sz="4" w:space="0" w:color="auto"/>
              <w:bottom w:val="nil"/>
            </w:tcBorders>
            <w:shd w:val="clear" w:color="auto" w:fill="DEE8F1"/>
            <w:vAlign w:val="bottom"/>
          </w:tcPr>
          <w:p w14:paraId="228C5C91"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7DC7D98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76F1EA82" w14:textId="77777777" w:rsidR="00204A01" w:rsidRPr="00832CBA" w:rsidRDefault="00204A01" w:rsidP="00204A01">
            <w:pPr>
              <w:pStyle w:val="Tabletext"/>
              <w:jc w:val="right"/>
              <w:rPr>
                <w:sz w:val="17"/>
                <w:szCs w:val="17"/>
                <w:lang w:eastAsia="en-AU"/>
              </w:rPr>
            </w:pPr>
            <w:r w:rsidRPr="00832CBA">
              <w:t xml:space="preserve"> 1</w:t>
            </w:r>
          </w:p>
        </w:tc>
        <w:tc>
          <w:tcPr>
            <w:tcW w:w="789" w:type="dxa"/>
            <w:tcBorders>
              <w:top w:val="nil"/>
              <w:bottom w:val="nil"/>
              <w:right w:val="single" w:sz="4" w:space="0" w:color="auto"/>
            </w:tcBorders>
            <w:shd w:val="clear" w:color="auto" w:fill="auto"/>
            <w:vAlign w:val="bottom"/>
          </w:tcPr>
          <w:p w14:paraId="39BE79D5" w14:textId="77777777" w:rsidR="00204A01" w:rsidRPr="00832CBA" w:rsidRDefault="00204A01" w:rsidP="00204A01">
            <w:pPr>
              <w:pStyle w:val="Tabletext"/>
              <w:jc w:val="right"/>
              <w:rPr>
                <w:sz w:val="17"/>
                <w:szCs w:val="17"/>
                <w:lang w:eastAsia="en-AU"/>
              </w:rPr>
            </w:pPr>
            <w:r w:rsidRPr="00832CBA">
              <w:t>0.2</w:t>
            </w:r>
          </w:p>
        </w:tc>
        <w:tc>
          <w:tcPr>
            <w:tcW w:w="789" w:type="dxa"/>
            <w:tcBorders>
              <w:left w:val="single" w:sz="4" w:space="0" w:color="auto"/>
            </w:tcBorders>
            <w:shd w:val="clear" w:color="auto" w:fill="DEE8F1"/>
            <w:vAlign w:val="bottom"/>
          </w:tcPr>
          <w:p w14:paraId="5B54BCEA"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5CE0435C"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2284FEE9" w14:textId="77777777" w:rsidR="00204A01" w:rsidRPr="00832CBA" w:rsidRDefault="00204A01" w:rsidP="00204A01">
            <w:pPr>
              <w:pStyle w:val="Tabletext"/>
              <w:jc w:val="right"/>
              <w:rPr>
                <w:sz w:val="17"/>
                <w:szCs w:val="17"/>
                <w:lang w:eastAsia="en-AU"/>
              </w:rPr>
            </w:pPr>
            <w:r w:rsidRPr="00832CBA">
              <w:t>16</w:t>
            </w:r>
          </w:p>
        </w:tc>
        <w:tc>
          <w:tcPr>
            <w:tcW w:w="1100" w:type="dxa"/>
            <w:tcBorders>
              <w:top w:val="nil"/>
              <w:bottom w:val="nil"/>
            </w:tcBorders>
            <w:shd w:val="clear" w:color="auto" w:fill="auto"/>
            <w:vAlign w:val="bottom"/>
          </w:tcPr>
          <w:p w14:paraId="6333E5FE" w14:textId="77777777" w:rsidR="00204A01" w:rsidRPr="00832CBA" w:rsidRDefault="00204A01" w:rsidP="00204A01">
            <w:pPr>
              <w:pStyle w:val="Tabletext"/>
              <w:jc w:val="right"/>
              <w:rPr>
                <w:sz w:val="17"/>
                <w:szCs w:val="17"/>
                <w:lang w:eastAsia="en-AU"/>
              </w:rPr>
            </w:pPr>
            <w:r w:rsidRPr="00832CBA">
              <w:t xml:space="preserve">10-16+ </w:t>
            </w:r>
          </w:p>
        </w:tc>
      </w:tr>
      <w:tr w:rsidR="00A73B87" w:rsidRPr="00832CBA" w14:paraId="45544879"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1BFEE37C" w14:textId="77777777" w:rsidR="00204A01" w:rsidRPr="00832CBA" w:rsidRDefault="00204A01" w:rsidP="00204A01">
            <w:pPr>
              <w:pStyle w:val="Tabletext"/>
              <w:rPr>
                <w:lang w:eastAsia="en-AU"/>
              </w:rPr>
            </w:pPr>
          </w:p>
          <w:p w14:paraId="1C69BD47" w14:textId="77777777" w:rsidR="00204A01" w:rsidRPr="00832CBA" w:rsidRDefault="00204A01" w:rsidP="00204A01">
            <w:pPr>
              <w:pStyle w:val="Tabletext"/>
              <w:rPr>
                <w:lang w:eastAsia="en-AU"/>
              </w:rPr>
            </w:pPr>
            <w:r w:rsidRPr="00832CBA">
              <w:rPr>
                <w:lang w:eastAsia="en-AU"/>
              </w:rPr>
              <w:t>Iron ore</w:t>
            </w:r>
          </w:p>
        </w:tc>
        <w:tc>
          <w:tcPr>
            <w:tcW w:w="788" w:type="dxa"/>
            <w:tcBorders>
              <w:top w:val="nil"/>
              <w:left w:val="single" w:sz="4" w:space="0" w:color="auto"/>
              <w:bottom w:val="nil"/>
            </w:tcBorders>
            <w:vAlign w:val="bottom"/>
          </w:tcPr>
          <w:p w14:paraId="1F8F0D3C"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4DFB725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425F432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5B9F580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0B00D4DF" w14:textId="75D56361" w:rsidR="00204A01" w:rsidRPr="00832CBA" w:rsidRDefault="00576DDD" w:rsidP="00576DDD">
            <w:pPr>
              <w:pStyle w:val="Tabletext"/>
              <w:jc w:val="right"/>
              <w:rPr>
                <w:sz w:val="17"/>
                <w:szCs w:val="17"/>
                <w:lang w:eastAsia="en-AU"/>
              </w:rPr>
            </w:pPr>
            <w:r w:rsidRPr="00832CBA">
              <w:t>10</w:t>
            </w:r>
          </w:p>
        </w:tc>
        <w:tc>
          <w:tcPr>
            <w:tcW w:w="789" w:type="dxa"/>
            <w:tcBorders>
              <w:top w:val="nil"/>
              <w:bottom w:val="nil"/>
              <w:right w:val="single" w:sz="4" w:space="0" w:color="auto"/>
            </w:tcBorders>
            <w:vAlign w:val="bottom"/>
          </w:tcPr>
          <w:p w14:paraId="39F317B3" w14:textId="77777777" w:rsidR="00204A01" w:rsidRPr="00832CBA" w:rsidRDefault="00204A01" w:rsidP="00204A01">
            <w:pPr>
              <w:pStyle w:val="Tabletext"/>
              <w:jc w:val="right"/>
              <w:rPr>
                <w:sz w:val="17"/>
                <w:szCs w:val="17"/>
                <w:lang w:eastAsia="en-AU"/>
              </w:rPr>
            </w:pPr>
            <w:r w:rsidRPr="00832CBA">
              <w:t>10-14+</w:t>
            </w:r>
          </w:p>
        </w:tc>
        <w:tc>
          <w:tcPr>
            <w:tcW w:w="789" w:type="dxa"/>
            <w:tcBorders>
              <w:top w:val="nil"/>
              <w:left w:val="single" w:sz="4" w:space="0" w:color="auto"/>
              <w:bottom w:val="nil"/>
            </w:tcBorders>
            <w:vAlign w:val="bottom"/>
          </w:tcPr>
          <w:p w14:paraId="3DE0F9B5"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7AD859C2" w14:textId="77777777" w:rsidR="00204A01" w:rsidRPr="00832CBA" w:rsidRDefault="00204A01" w:rsidP="00204A01">
            <w:pPr>
              <w:pStyle w:val="Tabletext"/>
              <w:jc w:val="right"/>
              <w:rPr>
                <w:sz w:val="17"/>
                <w:szCs w:val="17"/>
                <w:lang w:eastAsia="en-AU"/>
              </w:rPr>
            </w:pPr>
            <w:r w:rsidRPr="00832CBA">
              <w:t xml:space="preserve">0.1 </w:t>
            </w:r>
          </w:p>
        </w:tc>
        <w:tc>
          <w:tcPr>
            <w:tcW w:w="788" w:type="dxa"/>
            <w:tcBorders>
              <w:top w:val="nil"/>
              <w:left w:val="single" w:sz="4" w:space="0" w:color="auto"/>
              <w:bottom w:val="nil"/>
            </w:tcBorders>
            <w:vAlign w:val="bottom"/>
          </w:tcPr>
          <w:p w14:paraId="58F872D8" w14:textId="77777777" w:rsidR="00204A01" w:rsidRPr="00832CBA" w:rsidRDefault="00204A01" w:rsidP="00204A01">
            <w:pPr>
              <w:pStyle w:val="Tabletext"/>
              <w:jc w:val="right"/>
              <w:rPr>
                <w:sz w:val="17"/>
                <w:szCs w:val="17"/>
                <w:lang w:eastAsia="en-AU"/>
              </w:rPr>
            </w:pPr>
            <w:r w:rsidRPr="00832CBA">
              <w:t>3</w:t>
            </w:r>
          </w:p>
        </w:tc>
        <w:tc>
          <w:tcPr>
            <w:tcW w:w="789" w:type="dxa"/>
            <w:tcBorders>
              <w:top w:val="nil"/>
              <w:bottom w:val="nil"/>
              <w:right w:val="single" w:sz="4" w:space="0" w:color="auto"/>
            </w:tcBorders>
            <w:vAlign w:val="bottom"/>
          </w:tcPr>
          <w:p w14:paraId="4E5A9C9D" w14:textId="77777777" w:rsidR="00204A01" w:rsidRPr="00832CBA" w:rsidRDefault="00204A01" w:rsidP="00204A01">
            <w:pPr>
              <w:pStyle w:val="Tabletext"/>
              <w:jc w:val="right"/>
              <w:rPr>
                <w:sz w:val="17"/>
                <w:szCs w:val="17"/>
                <w:lang w:eastAsia="en-AU"/>
              </w:rPr>
            </w:pPr>
            <w:r w:rsidRPr="00832CBA">
              <w:t xml:space="preserve">3.8 </w:t>
            </w:r>
          </w:p>
        </w:tc>
        <w:tc>
          <w:tcPr>
            <w:tcW w:w="789" w:type="dxa"/>
            <w:tcBorders>
              <w:top w:val="nil"/>
              <w:left w:val="single" w:sz="4" w:space="0" w:color="auto"/>
              <w:bottom w:val="nil"/>
            </w:tcBorders>
            <w:vAlign w:val="bottom"/>
          </w:tcPr>
          <w:p w14:paraId="05370C3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2BDBE03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vAlign w:val="bottom"/>
          </w:tcPr>
          <w:p w14:paraId="2D354FBC" w14:textId="77777777" w:rsidR="00204A01" w:rsidRPr="00832CBA" w:rsidRDefault="00204A01" w:rsidP="00204A01">
            <w:pPr>
              <w:pStyle w:val="Tabletext"/>
              <w:jc w:val="right"/>
              <w:rPr>
                <w:sz w:val="17"/>
                <w:szCs w:val="17"/>
                <w:lang w:eastAsia="en-AU"/>
              </w:rPr>
            </w:pPr>
            <w:r w:rsidRPr="00832CBA">
              <w:t>1</w:t>
            </w:r>
          </w:p>
        </w:tc>
        <w:tc>
          <w:tcPr>
            <w:tcW w:w="789" w:type="dxa"/>
            <w:tcBorders>
              <w:right w:val="single" w:sz="4" w:space="0" w:color="auto"/>
            </w:tcBorders>
            <w:vAlign w:val="bottom"/>
          </w:tcPr>
          <w:p w14:paraId="7140AA26" w14:textId="77777777" w:rsidR="00204A01" w:rsidRPr="00832CBA" w:rsidRDefault="00204A01" w:rsidP="00204A01">
            <w:pPr>
              <w:pStyle w:val="Tabletext"/>
              <w:jc w:val="right"/>
              <w:rPr>
                <w:sz w:val="17"/>
                <w:szCs w:val="17"/>
                <w:lang w:eastAsia="en-AU"/>
              </w:rPr>
            </w:pPr>
            <w:r w:rsidRPr="00832CBA">
              <w:t xml:space="preserve">0.1 </w:t>
            </w:r>
          </w:p>
        </w:tc>
        <w:tc>
          <w:tcPr>
            <w:tcW w:w="789" w:type="dxa"/>
            <w:tcBorders>
              <w:top w:val="nil"/>
              <w:left w:val="single" w:sz="4" w:space="0" w:color="auto"/>
              <w:bottom w:val="nil"/>
            </w:tcBorders>
            <w:vAlign w:val="bottom"/>
          </w:tcPr>
          <w:p w14:paraId="58CC5F40" w14:textId="49F7A1F6" w:rsidR="00204A01" w:rsidRPr="00832CBA" w:rsidRDefault="00204A01" w:rsidP="00576DDD">
            <w:pPr>
              <w:pStyle w:val="Tabletext"/>
              <w:jc w:val="right"/>
              <w:rPr>
                <w:sz w:val="17"/>
                <w:szCs w:val="17"/>
                <w:lang w:eastAsia="en-AU"/>
              </w:rPr>
            </w:pPr>
            <w:r w:rsidRPr="00832CBA">
              <w:t>1</w:t>
            </w:r>
            <w:r w:rsidR="00576DDD" w:rsidRPr="00832CBA">
              <w:t>5</w:t>
            </w:r>
          </w:p>
        </w:tc>
        <w:tc>
          <w:tcPr>
            <w:tcW w:w="1100" w:type="dxa"/>
            <w:tcBorders>
              <w:top w:val="nil"/>
              <w:bottom w:val="nil"/>
            </w:tcBorders>
            <w:vAlign w:val="bottom"/>
          </w:tcPr>
          <w:p w14:paraId="336F065F" w14:textId="77777777" w:rsidR="00204A01" w:rsidRPr="00832CBA" w:rsidRDefault="00204A01" w:rsidP="00204A01">
            <w:pPr>
              <w:pStyle w:val="Tabletext"/>
              <w:jc w:val="right"/>
              <w:rPr>
                <w:sz w:val="17"/>
                <w:szCs w:val="17"/>
                <w:lang w:eastAsia="en-AU"/>
              </w:rPr>
            </w:pPr>
            <w:r w:rsidRPr="00832CBA">
              <w:t>14-18+</w:t>
            </w:r>
          </w:p>
        </w:tc>
      </w:tr>
      <w:tr w:rsidR="00A73B87" w:rsidRPr="00832CBA" w14:paraId="21C2BD74" w14:textId="77777777" w:rsidTr="00204A01">
        <w:trPr>
          <w:cnfStyle w:val="000000010000" w:firstRow="0" w:lastRow="0" w:firstColumn="0" w:lastColumn="0" w:oddVBand="0" w:evenVBand="0" w:oddHBand="0" w:evenHBand="1" w:firstRowFirstColumn="0" w:firstRowLastColumn="0" w:lastRowFirstColumn="0" w:lastRowLastColumn="0"/>
          <w:trHeight w:val="325"/>
        </w:trPr>
        <w:tc>
          <w:tcPr>
            <w:tcW w:w="1335" w:type="dxa"/>
            <w:tcBorders>
              <w:right w:val="single" w:sz="4" w:space="0" w:color="auto"/>
            </w:tcBorders>
            <w:vAlign w:val="bottom"/>
          </w:tcPr>
          <w:p w14:paraId="4D6D1B41" w14:textId="77777777" w:rsidR="00204A01" w:rsidRPr="00832CBA" w:rsidRDefault="00204A01" w:rsidP="00204A01">
            <w:pPr>
              <w:pStyle w:val="Tabletext"/>
              <w:rPr>
                <w:lang w:eastAsia="en-AU"/>
              </w:rPr>
            </w:pPr>
            <w:r w:rsidRPr="00832CBA">
              <w:rPr>
                <w:lang w:eastAsia="en-AU"/>
              </w:rPr>
              <w:t>Lead, Zinc, Silver</w:t>
            </w:r>
          </w:p>
        </w:tc>
        <w:tc>
          <w:tcPr>
            <w:tcW w:w="788" w:type="dxa"/>
            <w:tcBorders>
              <w:top w:val="nil"/>
              <w:left w:val="single" w:sz="4" w:space="0" w:color="auto"/>
              <w:bottom w:val="nil"/>
            </w:tcBorders>
            <w:shd w:val="clear" w:color="auto" w:fill="DEE8F1"/>
            <w:vAlign w:val="bottom"/>
          </w:tcPr>
          <w:p w14:paraId="6DBB6986"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49CC1C83"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366E978C"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4BB8940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0314876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459C05C3"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0D95E748"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4AD66CAE"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nil"/>
            </w:tcBorders>
            <w:shd w:val="clear" w:color="auto" w:fill="DEE8F1"/>
            <w:vAlign w:val="bottom"/>
          </w:tcPr>
          <w:p w14:paraId="1F14198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6124A42A"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55BAC1B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78A656E1"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205FE7E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1A516869"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401F3A8B" w14:textId="77777777" w:rsidR="00204A01" w:rsidRPr="00832CBA" w:rsidRDefault="00204A01" w:rsidP="00204A01">
            <w:pPr>
              <w:pStyle w:val="Tabletext"/>
              <w:jc w:val="right"/>
              <w:rPr>
                <w:sz w:val="17"/>
                <w:szCs w:val="17"/>
                <w:lang w:eastAsia="en-AU"/>
              </w:rPr>
            </w:pPr>
            <w:r w:rsidRPr="00832CBA">
              <w:rPr>
                <w:sz w:val="17"/>
                <w:szCs w:val="17"/>
                <w:lang w:eastAsia="en-AU"/>
              </w:rPr>
              <w:t>0</w:t>
            </w:r>
          </w:p>
        </w:tc>
        <w:tc>
          <w:tcPr>
            <w:tcW w:w="1100" w:type="dxa"/>
            <w:tcBorders>
              <w:top w:val="nil"/>
              <w:bottom w:val="nil"/>
            </w:tcBorders>
            <w:shd w:val="clear" w:color="auto" w:fill="auto"/>
            <w:vAlign w:val="bottom"/>
          </w:tcPr>
          <w:p w14:paraId="0915BB65" w14:textId="77777777" w:rsidR="00204A01" w:rsidRPr="00832CBA" w:rsidRDefault="00204A01" w:rsidP="00204A01">
            <w:pPr>
              <w:pStyle w:val="Tabletext"/>
              <w:jc w:val="right"/>
              <w:rPr>
                <w:sz w:val="17"/>
                <w:szCs w:val="17"/>
                <w:lang w:eastAsia="en-AU"/>
              </w:rPr>
            </w:pPr>
            <w:r w:rsidRPr="00832CBA">
              <w:t xml:space="preserve">0 </w:t>
            </w:r>
          </w:p>
        </w:tc>
      </w:tr>
      <w:tr w:rsidR="00A73B87" w:rsidRPr="00832CBA" w14:paraId="3C173C66"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46EAC19D" w14:textId="77777777" w:rsidR="00204A01" w:rsidRPr="00832CBA" w:rsidRDefault="00204A01" w:rsidP="00204A01">
            <w:pPr>
              <w:pStyle w:val="Tabletext"/>
              <w:rPr>
                <w:lang w:eastAsia="en-AU"/>
              </w:rPr>
            </w:pPr>
            <w:r w:rsidRPr="00832CBA">
              <w:rPr>
                <w:lang w:eastAsia="en-AU"/>
              </w:rPr>
              <w:t>LNG, Gas, Petroleum</w:t>
            </w:r>
          </w:p>
        </w:tc>
        <w:tc>
          <w:tcPr>
            <w:tcW w:w="788" w:type="dxa"/>
            <w:tcBorders>
              <w:top w:val="nil"/>
              <w:left w:val="single" w:sz="4" w:space="0" w:color="auto"/>
              <w:bottom w:val="nil"/>
            </w:tcBorders>
            <w:vAlign w:val="bottom"/>
          </w:tcPr>
          <w:p w14:paraId="37127FE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5BC1688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25D4ECCC" w14:textId="77777777" w:rsidR="00204A01" w:rsidRPr="00832CBA" w:rsidRDefault="00204A01" w:rsidP="00204A01">
            <w:pPr>
              <w:pStyle w:val="Tabletext"/>
              <w:jc w:val="right"/>
              <w:rPr>
                <w:sz w:val="17"/>
                <w:szCs w:val="17"/>
                <w:lang w:eastAsia="en-AU"/>
              </w:rPr>
            </w:pPr>
            <w:r w:rsidRPr="00832CBA">
              <w:t>4</w:t>
            </w:r>
          </w:p>
        </w:tc>
        <w:tc>
          <w:tcPr>
            <w:tcW w:w="789" w:type="dxa"/>
            <w:tcBorders>
              <w:top w:val="nil"/>
              <w:bottom w:val="nil"/>
              <w:right w:val="single" w:sz="4" w:space="0" w:color="auto"/>
            </w:tcBorders>
            <w:vAlign w:val="bottom"/>
          </w:tcPr>
          <w:p w14:paraId="748D2672" w14:textId="77777777" w:rsidR="00204A01" w:rsidRPr="00832CBA" w:rsidRDefault="00204A01" w:rsidP="00204A01">
            <w:pPr>
              <w:pStyle w:val="Tabletext"/>
              <w:jc w:val="right"/>
              <w:rPr>
                <w:sz w:val="17"/>
                <w:szCs w:val="17"/>
                <w:lang w:eastAsia="en-AU"/>
              </w:rPr>
            </w:pPr>
            <w:r w:rsidRPr="00832CBA">
              <w:t>2-4+</w:t>
            </w:r>
          </w:p>
        </w:tc>
        <w:tc>
          <w:tcPr>
            <w:tcW w:w="789" w:type="dxa"/>
            <w:tcBorders>
              <w:top w:val="nil"/>
              <w:left w:val="single" w:sz="4" w:space="0" w:color="auto"/>
              <w:bottom w:val="nil"/>
            </w:tcBorders>
            <w:vAlign w:val="bottom"/>
          </w:tcPr>
          <w:p w14:paraId="6608E989" w14:textId="77777777" w:rsidR="00204A01" w:rsidRPr="00832CBA" w:rsidRDefault="00204A01" w:rsidP="00204A01">
            <w:pPr>
              <w:pStyle w:val="Tabletext"/>
              <w:jc w:val="right"/>
              <w:rPr>
                <w:sz w:val="17"/>
                <w:szCs w:val="17"/>
                <w:lang w:eastAsia="en-AU"/>
              </w:rPr>
            </w:pPr>
            <w:r w:rsidRPr="00832CBA">
              <w:t>8</w:t>
            </w:r>
          </w:p>
        </w:tc>
        <w:tc>
          <w:tcPr>
            <w:tcW w:w="789" w:type="dxa"/>
            <w:tcBorders>
              <w:top w:val="nil"/>
              <w:bottom w:val="nil"/>
              <w:right w:val="single" w:sz="4" w:space="0" w:color="auto"/>
            </w:tcBorders>
            <w:vAlign w:val="bottom"/>
          </w:tcPr>
          <w:p w14:paraId="7EF40C00" w14:textId="77777777" w:rsidR="00204A01" w:rsidRPr="00832CBA" w:rsidRDefault="00204A01" w:rsidP="00204A01">
            <w:pPr>
              <w:pStyle w:val="Tabletext"/>
              <w:jc w:val="right"/>
              <w:rPr>
                <w:sz w:val="17"/>
                <w:szCs w:val="17"/>
                <w:lang w:eastAsia="en-AU"/>
              </w:rPr>
            </w:pPr>
            <w:r w:rsidRPr="00832CBA">
              <w:t>27-38+</w:t>
            </w:r>
          </w:p>
        </w:tc>
        <w:tc>
          <w:tcPr>
            <w:tcW w:w="789" w:type="dxa"/>
            <w:tcBorders>
              <w:top w:val="nil"/>
              <w:left w:val="single" w:sz="4" w:space="0" w:color="auto"/>
              <w:bottom w:val="nil"/>
            </w:tcBorders>
            <w:vAlign w:val="bottom"/>
          </w:tcPr>
          <w:p w14:paraId="737D5708"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2A80B1A3" w14:textId="77777777" w:rsidR="00204A01" w:rsidRPr="00832CBA" w:rsidRDefault="00204A01" w:rsidP="00204A01">
            <w:pPr>
              <w:pStyle w:val="Tabletext"/>
              <w:jc w:val="right"/>
              <w:rPr>
                <w:sz w:val="17"/>
                <w:szCs w:val="17"/>
                <w:lang w:eastAsia="en-AU"/>
              </w:rPr>
            </w:pPr>
            <w:r w:rsidRPr="00832CBA">
              <w:t>2-5+</w:t>
            </w:r>
          </w:p>
        </w:tc>
        <w:tc>
          <w:tcPr>
            <w:tcW w:w="788" w:type="dxa"/>
            <w:tcBorders>
              <w:top w:val="nil"/>
              <w:left w:val="single" w:sz="4" w:space="0" w:color="auto"/>
              <w:bottom w:val="nil"/>
            </w:tcBorders>
            <w:vAlign w:val="bottom"/>
          </w:tcPr>
          <w:p w14:paraId="262B8B10"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vAlign w:val="bottom"/>
          </w:tcPr>
          <w:p w14:paraId="6F82BE46"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vAlign w:val="bottom"/>
          </w:tcPr>
          <w:p w14:paraId="05CA7EFE"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vAlign w:val="bottom"/>
          </w:tcPr>
          <w:p w14:paraId="4476779E" w14:textId="77777777" w:rsidR="00204A01" w:rsidRPr="00832CBA" w:rsidRDefault="00204A01" w:rsidP="00204A01">
            <w:pPr>
              <w:pStyle w:val="Tabletext"/>
              <w:jc w:val="right"/>
              <w:rPr>
                <w:sz w:val="17"/>
                <w:szCs w:val="17"/>
                <w:lang w:eastAsia="en-AU"/>
              </w:rPr>
            </w:pPr>
            <w:r w:rsidRPr="00832CBA">
              <w:t>0.2-0.5</w:t>
            </w:r>
          </w:p>
        </w:tc>
        <w:tc>
          <w:tcPr>
            <w:tcW w:w="789" w:type="dxa"/>
            <w:tcBorders>
              <w:left w:val="single" w:sz="4" w:space="0" w:color="auto"/>
            </w:tcBorders>
            <w:vAlign w:val="bottom"/>
          </w:tcPr>
          <w:p w14:paraId="0FD7BBB9"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62495B1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33381B48" w14:textId="77777777" w:rsidR="00204A01" w:rsidRPr="00832CBA" w:rsidRDefault="00204A01" w:rsidP="00204A01">
            <w:pPr>
              <w:pStyle w:val="Tabletext"/>
              <w:jc w:val="right"/>
              <w:rPr>
                <w:sz w:val="17"/>
                <w:szCs w:val="17"/>
                <w:lang w:eastAsia="en-AU"/>
              </w:rPr>
            </w:pPr>
            <w:r w:rsidRPr="00832CBA">
              <w:t>14</w:t>
            </w:r>
          </w:p>
        </w:tc>
        <w:tc>
          <w:tcPr>
            <w:tcW w:w="1100" w:type="dxa"/>
            <w:tcBorders>
              <w:top w:val="nil"/>
              <w:bottom w:val="nil"/>
            </w:tcBorders>
            <w:vAlign w:val="bottom"/>
          </w:tcPr>
          <w:p w14:paraId="0A7B6D28" w14:textId="77777777" w:rsidR="00204A01" w:rsidRPr="00832CBA" w:rsidRDefault="00204A01" w:rsidP="00204A01">
            <w:pPr>
              <w:pStyle w:val="Tabletext"/>
              <w:jc w:val="right"/>
              <w:rPr>
                <w:sz w:val="17"/>
                <w:szCs w:val="17"/>
                <w:lang w:eastAsia="en-AU"/>
              </w:rPr>
            </w:pPr>
            <w:r w:rsidRPr="00832CBA">
              <w:t>33-48+</w:t>
            </w:r>
          </w:p>
        </w:tc>
      </w:tr>
      <w:tr w:rsidR="00A73B87" w:rsidRPr="00832CBA" w14:paraId="4596EC28"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6274D69D" w14:textId="77777777" w:rsidR="00204A01" w:rsidRPr="00832CBA" w:rsidRDefault="00204A01" w:rsidP="00204A01">
            <w:pPr>
              <w:pStyle w:val="Tabletext"/>
              <w:rPr>
                <w:lang w:eastAsia="en-AU"/>
              </w:rPr>
            </w:pPr>
          </w:p>
          <w:p w14:paraId="375A42C4" w14:textId="176BFFEF" w:rsidR="00204A01" w:rsidRPr="00832CBA" w:rsidRDefault="00204A01" w:rsidP="00204A01">
            <w:pPr>
              <w:pStyle w:val="Tabletext"/>
              <w:rPr>
                <w:lang w:eastAsia="en-AU"/>
              </w:rPr>
            </w:pPr>
            <w:r w:rsidRPr="00832CBA">
              <w:rPr>
                <w:lang w:eastAsia="en-AU"/>
              </w:rPr>
              <w:t>Nickel</w:t>
            </w:r>
            <w:r w:rsidR="00892912" w:rsidRPr="00832CBA">
              <w:rPr>
                <w:lang w:eastAsia="en-AU"/>
              </w:rPr>
              <w:t>, Cobalt</w:t>
            </w:r>
          </w:p>
        </w:tc>
        <w:tc>
          <w:tcPr>
            <w:tcW w:w="788" w:type="dxa"/>
            <w:tcBorders>
              <w:top w:val="nil"/>
              <w:left w:val="single" w:sz="4" w:space="0" w:color="auto"/>
              <w:bottom w:val="nil"/>
            </w:tcBorders>
            <w:shd w:val="clear" w:color="auto" w:fill="DEE8F1"/>
            <w:vAlign w:val="bottom"/>
          </w:tcPr>
          <w:p w14:paraId="1CC02B1A" w14:textId="77777777" w:rsidR="00204A01" w:rsidRPr="00832CBA" w:rsidRDefault="00204A01" w:rsidP="00204A01">
            <w:pPr>
              <w:pStyle w:val="Tabletext"/>
              <w:jc w:val="right"/>
              <w:rPr>
                <w:sz w:val="17"/>
                <w:szCs w:val="17"/>
                <w:lang w:eastAsia="en-AU"/>
              </w:rPr>
            </w:pPr>
            <w:r w:rsidRPr="00832CBA">
              <w:t>2</w:t>
            </w:r>
          </w:p>
        </w:tc>
        <w:tc>
          <w:tcPr>
            <w:tcW w:w="789" w:type="dxa"/>
            <w:tcBorders>
              <w:top w:val="nil"/>
              <w:bottom w:val="nil"/>
              <w:right w:val="single" w:sz="4" w:space="0" w:color="auto"/>
            </w:tcBorders>
            <w:shd w:val="clear" w:color="auto" w:fill="auto"/>
            <w:vAlign w:val="bottom"/>
          </w:tcPr>
          <w:p w14:paraId="13424C61" w14:textId="77777777" w:rsidR="00204A01" w:rsidRPr="00832CBA" w:rsidRDefault="00204A01" w:rsidP="00204A01">
            <w:pPr>
              <w:pStyle w:val="Tabletext"/>
              <w:jc w:val="right"/>
              <w:rPr>
                <w:sz w:val="17"/>
                <w:szCs w:val="17"/>
                <w:lang w:eastAsia="en-AU"/>
              </w:rPr>
            </w:pPr>
            <w:r w:rsidRPr="00832CBA">
              <w:t>0.6-1+</w:t>
            </w:r>
          </w:p>
        </w:tc>
        <w:tc>
          <w:tcPr>
            <w:tcW w:w="789" w:type="dxa"/>
            <w:tcBorders>
              <w:top w:val="nil"/>
              <w:left w:val="single" w:sz="4" w:space="0" w:color="auto"/>
              <w:bottom w:val="nil"/>
            </w:tcBorders>
            <w:shd w:val="clear" w:color="auto" w:fill="DEE8F1"/>
            <w:vAlign w:val="bottom"/>
          </w:tcPr>
          <w:p w14:paraId="7178E719"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46469D52"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1E0E3AB8" w14:textId="77777777" w:rsidR="00204A01" w:rsidRPr="00832CBA" w:rsidRDefault="00204A01" w:rsidP="00204A01">
            <w:pPr>
              <w:pStyle w:val="Tabletext"/>
              <w:jc w:val="right"/>
              <w:rPr>
                <w:sz w:val="17"/>
                <w:szCs w:val="17"/>
                <w:lang w:eastAsia="en-AU"/>
              </w:rPr>
            </w:pPr>
            <w:r w:rsidRPr="00832CBA">
              <w:t>4</w:t>
            </w:r>
          </w:p>
        </w:tc>
        <w:tc>
          <w:tcPr>
            <w:tcW w:w="789" w:type="dxa"/>
            <w:tcBorders>
              <w:top w:val="nil"/>
              <w:bottom w:val="nil"/>
              <w:right w:val="single" w:sz="4" w:space="0" w:color="auto"/>
            </w:tcBorders>
            <w:shd w:val="clear" w:color="auto" w:fill="auto"/>
            <w:vAlign w:val="bottom"/>
          </w:tcPr>
          <w:p w14:paraId="22EF55D9" w14:textId="77777777" w:rsidR="00204A01" w:rsidRPr="00832CBA" w:rsidRDefault="00204A01" w:rsidP="00204A01">
            <w:pPr>
              <w:pStyle w:val="Tabletext"/>
              <w:jc w:val="right"/>
              <w:rPr>
                <w:sz w:val="17"/>
                <w:szCs w:val="17"/>
                <w:lang w:eastAsia="en-AU"/>
              </w:rPr>
            </w:pPr>
            <w:r w:rsidRPr="00832CBA">
              <w:t xml:space="preserve">2-3 </w:t>
            </w:r>
          </w:p>
        </w:tc>
        <w:tc>
          <w:tcPr>
            <w:tcW w:w="789" w:type="dxa"/>
            <w:tcBorders>
              <w:top w:val="nil"/>
              <w:left w:val="single" w:sz="4" w:space="0" w:color="auto"/>
              <w:bottom w:val="nil"/>
            </w:tcBorders>
            <w:shd w:val="clear" w:color="auto" w:fill="DEE8F1"/>
            <w:vAlign w:val="bottom"/>
          </w:tcPr>
          <w:p w14:paraId="52BD37BA"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400FC8DD"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nil"/>
            </w:tcBorders>
            <w:shd w:val="clear" w:color="auto" w:fill="DEE8F1"/>
            <w:vAlign w:val="bottom"/>
          </w:tcPr>
          <w:p w14:paraId="3899AE83"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7AC8A477"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7E5A5101"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69E2833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31D14F9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45E82A6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76B0831E" w14:textId="77777777" w:rsidR="00204A01" w:rsidRPr="00832CBA" w:rsidRDefault="00204A01" w:rsidP="00204A01">
            <w:pPr>
              <w:pStyle w:val="Tabletext"/>
              <w:jc w:val="right"/>
              <w:rPr>
                <w:sz w:val="17"/>
                <w:szCs w:val="17"/>
                <w:lang w:eastAsia="en-AU"/>
              </w:rPr>
            </w:pPr>
            <w:r w:rsidRPr="00832CBA">
              <w:t>6</w:t>
            </w:r>
          </w:p>
        </w:tc>
        <w:tc>
          <w:tcPr>
            <w:tcW w:w="1100" w:type="dxa"/>
            <w:tcBorders>
              <w:top w:val="nil"/>
              <w:bottom w:val="nil"/>
            </w:tcBorders>
            <w:shd w:val="clear" w:color="auto" w:fill="auto"/>
            <w:vAlign w:val="bottom"/>
          </w:tcPr>
          <w:p w14:paraId="6CA308D6" w14:textId="77777777" w:rsidR="00204A01" w:rsidRPr="00832CBA" w:rsidRDefault="00204A01" w:rsidP="00204A01">
            <w:pPr>
              <w:pStyle w:val="Tabletext"/>
              <w:jc w:val="right"/>
              <w:rPr>
                <w:sz w:val="17"/>
                <w:szCs w:val="17"/>
                <w:lang w:eastAsia="en-AU"/>
              </w:rPr>
            </w:pPr>
            <w:r w:rsidRPr="00832CBA">
              <w:t xml:space="preserve">3-4+ </w:t>
            </w:r>
          </w:p>
        </w:tc>
      </w:tr>
      <w:tr w:rsidR="00A73B87" w:rsidRPr="00832CBA" w14:paraId="3F7C5BEF"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0354CF14" w14:textId="77777777" w:rsidR="00204A01" w:rsidRPr="00832CBA" w:rsidRDefault="00204A01" w:rsidP="00204A01">
            <w:pPr>
              <w:pStyle w:val="Tabletext"/>
              <w:rPr>
                <w:lang w:eastAsia="en-AU"/>
              </w:rPr>
            </w:pPr>
            <w:r w:rsidRPr="00832CBA">
              <w:rPr>
                <w:lang w:eastAsia="en-AU"/>
              </w:rPr>
              <w:t>Other Commodities</w:t>
            </w:r>
          </w:p>
          <w:p w14:paraId="49EEA275" w14:textId="2A39FD55" w:rsidR="00693C63" w:rsidRPr="00832CBA" w:rsidRDefault="00693C63" w:rsidP="00204A01">
            <w:pPr>
              <w:pStyle w:val="Tabletext"/>
              <w:rPr>
                <w:lang w:eastAsia="en-AU"/>
              </w:rPr>
            </w:pPr>
            <w:r w:rsidRPr="00832CBA">
              <w:rPr>
                <w:lang w:eastAsia="en-AU"/>
              </w:rPr>
              <w:t>b</w:t>
            </w:r>
          </w:p>
        </w:tc>
        <w:tc>
          <w:tcPr>
            <w:tcW w:w="788" w:type="dxa"/>
            <w:tcBorders>
              <w:top w:val="nil"/>
              <w:left w:val="single" w:sz="4" w:space="0" w:color="auto"/>
              <w:bottom w:val="nil"/>
            </w:tcBorders>
            <w:vAlign w:val="bottom"/>
          </w:tcPr>
          <w:p w14:paraId="62DB39DE"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0F47F1E9" w14:textId="77777777" w:rsidR="00204A01" w:rsidRPr="00832CBA" w:rsidRDefault="00204A01" w:rsidP="00204A01">
            <w:pPr>
              <w:pStyle w:val="Tabletext"/>
              <w:jc w:val="right"/>
              <w:rPr>
                <w:sz w:val="17"/>
                <w:szCs w:val="17"/>
                <w:lang w:eastAsia="en-AU"/>
              </w:rPr>
            </w:pPr>
            <w:r w:rsidRPr="00832CBA">
              <w:t>0.1+</w:t>
            </w:r>
          </w:p>
        </w:tc>
        <w:tc>
          <w:tcPr>
            <w:tcW w:w="789" w:type="dxa"/>
            <w:tcBorders>
              <w:top w:val="nil"/>
              <w:left w:val="single" w:sz="4" w:space="0" w:color="auto"/>
              <w:bottom w:val="nil"/>
            </w:tcBorders>
            <w:vAlign w:val="bottom"/>
          </w:tcPr>
          <w:p w14:paraId="56183F93" w14:textId="77777777" w:rsidR="00204A01" w:rsidRPr="00832CBA" w:rsidRDefault="00204A01" w:rsidP="00204A01">
            <w:pPr>
              <w:pStyle w:val="Tabletext"/>
              <w:jc w:val="right"/>
              <w:rPr>
                <w:sz w:val="17"/>
                <w:szCs w:val="17"/>
                <w:lang w:eastAsia="en-AU"/>
              </w:rPr>
            </w:pPr>
            <w:r w:rsidRPr="00832CBA">
              <w:t xml:space="preserve">2 </w:t>
            </w:r>
          </w:p>
        </w:tc>
        <w:tc>
          <w:tcPr>
            <w:tcW w:w="789" w:type="dxa"/>
            <w:tcBorders>
              <w:top w:val="nil"/>
              <w:bottom w:val="nil"/>
              <w:right w:val="single" w:sz="4" w:space="0" w:color="auto"/>
            </w:tcBorders>
            <w:vAlign w:val="bottom"/>
          </w:tcPr>
          <w:p w14:paraId="7B4BD2A0" w14:textId="77777777" w:rsidR="00204A01" w:rsidRPr="00832CBA" w:rsidRDefault="00204A01" w:rsidP="00204A01">
            <w:pPr>
              <w:pStyle w:val="Tabletext"/>
              <w:jc w:val="right"/>
              <w:rPr>
                <w:sz w:val="17"/>
                <w:szCs w:val="17"/>
                <w:lang w:eastAsia="en-AU"/>
              </w:rPr>
            </w:pPr>
            <w:r w:rsidRPr="00832CBA">
              <w:t>0.5-1+</w:t>
            </w:r>
          </w:p>
        </w:tc>
        <w:tc>
          <w:tcPr>
            <w:tcW w:w="789" w:type="dxa"/>
            <w:tcBorders>
              <w:top w:val="nil"/>
              <w:left w:val="single" w:sz="4" w:space="0" w:color="auto"/>
              <w:bottom w:val="nil"/>
            </w:tcBorders>
            <w:vAlign w:val="bottom"/>
          </w:tcPr>
          <w:p w14:paraId="26DC375E" w14:textId="77777777" w:rsidR="00204A01" w:rsidRPr="00832CBA" w:rsidRDefault="00204A01" w:rsidP="00204A01">
            <w:pPr>
              <w:pStyle w:val="Tabletext"/>
              <w:jc w:val="right"/>
              <w:rPr>
                <w:sz w:val="17"/>
                <w:szCs w:val="17"/>
                <w:lang w:eastAsia="en-AU"/>
              </w:rPr>
            </w:pPr>
            <w:r w:rsidRPr="00832CBA">
              <w:t>7</w:t>
            </w:r>
          </w:p>
        </w:tc>
        <w:tc>
          <w:tcPr>
            <w:tcW w:w="789" w:type="dxa"/>
            <w:tcBorders>
              <w:top w:val="nil"/>
              <w:bottom w:val="nil"/>
              <w:right w:val="single" w:sz="4" w:space="0" w:color="auto"/>
            </w:tcBorders>
            <w:vAlign w:val="bottom"/>
          </w:tcPr>
          <w:p w14:paraId="6944D2B5" w14:textId="77777777" w:rsidR="00204A01" w:rsidRPr="00832CBA" w:rsidRDefault="00204A01" w:rsidP="00204A01">
            <w:pPr>
              <w:pStyle w:val="Tabletext"/>
              <w:jc w:val="right"/>
              <w:rPr>
                <w:sz w:val="17"/>
                <w:szCs w:val="17"/>
                <w:lang w:eastAsia="en-AU"/>
              </w:rPr>
            </w:pPr>
            <w:r w:rsidRPr="00832CBA">
              <w:t>1-3+</w:t>
            </w:r>
          </w:p>
        </w:tc>
        <w:tc>
          <w:tcPr>
            <w:tcW w:w="789" w:type="dxa"/>
            <w:tcBorders>
              <w:top w:val="nil"/>
              <w:left w:val="single" w:sz="4" w:space="0" w:color="auto"/>
              <w:bottom w:val="nil"/>
            </w:tcBorders>
            <w:vAlign w:val="bottom"/>
          </w:tcPr>
          <w:p w14:paraId="1054677D" w14:textId="77777777" w:rsidR="00204A01" w:rsidRPr="00832CBA" w:rsidRDefault="00204A01" w:rsidP="00204A01">
            <w:pPr>
              <w:pStyle w:val="Tabletext"/>
              <w:jc w:val="right"/>
              <w:rPr>
                <w:sz w:val="17"/>
                <w:szCs w:val="17"/>
                <w:lang w:eastAsia="en-AU"/>
              </w:rPr>
            </w:pPr>
            <w:r w:rsidRPr="00832CBA">
              <w:t>2</w:t>
            </w:r>
          </w:p>
        </w:tc>
        <w:tc>
          <w:tcPr>
            <w:tcW w:w="789" w:type="dxa"/>
            <w:tcBorders>
              <w:top w:val="nil"/>
              <w:bottom w:val="nil"/>
              <w:right w:val="single" w:sz="4" w:space="0" w:color="auto"/>
            </w:tcBorders>
            <w:vAlign w:val="bottom"/>
          </w:tcPr>
          <w:p w14:paraId="1112D1F2" w14:textId="77777777" w:rsidR="00204A01" w:rsidRPr="00832CBA" w:rsidRDefault="00204A01" w:rsidP="00204A01">
            <w:pPr>
              <w:pStyle w:val="Tabletext"/>
              <w:jc w:val="right"/>
              <w:rPr>
                <w:sz w:val="17"/>
                <w:szCs w:val="17"/>
                <w:lang w:eastAsia="en-AU"/>
              </w:rPr>
            </w:pPr>
            <w:r w:rsidRPr="00832CBA">
              <w:t>0.3-1+</w:t>
            </w:r>
          </w:p>
        </w:tc>
        <w:tc>
          <w:tcPr>
            <w:tcW w:w="788" w:type="dxa"/>
            <w:tcBorders>
              <w:top w:val="nil"/>
              <w:left w:val="single" w:sz="4" w:space="0" w:color="auto"/>
              <w:bottom w:val="nil"/>
            </w:tcBorders>
            <w:vAlign w:val="bottom"/>
          </w:tcPr>
          <w:p w14:paraId="1A0CF8D9"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7EB35EB1"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42449F8A"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5DA9590F" w14:textId="7D944CB1" w:rsidR="00204A01" w:rsidRPr="00832CBA" w:rsidRDefault="007535F8" w:rsidP="007A731E">
            <w:pPr>
              <w:pStyle w:val="Tabletext"/>
              <w:jc w:val="right"/>
            </w:pPr>
            <w:r w:rsidRPr="00832CBA">
              <w:t>0-</w:t>
            </w:r>
            <w:r w:rsidR="00204A01" w:rsidRPr="00832CBA">
              <w:t xml:space="preserve">0.2 </w:t>
            </w:r>
          </w:p>
        </w:tc>
        <w:tc>
          <w:tcPr>
            <w:tcW w:w="789" w:type="dxa"/>
            <w:tcBorders>
              <w:left w:val="single" w:sz="4" w:space="0" w:color="auto"/>
            </w:tcBorders>
            <w:vAlign w:val="bottom"/>
          </w:tcPr>
          <w:p w14:paraId="44CA6BD1"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right w:val="single" w:sz="4" w:space="0" w:color="auto"/>
            </w:tcBorders>
            <w:vAlign w:val="bottom"/>
          </w:tcPr>
          <w:p w14:paraId="249702D3" w14:textId="77777777" w:rsidR="00204A01" w:rsidRPr="00832CBA" w:rsidRDefault="00204A01" w:rsidP="00204A01">
            <w:pPr>
              <w:pStyle w:val="Tabletext"/>
              <w:jc w:val="right"/>
              <w:rPr>
                <w:sz w:val="17"/>
                <w:szCs w:val="17"/>
                <w:lang w:eastAsia="en-AU"/>
              </w:rPr>
            </w:pPr>
            <w:r w:rsidRPr="00832CBA">
              <w:t>0.2+</w:t>
            </w:r>
          </w:p>
        </w:tc>
        <w:tc>
          <w:tcPr>
            <w:tcW w:w="789" w:type="dxa"/>
            <w:tcBorders>
              <w:top w:val="nil"/>
              <w:left w:val="single" w:sz="4" w:space="0" w:color="auto"/>
              <w:bottom w:val="nil"/>
            </w:tcBorders>
            <w:vAlign w:val="bottom"/>
          </w:tcPr>
          <w:p w14:paraId="50542095" w14:textId="77777777" w:rsidR="00204A01" w:rsidRPr="00832CBA" w:rsidRDefault="00204A01" w:rsidP="00204A01">
            <w:pPr>
              <w:pStyle w:val="Tabletext"/>
              <w:jc w:val="right"/>
              <w:rPr>
                <w:sz w:val="17"/>
                <w:szCs w:val="17"/>
                <w:lang w:eastAsia="en-AU"/>
              </w:rPr>
            </w:pPr>
            <w:r w:rsidRPr="00832CBA">
              <w:t>14</w:t>
            </w:r>
          </w:p>
        </w:tc>
        <w:tc>
          <w:tcPr>
            <w:tcW w:w="1100" w:type="dxa"/>
            <w:tcBorders>
              <w:top w:val="nil"/>
              <w:bottom w:val="nil"/>
            </w:tcBorders>
            <w:vAlign w:val="bottom"/>
          </w:tcPr>
          <w:p w14:paraId="4672DC5B" w14:textId="77777777" w:rsidR="00204A01" w:rsidRPr="00832CBA" w:rsidRDefault="00204A01" w:rsidP="00204A01">
            <w:pPr>
              <w:pStyle w:val="Tabletext"/>
              <w:jc w:val="right"/>
              <w:rPr>
                <w:sz w:val="17"/>
                <w:szCs w:val="17"/>
                <w:lang w:eastAsia="en-AU"/>
              </w:rPr>
            </w:pPr>
            <w:r w:rsidRPr="00832CBA">
              <w:t>2-6+</w:t>
            </w:r>
          </w:p>
        </w:tc>
      </w:tr>
      <w:tr w:rsidR="00A73B87" w:rsidRPr="00832CBA" w14:paraId="4BDA120D"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bottom w:val="single" w:sz="4" w:space="0" w:color="auto"/>
              <w:right w:val="single" w:sz="4" w:space="0" w:color="auto"/>
            </w:tcBorders>
            <w:vAlign w:val="bottom"/>
          </w:tcPr>
          <w:p w14:paraId="20DFC79A" w14:textId="77777777" w:rsidR="00204A01" w:rsidRPr="00832CBA" w:rsidRDefault="00204A01" w:rsidP="00204A01">
            <w:pPr>
              <w:pStyle w:val="Tabletext"/>
              <w:rPr>
                <w:lang w:eastAsia="en-AU"/>
              </w:rPr>
            </w:pPr>
          </w:p>
          <w:p w14:paraId="43F92860" w14:textId="77777777" w:rsidR="00204A01" w:rsidRPr="00832CBA" w:rsidRDefault="00204A01" w:rsidP="00204A01">
            <w:pPr>
              <w:pStyle w:val="Tabletext"/>
              <w:rPr>
                <w:lang w:eastAsia="en-AU"/>
              </w:rPr>
            </w:pPr>
            <w:r w:rsidRPr="00832CBA">
              <w:rPr>
                <w:lang w:eastAsia="en-AU"/>
              </w:rPr>
              <w:t>Uranium</w:t>
            </w:r>
          </w:p>
        </w:tc>
        <w:tc>
          <w:tcPr>
            <w:tcW w:w="788" w:type="dxa"/>
            <w:tcBorders>
              <w:top w:val="nil"/>
              <w:left w:val="single" w:sz="4" w:space="0" w:color="auto"/>
              <w:bottom w:val="single" w:sz="4" w:space="0" w:color="auto"/>
            </w:tcBorders>
            <w:shd w:val="clear" w:color="auto" w:fill="DEE8F1"/>
            <w:vAlign w:val="bottom"/>
          </w:tcPr>
          <w:p w14:paraId="488EC503"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2828F1A3"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45CAC31F"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single" w:sz="4" w:space="0" w:color="auto"/>
              <w:right w:val="single" w:sz="4" w:space="0" w:color="auto"/>
            </w:tcBorders>
            <w:shd w:val="clear" w:color="auto" w:fill="auto"/>
            <w:vAlign w:val="bottom"/>
          </w:tcPr>
          <w:p w14:paraId="0EAC4BFD" w14:textId="77777777" w:rsidR="00204A01" w:rsidRPr="00832CBA" w:rsidRDefault="00204A01" w:rsidP="00204A01">
            <w:pPr>
              <w:pStyle w:val="Tabletext"/>
              <w:jc w:val="right"/>
              <w:rPr>
                <w:sz w:val="17"/>
                <w:szCs w:val="17"/>
                <w:lang w:eastAsia="en-AU"/>
              </w:rPr>
            </w:pPr>
            <w:r w:rsidRPr="00832CBA">
              <w:t xml:space="preserve">0.6 </w:t>
            </w:r>
          </w:p>
        </w:tc>
        <w:tc>
          <w:tcPr>
            <w:tcW w:w="789" w:type="dxa"/>
            <w:tcBorders>
              <w:top w:val="nil"/>
              <w:left w:val="single" w:sz="4" w:space="0" w:color="auto"/>
              <w:bottom w:val="single" w:sz="4" w:space="0" w:color="auto"/>
            </w:tcBorders>
            <w:shd w:val="clear" w:color="auto" w:fill="DEE8F1"/>
            <w:vAlign w:val="bottom"/>
          </w:tcPr>
          <w:p w14:paraId="02EBE69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2EF9820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34FEEEB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3319941D"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single" w:sz="4" w:space="0" w:color="auto"/>
            </w:tcBorders>
            <w:shd w:val="clear" w:color="auto" w:fill="DEE8F1"/>
            <w:vAlign w:val="bottom"/>
          </w:tcPr>
          <w:p w14:paraId="7753F300"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single" w:sz="4" w:space="0" w:color="auto"/>
              <w:right w:val="single" w:sz="4" w:space="0" w:color="auto"/>
            </w:tcBorders>
            <w:shd w:val="clear" w:color="auto" w:fill="auto"/>
            <w:vAlign w:val="bottom"/>
          </w:tcPr>
          <w:p w14:paraId="6A9E385D" w14:textId="77777777" w:rsidR="00204A01" w:rsidRPr="00832CBA" w:rsidRDefault="00204A01" w:rsidP="00204A01">
            <w:pPr>
              <w:pStyle w:val="Tabletext"/>
              <w:jc w:val="right"/>
              <w:rPr>
                <w:sz w:val="17"/>
                <w:szCs w:val="17"/>
                <w:lang w:eastAsia="en-AU"/>
              </w:rPr>
            </w:pPr>
            <w:r w:rsidRPr="00832CBA">
              <w:t>0.1</w:t>
            </w:r>
          </w:p>
        </w:tc>
        <w:tc>
          <w:tcPr>
            <w:tcW w:w="789" w:type="dxa"/>
            <w:tcBorders>
              <w:top w:val="nil"/>
              <w:left w:val="single" w:sz="4" w:space="0" w:color="auto"/>
              <w:bottom w:val="single" w:sz="4" w:space="0" w:color="auto"/>
            </w:tcBorders>
            <w:shd w:val="clear" w:color="auto" w:fill="DEE8F1"/>
            <w:vAlign w:val="bottom"/>
          </w:tcPr>
          <w:p w14:paraId="52E5413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4004D239"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single" w:sz="4" w:space="0" w:color="auto"/>
            </w:tcBorders>
            <w:shd w:val="clear" w:color="auto" w:fill="DEE8F1"/>
            <w:vAlign w:val="bottom"/>
          </w:tcPr>
          <w:p w14:paraId="1401A15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single" w:sz="4" w:space="0" w:color="auto"/>
              <w:right w:val="single" w:sz="4" w:space="0" w:color="auto"/>
            </w:tcBorders>
            <w:vAlign w:val="bottom"/>
          </w:tcPr>
          <w:p w14:paraId="1D98194C"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6F0F2809" w14:textId="77777777" w:rsidR="00204A01" w:rsidRPr="00832CBA" w:rsidRDefault="00204A01" w:rsidP="00204A01">
            <w:pPr>
              <w:pStyle w:val="Tabletext"/>
              <w:jc w:val="right"/>
              <w:rPr>
                <w:sz w:val="17"/>
                <w:szCs w:val="17"/>
                <w:lang w:eastAsia="en-AU"/>
              </w:rPr>
            </w:pPr>
            <w:r w:rsidRPr="00832CBA">
              <w:t>2</w:t>
            </w:r>
          </w:p>
        </w:tc>
        <w:tc>
          <w:tcPr>
            <w:tcW w:w="1100" w:type="dxa"/>
            <w:tcBorders>
              <w:top w:val="nil"/>
              <w:bottom w:val="single" w:sz="4" w:space="0" w:color="auto"/>
            </w:tcBorders>
            <w:shd w:val="clear" w:color="auto" w:fill="auto"/>
            <w:vAlign w:val="bottom"/>
          </w:tcPr>
          <w:p w14:paraId="337FE0A6" w14:textId="77777777" w:rsidR="00204A01" w:rsidRPr="00832CBA" w:rsidRDefault="00204A01" w:rsidP="00204A01">
            <w:pPr>
              <w:pStyle w:val="Tabletext"/>
              <w:jc w:val="right"/>
              <w:rPr>
                <w:sz w:val="17"/>
                <w:szCs w:val="17"/>
                <w:lang w:eastAsia="en-AU"/>
              </w:rPr>
            </w:pPr>
            <w:r w:rsidRPr="00832CBA">
              <w:t>0.7</w:t>
            </w:r>
          </w:p>
        </w:tc>
      </w:tr>
      <w:tr w:rsidR="00A73B87" w:rsidRPr="00832CBA" w14:paraId="627774FE"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top w:val="single" w:sz="4" w:space="0" w:color="auto"/>
              <w:right w:val="single" w:sz="4" w:space="0" w:color="auto"/>
            </w:tcBorders>
            <w:vAlign w:val="bottom"/>
          </w:tcPr>
          <w:p w14:paraId="07F35D16" w14:textId="77777777" w:rsidR="00204A01" w:rsidRPr="00832CBA" w:rsidRDefault="00204A01" w:rsidP="00204A01">
            <w:pPr>
              <w:pStyle w:val="Tabletext"/>
              <w:rPr>
                <w:b/>
                <w:lang w:eastAsia="en-AU"/>
              </w:rPr>
            </w:pPr>
            <w:r w:rsidRPr="00832CBA">
              <w:rPr>
                <w:b/>
                <w:lang w:eastAsia="en-AU"/>
              </w:rPr>
              <w:t>Total</w:t>
            </w:r>
          </w:p>
        </w:tc>
        <w:tc>
          <w:tcPr>
            <w:tcW w:w="788" w:type="dxa"/>
            <w:tcBorders>
              <w:top w:val="single" w:sz="4" w:space="0" w:color="auto"/>
              <w:left w:val="single" w:sz="4" w:space="0" w:color="auto"/>
            </w:tcBorders>
            <w:vAlign w:val="bottom"/>
          </w:tcPr>
          <w:p w14:paraId="1E46B8BC" w14:textId="77777777" w:rsidR="00204A01" w:rsidRPr="00832CBA" w:rsidRDefault="00204A01" w:rsidP="00204A01">
            <w:pPr>
              <w:pStyle w:val="Tabletext"/>
              <w:jc w:val="right"/>
              <w:rPr>
                <w:b/>
                <w:sz w:val="17"/>
                <w:szCs w:val="17"/>
                <w:lang w:eastAsia="en-AU"/>
              </w:rPr>
            </w:pPr>
            <w:r w:rsidRPr="00832CBA">
              <w:rPr>
                <w:b/>
              </w:rPr>
              <w:t>15</w:t>
            </w:r>
          </w:p>
        </w:tc>
        <w:tc>
          <w:tcPr>
            <w:tcW w:w="789" w:type="dxa"/>
            <w:tcBorders>
              <w:top w:val="single" w:sz="4" w:space="0" w:color="auto"/>
              <w:right w:val="single" w:sz="4" w:space="0" w:color="auto"/>
            </w:tcBorders>
            <w:vAlign w:val="bottom"/>
          </w:tcPr>
          <w:p w14:paraId="1A29D06D" w14:textId="77777777" w:rsidR="00204A01" w:rsidRPr="00832CBA" w:rsidRDefault="00204A01" w:rsidP="00204A01">
            <w:pPr>
              <w:pStyle w:val="Tabletext"/>
              <w:jc w:val="right"/>
              <w:rPr>
                <w:b/>
                <w:sz w:val="17"/>
                <w:szCs w:val="17"/>
                <w:lang w:eastAsia="en-AU"/>
              </w:rPr>
            </w:pPr>
            <w:r w:rsidRPr="00832CBA">
              <w:rPr>
                <w:b/>
              </w:rPr>
              <w:t>3-5+</w:t>
            </w:r>
          </w:p>
        </w:tc>
        <w:tc>
          <w:tcPr>
            <w:tcW w:w="789" w:type="dxa"/>
            <w:tcBorders>
              <w:top w:val="single" w:sz="4" w:space="0" w:color="auto"/>
              <w:left w:val="single" w:sz="4" w:space="0" w:color="auto"/>
            </w:tcBorders>
            <w:vAlign w:val="bottom"/>
          </w:tcPr>
          <w:p w14:paraId="512DAE0D" w14:textId="77777777" w:rsidR="00204A01" w:rsidRPr="00832CBA" w:rsidRDefault="00204A01" w:rsidP="00204A01">
            <w:pPr>
              <w:pStyle w:val="Tabletext"/>
              <w:jc w:val="right"/>
              <w:rPr>
                <w:b/>
                <w:sz w:val="17"/>
                <w:szCs w:val="17"/>
                <w:lang w:eastAsia="en-AU"/>
              </w:rPr>
            </w:pPr>
            <w:r w:rsidRPr="00832CBA">
              <w:rPr>
                <w:b/>
              </w:rPr>
              <w:t>31</w:t>
            </w:r>
          </w:p>
        </w:tc>
        <w:tc>
          <w:tcPr>
            <w:tcW w:w="789" w:type="dxa"/>
            <w:tcBorders>
              <w:top w:val="single" w:sz="4" w:space="0" w:color="auto"/>
              <w:right w:val="single" w:sz="4" w:space="0" w:color="auto"/>
            </w:tcBorders>
            <w:vAlign w:val="bottom"/>
          </w:tcPr>
          <w:p w14:paraId="607B1B5C" w14:textId="77777777" w:rsidR="00204A01" w:rsidRPr="00832CBA" w:rsidRDefault="00204A01" w:rsidP="00204A01">
            <w:pPr>
              <w:pStyle w:val="Tabletext"/>
              <w:jc w:val="right"/>
              <w:rPr>
                <w:b/>
                <w:sz w:val="17"/>
                <w:szCs w:val="17"/>
                <w:lang w:eastAsia="en-AU"/>
              </w:rPr>
            </w:pPr>
            <w:r w:rsidRPr="00832CBA">
              <w:rPr>
                <w:b/>
              </w:rPr>
              <w:t>24-29+</w:t>
            </w:r>
          </w:p>
        </w:tc>
        <w:tc>
          <w:tcPr>
            <w:tcW w:w="789" w:type="dxa"/>
            <w:tcBorders>
              <w:top w:val="single" w:sz="4" w:space="0" w:color="auto"/>
              <w:left w:val="single" w:sz="4" w:space="0" w:color="auto"/>
            </w:tcBorders>
            <w:vAlign w:val="bottom"/>
          </w:tcPr>
          <w:p w14:paraId="6DD5952D" w14:textId="537D7C30" w:rsidR="00204A01" w:rsidRPr="00832CBA" w:rsidRDefault="00576DDD" w:rsidP="007A731E">
            <w:pPr>
              <w:pStyle w:val="Tabletext"/>
              <w:jc w:val="right"/>
              <w:rPr>
                <w:b/>
                <w:sz w:val="17"/>
                <w:szCs w:val="17"/>
                <w:lang w:eastAsia="en-AU"/>
              </w:rPr>
            </w:pPr>
            <w:r w:rsidRPr="00832CBA">
              <w:rPr>
                <w:b/>
              </w:rPr>
              <w:t>4</w:t>
            </w:r>
            <w:r w:rsidR="007A731E" w:rsidRPr="00832CBA">
              <w:rPr>
                <w:b/>
              </w:rPr>
              <w:t>2</w:t>
            </w:r>
          </w:p>
        </w:tc>
        <w:tc>
          <w:tcPr>
            <w:tcW w:w="789" w:type="dxa"/>
            <w:tcBorders>
              <w:top w:val="single" w:sz="4" w:space="0" w:color="auto"/>
              <w:right w:val="single" w:sz="4" w:space="0" w:color="auto"/>
            </w:tcBorders>
            <w:vAlign w:val="bottom"/>
          </w:tcPr>
          <w:p w14:paraId="35C8C9BF" w14:textId="4A661A14" w:rsidR="00204A01" w:rsidRPr="00832CBA" w:rsidRDefault="00204A01" w:rsidP="00576DDD">
            <w:pPr>
              <w:pStyle w:val="Tabletext"/>
              <w:jc w:val="right"/>
              <w:rPr>
                <w:b/>
                <w:sz w:val="17"/>
                <w:szCs w:val="17"/>
                <w:lang w:eastAsia="en-AU"/>
              </w:rPr>
            </w:pPr>
            <w:r w:rsidRPr="00832CBA">
              <w:rPr>
                <w:b/>
              </w:rPr>
              <w:t>47-6</w:t>
            </w:r>
            <w:r w:rsidR="00576DDD" w:rsidRPr="00832CBA">
              <w:rPr>
                <w:b/>
              </w:rPr>
              <w:t>9</w:t>
            </w:r>
            <w:r w:rsidRPr="00832CBA">
              <w:rPr>
                <w:b/>
              </w:rPr>
              <w:t>+</w:t>
            </w:r>
          </w:p>
        </w:tc>
        <w:tc>
          <w:tcPr>
            <w:tcW w:w="789" w:type="dxa"/>
            <w:tcBorders>
              <w:top w:val="single" w:sz="4" w:space="0" w:color="auto"/>
              <w:left w:val="single" w:sz="4" w:space="0" w:color="auto"/>
            </w:tcBorders>
            <w:vAlign w:val="bottom"/>
          </w:tcPr>
          <w:p w14:paraId="72F07B87" w14:textId="77777777" w:rsidR="00204A01" w:rsidRPr="00832CBA" w:rsidRDefault="00204A01" w:rsidP="00204A01">
            <w:pPr>
              <w:pStyle w:val="Tabletext"/>
              <w:jc w:val="right"/>
              <w:rPr>
                <w:b/>
                <w:sz w:val="17"/>
                <w:szCs w:val="17"/>
                <w:lang w:eastAsia="en-AU"/>
              </w:rPr>
            </w:pPr>
            <w:r w:rsidRPr="00832CBA">
              <w:rPr>
                <w:b/>
              </w:rPr>
              <w:t>7</w:t>
            </w:r>
          </w:p>
        </w:tc>
        <w:tc>
          <w:tcPr>
            <w:tcW w:w="789" w:type="dxa"/>
            <w:tcBorders>
              <w:top w:val="single" w:sz="4" w:space="0" w:color="auto"/>
              <w:right w:val="single" w:sz="4" w:space="0" w:color="auto"/>
            </w:tcBorders>
            <w:vAlign w:val="bottom"/>
          </w:tcPr>
          <w:p w14:paraId="0EBFCD67" w14:textId="77777777" w:rsidR="00204A01" w:rsidRPr="00832CBA" w:rsidRDefault="00204A01" w:rsidP="00204A01">
            <w:pPr>
              <w:pStyle w:val="Tabletext"/>
              <w:jc w:val="right"/>
              <w:rPr>
                <w:b/>
                <w:sz w:val="17"/>
                <w:szCs w:val="17"/>
                <w:lang w:eastAsia="en-AU"/>
              </w:rPr>
            </w:pPr>
            <w:r w:rsidRPr="00832CBA">
              <w:rPr>
                <w:b/>
              </w:rPr>
              <w:t>5-9+</w:t>
            </w:r>
          </w:p>
        </w:tc>
        <w:tc>
          <w:tcPr>
            <w:tcW w:w="788" w:type="dxa"/>
            <w:tcBorders>
              <w:top w:val="single" w:sz="4" w:space="0" w:color="auto"/>
              <w:left w:val="single" w:sz="4" w:space="0" w:color="auto"/>
            </w:tcBorders>
            <w:vAlign w:val="bottom"/>
          </w:tcPr>
          <w:p w14:paraId="6F37967F" w14:textId="77777777" w:rsidR="00204A01" w:rsidRPr="00832CBA" w:rsidRDefault="00204A01" w:rsidP="00204A01">
            <w:pPr>
              <w:pStyle w:val="Tabletext"/>
              <w:jc w:val="right"/>
              <w:rPr>
                <w:b/>
                <w:sz w:val="17"/>
                <w:szCs w:val="17"/>
                <w:lang w:eastAsia="en-AU"/>
              </w:rPr>
            </w:pPr>
            <w:r w:rsidRPr="00832CBA">
              <w:rPr>
                <w:b/>
              </w:rPr>
              <w:t>7</w:t>
            </w:r>
          </w:p>
        </w:tc>
        <w:tc>
          <w:tcPr>
            <w:tcW w:w="789" w:type="dxa"/>
            <w:tcBorders>
              <w:top w:val="single" w:sz="4" w:space="0" w:color="auto"/>
              <w:right w:val="single" w:sz="4" w:space="0" w:color="auto"/>
            </w:tcBorders>
            <w:vAlign w:val="bottom"/>
          </w:tcPr>
          <w:p w14:paraId="42957B2D" w14:textId="77777777" w:rsidR="00204A01" w:rsidRPr="00832CBA" w:rsidRDefault="00204A01" w:rsidP="00204A01">
            <w:pPr>
              <w:pStyle w:val="Tabletext"/>
              <w:jc w:val="right"/>
              <w:rPr>
                <w:b/>
                <w:sz w:val="17"/>
                <w:szCs w:val="17"/>
                <w:lang w:eastAsia="en-AU"/>
              </w:rPr>
            </w:pPr>
            <w:r w:rsidRPr="00832CBA">
              <w:rPr>
                <w:b/>
              </w:rPr>
              <w:t xml:space="preserve">5-6 </w:t>
            </w:r>
          </w:p>
        </w:tc>
        <w:tc>
          <w:tcPr>
            <w:tcW w:w="789" w:type="dxa"/>
            <w:tcBorders>
              <w:top w:val="single" w:sz="4" w:space="0" w:color="auto"/>
              <w:left w:val="single" w:sz="4" w:space="0" w:color="auto"/>
            </w:tcBorders>
            <w:vAlign w:val="bottom"/>
          </w:tcPr>
          <w:p w14:paraId="7BA33CB2" w14:textId="77777777" w:rsidR="00204A01" w:rsidRPr="00832CBA" w:rsidRDefault="00204A01" w:rsidP="00204A01">
            <w:pPr>
              <w:pStyle w:val="Tabletext"/>
              <w:jc w:val="right"/>
              <w:rPr>
                <w:b/>
                <w:sz w:val="17"/>
                <w:szCs w:val="17"/>
                <w:lang w:eastAsia="en-AU"/>
              </w:rPr>
            </w:pPr>
            <w:r w:rsidRPr="00832CBA">
              <w:rPr>
                <w:b/>
                <w:sz w:val="17"/>
                <w:szCs w:val="17"/>
                <w:lang w:eastAsia="en-AU"/>
              </w:rPr>
              <w:t>3</w:t>
            </w:r>
          </w:p>
        </w:tc>
        <w:tc>
          <w:tcPr>
            <w:tcW w:w="789" w:type="dxa"/>
            <w:tcBorders>
              <w:top w:val="single" w:sz="4" w:space="0" w:color="auto"/>
              <w:right w:val="single" w:sz="4" w:space="0" w:color="auto"/>
            </w:tcBorders>
            <w:vAlign w:val="bottom"/>
          </w:tcPr>
          <w:p w14:paraId="405C6037" w14:textId="77777777" w:rsidR="00204A01" w:rsidRPr="00832CBA" w:rsidRDefault="00204A01" w:rsidP="00204A01">
            <w:pPr>
              <w:pStyle w:val="Tabletext"/>
              <w:jc w:val="right"/>
              <w:rPr>
                <w:b/>
                <w:sz w:val="17"/>
                <w:szCs w:val="17"/>
                <w:lang w:eastAsia="en-AU"/>
              </w:rPr>
            </w:pPr>
            <w:r w:rsidRPr="00832CBA">
              <w:rPr>
                <w:b/>
              </w:rPr>
              <w:t xml:space="preserve">0.4-0.9 </w:t>
            </w:r>
          </w:p>
        </w:tc>
        <w:tc>
          <w:tcPr>
            <w:tcW w:w="789" w:type="dxa"/>
            <w:tcBorders>
              <w:top w:val="single" w:sz="4" w:space="0" w:color="auto"/>
              <w:left w:val="single" w:sz="4" w:space="0" w:color="auto"/>
            </w:tcBorders>
            <w:vAlign w:val="bottom"/>
          </w:tcPr>
          <w:p w14:paraId="32E3F905" w14:textId="77777777" w:rsidR="00204A01" w:rsidRPr="00832CBA" w:rsidRDefault="00204A01" w:rsidP="00204A01">
            <w:pPr>
              <w:pStyle w:val="Tabletext"/>
              <w:jc w:val="right"/>
              <w:rPr>
                <w:b/>
                <w:sz w:val="17"/>
                <w:szCs w:val="17"/>
                <w:lang w:eastAsia="en-AU"/>
              </w:rPr>
            </w:pPr>
            <w:r w:rsidRPr="00832CBA">
              <w:rPr>
                <w:b/>
              </w:rPr>
              <w:t>2</w:t>
            </w:r>
          </w:p>
        </w:tc>
        <w:tc>
          <w:tcPr>
            <w:tcW w:w="789" w:type="dxa"/>
            <w:tcBorders>
              <w:top w:val="single" w:sz="4" w:space="0" w:color="auto"/>
              <w:right w:val="single" w:sz="4" w:space="0" w:color="auto"/>
            </w:tcBorders>
            <w:vAlign w:val="bottom"/>
          </w:tcPr>
          <w:p w14:paraId="6ED502E4" w14:textId="77777777" w:rsidR="00204A01" w:rsidRPr="00832CBA" w:rsidRDefault="00204A01" w:rsidP="00204A01">
            <w:pPr>
              <w:pStyle w:val="Tabletext"/>
              <w:jc w:val="right"/>
              <w:rPr>
                <w:b/>
                <w:sz w:val="17"/>
                <w:szCs w:val="17"/>
                <w:lang w:eastAsia="en-AU"/>
              </w:rPr>
            </w:pPr>
            <w:r w:rsidRPr="00832CBA">
              <w:rPr>
                <w:b/>
              </w:rPr>
              <w:t>0-0.3+</w:t>
            </w:r>
          </w:p>
        </w:tc>
        <w:tc>
          <w:tcPr>
            <w:tcW w:w="789" w:type="dxa"/>
            <w:tcBorders>
              <w:top w:val="single" w:sz="4" w:space="0" w:color="auto"/>
              <w:left w:val="single" w:sz="4" w:space="0" w:color="auto"/>
            </w:tcBorders>
            <w:vAlign w:val="bottom"/>
          </w:tcPr>
          <w:p w14:paraId="7CDCC901" w14:textId="77439F79" w:rsidR="00204A01" w:rsidRPr="00832CBA" w:rsidRDefault="00204A01" w:rsidP="007535F8">
            <w:pPr>
              <w:pStyle w:val="Tabletext"/>
              <w:jc w:val="right"/>
              <w:rPr>
                <w:b/>
                <w:sz w:val="17"/>
                <w:szCs w:val="17"/>
                <w:lang w:eastAsia="en-AU"/>
              </w:rPr>
            </w:pPr>
            <w:r w:rsidRPr="00832CBA">
              <w:rPr>
                <w:b/>
              </w:rPr>
              <w:t>10</w:t>
            </w:r>
            <w:r w:rsidR="007535F8" w:rsidRPr="00832CBA">
              <w:rPr>
                <w:b/>
              </w:rPr>
              <w:t>7</w:t>
            </w:r>
          </w:p>
        </w:tc>
        <w:tc>
          <w:tcPr>
            <w:tcW w:w="1100" w:type="dxa"/>
            <w:tcBorders>
              <w:top w:val="single" w:sz="4" w:space="0" w:color="auto"/>
            </w:tcBorders>
            <w:vAlign w:val="bottom"/>
          </w:tcPr>
          <w:p w14:paraId="3D182605" w14:textId="253D6FA2" w:rsidR="00204A01" w:rsidRPr="00832CBA" w:rsidRDefault="00204A01" w:rsidP="00576DDD">
            <w:pPr>
              <w:pStyle w:val="Tabletext"/>
              <w:jc w:val="right"/>
              <w:rPr>
                <w:b/>
                <w:sz w:val="17"/>
                <w:szCs w:val="17"/>
                <w:lang w:eastAsia="en-AU"/>
              </w:rPr>
            </w:pPr>
            <w:r w:rsidRPr="00832CBA">
              <w:rPr>
                <w:b/>
              </w:rPr>
              <w:t>8</w:t>
            </w:r>
            <w:r w:rsidR="00576DDD" w:rsidRPr="00832CBA">
              <w:rPr>
                <w:b/>
              </w:rPr>
              <w:t>6</w:t>
            </w:r>
            <w:r w:rsidRPr="00832CBA">
              <w:rPr>
                <w:b/>
              </w:rPr>
              <w:t>-11</w:t>
            </w:r>
            <w:r w:rsidR="00576DDD" w:rsidRPr="00832CBA">
              <w:rPr>
                <w:b/>
              </w:rPr>
              <w:t>9</w:t>
            </w:r>
            <w:r w:rsidRPr="00832CBA">
              <w:rPr>
                <w:b/>
              </w:rPr>
              <w:t>+</w:t>
            </w:r>
          </w:p>
        </w:tc>
      </w:tr>
    </w:tbl>
    <w:p w14:paraId="63BB9C4A" w14:textId="3F09E916" w:rsidR="00443FC0" w:rsidRPr="00832CBA" w:rsidRDefault="00443FC0" w:rsidP="00443FC0">
      <w:pPr>
        <w:pStyle w:val="Source"/>
        <w:rPr>
          <w:lang w:eastAsia="en-AU"/>
        </w:rPr>
      </w:pPr>
      <w:r w:rsidRPr="00832CBA">
        <w:rPr>
          <w:lang w:eastAsia="en-AU"/>
        </w:rPr>
        <w:t>Note</w:t>
      </w:r>
      <w:r w:rsidR="00D03B6C" w:rsidRPr="00832CBA">
        <w:rPr>
          <w:lang w:eastAsia="en-AU"/>
        </w:rPr>
        <w:t>s</w:t>
      </w:r>
      <w:r w:rsidRPr="00832CBA">
        <w:rPr>
          <w:lang w:eastAsia="en-AU"/>
        </w:rPr>
        <w:t xml:space="preserve">: </w:t>
      </w:r>
      <w:proofErr w:type="spellStart"/>
      <w:proofErr w:type="gramStart"/>
      <w:r w:rsidR="00693C63" w:rsidRPr="00832CBA">
        <w:rPr>
          <w:b/>
          <w:lang w:eastAsia="en-AU"/>
        </w:rPr>
        <w:t>a</w:t>
      </w:r>
      <w:proofErr w:type="spellEnd"/>
      <w:proofErr w:type="gramEnd"/>
      <w:r w:rsidR="00693C63" w:rsidRPr="00832CBA">
        <w:rPr>
          <w:lang w:eastAsia="en-AU"/>
        </w:rPr>
        <w:t xml:space="preserve"> </w:t>
      </w:r>
      <w:r w:rsidRPr="00832CBA">
        <w:t xml:space="preserve">Infrastructure is limited to resource and energy related infrastructure projects. </w:t>
      </w:r>
      <w:r w:rsidR="00186B3F" w:rsidRPr="00832CBA">
        <w:t>A number of gas pipelines span across more than one state but have been allocated to one state for reporting purposes. Please refer to the detailed project listing for more details on the location</w:t>
      </w:r>
      <w:r w:rsidR="00CB4FAB" w:rsidRPr="00832CBA">
        <w:t>s</w:t>
      </w:r>
      <w:r w:rsidR="00186B3F" w:rsidRPr="00832CBA">
        <w:t xml:space="preserve"> of these pipelines. </w:t>
      </w:r>
      <w:proofErr w:type="gramStart"/>
      <w:r w:rsidR="00693C63" w:rsidRPr="00832CBA">
        <w:rPr>
          <w:b/>
        </w:rPr>
        <w:t>b</w:t>
      </w:r>
      <w:proofErr w:type="gramEnd"/>
      <w:r w:rsidR="00693C63" w:rsidRPr="00832CBA">
        <w:t xml:space="preserve"> </w:t>
      </w:r>
      <w:r w:rsidRPr="00832CBA">
        <w:t>Other Commodities is limited to resource and energy commodities not elsewhere identified.</w:t>
      </w:r>
      <w:r w:rsidRPr="00832CBA">
        <w:rPr>
          <w:lang w:eastAsia="en-AU"/>
        </w:rPr>
        <w:t xml:space="preserve"> </w:t>
      </w:r>
      <w:proofErr w:type="gramStart"/>
      <w:r w:rsidR="00693C63" w:rsidRPr="00832CBA">
        <w:rPr>
          <w:b/>
          <w:lang w:eastAsia="en-AU"/>
        </w:rPr>
        <w:t>c</w:t>
      </w:r>
      <w:proofErr w:type="gramEnd"/>
      <w:r w:rsidR="00693C63" w:rsidRPr="00832CBA">
        <w:rPr>
          <w:b/>
          <w:lang w:eastAsia="en-AU"/>
        </w:rPr>
        <w:t xml:space="preserve"> </w:t>
      </w:r>
      <w:r w:rsidRPr="00832CBA">
        <w:t xml:space="preserve">Totals may not add due to rounding at commodity level. </w:t>
      </w:r>
    </w:p>
    <w:p w14:paraId="0908E359" w14:textId="68B34D83" w:rsidR="00443FC0" w:rsidRPr="00832CBA" w:rsidRDefault="00443FC0" w:rsidP="00B64A7D">
      <w:pPr>
        <w:pStyle w:val="Source"/>
        <w:sectPr w:rsidR="00443FC0" w:rsidRPr="00832CBA" w:rsidSect="00330032">
          <w:headerReference w:type="even" r:id="rId50"/>
          <w:headerReference w:type="default" r:id="rId51"/>
          <w:headerReference w:type="first" r:id="rId52"/>
          <w:pgSz w:w="16838" w:h="11906" w:orient="landscape" w:code="9"/>
          <w:pgMar w:top="992" w:right="1440" w:bottom="1440" w:left="1440" w:header="709" w:footer="709" w:gutter="0"/>
          <w:cols w:space="708"/>
          <w:docGrid w:linePitch="360"/>
        </w:sectPr>
      </w:pPr>
      <w:r w:rsidRPr="00832CBA">
        <w:rPr>
          <w:lang w:eastAsia="en-AU"/>
        </w:rPr>
        <w:t xml:space="preserve">Source: </w:t>
      </w:r>
      <w:r w:rsidRPr="00832CBA">
        <w:t>Department of Industry, Science, Energy and Resources (2020)</w:t>
      </w:r>
    </w:p>
    <w:p w14:paraId="6CACEC70" w14:textId="55779F46" w:rsidR="0095296A" w:rsidRPr="00832CBA" w:rsidRDefault="007C6A38" w:rsidP="0021102B">
      <w:pPr>
        <w:pStyle w:val="Heading1"/>
        <w:ind w:left="426" w:hanging="426"/>
      </w:pPr>
      <w:r w:rsidRPr="00832CBA">
        <w:lastRenderedPageBreak/>
        <w:t xml:space="preserve">    </w:t>
      </w:r>
      <w:bookmarkStart w:id="51" w:name="_Toc55456477"/>
      <w:r w:rsidR="0095296A" w:rsidRPr="00832CBA">
        <w:t>Projects at the feasibility stage</w:t>
      </w:r>
      <w:bookmarkEnd w:id="51"/>
    </w:p>
    <w:p w14:paraId="40F7718F" w14:textId="7CF8BDBE" w:rsidR="0095296A" w:rsidRPr="00832CBA" w:rsidRDefault="009B4C4F" w:rsidP="0095296A">
      <w:pPr>
        <w:pStyle w:val="Heading3"/>
        <w:rPr>
          <w:rFonts w:eastAsiaTheme="minorEastAsia"/>
        </w:rPr>
      </w:pPr>
      <w:bookmarkStart w:id="52" w:name="_Toc55393270"/>
      <w:bookmarkStart w:id="53" w:name="_Toc55456478"/>
      <w:r w:rsidRPr="00832CBA">
        <w:t>Around</w:t>
      </w:r>
      <w:r w:rsidR="005776CD" w:rsidRPr="00832CBA">
        <w:t xml:space="preserve"> 50 per cent of projects </w:t>
      </w:r>
      <w:r w:rsidR="00EF02B8" w:rsidRPr="00832CBA">
        <w:t xml:space="preserve">are </w:t>
      </w:r>
      <w:r w:rsidR="005776CD" w:rsidRPr="00832CBA">
        <w:t xml:space="preserve">at </w:t>
      </w:r>
      <w:r w:rsidR="0095296A" w:rsidRPr="00832CBA">
        <w:t>the feasibility stage</w:t>
      </w:r>
      <w:bookmarkEnd w:id="52"/>
      <w:bookmarkEnd w:id="53"/>
    </w:p>
    <w:p w14:paraId="6A2074C4" w14:textId="6C6CB416" w:rsidR="005B0250" w:rsidRPr="00832CBA" w:rsidRDefault="0095296A" w:rsidP="0095296A">
      <w:pPr>
        <w:pStyle w:val="BodyText"/>
      </w:pPr>
      <w:r w:rsidRPr="00832CBA">
        <w:t xml:space="preserve">The value of projects at the feasibility stage </w:t>
      </w:r>
      <w:r w:rsidR="008B5871" w:rsidRPr="00832CBA">
        <w:t xml:space="preserve">decreased </w:t>
      </w:r>
      <w:r w:rsidR="00106567" w:rsidRPr="00832CBA">
        <w:t>by</w:t>
      </w:r>
      <w:r w:rsidR="00376982" w:rsidRPr="00832CBA">
        <w:t xml:space="preserve"> around 5 per </w:t>
      </w:r>
      <w:r w:rsidR="008B5871" w:rsidRPr="00832CBA">
        <w:t xml:space="preserve">cent to </w:t>
      </w:r>
      <w:r w:rsidRPr="00832CBA">
        <w:t>an estimated $1</w:t>
      </w:r>
      <w:r w:rsidR="008B5871" w:rsidRPr="00832CBA">
        <w:t>86</w:t>
      </w:r>
      <w:r w:rsidRPr="00832CBA">
        <w:t xml:space="preserve"> billion</w:t>
      </w:r>
      <w:r w:rsidR="005944AC" w:rsidRPr="00832CBA">
        <w:t xml:space="preserve"> </w:t>
      </w:r>
      <w:r w:rsidRPr="00832CBA">
        <w:t>in the 12 months to October 20</w:t>
      </w:r>
      <w:r w:rsidR="00F5653C" w:rsidRPr="00832CBA">
        <w:t>20</w:t>
      </w:r>
      <w:r w:rsidRPr="00832CBA">
        <w:t>.</w:t>
      </w:r>
      <w:r w:rsidR="001A2B66" w:rsidRPr="00832CBA">
        <w:t xml:space="preserve"> </w:t>
      </w:r>
      <w:r w:rsidR="00312679" w:rsidRPr="00832CBA">
        <w:t>Port</w:t>
      </w:r>
      <w:r w:rsidR="00994C89" w:rsidRPr="00832CBA">
        <w:t xml:space="preserve">, rail and pipeline </w:t>
      </w:r>
      <w:r w:rsidR="00F5653C" w:rsidRPr="00832CBA">
        <w:t xml:space="preserve">infrastructure </w:t>
      </w:r>
      <w:r w:rsidR="005776CD" w:rsidRPr="00832CBA">
        <w:t xml:space="preserve">projects grew </w:t>
      </w:r>
      <w:r w:rsidR="00F5653C" w:rsidRPr="00832CBA">
        <w:t>in Queensland</w:t>
      </w:r>
      <w:r w:rsidR="00C90A8B" w:rsidRPr="00832CBA">
        <w:t>,</w:t>
      </w:r>
      <w:r w:rsidR="00610A83" w:rsidRPr="00832CBA">
        <w:t xml:space="preserve"> </w:t>
      </w:r>
      <w:r w:rsidRPr="00832CBA">
        <w:t xml:space="preserve">despite </w:t>
      </w:r>
      <w:r w:rsidR="00994C89" w:rsidRPr="00832CBA">
        <w:t>1</w:t>
      </w:r>
      <w:r w:rsidR="005944AC" w:rsidRPr="00832CBA">
        <w:t>3</w:t>
      </w:r>
      <w:r w:rsidRPr="00832CBA">
        <w:t xml:space="preserve"> projects regressing from the feasibility stage to publicly announced, and </w:t>
      </w:r>
      <w:r w:rsidR="003E22D8" w:rsidRPr="00832CBA">
        <w:t>19</w:t>
      </w:r>
      <w:r w:rsidR="00994C89" w:rsidRPr="00832CBA">
        <w:t xml:space="preserve"> </w:t>
      </w:r>
      <w:r w:rsidRPr="00832CBA">
        <w:t>other</w:t>
      </w:r>
      <w:r w:rsidR="00994C89" w:rsidRPr="00832CBA">
        <w:t xml:space="preserve"> projects</w:t>
      </w:r>
      <w:r w:rsidRPr="00832CBA">
        <w:t xml:space="preserve"> taking FIDs and moving to </w:t>
      </w:r>
      <w:r w:rsidR="00C90A8B" w:rsidRPr="00832CBA">
        <w:t xml:space="preserve">the </w:t>
      </w:r>
      <w:r w:rsidRPr="00832CBA">
        <w:t>committed</w:t>
      </w:r>
      <w:r w:rsidR="00C90A8B" w:rsidRPr="00832CBA">
        <w:t xml:space="preserve"> stage</w:t>
      </w:r>
      <w:r w:rsidR="000E1A63" w:rsidRPr="00832CBA">
        <w:t xml:space="preserve"> on a national basis</w:t>
      </w:r>
      <w:r w:rsidRPr="00832CBA">
        <w:t>.</w:t>
      </w:r>
      <w:r w:rsidRPr="00832CBA">
        <w:rPr>
          <w:color w:val="FF0000"/>
        </w:rPr>
        <w:t xml:space="preserve"> </w:t>
      </w:r>
      <w:r w:rsidRPr="00832CBA">
        <w:t xml:space="preserve">Over 160 projects are listed at the feasibility stage — around </w:t>
      </w:r>
      <w:r w:rsidR="00994C89" w:rsidRPr="00832CBA">
        <w:t>5</w:t>
      </w:r>
      <w:r w:rsidRPr="00832CBA">
        <w:t>0 per cent of our Major P</w:t>
      </w:r>
      <w:r w:rsidR="00107858" w:rsidRPr="00832CBA">
        <w:t>rojects list this year (Table 5.1)</w:t>
      </w:r>
      <w:r w:rsidRPr="00832CBA">
        <w:t xml:space="preserve">. </w:t>
      </w:r>
      <w:r w:rsidR="00EA6561" w:rsidRPr="00832CBA">
        <w:t xml:space="preserve">Coal projects account for </w:t>
      </w:r>
      <w:r w:rsidR="00994C89" w:rsidRPr="00832CBA">
        <w:t>2</w:t>
      </w:r>
      <w:r w:rsidR="008D2B8D" w:rsidRPr="00832CBA">
        <w:t>7</w:t>
      </w:r>
      <w:r w:rsidR="00A75245" w:rsidRPr="00832CBA">
        <w:t> per </w:t>
      </w:r>
      <w:r w:rsidR="00EA6561" w:rsidRPr="00832CBA">
        <w:t xml:space="preserve">cent of </w:t>
      </w:r>
      <w:r w:rsidR="00A75245" w:rsidRPr="00832CBA">
        <w:t xml:space="preserve">the number of </w:t>
      </w:r>
      <w:r w:rsidR="00EA6561" w:rsidRPr="00832CBA">
        <w:t xml:space="preserve">projects at the feasibility stage, </w:t>
      </w:r>
      <w:r w:rsidR="00610A83" w:rsidRPr="00832CBA">
        <w:t>while</w:t>
      </w:r>
      <w:r w:rsidR="00EA6561" w:rsidRPr="00832CBA">
        <w:t xml:space="preserve"> LNG/gas/petroleum projects</w:t>
      </w:r>
      <w:r w:rsidR="00610A83" w:rsidRPr="00832CBA">
        <w:t xml:space="preserve"> account for </w:t>
      </w:r>
      <w:r w:rsidR="00A75245" w:rsidRPr="00832CBA">
        <w:t>over 1</w:t>
      </w:r>
      <w:r w:rsidR="008B5871" w:rsidRPr="00832CBA">
        <w:t>1</w:t>
      </w:r>
      <w:r w:rsidR="00610A83" w:rsidRPr="00832CBA">
        <w:t xml:space="preserve"> per cent.</w:t>
      </w:r>
      <w:r w:rsidR="00994C89" w:rsidRPr="00832CBA">
        <w:t xml:space="preserve"> ‘</w:t>
      </w:r>
      <w:r w:rsidR="00610A83" w:rsidRPr="00832CBA">
        <w:t>O</w:t>
      </w:r>
      <w:r w:rsidR="00994C89" w:rsidRPr="00832CBA">
        <w:t>ther</w:t>
      </w:r>
      <w:r w:rsidR="00312679" w:rsidRPr="00832CBA">
        <w:t xml:space="preserve"> commodities</w:t>
      </w:r>
      <w:r w:rsidR="00994C89" w:rsidRPr="00832CBA">
        <w:t>’ contributed 3</w:t>
      </w:r>
      <w:r w:rsidR="008D2B8D" w:rsidRPr="00832CBA">
        <w:t>0</w:t>
      </w:r>
      <w:r w:rsidR="00994C89" w:rsidRPr="00832CBA">
        <w:t xml:space="preserve"> per cent</w:t>
      </w:r>
      <w:r w:rsidR="00312679" w:rsidRPr="00832CBA">
        <w:t xml:space="preserve"> </w:t>
      </w:r>
      <w:r w:rsidR="00107858" w:rsidRPr="00832CBA">
        <w:t>(Figure 5.1</w:t>
      </w:r>
      <w:r w:rsidR="00312679" w:rsidRPr="00832CBA">
        <w:t>)</w:t>
      </w:r>
      <w:r w:rsidR="00EA6561" w:rsidRPr="00832CBA">
        <w:t>.</w:t>
      </w:r>
    </w:p>
    <w:p w14:paraId="2B39DB58" w14:textId="1B22A38C" w:rsidR="004C4997" w:rsidRPr="00832CBA" w:rsidRDefault="004C4997" w:rsidP="004C4997">
      <w:pPr>
        <w:pStyle w:val="Heading3"/>
        <w:rPr>
          <w:rFonts w:eastAsiaTheme="minorEastAsia"/>
        </w:rPr>
      </w:pPr>
      <w:bookmarkStart w:id="54" w:name="_Toc55393271"/>
      <w:bookmarkStart w:id="55" w:name="_Toc55456479"/>
      <w:r w:rsidRPr="00832CBA">
        <w:t xml:space="preserve">Just under 50 per cent of all projects are in our largest </w:t>
      </w:r>
      <w:r w:rsidR="00A20C44" w:rsidRPr="00832CBA">
        <w:t>commodity</w:t>
      </w:r>
      <w:r w:rsidRPr="00832CBA">
        <w:t xml:space="preserve"> exports</w:t>
      </w:r>
      <w:bookmarkEnd w:id="54"/>
      <w:bookmarkEnd w:id="55"/>
      <w:r w:rsidRPr="00832CBA">
        <w:t xml:space="preserve"> </w:t>
      </w:r>
    </w:p>
    <w:p w14:paraId="701DFE08" w14:textId="71BD4E7B" w:rsidR="004B0472" w:rsidRPr="00832CBA" w:rsidRDefault="004B0472" w:rsidP="004B0472">
      <w:pPr>
        <w:pStyle w:val="BodyText"/>
      </w:pPr>
      <w:r w:rsidRPr="00832CBA">
        <w:t xml:space="preserve">The number of coal projects at the feasibility stage </w:t>
      </w:r>
      <w:r w:rsidR="00610A83" w:rsidRPr="00832CBA">
        <w:t xml:space="preserve">was </w:t>
      </w:r>
      <w:r w:rsidRPr="00832CBA">
        <w:t>steady over the 12</w:t>
      </w:r>
      <w:r w:rsidR="00392F20" w:rsidRPr="00832CBA">
        <w:t> </w:t>
      </w:r>
      <w:r w:rsidRPr="00832CBA">
        <w:t>months to October 2020, with 4</w:t>
      </w:r>
      <w:r w:rsidR="00AB7B5B" w:rsidRPr="00832CBA">
        <w:t>5</w:t>
      </w:r>
      <w:r w:rsidRPr="00832CBA">
        <w:t xml:space="preserve"> projects listed worth an estimated $</w:t>
      </w:r>
      <w:r w:rsidR="00895275" w:rsidRPr="00832CBA">
        <w:t>5</w:t>
      </w:r>
      <w:r w:rsidR="003314B0" w:rsidRPr="00832CBA">
        <w:t>9 </w:t>
      </w:r>
      <w:r w:rsidR="00107858" w:rsidRPr="00832CBA">
        <w:t>billion in total (Table 5.1</w:t>
      </w:r>
      <w:r w:rsidRPr="00832CBA">
        <w:t>). The elevated number of coal projects currently at the feasibility stage is likely to reflect FIDs being delayed by low prices</w:t>
      </w:r>
      <w:r w:rsidR="003314B0" w:rsidRPr="00832CBA">
        <w:t>,</w:t>
      </w:r>
      <w:r w:rsidRPr="00832CBA">
        <w:t xml:space="preserve"> </w:t>
      </w:r>
      <w:r w:rsidR="001562EB" w:rsidRPr="00832CBA">
        <w:t xml:space="preserve">with some financial institutions seeking to reduce their involvement in </w:t>
      </w:r>
      <w:r w:rsidR="003314B0" w:rsidRPr="00832CBA">
        <w:t>coal projects</w:t>
      </w:r>
      <w:r w:rsidRPr="00832CBA">
        <w:t xml:space="preserve">. A number of </w:t>
      </w:r>
      <w:r w:rsidR="003314B0" w:rsidRPr="00832CBA">
        <w:t>the</w:t>
      </w:r>
      <w:r w:rsidRPr="00832CBA">
        <w:t xml:space="preserve"> mines listed as feasible also have proponents announcing they are transitioning out of coal</w:t>
      </w:r>
      <w:r w:rsidR="000F7B22" w:rsidRPr="00832CBA">
        <w:t xml:space="preserve"> —</w:t>
      </w:r>
      <w:r w:rsidRPr="00832CBA">
        <w:t xml:space="preserve"> notably BHP</w:t>
      </w:r>
      <w:r w:rsidR="000F7B22" w:rsidRPr="00832CBA">
        <w:t xml:space="preserve"> —</w:t>
      </w:r>
      <w:r w:rsidRPr="00832CBA">
        <w:t xml:space="preserve"> raising </w:t>
      </w:r>
      <w:r w:rsidR="000F7B22" w:rsidRPr="00832CBA">
        <w:t>doubts about</w:t>
      </w:r>
      <w:r w:rsidRPr="00832CBA">
        <w:t xml:space="preserve"> </w:t>
      </w:r>
      <w:r w:rsidR="000F7B22" w:rsidRPr="00832CBA">
        <w:t>some</w:t>
      </w:r>
      <w:r w:rsidRPr="00832CBA">
        <w:t xml:space="preserve"> coal projects advancing to the committed stage. </w:t>
      </w:r>
    </w:p>
    <w:p w14:paraId="770F1790" w14:textId="4CF469C6" w:rsidR="00225BD7" w:rsidRPr="00832CBA" w:rsidRDefault="005B409C" w:rsidP="004B0472">
      <w:pPr>
        <w:pStyle w:val="BodyText"/>
      </w:pPr>
      <w:r w:rsidRPr="00832CBA">
        <w:t>Weak oil and</w:t>
      </w:r>
      <w:r w:rsidR="00225BD7" w:rsidRPr="00832CBA">
        <w:t xml:space="preserve"> LNG prices in 2020 have resulted in the deferral of FIDs for several gas and LNG projects. An FID for Woodside’s Browse to North West Shelf project —</w:t>
      </w:r>
      <w:r w:rsidR="00014B3F" w:rsidRPr="00832CBA">
        <w:t xml:space="preserve"> the largest project on the</w:t>
      </w:r>
      <w:r w:rsidR="00225BD7" w:rsidRPr="00832CBA">
        <w:t xml:space="preserve"> list</w:t>
      </w:r>
      <w:r w:rsidR="00C44EFC" w:rsidRPr="00832CBA">
        <w:t xml:space="preserve"> at over $30 billion</w:t>
      </w:r>
      <w:r w:rsidR="00225BD7" w:rsidRPr="00832CBA">
        <w:t xml:space="preserve"> — </w:t>
      </w:r>
      <w:r w:rsidR="00014B3F" w:rsidRPr="00832CBA">
        <w:t>has been delayed from</w:t>
      </w:r>
      <w:r w:rsidR="00225BD7" w:rsidRPr="00832CBA">
        <w:t xml:space="preserve"> 2020 to 2023</w:t>
      </w:r>
      <w:r w:rsidR="00EC1BC3" w:rsidRPr="00832CBA">
        <w:t xml:space="preserve">. </w:t>
      </w:r>
      <w:r w:rsidR="00225BD7" w:rsidRPr="00832CBA">
        <w:t>FID</w:t>
      </w:r>
      <w:r w:rsidR="00EC1BC3" w:rsidRPr="00832CBA">
        <w:t>s</w:t>
      </w:r>
      <w:r w:rsidR="00225BD7" w:rsidRPr="00832CBA">
        <w:t xml:space="preserve"> for</w:t>
      </w:r>
      <w:r w:rsidR="00EC1BC3" w:rsidRPr="00832CBA">
        <w:t xml:space="preserve"> </w:t>
      </w:r>
      <w:r w:rsidR="00225BD7" w:rsidRPr="00832CBA">
        <w:t>Santos’</w:t>
      </w:r>
      <w:r w:rsidR="00EC1BC3" w:rsidRPr="00832CBA">
        <w:t xml:space="preserve"> Barossa gas project</w:t>
      </w:r>
      <w:r w:rsidR="00225BD7" w:rsidRPr="00832CBA">
        <w:t xml:space="preserve"> </w:t>
      </w:r>
      <w:r w:rsidR="00EC1BC3" w:rsidRPr="00832CBA">
        <w:t>(</w:t>
      </w:r>
      <w:r w:rsidR="00225BD7" w:rsidRPr="00832CBA">
        <w:t>which looks likely to p</w:t>
      </w:r>
      <w:r w:rsidR="00EC1BC3" w:rsidRPr="00832CBA">
        <w:t xml:space="preserve">rovide backfill for Darwin LNG), Shell’s Crux project (slated for backfill to the Prelude FLNG facility) and </w:t>
      </w:r>
      <w:r w:rsidR="00014B3F" w:rsidRPr="00832CBA">
        <w:t>Woodside’s</w:t>
      </w:r>
      <w:r w:rsidR="00225BD7" w:rsidRPr="00832CBA">
        <w:t xml:space="preserve"> Scarboroug</w:t>
      </w:r>
      <w:r w:rsidR="00EC1BC3" w:rsidRPr="00832CBA">
        <w:t>h to Pluto LNG project have</w:t>
      </w:r>
      <w:r w:rsidR="00014B3F" w:rsidRPr="00832CBA">
        <w:t xml:space="preserve"> </w:t>
      </w:r>
      <w:r w:rsidR="00EC1BC3" w:rsidRPr="00832CBA">
        <w:t xml:space="preserve">all </w:t>
      </w:r>
      <w:r w:rsidR="00014B3F" w:rsidRPr="00832CBA">
        <w:t>been delayed</w:t>
      </w:r>
      <w:r w:rsidR="00225BD7" w:rsidRPr="00832CBA">
        <w:t xml:space="preserve"> from 2020 to 2021.</w:t>
      </w:r>
      <w:r w:rsidR="00014B3F" w:rsidRPr="00832CBA">
        <w:t xml:space="preserve"> </w:t>
      </w:r>
      <w:r w:rsidR="00EC1BC3" w:rsidRPr="00832CBA">
        <w:t>The proposed</w:t>
      </w:r>
      <w:r w:rsidR="00014B3F" w:rsidRPr="00832CBA">
        <w:t xml:space="preserve"> Pluto </w:t>
      </w:r>
      <w:r w:rsidR="00EC1BC3" w:rsidRPr="00832CBA">
        <w:t xml:space="preserve">LNG expansion (where </w:t>
      </w:r>
      <w:r w:rsidR="00014B3F" w:rsidRPr="00832CBA">
        <w:t xml:space="preserve">a 5 </w:t>
      </w:r>
      <w:proofErr w:type="spellStart"/>
      <w:r w:rsidR="00014B3F" w:rsidRPr="00832CBA">
        <w:t>mt</w:t>
      </w:r>
      <w:r w:rsidR="00AA7580" w:rsidRPr="00832CBA">
        <w:t>p</w:t>
      </w:r>
      <w:r w:rsidR="00014B3F" w:rsidRPr="00832CBA">
        <w:t>a</w:t>
      </w:r>
      <w:proofErr w:type="spellEnd"/>
      <w:r w:rsidR="00014B3F" w:rsidRPr="00832CBA">
        <w:t xml:space="preserve"> train would be added</w:t>
      </w:r>
      <w:r w:rsidR="00EC1BC3" w:rsidRPr="00832CBA">
        <w:t>) is</w:t>
      </w:r>
      <w:r w:rsidR="00014B3F" w:rsidRPr="00832CBA">
        <w:t xml:space="preserve"> the only substantial expansion to Australia’s LNG capacity currently in the investment pipeline.</w:t>
      </w:r>
    </w:p>
    <w:p w14:paraId="7757FCA9" w14:textId="77777777" w:rsidR="00EA6561" w:rsidRPr="00832CBA" w:rsidRDefault="00EA6561" w:rsidP="00EA6561">
      <w:pPr>
        <w:pStyle w:val="Caption"/>
      </w:pPr>
      <w:r w:rsidRPr="00832CBA">
        <w:t xml:space="preserve">Figure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5</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Figure \* ARABIC \s 1 </w:instrText>
      </w:r>
      <w:r w:rsidR="002805B3" w:rsidRPr="00832CBA">
        <w:rPr>
          <w:noProof/>
        </w:rPr>
        <w:fldChar w:fldCharType="separate"/>
      </w:r>
      <w:r w:rsidR="00CD02A7">
        <w:rPr>
          <w:noProof/>
        </w:rPr>
        <w:t>1</w:t>
      </w:r>
      <w:r w:rsidR="002805B3" w:rsidRPr="00832CBA">
        <w:rPr>
          <w:noProof/>
        </w:rPr>
        <w:fldChar w:fldCharType="end"/>
      </w:r>
      <w:r w:rsidRPr="00832CBA">
        <w:t>: Number of projects at the feasibility stage</w:t>
      </w:r>
    </w:p>
    <w:tbl>
      <w:tblPr>
        <w:tblStyle w:val="OCETable"/>
        <w:tblW w:w="6984" w:type="dxa"/>
        <w:tblLayout w:type="fixed"/>
        <w:tblLook w:val="04A0" w:firstRow="1" w:lastRow="0" w:firstColumn="1" w:lastColumn="0" w:noHBand="0" w:noVBand="1"/>
        <w:tblCaption w:val="Figure 5.1:  Number of projects at the feasibility stage"/>
        <w:tblDescription w:val=" Number of projects at the feasibility stage by commodity"/>
      </w:tblPr>
      <w:tblGrid>
        <w:gridCol w:w="6984"/>
      </w:tblGrid>
      <w:tr w:rsidR="00EA6561" w:rsidRPr="00832CBA" w14:paraId="5499ECE1" w14:textId="77777777" w:rsidTr="007535F8">
        <w:trPr>
          <w:cnfStyle w:val="100000000000" w:firstRow="1" w:lastRow="0" w:firstColumn="0" w:lastColumn="0" w:oddVBand="0" w:evenVBand="0" w:oddHBand="0" w:evenHBand="0" w:firstRowFirstColumn="0" w:firstRowLastColumn="0" w:lastRowFirstColumn="0" w:lastRowLastColumn="0"/>
          <w:cantSplit/>
          <w:trHeight w:hRule="exact" w:val="3833"/>
          <w:tblHeader/>
        </w:trPr>
        <w:tc>
          <w:tcPr>
            <w:tcW w:w="6984" w:type="dxa"/>
            <w:shd w:val="clear" w:color="auto" w:fill="auto"/>
          </w:tcPr>
          <w:p w14:paraId="0584D988" w14:textId="0F449263" w:rsidR="00EA6561" w:rsidRPr="00832CBA" w:rsidRDefault="007535F8" w:rsidP="008E012D">
            <w:pPr>
              <w:pStyle w:val="PlaceholderWide"/>
            </w:pPr>
            <w:r w:rsidRPr="00832CBA">
              <w:rPr>
                <w:noProof/>
                <w:lang w:eastAsia="en-AU"/>
              </w:rPr>
              <w:drawing>
                <wp:inline distT="0" distB="0" distL="0" distR="0" wp14:anchorId="54B0A51F" wp14:editId="40B7BAED">
                  <wp:extent cx="4297680" cy="2281881"/>
                  <wp:effectExtent l="0" t="0" r="7620" b="4445"/>
                  <wp:docPr id="26" name="Chart 26" descr="This figure shows the number of projects at the feasibility stage, sorted by commodity group, showing the predominant role of coal projects." title="Figure 5.1: Number of projects at the feasibility st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53FC81EB" w14:textId="2C530423" w:rsidR="006B5789" w:rsidRPr="00832CBA" w:rsidRDefault="00EA6561" w:rsidP="001169AA">
      <w:pPr>
        <w:pStyle w:val="Source"/>
        <w:spacing w:after="0"/>
      </w:pPr>
      <w:r w:rsidRPr="00832CBA">
        <w:t>Note</w:t>
      </w:r>
      <w:r w:rsidR="00F735FF" w:rsidRPr="00832CBA">
        <w:t>s</w:t>
      </w:r>
      <w:r w:rsidRPr="00832CBA">
        <w:t xml:space="preserve">: </w:t>
      </w:r>
      <w:proofErr w:type="spellStart"/>
      <w:proofErr w:type="gramStart"/>
      <w:r w:rsidR="006B54CF" w:rsidRPr="00832CBA">
        <w:rPr>
          <w:b/>
        </w:rPr>
        <w:t>a</w:t>
      </w:r>
      <w:proofErr w:type="spellEnd"/>
      <w:proofErr w:type="gramEnd"/>
      <w:r w:rsidR="006B5789" w:rsidRPr="00832CBA">
        <w:rPr>
          <w:b/>
        </w:rPr>
        <w:t xml:space="preserve"> </w:t>
      </w:r>
      <w:r w:rsidR="006B5789" w:rsidRPr="00832CBA">
        <w:t>Other Commodities is limited to resource and energy commodities not elsewhere identified.</w:t>
      </w:r>
      <w:r w:rsidR="006B54CF" w:rsidRPr="00832CBA">
        <w:t xml:space="preserve"> </w:t>
      </w:r>
      <w:proofErr w:type="gramStart"/>
      <w:r w:rsidR="006B54CF" w:rsidRPr="00832CBA">
        <w:rPr>
          <w:b/>
        </w:rPr>
        <w:t>b</w:t>
      </w:r>
      <w:proofErr w:type="gramEnd"/>
      <w:r w:rsidR="006B54CF" w:rsidRPr="00832CBA">
        <w:t xml:space="preserve"> Infrastructure is limited to resource and energy related infrastructure projects.</w:t>
      </w:r>
      <w:r w:rsidR="001169AA" w:rsidRPr="00832CBA">
        <w:t xml:space="preserve"> </w:t>
      </w:r>
    </w:p>
    <w:p w14:paraId="08F794F3" w14:textId="77777777" w:rsidR="00EA6561" w:rsidRPr="00832CBA" w:rsidRDefault="00EA6561" w:rsidP="00EA6561">
      <w:pPr>
        <w:pStyle w:val="Source"/>
      </w:pPr>
      <w:r w:rsidRPr="00832CBA">
        <w:t>Source: Department of Industry, Science, Energy and Resources (2020)</w:t>
      </w:r>
    </w:p>
    <w:p w14:paraId="70BC53B6" w14:textId="77777777" w:rsidR="004B0472" w:rsidRPr="00832CBA" w:rsidRDefault="004B0472" w:rsidP="004B0472">
      <w:pPr>
        <w:pStyle w:val="Caption"/>
        <w:spacing w:before="240"/>
      </w:pPr>
      <w:r w:rsidRPr="00832CBA">
        <w:t xml:space="preserve">Figure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5</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Figure \* ARABIC \s 1 </w:instrText>
      </w:r>
      <w:r w:rsidR="002805B3" w:rsidRPr="00832CBA">
        <w:rPr>
          <w:noProof/>
        </w:rPr>
        <w:fldChar w:fldCharType="separate"/>
      </w:r>
      <w:r w:rsidR="00CD02A7">
        <w:rPr>
          <w:noProof/>
        </w:rPr>
        <w:t>2</w:t>
      </w:r>
      <w:r w:rsidR="002805B3" w:rsidRPr="00832CBA">
        <w:rPr>
          <w:noProof/>
        </w:rPr>
        <w:fldChar w:fldCharType="end"/>
      </w:r>
      <w:r w:rsidRPr="00832CBA">
        <w:t>: Projects at the feasibility stage, by State and Territory</w:t>
      </w:r>
    </w:p>
    <w:tbl>
      <w:tblPr>
        <w:tblStyle w:val="OCETable"/>
        <w:tblW w:w="7027" w:type="dxa"/>
        <w:tblLayout w:type="fixed"/>
        <w:tblLook w:val="04A0" w:firstRow="1" w:lastRow="0" w:firstColumn="1" w:lastColumn="0" w:noHBand="0" w:noVBand="1"/>
        <w:tblCaption w:val="Figure 5.2: Projects at the feasibility stage, by State and Territory"/>
        <w:tblDescription w:val="Projects at the feasibility stage, by State and Territory"/>
      </w:tblPr>
      <w:tblGrid>
        <w:gridCol w:w="7027"/>
      </w:tblGrid>
      <w:tr w:rsidR="004B0472" w:rsidRPr="00832CBA" w14:paraId="6CB2FB00" w14:textId="77777777" w:rsidTr="007535F8">
        <w:trPr>
          <w:cnfStyle w:val="100000000000" w:firstRow="1" w:lastRow="0" w:firstColumn="0" w:lastColumn="0" w:oddVBand="0" w:evenVBand="0" w:oddHBand="0" w:evenHBand="0" w:firstRowFirstColumn="0" w:firstRowLastColumn="0" w:lastRowFirstColumn="0" w:lastRowLastColumn="0"/>
          <w:cantSplit/>
          <w:trHeight w:hRule="exact" w:val="3633"/>
          <w:tblHeader/>
        </w:trPr>
        <w:tc>
          <w:tcPr>
            <w:tcW w:w="7027" w:type="dxa"/>
            <w:shd w:val="clear" w:color="auto" w:fill="auto"/>
          </w:tcPr>
          <w:p w14:paraId="03E46994" w14:textId="5A4D9185" w:rsidR="004B0472" w:rsidRPr="00832CBA" w:rsidRDefault="007535F8" w:rsidP="000A47EB">
            <w:pPr>
              <w:pStyle w:val="PlaceholderWide"/>
            </w:pPr>
            <w:r w:rsidRPr="00832CBA">
              <w:rPr>
                <w:noProof/>
                <w:lang w:eastAsia="en-AU"/>
              </w:rPr>
              <w:drawing>
                <wp:inline distT="0" distB="0" distL="0" distR="0" wp14:anchorId="6CD486C3" wp14:editId="0FADDAEF">
                  <wp:extent cx="4143632" cy="2306955"/>
                  <wp:effectExtent l="0" t="0" r="0" b="0"/>
                  <wp:docPr id="28" name="Chart 28" descr="This figure shows the number and value of projects at the feasibility stage, by state. " title="Figure 5.2 Projects at the feasibility stage, by State and Territ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7A735B65" w14:textId="193147A8" w:rsidR="004B0472" w:rsidRPr="00832CBA" w:rsidRDefault="004B0472" w:rsidP="004B0472">
      <w:pPr>
        <w:pStyle w:val="Source"/>
      </w:pPr>
      <w:r w:rsidRPr="00832CBA">
        <w:t>Source: Department of Industry, Science, Energy and Resources (2020)</w:t>
      </w:r>
    </w:p>
    <w:p w14:paraId="23DA335E" w14:textId="3B7E3101" w:rsidR="00C2089C" w:rsidRPr="00832CBA" w:rsidRDefault="00C2089C" w:rsidP="00A92875">
      <w:pPr>
        <w:pStyle w:val="BodyText"/>
      </w:pPr>
      <w:r w:rsidRPr="00832CBA">
        <w:lastRenderedPageBreak/>
        <w:t>There are five</w:t>
      </w:r>
      <w:r w:rsidR="005B409C" w:rsidRPr="00832CBA">
        <w:t xml:space="preserve"> proposed LNG import terminals on the major projects list,</w:t>
      </w:r>
      <w:r w:rsidRPr="00832CBA">
        <w:t xml:space="preserve"> with four at the feasibility stage. These projects are aiming to start commercial operations by 2022 or 2023</w:t>
      </w:r>
      <w:r w:rsidR="00930778" w:rsidRPr="00832CBA">
        <w:t>, in order</w:t>
      </w:r>
      <w:r w:rsidRPr="00832CBA">
        <w:t xml:space="preserve"> to meet </w:t>
      </w:r>
      <w:r w:rsidR="007501B8" w:rsidRPr="00832CBA">
        <w:t>an</w:t>
      </w:r>
      <w:r w:rsidRPr="00832CBA">
        <w:t xml:space="preserve"> anticipated gas shortage on the east coast market</w:t>
      </w:r>
      <w:r w:rsidR="00930778" w:rsidRPr="00832CBA">
        <w:t xml:space="preserve"> —</w:t>
      </w:r>
      <w:r w:rsidRPr="00832CBA">
        <w:t xml:space="preserve"> although it is unlikely that all five projects will go ahead.</w:t>
      </w:r>
    </w:p>
    <w:p w14:paraId="20FA3000" w14:textId="0F915076" w:rsidR="004C4997" w:rsidRPr="00832CBA" w:rsidRDefault="002267B7" w:rsidP="004C4997">
      <w:pPr>
        <w:pStyle w:val="Heading3"/>
        <w:rPr>
          <w:rFonts w:eastAsiaTheme="minorEastAsia"/>
        </w:rPr>
      </w:pPr>
      <w:bookmarkStart w:id="56" w:name="_Toc55393272"/>
      <w:bookmarkStart w:id="57" w:name="_Toc55456480"/>
      <w:r w:rsidRPr="00832CBA">
        <w:t>Around</w:t>
      </w:r>
      <w:r w:rsidR="004C4997" w:rsidRPr="00832CBA">
        <w:t xml:space="preserve"> </w:t>
      </w:r>
      <w:r w:rsidR="00AB7B5B" w:rsidRPr="00832CBA">
        <w:t>1</w:t>
      </w:r>
      <w:r w:rsidR="004C4997" w:rsidRPr="00832CBA">
        <w:t>0 per cent of all projects are in gold</w:t>
      </w:r>
      <w:r w:rsidR="00E3600A" w:rsidRPr="00832CBA">
        <w:t>,</w:t>
      </w:r>
      <w:r w:rsidR="004C4997" w:rsidRPr="00832CBA">
        <w:t xml:space="preserve"> as price drives development</w:t>
      </w:r>
      <w:bookmarkEnd w:id="56"/>
      <w:bookmarkEnd w:id="57"/>
    </w:p>
    <w:p w14:paraId="4D22BB6A" w14:textId="1525F8D3" w:rsidR="00C25407" w:rsidRPr="00832CBA" w:rsidRDefault="00C25407" w:rsidP="00D24C71">
      <w:pPr>
        <w:pStyle w:val="BodyText"/>
      </w:pPr>
      <w:r w:rsidRPr="00832CBA">
        <w:t>There are seventeen gold projects at the feasibility stage</w:t>
      </w:r>
      <w:r w:rsidR="007501B8" w:rsidRPr="00832CBA">
        <w:t>,</w:t>
      </w:r>
      <w:r w:rsidRPr="00832CBA">
        <w:t xml:space="preserve"> </w:t>
      </w:r>
      <w:r w:rsidR="00B405F0" w:rsidRPr="00832CBA">
        <w:t>with</w:t>
      </w:r>
      <w:r w:rsidRPr="00832CBA">
        <w:t xml:space="preserve"> a combined cap</w:t>
      </w:r>
      <w:r w:rsidR="0020249B" w:rsidRPr="00832CBA">
        <w:t xml:space="preserve">ital expenditure of </w:t>
      </w:r>
      <w:r w:rsidRPr="00832CBA">
        <w:t xml:space="preserve">around </w:t>
      </w:r>
      <w:r w:rsidR="0020249B" w:rsidRPr="00832CBA">
        <w:t>$3.</w:t>
      </w:r>
      <w:r w:rsidR="002267B7" w:rsidRPr="00832CBA">
        <w:t>4</w:t>
      </w:r>
      <w:r w:rsidR="0020249B" w:rsidRPr="00832CBA">
        <w:t xml:space="preserve"> billion</w:t>
      </w:r>
      <w:r w:rsidRPr="00832CBA">
        <w:t xml:space="preserve">. </w:t>
      </w:r>
      <w:r w:rsidR="0020249B" w:rsidRPr="00832CBA">
        <w:t>Of th</w:t>
      </w:r>
      <w:r w:rsidR="0023454B" w:rsidRPr="00832CBA">
        <w:t>ose</w:t>
      </w:r>
      <w:r w:rsidR="0020249B" w:rsidRPr="00832CBA">
        <w:t xml:space="preserve">, </w:t>
      </w:r>
      <w:r w:rsidR="00452A99" w:rsidRPr="00832CBA">
        <w:t xml:space="preserve">around </w:t>
      </w:r>
      <w:r w:rsidR="008C6ABB" w:rsidRPr="00832CBA">
        <w:t>five</w:t>
      </w:r>
      <w:r w:rsidR="0020249B" w:rsidRPr="00832CBA">
        <w:t xml:space="preserve"> projects </w:t>
      </w:r>
      <w:r w:rsidR="00E01483" w:rsidRPr="00832CBA">
        <w:t xml:space="preserve">have </w:t>
      </w:r>
      <w:r w:rsidR="007501B8" w:rsidRPr="00832CBA">
        <w:t xml:space="preserve">the </w:t>
      </w:r>
      <w:r w:rsidR="00E01483" w:rsidRPr="00832CBA">
        <w:t xml:space="preserve">potential </w:t>
      </w:r>
      <w:r w:rsidR="0020249B" w:rsidRPr="00832CBA">
        <w:t xml:space="preserve">to progress to </w:t>
      </w:r>
      <w:r w:rsidR="00446B4A" w:rsidRPr="00832CBA">
        <w:t>‘</w:t>
      </w:r>
      <w:r w:rsidR="003F65B5" w:rsidRPr="00832CBA">
        <w:t>committed</w:t>
      </w:r>
      <w:r w:rsidR="00446B4A" w:rsidRPr="00832CBA">
        <w:t>’</w:t>
      </w:r>
      <w:r w:rsidR="0020249B" w:rsidRPr="00832CBA">
        <w:t xml:space="preserve"> in </w:t>
      </w:r>
      <w:r w:rsidR="00E01483" w:rsidRPr="00832CBA">
        <w:t xml:space="preserve">the </w:t>
      </w:r>
      <w:r w:rsidR="0020249B" w:rsidRPr="00832CBA">
        <w:t xml:space="preserve">near term, </w:t>
      </w:r>
      <w:r w:rsidR="003F65B5" w:rsidRPr="00832CBA">
        <w:t xml:space="preserve">provided there are supportive market conditions. This includes </w:t>
      </w:r>
      <w:r w:rsidR="0020249B" w:rsidRPr="00832CBA">
        <w:t>Evolution Mining’s $</w:t>
      </w:r>
      <w:r w:rsidR="009B4C4F" w:rsidRPr="00832CBA">
        <w:t>319</w:t>
      </w:r>
      <w:r w:rsidR="0020249B" w:rsidRPr="00832CBA">
        <w:t xml:space="preserve"> million </w:t>
      </w:r>
      <w:proofErr w:type="spellStart"/>
      <w:r w:rsidR="0020249B" w:rsidRPr="00832CBA">
        <w:t>Cowal</w:t>
      </w:r>
      <w:proofErr w:type="spellEnd"/>
      <w:r w:rsidR="0020249B" w:rsidRPr="00832CBA">
        <w:t xml:space="preserve"> </w:t>
      </w:r>
      <w:r w:rsidR="003F1C55" w:rsidRPr="00832CBA">
        <w:t>expansion</w:t>
      </w:r>
      <w:r w:rsidR="000172E9" w:rsidRPr="00832CBA">
        <w:t xml:space="preserve"> </w:t>
      </w:r>
      <w:r w:rsidR="0020249B" w:rsidRPr="00832CBA">
        <w:t xml:space="preserve">project in NSW </w:t>
      </w:r>
      <w:r w:rsidR="000172E9" w:rsidRPr="00832CBA">
        <w:t xml:space="preserve">(under review by the NSW government), </w:t>
      </w:r>
      <w:r w:rsidR="00F9543F" w:rsidRPr="00832CBA">
        <w:t xml:space="preserve">Heritage Minerals’ </w:t>
      </w:r>
      <w:r w:rsidR="001562EB" w:rsidRPr="00832CBA">
        <w:t>$</w:t>
      </w:r>
      <w:r w:rsidR="00F9543F" w:rsidRPr="00832CBA">
        <w:t>60 million Mount Morgan project in Queensland</w:t>
      </w:r>
      <w:r w:rsidR="0023454B" w:rsidRPr="00832CBA">
        <w:t xml:space="preserve"> (recently completed </w:t>
      </w:r>
      <w:r w:rsidR="001562EB" w:rsidRPr="00832CBA">
        <w:t xml:space="preserve">positive </w:t>
      </w:r>
      <w:r w:rsidR="0023454B" w:rsidRPr="00832CBA">
        <w:t>definitive feasibility study)</w:t>
      </w:r>
      <w:r w:rsidR="00F9543F" w:rsidRPr="00832CBA">
        <w:t xml:space="preserve">, </w:t>
      </w:r>
      <w:r w:rsidR="00DD4DAD" w:rsidRPr="00832CBA">
        <w:t xml:space="preserve">Red 5’s </w:t>
      </w:r>
      <w:r w:rsidR="00E6764A" w:rsidRPr="00832CBA">
        <w:t>$226 million King of the Hills project in WA</w:t>
      </w:r>
      <w:r w:rsidR="00EB67B0" w:rsidRPr="00832CBA">
        <w:t xml:space="preserve"> (</w:t>
      </w:r>
      <w:r w:rsidR="00756821" w:rsidRPr="00832CBA">
        <w:t>an FID</w:t>
      </w:r>
      <w:r w:rsidR="00EB67B0" w:rsidRPr="00832CBA">
        <w:t xml:space="preserve"> is expected before the end of 2020), </w:t>
      </w:r>
      <w:r w:rsidR="003A30B4" w:rsidRPr="00832CBA">
        <w:t xml:space="preserve">and </w:t>
      </w:r>
      <w:r w:rsidR="00EB67B0" w:rsidRPr="00832CBA">
        <w:t>ACH Minerals’ $85 million Ravensthorpe project in WA (which received environmental approval from the WA government in May 2020)</w:t>
      </w:r>
      <w:r w:rsidR="003A30B4" w:rsidRPr="00832CBA">
        <w:t>.</w:t>
      </w:r>
      <w:r w:rsidR="00EB67B0" w:rsidRPr="00832CBA">
        <w:t xml:space="preserve"> </w:t>
      </w:r>
    </w:p>
    <w:p w14:paraId="65329C10" w14:textId="528775A2" w:rsidR="00037C34" w:rsidRPr="00832CBA" w:rsidRDefault="00037C34" w:rsidP="00037C34">
      <w:pPr>
        <w:pStyle w:val="Heading3"/>
        <w:rPr>
          <w:rFonts w:eastAsiaTheme="minorEastAsia"/>
        </w:rPr>
      </w:pPr>
      <w:bookmarkStart w:id="58" w:name="_Toc55393273"/>
      <w:bookmarkStart w:id="59" w:name="_Toc55456481"/>
      <w:r w:rsidRPr="00832CBA">
        <w:t xml:space="preserve">Around </w:t>
      </w:r>
      <w:r w:rsidR="00AB7B5B" w:rsidRPr="00832CBA">
        <w:t>2</w:t>
      </w:r>
      <w:r w:rsidRPr="00832CBA">
        <w:t xml:space="preserve">0 per cent of projects </w:t>
      </w:r>
      <w:r w:rsidR="00962EC6" w:rsidRPr="00832CBA">
        <w:t xml:space="preserve">at the feasible stage </w:t>
      </w:r>
      <w:r w:rsidRPr="00832CBA">
        <w:t xml:space="preserve">are driven by </w:t>
      </w:r>
      <w:r w:rsidR="00EF4FBF" w:rsidRPr="00832CBA">
        <w:t xml:space="preserve">demand for commodities used in </w:t>
      </w:r>
      <w:r w:rsidRPr="00832CBA">
        <w:t>rechargeable batter</w:t>
      </w:r>
      <w:r w:rsidR="00EF4FBF" w:rsidRPr="00832CBA">
        <w:t>ies</w:t>
      </w:r>
      <w:bookmarkEnd w:id="58"/>
      <w:bookmarkEnd w:id="59"/>
    </w:p>
    <w:p w14:paraId="6D183017" w14:textId="1118D9CC" w:rsidR="00DE781B" w:rsidRPr="00832CBA" w:rsidRDefault="00DE781B" w:rsidP="00DE781B">
      <w:pPr>
        <w:pStyle w:val="BodyText"/>
        <w:rPr>
          <w:color w:val="FF0000"/>
        </w:rPr>
      </w:pPr>
      <w:r w:rsidRPr="00832CBA">
        <w:t xml:space="preserve">The largest proportion of projects at the feasibility stage are in WA, including a number of prospective nickel-cobalt projects (Figure </w:t>
      </w:r>
      <w:r w:rsidR="00F8262C" w:rsidRPr="00832CBA">
        <w:t>5</w:t>
      </w:r>
      <w:r w:rsidR="005C0BE8" w:rsidRPr="00832CBA">
        <w:t>.2, Table </w:t>
      </w:r>
      <w:r w:rsidR="00F8262C" w:rsidRPr="00832CBA">
        <w:t>5</w:t>
      </w:r>
      <w:r w:rsidRPr="00832CBA">
        <w:t>.</w:t>
      </w:r>
      <w:r w:rsidR="00F8262C" w:rsidRPr="00832CBA">
        <w:t>1</w:t>
      </w:r>
      <w:r w:rsidRPr="00832CBA">
        <w:t>). Expectations of higher demand</w:t>
      </w:r>
      <w:r w:rsidR="004700D8" w:rsidRPr="00832CBA">
        <w:t xml:space="preserve"> —</w:t>
      </w:r>
      <w:r w:rsidRPr="00832CBA">
        <w:t xml:space="preserve"> </w:t>
      </w:r>
      <w:r w:rsidR="007501B8" w:rsidRPr="00832CBA">
        <w:t>propelled</w:t>
      </w:r>
      <w:r w:rsidRPr="00832CBA">
        <w:t xml:space="preserve"> by growing battery manufacturing</w:t>
      </w:r>
      <w:r w:rsidR="004700D8" w:rsidRPr="00832CBA">
        <w:t xml:space="preserve"> —</w:t>
      </w:r>
      <w:r w:rsidRPr="00832CBA">
        <w:t xml:space="preserve"> are </w:t>
      </w:r>
      <w:r w:rsidR="004700D8" w:rsidRPr="00832CBA">
        <w:t>driving</w:t>
      </w:r>
      <w:r w:rsidRPr="00832CBA">
        <w:t xml:space="preserve"> investment in mine capacity and processing facilities. There are </w:t>
      </w:r>
      <w:r w:rsidR="003E22D8" w:rsidRPr="00832CBA">
        <w:t>four</w:t>
      </w:r>
      <w:r w:rsidRPr="00832CBA">
        <w:t xml:space="preserve"> nickel/cobalt projects at the feasibility stage, worth </w:t>
      </w:r>
      <w:r w:rsidR="00B623E9" w:rsidRPr="00832CBA">
        <w:t>around</w:t>
      </w:r>
      <w:r w:rsidRPr="00832CBA">
        <w:t xml:space="preserve"> than $</w:t>
      </w:r>
      <w:r w:rsidR="00B623E9" w:rsidRPr="00832CBA">
        <w:t>5</w:t>
      </w:r>
      <w:r w:rsidRPr="00832CBA">
        <w:t xml:space="preserve"> billion combined. These projects are expected to take advantage of Australia’s high quality nickel sulphide resources</w:t>
      </w:r>
      <w:r w:rsidR="004700D8" w:rsidRPr="00832CBA">
        <w:t>,</w:t>
      </w:r>
      <w:r w:rsidRPr="00832CBA">
        <w:t xml:space="preserve"> </w:t>
      </w:r>
      <w:r w:rsidR="004700D8" w:rsidRPr="00832CBA">
        <w:t xml:space="preserve">and to </w:t>
      </w:r>
      <w:r w:rsidR="00753B05" w:rsidRPr="00832CBA">
        <w:t xml:space="preserve">allow access to </w:t>
      </w:r>
      <w:r w:rsidRPr="00832CBA">
        <w:t xml:space="preserve">secure cobalt supplies. The largest of these is Clean </w:t>
      </w:r>
      <w:proofErr w:type="spellStart"/>
      <w:r w:rsidRPr="00832CBA">
        <w:t>TeQ’s</w:t>
      </w:r>
      <w:proofErr w:type="spellEnd"/>
      <w:r w:rsidRPr="00832CBA">
        <w:t xml:space="preserve"> Sunrise project in NSW, which is expected to produce battery grade refined products, including nickel for 1 million electric vehicles.</w:t>
      </w:r>
      <w:r w:rsidRPr="00832CBA">
        <w:rPr>
          <w:color w:val="FF0000"/>
        </w:rPr>
        <w:t xml:space="preserve"> </w:t>
      </w:r>
    </w:p>
    <w:p w14:paraId="7CF4F434" w14:textId="75AAC172" w:rsidR="00231995" w:rsidRPr="00832CBA" w:rsidRDefault="00AF35D5" w:rsidP="00231995">
      <w:pPr>
        <w:pStyle w:val="BodyText"/>
      </w:pPr>
      <w:r w:rsidRPr="00832CBA">
        <w:t xml:space="preserve">The number of projects </w:t>
      </w:r>
      <w:r w:rsidR="00756821" w:rsidRPr="00832CBA">
        <w:t>in</w:t>
      </w:r>
      <w:r w:rsidRPr="00832CBA">
        <w:t xml:space="preserve"> ‘other commodities’ decreased from 55 to 5</w:t>
      </w:r>
      <w:r w:rsidR="00F24E8F" w:rsidRPr="00832CBA">
        <w:t>0</w:t>
      </w:r>
      <w:r w:rsidR="00242EE0" w:rsidRPr="00832CBA">
        <w:t>,</w:t>
      </w:r>
      <w:r w:rsidRPr="00832CBA">
        <w:t xml:space="preserve"> as projects progressed towards </w:t>
      </w:r>
      <w:r w:rsidR="003D6B76" w:rsidRPr="00832CBA">
        <w:t xml:space="preserve">the </w:t>
      </w:r>
      <w:r w:rsidRPr="00832CBA">
        <w:t>committed</w:t>
      </w:r>
      <w:r w:rsidR="00F24E8F" w:rsidRPr="00832CBA">
        <w:t xml:space="preserve"> </w:t>
      </w:r>
      <w:r w:rsidR="003D6B76" w:rsidRPr="00832CBA">
        <w:t xml:space="preserve">stage </w:t>
      </w:r>
      <w:r w:rsidR="00F24E8F" w:rsidRPr="00832CBA">
        <w:t>(potash, tin, tungsten</w:t>
      </w:r>
      <w:r w:rsidR="00756821" w:rsidRPr="00832CBA">
        <w:t xml:space="preserve"> and</w:t>
      </w:r>
      <w:r w:rsidR="00F24E8F" w:rsidRPr="00832CBA">
        <w:t xml:space="preserve"> manganese)</w:t>
      </w:r>
      <w:r w:rsidR="003D6B76" w:rsidRPr="00832CBA">
        <w:t>;</w:t>
      </w:r>
      <w:r w:rsidR="00F24E8F" w:rsidRPr="00832CBA">
        <w:t xml:space="preserve"> </w:t>
      </w:r>
      <w:r w:rsidRPr="00832CBA">
        <w:t xml:space="preserve">the value </w:t>
      </w:r>
      <w:r w:rsidR="003D6B76" w:rsidRPr="00832CBA">
        <w:t xml:space="preserve">of projects </w:t>
      </w:r>
      <w:r w:rsidR="00F24E8F" w:rsidRPr="00832CBA">
        <w:t>de</w:t>
      </w:r>
      <w:r w:rsidRPr="00832CBA">
        <w:t>creas</w:t>
      </w:r>
      <w:r w:rsidR="003D6B76" w:rsidRPr="00832CBA">
        <w:t>ed</w:t>
      </w:r>
      <w:r w:rsidRPr="00832CBA">
        <w:t xml:space="preserve"> </w:t>
      </w:r>
      <w:r w:rsidR="00F24E8F" w:rsidRPr="00832CBA">
        <w:t>marginally</w:t>
      </w:r>
      <w:r w:rsidRPr="00832CBA">
        <w:t xml:space="preserve"> to $1</w:t>
      </w:r>
      <w:r w:rsidR="00F24E8F" w:rsidRPr="00832CBA">
        <w:t>7</w:t>
      </w:r>
      <w:r w:rsidRPr="00832CBA">
        <w:t>.</w:t>
      </w:r>
      <w:r w:rsidR="00F24E8F" w:rsidRPr="00832CBA">
        <w:t>9</w:t>
      </w:r>
      <w:r w:rsidR="00EE661A" w:rsidRPr="00832CBA">
        <w:t> </w:t>
      </w:r>
      <w:r w:rsidRPr="00832CBA">
        <w:t>billion.</w:t>
      </w:r>
      <w:r w:rsidR="00157DEF" w:rsidRPr="00832CBA">
        <w:t xml:space="preserve"> </w:t>
      </w:r>
      <w:r w:rsidR="00962EC6" w:rsidRPr="00832CBA">
        <w:t>Trial mining has commenced at the</w:t>
      </w:r>
      <w:r w:rsidR="00157DEF" w:rsidRPr="00832CBA">
        <w:t xml:space="preserve"> Balranald minerals sands </w:t>
      </w:r>
      <w:r w:rsidR="008022F1" w:rsidRPr="00832CBA">
        <w:t xml:space="preserve">project </w:t>
      </w:r>
      <w:r w:rsidR="00157DEF" w:rsidRPr="00832CBA">
        <w:t xml:space="preserve">in </w:t>
      </w:r>
      <w:r w:rsidR="002A5DE9" w:rsidRPr="00832CBA">
        <w:t>NSW</w:t>
      </w:r>
      <w:r w:rsidR="00157DEF" w:rsidRPr="00832CBA">
        <w:t xml:space="preserve">. </w:t>
      </w:r>
      <w:r w:rsidR="008022F1" w:rsidRPr="00832CBA">
        <w:t>R</w:t>
      </w:r>
      <w:r w:rsidR="00E60ED0" w:rsidRPr="00832CBA">
        <w:t>are earth</w:t>
      </w:r>
      <w:r w:rsidR="008022F1" w:rsidRPr="00832CBA">
        <w:t xml:space="preserve"> production</w:t>
      </w:r>
      <w:r w:rsidR="00E60ED0" w:rsidRPr="00832CBA">
        <w:t xml:space="preserve"> </w:t>
      </w:r>
      <w:r w:rsidR="008022F1" w:rsidRPr="00832CBA">
        <w:t xml:space="preserve">at </w:t>
      </w:r>
      <w:proofErr w:type="spellStart"/>
      <w:r w:rsidR="008022F1" w:rsidRPr="00832CBA">
        <w:t>Yangibana</w:t>
      </w:r>
      <w:proofErr w:type="spellEnd"/>
      <w:r w:rsidR="008022F1" w:rsidRPr="00832CBA">
        <w:t xml:space="preserve"> </w:t>
      </w:r>
      <w:r w:rsidR="00E60ED0" w:rsidRPr="00832CBA">
        <w:t xml:space="preserve">in </w:t>
      </w:r>
      <w:r w:rsidR="002A5DE9" w:rsidRPr="00832CBA">
        <w:t>WA</w:t>
      </w:r>
      <w:r w:rsidR="00E60ED0" w:rsidRPr="00832CBA">
        <w:t xml:space="preserve"> </w:t>
      </w:r>
      <w:r w:rsidR="00962EC6" w:rsidRPr="00832CBA">
        <w:t>ha</w:t>
      </w:r>
      <w:r w:rsidR="008022F1" w:rsidRPr="00832CBA">
        <w:t>s</w:t>
      </w:r>
      <w:r w:rsidR="00962EC6" w:rsidRPr="00832CBA">
        <w:t xml:space="preserve"> </w:t>
      </w:r>
      <w:r w:rsidR="00E60ED0" w:rsidRPr="00832CBA">
        <w:t>progressed</w:t>
      </w:r>
      <w:r w:rsidR="008022F1" w:rsidRPr="00832CBA">
        <w:t>,</w:t>
      </w:r>
      <w:r w:rsidR="00E60ED0" w:rsidRPr="00832CBA">
        <w:t xml:space="preserve"> with offtake agreements </w:t>
      </w:r>
      <w:r w:rsidR="00F325F2" w:rsidRPr="00832CBA">
        <w:t xml:space="preserve">now </w:t>
      </w:r>
      <w:r w:rsidR="00962EC6" w:rsidRPr="00832CBA">
        <w:t>in place</w:t>
      </w:r>
      <w:r w:rsidR="00E60ED0" w:rsidRPr="00832CBA">
        <w:t xml:space="preserve"> and an application for funding </w:t>
      </w:r>
      <w:r w:rsidR="00962EC6" w:rsidRPr="00832CBA">
        <w:t xml:space="preserve">placed </w:t>
      </w:r>
      <w:r w:rsidR="00E60ED0" w:rsidRPr="00832CBA">
        <w:t>through the Northern Australian Infrastructure Fund.</w:t>
      </w:r>
      <w:r w:rsidR="00231995" w:rsidRPr="00832CBA">
        <w:t xml:space="preserve"> </w:t>
      </w:r>
      <w:proofErr w:type="spellStart"/>
      <w:r w:rsidR="00231995" w:rsidRPr="00832CBA">
        <w:t>Nolans</w:t>
      </w:r>
      <w:proofErr w:type="spellEnd"/>
      <w:r w:rsidR="00231995" w:rsidRPr="00832CBA">
        <w:t xml:space="preserve">’ rare earths </w:t>
      </w:r>
      <w:r w:rsidR="001F53A0" w:rsidRPr="00832CBA">
        <w:t xml:space="preserve">project </w:t>
      </w:r>
      <w:r w:rsidR="00392F20" w:rsidRPr="00832CBA">
        <w:t xml:space="preserve">in the Northern Territory </w:t>
      </w:r>
      <w:r w:rsidR="00231995" w:rsidRPr="00832CBA">
        <w:t>has progressed</w:t>
      </w:r>
      <w:r w:rsidR="001F53A0" w:rsidRPr="00832CBA">
        <w:t>,</w:t>
      </w:r>
      <w:r w:rsidR="00231995" w:rsidRPr="00832CBA">
        <w:t xml:space="preserve"> with </w:t>
      </w:r>
      <w:r w:rsidR="00962EC6" w:rsidRPr="00832CBA">
        <w:t xml:space="preserve">a </w:t>
      </w:r>
      <w:r w:rsidR="00231995" w:rsidRPr="00832CBA">
        <w:t xml:space="preserve">FID possible in 2021 after environmental approvals </w:t>
      </w:r>
      <w:r w:rsidR="00962EC6" w:rsidRPr="00832CBA">
        <w:t xml:space="preserve">were received. </w:t>
      </w:r>
    </w:p>
    <w:p w14:paraId="391602B2" w14:textId="6328BE92" w:rsidR="00A8562C" w:rsidRPr="00832CBA" w:rsidRDefault="00507810" w:rsidP="00AF35D5">
      <w:pPr>
        <w:pStyle w:val="BodyText"/>
      </w:pPr>
      <w:r w:rsidRPr="00832CBA">
        <w:t xml:space="preserve">The </w:t>
      </w:r>
      <w:proofErr w:type="spellStart"/>
      <w:r w:rsidR="00A8562C" w:rsidRPr="00832CBA">
        <w:t>Gabanintha</w:t>
      </w:r>
      <w:proofErr w:type="spellEnd"/>
      <w:r w:rsidR="00A8562C" w:rsidRPr="00832CBA">
        <w:t xml:space="preserve"> </w:t>
      </w:r>
      <w:r w:rsidRPr="00832CBA">
        <w:t xml:space="preserve">project </w:t>
      </w:r>
      <w:r w:rsidR="00392F20" w:rsidRPr="00832CBA">
        <w:t xml:space="preserve">in WA </w:t>
      </w:r>
      <w:r w:rsidRPr="00832CBA">
        <w:t xml:space="preserve">has </w:t>
      </w:r>
      <w:r w:rsidR="00A8562C" w:rsidRPr="00832CBA">
        <w:t>progressed</w:t>
      </w:r>
      <w:r w:rsidRPr="00832CBA">
        <w:t>,</w:t>
      </w:r>
      <w:r w:rsidR="00A8562C" w:rsidRPr="00832CBA">
        <w:t xml:space="preserve"> with an agreement for offtake </w:t>
      </w:r>
      <w:r w:rsidRPr="00832CBA">
        <w:t>o</w:t>
      </w:r>
      <w:r w:rsidR="004C4997" w:rsidRPr="00832CBA">
        <w:t xml:space="preserve">f vanadium </w:t>
      </w:r>
      <w:r w:rsidR="00A8562C" w:rsidRPr="00832CBA">
        <w:t xml:space="preserve">dependent on making </w:t>
      </w:r>
      <w:r w:rsidR="00962EC6" w:rsidRPr="00832CBA">
        <w:t xml:space="preserve">the </w:t>
      </w:r>
      <w:r w:rsidR="00A8562C" w:rsidRPr="00832CBA">
        <w:t xml:space="preserve">FID by mid-2021. </w:t>
      </w:r>
      <w:r w:rsidRPr="00832CBA">
        <w:t>The d</w:t>
      </w:r>
      <w:r w:rsidR="00A8562C" w:rsidRPr="00832CBA">
        <w:t>emand for vanadium has increased</w:t>
      </w:r>
      <w:r w:rsidRPr="00832CBA">
        <w:t>,</w:t>
      </w:r>
      <w:r w:rsidR="00A8562C" w:rsidRPr="00832CBA">
        <w:t xml:space="preserve"> due to its use in certain rechargeable batteries. </w:t>
      </w:r>
      <w:r w:rsidR="0031022B" w:rsidRPr="00832CBA">
        <w:t>The Australian Vanadium project</w:t>
      </w:r>
      <w:r w:rsidR="00392F20" w:rsidRPr="00832CBA">
        <w:t xml:space="preserve"> in WA</w:t>
      </w:r>
      <w:r w:rsidR="0031022B" w:rsidRPr="00832CBA">
        <w:t xml:space="preserve"> is progressing</w:t>
      </w:r>
      <w:r w:rsidR="00962EC6" w:rsidRPr="00832CBA">
        <w:t>,</w:t>
      </w:r>
      <w:r w:rsidR="0031022B" w:rsidRPr="00832CBA">
        <w:t xml:space="preserve"> with</w:t>
      </w:r>
      <w:r w:rsidR="004C4997" w:rsidRPr="00832CBA">
        <w:t xml:space="preserve"> </w:t>
      </w:r>
      <w:r w:rsidR="007501B8" w:rsidRPr="00832CBA">
        <w:t>‘</w:t>
      </w:r>
      <w:r w:rsidR="00392F20" w:rsidRPr="00832CBA">
        <w:t>Major P</w:t>
      </w:r>
      <w:r w:rsidR="0031022B" w:rsidRPr="00832CBA">
        <w:t>roject</w:t>
      </w:r>
      <w:r w:rsidR="007501B8" w:rsidRPr="00832CBA">
        <w:t>’</w:t>
      </w:r>
      <w:r w:rsidR="0031022B" w:rsidRPr="00832CBA">
        <w:t xml:space="preserve"> status granted by the Australian Government. </w:t>
      </w:r>
      <w:r w:rsidR="00962EC6" w:rsidRPr="00832CBA">
        <w:t xml:space="preserve">The </w:t>
      </w:r>
      <w:proofErr w:type="spellStart"/>
      <w:r w:rsidR="00A8562C" w:rsidRPr="00832CBA">
        <w:t>Siviour</w:t>
      </w:r>
      <w:proofErr w:type="spellEnd"/>
      <w:r w:rsidR="00A8562C" w:rsidRPr="00832CBA">
        <w:t xml:space="preserve"> graphite project in </w:t>
      </w:r>
      <w:r w:rsidR="009D5E54" w:rsidRPr="00832CBA">
        <w:t>SA</w:t>
      </w:r>
      <w:r w:rsidR="00A8562C" w:rsidRPr="00832CBA">
        <w:t xml:space="preserve"> </w:t>
      </w:r>
      <w:r w:rsidR="00F325F2" w:rsidRPr="00832CBA">
        <w:t xml:space="preserve">(north-east of Port Lincoln) </w:t>
      </w:r>
      <w:r w:rsidR="00962EC6" w:rsidRPr="00832CBA">
        <w:t xml:space="preserve">has </w:t>
      </w:r>
      <w:r w:rsidR="00A8562C" w:rsidRPr="00832CBA">
        <w:t>progressed</w:t>
      </w:r>
      <w:r w:rsidRPr="00832CBA">
        <w:t>,</w:t>
      </w:r>
      <w:r w:rsidR="00A8562C" w:rsidRPr="00832CBA">
        <w:t xml:space="preserve"> with </w:t>
      </w:r>
      <w:r w:rsidR="00F325F2" w:rsidRPr="00832CBA">
        <w:t>financing</w:t>
      </w:r>
      <w:r w:rsidR="00A8562C" w:rsidRPr="00832CBA">
        <w:t xml:space="preserve"> from Australia and the Netherlands. </w:t>
      </w:r>
      <w:r w:rsidR="00F325F2" w:rsidRPr="00832CBA">
        <w:t xml:space="preserve">Graphite is used </w:t>
      </w:r>
      <w:r w:rsidRPr="00832CBA">
        <w:t xml:space="preserve">as an anode </w:t>
      </w:r>
      <w:r w:rsidR="00F325F2" w:rsidRPr="00832CBA">
        <w:t>in rechargeable battery production.</w:t>
      </w:r>
    </w:p>
    <w:p w14:paraId="049E0AD5" w14:textId="233A8CDD" w:rsidR="00443FC0" w:rsidRPr="00832CBA" w:rsidRDefault="00507810" w:rsidP="00AF35D5">
      <w:pPr>
        <w:pStyle w:val="BodyText"/>
        <w:sectPr w:rsidR="00443FC0" w:rsidRPr="00832CBA" w:rsidSect="00443FC0">
          <w:headerReference w:type="even" r:id="rId55"/>
          <w:headerReference w:type="default" r:id="rId56"/>
          <w:footerReference w:type="even" r:id="rId57"/>
          <w:footerReference w:type="default" r:id="rId58"/>
          <w:headerReference w:type="first" r:id="rId59"/>
          <w:footerReference w:type="first" r:id="rId60"/>
          <w:pgSz w:w="16838" w:h="11906" w:orient="landscape" w:code="9"/>
          <w:pgMar w:top="992" w:right="1440" w:bottom="1440" w:left="1440" w:header="709" w:footer="709" w:gutter="0"/>
          <w:cols w:num="2" w:space="708"/>
          <w:docGrid w:linePitch="360"/>
        </w:sectPr>
      </w:pPr>
      <w:r w:rsidRPr="00832CBA">
        <w:t>Pilbara Minerals has plans for an ex</w:t>
      </w:r>
      <w:r w:rsidR="00CE7B04" w:rsidRPr="00832CBA">
        <w:t>pansion</w:t>
      </w:r>
      <w:r w:rsidRPr="00832CBA">
        <w:t xml:space="preserve"> of </w:t>
      </w:r>
      <w:r w:rsidR="00CE7B04" w:rsidRPr="00832CBA">
        <w:t xml:space="preserve">the </w:t>
      </w:r>
      <w:proofErr w:type="spellStart"/>
      <w:r w:rsidR="00CF09DA" w:rsidRPr="00832CBA">
        <w:t>Pilgangoora</w:t>
      </w:r>
      <w:proofErr w:type="spellEnd"/>
      <w:r w:rsidR="00CE7B04" w:rsidRPr="00832CBA">
        <w:t xml:space="preserve"> mine</w:t>
      </w:r>
      <w:r w:rsidR="00157DEF" w:rsidRPr="00832CBA">
        <w:t xml:space="preserve"> </w:t>
      </w:r>
      <w:r w:rsidR="00CF09DA" w:rsidRPr="00832CBA">
        <w:t xml:space="preserve">in </w:t>
      </w:r>
      <w:r w:rsidR="00DE781B" w:rsidRPr="00832CBA">
        <w:t xml:space="preserve">WA, </w:t>
      </w:r>
      <w:r w:rsidR="00157DEF" w:rsidRPr="00832CBA">
        <w:t>dependent on market conditions for lithium</w:t>
      </w:r>
      <w:r w:rsidR="00CE7B04" w:rsidRPr="00832CBA">
        <w:t xml:space="preserve">. The Greenbushes mine in WA also has expansion plans and </w:t>
      </w:r>
      <w:r w:rsidR="00F7383F" w:rsidRPr="00832CBA">
        <w:t xml:space="preserve">the </w:t>
      </w:r>
      <w:proofErr w:type="spellStart"/>
      <w:r w:rsidR="00CE7B04" w:rsidRPr="00832CBA">
        <w:t>Wodgina</w:t>
      </w:r>
      <w:proofErr w:type="spellEnd"/>
      <w:r w:rsidR="00F7383F" w:rsidRPr="00832CBA">
        <w:t xml:space="preserve"> mine</w:t>
      </w:r>
      <w:r w:rsidR="00CE7B04" w:rsidRPr="00832CBA">
        <w:t xml:space="preserve"> may </w:t>
      </w:r>
      <w:r w:rsidR="007501B8" w:rsidRPr="00832CBA">
        <w:t xml:space="preserve">also </w:t>
      </w:r>
      <w:r w:rsidR="00CE7B04" w:rsidRPr="00832CBA">
        <w:t>restart</w:t>
      </w:r>
      <w:r w:rsidR="008F08F9" w:rsidRPr="00832CBA">
        <w:t xml:space="preserve">. </w:t>
      </w:r>
      <w:r w:rsidR="00CE7B04" w:rsidRPr="00832CBA">
        <w:t>However, p</w:t>
      </w:r>
      <w:r w:rsidR="008F08F9" w:rsidRPr="00832CBA">
        <w:t xml:space="preserve">oor market conditions late last year led </w:t>
      </w:r>
      <w:r w:rsidR="00CF09DA" w:rsidRPr="00832CBA">
        <w:t>to significantly curtail</w:t>
      </w:r>
      <w:r w:rsidR="00962EC6" w:rsidRPr="00832CBA">
        <w:t>ed</w:t>
      </w:r>
      <w:r w:rsidR="00CF09DA" w:rsidRPr="00832CBA">
        <w:t xml:space="preserve"> development</w:t>
      </w:r>
      <w:r w:rsidR="0065528F" w:rsidRPr="00832CBA">
        <w:t>.</w:t>
      </w:r>
    </w:p>
    <w:p w14:paraId="0BA7330B" w14:textId="77777777" w:rsidR="00443FC0" w:rsidRPr="00832CBA" w:rsidRDefault="00443FC0" w:rsidP="00443FC0">
      <w:pPr>
        <w:pStyle w:val="Caption"/>
      </w:pPr>
      <w:r w:rsidRPr="00832CBA">
        <w:lastRenderedPageBreak/>
        <w:t xml:space="preserve">Table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5</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Table \* ARABIC \s 1 </w:instrText>
      </w:r>
      <w:r w:rsidR="002805B3" w:rsidRPr="00832CBA">
        <w:rPr>
          <w:noProof/>
        </w:rPr>
        <w:fldChar w:fldCharType="separate"/>
      </w:r>
      <w:r w:rsidR="00CD02A7">
        <w:rPr>
          <w:noProof/>
        </w:rPr>
        <w:t>1</w:t>
      </w:r>
      <w:r w:rsidR="002805B3" w:rsidRPr="00832CBA">
        <w:rPr>
          <w:noProof/>
        </w:rPr>
        <w:fldChar w:fldCharType="end"/>
      </w:r>
      <w:r w:rsidRPr="00832CBA">
        <w:t>: Summary of projects at the feasibility stage, as at 31 October 2020</w:t>
      </w:r>
    </w:p>
    <w:tbl>
      <w:tblPr>
        <w:tblStyle w:val="OCETable"/>
        <w:tblW w:w="5111" w:type="pct"/>
        <w:tblInd w:w="62" w:type="dxa"/>
        <w:tblLayout w:type="fixed"/>
        <w:tblLook w:val="04A0" w:firstRow="1" w:lastRow="0" w:firstColumn="1" w:lastColumn="0" w:noHBand="0" w:noVBand="1"/>
        <w:tblCaption w:val="Table 5.1: Summary of projects at the feasibility stage, "/>
        <w:tblDescription w:val="This table summarises the quantity and value of projects at the feasibility stage of development. Projects are categorised by commodity group. "/>
      </w:tblPr>
      <w:tblGrid>
        <w:gridCol w:w="1335"/>
        <w:gridCol w:w="788"/>
        <w:gridCol w:w="789"/>
        <w:gridCol w:w="789"/>
        <w:gridCol w:w="789"/>
        <w:gridCol w:w="789"/>
        <w:gridCol w:w="789"/>
        <w:gridCol w:w="789"/>
        <w:gridCol w:w="789"/>
        <w:gridCol w:w="788"/>
        <w:gridCol w:w="789"/>
        <w:gridCol w:w="789"/>
        <w:gridCol w:w="789"/>
        <w:gridCol w:w="789"/>
        <w:gridCol w:w="789"/>
        <w:gridCol w:w="789"/>
        <w:gridCol w:w="1100"/>
      </w:tblGrid>
      <w:tr w:rsidR="00204A01" w:rsidRPr="00832CBA" w14:paraId="467657EA" w14:textId="77777777" w:rsidTr="0076678F">
        <w:trPr>
          <w:cnfStyle w:val="100000000000" w:firstRow="1" w:lastRow="0" w:firstColumn="0" w:lastColumn="0" w:oddVBand="0" w:evenVBand="0" w:oddHBand="0" w:evenHBand="0" w:firstRowFirstColumn="0" w:firstRowLastColumn="0" w:lastRowFirstColumn="0" w:lastRowLastColumn="0"/>
          <w:trHeight w:val="438"/>
          <w:tblHeader/>
        </w:trPr>
        <w:tc>
          <w:tcPr>
            <w:tcW w:w="1335" w:type="dxa"/>
          </w:tcPr>
          <w:p w14:paraId="0809B01D" w14:textId="77777777" w:rsidR="00204A01" w:rsidRPr="00832CBA" w:rsidRDefault="00204A01" w:rsidP="00204A01">
            <w:pPr>
              <w:pStyle w:val="Tableheader"/>
              <w:rPr>
                <w:color w:val="FFFFFF" w:themeColor="background1"/>
                <w:lang w:eastAsia="en-AU"/>
              </w:rPr>
            </w:pPr>
          </w:p>
        </w:tc>
        <w:tc>
          <w:tcPr>
            <w:tcW w:w="1577" w:type="dxa"/>
            <w:gridSpan w:val="2"/>
          </w:tcPr>
          <w:p w14:paraId="76B5F69D"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NSW</w:t>
            </w:r>
          </w:p>
        </w:tc>
        <w:tc>
          <w:tcPr>
            <w:tcW w:w="1578" w:type="dxa"/>
            <w:gridSpan w:val="2"/>
          </w:tcPr>
          <w:p w14:paraId="3DC2DA13"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Qld</w:t>
            </w:r>
          </w:p>
        </w:tc>
        <w:tc>
          <w:tcPr>
            <w:tcW w:w="1578" w:type="dxa"/>
            <w:gridSpan w:val="2"/>
          </w:tcPr>
          <w:p w14:paraId="7734DA40"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WA</w:t>
            </w:r>
          </w:p>
        </w:tc>
        <w:tc>
          <w:tcPr>
            <w:tcW w:w="1578" w:type="dxa"/>
            <w:gridSpan w:val="2"/>
          </w:tcPr>
          <w:p w14:paraId="41A5B0CD"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NT</w:t>
            </w:r>
          </w:p>
        </w:tc>
        <w:tc>
          <w:tcPr>
            <w:tcW w:w="1577" w:type="dxa"/>
            <w:gridSpan w:val="2"/>
          </w:tcPr>
          <w:p w14:paraId="0C7C8384"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SA</w:t>
            </w:r>
          </w:p>
        </w:tc>
        <w:tc>
          <w:tcPr>
            <w:tcW w:w="1578" w:type="dxa"/>
            <w:gridSpan w:val="2"/>
          </w:tcPr>
          <w:p w14:paraId="1FCE06AB"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Vic</w:t>
            </w:r>
          </w:p>
        </w:tc>
        <w:tc>
          <w:tcPr>
            <w:tcW w:w="1578" w:type="dxa"/>
            <w:gridSpan w:val="2"/>
          </w:tcPr>
          <w:p w14:paraId="3DE28BF0" w14:textId="77777777" w:rsidR="00204A01" w:rsidRPr="00832CBA" w:rsidRDefault="00204A01" w:rsidP="00204A01">
            <w:pPr>
              <w:pStyle w:val="Tableheader"/>
              <w:rPr>
                <w:color w:val="FFFFFF" w:themeColor="background1"/>
                <w:lang w:eastAsia="en-AU"/>
              </w:rPr>
            </w:pPr>
            <w:proofErr w:type="spellStart"/>
            <w:r w:rsidRPr="00832CBA">
              <w:rPr>
                <w:color w:val="FFFFFF" w:themeColor="background1"/>
                <w:lang w:eastAsia="en-AU"/>
              </w:rPr>
              <w:t>Tas</w:t>
            </w:r>
            <w:proofErr w:type="spellEnd"/>
          </w:p>
        </w:tc>
        <w:tc>
          <w:tcPr>
            <w:tcW w:w="1888" w:type="dxa"/>
            <w:gridSpan w:val="2"/>
          </w:tcPr>
          <w:p w14:paraId="371F4A68"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Total</w:t>
            </w:r>
          </w:p>
        </w:tc>
      </w:tr>
      <w:tr w:rsidR="00227F8E" w:rsidRPr="00832CBA" w14:paraId="19C87207"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shd w:val="clear" w:color="auto" w:fill="005CAF"/>
          </w:tcPr>
          <w:p w14:paraId="45178792" w14:textId="77777777" w:rsidR="00204A01" w:rsidRPr="00832CBA" w:rsidRDefault="00204A01" w:rsidP="00204A01">
            <w:pPr>
              <w:pStyle w:val="Tabletext"/>
              <w:rPr>
                <w:color w:val="FFFFFF" w:themeColor="background1"/>
                <w:lang w:eastAsia="en-AU"/>
              </w:rPr>
            </w:pPr>
          </w:p>
        </w:tc>
        <w:tc>
          <w:tcPr>
            <w:tcW w:w="788" w:type="dxa"/>
            <w:shd w:val="clear" w:color="auto" w:fill="005CAF"/>
          </w:tcPr>
          <w:p w14:paraId="32B8C488" w14:textId="77777777" w:rsidR="00204A01" w:rsidRPr="00832CBA" w:rsidRDefault="00204A01" w:rsidP="00204A01">
            <w:pPr>
              <w:pStyle w:val="Tabletext"/>
              <w:jc w:val="right"/>
              <w:rPr>
                <w:color w:val="FFFFFF" w:themeColor="background1"/>
                <w:sz w:val="16"/>
                <w:szCs w:val="16"/>
                <w:lang w:eastAsia="en-AU"/>
              </w:rPr>
            </w:pPr>
            <w:r w:rsidRPr="00832CBA">
              <w:rPr>
                <w:color w:val="FFFFFF" w:themeColor="background1"/>
                <w:sz w:val="16"/>
                <w:szCs w:val="16"/>
                <w:lang w:eastAsia="en-AU"/>
              </w:rPr>
              <w:t>No. of projects</w:t>
            </w:r>
          </w:p>
        </w:tc>
        <w:tc>
          <w:tcPr>
            <w:tcW w:w="789" w:type="dxa"/>
            <w:shd w:val="clear" w:color="auto" w:fill="005CAF"/>
          </w:tcPr>
          <w:p w14:paraId="75585CBC" w14:textId="77777777" w:rsidR="00204A01" w:rsidRPr="00832CBA" w:rsidRDefault="00204A01" w:rsidP="00204A01">
            <w:pPr>
              <w:pStyle w:val="Tabletext"/>
              <w:jc w:val="right"/>
              <w:rPr>
                <w:color w:val="FFFFFF" w:themeColor="background1"/>
                <w:sz w:val="16"/>
                <w:szCs w:val="16"/>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59EA9580"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17763D6C"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2E1F1D9F"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7AC017E0"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3660F8A4"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412F869E"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8" w:type="dxa"/>
            <w:shd w:val="clear" w:color="auto" w:fill="005CAF"/>
          </w:tcPr>
          <w:p w14:paraId="574C2979"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1FDFEB23"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6C4C71EF"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4BBBBDF5"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7C733BA3"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6BC3E209"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54C35CFE"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1100" w:type="dxa"/>
            <w:shd w:val="clear" w:color="auto" w:fill="005CAF"/>
          </w:tcPr>
          <w:p w14:paraId="65D36180" w14:textId="77777777" w:rsidR="00204A01" w:rsidRPr="00832CBA" w:rsidRDefault="00204A01" w:rsidP="00204A01">
            <w:pPr>
              <w:pStyle w:val="Tabletext"/>
              <w:jc w:val="right"/>
              <w:rPr>
                <w:color w:val="FFFFFF" w:themeColor="background1"/>
                <w:sz w:val="16"/>
                <w:szCs w:val="16"/>
                <w:lang w:eastAsia="en-AU"/>
              </w:rPr>
            </w:pPr>
            <w:r w:rsidRPr="00832CBA">
              <w:rPr>
                <w:color w:val="FFFFFF" w:themeColor="background1"/>
                <w:sz w:val="16"/>
                <w:szCs w:val="16"/>
                <w:lang w:eastAsia="en-AU"/>
              </w:rPr>
              <w:t xml:space="preserve">Value </w:t>
            </w:r>
          </w:p>
          <w:p w14:paraId="7950548C" w14:textId="77777777" w:rsidR="00204A01" w:rsidRPr="00832CBA" w:rsidRDefault="00204A01" w:rsidP="00204A01">
            <w:pPr>
              <w:pStyle w:val="Tabletext"/>
              <w:jc w:val="right"/>
              <w:rPr>
                <w:color w:val="FFFFFF" w:themeColor="background1"/>
                <w:lang w:eastAsia="en-AU"/>
              </w:rPr>
            </w:pPr>
            <w:proofErr w:type="spellStart"/>
            <w:r w:rsidRPr="00832CBA">
              <w:rPr>
                <w:color w:val="FFFFFF" w:themeColor="background1"/>
                <w:sz w:val="16"/>
                <w:szCs w:val="16"/>
                <w:lang w:eastAsia="en-AU"/>
              </w:rPr>
              <w:t>A$b</w:t>
            </w:r>
            <w:proofErr w:type="spellEnd"/>
          </w:p>
        </w:tc>
      </w:tr>
      <w:tr w:rsidR="00A73B87" w:rsidRPr="00832CBA" w14:paraId="523155F7"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39CB3110" w14:textId="77777777" w:rsidR="00204A01" w:rsidRPr="00832CBA" w:rsidRDefault="00204A01" w:rsidP="00204A01">
            <w:pPr>
              <w:pStyle w:val="Tabletext"/>
              <w:rPr>
                <w:lang w:eastAsia="en-AU"/>
              </w:rPr>
            </w:pPr>
            <w:r w:rsidRPr="00832CBA">
              <w:rPr>
                <w:lang w:eastAsia="en-AU"/>
              </w:rPr>
              <w:t>Aluminium, Alumina, Bauxite</w:t>
            </w:r>
          </w:p>
        </w:tc>
        <w:tc>
          <w:tcPr>
            <w:tcW w:w="788" w:type="dxa"/>
            <w:tcBorders>
              <w:left w:val="single" w:sz="4" w:space="0" w:color="auto"/>
              <w:bottom w:val="nil"/>
            </w:tcBorders>
            <w:shd w:val="clear" w:color="auto" w:fill="DEE8F1"/>
            <w:vAlign w:val="bottom"/>
          </w:tcPr>
          <w:p w14:paraId="4326075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24F41D8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441D68C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3748B477"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7B4018D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6505C140"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28D3A9AA"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5B20AA6F"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left w:val="single" w:sz="4" w:space="0" w:color="auto"/>
              <w:bottom w:val="nil"/>
            </w:tcBorders>
            <w:shd w:val="clear" w:color="auto" w:fill="DEE8F1"/>
            <w:vAlign w:val="bottom"/>
          </w:tcPr>
          <w:p w14:paraId="0F374FB3"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57F944A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10CC284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033191D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1FB5D15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1D2C8200"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4F83F57E" w14:textId="77777777" w:rsidR="00204A01" w:rsidRPr="00832CBA" w:rsidRDefault="00204A01" w:rsidP="00204A01">
            <w:pPr>
              <w:pStyle w:val="Tabletext"/>
              <w:jc w:val="right"/>
              <w:rPr>
                <w:sz w:val="17"/>
                <w:szCs w:val="17"/>
                <w:lang w:eastAsia="en-AU"/>
              </w:rPr>
            </w:pPr>
            <w:r w:rsidRPr="00832CBA">
              <w:t xml:space="preserve">0 </w:t>
            </w:r>
          </w:p>
        </w:tc>
        <w:tc>
          <w:tcPr>
            <w:tcW w:w="1100" w:type="dxa"/>
            <w:tcBorders>
              <w:bottom w:val="nil"/>
            </w:tcBorders>
            <w:shd w:val="clear" w:color="auto" w:fill="auto"/>
            <w:vAlign w:val="bottom"/>
          </w:tcPr>
          <w:p w14:paraId="146DC528" w14:textId="77777777" w:rsidR="00204A01" w:rsidRPr="00832CBA" w:rsidRDefault="00204A01" w:rsidP="00204A01">
            <w:pPr>
              <w:pStyle w:val="Tabletext"/>
              <w:jc w:val="right"/>
              <w:rPr>
                <w:sz w:val="17"/>
                <w:szCs w:val="17"/>
                <w:lang w:eastAsia="en-AU"/>
              </w:rPr>
            </w:pPr>
            <w:r w:rsidRPr="00832CBA">
              <w:t xml:space="preserve">0 </w:t>
            </w:r>
          </w:p>
        </w:tc>
      </w:tr>
      <w:tr w:rsidR="00A73B87" w:rsidRPr="00832CBA" w14:paraId="63E41B97"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49BBB4AE" w14:textId="77777777" w:rsidR="00204A01" w:rsidRPr="00832CBA" w:rsidRDefault="00204A01" w:rsidP="00204A01">
            <w:pPr>
              <w:pStyle w:val="Tabletext"/>
              <w:rPr>
                <w:lang w:eastAsia="en-AU"/>
              </w:rPr>
            </w:pPr>
          </w:p>
          <w:p w14:paraId="410F49C8" w14:textId="77777777" w:rsidR="00204A01" w:rsidRPr="00832CBA" w:rsidRDefault="00204A01" w:rsidP="00204A01">
            <w:pPr>
              <w:pStyle w:val="Tabletext"/>
              <w:rPr>
                <w:lang w:eastAsia="en-AU"/>
              </w:rPr>
            </w:pPr>
            <w:r w:rsidRPr="00832CBA">
              <w:rPr>
                <w:lang w:eastAsia="en-AU"/>
              </w:rPr>
              <w:t>Coal</w:t>
            </w:r>
          </w:p>
        </w:tc>
        <w:tc>
          <w:tcPr>
            <w:tcW w:w="788" w:type="dxa"/>
            <w:tcBorders>
              <w:top w:val="nil"/>
              <w:left w:val="single" w:sz="4" w:space="0" w:color="auto"/>
              <w:bottom w:val="nil"/>
            </w:tcBorders>
            <w:vAlign w:val="bottom"/>
          </w:tcPr>
          <w:p w14:paraId="028E5DF1" w14:textId="77777777" w:rsidR="00204A01" w:rsidRPr="00832CBA" w:rsidRDefault="00204A01" w:rsidP="00204A01">
            <w:pPr>
              <w:pStyle w:val="Tabletext"/>
              <w:jc w:val="right"/>
              <w:rPr>
                <w:sz w:val="17"/>
                <w:szCs w:val="17"/>
                <w:lang w:eastAsia="en-AU"/>
              </w:rPr>
            </w:pPr>
            <w:r w:rsidRPr="00832CBA">
              <w:t>13</w:t>
            </w:r>
          </w:p>
        </w:tc>
        <w:tc>
          <w:tcPr>
            <w:tcW w:w="789" w:type="dxa"/>
            <w:tcBorders>
              <w:top w:val="nil"/>
              <w:bottom w:val="nil"/>
              <w:right w:val="single" w:sz="4" w:space="0" w:color="auto"/>
            </w:tcBorders>
            <w:vAlign w:val="bottom"/>
          </w:tcPr>
          <w:p w14:paraId="2AB6A9B0" w14:textId="77777777" w:rsidR="00204A01" w:rsidRPr="00832CBA" w:rsidRDefault="00204A01" w:rsidP="00204A01">
            <w:pPr>
              <w:pStyle w:val="Tabletext"/>
              <w:jc w:val="right"/>
              <w:rPr>
                <w:sz w:val="17"/>
                <w:szCs w:val="17"/>
                <w:lang w:eastAsia="en-AU"/>
              </w:rPr>
            </w:pPr>
            <w:r w:rsidRPr="00832CBA">
              <w:t>7-10+</w:t>
            </w:r>
          </w:p>
        </w:tc>
        <w:tc>
          <w:tcPr>
            <w:tcW w:w="789" w:type="dxa"/>
            <w:tcBorders>
              <w:top w:val="nil"/>
              <w:left w:val="single" w:sz="4" w:space="0" w:color="auto"/>
              <w:bottom w:val="nil"/>
            </w:tcBorders>
            <w:vAlign w:val="bottom"/>
          </w:tcPr>
          <w:p w14:paraId="3C989530" w14:textId="77777777" w:rsidR="00204A01" w:rsidRPr="00832CBA" w:rsidRDefault="00204A01" w:rsidP="00204A01">
            <w:pPr>
              <w:pStyle w:val="Tabletext"/>
              <w:jc w:val="right"/>
              <w:rPr>
                <w:sz w:val="17"/>
                <w:szCs w:val="17"/>
                <w:lang w:eastAsia="en-AU"/>
              </w:rPr>
            </w:pPr>
            <w:r w:rsidRPr="00832CBA">
              <w:t>32</w:t>
            </w:r>
          </w:p>
        </w:tc>
        <w:tc>
          <w:tcPr>
            <w:tcW w:w="789" w:type="dxa"/>
            <w:tcBorders>
              <w:top w:val="nil"/>
              <w:bottom w:val="nil"/>
              <w:right w:val="single" w:sz="4" w:space="0" w:color="auto"/>
            </w:tcBorders>
            <w:vAlign w:val="bottom"/>
          </w:tcPr>
          <w:p w14:paraId="44A03186" w14:textId="77777777" w:rsidR="00204A01" w:rsidRPr="00832CBA" w:rsidRDefault="00204A01" w:rsidP="00204A01">
            <w:pPr>
              <w:pStyle w:val="Tabletext"/>
              <w:jc w:val="right"/>
              <w:rPr>
                <w:sz w:val="17"/>
                <w:szCs w:val="17"/>
                <w:lang w:eastAsia="en-AU"/>
              </w:rPr>
            </w:pPr>
            <w:r w:rsidRPr="00832CBA">
              <w:t xml:space="preserve">50-55+ </w:t>
            </w:r>
          </w:p>
        </w:tc>
        <w:tc>
          <w:tcPr>
            <w:tcW w:w="789" w:type="dxa"/>
            <w:tcBorders>
              <w:top w:val="nil"/>
              <w:left w:val="single" w:sz="4" w:space="0" w:color="auto"/>
              <w:bottom w:val="nil"/>
            </w:tcBorders>
            <w:vAlign w:val="bottom"/>
          </w:tcPr>
          <w:p w14:paraId="5098A869"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0B81AFF8"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09487F2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3D43E97E"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nil"/>
            </w:tcBorders>
            <w:vAlign w:val="bottom"/>
          </w:tcPr>
          <w:p w14:paraId="7161622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400095F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718700E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633B3AC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vAlign w:val="bottom"/>
          </w:tcPr>
          <w:p w14:paraId="724B6EA9"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52E13F5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26477620" w14:textId="77777777" w:rsidR="00204A01" w:rsidRPr="00832CBA" w:rsidRDefault="00204A01" w:rsidP="00204A01">
            <w:pPr>
              <w:pStyle w:val="Tabletext"/>
              <w:jc w:val="right"/>
              <w:rPr>
                <w:sz w:val="17"/>
                <w:szCs w:val="17"/>
                <w:lang w:eastAsia="en-AU"/>
              </w:rPr>
            </w:pPr>
            <w:r w:rsidRPr="00832CBA">
              <w:t>45</w:t>
            </w:r>
          </w:p>
        </w:tc>
        <w:tc>
          <w:tcPr>
            <w:tcW w:w="1100" w:type="dxa"/>
            <w:tcBorders>
              <w:top w:val="nil"/>
              <w:bottom w:val="nil"/>
            </w:tcBorders>
            <w:vAlign w:val="bottom"/>
          </w:tcPr>
          <w:p w14:paraId="1E8B5FBA" w14:textId="77777777" w:rsidR="00204A01" w:rsidRPr="00832CBA" w:rsidRDefault="00204A01" w:rsidP="00204A01">
            <w:pPr>
              <w:pStyle w:val="Tabletext"/>
              <w:jc w:val="right"/>
              <w:rPr>
                <w:sz w:val="17"/>
                <w:szCs w:val="17"/>
                <w:lang w:eastAsia="en-AU"/>
              </w:rPr>
            </w:pPr>
            <w:r w:rsidRPr="00832CBA">
              <w:t>57-65+</w:t>
            </w:r>
          </w:p>
        </w:tc>
      </w:tr>
      <w:tr w:rsidR="00A73B87" w:rsidRPr="00832CBA" w14:paraId="395FEBC0" w14:textId="77777777" w:rsidTr="00204A01">
        <w:trPr>
          <w:cnfStyle w:val="000000010000" w:firstRow="0" w:lastRow="0" w:firstColumn="0" w:lastColumn="0" w:oddVBand="0" w:evenVBand="0" w:oddHBand="0" w:evenHBand="1" w:firstRowFirstColumn="0" w:firstRowLastColumn="0" w:lastRowFirstColumn="0" w:lastRowLastColumn="0"/>
          <w:trHeight w:val="325"/>
        </w:trPr>
        <w:tc>
          <w:tcPr>
            <w:tcW w:w="1335" w:type="dxa"/>
            <w:tcBorders>
              <w:right w:val="single" w:sz="4" w:space="0" w:color="auto"/>
            </w:tcBorders>
            <w:shd w:val="clear" w:color="auto" w:fill="auto"/>
            <w:vAlign w:val="bottom"/>
          </w:tcPr>
          <w:p w14:paraId="41035276" w14:textId="77777777" w:rsidR="00204A01" w:rsidRPr="00832CBA" w:rsidRDefault="00204A01" w:rsidP="00204A01">
            <w:pPr>
              <w:pStyle w:val="Tabletext"/>
              <w:rPr>
                <w:lang w:eastAsia="en-AU"/>
              </w:rPr>
            </w:pPr>
          </w:p>
          <w:p w14:paraId="377F5435" w14:textId="77777777" w:rsidR="00204A01" w:rsidRPr="00832CBA" w:rsidRDefault="00204A01" w:rsidP="00204A01">
            <w:pPr>
              <w:pStyle w:val="Tabletext"/>
              <w:rPr>
                <w:lang w:eastAsia="en-AU"/>
              </w:rPr>
            </w:pPr>
            <w:r w:rsidRPr="00832CBA">
              <w:rPr>
                <w:lang w:eastAsia="en-AU"/>
              </w:rPr>
              <w:t>Copper</w:t>
            </w:r>
          </w:p>
        </w:tc>
        <w:tc>
          <w:tcPr>
            <w:tcW w:w="788" w:type="dxa"/>
            <w:tcBorders>
              <w:top w:val="nil"/>
              <w:left w:val="single" w:sz="4" w:space="0" w:color="auto"/>
              <w:bottom w:val="nil"/>
            </w:tcBorders>
            <w:shd w:val="clear" w:color="auto" w:fill="DEE8F1"/>
            <w:vAlign w:val="bottom"/>
          </w:tcPr>
          <w:p w14:paraId="2ACE38D7"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446763CD"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4D6C8531"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shd w:val="clear" w:color="auto" w:fill="auto"/>
            <w:vAlign w:val="bottom"/>
          </w:tcPr>
          <w:p w14:paraId="573E7AD9" w14:textId="77777777" w:rsidR="00204A01" w:rsidRPr="00832CBA" w:rsidRDefault="00204A01" w:rsidP="00204A01">
            <w:pPr>
              <w:pStyle w:val="Tabletext"/>
              <w:jc w:val="right"/>
              <w:rPr>
                <w:sz w:val="17"/>
                <w:szCs w:val="17"/>
                <w:lang w:eastAsia="en-AU"/>
              </w:rPr>
            </w:pPr>
            <w:r w:rsidRPr="00832CBA">
              <w:t xml:space="preserve">0.6 </w:t>
            </w:r>
          </w:p>
        </w:tc>
        <w:tc>
          <w:tcPr>
            <w:tcW w:w="789" w:type="dxa"/>
            <w:tcBorders>
              <w:top w:val="nil"/>
              <w:left w:val="single" w:sz="4" w:space="0" w:color="auto"/>
              <w:bottom w:val="nil"/>
            </w:tcBorders>
            <w:shd w:val="clear" w:color="auto" w:fill="DEE8F1"/>
            <w:vAlign w:val="bottom"/>
          </w:tcPr>
          <w:p w14:paraId="12FBACB4"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5C1D2F02" w14:textId="5CBA3CFF" w:rsidR="00204A01" w:rsidRPr="00832CBA" w:rsidRDefault="006D67D4" w:rsidP="00204A01">
            <w:pPr>
              <w:pStyle w:val="Tabletext"/>
              <w:jc w:val="right"/>
              <w:rPr>
                <w:sz w:val="17"/>
                <w:szCs w:val="17"/>
                <w:lang w:eastAsia="en-AU"/>
              </w:rPr>
            </w:pPr>
            <w:r w:rsidRPr="00832CBA">
              <w:t>0-</w:t>
            </w:r>
            <w:r w:rsidR="00204A01" w:rsidRPr="00832CBA">
              <w:t>0.2</w:t>
            </w:r>
          </w:p>
        </w:tc>
        <w:tc>
          <w:tcPr>
            <w:tcW w:w="789" w:type="dxa"/>
            <w:tcBorders>
              <w:top w:val="nil"/>
              <w:left w:val="single" w:sz="4" w:space="0" w:color="auto"/>
              <w:bottom w:val="nil"/>
            </w:tcBorders>
            <w:shd w:val="clear" w:color="auto" w:fill="DEE8F1"/>
            <w:vAlign w:val="bottom"/>
          </w:tcPr>
          <w:p w14:paraId="66A153B7"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56157436"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nil"/>
            </w:tcBorders>
            <w:shd w:val="clear" w:color="auto" w:fill="DEE8F1"/>
            <w:vAlign w:val="bottom"/>
          </w:tcPr>
          <w:p w14:paraId="10182891"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09D8FA34" w14:textId="77777777" w:rsidR="00204A01" w:rsidRPr="00832CBA" w:rsidRDefault="00204A01" w:rsidP="00204A01">
            <w:pPr>
              <w:pStyle w:val="Tabletext"/>
              <w:jc w:val="right"/>
              <w:rPr>
                <w:sz w:val="17"/>
                <w:szCs w:val="17"/>
                <w:lang w:eastAsia="en-AU"/>
              </w:rPr>
            </w:pPr>
            <w:r w:rsidRPr="00832CBA">
              <w:t xml:space="preserve">0.6 </w:t>
            </w:r>
          </w:p>
        </w:tc>
        <w:tc>
          <w:tcPr>
            <w:tcW w:w="789" w:type="dxa"/>
            <w:tcBorders>
              <w:top w:val="nil"/>
              <w:left w:val="single" w:sz="4" w:space="0" w:color="auto"/>
              <w:bottom w:val="nil"/>
            </w:tcBorders>
            <w:shd w:val="clear" w:color="auto" w:fill="DEE8F1"/>
            <w:vAlign w:val="bottom"/>
          </w:tcPr>
          <w:p w14:paraId="640340DB"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shd w:val="clear" w:color="auto" w:fill="auto"/>
            <w:vAlign w:val="bottom"/>
          </w:tcPr>
          <w:p w14:paraId="6BDBF297" w14:textId="77777777" w:rsidR="00204A01" w:rsidRPr="00832CBA" w:rsidRDefault="00204A01" w:rsidP="00204A01">
            <w:pPr>
              <w:pStyle w:val="Tabletext"/>
              <w:jc w:val="right"/>
              <w:rPr>
                <w:sz w:val="17"/>
                <w:szCs w:val="17"/>
                <w:lang w:eastAsia="en-AU"/>
              </w:rPr>
            </w:pPr>
            <w:r w:rsidRPr="00832CBA">
              <w:t>0.3</w:t>
            </w:r>
          </w:p>
        </w:tc>
        <w:tc>
          <w:tcPr>
            <w:tcW w:w="789" w:type="dxa"/>
            <w:tcBorders>
              <w:left w:val="single" w:sz="4" w:space="0" w:color="auto"/>
            </w:tcBorders>
            <w:shd w:val="clear" w:color="auto" w:fill="DEE8F1"/>
            <w:vAlign w:val="bottom"/>
          </w:tcPr>
          <w:p w14:paraId="6FF66D4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5BCC639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4B1657E0" w14:textId="77777777" w:rsidR="00204A01" w:rsidRPr="00832CBA" w:rsidRDefault="00204A01" w:rsidP="00204A01">
            <w:pPr>
              <w:pStyle w:val="Tabletext"/>
              <w:jc w:val="right"/>
              <w:rPr>
                <w:sz w:val="17"/>
                <w:szCs w:val="17"/>
                <w:lang w:eastAsia="en-AU"/>
              </w:rPr>
            </w:pPr>
            <w:r w:rsidRPr="00832CBA">
              <w:t>4</w:t>
            </w:r>
          </w:p>
        </w:tc>
        <w:tc>
          <w:tcPr>
            <w:tcW w:w="1100" w:type="dxa"/>
            <w:tcBorders>
              <w:top w:val="nil"/>
              <w:bottom w:val="nil"/>
            </w:tcBorders>
            <w:shd w:val="clear" w:color="auto" w:fill="auto"/>
            <w:vAlign w:val="bottom"/>
          </w:tcPr>
          <w:p w14:paraId="3335FE0C" w14:textId="0A0E594D" w:rsidR="00204A01" w:rsidRPr="00832CBA" w:rsidRDefault="006D67D4" w:rsidP="00204A01">
            <w:pPr>
              <w:pStyle w:val="Tabletext"/>
              <w:jc w:val="right"/>
              <w:rPr>
                <w:sz w:val="17"/>
                <w:szCs w:val="17"/>
                <w:lang w:eastAsia="en-AU"/>
              </w:rPr>
            </w:pPr>
            <w:r w:rsidRPr="00832CBA">
              <w:t>1.4</w:t>
            </w:r>
            <w:r w:rsidR="00204A01" w:rsidRPr="00832CBA">
              <w:t>-1.7</w:t>
            </w:r>
          </w:p>
        </w:tc>
      </w:tr>
      <w:tr w:rsidR="00A73B87" w:rsidRPr="00832CBA" w14:paraId="53850998"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2FE3F2FA" w14:textId="77777777" w:rsidR="00204A01" w:rsidRPr="00832CBA" w:rsidRDefault="00204A01" w:rsidP="00204A01">
            <w:pPr>
              <w:pStyle w:val="Tabletext"/>
              <w:rPr>
                <w:lang w:eastAsia="en-AU"/>
              </w:rPr>
            </w:pPr>
          </w:p>
          <w:p w14:paraId="56ED2C92" w14:textId="77777777" w:rsidR="00204A01" w:rsidRPr="00832CBA" w:rsidRDefault="00204A01" w:rsidP="00204A01">
            <w:pPr>
              <w:pStyle w:val="Tabletext"/>
              <w:rPr>
                <w:lang w:eastAsia="en-AU"/>
              </w:rPr>
            </w:pPr>
            <w:r w:rsidRPr="00832CBA">
              <w:rPr>
                <w:lang w:eastAsia="en-AU"/>
              </w:rPr>
              <w:t>Gold</w:t>
            </w:r>
          </w:p>
        </w:tc>
        <w:tc>
          <w:tcPr>
            <w:tcW w:w="788" w:type="dxa"/>
            <w:tcBorders>
              <w:top w:val="nil"/>
              <w:left w:val="single" w:sz="4" w:space="0" w:color="auto"/>
              <w:bottom w:val="nil"/>
            </w:tcBorders>
            <w:vAlign w:val="bottom"/>
          </w:tcPr>
          <w:p w14:paraId="63D3CF61" w14:textId="34869FA8" w:rsidR="00204A01" w:rsidRPr="00832CBA" w:rsidRDefault="007535F8" w:rsidP="007535F8">
            <w:pPr>
              <w:pStyle w:val="Tabletext"/>
              <w:jc w:val="right"/>
              <w:rPr>
                <w:sz w:val="17"/>
                <w:szCs w:val="17"/>
                <w:lang w:eastAsia="en-AU"/>
              </w:rPr>
            </w:pPr>
            <w:r w:rsidRPr="00832CBA">
              <w:t>2</w:t>
            </w:r>
            <w:r w:rsidR="00204A01" w:rsidRPr="00832CBA">
              <w:t xml:space="preserve"> </w:t>
            </w:r>
          </w:p>
        </w:tc>
        <w:tc>
          <w:tcPr>
            <w:tcW w:w="789" w:type="dxa"/>
            <w:tcBorders>
              <w:top w:val="nil"/>
              <w:bottom w:val="nil"/>
              <w:right w:val="single" w:sz="4" w:space="0" w:color="auto"/>
            </w:tcBorders>
            <w:vAlign w:val="bottom"/>
          </w:tcPr>
          <w:p w14:paraId="4FC79D1F" w14:textId="711C3E50" w:rsidR="00204A01" w:rsidRPr="00832CBA" w:rsidRDefault="00204A01" w:rsidP="007535F8">
            <w:pPr>
              <w:pStyle w:val="Tabletext"/>
              <w:jc w:val="right"/>
              <w:rPr>
                <w:sz w:val="17"/>
                <w:szCs w:val="17"/>
                <w:lang w:eastAsia="en-AU"/>
              </w:rPr>
            </w:pPr>
            <w:r w:rsidRPr="00832CBA">
              <w:t>0.</w:t>
            </w:r>
            <w:r w:rsidR="007535F8" w:rsidRPr="00832CBA">
              <w:t>6</w:t>
            </w:r>
          </w:p>
        </w:tc>
        <w:tc>
          <w:tcPr>
            <w:tcW w:w="789" w:type="dxa"/>
            <w:tcBorders>
              <w:top w:val="nil"/>
              <w:left w:val="single" w:sz="4" w:space="0" w:color="auto"/>
              <w:bottom w:val="nil"/>
            </w:tcBorders>
            <w:vAlign w:val="bottom"/>
          </w:tcPr>
          <w:p w14:paraId="37E382C8"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vAlign w:val="bottom"/>
          </w:tcPr>
          <w:p w14:paraId="2E1D084D" w14:textId="77777777" w:rsidR="00204A01" w:rsidRPr="00832CBA" w:rsidRDefault="00204A01" w:rsidP="00204A01">
            <w:pPr>
              <w:pStyle w:val="Tabletext"/>
              <w:jc w:val="right"/>
              <w:rPr>
                <w:sz w:val="17"/>
                <w:szCs w:val="17"/>
                <w:lang w:eastAsia="en-AU"/>
              </w:rPr>
            </w:pPr>
            <w:r w:rsidRPr="00832CBA">
              <w:t>0.1</w:t>
            </w:r>
          </w:p>
        </w:tc>
        <w:tc>
          <w:tcPr>
            <w:tcW w:w="789" w:type="dxa"/>
            <w:tcBorders>
              <w:top w:val="nil"/>
              <w:left w:val="single" w:sz="4" w:space="0" w:color="auto"/>
              <w:bottom w:val="nil"/>
            </w:tcBorders>
            <w:vAlign w:val="bottom"/>
          </w:tcPr>
          <w:p w14:paraId="2AD43D0D" w14:textId="18C7AE28" w:rsidR="00204A01" w:rsidRPr="00832CBA" w:rsidRDefault="007535F8" w:rsidP="007535F8">
            <w:pPr>
              <w:pStyle w:val="Tabletext"/>
              <w:jc w:val="right"/>
              <w:rPr>
                <w:sz w:val="17"/>
                <w:szCs w:val="17"/>
                <w:lang w:eastAsia="en-AU"/>
              </w:rPr>
            </w:pPr>
            <w:r w:rsidRPr="00832CBA">
              <w:t>9</w:t>
            </w:r>
          </w:p>
        </w:tc>
        <w:tc>
          <w:tcPr>
            <w:tcW w:w="789" w:type="dxa"/>
            <w:tcBorders>
              <w:top w:val="nil"/>
              <w:bottom w:val="nil"/>
              <w:right w:val="single" w:sz="4" w:space="0" w:color="auto"/>
            </w:tcBorders>
            <w:vAlign w:val="bottom"/>
          </w:tcPr>
          <w:p w14:paraId="2B36F5B7" w14:textId="62B64A68" w:rsidR="00204A01" w:rsidRPr="00832CBA" w:rsidRDefault="006D67D4" w:rsidP="007535F8">
            <w:pPr>
              <w:pStyle w:val="Tabletext"/>
              <w:jc w:val="right"/>
              <w:rPr>
                <w:sz w:val="17"/>
                <w:szCs w:val="17"/>
                <w:lang w:eastAsia="en-AU"/>
              </w:rPr>
            </w:pPr>
            <w:r w:rsidRPr="00832CBA">
              <w:t>1.</w:t>
            </w:r>
            <w:r w:rsidR="007535F8" w:rsidRPr="00832CBA">
              <w:t>2</w:t>
            </w:r>
            <w:r w:rsidR="00204A01" w:rsidRPr="00832CBA">
              <w:t xml:space="preserve"> </w:t>
            </w:r>
          </w:p>
        </w:tc>
        <w:tc>
          <w:tcPr>
            <w:tcW w:w="789" w:type="dxa"/>
            <w:tcBorders>
              <w:top w:val="nil"/>
              <w:left w:val="single" w:sz="4" w:space="0" w:color="auto"/>
              <w:bottom w:val="nil"/>
            </w:tcBorders>
            <w:vAlign w:val="bottom"/>
          </w:tcPr>
          <w:p w14:paraId="767D26B9" w14:textId="77777777" w:rsidR="00204A01" w:rsidRPr="00832CBA" w:rsidRDefault="00204A01" w:rsidP="00204A01">
            <w:pPr>
              <w:pStyle w:val="Tabletext"/>
              <w:jc w:val="right"/>
              <w:rPr>
                <w:sz w:val="17"/>
                <w:szCs w:val="17"/>
                <w:lang w:eastAsia="en-AU"/>
              </w:rPr>
            </w:pPr>
            <w:r w:rsidRPr="00832CBA">
              <w:t>2</w:t>
            </w:r>
          </w:p>
        </w:tc>
        <w:tc>
          <w:tcPr>
            <w:tcW w:w="789" w:type="dxa"/>
            <w:tcBorders>
              <w:top w:val="nil"/>
              <w:bottom w:val="nil"/>
              <w:right w:val="single" w:sz="4" w:space="0" w:color="auto"/>
            </w:tcBorders>
            <w:vAlign w:val="bottom"/>
          </w:tcPr>
          <w:p w14:paraId="3A437EB8" w14:textId="77777777" w:rsidR="00204A01" w:rsidRPr="00832CBA" w:rsidRDefault="00204A01" w:rsidP="00204A01">
            <w:pPr>
              <w:pStyle w:val="Tabletext"/>
              <w:jc w:val="right"/>
              <w:rPr>
                <w:sz w:val="17"/>
                <w:szCs w:val="17"/>
                <w:lang w:eastAsia="en-AU"/>
              </w:rPr>
            </w:pPr>
            <w:r w:rsidRPr="00832CBA">
              <w:t xml:space="preserve">1.4 </w:t>
            </w:r>
          </w:p>
        </w:tc>
        <w:tc>
          <w:tcPr>
            <w:tcW w:w="788" w:type="dxa"/>
            <w:tcBorders>
              <w:top w:val="nil"/>
              <w:left w:val="single" w:sz="4" w:space="0" w:color="auto"/>
              <w:bottom w:val="nil"/>
            </w:tcBorders>
            <w:vAlign w:val="bottom"/>
          </w:tcPr>
          <w:p w14:paraId="4A6127E5" w14:textId="77777777" w:rsidR="00204A01" w:rsidRPr="00832CBA" w:rsidRDefault="00204A01" w:rsidP="00204A01">
            <w:pPr>
              <w:pStyle w:val="Tabletext"/>
              <w:jc w:val="right"/>
              <w:rPr>
                <w:sz w:val="17"/>
                <w:szCs w:val="17"/>
                <w:lang w:eastAsia="en-AU"/>
              </w:rPr>
            </w:pPr>
            <w:r w:rsidRPr="00832CBA">
              <w:t xml:space="preserve">2 </w:t>
            </w:r>
          </w:p>
        </w:tc>
        <w:tc>
          <w:tcPr>
            <w:tcW w:w="789" w:type="dxa"/>
            <w:tcBorders>
              <w:top w:val="nil"/>
              <w:bottom w:val="nil"/>
              <w:right w:val="single" w:sz="4" w:space="0" w:color="auto"/>
            </w:tcBorders>
            <w:vAlign w:val="bottom"/>
          </w:tcPr>
          <w:p w14:paraId="0C4447DF" w14:textId="77777777" w:rsidR="00204A01" w:rsidRPr="00832CBA" w:rsidRDefault="00204A01" w:rsidP="00204A01">
            <w:pPr>
              <w:pStyle w:val="Tabletext"/>
              <w:jc w:val="right"/>
              <w:rPr>
                <w:sz w:val="17"/>
                <w:szCs w:val="17"/>
                <w:lang w:eastAsia="en-AU"/>
              </w:rPr>
            </w:pPr>
            <w:r w:rsidRPr="00832CBA">
              <w:t xml:space="preserve">0.2 </w:t>
            </w:r>
          </w:p>
        </w:tc>
        <w:tc>
          <w:tcPr>
            <w:tcW w:w="789" w:type="dxa"/>
            <w:tcBorders>
              <w:top w:val="nil"/>
              <w:left w:val="single" w:sz="4" w:space="0" w:color="auto"/>
              <w:bottom w:val="nil"/>
            </w:tcBorders>
            <w:vAlign w:val="bottom"/>
          </w:tcPr>
          <w:p w14:paraId="3285FB0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58FBD3D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vAlign w:val="bottom"/>
          </w:tcPr>
          <w:p w14:paraId="4FF9F36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42FCC27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75BE1517" w14:textId="3F4968AD" w:rsidR="00204A01" w:rsidRPr="00832CBA" w:rsidRDefault="00204A01" w:rsidP="007535F8">
            <w:pPr>
              <w:pStyle w:val="Tabletext"/>
              <w:jc w:val="right"/>
              <w:rPr>
                <w:sz w:val="17"/>
                <w:szCs w:val="17"/>
                <w:lang w:eastAsia="en-AU"/>
              </w:rPr>
            </w:pPr>
            <w:r w:rsidRPr="00832CBA">
              <w:t>1</w:t>
            </w:r>
            <w:r w:rsidR="007535F8" w:rsidRPr="00832CBA">
              <w:t>6</w:t>
            </w:r>
          </w:p>
        </w:tc>
        <w:tc>
          <w:tcPr>
            <w:tcW w:w="1100" w:type="dxa"/>
            <w:tcBorders>
              <w:top w:val="nil"/>
              <w:bottom w:val="nil"/>
            </w:tcBorders>
            <w:vAlign w:val="bottom"/>
          </w:tcPr>
          <w:p w14:paraId="183C11D6" w14:textId="4659E33C" w:rsidR="00204A01" w:rsidRPr="00832CBA" w:rsidRDefault="00204A01" w:rsidP="007535F8">
            <w:pPr>
              <w:pStyle w:val="Tabletext"/>
              <w:jc w:val="right"/>
              <w:rPr>
                <w:sz w:val="17"/>
                <w:szCs w:val="17"/>
                <w:lang w:eastAsia="en-AU"/>
              </w:rPr>
            </w:pPr>
            <w:r w:rsidRPr="00832CBA">
              <w:t>3</w:t>
            </w:r>
            <w:r w:rsidR="006D67D4" w:rsidRPr="00832CBA">
              <w:t>.</w:t>
            </w:r>
            <w:r w:rsidR="007535F8" w:rsidRPr="00832CBA">
              <w:t>4</w:t>
            </w:r>
            <w:r w:rsidRPr="00832CBA">
              <w:t xml:space="preserve"> </w:t>
            </w:r>
          </w:p>
        </w:tc>
      </w:tr>
      <w:tr w:rsidR="00A73B87" w:rsidRPr="00832CBA" w14:paraId="06E9ED50"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31CDF7AB" w14:textId="77777777" w:rsidR="00204A01" w:rsidRPr="00832CBA" w:rsidRDefault="00204A01" w:rsidP="00204A01">
            <w:pPr>
              <w:pStyle w:val="Tabletext"/>
              <w:rPr>
                <w:lang w:eastAsia="en-AU"/>
              </w:rPr>
            </w:pPr>
          </w:p>
          <w:p w14:paraId="45A320BB" w14:textId="254D96F6" w:rsidR="00204A01" w:rsidRPr="00832CBA" w:rsidRDefault="00204A01" w:rsidP="00204A01">
            <w:pPr>
              <w:pStyle w:val="Tabletext"/>
              <w:rPr>
                <w:lang w:eastAsia="en-AU"/>
              </w:rPr>
            </w:pPr>
            <w:r w:rsidRPr="00832CBA">
              <w:rPr>
                <w:lang w:eastAsia="en-AU"/>
              </w:rPr>
              <w:t>Infrastructure</w:t>
            </w:r>
            <w:r w:rsidR="00693C63" w:rsidRPr="00832CBA">
              <w:rPr>
                <w:lang w:eastAsia="en-AU"/>
              </w:rPr>
              <w:t xml:space="preserve"> a</w:t>
            </w:r>
          </w:p>
        </w:tc>
        <w:tc>
          <w:tcPr>
            <w:tcW w:w="788" w:type="dxa"/>
            <w:tcBorders>
              <w:top w:val="nil"/>
              <w:left w:val="single" w:sz="4" w:space="0" w:color="auto"/>
              <w:bottom w:val="nil"/>
            </w:tcBorders>
            <w:shd w:val="clear" w:color="auto" w:fill="DEE8F1"/>
            <w:vAlign w:val="bottom"/>
          </w:tcPr>
          <w:p w14:paraId="1E2B75F6"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0459118C" w14:textId="77777777" w:rsidR="00204A01" w:rsidRPr="00832CBA" w:rsidRDefault="00204A01" w:rsidP="00204A01">
            <w:pPr>
              <w:pStyle w:val="Tabletext"/>
              <w:jc w:val="right"/>
              <w:rPr>
                <w:sz w:val="17"/>
                <w:szCs w:val="17"/>
                <w:lang w:eastAsia="en-AU"/>
              </w:rPr>
            </w:pPr>
            <w:r w:rsidRPr="00832CBA">
              <w:t xml:space="preserve">1.2 </w:t>
            </w:r>
          </w:p>
        </w:tc>
        <w:tc>
          <w:tcPr>
            <w:tcW w:w="789" w:type="dxa"/>
            <w:tcBorders>
              <w:top w:val="nil"/>
              <w:left w:val="single" w:sz="4" w:space="0" w:color="auto"/>
              <w:bottom w:val="nil"/>
            </w:tcBorders>
            <w:shd w:val="clear" w:color="auto" w:fill="DEE8F1"/>
            <w:vAlign w:val="bottom"/>
          </w:tcPr>
          <w:p w14:paraId="6802DDA8" w14:textId="77777777" w:rsidR="00204A01" w:rsidRPr="00832CBA" w:rsidRDefault="00204A01" w:rsidP="00204A01">
            <w:pPr>
              <w:pStyle w:val="Tabletext"/>
              <w:jc w:val="right"/>
              <w:rPr>
                <w:sz w:val="17"/>
                <w:szCs w:val="17"/>
                <w:lang w:eastAsia="en-AU"/>
              </w:rPr>
            </w:pPr>
            <w:r w:rsidRPr="00832CBA">
              <w:t>4</w:t>
            </w:r>
          </w:p>
        </w:tc>
        <w:tc>
          <w:tcPr>
            <w:tcW w:w="789" w:type="dxa"/>
            <w:tcBorders>
              <w:top w:val="nil"/>
              <w:bottom w:val="nil"/>
              <w:right w:val="single" w:sz="4" w:space="0" w:color="auto"/>
            </w:tcBorders>
            <w:shd w:val="clear" w:color="auto" w:fill="auto"/>
            <w:vAlign w:val="bottom"/>
          </w:tcPr>
          <w:p w14:paraId="50FE5FE7" w14:textId="5F6DE4C8" w:rsidR="00204A01" w:rsidRPr="00832CBA" w:rsidRDefault="00204A01" w:rsidP="00204A01">
            <w:pPr>
              <w:pStyle w:val="Tabletext"/>
              <w:jc w:val="right"/>
              <w:rPr>
                <w:sz w:val="17"/>
                <w:szCs w:val="17"/>
                <w:lang w:eastAsia="en-AU"/>
              </w:rPr>
            </w:pPr>
            <w:r w:rsidRPr="00832CBA">
              <w:t xml:space="preserve">1.4-2 </w:t>
            </w:r>
          </w:p>
        </w:tc>
        <w:tc>
          <w:tcPr>
            <w:tcW w:w="789" w:type="dxa"/>
            <w:tcBorders>
              <w:top w:val="nil"/>
              <w:left w:val="single" w:sz="4" w:space="0" w:color="auto"/>
              <w:bottom w:val="nil"/>
            </w:tcBorders>
            <w:shd w:val="clear" w:color="auto" w:fill="DEE8F1"/>
            <w:vAlign w:val="bottom"/>
          </w:tcPr>
          <w:p w14:paraId="49B21402"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4FB66A91"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24230E5A"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6FEA45B8" w14:textId="77777777" w:rsidR="00204A01" w:rsidRPr="00832CBA" w:rsidRDefault="00204A01" w:rsidP="00204A01">
            <w:pPr>
              <w:pStyle w:val="Tabletext"/>
              <w:jc w:val="right"/>
              <w:rPr>
                <w:sz w:val="17"/>
                <w:szCs w:val="17"/>
                <w:lang w:eastAsia="en-AU"/>
              </w:rPr>
            </w:pPr>
            <w:r w:rsidRPr="00832CBA">
              <w:t xml:space="preserve">1.2 </w:t>
            </w:r>
          </w:p>
        </w:tc>
        <w:tc>
          <w:tcPr>
            <w:tcW w:w="788" w:type="dxa"/>
            <w:tcBorders>
              <w:top w:val="nil"/>
              <w:left w:val="single" w:sz="4" w:space="0" w:color="auto"/>
              <w:bottom w:val="nil"/>
            </w:tcBorders>
            <w:shd w:val="clear" w:color="auto" w:fill="DEE8F1"/>
            <w:vAlign w:val="bottom"/>
          </w:tcPr>
          <w:p w14:paraId="09819870"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shd w:val="clear" w:color="auto" w:fill="auto"/>
            <w:vAlign w:val="bottom"/>
          </w:tcPr>
          <w:p w14:paraId="4BC1A614" w14:textId="3FE53962" w:rsidR="00204A01" w:rsidRPr="00832CBA" w:rsidRDefault="00204A01" w:rsidP="00204A01">
            <w:pPr>
              <w:pStyle w:val="Tabletext"/>
              <w:jc w:val="right"/>
              <w:rPr>
                <w:sz w:val="17"/>
                <w:szCs w:val="17"/>
                <w:lang w:eastAsia="en-AU"/>
              </w:rPr>
            </w:pPr>
            <w:r w:rsidRPr="00832CBA">
              <w:t>0.5-1</w:t>
            </w:r>
          </w:p>
        </w:tc>
        <w:tc>
          <w:tcPr>
            <w:tcW w:w="789" w:type="dxa"/>
            <w:tcBorders>
              <w:top w:val="nil"/>
              <w:left w:val="single" w:sz="4" w:space="0" w:color="auto"/>
              <w:bottom w:val="nil"/>
            </w:tcBorders>
            <w:shd w:val="clear" w:color="auto" w:fill="DEE8F1"/>
            <w:vAlign w:val="bottom"/>
          </w:tcPr>
          <w:p w14:paraId="5F0D193E" w14:textId="77ADFF8E" w:rsidR="00204A01" w:rsidRPr="00832CBA" w:rsidRDefault="00FA2E7E" w:rsidP="00204A01">
            <w:pPr>
              <w:pStyle w:val="Tabletext"/>
              <w:jc w:val="right"/>
              <w:rPr>
                <w:sz w:val="17"/>
                <w:szCs w:val="17"/>
                <w:lang w:eastAsia="en-AU"/>
              </w:rPr>
            </w:pPr>
            <w:r w:rsidRPr="00832CBA">
              <w:t>1</w:t>
            </w:r>
            <w:r w:rsidR="00204A01" w:rsidRPr="00832CBA">
              <w:t xml:space="preserve"> </w:t>
            </w:r>
          </w:p>
        </w:tc>
        <w:tc>
          <w:tcPr>
            <w:tcW w:w="789" w:type="dxa"/>
            <w:tcBorders>
              <w:top w:val="nil"/>
              <w:bottom w:val="nil"/>
              <w:right w:val="single" w:sz="4" w:space="0" w:color="auto"/>
            </w:tcBorders>
            <w:shd w:val="clear" w:color="auto" w:fill="auto"/>
            <w:vAlign w:val="bottom"/>
          </w:tcPr>
          <w:p w14:paraId="148E4069" w14:textId="1D31AB9B" w:rsidR="00204A01" w:rsidRPr="00832CBA" w:rsidRDefault="00FA2E7E" w:rsidP="00204A01">
            <w:pPr>
              <w:pStyle w:val="Tabletext"/>
              <w:jc w:val="right"/>
              <w:rPr>
                <w:sz w:val="17"/>
                <w:szCs w:val="17"/>
                <w:lang w:eastAsia="en-AU"/>
              </w:rPr>
            </w:pPr>
            <w:r w:rsidRPr="00832CBA">
              <w:t>0.2</w:t>
            </w:r>
            <w:r w:rsidR="00204A01" w:rsidRPr="00832CBA">
              <w:t xml:space="preserve"> </w:t>
            </w:r>
          </w:p>
        </w:tc>
        <w:tc>
          <w:tcPr>
            <w:tcW w:w="789" w:type="dxa"/>
            <w:tcBorders>
              <w:left w:val="single" w:sz="4" w:space="0" w:color="auto"/>
            </w:tcBorders>
            <w:shd w:val="clear" w:color="auto" w:fill="DEE8F1"/>
            <w:vAlign w:val="bottom"/>
          </w:tcPr>
          <w:p w14:paraId="3049AA4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1517219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3371757A" w14:textId="5D40133F" w:rsidR="00204A01" w:rsidRPr="00832CBA" w:rsidRDefault="00FA2E7E" w:rsidP="00FA2E7E">
            <w:pPr>
              <w:pStyle w:val="Tabletext"/>
              <w:jc w:val="right"/>
              <w:rPr>
                <w:sz w:val="17"/>
                <w:szCs w:val="17"/>
                <w:lang w:eastAsia="en-AU"/>
              </w:rPr>
            </w:pPr>
            <w:r w:rsidRPr="00832CBA">
              <w:t>8</w:t>
            </w:r>
          </w:p>
        </w:tc>
        <w:tc>
          <w:tcPr>
            <w:tcW w:w="1100" w:type="dxa"/>
            <w:tcBorders>
              <w:top w:val="nil"/>
              <w:bottom w:val="nil"/>
            </w:tcBorders>
            <w:shd w:val="clear" w:color="auto" w:fill="auto"/>
            <w:vAlign w:val="bottom"/>
          </w:tcPr>
          <w:p w14:paraId="22B4A350" w14:textId="4F3CB145" w:rsidR="00204A01" w:rsidRPr="00832CBA" w:rsidRDefault="00204A01" w:rsidP="00204A01">
            <w:pPr>
              <w:pStyle w:val="Tabletext"/>
              <w:jc w:val="right"/>
              <w:rPr>
                <w:sz w:val="17"/>
                <w:szCs w:val="17"/>
                <w:lang w:eastAsia="en-AU"/>
              </w:rPr>
            </w:pPr>
            <w:r w:rsidRPr="00832CBA">
              <w:t>4.3-5</w:t>
            </w:r>
            <w:r w:rsidR="00FA2E7E" w:rsidRPr="00832CBA">
              <w:t>.3</w:t>
            </w:r>
            <w:r w:rsidRPr="00832CBA">
              <w:t xml:space="preserve"> </w:t>
            </w:r>
          </w:p>
        </w:tc>
      </w:tr>
      <w:tr w:rsidR="00A73B87" w:rsidRPr="00832CBA" w14:paraId="710BE450"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5741C0D8" w14:textId="77777777" w:rsidR="00204A01" w:rsidRPr="00832CBA" w:rsidRDefault="00204A01" w:rsidP="00204A01">
            <w:pPr>
              <w:pStyle w:val="Tabletext"/>
              <w:rPr>
                <w:lang w:eastAsia="en-AU"/>
              </w:rPr>
            </w:pPr>
          </w:p>
          <w:p w14:paraId="109013CF" w14:textId="77777777" w:rsidR="00204A01" w:rsidRPr="00832CBA" w:rsidRDefault="00204A01" w:rsidP="00204A01">
            <w:pPr>
              <w:pStyle w:val="Tabletext"/>
              <w:rPr>
                <w:lang w:eastAsia="en-AU"/>
              </w:rPr>
            </w:pPr>
            <w:r w:rsidRPr="00832CBA">
              <w:rPr>
                <w:lang w:eastAsia="en-AU"/>
              </w:rPr>
              <w:t>Iron ore</w:t>
            </w:r>
          </w:p>
        </w:tc>
        <w:tc>
          <w:tcPr>
            <w:tcW w:w="788" w:type="dxa"/>
            <w:tcBorders>
              <w:top w:val="nil"/>
              <w:left w:val="single" w:sz="4" w:space="0" w:color="auto"/>
              <w:bottom w:val="nil"/>
            </w:tcBorders>
            <w:vAlign w:val="bottom"/>
          </w:tcPr>
          <w:p w14:paraId="0254B0EA"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vAlign w:val="bottom"/>
          </w:tcPr>
          <w:p w14:paraId="0613A3C7" w14:textId="77777777" w:rsidR="00204A01" w:rsidRPr="00832CBA" w:rsidRDefault="00204A01" w:rsidP="00204A01">
            <w:pPr>
              <w:pStyle w:val="Tabletext"/>
              <w:jc w:val="right"/>
              <w:rPr>
                <w:sz w:val="17"/>
                <w:szCs w:val="17"/>
                <w:lang w:eastAsia="en-AU"/>
              </w:rPr>
            </w:pPr>
            <w:r w:rsidRPr="00832CBA">
              <w:t xml:space="preserve">2.5-5 </w:t>
            </w:r>
          </w:p>
        </w:tc>
        <w:tc>
          <w:tcPr>
            <w:tcW w:w="789" w:type="dxa"/>
            <w:tcBorders>
              <w:top w:val="nil"/>
              <w:left w:val="single" w:sz="4" w:space="0" w:color="auto"/>
              <w:bottom w:val="nil"/>
            </w:tcBorders>
            <w:vAlign w:val="bottom"/>
          </w:tcPr>
          <w:p w14:paraId="3A7EC790"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2CBAA79C"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0FBCE118" w14:textId="68F018CA" w:rsidR="00204A01" w:rsidRPr="00832CBA" w:rsidRDefault="00562E73" w:rsidP="00204A01">
            <w:pPr>
              <w:pStyle w:val="Tabletext"/>
              <w:jc w:val="right"/>
              <w:rPr>
                <w:sz w:val="17"/>
                <w:szCs w:val="17"/>
                <w:lang w:eastAsia="en-AU"/>
              </w:rPr>
            </w:pPr>
            <w:r w:rsidRPr="00832CBA">
              <w:t>7</w:t>
            </w:r>
          </w:p>
        </w:tc>
        <w:tc>
          <w:tcPr>
            <w:tcW w:w="789" w:type="dxa"/>
            <w:tcBorders>
              <w:top w:val="nil"/>
              <w:bottom w:val="nil"/>
              <w:right w:val="single" w:sz="4" w:space="0" w:color="auto"/>
            </w:tcBorders>
            <w:vAlign w:val="bottom"/>
          </w:tcPr>
          <w:p w14:paraId="5C140BE4" w14:textId="189917C5" w:rsidR="00204A01" w:rsidRPr="00832CBA" w:rsidRDefault="00562E73" w:rsidP="00204A01">
            <w:pPr>
              <w:pStyle w:val="Tabletext"/>
              <w:jc w:val="right"/>
              <w:rPr>
                <w:sz w:val="17"/>
                <w:szCs w:val="17"/>
                <w:lang w:eastAsia="en-AU"/>
              </w:rPr>
            </w:pPr>
            <w:r w:rsidRPr="00832CBA">
              <w:t>8-11</w:t>
            </w:r>
            <w:r w:rsidR="00204A01" w:rsidRPr="00832CBA">
              <w:t>+</w:t>
            </w:r>
          </w:p>
        </w:tc>
        <w:tc>
          <w:tcPr>
            <w:tcW w:w="789" w:type="dxa"/>
            <w:tcBorders>
              <w:top w:val="nil"/>
              <w:left w:val="single" w:sz="4" w:space="0" w:color="auto"/>
              <w:bottom w:val="nil"/>
            </w:tcBorders>
            <w:vAlign w:val="bottom"/>
          </w:tcPr>
          <w:p w14:paraId="0819102F"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vAlign w:val="bottom"/>
          </w:tcPr>
          <w:p w14:paraId="448E9332" w14:textId="77777777" w:rsidR="00204A01" w:rsidRPr="00832CBA" w:rsidRDefault="00204A01" w:rsidP="00204A01">
            <w:pPr>
              <w:pStyle w:val="Tabletext"/>
              <w:jc w:val="right"/>
              <w:rPr>
                <w:sz w:val="17"/>
                <w:szCs w:val="17"/>
                <w:lang w:eastAsia="en-AU"/>
              </w:rPr>
            </w:pPr>
          </w:p>
        </w:tc>
        <w:tc>
          <w:tcPr>
            <w:tcW w:w="788" w:type="dxa"/>
            <w:tcBorders>
              <w:top w:val="nil"/>
              <w:left w:val="single" w:sz="4" w:space="0" w:color="auto"/>
              <w:bottom w:val="nil"/>
            </w:tcBorders>
            <w:vAlign w:val="bottom"/>
          </w:tcPr>
          <w:p w14:paraId="2CB1C0E1" w14:textId="77777777" w:rsidR="00204A01" w:rsidRPr="00832CBA" w:rsidRDefault="00204A01" w:rsidP="00204A01">
            <w:pPr>
              <w:pStyle w:val="Tabletext"/>
              <w:jc w:val="right"/>
              <w:rPr>
                <w:sz w:val="17"/>
                <w:szCs w:val="17"/>
                <w:lang w:eastAsia="en-AU"/>
              </w:rPr>
            </w:pPr>
            <w:r w:rsidRPr="00832CBA">
              <w:t>2</w:t>
            </w:r>
          </w:p>
        </w:tc>
        <w:tc>
          <w:tcPr>
            <w:tcW w:w="789" w:type="dxa"/>
            <w:tcBorders>
              <w:top w:val="nil"/>
              <w:bottom w:val="nil"/>
              <w:right w:val="single" w:sz="4" w:space="0" w:color="auto"/>
            </w:tcBorders>
            <w:vAlign w:val="bottom"/>
          </w:tcPr>
          <w:p w14:paraId="3A4137CD" w14:textId="77777777" w:rsidR="00204A01" w:rsidRPr="00832CBA" w:rsidRDefault="00204A01" w:rsidP="00204A01">
            <w:pPr>
              <w:pStyle w:val="Tabletext"/>
              <w:jc w:val="right"/>
              <w:rPr>
                <w:sz w:val="17"/>
                <w:szCs w:val="17"/>
                <w:lang w:eastAsia="en-AU"/>
              </w:rPr>
            </w:pPr>
            <w:r w:rsidRPr="00832CBA">
              <w:t xml:space="preserve">4-4.3+ </w:t>
            </w:r>
          </w:p>
        </w:tc>
        <w:tc>
          <w:tcPr>
            <w:tcW w:w="789" w:type="dxa"/>
            <w:tcBorders>
              <w:top w:val="nil"/>
              <w:left w:val="single" w:sz="4" w:space="0" w:color="auto"/>
              <w:bottom w:val="nil"/>
            </w:tcBorders>
            <w:vAlign w:val="bottom"/>
          </w:tcPr>
          <w:p w14:paraId="730698EC"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5F2593B0"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vAlign w:val="bottom"/>
          </w:tcPr>
          <w:p w14:paraId="3F9FADD0" w14:textId="77777777" w:rsidR="00204A01" w:rsidRPr="00832CBA" w:rsidRDefault="00204A01" w:rsidP="00204A01">
            <w:pPr>
              <w:pStyle w:val="Tabletext"/>
              <w:jc w:val="right"/>
              <w:rPr>
                <w:sz w:val="17"/>
                <w:szCs w:val="17"/>
                <w:lang w:eastAsia="en-AU"/>
              </w:rPr>
            </w:pPr>
          </w:p>
        </w:tc>
        <w:tc>
          <w:tcPr>
            <w:tcW w:w="789" w:type="dxa"/>
            <w:tcBorders>
              <w:right w:val="single" w:sz="4" w:space="0" w:color="auto"/>
            </w:tcBorders>
            <w:vAlign w:val="bottom"/>
          </w:tcPr>
          <w:p w14:paraId="6BDBED76"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vAlign w:val="bottom"/>
          </w:tcPr>
          <w:p w14:paraId="6F31AD18" w14:textId="2F0AA184" w:rsidR="00204A01" w:rsidRPr="00832CBA" w:rsidRDefault="00204A01" w:rsidP="00204A01">
            <w:pPr>
              <w:pStyle w:val="Tabletext"/>
              <w:jc w:val="right"/>
              <w:rPr>
                <w:sz w:val="17"/>
                <w:szCs w:val="17"/>
                <w:lang w:eastAsia="en-AU"/>
              </w:rPr>
            </w:pPr>
            <w:r w:rsidRPr="00832CBA">
              <w:t>1</w:t>
            </w:r>
            <w:r w:rsidR="00562E73" w:rsidRPr="00832CBA">
              <w:t>0</w:t>
            </w:r>
          </w:p>
        </w:tc>
        <w:tc>
          <w:tcPr>
            <w:tcW w:w="1100" w:type="dxa"/>
            <w:tcBorders>
              <w:top w:val="nil"/>
              <w:bottom w:val="nil"/>
            </w:tcBorders>
            <w:vAlign w:val="bottom"/>
          </w:tcPr>
          <w:p w14:paraId="5FCA5AD7" w14:textId="3DA0C449" w:rsidR="00204A01" w:rsidRPr="00832CBA" w:rsidRDefault="00204A01" w:rsidP="00204A01">
            <w:pPr>
              <w:pStyle w:val="Tabletext"/>
              <w:jc w:val="right"/>
              <w:rPr>
                <w:sz w:val="17"/>
                <w:szCs w:val="17"/>
                <w:lang w:eastAsia="en-AU"/>
              </w:rPr>
            </w:pPr>
            <w:r w:rsidRPr="00832CBA">
              <w:t>1</w:t>
            </w:r>
            <w:r w:rsidR="00562E73" w:rsidRPr="00832CBA">
              <w:t>4</w:t>
            </w:r>
            <w:r w:rsidRPr="00832CBA">
              <w:t>-2</w:t>
            </w:r>
            <w:r w:rsidR="00562E73" w:rsidRPr="00832CBA">
              <w:t>0</w:t>
            </w:r>
            <w:r w:rsidRPr="00832CBA">
              <w:t>+</w:t>
            </w:r>
          </w:p>
        </w:tc>
      </w:tr>
      <w:tr w:rsidR="00A73B87" w:rsidRPr="00832CBA" w14:paraId="1A23AB0B" w14:textId="77777777" w:rsidTr="00204A01">
        <w:trPr>
          <w:cnfStyle w:val="000000010000" w:firstRow="0" w:lastRow="0" w:firstColumn="0" w:lastColumn="0" w:oddVBand="0" w:evenVBand="0" w:oddHBand="0" w:evenHBand="1" w:firstRowFirstColumn="0" w:firstRowLastColumn="0" w:lastRowFirstColumn="0" w:lastRowLastColumn="0"/>
          <w:trHeight w:val="325"/>
        </w:trPr>
        <w:tc>
          <w:tcPr>
            <w:tcW w:w="1335" w:type="dxa"/>
            <w:tcBorders>
              <w:right w:val="single" w:sz="4" w:space="0" w:color="auto"/>
            </w:tcBorders>
            <w:vAlign w:val="bottom"/>
          </w:tcPr>
          <w:p w14:paraId="7042B4B7" w14:textId="77777777" w:rsidR="00204A01" w:rsidRPr="00832CBA" w:rsidRDefault="00204A01" w:rsidP="00204A01">
            <w:pPr>
              <w:pStyle w:val="Tabletext"/>
              <w:rPr>
                <w:lang w:eastAsia="en-AU"/>
              </w:rPr>
            </w:pPr>
            <w:r w:rsidRPr="00832CBA">
              <w:rPr>
                <w:lang w:eastAsia="en-AU"/>
              </w:rPr>
              <w:t>Lead, Zinc, Silver</w:t>
            </w:r>
          </w:p>
        </w:tc>
        <w:tc>
          <w:tcPr>
            <w:tcW w:w="788" w:type="dxa"/>
            <w:tcBorders>
              <w:top w:val="nil"/>
              <w:left w:val="single" w:sz="4" w:space="0" w:color="auto"/>
              <w:bottom w:val="nil"/>
            </w:tcBorders>
            <w:shd w:val="clear" w:color="auto" w:fill="DEE8F1"/>
            <w:vAlign w:val="bottom"/>
          </w:tcPr>
          <w:p w14:paraId="4A1BC0CC"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25C036BD" w14:textId="77777777" w:rsidR="00204A01" w:rsidRPr="00832CBA" w:rsidRDefault="00204A01" w:rsidP="00204A01">
            <w:pPr>
              <w:pStyle w:val="Tabletext"/>
              <w:jc w:val="right"/>
              <w:rPr>
                <w:sz w:val="17"/>
                <w:szCs w:val="17"/>
                <w:lang w:eastAsia="en-AU"/>
              </w:rPr>
            </w:pPr>
            <w:r w:rsidRPr="00832CBA">
              <w:t xml:space="preserve">0-0.2 </w:t>
            </w:r>
          </w:p>
        </w:tc>
        <w:tc>
          <w:tcPr>
            <w:tcW w:w="789" w:type="dxa"/>
            <w:tcBorders>
              <w:top w:val="nil"/>
              <w:left w:val="single" w:sz="4" w:space="0" w:color="auto"/>
              <w:bottom w:val="nil"/>
            </w:tcBorders>
            <w:shd w:val="clear" w:color="auto" w:fill="DEE8F1"/>
            <w:vAlign w:val="bottom"/>
          </w:tcPr>
          <w:p w14:paraId="5A00C853"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6B1205EC"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2D7A0C8C" w14:textId="77777777" w:rsidR="00204A01" w:rsidRPr="00832CBA" w:rsidRDefault="00204A01" w:rsidP="00204A01">
            <w:pPr>
              <w:pStyle w:val="Tabletext"/>
              <w:jc w:val="right"/>
              <w:rPr>
                <w:sz w:val="17"/>
                <w:szCs w:val="17"/>
                <w:lang w:eastAsia="en-AU"/>
              </w:rPr>
            </w:pPr>
            <w:r w:rsidRPr="00832CBA">
              <w:t xml:space="preserve">2 </w:t>
            </w:r>
          </w:p>
        </w:tc>
        <w:tc>
          <w:tcPr>
            <w:tcW w:w="789" w:type="dxa"/>
            <w:tcBorders>
              <w:top w:val="nil"/>
              <w:bottom w:val="nil"/>
              <w:right w:val="single" w:sz="4" w:space="0" w:color="auto"/>
            </w:tcBorders>
            <w:shd w:val="clear" w:color="auto" w:fill="auto"/>
            <w:vAlign w:val="bottom"/>
          </w:tcPr>
          <w:p w14:paraId="3E401A38" w14:textId="77777777" w:rsidR="00204A01" w:rsidRPr="00832CBA" w:rsidRDefault="00204A01" w:rsidP="00204A01">
            <w:pPr>
              <w:pStyle w:val="Tabletext"/>
              <w:jc w:val="right"/>
              <w:rPr>
                <w:sz w:val="17"/>
                <w:szCs w:val="17"/>
                <w:lang w:eastAsia="en-AU"/>
              </w:rPr>
            </w:pPr>
            <w:r w:rsidRPr="00832CBA">
              <w:t>0-0.4+</w:t>
            </w:r>
          </w:p>
        </w:tc>
        <w:tc>
          <w:tcPr>
            <w:tcW w:w="789" w:type="dxa"/>
            <w:tcBorders>
              <w:top w:val="nil"/>
              <w:left w:val="single" w:sz="4" w:space="0" w:color="auto"/>
              <w:bottom w:val="nil"/>
            </w:tcBorders>
            <w:shd w:val="clear" w:color="auto" w:fill="DEE8F1"/>
            <w:vAlign w:val="bottom"/>
          </w:tcPr>
          <w:p w14:paraId="3C3ABB7F"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shd w:val="clear" w:color="auto" w:fill="auto"/>
            <w:vAlign w:val="bottom"/>
          </w:tcPr>
          <w:p w14:paraId="3437D938" w14:textId="77777777" w:rsidR="00204A01" w:rsidRPr="00832CBA" w:rsidRDefault="00204A01" w:rsidP="00204A01">
            <w:pPr>
              <w:pStyle w:val="Tabletext"/>
              <w:jc w:val="right"/>
              <w:rPr>
                <w:sz w:val="17"/>
                <w:szCs w:val="17"/>
                <w:lang w:eastAsia="en-AU"/>
              </w:rPr>
            </w:pPr>
            <w:r w:rsidRPr="00832CBA">
              <w:t>0.2</w:t>
            </w:r>
          </w:p>
        </w:tc>
        <w:tc>
          <w:tcPr>
            <w:tcW w:w="788" w:type="dxa"/>
            <w:tcBorders>
              <w:top w:val="nil"/>
              <w:left w:val="single" w:sz="4" w:space="0" w:color="auto"/>
              <w:bottom w:val="nil"/>
            </w:tcBorders>
            <w:shd w:val="clear" w:color="auto" w:fill="DEE8F1"/>
            <w:vAlign w:val="bottom"/>
          </w:tcPr>
          <w:p w14:paraId="5D950A4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39B7B323"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576016C9"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1C570B6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525CC428"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4BDE21A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23BDC575" w14:textId="77777777" w:rsidR="00204A01" w:rsidRPr="00832CBA" w:rsidRDefault="00204A01" w:rsidP="00204A01">
            <w:pPr>
              <w:pStyle w:val="Tabletext"/>
              <w:jc w:val="right"/>
              <w:rPr>
                <w:sz w:val="17"/>
                <w:szCs w:val="17"/>
                <w:lang w:eastAsia="en-AU"/>
              </w:rPr>
            </w:pPr>
            <w:r w:rsidRPr="00832CBA">
              <w:t>4</w:t>
            </w:r>
          </w:p>
        </w:tc>
        <w:tc>
          <w:tcPr>
            <w:tcW w:w="1100" w:type="dxa"/>
            <w:tcBorders>
              <w:top w:val="nil"/>
              <w:bottom w:val="nil"/>
            </w:tcBorders>
            <w:shd w:val="clear" w:color="auto" w:fill="auto"/>
            <w:vAlign w:val="bottom"/>
          </w:tcPr>
          <w:p w14:paraId="424CDF6A" w14:textId="77777777" w:rsidR="00204A01" w:rsidRPr="00832CBA" w:rsidRDefault="00204A01" w:rsidP="00204A01">
            <w:pPr>
              <w:pStyle w:val="Tabletext"/>
              <w:jc w:val="right"/>
              <w:rPr>
                <w:sz w:val="17"/>
                <w:szCs w:val="17"/>
                <w:lang w:eastAsia="en-AU"/>
              </w:rPr>
            </w:pPr>
            <w:r w:rsidRPr="00832CBA">
              <w:t xml:space="preserve">0.2-0.9+ </w:t>
            </w:r>
          </w:p>
        </w:tc>
      </w:tr>
      <w:tr w:rsidR="00A73B87" w:rsidRPr="00832CBA" w14:paraId="2593C93B"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65658E0D" w14:textId="77777777" w:rsidR="00204A01" w:rsidRPr="00832CBA" w:rsidRDefault="00204A01" w:rsidP="00204A01">
            <w:pPr>
              <w:pStyle w:val="Tabletext"/>
              <w:rPr>
                <w:lang w:eastAsia="en-AU"/>
              </w:rPr>
            </w:pPr>
            <w:r w:rsidRPr="00832CBA">
              <w:rPr>
                <w:lang w:eastAsia="en-AU"/>
              </w:rPr>
              <w:t>LNG, Gas, Petroleum</w:t>
            </w:r>
          </w:p>
        </w:tc>
        <w:tc>
          <w:tcPr>
            <w:tcW w:w="788" w:type="dxa"/>
            <w:tcBorders>
              <w:top w:val="nil"/>
              <w:left w:val="single" w:sz="4" w:space="0" w:color="auto"/>
              <w:bottom w:val="nil"/>
            </w:tcBorders>
            <w:vAlign w:val="bottom"/>
          </w:tcPr>
          <w:p w14:paraId="04076663" w14:textId="77777777" w:rsidR="00204A01" w:rsidRPr="00832CBA" w:rsidRDefault="00204A01" w:rsidP="00204A01">
            <w:pPr>
              <w:pStyle w:val="Tabletext"/>
              <w:jc w:val="right"/>
              <w:rPr>
                <w:sz w:val="17"/>
                <w:szCs w:val="17"/>
                <w:lang w:eastAsia="en-AU"/>
              </w:rPr>
            </w:pPr>
            <w:r w:rsidRPr="00832CBA">
              <w:t xml:space="preserve">3 </w:t>
            </w:r>
          </w:p>
        </w:tc>
        <w:tc>
          <w:tcPr>
            <w:tcW w:w="789" w:type="dxa"/>
            <w:tcBorders>
              <w:top w:val="nil"/>
              <w:bottom w:val="nil"/>
              <w:right w:val="single" w:sz="4" w:space="0" w:color="auto"/>
            </w:tcBorders>
            <w:vAlign w:val="bottom"/>
          </w:tcPr>
          <w:p w14:paraId="2AEF9964" w14:textId="77777777" w:rsidR="00204A01" w:rsidRPr="00832CBA" w:rsidRDefault="00204A01" w:rsidP="00204A01">
            <w:pPr>
              <w:pStyle w:val="Tabletext"/>
              <w:jc w:val="right"/>
              <w:rPr>
                <w:sz w:val="17"/>
                <w:szCs w:val="17"/>
                <w:lang w:eastAsia="en-AU"/>
              </w:rPr>
            </w:pPr>
            <w:r w:rsidRPr="00832CBA">
              <w:t>2-3.4</w:t>
            </w:r>
          </w:p>
        </w:tc>
        <w:tc>
          <w:tcPr>
            <w:tcW w:w="789" w:type="dxa"/>
            <w:tcBorders>
              <w:top w:val="nil"/>
              <w:left w:val="single" w:sz="4" w:space="0" w:color="auto"/>
              <w:bottom w:val="nil"/>
            </w:tcBorders>
            <w:vAlign w:val="bottom"/>
          </w:tcPr>
          <w:p w14:paraId="44DC585C" w14:textId="77777777" w:rsidR="00204A01" w:rsidRPr="00832CBA" w:rsidRDefault="00204A01" w:rsidP="00204A01">
            <w:pPr>
              <w:pStyle w:val="Tabletext"/>
              <w:jc w:val="right"/>
              <w:rPr>
                <w:sz w:val="17"/>
                <w:szCs w:val="17"/>
                <w:lang w:eastAsia="en-AU"/>
              </w:rPr>
            </w:pPr>
            <w:r w:rsidRPr="00832CBA">
              <w:t>2</w:t>
            </w:r>
          </w:p>
        </w:tc>
        <w:tc>
          <w:tcPr>
            <w:tcW w:w="789" w:type="dxa"/>
            <w:tcBorders>
              <w:top w:val="nil"/>
              <w:bottom w:val="nil"/>
              <w:right w:val="single" w:sz="4" w:space="0" w:color="auto"/>
            </w:tcBorders>
            <w:vAlign w:val="bottom"/>
          </w:tcPr>
          <w:p w14:paraId="5436A2C1" w14:textId="77777777" w:rsidR="00204A01" w:rsidRPr="00832CBA" w:rsidRDefault="00204A01" w:rsidP="00204A01">
            <w:pPr>
              <w:pStyle w:val="Tabletext"/>
              <w:jc w:val="right"/>
              <w:rPr>
                <w:sz w:val="17"/>
                <w:szCs w:val="17"/>
                <w:lang w:eastAsia="en-AU"/>
              </w:rPr>
            </w:pPr>
            <w:r w:rsidRPr="00832CBA">
              <w:t>8.3+</w:t>
            </w:r>
          </w:p>
        </w:tc>
        <w:tc>
          <w:tcPr>
            <w:tcW w:w="789" w:type="dxa"/>
            <w:tcBorders>
              <w:top w:val="nil"/>
              <w:left w:val="single" w:sz="4" w:space="0" w:color="auto"/>
              <w:bottom w:val="nil"/>
            </w:tcBorders>
            <w:vAlign w:val="bottom"/>
          </w:tcPr>
          <w:p w14:paraId="4F0E9E14" w14:textId="77777777" w:rsidR="00204A01" w:rsidRPr="00832CBA" w:rsidRDefault="00204A01" w:rsidP="00204A01">
            <w:pPr>
              <w:pStyle w:val="Tabletext"/>
              <w:jc w:val="right"/>
              <w:rPr>
                <w:sz w:val="17"/>
                <w:szCs w:val="17"/>
                <w:lang w:eastAsia="en-AU"/>
              </w:rPr>
            </w:pPr>
            <w:r w:rsidRPr="00832CBA">
              <w:t>7</w:t>
            </w:r>
          </w:p>
        </w:tc>
        <w:tc>
          <w:tcPr>
            <w:tcW w:w="789" w:type="dxa"/>
            <w:tcBorders>
              <w:top w:val="nil"/>
              <w:bottom w:val="nil"/>
              <w:right w:val="single" w:sz="4" w:space="0" w:color="auto"/>
            </w:tcBorders>
            <w:vAlign w:val="bottom"/>
          </w:tcPr>
          <w:p w14:paraId="7ED3488B" w14:textId="2B475AD5" w:rsidR="00204A01" w:rsidRPr="00832CBA" w:rsidRDefault="0088665E" w:rsidP="00204A01">
            <w:pPr>
              <w:pStyle w:val="Tabletext"/>
              <w:jc w:val="right"/>
              <w:rPr>
                <w:sz w:val="17"/>
                <w:szCs w:val="17"/>
                <w:lang w:eastAsia="en-AU"/>
              </w:rPr>
            </w:pPr>
            <w:r w:rsidRPr="00832CBA">
              <w:t>55</w:t>
            </w:r>
            <w:r w:rsidR="00204A01" w:rsidRPr="00832CBA">
              <w:t>-</w:t>
            </w:r>
            <w:r w:rsidRPr="00832CBA">
              <w:t>58</w:t>
            </w:r>
            <w:r w:rsidR="00204A01" w:rsidRPr="00832CBA">
              <w:t>+</w:t>
            </w:r>
          </w:p>
        </w:tc>
        <w:tc>
          <w:tcPr>
            <w:tcW w:w="789" w:type="dxa"/>
            <w:tcBorders>
              <w:top w:val="nil"/>
              <w:left w:val="single" w:sz="4" w:space="0" w:color="auto"/>
              <w:bottom w:val="nil"/>
            </w:tcBorders>
            <w:vAlign w:val="bottom"/>
          </w:tcPr>
          <w:p w14:paraId="0A92F030"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4215264C" w14:textId="77777777" w:rsidR="00204A01" w:rsidRPr="00832CBA" w:rsidRDefault="00204A01" w:rsidP="00204A01">
            <w:pPr>
              <w:pStyle w:val="Tabletext"/>
              <w:jc w:val="right"/>
              <w:rPr>
                <w:sz w:val="17"/>
                <w:szCs w:val="17"/>
                <w:lang w:eastAsia="en-AU"/>
              </w:rPr>
            </w:pPr>
            <w:r w:rsidRPr="00832CBA">
              <w:t>5-5.8</w:t>
            </w:r>
          </w:p>
        </w:tc>
        <w:tc>
          <w:tcPr>
            <w:tcW w:w="788" w:type="dxa"/>
            <w:tcBorders>
              <w:top w:val="nil"/>
              <w:left w:val="single" w:sz="4" w:space="0" w:color="auto"/>
              <w:bottom w:val="nil"/>
            </w:tcBorders>
            <w:vAlign w:val="bottom"/>
          </w:tcPr>
          <w:p w14:paraId="406B08AD" w14:textId="77777777" w:rsidR="00204A01" w:rsidRPr="00832CBA" w:rsidRDefault="00204A01" w:rsidP="00204A01">
            <w:pPr>
              <w:pStyle w:val="Tabletext"/>
              <w:jc w:val="right"/>
              <w:rPr>
                <w:sz w:val="17"/>
                <w:szCs w:val="17"/>
                <w:lang w:eastAsia="en-AU"/>
              </w:rPr>
            </w:pPr>
            <w:r w:rsidRPr="00832CBA">
              <w:t>2</w:t>
            </w:r>
          </w:p>
        </w:tc>
        <w:tc>
          <w:tcPr>
            <w:tcW w:w="789" w:type="dxa"/>
            <w:tcBorders>
              <w:top w:val="nil"/>
              <w:bottom w:val="nil"/>
              <w:right w:val="single" w:sz="4" w:space="0" w:color="auto"/>
            </w:tcBorders>
            <w:vAlign w:val="bottom"/>
          </w:tcPr>
          <w:p w14:paraId="6538B13B" w14:textId="77777777" w:rsidR="00204A01" w:rsidRPr="00832CBA" w:rsidRDefault="00204A01" w:rsidP="00204A01">
            <w:pPr>
              <w:pStyle w:val="Tabletext"/>
              <w:jc w:val="right"/>
              <w:rPr>
                <w:sz w:val="17"/>
                <w:szCs w:val="17"/>
                <w:lang w:eastAsia="en-AU"/>
              </w:rPr>
            </w:pPr>
            <w:r w:rsidRPr="00832CBA">
              <w:t xml:space="preserve">0-0.5 </w:t>
            </w:r>
          </w:p>
        </w:tc>
        <w:tc>
          <w:tcPr>
            <w:tcW w:w="789" w:type="dxa"/>
            <w:tcBorders>
              <w:top w:val="nil"/>
              <w:left w:val="single" w:sz="4" w:space="0" w:color="auto"/>
              <w:bottom w:val="nil"/>
            </w:tcBorders>
            <w:vAlign w:val="bottom"/>
          </w:tcPr>
          <w:p w14:paraId="4AF42336" w14:textId="77777777" w:rsidR="00204A01" w:rsidRPr="00832CBA" w:rsidRDefault="00204A01" w:rsidP="00204A01">
            <w:pPr>
              <w:pStyle w:val="Tabletext"/>
              <w:jc w:val="right"/>
              <w:rPr>
                <w:sz w:val="17"/>
                <w:szCs w:val="17"/>
                <w:lang w:eastAsia="en-AU"/>
              </w:rPr>
            </w:pPr>
            <w:r w:rsidRPr="00832CBA">
              <w:t xml:space="preserve">4 </w:t>
            </w:r>
          </w:p>
        </w:tc>
        <w:tc>
          <w:tcPr>
            <w:tcW w:w="789" w:type="dxa"/>
            <w:tcBorders>
              <w:top w:val="nil"/>
              <w:bottom w:val="nil"/>
              <w:right w:val="single" w:sz="4" w:space="0" w:color="auto"/>
            </w:tcBorders>
            <w:vAlign w:val="bottom"/>
          </w:tcPr>
          <w:p w14:paraId="12F7B559" w14:textId="77777777" w:rsidR="00204A01" w:rsidRPr="00832CBA" w:rsidRDefault="00204A01" w:rsidP="00204A01">
            <w:pPr>
              <w:pStyle w:val="Tabletext"/>
              <w:jc w:val="right"/>
              <w:rPr>
                <w:sz w:val="17"/>
                <w:szCs w:val="17"/>
                <w:lang w:eastAsia="en-AU"/>
              </w:rPr>
            </w:pPr>
            <w:r w:rsidRPr="00832CBA">
              <w:t xml:space="preserve">1-1.5+ </w:t>
            </w:r>
          </w:p>
        </w:tc>
        <w:tc>
          <w:tcPr>
            <w:tcW w:w="789" w:type="dxa"/>
            <w:tcBorders>
              <w:left w:val="single" w:sz="4" w:space="0" w:color="auto"/>
            </w:tcBorders>
            <w:vAlign w:val="bottom"/>
          </w:tcPr>
          <w:p w14:paraId="43F4CBE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214056E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3C53D0C3" w14:textId="77777777" w:rsidR="00204A01" w:rsidRPr="00832CBA" w:rsidRDefault="00204A01" w:rsidP="00204A01">
            <w:pPr>
              <w:pStyle w:val="Tabletext"/>
              <w:jc w:val="right"/>
              <w:rPr>
                <w:sz w:val="17"/>
                <w:szCs w:val="17"/>
                <w:lang w:eastAsia="en-AU"/>
              </w:rPr>
            </w:pPr>
            <w:r w:rsidRPr="00832CBA">
              <w:t>19</w:t>
            </w:r>
          </w:p>
        </w:tc>
        <w:tc>
          <w:tcPr>
            <w:tcW w:w="1100" w:type="dxa"/>
            <w:tcBorders>
              <w:top w:val="nil"/>
              <w:bottom w:val="nil"/>
            </w:tcBorders>
            <w:vAlign w:val="bottom"/>
          </w:tcPr>
          <w:p w14:paraId="767C9CAE" w14:textId="7C66235D" w:rsidR="00204A01" w:rsidRPr="00832CBA" w:rsidRDefault="00204A01" w:rsidP="00204A01">
            <w:pPr>
              <w:pStyle w:val="Tabletext"/>
              <w:jc w:val="right"/>
              <w:rPr>
                <w:sz w:val="17"/>
                <w:szCs w:val="17"/>
                <w:lang w:eastAsia="en-AU"/>
              </w:rPr>
            </w:pPr>
            <w:r w:rsidRPr="00832CBA">
              <w:t>7</w:t>
            </w:r>
            <w:r w:rsidR="0088665E" w:rsidRPr="00832CBA">
              <w:t>1</w:t>
            </w:r>
            <w:r w:rsidRPr="00832CBA">
              <w:t>-77+</w:t>
            </w:r>
          </w:p>
        </w:tc>
      </w:tr>
      <w:tr w:rsidR="00A73B87" w:rsidRPr="00832CBA" w14:paraId="4F5DFA5A"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319BA664" w14:textId="77777777" w:rsidR="00204A01" w:rsidRPr="00832CBA" w:rsidRDefault="00204A01" w:rsidP="00204A01">
            <w:pPr>
              <w:pStyle w:val="Tabletext"/>
              <w:rPr>
                <w:lang w:eastAsia="en-AU"/>
              </w:rPr>
            </w:pPr>
          </w:p>
          <w:p w14:paraId="3B4B0885" w14:textId="2E4862F4" w:rsidR="00204A01" w:rsidRPr="00832CBA" w:rsidRDefault="00204A01" w:rsidP="00204A01">
            <w:pPr>
              <w:pStyle w:val="Tabletext"/>
              <w:rPr>
                <w:lang w:eastAsia="en-AU"/>
              </w:rPr>
            </w:pPr>
            <w:r w:rsidRPr="00832CBA">
              <w:rPr>
                <w:lang w:eastAsia="en-AU"/>
              </w:rPr>
              <w:t>Nickel</w:t>
            </w:r>
            <w:r w:rsidR="00892912" w:rsidRPr="00832CBA">
              <w:rPr>
                <w:lang w:eastAsia="en-AU"/>
              </w:rPr>
              <w:t>, Cobalt</w:t>
            </w:r>
          </w:p>
        </w:tc>
        <w:tc>
          <w:tcPr>
            <w:tcW w:w="788" w:type="dxa"/>
            <w:tcBorders>
              <w:top w:val="nil"/>
              <w:left w:val="single" w:sz="4" w:space="0" w:color="auto"/>
              <w:bottom w:val="nil"/>
            </w:tcBorders>
            <w:shd w:val="clear" w:color="auto" w:fill="DEE8F1"/>
            <w:vAlign w:val="bottom"/>
          </w:tcPr>
          <w:p w14:paraId="4892A704"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3D1E0FFB" w14:textId="77777777" w:rsidR="00204A01" w:rsidRPr="00832CBA" w:rsidRDefault="00204A01" w:rsidP="00204A01">
            <w:pPr>
              <w:pStyle w:val="Tabletext"/>
              <w:jc w:val="right"/>
              <w:rPr>
                <w:sz w:val="17"/>
                <w:szCs w:val="17"/>
                <w:lang w:eastAsia="en-AU"/>
              </w:rPr>
            </w:pPr>
            <w:r w:rsidRPr="00832CBA">
              <w:t>1.5-2.5</w:t>
            </w:r>
          </w:p>
        </w:tc>
        <w:tc>
          <w:tcPr>
            <w:tcW w:w="789" w:type="dxa"/>
            <w:tcBorders>
              <w:top w:val="nil"/>
              <w:left w:val="single" w:sz="4" w:space="0" w:color="auto"/>
              <w:bottom w:val="nil"/>
            </w:tcBorders>
            <w:shd w:val="clear" w:color="auto" w:fill="DEE8F1"/>
            <w:vAlign w:val="bottom"/>
          </w:tcPr>
          <w:p w14:paraId="4557ED9F" w14:textId="77777777" w:rsidR="00204A01" w:rsidRPr="00832CBA" w:rsidRDefault="00204A01" w:rsidP="00204A01">
            <w:pPr>
              <w:pStyle w:val="Tabletext"/>
              <w:jc w:val="right"/>
              <w:rPr>
                <w:sz w:val="17"/>
                <w:szCs w:val="17"/>
                <w:lang w:eastAsia="en-AU"/>
              </w:rPr>
            </w:pPr>
            <w:r w:rsidRPr="00832CBA">
              <w:t>2</w:t>
            </w:r>
          </w:p>
        </w:tc>
        <w:tc>
          <w:tcPr>
            <w:tcW w:w="789" w:type="dxa"/>
            <w:tcBorders>
              <w:top w:val="nil"/>
              <w:bottom w:val="nil"/>
              <w:right w:val="single" w:sz="4" w:space="0" w:color="auto"/>
            </w:tcBorders>
            <w:shd w:val="clear" w:color="auto" w:fill="auto"/>
            <w:vAlign w:val="bottom"/>
          </w:tcPr>
          <w:p w14:paraId="5943B3A5" w14:textId="77777777" w:rsidR="00204A01" w:rsidRPr="00832CBA" w:rsidRDefault="00204A01" w:rsidP="00204A01">
            <w:pPr>
              <w:pStyle w:val="Tabletext"/>
              <w:jc w:val="right"/>
              <w:rPr>
                <w:sz w:val="17"/>
                <w:szCs w:val="17"/>
                <w:lang w:eastAsia="en-AU"/>
              </w:rPr>
            </w:pPr>
            <w:r w:rsidRPr="00832CBA">
              <w:t xml:space="preserve">1.5-2.1 </w:t>
            </w:r>
          </w:p>
        </w:tc>
        <w:tc>
          <w:tcPr>
            <w:tcW w:w="789" w:type="dxa"/>
            <w:tcBorders>
              <w:top w:val="nil"/>
              <w:left w:val="single" w:sz="4" w:space="0" w:color="auto"/>
              <w:bottom w:val="nil"/>
            </w:tcBorders>
            <w:shd w:val="clear" w:color="auto" w:fill="DEE8F1"/>
            <w:vAlign w:val="bottom"/>
          </w:tcPr>
          <w:p w14:paraId="154F9457"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28FA8774" w14:textId="77777777" w:rsidR="00204A01" w:rsidRPr="00832CBA" w:rsidRDefault="00204A01" w:rsidP="00204A01">
            <w:pPr>
              <w:pStyle w:val="Tabletext"/>
              <w:jc w:val="right"/>
              <w:rPr>
                <w:sz w:val="17"/>
                <w:szCs w:val="17"/>
                <w:lang w:eastAsia="en-AU"/>
              </w:rPr>
            </w:pPr>
            <w:r w:rsidRPr="00832CBA">
              <w:t>0.4+</w:t>
            </w:r>
          </w:p>
        </w:tc>
        <w:tc>
          <w:tcPr>
            <w:tcW w:w="789" w:type="dxa"/>
            <w:tcBorders>
              <w:top w:val="nil"/>
              <w:left w:val="single" w:sz="4" w:space="0" w:color="auto"/>
              <w:bottom w:val="nil"/>
            </w:tcBorders>
            <w:shd w:val="clear" w:color="auto" w:fill="DEE8F1"/>
            <w:vAlign w:val="bottom"/>
          </w:tcPr>
          <w:p w14:paraId="2E2B294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48DC9011"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nil"/>
            </w:tcBorders>
            <w:shd w:val="clear" w:color="auto" w:fill="DEE8F1"/>
            <w:vAlign w:val="bottom"/>
          </w:tcPr>
          <w:p w14:paraId="508FCA3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374EA63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5F4B187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5EF7806C"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5806A997"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12A4F773"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5DB5B857" w14:textId="77777777" w:rsidR="00204A01" w:rsidRPr="00832CBA" w:rsidRDefault="00204A01" w:rsidP="00204A01">
            <w:pPr>
              <w:pStyle w:val="Tabletext"/>
              <w:jc w:val="right"/>
              <w:rPr>
                <w:sz w:val="17"/>
                <w:szCs w:val="17"/>
                <w:lang w:eastAsia="en-AU"/>
              </w:rPr>
            </w:pPr>
            <w:r w:rsidRPr="00832CBA">
              <w:t>4</w:t>
            </w:r>
          </w:p>
        </w:tc>
        <w:tc>
          <w:tcPr>
            <w:tcW w:w="1100" w:type="dxa"/>
            <w:tcBorders>
              <w:top w:val="nil"/>
              <w:bottom w:val="nil"/>
            </w:tcBorders>
            <w:shd w:val="clear" w:color="auto" w:fill="auto"/>
            <w:vAlign w:val="bottom"/>
          </w:tcPr>
          <w:p w14:paraId="1F6DB8F9" w14:textId="77777777" w:rsidR="00204A01" w:rsidRPr="00832CBA" w:rsidRDefault="00204A01" w:rsidP="00204A01">
            <w:pPr>
              <w:pStyle w:val="Tabletext"/>
              <w:jc w:val="right"/>
              <w:rPr>
                <w:sz w:val="17"/>
                <w:szCs w:val="17"/>
                <w:lang w:eastAsia="en-AU"/>
              </w:rPr>
            </w:pPr>
            <w:r w:rsidRPr="00832CBA">
              <w:t xml:space="preserve">3.4-4.9+ </w:t>
            </w:r>
          </w:p>
        </w:tc>
      </w:tr>
      <w:tr w:rsidR="00A73B87" w:rsidRPr="00832CBA" w14:paraId="0E33022C"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635A3CFD" w14:textId="2F9A0C17" w:rsidR="00204A01" w:rsidRPr="00832CBA" w:rsidRDefault="00204A01" w:rsidP="00204A01">
            <w:pPr>
              <w:pStyle w:val="Tabletext"/>
              <w:rPr>
                <w:lang w:eastAsia="en-AU"/>
              </w:rPr>
            </w:pPr>
            <w:r w:rsidRPr="00832CBA">
              <w:rPr>
                <w:lang w:eastAsia="en-AU"/>
              </w:rPr>
              <w:t>Other Commodities</w:t>
            </w:r>
            <w:r w:rsidR="00693C63" w:rsidRPr="00832CBA">
              <w:rPr>
                <w:lang w:eastAsia="en-AU"/>
              </w:rPr>
              <w:t xml:space="preserve"> b</w:t>
            </w:r>
          </w:p>
        </w:tc>
        <w:tc>
          <w:tcPr>
            <w:tcW w:w="788" w:type="dxa"/>
            <w:tcBorders>
              <w:top w:val="nil"/>
              <w:left w:val="single" w:sz="4" w:space="0" w:color="auto"/>
              <w:bottom w:val="nil"/>
            </w:tcBorders>
            <w:vAlign w:val="bottom"/>
          </w:tcPr>
          <w:p w14:paraId="17E29E23" w14:textId="77777777" w:rsidR="00204A01" w:rsidRPr="00832CBA" w:rsidRDefault="00204A01" w:rsidP="00204A01">
            <w:pPr>
              <w:pStyle w:val="Tabletext"/>
              <w:jc w:val="right"/>
              <w:rPr>
                <w:sz w:val="17"/>
                <w:szCs w:val="17"/>
                <w:lang w:eastAsia="en-AU"/>
              </w:rPr>
            </w:pPr>
            <w:r w:rsidRPr="00832CBA">
              <w:t>5</w:t>
            </w:r>
          </w:p>
        </w:tc>
        <w:tc>
          <w:tcPr>
            <w:tcW w:w="789" w:type="dxa"/>
            <w:tcBorders>
              <w:top w:val="nil"/>
              <w:bottom w:val="nil"/>
              <w:right w:val="single" w:sz="4" w:space="0" w:color="auto"/>
            </w:tcBorders>
            <w:vAlign w:val="bottom"/>
          </w:tcPr>
          <w:p w14:paraId="6BD97197" w14:textId="77777777" w:rsidR="00204A01" w:rsidRPr="00832CBA" w:rsidRDefault="00204A01" w:rsidP="00204A01">
            <w:pPr>
              <w:pStyle w:val="Tabletext"/>
              <w:jc w:val="right"/>
              <w:rPr>
                <w:sz w:val="17"/>
                <w:szCs w:val="17"/>
                <w:lang w:eastAsia="en-AU"/>
              </w:rPr>
            </w:pPr>
            <w:r w:rsidRPr="00832CBA">
              <w:t>1-2.5+</w:t>
            </w:r>
          </w:p>
        </w:tc>
        <w:tc>
          <w:tcPr>
            <w:tcW w:w="789" w:type="dxa"/>
            <w:tcBorders>
              <w:top w:val="nil"/>
              <w:left w:val="single" w:sz="4" w:space="0" w:color="auto"/>
              <w:bottom w:val="nil"/>
            </w:tcBorders>
            <w:vAlign w:val="bottom"/>
          </w:tcPr>
          <w:p w14:paraId="0FE795A2" w14:textId="77777777" w:rsidR="00204A01" w:rsidRPr="00832CBA" w:rsidRDefault="00204A01" w:rsidP="00204A01">
            <w:pPr>
              <w:pStyle w:val="Tabletext"/>
              <w:jc w:val="right"/>
              <w:rPr>
                <w:sz w:val="17"/>
                <w:szCs w:val="17"/>
                <w:lang w:eastAsia="en-AU"/>
              </w:rPr>
            </w:pPr>
            <w:r w:rsidRPr="00832CBA">
              <w:t xml:space="preserve">3 </w:t>
            </w:r>
          </w:p>
        </w:tc>
        <w:tc>
          <w:tcPr>
            <w:tcW w:w="789" w:type="dxa"/>
            <w:tcBorders>
              <w:top w:val="nil"/>
              <w:bottom w:val="nil"/>
              <w:right w:val="single" w:sz="4" w:space="0" w:color="auto"/>
            </w:tcBorders>
            <w:vAlign w:val="bottom"/>
          </w:tcPr>
          <w:p w14:paraId="4264315B" w14:textId="77777777" w:rsidR="00204A01" w:rsidRPr="00832CBA" w:rsidRDefault="00204A01" w:rsidP="00204A01">
            <w:pPr>
              <w:pStyle w:val="Tabletext"/>
              <w:jc w:val="right"/>
              <w:rPr>
                <w:sz w:val="17"/>
                <w:szCs w:val="17"/>
                <w:lang w:eastAsia="en-AU"/>
              </w:rPr>
            </w:pPr>
            <w:r w:rsidRPr="00832CBA">
              <w:t>0.4-1+</w:t>
            </w:r>
          </w:p>
        </w:tc>
        <w:tc>
          <w:tcPr>
            <w:tcW w:w="789" w:type="dxa"/>
            <w:tcBorders>
              <w:top w:val="nil"/>
              <w:left w:val="single" w:sz="4" w:space="0" w:color="auto"/>
              <w:bottom w:val="nil"/>
            </w:tcBorders>
            <w:vAlign w:val="bottom"/>
          </w:tcPr>
          <w:p w14:paraId="18C6512B" w14:textId="77777777" w:rsidR="00204A01" w:rsidRPr="00832CBA" w:rsidRDefault="00204A01" w:rsidP="00204A01">
            <w:pPr>
              <w:pStyle w:val="Tabletext"/>
              <w:jc w:val="right"/>
              <w:rPr>
                <w:sz w:val="17"/>
                <w:szCs w:val="17"/>
                <w:lang w:eastAsia="en-AU"/>
              </w:rPr>
            </w:pPr>
            <w:r w:rsidRPr="00832CBA">
              <w:t>25</w:t>
            </w:r>
          </w:p>
        </w:tc>
        <w:tc>
          <w:tcPr>
            <w:tcW w:w="789" w:type="dxa"/>
            <w:tcBorders>
              <w:top w:val="nil"/>
              <w:bottom w:val="nil"/>
              <w:right w:val="single" w:sz="4" w:space="0" w:color="auto"/>
            </w:tcBorders>
            <w:vAlign w:val="bottom"/>
          </w:tcPr>
          <w:p w14:paraId="0B24A1AF" w14:textId="77777777" w:rsidR="00204A01" w:rsidRPr="00832CBA" w:rsidRDefault="00204A01" w:rsidP="00204A01">
            <w:pPr>
              <w:pStyle w:val="Tabletext"/>
              <w:jc w:val="right"/>
              <w:rPr>
                <w:sz w:val="17"/>
                <w:szCs w:val="17"/>
                <w:lang w:eastAsia="en-AU"/>
              </w:rPr>
            </w:pPr>
            <w:r w:rsidRPr="00832CBA">
              <w:t>7-14+</w:t>
            </w:r>
          </w:p>
        </w:tc>
        <w:tc>
          <w:tcPr>
            <w:tcW w:w="789" w:type="dxa"/>
            <w:tcBorders>
              <w:top w:val="nil"/>
              <w:left w:val="single" w:sz="4" w:space="0" w:color="auto"/>
              <w:bottom w:val="nil"/>
            </w:tcBorders>
            <w:vAlign w:val="bottom"/>
          </w:tcPr>
          <w:p w14:paraId="175B7FDB" w14:textId="77777777" w:rsidR="00204A01" w:rsidRPr="00832CBA" w:rsidRDefault="00204A01" w:rsidP="00204A01">
            <w:pPr>
              <w:pStyle w:val="Tabletext"/>
              <w:jc w:val="right"/>
              <w:rPr>
                <w:sz w:val="17"/>
                <w:szCs w:val="17"/>
                <w:lang w:eastAsia="en-AU"/>
              </w:rPr>
            </w:pPr>
            <w:r w:rsidRPr="00832CBA">
              <w:t>7</w:t>
            </w:r>
          </w:p>
        </w:tc>
        <w:tc>
          <w:tcPr>
            <w:tcW w:w="789" w:type="dxa"/>
            <w:tcBorders>
              <w:top w:val="nil"/>
              <w:bottom w:val="nil"/>
              <w:right w:val="single" w:sz="4" w:space="0" w:color="auto"/>
            </w:tcBorders>
            <w:vAlign w:val="bottom"/>
          </w:tcPr>
          <w:p w14:paraId="2C44C0C3" w14:textId="77777777" w:rsidR="00204A01" w:rsidRPr="00832CBA" w:rsidRDefault="00204A01" w:rsidP="00204A01">
            <w:pPr>
              <w:pStyle w:val="Tabletext"/>
              <w:jc w:val="right"/>
              <w:rPr>
                <w:sz w:val="17"/>
                <w:szCs w:val="17"/>
                <w:lang w:eastAsia="en-AU"/>
              </w:rPr>
            </w:pPr>
            <w:r w:rsidRPr="00832CBA">
              <w:t>3-4+</w:t>
            </w:r>
          </w:p>
        </w:tc>
        <w:tc>
          <w:tcPr>
            <w:tcW w:w="788" w:type="dxa"/>
            <w:tcBorders>
              <w:top w:val="nil"/>
              <w:left w:val="single" w:sz="4" w:space="0" w:color="auto"/>
              <w:bottom w:val="nil"/>
            </w:tcBorders>
            <w:vAlign w:val="bottom"/>
          </w:tcPr>
          <w:p w14:paraId="64A3C843" w14:textId="77777777" w:rsidR="00204A01" w:rsidRPr="00832CBA" w:rsidRDefault="00204A01" w:rsidP="00204A01">
            <w:pPr>
              <w:pStyle w:val="Tabletext"/>
              <w:jc w:val="right"/>
              <w:rPr>
                <w:sz w:val="17"/>
                <w:szCs w:val="17"/>
                <w:lang w:eastAsia="en-AU"/>
              </w:rPr>
            </w:pPr>
            <w:r w:rsidRPr="00832CBA">
              <w:t xml:space="preserve">2 </w:t>
            </w:r>
          </w:p>
        </w:tc>
        <w:tc>
          <w:tcPr>
            <w:tcW w:w="789" w:type="dxa"/>
            <w:tcBorders>
              <w:top w:val="nil"/>
              <w:bottom w:val="nil"/>
              <w:right w:val="single" w:sz="4" w:space="0" w:color="auto"/>
            </w:tcBorders>
            <w:vAlign w:val="bottom"/>
          </w:tcPr>
          <w:p w14:paraId="7A46A0DB" w14:textId="77777777" w:rsidR="00204A01" w:rsidRPr="00832CBA" w:rsidRDefault="00204A01" w:rsidP="00204A01">
            <w:pPr>
              <w:pStyle w:val="Tabletext"/>
              <w:jc w:val="right"/>
              <w:rPr>
                <w:sz w:val="17"/>
                <w:szCs w:val="17"/>
                <w:lang w:eastAsia="en-AU"/>
              </w:rPr>
            </w:pPr>
            <w:r w:rsidRPr="00832CBA">
              <w:t xml:space="preserve">0-0.5+ </w:t>
            </w:r>
          </w:p>
        </w:tc>
        <w:tc>
          <w:tcPr>
            <w:tcW w:w="789" w:type="dxa"/>
            <w:tcBorders>
              <w:top w:val="nil"/>
              <w:left w:val="single" w:sz="4" w:space="0" w:color="auto"/>
              <w:bottom w:val="nil"/>
            </w:tcBorders>
            <w:vAlign w:val="bottom"/>
          </w:tcPr>
          <w:p w14:paraId="0295EEB1" w14:textId="77777777" w:rsidR="00204A01" w:rsidRPr="00832CBA" w:rsidRDefault="00204A01" w:rsidP="00204A01">
            <w:pPr>
              <w:pStyle w:val="Tabletext"/>
              <w:jc w:val="right"/>
              <w:rPr>
                <w:sz w:val="17"/>
                <w:szCs w:val="17"/>
                <w:lang w:eastAsia="en-AU"/>
              </w:rPr>
            </w:pPr>
            <w:r w:rsidRPr="00832CBA">
              <w:t>5</w:t>
            </w:r>
          </w:p>
        </w:tc>
        <w:tc>
          <w:tcPr>
            <w:tcW w:w="789" w:type="dxa"/>
            <w:tcBorders>
              <w:top w:val="nil"/>
              <w:bottom w:val="nil"/>
              <w:right w:val="single" w:sz="4" w:space="0" w:color="auto"/>
            </w:tcBorders>
            <w:vAlign w:val="bottom"/>
          </w:tcPr>
          <w:p w14:paraId="4CF2BCF7" w14:textId="77777777" w:rsidR="00204A01" w:rsidRPr="00832CBA" w:rsidRDefault="00204A01" w:rsidP="00204A01">
            <w:pPr>
              <w:pStyle w:val="Tabletext"/>
              <w:jc w:val="right"/>
              <w:rPr>
                <w:sz w:val="17"/>
                <w:szCs w:val="17"/>
                <w:lang w:eastAsia="en-AU"/>
              </w:rPr>
            </w:pPr>
            <w:r w:rsidRPr="00832CBA">
              <w:t xml:space="preserve">1.3-3+ </w:t>
            </w:r>
          </w:p>
        </w:tc>
        <w:tc>
          <w:tcPr>
            <w:tcW w:w="789" w:type="dxa"/>
            <w:tcBorders>
              <w:left w:val="single" w:sz="4" w:space="0" w:color="auto"/>
            </w:tcBorders>
            <w:vAlign w:val="bottom"/>
          </w:tcPr>
          <w:p w14:paraId="17482035" w14:textId="77777777" w:rsidR="00204A01" w:rsidRPr="00832CBA" w:rsidRDefault="00204A01" w:rsidP="00204A01">
            <w:pPr>
              <w:pStyle w:val="Tabletext"/>
              <w:jc w:val="right"/>
              <w:rPr>
                <w:sz w:val="17"/>
                <w:szCs w:val="17"/>
                <w:lang w:eastAsia="en-AU"/>
              </w:rPr>
            </w:pPr>
            <w:r w:rsidRPr="00832CBA">
              <w:t xml:space="preserve">3 </w:t>
            </w:r>
          </w:p>
        </w:tc>
        <w:tc>
          <w:tcPr>
            <w:tcW w:w="789" w:type="dxa"/>
            <w:tcBorders>
              <w:right w:val="single" w:sz="4" w:space="0" w:color="auto"/>
            </w:tcBorders>
            <w:vAlign w:val="bottom"/>
          </w:tcPr>
          <w:p w14:paraId="45085EE1" w14:textId="77777777" w:rsidR="00204A01" w:rsidRPr="00832CBA" w:rsidRDefault="00204A01" w:rsidP="00204A01">
            <w:pPr>
              <w:pStyle w:val="Tabletext"/>
              <w:jc w:val="right"/>
              <w:rPr>
                <w:sz w:val="17"/>
                <w:szCs w:val="17"/>
                <w:lang w:eastAsia="en-AU"/>
              </w:rPr>
            </w:pPr>
            <w:r w:rsidRPr="00832CBA">
              <w:t xml:space="preserve">0.1-1+ </w:t>
            </w:r>
          </w:p>
        </w:tc>
        <w:tc>
          <w:tcPr>
            <w:tcW w:w="789" w:type="dxa"/>
            <w:tcBorders>
              <w:top w:val="nil"/>
              <w:left w:val="single" w:sz="4" w:space="0" w:color="auto"/>
              <w:bottom w:val="nil"/>
            </w:tcBorders>
            <w:vAlign w:val="bottom"/>
          </w:tcPr>
          <w:p w14:paraId="6D2CBE78" w14:textId="77777777" w:rsidR="00204A01" w:rsidRPr="00832CBA" w:rsidRDefault="00204A01" w:rsidP="00204A01">
            <w:pPr>
              <w:pStyle w:val="Tabletext"/>
              <w:jc w:val="right"/>
              <w:rPr>
                <w:sz w:val="17"/>
                <w:szCs w:val="17"/>
                <w:lang w:eastAsia="en-AU"/>
              </w:rPr>
            </w:pPr>
            <w:r w:rsidRPr="00832CBA">
              <w:t>50</w:t>
            </w:r>
          </w:p>
        </w:tc>
        <w:tc>
          <w:tcPr>
            <w:tcW w:w="1100" w:type="dxa"/>
            <w:tcBorders>
              <w:top w:val="nil"/>
              <w:bottom w:val="nil"/>
            </w:tcBorders>
            <w:vAlign w:val="bottom"/>
          </w:tcPr>
          <w:p w14:paraId="6893EE8A" w14:textId="77777777" w:rsidR="00204A01" w:rsidRPr="00832CBA" w:rsidRDefault="00204A01" w:rsidP="00204A01">
            <w:pPr>
              <w:pStyle w:val="Tabletext"/>
              <w:jc w:val="right"/>
              <w:rPr>
                <w:sz w:val="17"/>
                <w:szCs w:val="17"/>
                <w:lang w:eastAsia="en-AU"/>
              </w:rPr>
            </w:pPr>
            <w:r w:rsidRPr="00832CBA">
              <w:t>13-25+</w:t>
            </w:r>
          </w:p>
        </w:tc>
      </w:tr>
      <w:tr w:rsidR="00A73B87" w:rsidRPr="00832CBA" w14:paraId="6A8C4988"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bottom w:val="single" w:sz="4" w:space="0" w:color="auto"/>
              <w:right w:val="single" w:sz="4" w:space="0" w:color="auto"/>
            </w:tcBorders>
            <w:vAlign w:val="bottom"/>
          </w:tcPr>
          <w:p w14:paraId="55E703E3" w14:textId="77777777" w:rsidR="00204A01" w:rsidRPr="00832CBA" w:rsidRDefault="00204A01" w:rsidP="00204A01">
            <w:pPr>
              <w:pStyle w:val="Tabletext"/>
              <w:rPr>
                <w:lang w:eastAsia="en-AU"/>
              </w:rPr>
            </w:pPr>
          </w:p>
          <w:p w14:paraId="1A8CF442" w14:textId="77777777" w:rsidR="00204A01" w:rsidRPr="00832CBA" w:rsidRDefault="00204A01" w:rsidP="00204A01">
            <w:pPr>
              <w:pStyle w:val="Tabletext"/>
              <w:rPr>
                <w:lang w:eastAsia="en-AU"/>
              </w:rPr>
            </w:pPr>
            <w:r w:rsidRPr="00832CBA">
              <w:rPr>
                <w:lang w:eastAsia="en-AU"/>
              </w:rPr>
              <w:t>Uranium</w:t>
            </w:r>
          </w:p>
        </w:tc>
        <w:tc>
          <w:tcPr>
            <w:tcW w:w="788" w:type="dxa"/>
            <w:tcBorders>
              <w:top w:val="nil"/>
              <w:left w:val="single" w:sz="4" w:space="0" w:color="auto"/>
              <w:bottom w:val="single" w:sz="4" w:space="0" w:color="auto"/>
            </w:tcBorders>
            <w:shd w:val="clear" w:color="auto" w:fill="DEE8F1"/>
            <w:vAlign w:val="bottom"/>
          </w:tcPr>
          <w:p w14:paraId="2C8344D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42F3F2A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23B09349"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single" w:sz="4" w:space="0" w:color="auto"/>
              <w:right w:val="single" w:sz="4" w:space="0" w:color="auto"/>
            </w:tcBorders>
            <w:shd w:val="clear" w:color="auto" w:fill="auto"/>
            <w:vAlign w:val="bottom"/>
          </w:tcPr>
          <w:p w14:paraId="480F2E36" w14:textId="77777777" w:rsidR="00204A01" w:rsidRPr="00832CBA" w:rsidRDefault="00204A01" w:rsidP="00204A01">
            <w:pPr>
              <w:pStyle w:val="Tabletext"/>
              <w:jc w:val="right"/>
              <w:rPr>
                <w:sz w:val="17"/>
                <w:szCs w:val="17"/>
                <w:lang w:eastAsia="en-AU"/>
              </w:rPr>
            </w:pPr>
            <w:r w:rsidRPr="00832CBA">
              <w:t xml:space="preserve">0.4 </w:t>
            </w:r>
          </w:p>
        </w:tc>
        <w:tc>
          <w:tcPr>
            <w:tcW w:w="789" w:type="dxa"/>
            <w:tcBorders>
              <w:top w:val="nil"/>
              <w:left w:val="single" w:sz="4" w:space="0" w:color="auto"/>
              <w:bottom w:val="single" w:sz="4" w:space="0" w:color="auto"/>
            </w:tcBorders>
            <w:shd w:val="clear" w:color="auto" w:fill="DEE8F1"/>
            <w:vAlign w:val="bottom"/>
          </w:tcPr>
          <w:p w14:paraId="096CAD87" w14:textId="77777777" w:rsidR="00204A01" w:rsidRPr="00832CBA" w:rsidRDefault="00204A01" w:rsidP="00204A01">
            <w:pPr>
              <w:pStyle w:val="Tabletext"/>
              <w:jc w:val="right"/>
              <w:rPr>
                <w:sz w:val="17"/>
                <w:szCs w:val="17"/>
                <w:lang w:eastAsia="en-AU"/>
              </w:rPr>
            </w:pPr>
            <w:r w:rsidRPr="00832CBA">
              <w:t xml:space="preserve">4 </w:t>
            </w:r>
          </w:p>
        </w:tc>
        <w:tc>
          <w:tcPr>
            <w:tcW w:w="789" w:type="dxa"/>
            <w:tcBorders>
              <w:top w:val="nil"/>
              <w:bottom w:val="single" w:sz="4" w:space="0" w:color="auto"/>
              <w:right w:val="single" w:sz="4" w:space="0" w:color="auto"/>
            </w:tcBorders>
            <w:shd w:val="clear" w:color="auto" w:fill="auto"/>
            <w:vAlign w:val="bottom"/>
          </w:tcPr>
          <w:p w14:paraId="2949DAB4" w14:textId="6FDD8655" w:rsidR="00204A01" w:rsidRPr="00832CBA" w:rsidRDefault="006C2169" w:rsidP="00204A01">
            <w:pPr>
              <w:pStyle w:val="Tabletext"/>
              <w:jc w:val="right"/>
              <w:rPr>
                <w:sz w:val="17"/>
                <w:szCs w:val="17"/>
                <w:lang w:eastAsia="en-AU"/>
              </w:rPr>
            </w:pPr>
            <w:r w:rsidRPr="00832CBA">
              <w:t>2.0</w:t>
            </w:r>
            <w:r w:rsidR="00204A01" w:rsidRPr="00832CBA">
              <w:t xml:space="preserve">+ </w:t>
            </w:r>
          </w:p>
        </w:tc>
        <w:tc>
          <w:tcPr>
            <w:tcW w:w="789" w:type="dxa"/>
            <w:tcBorders>
              <w:top w:val="nil"/>
              <w:left w:val="single" w:sz="4" w:space="0" w:color="auto"/>
              <w:bottom w:val="single" w:sz="4" w:space="0" w:color="auto"/>
            </w:tcBorders>
            <w:shd w:val="clear" w:color="auto" w:fill="DEE8F1"/>
            <w:vAlign w:val="bottom"/>
          </w:tcPr>
          <w:p w14:paraId="1157E9E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74B4494E"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single" w:sz="4" w:space="0" w:color="auto"/>
            </w:tcBorders>
            <w:shd w:val="clear" w:color="auto" w:fill="DEE8F1"/>
            <w:vAlign w:val="bottom"/>
          </w:tcPr>
          <w:p w14:paraId="436D3D1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50CE13B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0CD83F30"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5EFCBBC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single" w:sz="4" w:space="0" w:color="auto"/>
            </w:tcBorders>
            <w:shd w:val="clear" w:color="auto" w:fill="DEE8F1"/>
            <w:vAlign w:val="bottom"/>
          </w:tcPr>
          <w:p w14:paraId="20BC82A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single" w:sz="4" w:space="0" w:color="auto"/>
              <w:right w:val="single" w:sz="4" w:space="0" w:color="auto"/>
            </w:tcBorders>
            <w:vAlign w:val="bottom"/>
          </w:tcPr>
          <w:p w14:paraId="7AEC434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54DF3252" w14:textId="77777777" w:rsidR="00204A01" w:rsidRPr="00832CBA" w:rsidRDefault="00204A01" w:rsidP="00204A01">
            <w:pPr>
              <w:pStyle w:val="Tabletext"/>
              <w:jc w:val="right"/>
              <w:rPr>
                <w:sz w:val="17"/>
                <w:szCs w:val="17"/>
                <w:lang w:eastAsia="en-AU"/>
              </w:rPr>
            </w:pPr>
            <w:r w:rsidRPr="00832CBA">
              <w:t>5</w:t>
            </w:r>
          </w:p>
        </w:tc>
        <w:tc>
          <w:tcPr>
            <w:tcW w:w="1100" w:type="dxa"/>
            <w:tcBorders>
              <w:top w:val="nil"/>
              <w:bottom w:val="single" w:sz="4" w:space="0" w:color="auto"/>
            </w:tcBorders>
            <w:shd w:val="clear" w:color="auto" w:fill="auto"/>
            <w:vAlign w:val="bottom"/>
          </w:tcPr>
          <w:p w14:paraId="119A611D" w14:textId="25AE1D08" w:rsidR="00204A01" w:rsidRPr="00832CBA" w:rsidRDefault="00204A01" w:rsidP="007535F8">
            <w:pPr>
              <w:pStyle w:val="Tabletext"/>
              <w:jc w:val="right"/>
              <w:rPr>
                <w:sz w:val="17"/>
                <w:szCs w:val="17"/>
                <w:lang w:eastAsia="en-AU"/>
              </w:rPr>
            </w:pPr>
            <w:r w:rsidRPr="00832CBA">
              <w:t>2.</w:t>
            </w:r>
            <w:r w:rsidR="007535F8" w:rsidRPr="00832CBA">
              <w:t>3</w:t>
            </w:r>
            <w:r w:rsidRPr="00832CBA">
              <w:t>+</w:t>
            </w:r>
          </w:p>
        </w:tc>
      </w:tr>
      <w:tr w:rsidR="00A73B87" w:rsidRPr="00832CBA" w14:paraId="4EEEF66D"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top w:val="single" w:sz="4" w:space="0" w:color="auto"/>
              <w:right w:val="single" w:sz="4" w:space="0" w:color="auto"/>
            </w:tcBorders>
            <w:vAlign w:val="bottom"/>
          </w:tcPr>
          <w:p w14:paraId="22EDE8DC" w14:textId="77777777" w:rsidR="00204A01" w:rsidRPr="00832CBA" w:rsidRDefault="00204A01" w:rsidP="00204A01">
            <w:pPr>
              <w:pStyle w:val="Tabletext"/>
              <w:rPr>
                <w:b/>
                <w:lang w:eastAsia="en-AU"/>
              </w:rPr>
            </w:pPr>
            <w:r w:rsidRPr="00832CBA">
              <w:rPr>
                <w:b/>
                <w:lang w:eastAsia="en-AU"/>
              </w:rPr>
              <w:t>Total</w:t>
            </w:r>
          </w:p>
        </w:tc>
        <w:tc>
          <w:tcPr>
            <w:tcW w:w="788" w:type="dxa"/>
            <w:tcBorders>
              <w:top w:val="single" w:sz="4" w:space="0" w:color="auto"/>
              <w:left w:val="single" w:sz="4" w:space="0" w:color="auto"/>
            </w:tcBorders>
            <w:vAlign w:val="bottom"/>
          </w:tcPr>
          <w:p w14:paraId="1C0AFC77" w14:textId="48F69062" w:rsidR="00204A01" w:rsidRPr="00832CBA" w:rsidRDefault="00204A01" w:rsidP="007535F8">
            <w:pPr>
              <w:pStyle w:val="Tabletext"/>
              <w:jc w:val="right"/>
              <w:rPr>
                <w:b/>
                <w:sz w:val="17"/>
                <w:szCs w:val="17"/>
                <w:lang w:eastAsia="en-AU"/>
              </w:rPr>
            </w:pPr>
            <w:r w:rsidRPr="00832CBA">
              <w:rPr>
                <w:b/>
              </w:rPr>
              <w:t>2</w:t>
            </w:r>
            <w:r w:rsidR="007535F8" w:rsidRPr="00832CBA">
              <w:rPr>
                <w:b/>
              </w:rPr>
              <w:t>7</w:t>
            </w:r>
          </w:p>
        </w:tc>
        <w:tc>
          <w:tcPr>
            <w:tcW w:w="789" w:type="dxa"/>
            <w:tcBorders>
              <w:top w:val="single" w:sz="4" w:space="0" w:color="auto"/>
              <w:right w:val="single" w:sz="4" w:space="0" w:color="auto"/>
            </w:tcBorders>
            <w:vAlign w:val="bottom"/>
          </w:tcPr>
          <w:p w14:paraId="6C843213" w14:textId="32EB3578" w:rsidR="00204A01" w:rsidRPr="00832CBA" w:rsidRDefault="00204A01" w:rsidP="00204A01">
            <w:pPr>
              <w:pStyle w:val="Tabletext"/>
              <w:jc w:val="right"/>
              <w:rPr>
                <w:b/>
                <w:sz w:val="17"/>
                <w:szCs w:val="17"/>
                <w:lang w:eastAsia="en-AU"/>
              </w:rPr>
            </w:pPr>
            <w:r w:rsidRPr="00832CBA">
              <w:rPr>
                <w:b/>
              </w:rPr>
              <w:t>16-2</w:t>
            </w:r>
            <w:r w:rsidR="0088665E" w:rsidRPr="00832CBA">
              <w:rPr>
                <w:b/>
              </w:rPr>
              <w:t>6</w:t>
            </w:r>
            <w:r w:rsidRPr="00832CBA">
              <w:rPr>
                <w:b/>
              </w:rPr>
              <w:t>+</w:t>
            </w:r>
          </w:p>
        </w:tc>
        <w:tc>
          <w:tcPr>
            <w:tcW w:w="789" w:type="dxa"/>
            <w:tcBorders>
              <w:top w:val="single" w:sz="4" w:space="0" w:color="auto"/>
              <w:left w:val="single" w:sz="4" w:space="0" w:color="auto"/>
            </w:tcBorders>
            <w:vAlign w:val="bottom"/>
          </w:tcPr>
          <w:p w14:paraId="268202BB" w14:textId="77777777" w:rsidR="00204A01" w:rsidRPr="00832CBA" w:rsidRDefault="00204A01" w:rsidP="00204A01">
            <w:pPr>
              <w:pStyle w:val="Tabletext"/>
              <w:jc w:val="right"/>
              <w:rPr>
                <w:b/>
                <w:sz w:val="17"/>
                <w:szCs w:val="17"/>
                <w:lang w:eastAsia="en-AU"/>
              </w:rPr>
            </w:pPr>
            <w:r w:rsidRPr="00832CBA">
              <w:rPr>
                <w:b/>
              </w:rPr>
              <w:t>46</w:t>
            </w:r>
          </w:p>
        </w:tc>
        <w:tc>
          <w:tcPr>
            <w:tcW w:w="789" w:type="dxa"/>
            <w:tcBorders>
              <w:top w:val="single" w:sz="4" w:space="0" w:color="auto"/>
              <w:right w:val="single" w:sz="4" w:space="0" w:color="auto"/>
            </w:tcBorders>
            <w:vAlign w:val="bottom"/>
          </w:tcPr>
          <w:p w14:paraId="64AF9546" w14:textId="77777777" w:rsidR="00204A01" w:rsidRPr="00832CBA" w:rsidRDefault="00204A01" w:rsidP="00204A01">
            <w:pPr>
              <w:pStyle w:val="Tabletext"/>
              <w:jc w:val="right"/>
              <w:rPr>
                <w:b/>
                <w:sz w:val="17"/>
                <w:szCs w:val="17"/>
                <w:lang w:eastAsia="en-AU"/>
              </w:rPr>
            </w:pPr>
            <w:r w:rsidRPr="00832CBA">
              <w:rPr>
                <w:b/>
              </w:rPr>
              <w:t>63-69+</w:t>
            </w:r>
          </w:p>
        </w:tc>
        <w:tc>
          <w:tcPr>
            <w:tcW w:w="789" w:type="dxa"/>
            <w:tcBorders>
              <w:top w:val="single" w:sz="4" w:space="0" w:color="auto"/>
              <w:left w:val="single" w:sz="4" w:space="0" w:color="auto"/>
            </w:tcBorders>
            <w:vAlign w:val="bottom"/>
          </w:tcPr>
          <w:p w14:paraId="3EFE9A5D" w14:textId="217B12DC" w:rsidR="00204A01" w:rsidRPr="00832CBA" w:rsidRDefault="00A77563" w:rsidP="00204A01">
            <w:pPr>
              <w:pStyle w:val="Tabletext"/>
              <w:jc w:val="right"/>
              <w:rPr>
                <w:b/>
                <w:sz w:val="17"/>
                <w:szCs w:val="17"/>
                <w:lang w:eastAsia="en-AU"/>
              </w:rPr>
            </w:pPr>
            <w:r w:rsidRPr="00832CBA">
              <w:rPr>
                <w:b/>
              </w:rPr>
              <w:t>58</w:t>
            </w:r>
          </w:p>
        </w:tc>
        <w:tc>
          <w:tcPr>
            <w:tcW w:w="789" w:type="dxa"/>
            <w:tcBorders>
              <w:top w:val="single" w:sz="4" w:space="0" w:color="auto"/>
              <w:right w:val="single" w:sz="4" w:space="0" w:color="auto"/>
            </w:tcBorders>
            <w:vAlign w:val="bottom"/>
          </w:tcPr>
          <w:p w14:paraId="4874A5E5" w14:textId="122A1420" w:rsidR="00204A01" w:rsidRPr="00832CBA" w:rsidRDefault="00FA2E7E" w:rsidP="00FA2E7E">
            <w:pPr>
              <w:pStyle w:val="Tabletext"/>
              <w:jc w:val="right"/>
              <w:rPr>
                <w:b/>
                <w:sz w:val="17"/>
                <w:szCs w:val="17"/>
                <w:lang w:eastAsia="en-AU"/>
              </w:rPr>
            </w:pPr>
            <w:r w:rsidRPr="00832CBA">
              <w:rPr>
                <w:b/>
              </w:rPr>
              <w:t>7</w:t>
            </w:r>
            <w:r w:rsidR="00A77563" w:rsidRPr="00832CBA">
              <w:rPr>
                <w:b/>
              </w:rPr>
              <w:t>4</w:t>
            </w:r>
            <w:r w:rsidR="00204A01" w:rsidRPr="00832CBA">
              <w:rPr>
                <w:b/>
              </w:rPr>
              <w:t>-</w:t>
            </w:r>
            <w:r w:rsidR="00A77563" w:rsidRPr="00832CBA">
              <w:rPr>
                <w:b/>
              </w:rPr>
              <w:t>87</w:t>
            </w:r>
            <w:r w:rsidR="00204A01" w:rsidRPr="00832CBA">
              <w:rPr>
                <w:b/>
              </w:rPr>
              <w:t>+</w:t>
            </w:r>
          </w:p>
        </w:tc>
        <w:tc>
          <w:tcPr>
            <w:tcW w:w="789" w:type="dxa"/>
            <w:tcBorders>
              <w:top w:val="single" w:sz="4" w:space="0" w:color="auto"/>
              <w:left w:val="single" w:sz="4" w:space="0" w:color="auto"/>
            </w:tcBorders>
            <w:vAlign w:val="bottom"/>
          </w:tcPr>
          <w:p w14:paraId="3E0D204D" w14:textId="77777777" w:rsidR="00204A01" w:rsidRPr="00832CBA" w:rsidRDefault="00204A01" w:rsidP="00204A01">
            <w:pPr>
              <w:pStyle w:val="Tabletext"/>
              <w:jc w:val="right"/>
              <w:rPr>
                <w:b/>
                <w:sz w:val="17"/>
                <w:szCs w:val="17"/>
                <w:lang w:eastAsia="en-AU"/>
              </w:rPr>
            </w:pPr>
            <w:r w:rsidRPr="00832CBA">
              <w:rPr>
                <w:b/>
              </w:rPr>
              <w:t>12</w:t>
            </w:r>
          </w:p>
        </w:tc>
        <w:tc>
          <w:tcPr>
            <w:tcW w:w="789" w:type="dxa"/>
            <w:tcBorders>
              <w:top w:val="single" w:sz="4" w:space="0" w:color="auto"/>
              <w:right w:val="single" w:sz="4" w:space="0" w:color="auto"/>
            </w:tcBorders>
            <w:vAlign w:val="bottom"/>
          </w:tcPr>
          <w:p w14:paraId="189D0936" w14:textId="77777777" w:rsidR="00204A01" w:rsidRPr="00832CBA" w:rsidRDefault="00204A01" w:rsidP="00204A01">
            <w:pPr>
              <w:pStyle w:val="Tabletext"/>
              <w:jc w:val="right"/>
              <w:rPr>
                <w:b/>
                <w:sz w:val="17"/>
                <w:szCs w:val="17"/>
                <w:lang w:eastAsia="en-AU"/>
              </w:rPr>
            </w:pPr>
            <w:r w:rsidRPr="00832CBA">
              <w:rPr>
                <w:b/>
              </w:rPr>
              <w:t>10-12+</w:t>
            </w:r>
          </w:p>
        </w:tc>
        <w:tc>
          <w:tcPr>
            <w:tcW w:w="788" w:type="dxa"/>
            <w:tcBorders>
              <w:top w:val="single" w:sz="4" w:space="0" w:color="auto"/>
              <w:left w:val="single" w:sz="4" w:space="0" w:color="auto"/>
            </w:tcBorders>
            <w:vAlign w:val="bottom"/>
          </w:tcPr>
          <w:p w14:paraId="5B770AEC" w14:textId="77777777" w:rsidR="00204A01" w:rsidRPr="00832CBA" w:rsidRDefault="00204A01" w:rsidP="00204A01">
            <w:pPr>
              <w:pStyle w:val="Tabletext"/>
              <w:jc w:val="right"/>
              <w:rPr>
                <w:b/>
                <w:sz w:val="17"/>
                <w:szCs w:val="17"/>
                <w:lang w:eastAsia="en-AU"/>
              </w:rPr>
            </w:pPr>
            <w:r w:rsidRPr="00832CBA">
              <w:rPr>
                <w:b/>
              </w:rPr>
              <w:t>10</w:t>
            </w:r>
          </w:p>
        </w:tc>
        <w:tc>
          <w:tcPr>
            <w:tcW w:w="789" w:type="dxa"/>
            <w:tcBorders>
              <w:top w:val="single" w:sz="4" w:space="0" w:color="auto"/>
              <w:right w:val="single" w:sz="4" w:space="0" w:color="auto"/>
            </w:tcBorders>
            <w:vAlign w:val="bottom"/>
          </w:tcPr>
          <w:p w14:paraId="00EAE351" w14:textId="77777777" w:rsidR="00204A01" w:rsidRPr="00832CBA" w:rsidRDefault="00204A01" w:rsidP="00204A01">
            <w:pPr>
              <w:pStyle w:val="Tabletext"/>
              <w:jc w:val="right"/>
              <w:rPr>
                <w:b/>
                <w:sz w:val="17"/>
                <w:szCs w:val="17"/>
                <w:lang w:eastAsia="en-AU"/>
              </w:rPr>
            </w:pPr>
            <w:r w:rsidRPr="00832CBA">
              <w:rPr>
                <w:b/>
              </w:rPr>
              <w:t xml:space="preserve">5-7+ </w:t>
            </w:r>
          </w:p>
        </w:tc>
        <w:tc>
          <w:tcPr>
            <w:tcW w:w="789" w:type="dxa"/>
            <w:tcBorders>
              <w:top w:val="single" w:sz="4" w:space="0" w:color="auto"/>
              <w:left w:val="single" w:sz="4" w:space="0" w:color="auto"/>
            </w:tcBorders>
            <w:vAlign w:val="bottom"/>
          </w:tcPr>
          <w:p w14:paraId="4E1F5D43" w14:textId="17258AEC" w:rsidR="00204A01" w:rsidRPr="00832CBA" w:rsidRDefault="00204A01" w:rsidP="00FA2E7E">
            <w:pPr>
              <w:pStyle w:val="Tabletext"/>
              <w:jc w:val="right"/>
              <w:rPr>
                <w:b/>
                <w:sz w:val="17"/>
                <w:szCs w:val="17"/>
                <w:lang w:eastAsia="en-AU"/>
              </w:rPr>
            </w:pPr>
            <w:r w:rsidRPr="00832CBA">
              <w:rPr>
                <w:b/>
              </w:rPr>
              <w:t>1</w:t>
            </w:r>
            <w:r w:rsidR="00FA2E7E" w:rsidRPr="00832CBA">
              <w:rPr>
                <w:b/>
              </w:rPr>
              <w:t>1</w:t>
            </w:r>
          </w:p>
        </w:tc>
        <w:tc>
          <w:tcPr>
            <w:tcW w:w="789" w:type="dxa"/>
            <w:tcBorders>
              <w:top w:val="single" w:sz="4" w:space="0" w:color="auto"/>
              <w:right w:val="single" w:sz="4" w:space="0" w:color="auto"/>
            </w:tcBorders>
            <w:vAlign w:val="bottom"/>
          </w:tcPr>
          <w:p w14:paraId="2449AE15" w14:textId="28703E49" w:rsidR="00204A01" w:rsidRPr="00832CBA" w:rsidRDefault="00204A01" w:rsidP="00FA2E7E">
            <w:pPr>
              <w:pStyle w:val="Tabletext"/>
              <w:jc w:val="right"/>
              <w:rPr>
                <w:b/>
                <w:sz w:val="17"/>
                <w:szCs w:val="17"/>
                <w:lang w:eastAsia="en-AU"/>
              </w:rPr>
            </w:pPr>
            <w:r w:rsidRPr="00832CBA">
              <w:rPr>
                <w:b/>
              </w:rPr>
              <w:t>2-</w:t>
            </w:r>
            <w:r w:rsidR="00FA2E7E" w:rsidRPr="00832CBA">
              <w:rPr>
                <w:b/>
              </w:rPr>
              <w:t>5</w:t>
            </w:r>
            <w:r w:rsidRPr="00832CBA">
              <w:rPr>
                <w:b/>
              </w:rPr>
              <w:t xml:space="preserve">+ </w:t>
            </w:r>
          </w:p>
        </w:tc>
        <w:tc>
          <w:tcPr>
            <w:tcW w:w="789" w:type="dxa"/>
            <w:tcBorders>
              <w:top w:val="single" w:sz="4" w:space="0" w:color="auto"/>
              <w:left w:val="single" w:sz="4" w:space="0" w:color="auto"/>
            </w:tcBorders>
            <w:vAlign w:val="bottom"/>
          </w:tcPr>
          <w:p w14:paraId="39A8194C" w14:textId="77777777" w:rsidR="00204A01" w:rsidRPr="00832CBA" w:rsidRDefault="00204A01" w:rsidP="00204A01">
            <w:pPr>
              <w:pStyle w:val="Tabletext"/>
              <w:jc w:val="right"/>
              <w:rPr>
                <w:b/>
                <w:sz w:val="17"/>
                <w:szCs w:val="17"/>
                <w:lang w:eastAsia="en-AU"/>
              </w:rPr>
            </w:pPr>
            <w:r w:rsidRPr="00832CBA">
              <w:rPr>
                <w:b/>
              </w:rPr>
              <w:t>3</w:t>
            </w:r>
          </w:p>
        </w:tc>
        <w:tc>
          <w:tcPr>
            <w:tcW w:w="789" w:type="dxa"/>
            <w:tcBorders>
              <w:top w:val="single" w:sz="4" w:space="0" w:color="auto"/>
              <w:right w:val="single" w:sz="4" w:space="0" w:color="auto"/>
            </w:tcBorders>
            <w:vAlign w:val="bottom"/>
          </w:tcPr>
          <w:p w14:paraId="00DF3EE5" w14:textId="77777777" w:rsidR="00204A01" w:rsidRPr="00832CBA" w:rsidRDefault="00204A01" w:rsidP="00204A01">
            <w:pPr>
              <w:pStyle w:val="Tabletext"/>
              <w:jc w:val="right"/>
              <w:rPr>
                <w:b/>
                <w:sz w:val="17"/>
                <w:szCs w:val="17"/>
                <w:lang w:eastAsia="en-AU"/>
              </w:rPr>
            </w:pPr>
            <w:r w:rsidRPr="00832CBA">
              <w:rPr>
                <w:b/>
              </w:rPr>
              <w:t>0.1-1+</w:t>
            </w:r>
          </w:p>
        </w:tc>
        <w:tc>
          <w:tcPr>
            <w:tcW w:w="789" w:type="dxa"/>
            <w:tcBorders>
              <w:top w:val="single" w:sz="4" w:space="0" w:color="auto"/>
              <w:left w:val="single" w:sz="4" w:space="0" w:color="auto"/>
            </w:tcBorders>
            <w:vAlign w:val="bottom"/>
          </w:tcPr>
          <w:p w14:paraId="0F7C9935" w14:textId="62FFCF75" w:rsidR="00204A01" w:rsidRPr="00832CBA" w:rsidRDefault="00204A01" w:rsidP="007535F8">
            <w:pPr>
              <w:pStyle w:val="Tabletext"/>
              <w:jc w:val="right"/>
              <w:rPr>
                <w:b/>
                <w:sz w:val="17"/>
                <w:szCs w:val="17"/>
                <w:lang w:eastAsia="en-AU"/>
              </w:rPr>
            </w:pPr>
            <w:r w:rsidRPr="00832CBA">
              <w:rPr>
                <w:b/>
              </w:rPr>
              <w:t>16</w:t>
            </w:r>
            <w:r w:rsidR="007535F8" w:rsidRPr="00832CBA">
              <w:rPr>
                <w:b/>
              </w:rPr>
              <w:t>5</w:t>
            </w:r>
          </w:p>
        </w:tc>
        <w:tc>
          <w:tcPr>
            <w:tcW w:w="1100" w:type="dxa"/>
            <w:tcBorders>
              <w:top w:val="single" w:sz="4" w:space="0" w:color="auto"/>
            </w:tcBorders>
            <w:vAlign w:val="bottom"/>
          </w:tcPr>
          <w:p w14:paraId="3A0E3AB5" w14:textId="0F03E2F7" w:rsidR="00204A01" w:rsidRPr="00832CBA" w:rsidRDefault="00204A01" w:rsidP="00FA2E7E">
            <w:pPr>
              <w:pStyle w:val="Tabletext"/>
              <w:jc w:val="right"/>
              <w:rPr>
                <w:b/>
                <w:sz w:val="17"/>
                <w:szCs w:val="17"/>
                <w:lang w:eastAsia="en-AU"/>
              </w:rPr>
            </w:pPr>
            <w:r w:rsidRPr="00832CBA">
              <w:rPr>
                <w:b/>
              </w:rPr>
              <w:t>1</w:t>
            </w:r>
            <w:r w:rsidR="00FA2E7E" w:rsidRPr="00832CBA">
              <w:rPr>
                <w:b/>
              </w:rPr>
              <w:t>7</w:t>
            </w:r>
            <w:r w:rsidR="00A77563" w:rsidRPr="00832CBA">
              <w:rPr>
                <w:b/>
              </w:rPr>
              <w:t>0</w:t>
            </w:r>
            <w:r w:rsidRPr="00832CBA">
              <w:rPr>
                <w:b/>
              </w:rPr>
              <w:t>-2</w:t>
            </w:r>
            <w:r w:rsidR="00A77563" w:rsidRPr="00832CBA">
              <w:rPr>
                <w:b/>
              </w:rPr>
              <w:t>06</w:t>
            </w:r>
            <w:r w:rsidRPr="00832CBA">
              <w:rPr>
                <w:b/>
              </w:rPr>
              <w:t>+</w:t>
            </w:r>
          </w:p>
        </w:tc>
      </w:tr>
    </w:tbl>
    <w:p w14:paraId="2D307CF2" w14:textId="4605829C" w:rsidR="00443FC0" w:rsidRPr="00832CBA" w:rsidRDefault="00443FC0" w:rsidP="00443FC0">
      <w:pPr>
        <w:pStyle w:val="Source"/>
      </w:pPr>
      <w:r w:rsidRPr="00832CBA">
        <w:t>Note</w:t>
      </w:r>
      <w:r w:rsidR="00D03B6C" w:rsidRPr="00832CBA">
        <w:t>s</w:t>
      </w:r>
      <w:r w:rsidRPr="00832CBA">
        <w:t xml:space="preserve">: </w:t>
      </w:r>
      <w:proofErr w:type="spellStart"/>
      <w:proofErr w:type="gramStart"/>
      <w:r w:rsidR="00693C63" w:rsidRPr="00832CBA">
        <w:rPr>
          <w:b/>
        </w:rPr>
        <w:t>a</w:t>
      </w:r>
      <w:proofErr w:type="spellEnd"/>
      <w:proofErr w:type="gramEnd"/>
      <w:r w:rsidR="00693C63" w:rsidRPr="00832CBA">
        <w:t xml:space="preserve"> </w:t>
      </w:r>
      <w:r w:rsidRPr="00832CBA">
        <w:t xml:space="preserve">Infrastructure is limited to resource and energy related infrastructure projects. </w:t>
      </w:r>
      <w:proofErr w:type="gramStart"/>
      <w:r w:rsidR="00693C63" w:rsidRPr="00832CBA">
        <w:rPr>
          <w:b/>
        </w:rPr>
        <w:t>b</w:t>
      </w:r>
      <w:proofErr w:type="gramEnd"/>
      <w:r w:rsidR="00693C63" w:rsidRPr="00832CBA">
        <w:t xml:space="preserve"> </w:t>
      </w:r>
      <w:r w:rsidRPr="00832CBA">
        <w:t>Other Commodities is limited to resource and energy commodities not elsewhere identified.</w:t>
      </w:r>
      <w:r w:rsidR="00B65C30" w:rsidRPr="00832CBA">
        <w:t xml:space="preserve"> </w:t>
      </w:r>
      <w:proofErr w:type="gramStart"/>
      <w:r w:rsidR="00693C63" w:rsidRPr="00832CBA">
        <w:rPr>
          <w:b/>
        </w:rPr>
        <w:t>c</w:t>
      </w:r>
      <w:proofErr w:type="gramEnd"/>
      <w:r w:rsidR="00693C63" w:rsidRPr="00832CBA">
        <w:t xml:space="preserve"> </w:t>
      </w:r>
      <w:r w:rsidR="00B65C30" w:rsidRPr="00832CBA">
        <w:t xml:space="preserve">Totals may not add due to rounding at commodity level. </w:t>
      </w:r>
    </w:p>
    <w:p w14:paraId="10378AF0" w14:textId="5E33A25C" w:rsidR="00443FC0" w:rsidRPr="00832CBA" w:rsidRDefault="00443FC0" w:rsidP="00443FC0">
      <w:pPr>
        <w:pStyle w:val="Source"/>
        <w:rPr>
          <w:lang w:eastAsia="en-AU"/>
        </w:rPr>
        <w:sectPr w:rsidR="00443FC0" w:rsidRPr="00832CBA" w:rsidSect="00E37754">
          <w:headerReference w:type="even" r:id="rId61"/>
          <w:headerReference w:type="default" r:id="rId62"/>
          <w:footerReference w:type="default" r:id="rId63"/>
          <w:headerReference w:type="first" r:id="rId64"/>
          <w:footerReference w:type="first" r:id="rId65"/>
          <w:pgSz w:w="16838" w:h="11906" w:orient="landscape" w:code="9"/>
          <w:pgMar w:top="992" w:right="1440" w:bottom="1440" w:left="1440" w:header="709" w:footer="709" w:gutter="0"/>
          <w:cols w:space="708"/>
          <w:docGrid w:linePitch="360"/>
        </w:sectPr>
      </w:pPr>
      <w:r w:rsidRPr="00832CBA">
        <w:rPr>
          <w:lang w:eastAsia="en-AU"/>
        </w:rPr>
        <w:t xml:space="preserve">Source: </w:t>
      </w:r>
      <w:r w:rsidRPr="00832CBA">
        <w:t>Department of Industry, Science, Energy and Resources (2020)</w:t>
      </w:r>
    </w:p>
    <w:p w14:paraId="3F285BC4" w14:textId="77777777" w:rsidR="00C95F20" w:rsidRPr="00832CBA" w:rsidRDefault="00C95F20" w:rsidP="0021102B">
      <w:pPr>
        <w:pStyle w:val="Heading1"/>
        <w:ind w:left="426" w:hanging="426"/>
      </w:pPr>
      <w:bookmarkStart w:id="60" w:name="_Toc55456482"/>
      <w:r w:rsidRPr="00832CBA">
        <w:lastRenderedPageBreak/>
        <w:t>Projects at the committed stage</w:t>
      </w:r>
      <w:bookmarkEnd w:id="60"/>
    </w:p>
    <w:p w14:paraId="0A554C3E" w14:textId="14B94314" w:rsidR="00C95F20" w:rsidRPr="00832CBA" w:rsidRDefault="00C95F20" w:rsidP="00C95F20">
      <w:pPr>
        <w:pStyle w:val="Heading3"/>
        <w:rPr>
          <w:rFonts w:eastAsiaTheme="minorEastAsia"/>
        </w:rPr>
      </w:pPr>
      <w:bookmarkStart w:id="61" w:name="_Toc55393275"/>
      <w:bookmarkStart w:id="62" w:name="_Toc55456483"/>
      <w:r w:rsidRPr="00832CBA">
        <w:rPr>
          <w:rFonts w:eastAsiaTheme="minorEastAsia"/>
        </w:rPr>
        <w:t xml:space="preserve">The value of </w:t>
      </w:r>
      <w:r w:rsidR="00E63087" w:rsidRPr="00832CBA">
        <w:rPr>
          <w:rFonts w:eastAsiaTheme="minorEastAsia"/>
        </w:rPr>
        <w:t>‘</w:t>
      </w:r>
      <w:r w:rsidRPr="00832CBA">
        <w:rPr>
          <w:rFonts w:eastAsiaTheme="minorEastAsia"/>
        </w:rPr>
        <w:t>committed</w:t>
      </w:r>
      <w:r w:rsidR="00E63087" w:rsidRPr="00832CBA">
        <w:rPr>
          <w:rFonts w:eastAsiaTheme="minorEastAsia"/>
        </w:rPr>
        <w:t>’</w:t>
      </w:r>
      <w:r w:rsidRPr="00832CBA">
        <w:rPr>
          <w:rFonts w:eastAsiaTheme="minorEastAsia"/>
        </w:rPr>
        <w:t xml:space="preserve"> projects </w:t>
      </w:r>
      <w:r w:rsidR="001139C0" w:rsidRPr="00832CBA">
        <w:rPr>
          <w:rFonts w:eastAsiaTheme="minorEastAsia"/>
        </w:rPr>
        <w:t xml:space="preserve">increased by </w:t>
      </w:r>
      <w:r w:rsidR="009B4C4F" w:rsidRPr="00832CBA">
        <w:rPr>
          <w:rFonts w:eastAsiaTheme="minorEastAsia"/>
        </w:rPr>
        <w:t>4</w:t>
      </w:r>
      <w:r w:rsidR="009C79F1" w:rsidRPr="00832CBA">
        <w:rPr>
          <w:rFonts w:eastAsiaTheme="minorEastAsia"/>
        </w:rPr>
        <w:t>6</w:t>
      </w:r>
      <w:r w:rsidR="001139C0" w:rsidRPr="00832CBA">
        <w:rPr>
          <w:rFonts w:eastAsiaTheme="minorEastAsia"/>
        </w:rPr>
        <w:t xml:space="preserve"> per cent</w:t>
      </w:r>
      <w:bookmarkEnd w:id="61"/>
      <w:bookmarkEnd w:id="62"/>
    </w:p>
    <w:p w14:paraId="4F904E8F" w14:textId="48906AA8" w:rsidR="00C94B48" w:rsidRPr="00832CBA" w:rsidRDefault="00C95F20" w:rsidP="000F7A78">
      <w:pPr>
        <w:pStyle w:val="BodyText"/>
        <w:rPr>
          <w:color w:val="FF0000"/>
        </w:rPr>
      </w:pPr>
      <w:r w:rsidRPr="00832CBA">
        <w:t xml:space="preserve">The value of projects at the </w:t>
      </w:r>
      <w:r w:rsidR="0040488E" w:rsidRPr="00832CBA">
        <w:t>‘</w:t>
      </w:r>
      <w:r w:rsidRPr="00832CBA">
        <w:t>committed</w:t>
      </w:r>
      <w:r w:rsidR="0040488E" w:rsidRPr="00832CBA">
        <w:t>’</w:t>
      </w:r>
      <w:r w:rsidRPr="00832CBA">
        <w:t xml:space="preserve"> </w:t>
      </w:r>
      <w:r w:rsidR="002E23B7" w:rsidRPr="00832CBA">
        <w:t xml:space="preserve">stage </w:t>
      </w:r>
      <w:r w:rsidR="000E1FEF" w:rsidRPr="00832CBA">
        <w:t>increased</w:t>
      </w:r>
      <w:r w:rsidR="005D090E" w:rsidRPr="00832CBA">
        <w:t xml:space="preserve"> over the</w:t>
      </w:r>
      <w:r w:rsidR="00510413" w:rsidRPr="00832CBA">
        <w:t xml:space="preserve"> year</w:t>
      </w:r>
      <w:r w:rsidR="00F950AD" w:rsidRPr="00832CBA">
        <w:t xml:space="preserve"> to </w:t>
      </w:r>
      <w:r w:rsidR="005D090E" w:rsidRPr="00832CBA">
        <w:t xml:space="preserve">October </w:t>
      </w:r>
      <w:r w:rsidR="00F950AD" w:rsidRPr="00832CBA">
        <w:t>20</w:t>
      </w:r>
      <w:r w:rsidR="000E1FEF" w:rsidRPr="00832CBA">
        <w:t>20</w:t>
      </w:r>
      <w:r w:rsidR="003B197B" w:rsidRPr="00832CBA">
        <w:t>,</w:t>
      </w:r>
      <w:r w:rsidR="005D090E" w:rsidRPr="00832CBA">
        <w:t xml:space="preserve"> </w:t>
      </w:r>
      <w:r w:rsidR="000E1FEF" w:rsidRPr="00832CBA">
        <w:t>from</w:t>
      </w:r>
      <w:r w:rsidR="005D090E" w:rsidRPr="00832CBA">
        <w:t xml:space="preserve"> $</w:t>
      </w:r>
      <w:r w:rsidR="00B23C20" w:rsidRPr="00832CBA">
        <w:t>30</w:t>
      </w:r>
      <w:r w:rsidR="005D090E" w:rsidRPr="00832CBA">
        <w:t xml:space="preserve"> billion</w:t>
      </w:r>
      <w:r w:rsidR="0026477F" w:rsidRPr="00832CBA">
        <w:t xml:space="preserve"> </w:t>
      </w:r>
      <w:r w:rsidR="000E1FEF" w:rsidRPr="00832CBA">
        <w:t>to $</w:t>
      </w:r>
      <w:r w:rsidR="009B4C4F" w:rsidRPr="00832CBA">
        <w:t>44</w:t>
      </w:r>
      <w:r w:rsidR="000E1FEF" w:rsidRPr="00832CBA">
        <w:t xml:space="preserve"> billion </w:t>
      </w:r>
      <w:r w:rsidR="0026477F" w:rsidRPr="00832CBA">
        <w:t>(Figure 6.1)</w:t>
      </w:r>
      <w:r w:rsidRPr="00832CBA">
        <w:t>.</w:t>
      </w:r>
      <w:r w:rsidRPr="00832CBA">
        <w:rPr>
          <w:color w:val="FF0000"/>
        </w:rPr>
        <w:t xml:space="preserve"> </w:t>
      </w:r>
      <w:r w:rsidR="00C03969" w:rsidRPr="00832CBA">
        <w:t xml:space="preserve">Australia’s three largest export </w:t>
      </w:r>
      <w:r w:rsidR="00C94B48" w:rsidRPr="00832CBA">
        <w:t>commodities</w:t>
      </w:r>
      <w:r w:rsidR="00496D95" w:rsidRPr="00832CBA">
        <w:t xml:space="preserve"> —</w:t>
      </w:r>
      <w:r w:rsidR="00C94B48" w:rsidRPr="00832CBA">
        <w:t xml:space="preserve"> iron ore</w:t>
      </w:r>
      <w:r w:rsidR="000C3A36" w:rsidRPr="00832CBA">
        <w:t>,</w:t>
      </w:r>
      <w:r w:rsidR="00A07DCF" w:rsidRPr="00832CBA">
        <w:t xml:space="preserve"> </w:t>
      </w:r>
      <w:r w:rsidR="00C94B48" w:rsidRPr="00832CBA">
        <w:t>coal</w:t>
      </w:r>
      <w:r w:rsidR="00A950BA" w:rsidRPr="00832CBA">
        <w:t xml:space="preserve"> </w:t>
      </w:r>
      <w:r w:rsidR="000C3A36" w:rsidRPr="00832CBA">
        <w:t xml:space="preserve">and </w:t>
      </w:r>
      <w:r w:rsidR="00F545E7" w:rsidRPr="00832CBA">
        <w:t xml:space="preserve">gas </w:t>
      </w:r>
      <w:r w:rsidR="00496D95" w:rsidRPr="00832CBA">
        <w:t>—</w:t>
      </w:r>
      <w:r w:rsidR="00C94B48" w:rsidRPr="00832CBA">
        <w:t xml:space="preserve"> account for </w:t>
      </w:r>
      <w:r w:rsidR="00B623E9" w:rsidRPr="00832CBA">
        <w:t>around</w:t>
      </w:r>
      <w:r w:rsidR="00795444" w:rsidRPr="00832CBA">
        <w:t xml:space="preserve"> 80 per cent of</w:t>
      </w:r>
      <w:r w:rsidR="00C94B48" w:rsidRPr="00832CBA">
        <w:t xml:space="preserve"> investment at the committed stage</w:t>
      </w:r>
      <w:r w:rsidR="000E1FEF" w:rsidRPr="00832CBA">
        <w:t>, although ‘other</w:t>
      </w:r>
      <w:r w:rsidR="001139C0" w:rsidRPr="00832CBA">
        <w:t xml:space="preserve"> commodities</w:t>
      </w:r>
      <w:r w:rsidR="000E1FEF" w:rsidRPr="00832CBA">
        <w:t>’ has more than doubled from its low base</w:t>
      </w:r>
      <w:r w:rsidR="00C10B55" w:rsidRPr="00832CBA">
        <w:t xml:space="preserve"> </w:t>
      </w:r>
      <w:r w:rsidR="00107858" w:rsidRPr="00832CBA">
        <w:t xml:space="preserve">(Figure </w:t>
      </w:r>
      <w:r w:rsidR="00C10B55" w:rsidRPr="00832CBA">
        <w:t>6.</w:t>
      </w:r>
      <w:r w:rsidR="00107858" w:rsidRPr="00832CBA">
        <w:t>2, Table 6.</w:t>
      </w:r>
      <w:r w:rsidR="00606457" w:rsidRPr="00832CBA">
        <w:t>2</w:t>
      </w:r>
      <w:r w:rsidR="00C10B55" w:rsidRPr="00832CBA">
        <w:t>)</w:t>
      </w:r>
      <w:r w:rsidR="00C94B48" w:rsidRPr="00832CBA">
        <w:t>.</w:t>
      </w:r>
      <w:r w:rsidR="00594D02" w:rsidRPr="00832CBA">
        <w:t xml:space="preserve"> The location and value of projects at the committed stage </w:t>
      </w:r>
      <w:r w:rsidR="00962EC6" w:rsidRPr="00832CBA">
        <w:t xml:space="preserve">is </w:t>
      </w:r>
      <w:r w:rsidR="00107858" w:rsidRPr="00832CBA">
        <w:t xml:space="preserve">shown in Image </w:t>
      </w:r>
      <w:r w:rsidR="00594D02" w:rsidRPr="00832CBA">
        <w:t>6.1.</w:t>
      </w:r>
    </w:p>
    <w:p w14:paraId="080118FC" w14:textId="72D5B0A0" w:rsidR="001139C0" w:rsidRPr="00832CBA" w:rsidRDefault="001139C0" w:rsidP="001139C0">
      <w:pPr>
        <w:pStyle w:val="Heading3"/>
        <w:rPr>
          <w:rFonts w:eastAsiaTheme="minorEastAsia"/>
        </w:rPr>
      </w:pPr>
      <w:bookmarkStart w:id="63" w:name="_Toc55393276"/>
      <w:bookmarkStart w:id="64" w:name="_Toc55456484"/>
      <w:r w:rsidRPr="00832CBA">
        <w:t xml:space="preserve">Our largest </w:t>
      </w:r>
      <w:r w:rsidR="00ED5DB9" w:rsidRPr="00832CBA">
        <w:t xml:space="preserve">commodity </w:t>
      </w:r>
      <w:r w:rsidRPr="00832CBA">
        <w:t xml:space="preserve">exports dominate the </w:t>
      </w:r>
      <w:r w:rsidR="00E63087" w:rsidRPr="00832CBA">
        <w:t>‘</w:t>
      </w:r>
      <w:r w:rsidRPr="00832CBA">
        <w:t>committed</w:t>
      </w:r>
      <w:r w:rsidR="00E63087" w:rsidRPr="00832CBA">
        <w:t>’</w:t>
      </w:r>
      <w:r w:rsidRPr="00832CBA">
        <w:t xml:space="preserve"> stage</w:t>
      </w:r>
      <w:bookmarkEnd w:id="63"/>
      <w:bookmarkEnd w:id="64"/>
    </w:p>
    <w:p w14:paraId="002E4E92" w14:textId="2D23D423" w:rsidR="00A82ABA" w:rsidRPr="00832CBA" w:rsidRDefault="00A82ABA" w:rsidP="00A82ABA">
      <w:pPr>
        <w:pStyle w:val="BodyText"/>
      </w:pPr>
      <w:r w:rsidRPr="00832CBA">
        <w:t xml:space="preserve">Gas and LNG projects accounted for the largest share of committed projects by value (Figure 6.2). Despite challenging market conditions, three gas projects progressed to the committed stage in the 12 months to October 2020. The first phase of Arrow Energy’s $10 billion Surat Gas Project was sanctioned in 2020. </w:t>
      </w:r>
      <w:r w:rsidR="009563AB" w:rsidRPr="00832CBA">
        <w:t>G</w:t>
      </w:r>
      <w:r w:rsidRPr="00832CBA">
        <w:t>as from the project will be sold domestically and exported through the QCLNG plant at Gladstone. Other gas projects</w:t>
      </w:r>
      <w:r w:rsidR="009563AB" w:rsidRPr="00832CBA">
        <w:t xml:space="preserve"> new to the </w:t>
      </w:r>
      <w:r w:rsidRPr="00832CBA">
        <w:t xml:space="preserve">committed </w:t>
      </w:r>
      <w:r w:rsidR="009563AB" w:rsidRPr="00832CBA">
        <w:t>stage</w:t>
      </w:r>
      <w:r w:rsidRPr="00832CBA">
        <w:t xml:space="preserve"> will also sustain production at existing LNG facilities: </w:t>
      </w:r>
      <w:proofErr w:type="spellStart"/>
      <w:r w:rsidRPr="00832CBA">
        <w:t>Julimar</w:t>
      </w:r>
      <w:proofErr w:type="spellEnd"/>
      <w:r w:rsidRPr="00832CBA">
        <w:t>-Brunello Project Phase 2 will support LNG production at Wheatstone, and Greater Western Flank Phase-3 will support LNG production at North West Shelf.</w:t>
      </w:r>
    </w:p>
    <w:p w14:paraId="65ADB826" w14:textId="3DCD15D2" w:rsidR="00E1561A" w:rsidRPr="00832CBA" w:rsidRDefault="00E1561A" w:rsidP="00E1561A">
      <w:pPr>
        <w:pStyle w:val="BodyText"/>
      </w:pPr>
      <w:r w:rsidRPr="00832CBA">
        <w:t>Iron ore development projects account for the second largest share of committed projects by value</w:t>
      </w:r>
      <w:r w:rsidR="00A82ABA" w:rsidRPr="00832CBA">
        <w:t>.</w:t>
      </w:r>
      <w:r w:rsidRPr="00832CBA">
        <w:t xml:space="preserve"> Several large iron ore projects are moving closer to completion: Fortescue’s </w:t>
      </w:r>
      <w:proofErr w:type="spellStart"/>
      <w:r w:rsidRPr="00832CBA">
        <w:t>Eliwana</w:t>
      </w:r>
      <w:proofErr w:type="spellEnd"/>
      <w:r w:rsidRPr="00832CBA">
        <w:t xml:space="preserve">, which is set to commence production in December 2020 and produce 30 million tonnes per year, and BHP’s South Flank, set to produce 80 million tonnes annually and replace existing production from the Yandi operations from 2021. Rio Tinto’s </w:t>
      </w:r>
      <w:proofErr w:type="spellStart"/>
      <w:r w:rsidRPr="00832CBA">
        <w:t>Koodaideri</w:t>
      </w:r>
      <w:proofErr w:type="spellEnd"/>
      <w:r w:rsidRPr="00832CBA">
        <w:t xml:space="preserve"> is also progressing, and is expected to commence in late 2021 and produce 43 million tonnes per year.</w:t>
      </w:r>
    </w:p>
    <w:p w14:paraId="547E72A1" w14:textId="4CC4D9FA" w:rsidR="00E1561A" w:rsidRPr="00832CBA" w:rsidRDefault="00E1561A" w:rsidP="00E1561A">
      <w:pPr>
        <w:pStyle w:val="BodyText"/>
      </w:pPr>
      <w:r w:rsidRPr="00832CBA">
        <w:t xml:space="preserve">There are six coal mines at the committed stage, with two new additions in the past year. Both </w:t>
      </w:r>
      <w:r w:rsidR="00E63087" w:rsidRPr="00832CBA">
        <w:t>the</w:t>
      </w:r>
      <w:r w:rsidRPr="00832CBA">
        <w:t xml:space="preserve"> Mandalong Southern Extension project and United-</w:t>
      </w:r>
      <w:proofErr w:type="spellStart"/>
      <w:r w:rsidRPr="00832CBA">
        <w:t>Wambo</w:t>
      </w:r>
      <w:proofErr w:type="spellEnd"/>
      <w:r w:rsidRPr="00832CBA">
        <w:t xml:space="preserve"> are expansions designed to extend the life of existing mines</w:t>
      </w:r>
      <w:r w:rsidR="00481A59" w:rsidRPr="00832CBA">
        <w:t xml:space="preserve"> and/or improve </w:t>
      </w:r>
      <w:r w:rsidR="00E63087" w:rsidRPr="00832CBA">
        <w:t xml:space="preserve">the </w:t>
      </w:r>
      <w:r w:rsidR="00481A59" w:rsidRPr="00832CBA">
        <w:t xml:space="preserve">productivity of </w:t>
      </w:r>
      <w:r w:rsidR="00E63087" w:rsidRPr="00832CBA">
        <w:t xml:space="preserve">existing </w:t>
      </w:r>
      <w:r w:rsidR="00481A59" w:rsidRPr="00832CBA">
        <w:t>operations</w:t>
      </w:r>
      <w:r w:rsidRPr="00832CBA">
        <w:t xml:space="preserve">. </w:t>
      </w:r>
    </w:p>
    <w:p w14:paraId="3FF2C0B1" w14:textId="77777777" w:rsidR="00E1561A" w:rsidRPr="00832CBA" w:rsidRDefault="00E1561A" w:rsidP="00E1561A">
      <w:pPr>
        <w:pStyle w:val="Caption"/>
        <w:spacing w:before="240" w:after="0"/>
      </w:pPr>
      <w:r w:rsidRPr="00832CBA">
        <w:t xml:space="preserve">Figure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6</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Figure \* ARABIC \s 1 </w:instrText>
      </w:r>
      <w:r w:rsidR="002805B3" w:rsidRPr="00832CBA">
        <w:rPr>
          <w:noProof/>
        </w:rPr>
        <w:fldChar w:fldCharType="separate"/>
      </w:r>
      <w:r w:rsidR="00CD02A7">
        <w:rPr>
          <w:noProof/>
        </w:rPr>
        <w:t>1</w:t>
      </w:r>
      <w:r w:rsidR="002805B3" w:rsidRPr="00832CBA">
        <w:rPr>
          <w:noProof/>
        </w:rPr>
        <w:fldChar w:fldCharType="end"/>
      </w:r>
      <w:r w:rsidRPr="00832CBA">
        <w:t xml:space="preserve">: Number and value of committed projects </w:t>
      </w:r>
    </w:p>
    <w:tbl>
      <w:tblPr>
        <w:tblStyle w:val="OCETable"/>
        <w:tblW w:w="6804" w:type="dxa"/>
        <w:tblLayout w:type="fixed"/>
        <w:tblLook w:val="04A0" w:firstRow="1" w:lastRow="0" w:firstColumn="1" w:lastColumn="0" w:noHBand="0" w:noVBand="1"/>
        <w:tblCaption w:val="Figure 6.1: NUmber and Value of committed projects"/>
        <w:tblDescription w:val="Number and Value of committed projects from 2008 to 2020"/>
      </w:tblPr>
      <w:tblGrid>
        <w:gridCol w:w="6804"/>
      </w:tblGrid>
      <w:tr w:rsidR="00E1561A" w:rsidRPr="00832CBA" w14:paraId="7F65E652" w14:textId="77777777" w:rsidTr="00503B02">
        <w:trPr>
          <w:cnfStyle w:val="100000000000" w:firstRow="1" w:lastRow="0" w:firstColumn="0" w:lastColumn="0" w:oddVBand="0" w:evenVBand="0" w:oddHBand="0" w:evenHBand="0" w:firstRowFirstColumn="0" w:firstRowLastColumn="0" w:lastRowFirstColumn="0" w:lastRowLastColumn="0"/>
          <w:cantSplit/>
          <w:trHeight w:hRule="exact" w:val="3686"/>
          <w:tblHeader/>
        </w:trPr>
        <w:tc>
          <w:tcPr>
            <w:tcW w:w="6804" w:type="dxa"/>
            <w:shd w:val="clear" w:color="auto" w:fill="auto"/>
          </w:tcPr>
          <w:p w14:paraId="5ED729A7" w14:textId="1CE98F86" w:rsidR="00E1561A" w:rsidRPr="00832CBA" w:rsidRDefault="00503B02" w:rsidP="000A47EB">
            <w:pPr>
              <w:pStyle w:val="PlaceholderWide"/>
            </w:pPr>
            <w:r w:rsidRPr="00832CBA">
              <w:rPr>
                <w:noProof/>
                <w:lang w:eastAsia="en-AU"/>
              </w:rPr>
              <w:drawing>
                <wp:inline distT="0" distB="0" distL="0" distR="0" wp14:anchorId="4733CEC9" wp14:editId="7395FC71">
                  <wp:extent cx="4341340" cy="2336165"/>
                  <wp:effectExtent l="0" t="0" r="2540" b="6985"/>
                  <wp:docPr id="29" name="Chart 29" descr="This chart shows the number and value of committed projects over time," title="Figure 6.2: Number and value of committed proje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14:paraId="0341E542" w14:textId="476C453E" w:rsidR="00E1561A" w:rsidRPr="00832CBA" w:rsidRDefault="00E1561A" w:rsidP="00E1561A">
      <w:pPr>
        <w:pStyle w:val="Source"/>
      </w:pPr>
      <w:r w:rsidRPr="00832CBA">
        <w:t>Note</w:t>
      </w:r>
      <w:r w:rsidR="00D03B6C" w:rsidRPr="00832CBA">
        <w:t>s</w:t>
      </w:r>
      <w:r w:rsidRPr="00832CBA">
        <w:t>: The Major Projects was formerly a biannual publication released in April and October, but became an annual report in 2016.</w:t>
      </w:r>
    </w:p>
    <w:p w14:paraId="1204C60F" w14:textId="77777777" w:rsidR="00E1561A" w:rsidRPr="00832CBA" w:rsidRDefault="00E1561A" w:rsidP="00E1561A">
      <w:pPr>
        <w:pStyle w:val="Source"/>
        <w:rPr>
          <w:lang w:eastAsia="en-AU"/>
        </w:rPr>
      </w:pPr>
      <w:r w:rsidRPr="00832CBA">
        <w:t xml:space="preserve">Source: </w:t>
      </w:r>
      <w:r w:rsidRPr="00832CBA">
        <w:rPr>
          <w:lang w:eastAsia="en-AU"/>
        </w:rPr>
        <w:t>Department of Industry, Science, Energy and Resources (2020)</w:t>
      </w:r>
    </w:p>
    <w:p w14:paraId="61447509" w14:textId="77777777" w:rsidR="00E70B19" w:rsidRPr="00832CBA" w:rsidRDefault="00E70B19" w:rsidP="00E70B19">
      <w:pPr>
        <w:pStyle w:val="BodyText"/>
        <w:rPr>
          <w:lang w:val="en" w:eastAsia="en-AU"/>
        </w:rPr>
      </w:pPr>
    </w:p>
    <w:p w14:paraId="5C2EDFF4" w14:textId="77777777" w:rsidR="00E1561A" w:rsidRPr="00832CBA" w:rsidRDefault="00E1561A" w:rsidP="00E1561A">
      <w:pPr>
        <w:pStyle w:val="Caption"/>
      </w:pPr>
      <w:r w:rsidRPr="00832CBA">
        <w:t xml:space="preserve">Figure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6</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Figure \* ARABIC \s 1 </w:instrText>
      </w:r>
      <w:r w:rsidR="002805B3" w:rsidRPr="00832CBA">
        <w:rPr>
          <w:noProof/>
        </w:rPr>
        <w:fldChar w:fldCharType="separate"/>
      </w:r>
      <w:r w:rsidR="00CD02A7">
        <w:rPr>
          <w:noProof/>
        </w:rPr>
        <w:t>2</w:t>
      </w:r>
      <w:r w:rsidR="002805B3" w:rsidRPr="00832CBA">
        <w:rPr>
          <w:noProof/>
        </w:rPr>
        <w:fldChar w:fldCharType="end"/>
      </w:r>
      <w:r w:rsidRPr="00832CBA">
        <w:t>: Value of committed projects by commodity</w:t>
      </w:r>
    </w:p>
    <w:tbl>
      <w:tblPr>
        <w:tblStyle w:val="OCETable"/>
        <w:tblW w:w="6982" w:type="dxa"/>
        <w:tblLayout w:type="fixed"/>
        <w:tblLook w:val="04A0" w:firstRow="1" w:lastRow="0" w:firstColumn="1" w:lastColumn="0" w:noHBand="0" w:noVBand="1"/>
        <w:tblCaption w:val="Figure 6.1: Value of committed projects by commdodity. "/>
        <w:tblDescription w:val="Value of committed projects by commdodity. "/>
      </w:tblPr>
      <w:tblGrid>
        <w:gridCol w:w="6982"/>
      </w:tblGrid>
      <w:tr w:rsidR="00E1561A" w:rsidRPr="00832CBA" w14:paraId="2E6437AD" w14:textId="77777777" w:rsidTr="00503B02">
        <w:trPr>
          <w:cnfStyle w:val="100000000000" w:firstRow="1" w:lastRow="0" w:firstColumn="0" w:lastColumn="0" w:oddVBand="0" w:evenVBand="0" w:oddHBand="0" w:evenHBand="0" w:firstRowFirstColumn="0" w:firstRowLastColumn="0" w:lastRowFirstColumn="0" w:lastRowLastColumn="0"/>
          <w:cantSplit/>
          <w:trHeight w:hRule="exact" w:val="3305"/>
          <w:tblHeader/>
        </w:trPr>
        <w:tc>
          <w:tcPr>
            <w:tcW w:w="6982" w:type="dxa"/>
            <w:shd w:val="clear" w:color="auto" w:fill="auto"/>
          </w:tcPr>
          <w:p w14:paraId="0D526E75" w14:textId="4BA5F1AD" w:rsidR="00E1561A" w:rsidRPr="00832CBA" w:rsidRDefault="00503B02" w:rsidP="000A47EB">
            <w:pPr>
              <w:pStyle w:val="PlaceholderWide"/>
            </w:pPr>
            <w:r w:rsidRPr="00832CBA">
              <w:rPr>
                <w:noProof/>
                <w:lang w:eastAsia="en-AU"/>
              </w:rPr>
              <w:drawing>
                <wp:inline distT="0" distB="0" distL="0" distR="0" wp14:anchorId="38355B2E" wp14:editId="4F0EA4FE">
                  <wp:extent cx="4296410" cy="2010032"/>
                  <wp:effectExtent l="0" t="0" r="8890" b="0"/>
                  <wp:docPr id="30" name="Chart 30" descr="This figure shows the number of projects at the committed stage, sorted by commodity group, showing the predominant role of LNG and gas projects." title="Figure 6.2: Value of committed projects by commod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55B8B207" w14:textId="29FB5834" w:rsidR="00E1561A" w:rsidRPr="00832CBA" w:rsidRDefault="00E1561A" w:rsidP="00E1561A">
      <w:pPr>
        <w:pStyle w:val="Source"/>
      </w:pPr>
      <w:r w:rsidRPr="00832CBA">
        <w:t>Note</w:t>
      </w:r>
      <w:r w:rsidR="001A5195" w:rsidRPr="00832CBA">
        <w:t>s</w:t>
      </w:r>
      <w:r w:rsidRPr="00832CBA">
        <w:t xml:space="preserve">: </w:t>
      </w:r>
      <w:proofErr w:type="spellStart"/>
      <w:proofErr w:type="gramStart"/>
      <w:r w:rsidR="00D358E4" w:rsidRPr="00832CBA">
        <w:rPr>
          <w:b/>
        </w:rPr>
        <w:t>a</w:t>
      </w:r>
      <w:proofErr w:type="spellEnd"/>
      <w:proofErr w:type="gramEnd"/>
      <w:r w:rsidRPr="00832CBA">
        <w:rPr>
          <w:b/>
        </w:rPr>
        <w:t xml:space="preserve"> </w:t>
      </w:r>
      <w:r w:rsidRPr="00832CBA">
        <w:t>Other Commodities is limited to resource and energy commodities not elsewhere identified.</w:t>
      </w:r>
      <w:r w:rsidR="00D358E4" w:rsidRPr="00832CBA">
        <w:t xml:space="preserve"> </w:t>
      </w:r>
      <w:proofErr w:type="gramStart"/>
      <w:r w:rsidR="00D358E4" w:rsidRPr="00832CBA">
        <w:rPr>
          <w:b/>
        </w:rPr>
        <w:t>b</w:t>
      </w:r>
      <w:proofErr w:type="gramEnd"/>
      <w:r w:rsidR="00D358E4" w:rsidRPr="00832CBA">
        <w:t xml:space="preserve"> Infrastructure is limited to resource and energy related infrastructure projects.</w:t>
      </w:r>
      <w:r w:rsidR="001169AA" w:rsidRPr="00832CBA">
        <w:t xml:space="preserve"> </w:t>
      </w:r>
    </w:p>
    <w:p w14:paraId="299289A4" w14:textId="77777777" w:rsidR="00E1561A" w:rsidRPr="00832CBA" w:rsidRDefault="00E1561A" w:rsidP="00E1561A">
      <w:pPr>
        <w:pStyle w:val="Source"/>
      </w:pPr>
      <w:r w:rsidRPr="00832CBA">
        <w:t xml:space="preserve">Source: </w:t>
      </w:r>
      <w:r w:rsidRPr="00832CBA">
        <w:rPr>
          <w:lang w:eastAsia="en-AU"/>
        </w:rPr>
        <w:t>Department of Industry, Science, Energy and Resources (2020)</w:t>
      </w:r>
    </w:p>
    <w:p w14:paraId="5F3B9319" w14:textId="150C02F1" w:rsidR="001139C0" w:rsidRPr="00832CBA" w:rsidRDefault="001139C0" w:rsidP="001139C0">
      <w:pPr>
        <w:pStyle w:val="Heading3"/>
        <w:rPr>
          <w:rFonts w:eastAsiaTheme="minorEastAsia"/>
        </w:rPr>
      </w:pPr>
      <w:bookmarkStart w:id="65" w:name="_Toc55393277"/>
      <w:bookmarkStart w:id="66" w:name="_Toc55456485"/>
      <w:r w:rsidRPr="00832CBA">
        <w:lastRenderedPageBreak/>
        <w:t>Gold contributed significantly to</w:t>
      </w:r>
      <w:r w:rsidR="00277005" w:rsidRPr="00832CBA">
        <w:t xml:space="preserve"> growth of projects in</w:t>
      </w:r>
      <w:r w:rsidRPr="00832CBA">
        <w:t xml:space="preserve"> the </w:t>
      </w:r>
      <w:r w:rsidR="00CC0DE3" w:rsidRPr="00832CBA">
        <w:t>‘</w:t>
      </w:r>
      <w:r w:rsidRPr="00832CBA">
        <w:t>committed</w:t>
      </w:r>
      <w:r w:rsidR="00CC0DE3" w:rsidRPr="00832CBA">
        <w:t>’</w:t>
      </w:r>
      <w:r w:rsidRPr="00832CBA">
        <w:t xml:space="preserve"> stage</w:t>
      </w:r>
      <w:bookmarkEnd w:id="65"/>
      <w:bookmarkEnd w:id="66"/>
    </w:p>
    <w:p w14:paraId="48ABE01E" w14:textId="303B1BF2" w:rsidR="00606457" w:rsidRPr="00832CBA" w:rsidRDefault="00606457" w:rsidP="00606457">
      <w:pPr>
        <w:pStyle w:val="BodyText"/>
      </w:pPr>
      <w:r w:rsidRPr="00832CBA">
        <w:t xml:space="preserve">Overall, gold, nickel and other commodities grew substantially in percentage terms from 2019 to 2020. This was largely due to </w:t>
      </w:r>
      <w:r w:rsidR="004671FD" w:rsidRPr="00832CBA">
        <w:t>high gold prices</w:t>
      </w:r>
      <w:r w:rsidRPr="00832CBA">
        <w:t xml:space="preserve"> as well as anticipated growth in electric vehicles (Table 6.1).</w:t>
      </w:r>
    </w:p>
    <w:p w14:paraId="6CA0E23B" w14:textId="6C63ADCE" w:rsidR="00A00CCD" w:rsidRPr="00832CBA" w:rsidRDefault="009C79F1" w:rsidP="00594D02">
      <w:pPr>
        <w:pStyle w:val="BodyText"/>
      </w:pPr>
      <w:r w:rsidRPr="00832CBA">
        <w:t>Twelve</w:t>
      </w:r>
      <w:r w:rsidR="00F477FB" w:rsidRPr="00832CBA">
        <w:t xml:space="preserve"> </w:t>
      </w:r>
      <w:r w:rsidR="00637A72" w:rsidRPr="00832CBA">
        <w:t>gold projects</w:t>
      </w:r>
      <w:r w:rsidR="00AC4027" w:rsidRPr="00832CBA">
        <w:t>, worth $</w:t>
      </w:r>
      <w:r w:rsidRPr="00832CBA">
        <w:t>3</w:t>
      </w:r>
      <w:r w:rsidR="00AC4027" w:rsidRPr="00832CBA">
        <w:t>.</w:t>
      </w:r>
      <w:r w:rsidRPr="00832CBA">
        <w:t>9</w:t>
      </w:r>
      <w:r w:rsidR="00AC4027" w:rsidRPr="00832CBA">
        <w:t xml:space="preserve"> billion,</w:t>
      </w:r>
      <w:r w:rsidR="00637A72" w:rsidRPr="00832CBA">
        <w:t xml:space="preserve"> </w:t>
      </w:r>
      <w:r w:rsidR="001C7B94" w:rsidRPr="00832CBA">
        <w:t xml:space="preserve">have </w:t>
      </w:r>
      <w:r w:rsidR="00637A72" w:rsidRPr="00832CBA">
        <w:t>progressed to the committed stage over the past year</w:t>
      </w:r>
      <w:r w:rsidR="009A5293" w:rsidRPr="00832CBA">
        <w:t xml:space="preserve">. </w:t>
      </w:r>
      <w:r w:rsidR="00217225" w:rsidRPr="00832CBA">
        <w:t>Together, these committed gold project</w:t>
      </w:r>
      <w:r w:rsidR="009F169C" w:rsidRPr="00832CBA">
        <w:t>s are expected to contribute 182</w:t>
      </w:r>
      <w:r w:rsidR="00217225" w:rsidRPr="00832CBA">
        <w:t xml:space="preserve"> tonnes</w:t>
      </w:r>
      <w:r w:rsidR="00353249" w:rsidRPr="00832CBA">
        <w:t xml:space="preserve"> per annum</w:t>
      </w:r>
      <w:r w:rsidR="00217225" w:rsidRPr="00832CBA">
        <w:t xml:space="preserve"> of gold</w:t>
      </w:r>
      <w:r w:rsidRPr="00832CBA">
        <w:t xml:space="preserve"> of capacity</w:t>
      </w:r>
      <w:r w:rsidR="00217225" w:rsidRPr="00832CBA">
        <w:t xml:space="preserve"> to Australia’s gold mine </w:t>
      </w:r>
      <w:r w:rsidRPr="00832CBA">
        <w:t xml:space="preserve">potential </w:t>
      </w:r>
      <w:r w:rsidR="00217225" w:rsidRPr="00832CBA">
        <w:t xml:space="preserve">production. </w:t>
      </w:r>
      <w:r w:rsidR="00EB245B" w:rsidRPr="00832CBA">
        <w:t xml:space="preserve">These projects include both expansions and </w:t>
      </w:r>
      <w:proofErr w:type="gramStart"/>
      <w:r w:rsidR="00EB245B" w:rsidRPr="00832CBA">
        <w:t>greenfield</w:t>
      </w:r>
      <w:proofErr w:type="gramEnd"/>
      <w:r w:rsidR="00EB245B" w:rsidRPr="00832CBA">
        <w:t xml:space="preserve"> developments.</w:t>
      </w:r>
      <w:r w:rsidR="009A5293" w:rsidRPr="00832CBA">
        <w:t xml:space="preserve"> </w:t>
      </w:r>
      <w:r w:rsidR="00217225" w:rsidRPr="00832CBA">
        <w:t xml:space="preserve">The largest of these is </w:t>
      </w:r>
      <w:r w:rsidR="00637A72" w:rsidRPr="00832CBA">
        <w:t xml:space="preserve">Newcrest’s $685 million </w:t>
      </w:r>
      <w:r w:rsidR="00914D94" w:rsidRPr="00832CBA">
        <w:t xml:space="preserve">and $175 million </w:t>
      </w:r>
      <w:proofErr w:type="spellStart"/>
      <w:r w:rsidR="00914D94" w:rsidRPr="00832CBA">
        <w:t>Cadia</w:t>
      </w:r>
      <w:proofErr w:type="spellEnd"/>
      <w:r w:rsidR="00914D94" w:rsidRPr="00832CBA">
        <w:t xml:space="preserve"> Stage 1 and Stage 2 </w:t>
      </w:r>
      <w:r w:rsidR="00637A72" w:rsidRPr="00832CBA">
        <w:t>Expansion project</w:t>
      </w:r>
      <w:r w:rsidR="00914D94" w:rsidRPr="00832CBA">
        <w:t>s</w:t>
      </w:r>
      <w:r w:rsidR="00382011" w:rsidRPr="00832CBA">
        <w:t xml:space="preserve"> in </w:t>
      </w:r>
      <w:r w:rsidR="00470D3E" w:rsidRPr="00832CBA">
        <w:t>NSW</w:t>
      </w:r>
      <w:r w:rsidR="00CC0DE3" w:rsidRPr="00832CBA">
        <w:t>,</w:t>
      </w:r>
      <w:r w:rsidR="0071037F" w:rsidRPr="00832CBA">
        <w:t xml:space="preserve"> and </w:t>
      </w:r>
      <w:r w:rsidR="00470D3E" w:rsidRPr="00832CBA">
        <w:t xml:space="preserve">Newmont Mining’s </w:t>
      </w:r>
      <w:r w:rsidR="008A361D" w:rsidRPr="00832CBA">
        <w:t>$750 million Tanami Expansion 2 project in WA</w:t>
      </w:r>
      <w:r w:rsidR="0071037F" w:rsidRPr="00832CBA">
        <w:t>.</w:t>
      </w:r>
    </w:p>
    <w:p w14:paraId="63B775B2" w14:textId="1F7A7E2A" w:rsidR="004B4AA6" w:rsidRPr="00832CBA" w:rsidRDefault="00AF35D5" w:rsidP="00AF35D5">
      <w:pPr>
        <w:pStyle w:val="BodyText"/>
      </w:pPr>
      <w:r w:rsidRPr="00832CBA">
        <w:t>The number of</w:t>
      </w:r>
      <w:r w:rsidR="00F006E7" w:rsidRPr="00832CBA">
        <w:t xml:space="preserve"> </w:t>
      </w:r>
      <w:r w:rsidR="00CB67E9" w:rsidRPr="00832CBA">
        <w:t xml:space="preserve">committed </w:t>
      </w:r>
      <w:r w:rsidR="00F006E7" w:rsidRPr="00832CBA">
        <w:t>‘other commodities’</w:t>
      </w:r>
      <w:r w:rsidRPr="00832CBA">
        <w:t xml:space="preserve"> projects </w:t>
      </w:r>
      <w:r w:rsidR="001139C0" w:rsidRPr="00832CBA">
        <w:t>in</w:t>
      </w:r>
      <w:r w:rsidRPr="00832CBA">
        <w:t xml:space="preserve">creased from </w:t>
      </w:r>
      <w:r w:rsidR="0071037F" w:rsidRPr="00832CBA">
        <w:t>three to seven</w:t>
      </w:r>
      <w:r w:rsidR="00CB67E9" w:rsidRPr="00832CBA">
        <w:t xml:space="preserve">, with the combined value more than doubling to </w:t>
      </w:r>
      <w:r w:rsidRPr="00832CBA">
        <w:t xml:space="preserve">$1.7 billion. </w:t>
      </w:r>
      <w:r w:rsidR="00CB67E9" w:rsidRPr="00832CBA">
        <w:t>New c</w:t>
      </w:r>
      <w:r w:rsidRPr="00832CBA">
        <w:t xml:space="preserve">ommitted </w:t>
      </w:r>
      <w:r w:rsidR="00CB67E9" w:rsidRPr="00832CBA">
        <w:t xml:space="preserve">projects include </w:t>
      </w:r>
      <w:r w:rsidR="0071037F" w:rsidRPr="00832CBA">
        <w:t xml:space="preserve">the </w:t>
      </w:r>
      <w:r w:rsidR="004C0241" w:rsidRPr="00832CBA">
        <w:t>Kwinana Lithium Refinery</w:t>
      </w:r>
      <w:r w:rsidR="0071037F" w:rsidRPr="00832CBA">
        <w:t xml:space="preserve"> (</w:t>
      </w:r>
      <w:proofErr w:type="spellStart"/>
      <w:r w:rsidR="0071037F" w:rsidRPr="00832CBA">
        <w:t>Tianqi</w:t>
      </w:r>
      <w:proofErr w:type="spellEnd"/>
      <w:r w:rsidR="0071037F" w:rsidRPr="00832CBA">
        <w:t>)</w:t>
      </w:r>
      <w:r w:rsidR="00CB67E9" w:rsidRPr="00832CBA">
        <w:t>, where progress was previously stalled by a</w:t>
      </w:r>
      <w:r w:rsidRPr="00832CBA">
        <w:t xml:space="preserve"> </w:t>
      </w:r>
      <w:r w:rsidR="004C0241" w:rsidRPr="00832CBA">
        <w:t xml:space="preserve">protracted commissioning process. </w:t>
      </w:r>
      <w:r w:rsidR="00862B71" w:rsidRPr="00832CBA">
        <w:t xml:space="preserve">The </w:t>
      </w:r>
      <w:proofErr w:type="spellStart"/>
      <w:r w:rsidR="004C0241" w:rsidRPr="00832CBA">
        <w:t>Kemerton</w:t>
      </w:r>
      <w:proofErr w:type="spellEnd"/>
      <w:r w:rsidR="004C0241" w:rsidRPr="00832CBA">
        <w:t xml:space="preserve"> Lithium Refinery (Albemarle/Mineral Resources) </w:t>
      </w:r>
      <w:r w:rsidR="00862B71" w:rsidRPr="00832CBA">
        <w:t xml:space="preserve">in </w:t>
      </w:r>
      <w:r w:rsidR="0071037F" w:rsidRPr="00832CBA">
        <w:t>WA</w:t>
      </w:r>
      <w:r w:rsidR="00862B71" w:rsidRPr="00832CBA">
        <w:t xml:space="preserve"> </w:t>
      </w:r>
      <w:r w:rsidR="004C0241" w:rsidRPr="00832CBA">
        <w:t>is progressing with construction</w:t>
      </w:r>
      <w:r w:rsidR="00CC0DE3" w:rsidRPr="00832CBA">
        <w:t>,</w:t>
      </w:r>
      <w:r w:rsidR="004C0241" w:rsidRPr="00832CBA">
        <w:t xml:space="preserve"> and is due to be completed late in 2021</w:t>
      </w:r>
      <w:r w:rsidR="006B5428" w:rsidRPr="00832CBA">
        <w:t xml:space="preserve">, </w:t>
      </w:r>
      <w:r w:rsidR="00CB67E9" w:rsidRPr="00832CBA">
        <w:t>though complexities linked to</w:t>
      </w:r>
      <w:r w:rsidR="0071037F" w:rsidRPr="00832CBA">
        <w:t xml:space="preserve"> </w:t>
      </w:r>
      <w:r w:rsidR="004C0241" w:rsidRPr="00832CBA">
        <w:t>COVID</w:t>
      </w:r>
      <w:r w:rsidR="006B5428" w:rsidRPr="00832CBA">
        <w:t>-19</w:t>
      </w:r>
      <w:r w:rsidR="004C0241" w:rsidRPr="00832CBA">
        <w:t xml:space="preserve"> </w:t>
      </w:r>
      <w:r w:rsidR="00CB67E9" w:rsidRPr="00832CBA">
        <w:t>may affect the</w:t>
      </w:r>
      <w:r w:rsidR="00862B71" w:rsidRPr="00832CBA">
        <w:t xml:space="preserve"> timetable</w:t>
      </w:r>
      <w:r w:rsidR="004C0241" w:rsidRPr="00832CBA">
        <w:t xml:space="preserve">. </w:t>
      </w:r>
    </w:p>
    <w:p w14:paraId="3D20108D" w14:textId="697A4FEA" w:rsidR="001139C0" w:rsidRPr="00832CBA" w:rsidRDefault="001139C0" w:rsidP="001139C0">
      <w:pPr>
        <w:pStyle w:val="BodyText"/>
      </w:pPr>
      <w:r w:rsidRPr="00832CBA">
        <w:t xml:space="preserve">Kalgoorlie Crack and Leach facility </w:t>
      </w:r>
      <w:r w:rsidR="0071037F" w:rsidRPr="00832CBA">
        <w:t>(</w:t>
      </w:r>
      <w:proofErr w:type="spellStart"/>
      <w:r w:rsidR="0071037F" w:rsidRPr="00832CBA">
        <w:t>Lynas</w:t>
      </w:r>
      <w:proofErr w:type="spellEnd"/>
      <w:r w:rsidR="0071037F" w:rsidRPr="00832CBA">
        <w:t xml:space="preserve">) </w:t>
      </w:r>
      <w:r w:rsidRPr="00832CBA">
        <w:t>plan</w:t>
      </w:r>
      <w:r w:rsidR="0071037F" w:rsidRPr="00832CBA">
        <w:t xml:space="preserve">s </w:t>
      </w:r>
      <w:r w:rsidRPr="00832CBA">
        <w:t xml:space="preserve">to provide preliminary processing of rare earths ore from </w:t>
      </w:r>
      <w:r w:rsidR="0071037F" w:rsidRPr="00832CBA">
        <w:t xml:space="preserve">the </w:t>
      </w:r>
      <w:r w:rsidRPr="00832CBA">
        <w:t>Mt Weld</w:t>
      </w:r>
      <w:r w:rsidR="0071037F" w:rsidRPr="00832CBA">
        <w:t xml:space="preserve"> mine</w:t>
      </w:r>
      <w:r w:rsidRPr="00832CBA">
        <w:t xml:space="preserve">. The proposed facility gained </w:t>
      </w:r>
      <w:r w:rsidR="00CC0DE3" w:rsidRPr="00832CBA">
        <w:t>‘</w:t>
      </w:r>
      <w:r w:rsidRPr="00832CBA">
        <w:t>Major Project</w:t>
      </w:r>
      <w:r w:rsidR="00CC0DE3" w:rsidRPr="00832CBA">
        <w:t>’</w:t>
      </w:r>
      <w:r w:rsidRPr="00832CBA">
        <w:t xml:space="preserve"> status from the Australian Government</w:t>
      </w:r>
      <w:r w:rsidR="00CC0DE3" w:rsidRPr="00832CBA">
        <w:t>,</w:t>
      </w:r>
      <w:r w:rsidRPr="00832CBA">
        <w:t xml:space="preserve"> with </w:t>
      </w:r>
      <w:r w:rsidR="004671FD" w:rsidRPr="00832CBA">
        <w:t>long lead items already ordered</w:t>
      </w:r>
      <w:r w:rsidRPr="00832CBA">
        <w:t xml:space="preserve">. </w:t>
      </w:r>
      <w:r w:rsidR="00EA1E79" w:rsidRPr="00832CBA">
        <w:t>A</w:t>
      </w:r>
      <w:r w:rsidR="00CC0DE3" w:rsidRPr="00832CBA">
        <w:t>n</w:t>
      </w:r>
      <w:r w:rsidR="00EA1E79" w:rsidRPr="00832CBA">
        <w:t xml:space="preserve"> </w:t>
      </w:r>
      <w:r w:rsidRPr="00832CBA">
        <w:t>FID is imminent</w:t>
      </w:r>
      <w:r w:rsidR="00EA1E79" w:rsidRPr="00832CBA">
        <w:t>,</w:t>
      </w:r>
      <w:r w:rsidRPr="00832CBA">
        <w:t xml:space="preserve"> with construction potentially starting in 2021</w:t>
      </w:r>
      <w:r w:rsidR="00CC0DE3" w:rsidRPr="00832CBA">
        <w:t>,</w:t>
      </w:r>
      <w:r w:rsidRPr="00832CBA">
        <w:t xml:space="preserve"> and the facility </w:t>
      </w:r>
      <w:r w:rsidR="0031515A" w:rsidRPr="00832CBA">
        <w:t xml:space="preserve">aiming </w:t>
      </w:r>
      <w:r w:rsidRPr="00832CBA">
        <w:t>to be operational in 2023</w:t>
      </w:r>
      <w:r w:rsidR="0031515A" w:rsidRPr="00832CBA">
        <w:t xml:space="preserve">. </w:t>
      </w:r>
      <w:r w:rsidRPr="00832CBA">
        <w:t>Capital cost</w:t>
      </w:r>
      <w:r w:rsidR="00EA1E79" w:rsidRPr="00832CBA">
        <w:t>s are</w:t>
      </w:r>
      <w:r w:rsidRPr="00832CBA">
        <w:t xml:space="preserve"> estimated to be in the order of $5</w:t>
      </w:r>
      <w:r w:rsidR="00CC0DE3" w:rsidRPr="00832CBA">
        <w:t>00</w:t>
      </w:r>
      <w:r w:rsidR="0031515A" w:rsidRPr="00832CBA">
        <w:t> million</w:t>
      </w:r>
      <w:r w:rsidRPr="00832CBA">
        <w:t>.</w:t>
      </w:r>
    </w:p>
    <w:p w14:paraId="29FCE5D7" w14:textId="4508652F" w:rsidR="00B66989" w:rsidRPr="00832CBA" w:rsidRDefault="004671FD" w:rsidP="00AF35D5">
      <w:pPr>
        <w:pStyle w:val="BodyText"/>
      </w:pPr>
      <w:r w:rsidRPr="00832CBA">
        <w:t xml:space="preserve">The </w:t>
      </w:r>
      <w:r w:rsidR="00B66989" w:rsidRPr="00832CBA">
        <w:t xml:space="preserve">Butcherbird manganese </w:t>
      </w:r>
      <w:r w:rsidRPr="00832CBA">
        <w:t xml:space="preserve">project </w:t>
      </w:r>
      <w:r w:rsidR="00B66989" w:rsidRPr="00832CBA">
        <w:t>has significant</w:t>
      </w:r>
      <w:r w:rsidR="0031515A" w:rsidRPr="00832CBA">
        <w:t xml:space="preserve">ly changed </w:t>
      </w:r>
      <w:r w:rsidRPr="00832CBA">
        <w:t>its</w:t>
      </w:r>
      <w:r w:rsidR="00B66989" w:rsidRPr="00832CBA">
        <w:t xml:space="preserve"> </w:t>
      </w:r>
      <w:r w:rsidR="0031515A" w:rsidRPr="00832CBA">
        <w:t>scope</w:t>
      </w:r>
      <w:r w:rsidR="00B66989" w:rsidRPr="00832CBA">
        <w:t>. Project capital has decreased by an order of magnitude</w:t>
      </w:r>
      <w:r w:rsidR="00881AB0" w:rsidRPr="00832CBA">
        <w:t>,</w:t>
      </w:r>
      <w:r w:rsidR="00B66989" w:rsidRPr="00832CBA">
        <w:t xml:space="preserve"> to $25 million</w:t>
      </w:r>
      <w:r w:rsidR="00881AB0" w:rsidRPr="00832CBA">
        <w:t>,</w:t>
      </w:r>
      <w:r w:rsidR="00B66989" w:rsidRPr="00832CBA">
        <w:t xml:space="preserve"> in order </w:t>
      </w:r>
      <w:r w:rsidR="00123248" w:rsidRPr="00832CBA">
        <w:t xml:space="preserve">to </w:t>
      </w:r>
      <w:r w:rsidR="00B66989" w:rsidRPr="00832CBA">
        <w:t xml:space="preserve">initiate a quick start up and take advantage of market conditions arising from manganese’s use in rechargeable lithium batteries. </w:t>
      </w:r>
    </w:p>
    <w:p w14:paraId="26E39A8B" w14:textId="5547A894" w:rsidR="00B66989" w:rsidRPr="00832CBA" w:rsidRDefault="004C0241" w:rsidP="00AF35D5">
      <w:pPr>
        <w:pStyle w:val="BodyText"/>
      </w:pPr>
      <w:r w:rsidRPr="00832CBA">
        <w:t xml:space="preserve">Two </w:t>
      </w:r>
      <w:r w:rsidR="0031515A" w:rsidRPr="00832CBA">
        <w:t xml:space="preserve">WA </w:t>
      </w:r>
      <w:r w:rsidRPr="00832CBA">
        <w:t xml:space="preserve">potash projects </w:t>
      </w:r>
      <w:r w:rsidR="00EA1E79" w:rsidRPr="00832CBA">
        <w:t>have reached</w:t>
      </w:r>
      <w:r w:rsidRPr="00832CBA">
        <w:t xml:space="preserve"> the committed stage</w:t>
      </w:r>
      <w:r w:rsidR="00CE63B7" w:rsidRPr="00832CBA">
        <w:t>,</w:t>
      </w:r>
      <w:r w:rsidRPr="00832CBA">
        <w:t xml:space="preserve"> with construction underway at </w:t>
      </w:r>
      <w:proofErr w:type="spellStart"/>
      <w:r w:rsidRPr="00832CBA">
        <w:t>Beyondie</w:t>
      </w:r>
      <w:proofErr w:type="spellEnd"/>
      <w:r w:rsidRPr="00832CBA">
        <w:t xml:space="preserve"> and Lake Way totalling </w:t>
      </w:r>
      <w:r w:rsidR="00350F63" w:rsidRPr="00832CBA">
        <w:t xml:space="preserve">around </w:t>
      </w:r>
      <w:r w:rsidRPr="00832CBA">
        <w:t>$5</w:t>
      </w:r>
      <w:r w:rsidR="00E3600A" w:rsidRPr="00832CBA">
        <w:t>00</w:t>
      </w:r>
      <w:r w:rsidR="00350F63" w:rsidRPr="00832CBA">
        <w:t> </w:t>
      </w:r>
      <w:r w:rsidR="0031515A" w:rsidRPr="00832CBA">
        <w:t>m</w:t>
      </w:r>
      <w:r w:rsidRPr="00832CBA">
        <w:t>illion.</w:t>
      </w:r>
      <w:r w:rsidR="005A7278" w:rsidRPr="00832CBA">
        <w:t xml:space="preserve"> </w:t>
      </w:r>
      <w:r w:rsidR="004B4AA6" w:rsidRPr="00832CBA">
        <w:t xml:space="preserve">Production from these operations </w:t>
      </w:r>
      <w:r w:rsidR="00EA1E79" w:rsidRPr="00832CBA">
        <w:t xml:space="preserve">could </w:t>
      </w:r>
      <w:r w:rsidR="004B4AA6" w:rsidRPr="00832CBA">
        <w:t xml:space="preserve">commence in 2021. </w:t>
      </w:r>
    </w:p>
    <w:p w14:paraId="7FE498EF" w14:textId="528E082C" w:rsidR="003C471D" w:rsidRPr="00832CBA" w:rsidRDefault="005A7278" w:rsidP="005379A2">
      <w:pPr>
        <w:pStyle w:val="BodyText"/>
      </w:pPr>
      <w:r w:rsidRPr="00832CBA">
        <w:t xml:space="preserve">The </w:t>
      </w:r>
      <w:proofErr w:type="spellStart"/>
      <w:r w:rsidRPr="00832CBA">
        <w:t>Renison</w:t>
      </w:r>
      <w:proofErr w:type="spellEnd"/>
      <w:r w:rsidRPr="00832CBA">
        <w:t xml:space="preserve"> </w:t>
      </w:r>
      <w:r w:rsidR="00862B71" w:rsidRPr="00832CBA">
        <w:t>t</w:t>
      </w:r>
      <w:r w:rsidRPr="00832CBA">
        <w:t xml:space="preserve">in </w:t>
      </w:r>
      <w:r w:rsidR="00862B71" w:rsidRPr="00832CBA">
        <w:t>m</w:t>
      </w:r>
      <w:r w:rsidRPr="00832CBA">
        <w:t xml:space="preserve">ine </w:t>
      </w:r>
      <w:r w:rsidR="00862B71" w:rsidRPr="00832CBA">
        <w:t xml:space="preserve">in Tasmania </w:t>
      </w:r>
      <w:r w:rsidRPr="00832CBA">
        <w:t>is expanding</w:t>
      </w:r>
      <w:r w:rsidR="00CE63B7" w:rsidRPr="00832CBA">
        <w:t>,</w:t>
      </w:r>
      <w:r w:rsidRPr="00832CBA">
        <w:t xml:space="preserve"> as part of its life of mine planning process</w:t>
      </w:r>
      <w:r w:rsidR="00EA1E79" w:rsidRPr="00832CBA">
        <w:t>, with</w:t>
      </w:r>
      <w:r w:rsidRPr="00832CBA">
        <w:t xml:space="preserve"> ‘Area 5’ of the mine requiring </w:t>
      </w:r>
      <w:r w:rsidR="0031515A" w:rsidRPr="00832CBA">
        <w:t xml:space="preserve">an investment of </w:t>
      </w:r>
      <w:r w:rsidRPr="00832CBA">
        <w:t>$55</w:t>
      </w:r>
      <w:r w:rsidR="00392F20" w:rsidRPr="00832CBA">
        <w:t> </w:t>
      </w:r>
      <w:r w:rsidRPr="00832CBA">
        <w:t xml:space="preserve">million. </w:t>
      </w:r>
      <w:r w:rsidR="00862B71" w:rsidRPr="00832CBA">
        <w:t xml:space="preserve">Mt Carbine tungsten is </w:t>
      </w:r>
      <w:r w:rsidR="00EA1E79" w:rsidRPr="00832CBA">
        <w:t xml:space="preserve">also </w:t>
      </w:r>
      <w:r w:rsidR="00862B71" w:rsidRPr="00832CBA">
        <w:t>in the process of commissioning its pilot plant for the processing of tungsten tailings</w:t>
      </w:r>
      <w:r w:rsidR="00EA1E79" w:rsidRPr="00832CBA">
        <w:t>. The</w:t>
      </w:r>
      <w:r w:rsidR="001139C0" w:rsidRPr="00832CBA">
        <w:t xml:space="preserve"> expansion of Sun Metals</w:t>
      </w:r>
      <w:r w:rsidR="002A5DE9" w:rsidRPr="00832CBA">
        <w:t>’</w:t>
      </w:r>
      <w:r w:rsidR="001139C0" w:rsidRPr="00832CBA">
        <w:t xml:space="preserve"> Zinc Refinery in Townsville</w:t>
      </w:r>
      <w:r w:rsidR="00EA1E79" w:rsidRPr="00832CBA">
        <w:t xml:space="preserve"> is also now committed, with future output from the facility set to increase as a result.</w:t>
      </w:r>
    </w:p>
    <w:p w14:paraId="51F91099" w14:textId="5B5A91FA" w:rsidR="002C398E" w:rsidRPr="00832CBA" w:rsidRDefault="002C398E" w:rsidP="002C398E">
      <w:pPr>
        <w:pStyle w:val="Caption"/>
      </w:pPr>
      <w:r w:rsidRPr="00832CBA">
        <w:t xml:space="preserve">Table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6</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Table \* ARABIC \s 1 </w:instrText>
      </w:r>
      <w:r w:rsidR="002805B3" w:rsidRPr="00832CBA">
        <w:rPr>
          <w:noProof/>
        </w:rPr>
        <w:fldChar w:fldCharType="separate"/>
      </w:r>
      <w:r w:rsidR="00CD02A7">
        <w:rPr>
          <w:noProof/>
        </w:rPr>
        <w:t>1</w:t>
      </w:r>
      <w:r w:rsidR="002805B3" w:rsidRPr="00832CBA">
        <w:rPr>
          <w:noProof/>
        </w:rPr>
        <w:fldChar w:fldCharType="end"/>
      </w:r>
      <w:r w:rsidRPr="00832CBA">
        <w:t xml:space="preserve">: </w:t>
      </w:r>
      <w:r w:rsidR="0017610B" w:rsidRPr="00832CBA">
        <w:t>Change in value</w:t>
      </w:r>
      <w:r w:rsidRPr="00832CBA">
        <w:t xml:space="preserve"> of </w:t>
      </w:r>
      <w:r w:rsidR="0017610B" w:rsidRPr="00832CBA">
        <w:t>committed projects</w:t>
      </w:r>
      <w:r w:rsidR="00AA18D9" w:rsidRPr="00832CBA">
        <w:t xml:space="preserve"> between </w:t>
      </w:r>
      <w:r w:rsidR="0017610B" w:rsidRPr="00832CBA">
        <w:t xml:space="preserve">2019 </w:t>
      </w:r>
      <w:r w:rsidR="00AA18D9" w:rsidRPr="00832CBA">
        <w:t xml:space="preserve">and </w:t>
      </w:r>
      <w:r w:rsidR="0017610B" w:rsidRPr="00832CBA">
        <w:t>2020</w:t>
      </w:r>
    </w:p>
    <w:tbl>
      <w:tblPr>
        <w:tblStyle w:val="OCETable"/>
        <w:tblW w:w="5000" w:type="pct"/>
        <w:tblLook w:val="04A0" w:firstRow="1" w:lastRow="0" w:firstColumn="1" w:lastColumn="0" w:noHBand="0" w:noVBand="1"/>
        <w:tblCaption w:val="Table 6.1: Change in value of committed projects by commodity between 2019 to 2020"/>
        <w:tblDescription w:val="Change in value of committed projects by commodity between 2019 to 2020"/>
      </w:tblPr>
      <w:tblGrid>
        <w:gridCol w:w="3119"/>
        <w:gridCol w:w="567"/>
        <w:gridCol w:w="2939"/>
      </w:tblGrid>
      <w:tr w:rsidR="0017610B" w:rsidRPr="00832CBA" w14:paraId="514D91C1" w14:textId="77777777" w:rsidTr="0076678F">
        <w:trPr>
          <w:cnfStyle w:val="100000000000" w:firstRow="1" w:lastRow="0" w:firstColumn="0" w:lastColumn="0" w:oddVBand="0" w:evenVBand="0" w:oddHBand="0" w:evenHBand="0" w:firstRowFirstColumn="0" w:firstRowLastColumn="0" w:lastRowFirstColumn="0" w:lastRowLastColumn="0"/>
          <w:trHeight w:val="430"/>
          <w:tblHeader/>
        </w:trPr>
        <w:tc>
          <w:tcPr>
            <w:tcW w:w="2354" w:type="pct"/>
          </w:tcPr>
          <w:p w14:paraId="2E6ADE9A" w14:textId="57931713" w:rsidR="0017610B" w:rsidRPr="00832CBA" w:rsidRDefault="0017610B" w:rsidP="002C398E">
            <w:pPr>
              <w:pStyle w:val="Tableheader"/>
              <w:rPr>
                <w:lang w:eastAsia="en-AU"/>
              </w:rPr>
            </w:pPr>
            <w:r w:rsidRPr="00832CBA">
              <w:rPr>
                <w:lang w:eastAsia="en-AU"/>
              </w:rPr>
              <w:t>Commodity</w:t>
            </w:r>
          </w:p>
        </w:tc>
        <w:tc>
          <w:tcPr>
            <w:tcW w:w="2646" w:type="pct"/>
            <w:gridSpan w:val="2"/>
          </w:tcPr>
          <w:p w14:paraId="54EA7404" w14:textId="3CF86AB2" w:rsidR="0017610B" w:rsidRPr="00832CBA" w:rsidRDefault="0017610B" w:rsidP="00024386">
            <w:pPr>
              <w:pStyle w:val="Tableheader"/>
              <w:jc w:val="right"/>
              <w:rPr>
                <w:lang w:eastAsia="en-AU"/>
              </w:rPr>
            </w:pPr>
            <w:r w:rsidRPr="00832CBA">
              <w:rPr>
                <w:lang w:eastAsia="en-AU"/>
              </w:rPr>
              <w:t xml:space="preserve">Change in </w:t>
            </w:r>
            <w:r w:rsidR="00AA18D9" w:rsidRPr="00832CBA">
              <w:rPr>
                <w:lang w:eastAsia="en-AU"/>
              </w:rPr>
              <w:t>v</w:t>
            </w:r>
            <w:r w:rsidRPr="00832CBA">
              <w:rPr>
                <w:lang w:eastAsia="en-AU"/>
              </w:rPr>
              <w:t>alue</w:t>
            </w:r>
            <w:r w:rsidR="00AA18D9" w:rsidRPr="00832CBA">
              <w:rPr>
                <w:lang w:eastAsia="en-AU"/>
              </w:rPr>
              <w:t xml:space="preserve"> </w:t>
            </w:r>
            <w:r w:rsidRPr="00832CBA">
              <w:rPr>
                <w:lang w:eastAsia="en-AU"/>
              </w:rPr>
              <w:t>2019</w:t>
            </w:r>
            <w:r w:rsidR="00AA18D9" w:rsidRPr="00832CBA">
              <w:rPr>
                <w:lang w:eastAsia="en-AU"/>
              </w:rPr>
              <w:t>-</w:t>
            </w:r>
            <w:r w:rsidRPr="00832CBA">
              <w:rPr>
                <w:lang w:eastAsia="en-AU"/>
              </w:rPr>
              <w:t>2020</w:t>
            </w:r>
          </w:p>
        </w:tc>
      </w:tr>
      <w:tr w:rsidR="0017610B" w:rsidRPr="00832CBA" w14:paraId="6FE03803" w14:textId="77777777" w:rsidTr="0046505C">
        <w:trPr>
          <w:cnfStyle w:val="000000100000" w:firstRow="0" w:lastRow="0" w:firstColumn="0" w:lastColumn="0" w:oddVBand="0" w:evenVBand="0" w:oddHBand="1" w:evenHBand="0" w:firstRowFirstColumn="0" w:firstRowLastColumn="0" w:lastRowFirstColumn="0" w:lastRowLastColumn="0"/>
          <w:trHeight w:val="437"/>
        </w:trPr>
        <w:tc>
          <w:tcPr>
            <w:tcW w:w="2782" w:type="pct"/>
            <w:gridSpan w:val="2"/>
            <w:vAlign w:val="bottom"/>
          </w:tcPr>
          <w:p w14:paraId="27DD8563" w14:textId="0681762E" w:rsidR="0017610B" w:rsidRPr="00832CBA" w:rsidRDefault="0017610B">
            <w:pPr>
              <w:pStyle w:val="Tabletext"/>
              <w:rPr>
                <w:lang w:eastAsia="en-AU"/>
              </w:rPr>
            </w:pPr>
            <w:r w:rsidRPr="00832CBA">
              <w:rPr>
                <w:lang w:eastAsia="en-AU"/>
              </w:rPr>
              <w:t>Aluminium, alumina, bauxite</w:t>
            </w:r>
          </w:p>
        </w:tc>
        <w:tc>
          <w:tcPr>
            <w:tcW w:w="2218" w:type="pct"/>
          </w:tcPr>
          <w:p w14:paraId="7852EC7F" w14:textId="5DEE99D0" w:rsidR="0017610B" w:rsidRPr="00832CBA" w:rsidRDefault="00562F8D" w:rsidP="00562F8D">
            <w:pPr>
              <w:pStyle w:val="Tabletext"/>
              <w:jc w:val="right"/>
              <w:rPr>
                <w:lang w:eastAsia="en-AU"/>
              </w:rPr>
            </w:pPr>
            <w:r w:rsidRPr="00832CBA">
              <w:t>0</w:t>
            </w:r>
            <w:r w:rsidR="00024386" w:rsidRPr="00832CBA">
              <w:t>%</w:t>
            </w:r>
          </w:p>
        </w:tc>
      </w:tr>
      <w:tr w:rsidR="0017610B" w:rsidRPr="00832CBA" w14:paraId="72896390" w14:textId="77777777" w:rsidTr="0046505C">
        <w:trPr>
          <w:cnfStyle w:val="000000010000" w:firstRow="0" w:lastRow="0" w:firstColumn="0" w:lastColumn="0" w:oddVBand="0" w:evenVBand="0" w:oddHBand="0" w:evenHBand="1" w:firstRowFirstColumn="0" w:firstRowLastColumn="0" w:lastRowFirstColumn="0" w:lastRowLastColumn="0"/>
          <w:trHeight w:val="452"/>
        </w:trPr>
        <w:tc>
          <w:tcPr>
            <w:tcW w:w="2782" w:type="pct"/>
            <w:gridSpan w:val="2"/>
            <w:vAlign w:val="bottom"/>
          </w:tcPr>
          <w:p w14:paraId="07D1BDCF" w14:textId="2AA5E7EE" w:rsidR="0017610B" w:rsidRPr="00832CBA" w:rsidRDefault="0017610B" w:rsidP="002C398E">
            <w:pPr>
              <w:pStyle w:val="Tabletext"/>
              <w:rPr>
                <w:lang w:eastAsia="en-AU"/>
              </w:rPr>
            </w:pPr>
            <w:r w:rsidRPr="00832CBA">
              <w:rPr>
                <w:lang w:eastAsia="en-AU"/>
              </w:rPr>
              <w:t>Coal</w:t>
            </w:r>
          </w:p>
        </w:tc>
        <w:tc>
          <w:tcPr>
            <w:tcW w:w="2218" w:type="pct"/>
          </w:tcPr>
          <w:p w14:paraId="146B6546" w14:textId="22866BA3" w:rsidR="0017610B" w:rsidRPr="00832CBA" w:rsidRDefault="00AD0378" w:rsidP="00AD0378">
            <w:pPr>
              <w:pStyle w:val="Tabletext"/>
              <w:jc w:val="right"/>
              <w:rPr>
                <w:lang w:eastAsia="en-AU"/>
              </w:rPr>
            </w:pPr>
            <w:r w:rsidRPr="00832CBA">
              <w:t>37</w:t>
            </w:r>
            <w:r w:rsidR="00024386" w:rsidRPr="00832CBA">
              <w:t>%</w:t>
            </w:r>
          </w:p>
        </w:tc>
      </w:tr>
      <w:tr w:rsidR="0017610B" w:rsidRPr="00832CBA" w14:paraId="371782CA" w14:textId="77777777" w:rsidTr="0046505C">
        <w:trPr>
          <w:cnfStyle w:val="000000100000" w:firstRow="0" w:lastRow="0" w:firstColumn="0" w:lastColumn="0" w:oddVBand="0" w:evenVBand="0" w:oddHBand="1" w:evenHBand="0" w:firstRowFirstColumn="0" w:firstRowLastColumn="0" w:lastRowFirstColumn="0" w:lastRowLastColumn="0"/>
          <w:trHeight w:val="452"/>
        </w:trPr>
        <w:tc>
          <w:tcPr>
            <w:tcW w:w="2782" w:type="pct"/>
            <w:gridSpan w:val="2"/>
            <w:vAlign w:val="bottom"/>
          </w:tcPr>
          <w:p w14:paraId="1BBD79C3" w14:textId="0C44D732" w:rsidR="0017610B" w:rsidRPr="00832CBA" w:rsidRDefault="0017610B" w:rsidP="002C398E">
            <w:pPr>
              <w:pStyle w:val="Tabletext"/>
              <w:rPr>
                <w:lang w:eastAsia="en-AU"/>
              </w:rPr>
            </w:pPr>
            <w:r w:rsidRPr="00832CBA">
              <w:rPr>
                <w:lang w:eastAsia="en-AU"/>
              </w:rPr>
              <w:t>Copper</w:t>
            </w:r>
          </w:p>
        </w:tc>
        <w:tc>
          <w:tcPr>
            <w:tcW w:w="2218" w:type="pct"/>
          </w:tcPr>
          <w:p w14:paraId="4EF4EE5A" w14:textId="054195E4" w:rsidR="0017610B" w:rsidRPr="00832CBA" w:rsidRDefault="00024386" w:rsidP="00AD0378">
            <w:pPr>
              <w:pStyle w:val="Tabletext"/>
              <w:jc w:val="right"/>
              <w:rPr>
                <w:lang w:eastAsia="en-AU"/>
              </w:rPr>
            </w:pPr>
            <w:r w:rsidRPr="00832CBA">
              <w:t>-1</w:t>
            </w:r>
            <w:r w:rsidR="00AD0378" w:rsidRPr="00832CBA">
              <w:t>00</w:t>
            </w:r>
            <w:r w:rsidRPr="00832CBA">
              <w:t>%</w:t>
            </w:r>
          </w:p>
        </w:tc>
      </w:tr>
      <w:tr w:rsidR="0017610B" w:rsidRPr="00832CBA" w14:paraId="2AE76441" w14:textId="77777777" w:rsidTr="0046505C">
        <w:trPr>
          <w:cnfStyle w:val="000000010000" w:firstRow="0" w:lastRow="0" w:firstColumn="0" w:lastColumn="0" w:oddVBand="0" w:evenVBand="0" w:oddHBand="0" w:evenHBand="1" w:firstRowFirstColumn="0" w:firstRowLastColumn="0" w:lastRowFirstColumn="0" w:lastRowLastColumn="0"/>
          <w:trHeight w:val="437"/>
        </w:trPr>
        <w:tc>
          <w:tcPr>
            <w:tcW w:w="2782" w:type="pct"/>
            <w:gridSpan w:val="2"/>
            <w:vAlign w:val="bottom"/>
          </w:tcPr>
          <w:p w14:paraId="1C0153E8" w14:textId="721187C9" w:rsidR="0017610B" w:rsidRPr="00832CBA" w:rsidRDefault="0017610B" w:rsidP="002C398E">
            <w:pPr>
              <w:pStyle w:val="Tabletext"/>
              <w:rPr>
                <w:lang w:eastAsia="en-AU"/>
              </w:rPr>
            </w:pPr>
            <w:r w:rsidRPr="00832CBA">
              <w:rPr>
                <w:lang w:eastAsia="en-AU"/>
              </w:rPr>
              <w:t>Gold</w:t>
            </w:r>
          </w:p>
        </w:tc>
        <w:tc>
          <w:tcPr>
            <w:tcW w:w="2218" w:type="pct"/>
          </w:tcPr>
          <w:p w14:paraId="79FC9A8F" w14:textId="496CA5CD" w:rsidR="0017610B" w:rsidRPr="00832CBA" w:rsidRDefault="00714158" w:rsidP="00714158">
            <w:pPr>
              <w:pStyle w:val="Tabletext"/>
              <w:jc w:val="right"/>
              <w:rPr>
                <w:lang w:eastAsia="en-AU"/>
              </w:rPr>
            </w:pPr>
            <w:r w:rsidRPr="00832CBA">
              <w:t>2</w:t>
            </w:r>
            <w:r w:rsidR="000F1BCA" w:rsidRPr="00832CBA">
              <w:t>6</w:t>
            </w:r>
            <w:r w:rsidR="00024386" w:rsidRPr="00832CBA">
              <w:t>%</w:t>
            </w:r>
          </w:p>
        </w:tc>
      </w:tr>
      <w:tr w:rsidR="0017610B" w:rsidRPr="00832CBA" w14:paraId="0825A0A3" w14:textId="77777777" w:rsidTr="0046505C">
        <w:trPr>
          <w:cnfStyle w:val="000000100000" w:firstRow="0" w:lastRow="0" w:firstColumn="0" w:lastColumn="0" w:oddVBand="0" w:evenVBand="0" w:oddHBand="1" w:evenHBand="0" w:firstRowFirstColumn="0" w:firstRowLastColumn="0" w:lastRowFirstColumn="0" w:lastRowLastColumn="0"/>
          <w:trHeight w:val="437"/>
        </w:trPr>
        <w:tc>
          <w:tcPr>
            <w:tcW w:w="2782" w:type="pct"/>
            <w:gridSpan w:val="2"/>
            <w:vAlign w:val="bottom"/>
          </w:tcPr>
          <w:p w14:paraId="5DF57660" w14:textId="71E85161" w:rsidR="0017610B" w:rsidRPr="00832CBA" w:rsidRDefault="0017610B" w:rsidP="002C398E">
            <w:pPr>
              <w:pStyle w:val="Tabletext"/>
              <w:rPr>
                <w:lang w:eastAsia="en-AU"/>
              </w:rPr>
            </w:pPr>
            <w:r w:rsidRPr="00832CBA">
              <w:rPr>
                <w:lang w:eastAsia="en-AU"/>
              </w:rPr>
              <w:t>Infrastructure</w:t>
            </w:r>
          </w:p>
        </w:tc>
        <w:tc>
          <w:tcPr>
            <w:tcW w:w="2218" w:type="pct"/>
          </w:tcPr>
          <w:p w14:paraId="2CCB23B5" w14:textId="2B243803" w:rsidR="0017610B" w:rsidRPr="00832CBA" w:rsidRDefault="00024386" w:rsidP="00AD0378">
            <w:pPr>
              <w:pStyle w:val="Tabletext"/>
              <w:jc w:val="right"/>
            </w:pPr>
            <w:r w:rsidRPr="00832CBA">
              <w:t>2</w:t>
            </w:r>
            <w:r w:rsidR="00AD0378" w:rsidRPr="00832CBA">
              <w:t>79</w:t>
            </w:r>
            <w:r w:rsidRPr="00832CBA">
              <w:t>%</w:t>
            </w:r>
          </w:p>
        </w:tc>
      </w:tr>
      <w:tr w:rsidR="0017610B" w:rsidRPr="00832CBA" w14:paraId="5FA9B361" w14:textId="77777777" w:rsidTr="0046505C">
        <w:trPr>
          <w:cnfStyle w:val="000000010000" w:firstRow="0" w:lastRow="0" w:firstColumn="0" w:lastColumn="0" w:oddVBand="0" w:evenVBand="0" w:oddHBand="0" w:evenHBand="1" w:firstRowFirstColumn="0" w:firstRowLastColumn="0" w:lastRowFirstColumn="0" w:lastRowLastColumn="0"/>
          <w:trHeight w:val="437"/>
        </w:trPr>
        <w:tc>
          <w:tcPr>
            <w:tcW w:w="2782" w:type="pct"/>
            <w:gridSpan w:val="2"/>
            <w:vAlign w:val="bottom"/>
          </w:tcPr>
          <w:p w14:paraId="26904470" w14:textId="2680EBA7" w:rsidR="0017610B" w:rsidRPr="00832CBA" w:rsidRDefault="0017610B" w:rsidP="002C398E">
            <w:pPr>
              <w:pStyle w:val="Tabletext"/>
              <w:rPr>
                <w:lang w:eastAsia="en-AU"/>
              </w:rPr>
            </w:pPr>
            <w:r w:rsidRPr="00832CBA">
              <w:rPr>
                <w:lang w:eastAsia="en-AU"/>
              </w:rPr>
              <w:t>Iron ore</w:t>
            </w:r>
          </w:p>
        </w:tc>
        <w:tc>
          <w:tcPr>
            <w:tcW w:w="2218" w:type="pct"/>
          </w:tcPr>
          <w:p w14:paraId="079E5183" w14:textId="297DFA21" w:rsidR="0017610B" w:rsidRPr="00832CBA" w:rsidRDefault="000F1BCA" w:rsidP="00AD0378">
            <w:pPr>
              <w:pStyle w:val="Tabletext"/>
              <w:jc w:val="right"/>
            </w:pPr>
            <w:r w:rsidRPr="00832CBA">
              <w:t>67</w:t>
            </w:r>
            <w:r w:rsidR="00024386" w:rsidRPr="00832CBA">
              <w:t>%</w:t>
            </w:r>
          </w:p>
        </w:tc>
      </w:tr>
      <w:tr w:rsidR="0017610B" w:rsidRPr="00832CBA" w14:paraId="795838E4" w14:textId="77777777" w:rsidTr="0046505C">
        <w:trPr>
          <w:cnfStyle w:val="000000100000" w:firstRow="0" w:lastRow="0" w:firstColumn="0" w:lastColumn="0" w:oddVBand="0" w:evenVBand="0" w:oddHBand="1" w:evenHBand="0" w:firstRowFirstColumn="0" w:firstRowLastColumn="0" w:lastRowFirstColumn="0" w:lastRowLastColumn="0"/>
          <w:trHeight w:val="437"/>
        </w:trPr>
        <w:tc>
          <w:tcPr>
            <w:tcW w:w="2782" w:type="pct"/>
            <w:gridSpan w:val="2"/>
            <w:vAlign w:val="bottom"/>
          </w:tcPr>
          <w:p w14:paraId="2AD35103" w14:textId="04A9B873" w:rsidR="0017610B" w:rsidRPr="00832CBA" w:rsidRDefault="0017610B" w:rsidP="002C398E">
            <w:pPr>
              <w:pStyle w:val="Tabletext"/>
              <w:rPr>
                <w:lang w:eastAsia="en-AU"/>
              </w:rPr>
            </w:pPr>
            <w:r w:rsidRPr="00832CBA">
              <w:rPr>
                <w:lang w:eastAsia="en-AU"/>
              </w:rPr>
              <w:t>Lead, zinc, silver</w:t>
            </w:r>
          </w:p>
        </w:tc>
        <w:tc>
          <w:tcPr>
            <w:tcW w:w="2218" w:type="pct"/>
          </w:tcPr>
          <w:p w14:paraId="07D7B570" w14:textId="11B7B06B" w:rsidR="0017610B" w:rsidRPr="00832CBA" w:rsidRDefault="00AD0378" w:rsidP="00AD0378">
            <w:pPr>
              <w:pStyle w:val="Tabletext"/>
              <w:jc w:val="right"/>
            </w:pPr>
            <w:r w:rsidRPr="00832CBA">
              <w:t>76</w:t>
            </w:r>
            <w:r w:rsidR="00024386" w:rsidRPr="00832CBA">
              <w:t>%</w:t>
            </w:r>
          </w:p>
        </w:tc>
      </w:tr>
      <w:tr w:rsidR="0017610B" w:rsidRPr="00832CBA" w14:paraId="141CFA49" w14:textId="77777777" w:rsidTr="0046505C">
        <w:trPr>
          <w:cnfStyle w:val="000000010000" w:firstRow="0" w:lastRow="0" w:firstColumn="0" w:lastColumn="0" w:oddVBand="0" w:evenVBand="0" w:oddHBand="0" w:evenHBand="1" w:firstRowFirstColumn="0" w:firstRowLastColumn="0" w:lastRowFirstColumn="0" w:lastRowLastColumn="0"/>
          <w:trHeight w:val="437"/>
        </w:trPr>
        <w:tc>
          <w:tcPr>
            <w:tcW w:w="2782" w:type="pct"/>
            <w:gridSpan w:val="2"/>
            <w:vAlign w:val="bottom"/>
          </w:tcPr>
          <w:p w14:paraId="76FDDAA6" w14:textId="0C02079D" w:rsidR="0017610B" w:rsidRPr="00832CBA" w:rsidRDefault="0017610B" w:rsidP="002C398E">
            <w:pPr>
              <w:pStyle w:val="Tabletext"/>
              <w:rPr>
                <w:lang w:eastAsia="en-AU"/>
              </w:rPr>
            </w:pPr>
            <w:r w:rsidRPr="00832CBA">
              <w:rPr>
                <w:lang w:eastAsia="en-AU"/>
              </w:rPr>
              <w:t>LNG, gas, petroleum</w:t>
            </w:r>
          </w:p>
        </w:tc>
        <w:tc>
          <w:tcPr>
            <w:tcW w:w="2218" w:type="pct"/>
          </w:tcPr>
          <w:p w14:paraId="03BA10A3" w14:textId="40276C6B" w:rsidR="0017610B" w:rsidRPr="00832CBA" w:rsidRDefault="00024386" w:rsidP="002C398E">
            <w:pPr>
              <w:pStyle w:val="Tabletext"/>
              <w:jc w:val="right"/>
            </w:pPr>
            <w:r w:rsidRPr="00832CBA">
              <w:t>4</w:t>
            </w:r>
            <w:r w:rsidR="00AD0378" w:rsidRPr="00832CBA">
              <w:t>0</w:t>
            </w:r>
            <w:r w:rsidRPr="00832CBA">
              <w:t>%</w:t>
            </w:r>
          </w:p>
        </w:tc>
      </w:tr>
      <w:tr w:rsidR="0017610B" w:rsidRPr="00832CBA" w14:paraId="5024BF82" w14:textId="77777777" w:rsidTr="0046505C">
        <w:trPr>
          <w:cnfStyle w:val="000000100000" w:firstRow="0" w:lastRow="0" w:firstColumn="0" w:lastColumn="0" w:oddVBand="0" w:evenVBand="0" w:oddHBand="1" w:evenHBand="0" w:firstRowFirstColumn="0" w:firstRowLastColumn="0" w:lastRowFirstColumn="0" w:lastRowLastColumn="0"/>
          <w:trHeight w:val="437"/>
        </w:trPr>
        <w:tc>
          <w:tcPr>
            <w:tcW w:w="2782" w:type="pct"/>
            <w:gridSpan w:val="2"/>
            <w:vAlign w:val="bottom"/>
          </w:tcPr>
          <w:p w14:paraId="01FAFC32" w14:textId="7C455CFC" w:rsidR="0017610B" w:rsidRPr="00832CBA" w:rsidRDefault="0017610B" w:rsidP="002C398E">
            <w:pPr>
              <w:pStyle w:val="Tabletext"/>
              <w:rPr>
                <w:lang w:eastAsia="en-AU"/>
              </w:rPr>
            </w:pPr>
            <w:r w:rsidRPr="00832CBA">
              <w:rPr>
                <w:lang w:eastAsia="en-AU"/>
              </w:rPr>
              <w:t>Nickel</w:t>
            </w:r>
            <w:r w:rsidR="00304253" w:rsidRPr="00832CBA">
              <w:rPr>
                <w:lang w:eastAsia="en-AU"/>
              </w:rPr>
              <w:t>, Cobalt</w:t>
            </w:r>
            <w:r w:rsidR="001A5195" w:rsidRPr="00832CBA">
              <w:rPr>
                <w:lang w:eastAsia="en-AU"/>
              </w:rPr>
              <w:t xml:space="preserve"> a</w:t>
            </w:r>
          </w:p>
        </w:tc>
        <w:tc>
          <w:tcPr>
            <w:tcW w:w="2218" w:type="pct"/>
          </w:tcPr>
          <w:p w14:paraId="14A9C62F" w14:textId="2582E6BC" w:rsidR="0017610B" w:rsidRPr="00832CBA" w:rsidRDefault="00AD0378" w:rsidP="00AD0378">
            <w:pPr>
              <w:pStyle w:val="Tabletext"/>
              <w:jc w:val="right"/>
            </w:pPr>
            <w:r w:rsidRPr="00832CBA">
              <w:t>41</w:t>
            </w:r>
            <w:r w:rsidR="00024386" w:rsidRPr="00832CBA">
              <w:t>%</w:t>
            </w:r>
          </w:p>
        </w:tc>
      </w:tr>
      <w:tr w:rsidR="0017610B" w:rsidRPr="00832CBA" w14:paraId="54789FFF" w14:textId="77777777" w:rsidTr="0046505C">
        <w:trPr>
          <w:cnfStyle w:val="000000010000" w:firstRow="0" w:lastRow="0" w:firstColumn="0" w:lastColumn="0" w:oddVBand="0" w:evenVBand="0" w:oddHBand="0" w:evenHBand="1" w:firstRowFirstColumn="0" w:firstRowLastColumn="0" w:lastRowFirstColumn="0" w:lastRowLastColumn="0"/>
          <w:trHeight w:val="437"/>
        </w:trPr>
        <w:tc>
          <w:tcPr>
            <w:tcW w:w="2782" w:type="pct"/>
            <w:gridSpan w:val="2"/>
            <w:vAlign w:val="bottom"/>
          </w:tcPr>
          <w:p w14:paraId="4FFCBFF9" w14:textId="1009C899" w:rsidR="0017610B" w:rsidRPr="00832CBA" w:rsidRDefault="0017610B" w:rsidP="002C398E">
            <w:pPr>
              <w:pStyle w:val="Tabletext"/>
              <w:rPr>
                <w:lang w:eastAsia="en-AU"/>
              </w:rPr>
            </w:pPr>
            <w:r w:rsidRPr="00832CBA">
              <w:rPr>
                <w:lang w:eastAsia="en-AU"/>
              </w:rPr>
              <w:t>Uranium</w:t>
            </w:r>
          </w:p>
        </w:tc>
        <w:tc>
          <w:tcPr>
            <w:tcW w:w="2218" w:type="pct"/>
          </w:tcPr>
          <w:p w14:paraId="2E5D8308" w14:textId="37BEE5F2" w:rsidR="0017610B" w:rsidRPr="00832CBA" w:rsidRDefault="00AD0378" w:rsidP="00AD0378">
            <w:pPr>
              <w:pStyle w:val="Tabletext"/>
              <w:jc w:val="right"/>
            </w:pPr>
            <w:r w:rsidRPr="00832CBA">
              <w:t>0</w:t>
            </w:r>
            <w:r w:rsidR="00024386" w:rsidRPr="00832CBA">
              <w:t>%</w:t>
            </w:r>
          </w:p>
        </w:tc>
      </w:tr>
      <w:tr w:rsidR="0017610B" w:rsidRPr="00832CBA" w14:paraId="4315492D" w14:textId="77777777" w:rsidTr="0046505C">
        <w:trPr>
          <w:cnfStyle w:val="000000100000" w:firstRow="0" w:lastRow="0" w:firstColumn="0" w:lastColumn="0" w:oddVBand="0" w:evenVBand="0" w:oddHBand="1" w:evenHBand="0" w:firstRowFirstColumn="0" w:firstRowLastColumn="0" w:lastRowFirstColumn="0" w:lastRowLastColumn="0"/>
          <w:trHeight w:val="437"/>
        </w:trPr>
        <w:tc>
          <w:tcPr>
            <w:tcW w:w="2782" w:type="pct"/>
            <w:gridSpan w:val="2"/>
            <w:vAlign w:val="bottom"/>
          </w:tcPr>
          <w:p w14:paraId="298135F1" w14:textId="43D0D5A8" w:rsidR="0017610B" w:rsidRPr="00832CBA" w:rsidRDefault="0017610B" w:rsidP="002C398E">
            <w:pPr>
              <w:pStyle w:val="Tabletext"/>
              <w:rPr>
                <w:lang w:eastAsia="en-AU"/>
              </w:rPr>
            </w:pPr>
            <w:r w:rsidRPr="00832CBA">
              <w:rPr>
                <w:lang w:eastAsia="en-AU"/>
              </w:rPr>
              <w:t>Other commodities</w:t>
            </w:r>
          </w:p>
        </w:tc>
        <w:tc>
          <w:tcPr>
            <w:tcW w:w="2218" w:type="pct"/>
          </w:tcPr>
          <w:p w14:paraId="5CFF2402" w14:textId="6B1A7C05" w:rsidR="0017610B" w:rsidRPr="00832CBA" w:rsidRDefault="006D67D4" w:rsidP="006D67D4">
            <w:pPr>
              <w:pStyle w:val="Tabletext"/>
              <w:jc w:val="right"/>
            </w:pPr>
            <w:r w:rsidRPr="00832CBA">
              <w:t>139</w:t>
            </w:r>
            <w:r w:rsidR="00024386" w:rsidRPr="00832CBA">
              <w:t>%</w:t>
            </w:r>
          </w:p>
        </w:tc>
      </w:tr>
      <w:tr w:rsidR="0017610B" w:rsidRPr="00832CBA" w14:paraId="71B70C7F" w14:textId="77777777" w:rsidTr="0046505C">
        <w:trPr>
          <w:cnfStyle w:val="000000010000" w:firstRow="0" w:lastRow="0" w:firstColumn="0" w:lastColumn="0" w:oddVBand="0" w:evenVBand="0" w:oddHBand="0" w:evenHBand="1" w:firstRowFirstColumn="0" w:firstRowLastColumn="0" w:lastRowFirstColumn="0" w:lastRowLastColumn="0"/>
          <w:trHeight w:val="437"/>
        </w:trPr>
        <w:tc>
          <w:tcPr>
            <w:tcW w:w="2782" w:type="pct"/>
            <w:gridSpan w:val="2"/>
            <w:vAlign w:val="bottom"/>
          </w:tcPr>
          <w:p w14:paraId="09FDCF48" w14:textId="77777777" w:rsidR="0017610B" w:rsidRPr="00832CBA" w:rsidRDefault="0017610B" w:rsidP="002C398E">
            <w:pPr>
              <w:pStyle w:val="Tabletext"/>
              <w:rPr>
                <w:b/>
                <w:lang w:eastAsia="en-AU"/>
              </w:rPr>
            </w:pPr>
            <w:r w:rsidRPr="00832CBA">
              <w:rPr>
                <w:b/>
                <w:lang w:eastAsia="en-AU"/>
              </w:rPr>
              <w:t>Total</w:t>
            </w:r>
          </w:p>
        </w:tc>
        <w:tc>
          <w:tcPr>
            <w:tcW w:w="2218" w:type="pct"/>
          </w:tcPr>
          <w:p w14:paraId="6905C370" w14:textId="6DBF2342" w:rsidR="0017610B" w:rsidRPr="00832CBA" w:rsidRDefault="000F1BCA" w:rsidP="00714158">
            <w:pPr>
              <w:pStyle w:val="Tabletext"/>
              <w:jc w:val="right"/>
              <w:rPr>
                <w:b/>
                <w:lang w:eastAsia="en-AU"/>
              </w:rPr>
            </w:pPr>
            <w:r w:rsidRPr="00832CBA">
              <w:rPr>
                <w:b/>
              </w:rPr>
              <w:t>4</w:t>
            </w:r>
            <w:r w:rsidR="00714158" w:rsidRPr="00832CBA">
              <w:rPr>
                <w:b/>
              </w:rPr>
              <w:t>6</w:t>
            </w:r>
            <w:r w:rsidR="00024386" w:rsidRPr="00832CBA">
              <w:rPr>
                <w:b/>
              </w:rPr>
              <w:t>%</w:t>
            </w:r>
          </w:p>
        </w:tc>
      </w:tr>
    </w:tbl>
    <w:p w14:paraId="65FA1749" w14:textId="44121607" w:rsidR="001A5195" w:rsidRPr="00832CBA" w:rsidRDefault="001A5195" w:rsidP="001A5195">
      <w:pPr>
        <w:pStyle w:val="Source"/>
      </w:pPr>
      <w:r w:rsidRPr="00832CBA">
        <w:t xml:space="preserve">Notes: </w:t>
      </w:r>
      <w:r w:rsidRPr="00832CBA">
        <w:rPr>
          <w:b/>
        </w:rPr>
        <w:t>a</w:t>
      </w:r>
      <w:r w:rsidRPr="00832CBA">
        <w:t xml:space="preserve"> Nickel increase is partly due to cobalt reclassification.</w:t>
      </w:r>
    </w:p>
    <w:p w14:paraId="14483466" w14:textId="77777777" w:rsidR="002C398E" w:rsidRPr="00832CBA" w:rsidRDefault="002C398E" w:rsidP="002C398E">
      <w:pPr>
        <w:pStyle w:val="Source"/>
        <w:rPr>
          <w:lang w:eastAsia="en-AU"/>
        </w:rPr>
      </w:pPr>
      <w:r w:rsidRPr="00832CBA">
        <w:rPr>
          <w:lang w:eastAsia="en-AU"/>
        </w:rPr>
        <w:t>Source: Department of Industry, Science, Energy and Resources (2020)</w:t>
      </w:r>
    </w:p>
    <w:p w14:paraId="13928C71" w14:textId="77777777" w:rsidR="002C398E" w:rsidRPr="00832CBA" w:rsidRDefault="002C398E" w:rsidP="005379A2">
      <w:pPr>
        <w:pStyle w:val="BodyText"/>
        <w:sectPr w:rsidR="002C398E" w:rsidRPr="00832CBA" w:rsidSect="00443FC0">
          <w:headerReference w:type="even" r:id="rId68"/>
          <w:headerReference w:type="default" r:id="rId69"/>
          <w:footerReference w:type="even" r:id="rId70"/>
          <w:footerReference w:type="default" r:id="rId71"/>
          <w:headerReference w:type="first" r:id="rId72"/>
          <w:footerReference w:type="first" r:id="rId73"/>
          <w:pgSz w:w="16838" w:h="11906" w:orient="landscape" w:code="9"/>
          <w:pgMar w:top="992" w:right="1440" w:bottom="1440" w:left="1440" w:header="709" w:footer="709" w:gutter="0"/>
          <w:cols w:num="2" w:space="708"/>
          <w:docGrid w:linePitch="360"/>
        </w:sectPr>
      </w:pPr>
    </w:p>
    <w:p w14:paraId="712AF9D2" w14:textId="77777777" w:rsidR="00443FC0" w:rsidRPr="00832CBA" w:rsidRDefault="00443FC0" w:rsidP="00443FC0">
      <w:pPr>
        <w:pStyle w:val="Caption"/>
      </w:pPr>
      <w:r w:rsidRPr="00832CBA">
        <w:lastRenderedPageBreak/>
        <w:t xml:space="preserve">Table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6</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Table \* ARABIC \s 1 </w:instrText>
      </w:r>
      <w:r w:rsidR="002805B3" w:rsidRPr="00832CBA">
        <w:rPr>
          <w:noProof/>
        </w:rPr>
        <w:fldChar w:fldCharType="separate"/>
      </w:r>
      <w:r w:rsidR="00CD02A7">
        <w:rPr>
          <w:noProof/>
        </w:rPr>
        <w:t>2</w:t>
      </w:r>
      <w:r w:rsidR="002805B3" w:rsidRPr="00832CBA">
        <w:rPr>
          <w:noProof/>
        </w:rPr>
        <w:fldChar w:fldCharType="end"/>
      </w:r>
      <w:r w:rsidRPr="00832CBA">
        <w:t>: Summary of projects at the committed stage, as at 31 October 2020</w:t>
      </w:r>
    </w:p>
    <w:tbl>
      <w:tblPr>
        <w:tblStyle w:val="OCETable"/>
        <w:tblW w:w="5111" w:type="pct"/>
        <w:tblInd w:w="62" w:type="dxa"/>
        <w:tblLayout w:type="fixed"/>
        <w:tblLook w:val="04A0" w:firstRow="1" w:lastRow="0" w:firstColumn="1" w:lastColumn="0" w:noHBand="0" w:noVBand="1"/>
        <w:tblCaption w:val="Table 6.2: Summary of projects at the committed stage, "/>
        <w:tblDescription w:val="This table summarises the quantity and value of projects at the committed stage of development. Projects are categorised by commodity group. "/>
      </w:tblPr>
      <w:tblGrid>
        <w:gridCol w:w="1335"/>
        <w:gridCol w:w="788"/>
        <w:gridCol w:w="789"/>
        <w:gridCol w:w="789"/>
        <w:gridCol w:w="789"/>
        <w:gridCol w:w="789"/>
        <w:gridCol w:w="789"/>
        <w:gridCol w:w="789"/>
        <w:gridCol w:w="789"/>
        <w:gridCol w:w="788"/>
        <w:gridCol w:w="789"/>
        <w:gridCol w:w="789"/>
        <w:gridCol w:w="789"/>
        <w:gridCol w:w="789"/>
        <w:gridCol w:w="789"/>
        <w:gridCol w:w="789"/>
        <w:gridCol w:w="1100"/>
      </w:tblGrid>
      <w:tr w:rsidR="00204A01" w:rsidRPr="00832CBA" w14:paraId="424FA4D0" w14:textId="77777777" w:rsidTr="0076678F">
        <w:trPr>
          <w:cnfStyle w:val="100000000000" w:firstRow="1" w:lastRow="0" w:firstColumn="0" w:lastColumn="0" w:oddVBand="0" w:evenVBand="0" w:oddHBand="0" w:evenHBand="0" w:firstRowFirstColumn="0" w:firstRowLastColumn="0" w:lastRowFirstColumn="0" w:lastRowLastColumn="0"/>
          <w:trHeight w:val="438"/>
          <w:tblHeader/>
        </w:trPr>
        <w:tc>
          <w:tcPr>
            <w:tcW w:w="1335" w:type="dxa"/>
          </w:tcPr>
          <w:p w14:paraId="4ADBAEA6" w14:textId="77777777" w:rsidR="00204A01" w:rsidRPr="00832CBA" w:rsidRDefault="00204A01" w:rsidP="00204A01">
            <w:pPr>
              <w:pStyle w:val="Tableheader"/>
              <w:rPr>
                <w:color w:val="FFFFFF" w:themeColor="background1"/>
                <w:lang w:eastAsia="en-AU"/>
              </w:rPr>
            </w:pPr>
          </w:p>
        </w:tc>
        <w:tc>
          <w:tcPr>
            <w:tcW w:w="1577" w:type="dxa"/>
            <w:gridSpan w:val="2"/>
          </w:tcPr>
          <w:p w14:paraId="68C7EC05"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NSW</w:t>
            </w:r>
          </w:p>
        </w:tc>
        <w:tc>
          <w:tcPr>
            <w:tcW w:w="1578" w:type="dxa"/>
            <w:gridSpan w:val="2"/>
          </w:tcPr>
          <w:p w14:paraId="58B6743A"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Qld</w:t>
            </w:r>
          </w:p>
        </w:tc>
        <w:tc>
          <w:tcPr>
            <w:tcW w:w="1578" w:type="dxa"/>
            <w:gridSpan w:val="2"/>
          </w:tcPr>
          <w:p w14:paraId="6A95AAF0"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WA</w:t>
            </w:r>
          </w:p>
        </w:tc>
        <w:tc>
          <w:tcPr>
            <w:tcW w:w="1578" w:type="dxa"/>
            <w:gridSpan w:val="2"/>
          </w:tcPr>
          <w:p w14:paraId="0ACB992D"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NT</w:t>
            </w:r>
          </w:p>
        </w:tc>
        <w:tc>
          <w:tcPr>
            <w:tcW w:w="1577" w:type="dxa"/>
            <w:gridSpan w:val="2"/>
          </w:tcPr>
          <w:p w14:paraId="3FBFFA9C"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SA</w:t>
            </w:r>
          </w:p>
        </w:tc>
        <w:tc>
          <w:tcPr>
            <w:tcW w:w="1578" w:type="dxa"/>
            <w:gridSpan w:val="2"/>
          </w:tcPr>
          <w:p w14:paraId="42FE1368"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Vic</w:t>
            </w:r>
          </w:p>
        </w:tc>
        <w:tc>
          <w:tcPr>
            <w:tcW w:w="1578" w:type="dxa"/>
            <w:gridSpan w:val="2"/>
          </w:tcPr>
          <w:p w14:paraId="283B435E" w14:textId="77777777" w:rsidR="00204A01" w:rsidRPr="00832CBA" w:rsidRDefault="00204A01" w:rsidP="00204A01">
            <w:pPr>
              <w:pStyle w:val="Tableheader"/>
              <w:rPr>
                <w:color w:val="FFFFFF" w:themeColor="background1"/>
                <w:lang w:eastAsia="en-AU"/>
              </w:rPr>
            </w:pPr>
            <w:proofErr w:type="spellStart"/>
            <w:r w:rsidRPr="00832CBA">
              <w:rPr>
                <w:color w:val="FFFFFF" w:themeColor="background1"/>
                <w:lang w:eastAsia="en-AU"/>
              </w:rPr>
              <w:t>Tas</w:t>
            </w:r>
            <w:proofErr w:type="spellEnd"/>
          </w:p>
        </w:tc>
        <w:tc>
          <w:tcPr>
            <w:tcW w:w="1888" w:type="dxa"/>
            <w:gridSpan w:val="2"/>
          </w:tcPr>
          <w:p w14:paraId="049424AD" w14:textId="77777777" w:rsidR="00204A01" w:rsidRPr="00832CBA" w:rsidRDefault="00204A01" w:rsidP="00204A01">
            <w:pPr>
              <w:pStyle w:val="Tableheader"/>
              <w:rPr>
                <w:color w:val="FFFFFF" w:themeColor="background1"/>
                <w:lang w:eastAsia="en-AU"/>
              </w:rPr>
            </w:pPr>
            <w:r w:rsidRPr="00832CBA">
              <w:rPr>
                <w:color w:val="FFFFFF" w:themeColor="background1"/>
                <w:lang w:eastAsia="en-AU"/>
              </w:rPr>
              <w:t>Total</w:t>
            </w:r>
          </w:p>
        </w:tc>
      </w:tr>
      <w:tr w:rsidR="00227F8E" w:rsidRPr="00832CBA" w14:paraId="77A12865"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shd w:val="clear" w:color="auto" w:fill="005CAF"/>
          </w:tcPr>
          <w:p w14:paraId="0472A099" w14:textId="77777777" w:rsidR="00204A01" w:rsidRPr="00832CBA" w:rsidRDefault="00204A01" w:rsidP="00204A01">
            <w:pPr>
              <w:pStyle w:val="Tabletext"/>
              <w:rPr>
                <w:color w:val="FFFFFF" w:themeColor="background1"/>
                <w:lang w:eastAsia="en-AU"/>
              </w:rPr>
            </w:pPr>
          </w:p>
        </w:tc>
        <w:tc>
          <w:tcPr>
            <w:tcW w:w="788" w:type="dxa"/>
            <w:shd w:val="clear" w:color="auto" w:fill="005CAF"/>
          </w:tcPr>
          <w:p w14:paraId="3C87C9AD" w14:textId="77777777" w:rsidR="00204A01" w:rsidRPr="00832CBA" w:rsidRDefault="00204A01" w:rsidP="00204A01">
            <w:pPr>
              <w:pStyle w:val="Tabletext"/>
              <w:jc w:val="right"/>
              <w:rPr>
                <w:color w:val="FFFFFF" w:themeColor="background1"/>
                <w:sz w:val="16"/>
                <w:szCs w:val="16"/>
                <w:lang w:eastAsia="en-AU"/>
              </w:rPr>
            </w:pPr>
            <w:r w:rsidRPr="00832CBA">
              <w:rPr>
                <w:color w:val="FFFFFF" w:themeColor="background1"/>
                <w:sz w:val="16"/>
                <w:szCs w:val="16"/>
                <w:lang w:eastAsia="en-AU"/>
              </w:rPr>
              <w:t>No. of projects</w:t>
            </w:r>
          </w:p>
        </w:tc>
        <w:tc>
          <w:tcPr>
            <w:tcW w:w="789" w:type="dxa"/>
            <w:shd w:val="clear" w:color="auto" w:fill="005CAF"/>
          </w:tcPr>
          <w:p w14:paraId="4050BF40" w14:textId="77777777" w:rsidR="00204A01" w:rsidRPr="00832CBA" w:rsidRDefault="00204A01" w:rsidP="00204A01">
            <w:pPr>
              <w:pStyle w:val="Tabletext"/>
              <w:jc w:val="right"/>
              <w:rPr>
                <w:color w:val="FFFFFF" w:themeColor="background1"/>
                <w:sz w:val="16"/>
                <w:szCs w:val="16"/>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74C5C613"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624CC036"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3576B474"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25F5A201"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5B54CE5D"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5F7DA2FF"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8" w:type="dxa"/>
            <w:shd w:val="clear" w:color="auto" w:fill="005CAF"/>
          </w:tcPr>
          <w:p w14:paraId="71E2E8F9"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29109E95"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7DA072FF"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0F689BAC"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3B28D2DA"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282DC5F8"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7F108D96" w14:textId="77777777" w:rsidR="00204A01" w:rsidRPr="00832CBA" w:rsidRDefault="00204A01" w:rsidP="00204A01">
            <w:pPr>
              <w:pStyle w:val="Tabletext"/>
              <w:jc w:val="right"/>
              <w:rPr>
                <w:color w:val="FFFFFF" w:themeColor="background1"/>
                <w:lang w:eastAsia="en-AU"/>
              </w:rPr>
            </w:pPr>
            <w:r w:rsidRPr="00832CBA">
              <w:rPr>
                <w:color w:val="FFFFFF" w:themeColor="background1"/>
                <w:sz w:val="16"/>
                <w:szCs w:val="16"/>
                <w:lang w:eastAsia="en-AU"/>
              </w:rPr>
              <w:t>No. of projects</w:t>
            </w:r>
          </w:p>
        </w:tc>
        <w:tc>
          <w:tcPr>
            <w:tcW w:w="1100" w:type="dxa"/>
            <w:shd w:val="clear" w:color="auto" w:fill="005CAF"/>
          </w:tcPr>
          <w:p w14:paraId="3914B32C" w14:textId="77777777" w:rsidR="00204A01" w:rsidRPr="00832CBA" w:rsidRDefault="00204A01" w:rsidP="00204A01">
            <w:pPr>
              <w:pStyle w:val="Tabletext"/>
              <w:jc w:val="right"/>
              <w:rPr>
                <w:color w:val="FFFFFF" w:themeColor="background1"/>
                <w:sz w:val="16"/>
                <w:szCs w:val="16"/>
                <w:lang w:eastAsia="en-AU"/>
              </w:rPr>
            </w:pPr>
            <w:r w:rsidRPr="00832CBA">
              <w:rPr>
                <w:color w:val="FFFFFF" w:themeColor="background1"/>
                <w:sz w:val="16"/>
                <w:szCs w:val="16"/>
                <w:lang w:eastAsia="en-AU"/>
              </w:rPr>
              <w:t xml:space="preserve">Value </w:t>
            </w:r>
          </w:p>
          <w:p w14:paraId="6A2A663D" w14:textId="77777777" w:rsidR="00204A01" w:rsidRPr="00832CBA" w:rsidRDefault="00204A01" w:rsidP="00204A01">
            <w:pPr>
              <w:pStyle w:val="Tabletext"/>
              <w:jc w:val="right"/>
              <w:rPr>
                <w:color w:val="FFFFFF" w:themeColor="background1"/>
                <w:lang w:eastAsia="en-AU"/>
              </w:rPr>
            </w:pPr>
            <w:proofErr w:type="spellStart"/>
            <w:r w:rsidRPr="00832CBA">
              <w:rPr>
                <w:color w:val="FFFFFF" w:themeColor="background1"/>
                <w:sz w:val="16"/>
                <w:szCs w:val="16"/>
                <w:lang w:eastAsia="en-AU"/>
              </w:rPr>
              <w:t>A$b</w:t>
            </w:r>
            <w:proofErr w:type="spellEnd"/>
          </w:p>
        </w:tc>
      </w:tr>
      <w:tr w:rsidR="00A73B87" w:rsidRPr="00832CBA" w14:paraId="5C34A3A5"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7C979CA7" w14:textId="77777777" w:rsidR="00204A01" w:rsidRPr="00832CBA" w:rsidRDefault="00204A01" w:rsidP="00204A01">
            <w:pPr>
              <w:pStyle w:val="Tabletext"/>
              <w:rPr>
                <w:lang w:eastAsia="en-AU"/>
              </w:rPr>
            </w:pPr>
            <w:r w:rsidRPr="00832CBA">
              <w:rPr>
                <w:lang w:eastAsia="en-AU"/>
              </w:rPr>
              <w:t>Aluminium, Alumina, Bauxite</w:t>
            </w:r>
          </w:p>
        </w:tc>
        <w:tc>
          <w:tcPr>
            <w:tcW w:w="788" w:type="dxa"/>
            <w:tcBorders>
              <w:left w:val="single" w:sz="4" w:space="0" w:color="auto"/>
              <w:bottom w:val="nil"/>
            </w:tcBorders>
            <w:shd w:val="clear" w:color="auto" w:fill="DEE8F1"/>
            <w:vAlign w:val="bottom"/>
          </w:tcPr>
          <w:p w14:paraId="5F61BD8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43B0146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550B3D4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2B3BD8A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31F2D65C"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4C164589"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0D7688D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176D55F0"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left w:val="single" w:sz="4" w:space="0" w:color="auto"/>
              <w:bottom w:val="nil"/>
            </w:tcBorders>
            <w:shd w:val="clear" w:color="auto" w:fill="DEE8F1"/>
            <w:vAlign w:val="bottom"/>
          </w:tcPr>
          <w:p w14:paraId="58868EE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3D2464D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383E80A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50DA3EA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5FA1E75A"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6135565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563F127D" w14:textId="77777777" w:rsidR="00204A01" w:rsidRPr="00832CBA" w:rsidRDefault="00204A01" w:rsidP="00204A01">
            <w:pPr>
              <w:pStyle w:val="Tabletext"/>
              <w:jc w:val="right"/>
              <w:rPr>
                <w:sz w:val="17"/>
                <w:szCs w:val="17"/>
                <w:lang w:eastAsia="en-AU"/>
              </w:rPr>
            </w:pPr>
            <w:r w:rsidRPr="00832CBA">
              <w:t xml:space="preserve">0 </w:t>
            </w:r>
          </w:p>
        </w:tc>
        <w:tc>
          <w:tcPr>
            <w:tcW w:w="1100" w:type="dxa"/>
            <w:tcBorders>
              <w:bottom w:val="nil"/>
            </w:tcBorders>
            <w:shd w:val="clear" w:color="auto" w:fill="auto"/>
            <w:vAlign w:val="bottom"/>
          </w:tcPr>
          <w:p w14:paraId="4CB5240B" w14:textId="77777777" w:rsidR="00204A01" w:rsidRPr="00832CBA" w:rsidRDefault="00204A01" w:rsidP="00204A01">
            <w:pPr>
              <w:pStyle w:val="Tabletext"/>
              <w:jc w:val="right"/>
              <w:rPr>
                <w:sz w:val="17"/>
                <w:szCs w:val="17"/>
                <w:lang w:eastAsia="en-AU"/>
              </w:rPr>
            </w:pPr>
            <w:r w:rsidRPr="00832CBA">
              <w:t>0</w:t>
            </w:r>
          </w:p>
        </w:tc>
      </w:tr>
      <w:tr w:rsidR="00A73B87" w:rsidRPr="00832CBA" w14:paraId="607E5E96"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6A76CF20" w14:textId="77777777" w:rsidR="00204A01" w:rsidRPr="00832CBA" w:rsidRDefault="00204A01" w:rsidP="00204A01">
            <w:pPr>
              <w:pStyle w:val="Tabletext"/>
              <w:rPr>
                <w:lang w:eastAsia="en-AU"/>
              </w:rPr>
            </w:pPr>
          </w:p>
          <w:p w14:paraId="6AF4E4D3" w14:textId="77777777" w:rsidR="00204A01" w:rsidRPr="00832CBA" w:rsidRDefault="00204A01" w:rsidP="00204A01">
            <w:pPr>
              <w:pStyle w:val="Tabletext"/>
              <w:rPr>
                <w:lang w:eastAsia="en-AU"/>
              </w:rPr>
            </w:pPr>
            <w:r w:rsidRPr="00832CBA">
              <w:rPr>
                <w:lang w:eastAsia="en-AU"/>
              </w:rPr>
              <w:t>Coal</w:t>
            </w:r>
          </w:p>
        </w:tc>
        <w:tc>
          <w:tcPr>
            <w:tcW w:w="788" w:type="dxa"/>
            <w:tcBorders>
              <w:top w:val="nil"/>
              <w:left w:val="single" w:sz="4" w:space="0" w:color="auto"/>
              <w:bottom w:val="nil"/>
            </w:tcBorders>
            <w:vAlign w:val="bottom"/>
          </w:tcPr>
          <w:p w14:paraId="4FFB6990" w14:textId="77777777" w:rsidR="00204A01" w:rsidRPr="00832CBA" w:rsidRDefault="00204A01" w:rsidP="00204A01">
            <w:pPr>
              <w:pStyle w:val="Tabletext"/>
              <w:jc w:val="right"/>
              <w:rPr>
                <w:sz w:val="17"/>
                <w:szCs w:val="17"/>
                <w:lang w:eastAsia="en-AU"/>
              </w:rPr>
            </w:pPr>
            <w:r w:rsidRPr="00832CBA">
              <w:t>4</w:t>
            </w:r>
          </w:p>
        </w:tc>
        <w:tc>
          <w:tcPr>
            <w:tcW w:w="789" w:type="dxa"/>
            <w:tcBorders>
              <w:top w:val="nil"/>
              <w:bottom w:val="nil"/>
              <w:right w:val="single" w:sz="4" w:space="0" w:color="auto"/>
            </w:tcBorders>
            <w:vAlign w:val="bottom"/>
          </w:tcPr>
          <w:p w14:paraId="7B0D9D57" w14:textId="77777777" w:rsidR="00204A01" w:rsidRPr="00832CBA" w:rsidRDefault="00204A01" w:rsidP="00204A01">
            <w:pPr>
              <w:pStyle w:val="Tabletext"/>
              <w:jc w:val="right"/>
              <w:rPr>
                <w:sz w:val="17"/>
                <w:szCs w:val="17"/>
                <w:lang w:eastAsia="en-AU"/>
              </w:rPr>
            </w:pPr>
            <w:r w:rsidRPr="00832CBA">
              <w:t>0.9</w:t>
            </w:r>
          </w:p>
        </w:tc>
        <w:tc>
          <w:tcPr>
            <w:tcW w:w="789" w:type="dxa"/>
            <w:tcBorders>
              <w:top w:val="nil"/>
              <w:left w:val="single" w:sz="4" w:space="0" w:color="auto"/>
              <w:bottom w:val="nil"/>
            </w:tcBorders>
            <w:vAlign w:val="bottom"/>
          </w:tcPr>
          <w:p w14:paraId="5459FF40"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1BA222C7" w14:textId="77777777" w:rsidR="00204A01" w:rsidRPr="00832CBA" w:rsidRDefault="00204A01" w:rsidP="00204A01">
            <w:pPr>
              <w:pStyle w:val="Tabletext"/>
              <w:jc w:val="right"/>
              <w:rPr>
                <w:sz w:val="17"/>
                <w:szCs w:val="17"/>
                <w:lang w:eastAsia="en-AU"/>
              </w:rPr>
            </w:pPr>
            <w:r w:rsidRPr="00832CBA">
              <w:t xml:space="preserve">2 </w:t>
            </w:r>
          </w:p>
        </w:tc>
        <w:tc>
          <w:tcPr>
            <w:tcW w:w="789" w:type="dxa"/>
            <w:tcBorders>
              <w:top w:val="nil"/>
              <w:left w:val="single" w:sz="4" w:space="0" w:color="auto"/>
              <w:bottom w:val="nil"/>
            </w:tcBorders>
            <w:vAlign w:val="bottom"/>
          </w:tcPr>
          <w:p w14:paraId="361CEEAE"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0EFD6081"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296BFFC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2F40DACD"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nil"/>
            </w:tcBorders>
            <w:vAlign w:val="bottom"/>
          </w:tcPr>
          <w:p w14:paraId="6616ABF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0ECFCCC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54EF5138"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vAlign w:val="bottom"/>
          </w:tcPr>
          <w:p w14:paraId="7C0BBF43" w14:textId="77777777" w:rsidR="00204A01" w:rsidRPr="00832CBA" w:rsidRDefault="00204A01" w:rsidP="00204A01">
            <w:pPr>
              <w:pStyle w:val="Tabletext"/>
              <w:jc w:val="right"/>
              <w:rPr>
                <w:sz w:val="17"/>
                <w:szCs w:val="17"/>
                <w:lang w:eastAsia="en-AU"/>
              </w:rPr>
            </w:pPr>
            <w:r w:rsidRPr="00832CBA">
              <w:t xml:space="preserve">0.5 </w:t>
            </w:r>
          </w:p>
        </w:tc>
        <w:tc>
          <w:tcPr>
            <w:tcW w:w="789" w:type="dxa"/>
            <w:tcBorders>
              <w:left w:val="single" w:sz="4" w:space="0" w:color="auto"/>
            </w:tcBorders>
            <w:vAlign w:val="bottom"/>
          </w:tcPr>
          <w:p w14:paraId="69B5591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6D27829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1FCB019A" w14:textId="77777777" w:rsidR="00204A01" w:rsidRPr="00832CBA" w:rsidRDefault="00204A01" w:rsidP="00204A01">
            <w:pPr>
              <w:pStyle w:val="Tabletext"/>
              <w:jc w:val="right"/>
              <w:rPr>
                <w:sz w:val="17"/>
                <w:szCs w:val="17"/>
                <w:lang w:eastAsia="en-AU"/>
              </w:rPr>
            </w:pPr>
            <w:r w:rsidRPr="00832CBA">
              <w:t>6</w:t>
            </w:r>
          </w:p>
        </w:tc>
        <w:tc>
          <w:tcPr>
            <w:tcW w:w="1100" w:type="dxa"/>
            <w:tcBorders>
              <w:top w:val="nil"/>
              <w:bottom w:val="nil"/>
            </w:tcBorders>
            <w:vAlign w:val="bottom"/>
          </w:tcPr>
          <w:p w14:paraId="4A0943E4" w14:textId="77777777" w:rsidR="00204A01" w:rsidRPr="00832CBA" w:rsidRDefault="00204A01" w:rsidP="00204A01">
            <w:pPr>
              <w:pStyle w:val="Tabletext"/>
              <w:jc w:val="right"/>
              <w:rPr>
                <w:sz w:val="17"/>
                <w:szCs w:val="17"/>
                <w:lang w:eastAsia="en-AU"/>
              </w:rPr>
            </w:pPr>
            <w:r w:rsidRPr="00832CBA">
              <w:t>3.4</w:t>
            </w:r>
          </w:p>
        </w:tc>
      </w:tr>
      <w:tr w:rsidR="00A73B87" w:rsidRPr="00832CBA" w14:paraId="6A035E4E" w14:textId="77777777" w:rsidTr="00204A01">
        <w:trPr>
          <w:cnfStyle w:val="000000010000" w:firstRow="0" w:lastRow="0" w:firstColumn="0" w:lastColumn="0" w:oddVBand="0" w:evenVBand="0" w:oddHBand="0" w:evenHBand="1" w:firstRowFirstColumn="0" w:firstRowLastColumn="0" w:lastRowFirstColumn="0" w:lastRowLastColumn="0"/>
          <w:trHeight w:val="325"/>
        </w:trPr>
        <w:tc>
          <w:tcPr>
            <w:tcW w:w="1335" w:type="dxa"/>
            <w:tcBorders>
              <w:right w:val="single" w:sz="4" w:space="0" w:color="auto"/>
            </w:tcBorders>
            <w:shd w:val="clear" w:color="auto" w:fill="auto"/>
            <w:vAlign w:val="bottom"/>
          </w:tcPr>
          <w:p w14:paraId="6AFF9BBF" w14:textId="77777777" w:rsidR="00204A01" w:rsidRPr="00832CBA" w:rsidRDefault="00204A01" w:rsidP="00204A01">
            <w:pPr>
              <w:pStyle w:val="Tabletext"/>
              <w:rPr>
                <w:lang w:eastAsia="en-AU"/>
              </w:rPr>
            </w:pPr>
          </w:p>
          <w:p w14:paraId="6B06E6DE" w14:textId="77777777" w:rsidR="00204A01" w:rsidRPr="00832CBA" w:rsidRDefault="00204A01" w:rsidP="00204A01">
            <w:pPr>
              <w:pStyle w:val="Tabletext"/>
              <w:rPr>
                <w:lang w:eastAsia="en-AU"/>
              </w:rPr>
            </w:pPr>
            <w:r w:rsidRPr="00832CBA">
              <w:rPr>
                <w:lang w:eastAsia="en-AU"/>
              </w:rPr>
              <w:t>Copper</w:t>
            </w:r>
          </w:p>
        </w:tc>
        <w:tc>
          <w:tcPr>
            <w:tcW w:w="788" w:type="dxa"/>
            <w:tcBorders>
              <w:top w:val="nil"/>
              <w:left w:val="single" w:sz="4" w:space="0" w:color="auto"/>
              <w:bottom w:val="nil"/>
            </w:tcBorders>
            <w:shd w:val="clear" w:color="auto" w:fill="DEE8F1"/>
            <w:vAlign w:val="bottom"/>
          </w:tcPr>
          <w:p w14:paraId="02D3D5DA"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13BFC1C6"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3E79778A"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54EBB2DC"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713997EE"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498688E3"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493E3705"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72D18A63" w14:textId="77777777" w:rsidR="00204A01" w:rsidRPr="00832CBA" w:rsidRDefault="00204A01" w:rsidP="00204A01">
            <w:pPr>
              <w:pStyle w:val="Tabletext"/>
              <w:jc w:val="right"/>
              <w:rPr>
                <w:sz w:val="17"/>
                <w:szCs w:val="17"/>
                <w:lang w:eastAsia="en-AU"/>
              </w:rPr>
            </w:pPr>
          </w:p>
        </w:tc>
        <w:tc>
          <w:tcPr>
            <w:tcW w:w="788" w:type="dxa"/>
            <w:tcBorders>
              <w:top w:val="nil"/>
              <w:left w:val="single" w:sz="4" w:space="0" w:color="auto"/>
              <w:bottom w:val="nil"/>
            </w:tcBorders>
            <w:shd w:val="clear" w:color="auto" w:fill="DEE8F1"/>
            <w:vAlign w:val="bottom"/>
          </w:tcPr>
          <w:p w14:paraId="6BB6F46B"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64CBA1D5"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730C570C"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3B744C10" w14:textId="77777777" w:rsidR="00204A01" w:rsidRPr="00832CBA" w:rsidRDefault="00204A01" w:rsidP="00204A01">
            <w:pPr>
              <w:pStyle w:val="Tabletext"/>
              <w:jc w:val="right"/>
              <w:rPr>
                <w:sz w:val="17"/>
                <w:szCs w:val="17"/>
                <w:lang w:eastAsia="en-AU"/>
              </w:rPr>
            </w:pPr>
          </w:p>
        </w:tc>
        <w:tc>
          <w:tcPr>
            <w:tcW w:w="789" w:type="dxa"/>
            <w:tcBorders>
              <w:left w:val="single" w:sz="4" w:space="0" w:color="auto"/>
            </w:tcBorders>
            <w:shd w:val="clear" w:color="auto" w:fill="DEE8F1"/>
            <w:vAlign w:val="bottom"/>
          </w:tcPr>
          <w:p w14:paraId="7796E072" w14:textId="77777777" w:rsidR="00204A01" w:rsidRPr="00832CBA" w:rsidRDefault="00204A01" w:rsidP="00204A01">
            <w:pPr>
              <w:pStyle w:val="Tabletext"/>
              <w:jc w:val="right"/>
              <w:rPr>
                <w:sz w:val="17"/>
                <w:szCs w:val="17"/>
                <w:lang w:eastAsia="en-AU"/>
              </w:rPr>
            </w:pPr>
          </w:p>
        </w:tc>
        <w:tc>
          <w:tcPr>
            <w:tcW w:w="789" w:type="dxa"/>
            <w:tcBorders>
              <w:right w:val="single" w:sz="4" w:space="0" w:color="auto"/>
            </w:tcBorders>
            <w:vAlign w:val="bottom"/>
          </w:tcPr>
          <w:p w14:paraId="722D5F0F"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51A4C725" w14:textId="77777777" w:rsidR="00204A01" w:rsidRPr="00832CBA" w:rsidRDefault="00204A01" w:rsidP="00204A01">
            <w:pPr>
              <w:pStyle w:val="Tabletext"/>
              <w:jc w:val="right"/>
              <w:rPr>
                <w:sz w:val="17"/>
                <w:szCs w:val="17"/>
                <w:lang w:eastAsia="en-AU"/>
              </w:rPr>
            </w:pPr>
            <w:r w:rsidRPr="00832CBA">
              <w:rPr>
                <w:sz w:val="17"/>
                <w:szCs w:val="17"/>
                <w:lang w:eastAsia="en-AU"/>
              </w:rPr>
              <w:t>0</w:t>
            </w:r>
          </w:p>
        </w:tc>
        <w:tc>
          <w:tcPr>
            <w:tcW w:w="1100" w:type="dxa"/>
            <w:tcBorders>
              <w:top w:val="nil"/>
              <w:bottom w:val="nil"/>
            </w:tcBorders>
            <w:shd w:val="clear" w:color="auto" w:fill="auto"/>
            <w:vAlign w:val="bottom"/>
          </w:tcPr>
          <w:p w14:paraId="3978CAA8" w14:textId="77777777" w:rsidR="00204A01" w:rsidRPr="00832CBA" w:rsidRDefault="00204A01" w:rsidP="00204A01">
            <w:pPr>
              <w:pStyle w:val="Tabletext"/>
              <w:jc w:val="right"/>
              <w:rPr>
                <w:sz w:val="17"/>
                <w:szCs w:val="17"/>
                <w:lang w:eastAsia="en-AU"/>
              </w:rPr>
            </w:pPr>
            <w:r w:rsidRPr="00832CBA">
              <w:rPr>
                <w:sz w:val="17"/>
                <w:szCs w:val="17"/>
                <w:lang w:eastAsia="en-AU"/>
              </w:rPr>
              <w:t>0</w:t>
            </w:r>
          </w:p>
        </w:tc>
      </w:tr>
      <w:tr w:rsidR="00A73B87" w:rsidRPr="00832CBA" w14:paraId="25950E61"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1E45B6EC" w14:textId="77777777" w:rsidR="00204A01" w:rsidRPr="00832CBA" w:rsidRDefault="00204A01" w:rsidP="00204A01">
            <w:pPr>
              <w:pStyle w:val="Tabletext"/>
              <w:rPr>
                <w:lang w:eastAsia="en-AU"/>
              </w:rPr>
            </w:pPr>
          </w:p>
          <w:p w14:paraId="73873461" w14:textId="77777777" w:rsidR="00204A01" w:rsidRPr="00832CBA" w:rsidRDefault="00204A01" w:rsidP="00204A01">
            <w:pPr>
              <w:pStyle w:val="Tabletext"/>
              <w:rPr>
                <w:lang w:eastAsia="en-AU"/>
              </w:rPr>
            </w:pPr>
            <w:r w:rsidRPr="00832CBA">
              <w:rPr>
                <w:lang w:eastAsia="en-AU"/>
              </w:rPr>
              <w:t>Gold</w:t>
            </w:r>
          </w:p>
        </w:tc>
        <w:tc>
          <w:tcPr>
            <w:tcW w:w="788" w:type="dxa"/>
            <w:tcBorders>
              <w:top w:val="nil"/>
              <w:left w:val="single" w:sz="4" w:space="0" w:color="auto"/>
              <w:bottom w:val="nil"/>
            </w:tcBorders>
            <w:vAlign w:val="bottom"/>
          </w:tcPr>
          <w:p w14:paraId="24F1535E" w14:textId="6CCD71FA" w:rsidR="00204A01" w:rsidRPr="00832CBA" w:rsidRDefault="00714158" w:rsidP="00714158">
            <w:pPr>
              <w:pStyle w:val="Tabletext"/>
              <w:jc w:val="right"/>
              <w:rPr>
                <w:sz w:val="17"/>
                <w:szCs w:val="17"/>
                <w:lang w:eastAsia="en-AU"/>
              </w:rPr>
            </w:pPr>
            <w:r w:rsidRPr="00832CBA">
              <w:t>2</w:t>
            </w:r>
            <w:r w:rsidR="00204A01" w:rsidRPr="00832CBA">
              <w:t xml:space="preserve"> </w:t>
            </w:r>
          </w:p>
        </w:tc>
        <w:tc>
          <w:tcPr>
            <w:tcW w:w="789" w:type="dxa"/>
            <w:tcBorders>
              <w:top w:val="nil"/>
              <w:bottom w:val="nil"/>
              <w:right w:val="single" w:sz="4" w:space="0" w:color="auto"/>
            </w:tcBorders>
            <w:vAlign w:val="bottom"/>
          </w:tcPr>
          <w:p w14:paraId="591806CD" w14:textId="557B21BB" w:rsidR="00204A01" w:rsidRPr="00832CBA" w:rsidRDefault="00714158" w:rsidP="00714158">
            <w:pPr>
              <w:pStyle w:val="Tabletext"/>
              <w:jc w:val="right"/>
              <w:rPr>
                <w:sz w:val="17"/>
                <w:szCs w:val="17"/>
                <w:lang w:eastAsia="en-AU"/>
              </w:rPr>
            </w:pPr>
            <w:r w:rsidRPr="00832CBA">
              <w:t>0.9</w:t>
            </w:r>
            <w:r w:rsidR="00204A01" w:rsidRPr="00832CBA">
              <w:t xml:space="preserve"> </w:t>
            </w:r>
          </w:p>
        </w:tc>
        <w:tc>
          <w:tcPr>
            <w:tcW w:w="789" w:type="dxa"/>
            <w:tcBorders>
              <w:top w:val="nil"/>
              <w:left w:val="single" w:sz="4" w:space="0" w:color="auto"/>
              <w:bottom w:val="nil"/>
            </w:tcBorders>
            <w:vAlign w:val="bottom"/>
          </w:tcPr>
          <w:p w14:paraId="09C9D585" w14:textId="322B883C" w:rsidR="00204A01" w:rsidRPr="00832CBA" w:rsidRDefault="00A77563" w:rsidP="00204A01">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1F110A23" w14:textId="61FD2DF4" w:rsidR="00204A01" w:rsidRPr="00832CBA" w:rsidRDefault="00204A01" w:rsidP="00204A01">
            <w:pPr>
              <w:pStyle w:val="Tabletext"/>
              <w:jc w:val="right"/>
              <w:rPr>
                <w:sz w:val="17"/>
                <w:szCs w:val="17"/>
                <w:lang w:eastAsia="en-AU"/>
              </w:rPr>
            </w:pPr>
            <w:r w:rsidRPr="00832CBA">
              <w:t>0.</w:t>
            </w:r>
            <w:r w:rsidR="00A77563" w:rsidRPr="00832CBA">
              <w:t>1</w:t>
            </w:r>
            <w:r w:rsidRPr="00832CBA">
              <w:t xml:space="preserve"> </w:t>
            </w:r>
          </w:p>
        </w:tc>
        <w:tc>
          <w:tcPr>
            <w:tcW w:w="789" w:type="dxa"/>
            <w:tcBorders>
              <w:top w:val="nil"/>
              <w:left w:val="single" w:sz="4" w:space="0" w:color="auto"/>
              <w:bottom w:val="nil"/>
            </w:tcBorders>
            <w:vAlign w:val="bottom"/>
          </w:tcPr>
          <w:p w14:paraId="6BBEAABE" w14:textId="77777777" w:rsidR="00204A01" w:rsidRPr="00832CBA" w:rsidRDefault="00204A01" w:rsidP="00204A01">
            <w:pPr>
              <w:pStyle w:val="Tabletext"/>
              <w:jc w:val="right"/>
              <w:rPr>
                <w:sz w:val="17"/>
                <w:szCs w:val="17"/>
                <w:lang w:eastAsia="en-AU"/>
              </w:rPr>
            </w:pPr>
            <w:r w:rsidRPr="00832CBA">
              <w:t>8</w:t>
            </w:r>
          </w:p>
        </w:tc>
        <w:tc>
          <w:tcPr>
            <w:tcW w:w="789" w:type="dxa"/>
            <w:tcBorders>
              <w:top w:val="nil"/>
              <w:bottom w:val="nil"/>
              <w:right w:val="single" w:sz="4" w:space="0" w:color="auto"/>
            </w:tcBorders>
            <w:vAlign w:val="bottom"/>
          </w:tcPr>
          <w:p w14:paraId="0CA9268D" w14:textId="77777777" w:rsidR="00204A01" w:rsidRPr="00832CBA" w:rsidRDefault="00204A01" w:rsidP="00204A01">
            <w:pPr>
              <w:pStyle w:val="Tabletext"/>
              <w:jc w:val="right"/>
              <w:rPr>
                <w:sz w:val="17"/>
                <w:szCs w:val="17"/>
                <w:lang w:eastAsia="en-AU"/>
              </w:rPr>
            </w:pPr>
            <w:r w:rsidRPr="00832CBA">
              <w:t xml:space="preserve">2.1 </w:t>
            </w:r>
          </w:p>
        </w:tc>
        <w:tc>
          <w:tcPr>
            <w:tcW w:w="789" w:type="dxa"/>
            <w:tcBorders>
              <w:top w:val="nil"/>
              <w:left w:val="single" w:sz="4" w:space="0" w:color="auto"/>
              <w:bottom w:val="nil"/>
            </w:tcBorders>
            <w:vAlign w:val="bottom"/>
          </w:tcPr>
          <w:p w14:paraId="50389583"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25CC9576" w14:textId="77777777" w:rsidR="00204A01" w:rsidRPr="00832CBA" w:rsidRDefault="00204A01" w:rsidP="00204A01">
            <w:pPr>
              <w:pStyle w:val="Tabletext"/>
              <w:jc w:val="right"/>
              <w:rPr>
                <w:sz w:val="17"/>
                <w:szCs w:val="17"/>
                <w:lang w:eastAsia="en-AU"/>
              </w:rPr>
            </w:pPr>
            <w:r w:rsidRPr="00832CBA">
              <w:t xml:space="preserve">0.8 </w:t>
            </w:r>
          </w:p>
        </w:tc>
        <w:tc>
          <w:tcPr>
            <w:tcW w:w="788" w:type="dxa"/>
            <w:tcBorders>
              <w:top w:val="nil"/>
              <w:left w:val="single" w:sz="4" w:space="0" w:color="auto"/>
              <w:bottom w:val="nil"/>
            </w:tcBorders>
            <w:vAlign w:val="bottom"/>
          </w:tcPr>
          <w:p w14:paraId="348EA5A9"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5F761D68"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515316E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7BA2092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vAlign w:val="bottom"/>
          </w:tcPr>
          <w:p w14:paraId="1247408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5283E0B3"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28500274" w14:textId="0C55AA76" w:rsidR="00204A01" w:rsidRPr="00832CBA" w:rsidRDefault="00204A01" w:rsidP="00714158">
            <w:pPr>
              <w:pStyle w:val="Tabletext"/>
              <w:jc w:val="right"/>
              <w:rPr>
                <w:sz w:val="17"/>
                <w:szCs w:val="17"/>
                <w:lang w:eastAsia="en-AU"/>
              </w:rPr>
            </w:pPr>
            <w:r w:rsidRPr="00832CBA">
              <w:t>1</w:t>
            </w:r>
            <w:r w:rsidR="00714158" w:rsidRPr="00832CBA">
              <w:t>2</w:t>
            </w:r>
          </w:p>
        </w:tc>
        <w:tc>
          <w:tcPr>
            <w:tcW w:w="1100" w:type="dxa"/>
            <w:tcBorders>
              <w:top w:val="nil"/>
              <w:bottom w:val="nil"/>
            </w:tcBorders>
            <w:vAlign w:val="bottom"/>
          </w:tcPr>
          <w:p w14:paraId="207AE44C" w14:textId="67CAB526" w:rsidR="00204A01" w:rsidRPr="00832CBA" w:rsidRDefault="00714158" w:rsidP="00714158">
            <w:pPr>
              <w:pStyle w:val="Tabletext"/>
              <w:jc w:val="right"/>
              <w:rPr>
                <w:sz w:val="17"/>
                <w:szCs w:val="17"/>
                <w:lang w:eastAsia="en-AU"/>
              </w:rPr>
            </w:pPr>
            <w:r w:rsidRPr="00832CBA">
              <w:t>3.9</w:t>
            </w:r>
            <w:r w:rsidR="00204A01" w:rsidRPr="00832CBA">
              <w:t xml:space="preserve"> </w:t>
            </w:r>
          </w:p>
        </w:tc>
      </w:tr>
      <w:tr w:rsidR="00A73B87" w:rsidRPr="00832CBA" w14:paraId="6E87321E"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62555FC0" w14:textId="77777777" w:rsidR="00204A01" w:rsidRPr="00832CBA" w:rsidRDefault="00204A01" w:rsidP="00204A01">
            <w:pPr>
              <w:pStyle w:val="Tabletext"/>
              <w:rPr>
                <w:lang w:eastAsia="en-AU"/>
              </w:rPr>
            </w:pPr>
          </w:p>
          <w:p w14:paraId="004731A7" w14:textId="12D932C3" w:rsidR="00204A01" w:rsidRPr="00832CBA" w:rsidRDefault="00204A01" w:rsidP="00204A01">
            <w:pPr>
              <w:pStyle w:val="Tabletext"/>
              <w:rPr>
                <w:lang w:eastAsia="en-AU"/>
              </w:rPr>
            </w:pPr>
            <w:r w:rsidRPr="00832CBA">
              <w:rPr>
                <w:lang w:eastAsia="en-AU"/>
              </w:rPr>
              <w:t>Infrastructure</w:t>
            </w:r>
            <w:r w:rsidR="00693C63" w:rsidRPr="00832CBA">
              <w:rPr>
                <w:lang w:eastAsia="en-AU"/>
              </w:rPr>
              <w:t xml:space="preserve"> a</w:t>
            </w:r>
          </w:p>
        </w:tc>
        <w:tc>
          <w:tcPr>
            <w:tcW w:w="788" w:type="dxa"/>
            <w:tcBorders>
              <w:top w:val="nil"/>
              <w:left w:val="single" w:sz="4" w:space="0" w:color="auto"/>
              <w:bottom w:val="nil"/>
            </w:tcBorders>
            <w:shd w:val="clear" w:color="auto" w:fill="DEE8F1"/>
            <w:vAlign w:val="bottom"/>
          </w:tcPr>
          <w:p w14:paraId="46489288"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692A5474"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17F6E7B2" w14:textId="77777777" w:rsidR="00204A01" w:rsidRPr="00832CBA" w:rsidRDefault="00204A01" w:rsidP="00204A01">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76234D4F" w14:textId="77777777" w:rsidR="00204A01" w:rsidRPr="00832CBA" w:rsidRDefault="00204A01" w:rsidP="00204A01">
            <w:pPr>
              <w:pStyle w:val="Tabletext"/>
              <w:jc w:val="right"/>
              <w:rPr>
                <w:sz w:val="17"/>
                <w:szCs w:val="17"/>
                <w:lang w:eastAsia="en-AU"/>
              </w:rPr>
            </w:pPr>
            <w:r w:rsidRPr="00832CBA">
              <w:t>0.2</w:t>
            </w:r>
          </w:p>
        </w:tc>
        <w:tc>
          <w:tcPr>
            <w:tcW w:w="789" w:type="dxa"/>
            <w:tcBorders>
              <w:top w:val="nil"/>
              <w:left w:val="single" w:sz="4" w:space="0" w:color="auto"/>
              <w:bottom w:val="nil"/>
            </w:tcBorders>
            <w:shd w:val="clear" w:color="auto" w:fill="DEE8F1"/>
            <w:vAlign w:val="bottom"/>
          </w:tcPr>
          <w:p w14:paraId="4359D200" w14:textId="77777777" w:rsidR="00204A01" w:rsidRPr="00832CBA" w:rsidRDefault="00204A01" w:rsidP="00204A01">
            <w:pPr>
              <w:pStyle w:val="Tabletext"/>
              <w:jc w:val="right"/>
              <w:rPr>
                <w:sz w:val="17"/>
                <w:szCs w:val="17"/>
                <w:lang w:eastAsia="en-AU"/>
              </w:rPr>
            </w:pPr>
            <w:r w:rsidRPr="00832CBA">
              <w:t>5</w:t>
            </w:r>
          </w:p>
        </w:tc>
        <w:tc>
          <w:tcPr>
            <w:tcW w:w="789" w:type="dxa"/>
            <w:tcBorders>
              <w:top w:val="nil"/>
              <w:bottom w:val="nil"/>
              <w:right w:val="single" w:sz="4" w:space="0" w:color="auto"/>
            </w:tcBorders>
            <w:shd w:val="clear" w:color="auto" w:fill="auto"/>
            <w:vAlign w:val="bottom"/>
          </w:tcPr>
          <w:p w14:paraId="67DA1F0B" w14:textId="77777777" w:rsidR="00204A01" w:rsidRPr="00832CBA" w:rsidRDefault="00204A01" w:rsidP="00204A01">
            <w:pPr>
              <w:pStyle w:val="Tabletext"/>
              <w:jc w:val="right"/>
              <w:rPr>
                <w:sz w:val="17"/>
                <w:szCs w:val="17"/>
                <w:lang w:eastAsia="en-AU"/>
              </w:rPr>
            </w:pPr>
            <w:r w:rsidRPr="00832CBA">
              <w:t>1.1</w:t>
            </w:r>
          </w:p>
        </w:tc>
        <w:tc>
          <w:tcPr>
            <w:tcW w:w="789" w:type="dxa"/>
            <w:tcBorders>
              <w:top w:val="nil"/>
              <w:left w:val="single" w:sz="4" w:space="0" w:color="auto"/>
              <w:bottom w:val="nil"/>
            </w:tcBorders>
            <w:shd w:val="clear" w:color="auto" w:fill="DEE8F1"/>
            <w:vAlign w:val="bottom"/>
          </w:tcPr>
          <w:p w14:paraId="35E5C90E"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4B5EF2AE" w14:textId="77777777" w:rsidR="00204A01" w:rsidRPr="00832CBA" w:rsidRDefault="00204A01" w:rsidP="00204A01">
            <w:pPr>
              <w:pStyle w:val="Tabletext"/>
              <w:jc w:val="right"/>
              <w:rPr>
                <w:sz w:val="17"/>
                <w:szCs w:val="17"/>
                <w:lang w:eastAsia="en-AU"/>
              </w:rPr>
            </w:pPr>
          </w:p>
        </w:tc>
        <w:tc>
          <w:tcPr>
            <w:tcW w:w="788" w:type="dxa"/>
            <w:tcBorders>
              <w:top w:val="nil"/>
              <w:left w:val="single" w:sz="4" w:space="0" w:color="auto"/>
              <w:bottom w:val="nil"/>
            </w:tcBorders>
            <w:shd w:val="clear" w:color="auto" w:fill="DEE8F1"/>
            <w:vAlign w:val="bottom"/>
          </w:tcPr>
          <w:p w14:paraId="1490D9D3"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14013A9D"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0E324D0A"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3AC22E5B" w14:textId="77777777" w:rsidR="00204A01" w:rsidRPr="00832CBA" w:rsidRDefault="00204A01" w:rsidP="00204A01">
            <w:pPr>
              <w:pStyle w:val="Tabletext"/>
              <w:jc w:val="right"/>
              <w:rPr>
                <w:sz w:val="17"/>
                <w:szCs w:val="17"/>
                <w:lang w:eastAsia="en-AU"/>
              </w:rPr>
            </w:pPr>
          </w:p>
        </w:tc>
        <w:tc>
          <w:tcPr>
            <w:tcW w:w="789" w:type="dxa"/>
            <w:tcBorders>
              <w:left w:val="single" w:sz="4" w:space="0" w:color="auto"/>
            </w:tcBorders>
            <w:shd w:val="clear" w:color="auto" w:fill="DEE8F1"/>
            <w:vAlign w:val="bottom"/>
          </w:tcPr>
          <w:p w14:paraId="46793BF7" w14:textId="77777777" w:rsidR="00204A01" w:rsidRPr="00832CBA" w:rsidRDefault="00204A01" w:rsidP="00204A01">
            <w:pPr>
              <w:pStyle w:val="Tabletext"/>
              <w:jc w:val="right"/>
              <w:rPr>
                <w:sz w:val="17"/>
                <w:szCs w:val="17"/>
                <w:lang w:eastAsia="en-AU"/>
              </w:rPr>
            </w:pPr>
          </w:p>
        </w:tc>
        <w:tc>
          <w:tcPr>
            <w:tcW w:w="789" w:type="dxa"/>
            <w:tcBorders>
              <w:right w:val="single" w:sz="4" w:space="0" w:color="auto"/>
            </w:tcBorders>
            <w:vAlign w:val="bottom"/>
          </w:tcPr>
          <w:p w14:paraId="33FE439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3C735E3B" w14:textId="77777777" w:rsidR="00204A01" w:rsidRPr="00832CBA" w:rsidRDefault="00204A01" w:rsidP="00204A01">
            <w:pPr>
              <w:pStyle w:val="Tabletext"/>
              <w:jc w:val="right"/>
              <w:rPr>
                <w:sz w:val="17"/>
                <w:szCs w:val="17"/>
                <w:lang w:eastAsia="en-AU"/>
              </w:rPr>
            </w:pPr>
            <w:r w:rsidRPr="00832CBA">
              <w:t>6</w:t>
            </w:r>
          </w:p>
        </w:tc>
        <w:tc>
          <w:tcPr>
            <w:tcW w:w="1100" w:type="dxa"/>
            <w:tcBorders>
              <w:top w:val="nil"/>
              <w:bottom w:val="nil"/>
            </w:tcBorders>
            <w:shd w:val="clear" w:color="auto" w:fill="auto"/>
            <w:vAlign w:val="bottom"/>
          </w:tcPr>
          <w:p w14:paraId="30F2D2A1" w14:textId="77777777" w:rsidR="00204A01" w:rsidRPr="00832CBA" w:rsidRDefault="00204A01" w:rsidP="00204A01">
            <w:pPr>
              <w:pStyle w:val="Tabletext"/>
              <w:jc w:val="right"/>
              <w:rPr>
                <w:sz w:val="17"/>
                <w:szCs w:val="17"/>
                <w:lang w:eastAsia="en-AU"/>
              </w:rPr>
            </w:pPr>
            <w:r w:rsidRPr="00832CBA">
              <w:t xml:space="preserve">1.3 </w:t>
            </w:r>
          </w:p>
        </w:tc>
      </w:tr>
      <w:tr w:rsidR="00A73B87" w:rsidRPr="00832CBA" w14:paraId="3E61DABD"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539A9B9D" w14:textId="77777777" w:rsidR="00204A01" w:rsidRPr="00832CBA" w:rsidRDefault="00204A01" w:rsidP="00204A01">
            <w:pPr>
              <w:pStyle w:val="Tabletext"/>
              <w:rPr>
                <w:lang w:eastAsia="en-AU"/>
              </w:rPr>
            </w:pPr>
          </w:p>
          <w:p w14:paraId="6D50B378" w14:textId="77777777" w:rsidR="00204A01" w:rsidRPr="00832CBA" w:rsidRDefault="00204A01" w:rsidP="00204A01">
            <w:pPr>
              <w:pStyle w:val="Tabletext"/>
              <w:rPr>
                <w:lang w:eastAsia="en-AU"/>
              </w:rPr>
            </w:pPr>
            <w:r w:rsidRPr="00832CBA">
              <w:rPr>
                <w:lang w:eastAsia="en-AU"/>
              </w:rPr>
              <w:t>Iron ore</w:t>
            </w:r>
          </w:p>
        </w:tc>
        <w:tc>
          <w:tcPr>
            <w:tcW w:w="788" w:type="dxa"/>
            <w:tcBorders>
              <w:top w:val="nil"/>
              <w:left w:val="single" w:sz="4" w:space="0" w:color="auto"/>
              <w:bottom w:val="nil"/>
            </w:tcBorders>
            <w:vAlign w:val="bottom"/>
          </w:tcPr>
          <w:p w14:paraId="4C01EFD7"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015ADEA8"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161C747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5CAC3A11"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563C7ECB" w14:textId="3940A192" w:rsidR="00204A01" w:rsidRPr="00832CBA" w:rsidRDefault="00A77563" w:rsidP="00204A01">
            <w:pPr>
              <w:pStyle w:val="Tabletext"/>
              <w:jc w:val="right"/>
              <w:rPr>
                <w:sz w:val="17"/>
                <w:szCs w:val="17"/>
                <w:lang w:eastAsia="en-AU"/>
              </w:rPr>
            </w:pPr>
            <w:r w:rsidRPr="00832CBA">
              <w:t>6</w:t>
            </w:r>
          </w:p>
        </w:tc>
        <w:tc>
          <w:tcPr>
            <w:tcW w:w="789" w:type="dxa"/>
            <w:tcBorders>
              <w:top w:val="nil"/>
              <w:bottom w:val="nil"/>
              <w:right w:val="single" w:sz="4" w:space="0" w:color="auto"/>
            </w:tcBorders>
            <w:vAlign w:val="bottom"/>
          </w:tcPr>
          <w:p w14:paraId="69D92762" w14:textId="37ADBF35" w:rsidR="00204A01" w:rsidRPr="00832CBA" w:rsidRDefault="00A77563" w:rsidP="00204A01">
            <w:pPr>
              <w:pStyle w:val="Tabletext"/>
              <w:jc w:val="right"/>
              <w:rPr>
                <w:sz w:val="17"/>
                <w:szCs w:val="17"/>
                <w:lang w:eastAsia="en-AU"/>
              </w:rPr>
            </w:pPr>
            <w:r w:rsidRPr="00832CBA">
              <w:t>12</w:t>
            </w:r>
            <w:r w:rsidR="00204A01" w:rsidRPr="00832CBA">
              <w:t>.4</w:t>
            </w:r>
          </w:p>
        </w:tc>
        <w:tc>
          <w:tcPr>
            <w:tcW w:w="789" w:type="dxa"/>
            <w:tcBorders>
              <w:top w:val="nil"/>
              <w:left w:val="single" w:sz="4" w:space="0" w:color="auto"/>
              <w:bottom w:val="nil"/>
            </w:tcBorders>
            <w:vAlign w:val="bottom"/>
          </w:tcPr>
          <w:p w14:paraId="4AC8BB2F"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vAlign w:val="bottom"/>
          </w:tcPr>
          <w:p w14:paraId="11C1D916" w14:textId="77777777" w:rsidR="00204A01" w:rsidRPr="00832CBA" w:rsidRDefault="00204A01" w:rsidP="00204A01">
            <w:pPr>
              <w:pStyle w:val="Tabletext"/>
              <w:jc w:val="right"/>
              <w:rPr>
                <w:sz w:val="17"/>
                <w:szCs w:val="17"/>
                <w:lang w:eastAsia="en-AU"/>
              </w:rPr>
            </w:pPr>
          </w:p>
        </w:tc>
        <w:tc>
          <w:tcPr>
            <w:tcW w:w="788" w:type="dxa"/>
            <w:tcBorders>
              <w:top w:val="nil"/>
              <w:left w:val="single" w:sz="4" w:space="0" w:color="auto"/>
              <w:bottom w:val="nil"/>
            </w:tcBorders>
            <w:vAlign w:val="bottom"/>
          </w:tcPr>
          <w:p w14:paraId="54B1E0C1"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vAlign w:val="bottom"/>
          </w:tcPr>
          <w:p w14:paraId="47083C0E"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vAlign w:val="bottom"/>
          </w:tcPr>
          <w:p w14:paraId="21F4CD2A"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vAlign w:val="bottom"/>
          </w:tcPr>
          <w:p w14:paraId="476F8333" w14:textId="77777777" w:rsidR="00204A01" w:rsidRPr="00832CBA" w:rsidRDefault="00204A01" w:rsidP="00204A01">
            <w:pPr>
              <w:pStyle w:val="Tabletext"/>
              <w:jc w:val="right"/>
              <w:rPr>
                <w:sz w:val="17"/>
                <w:szCs w:val="17"/>
                <w:lang w:eastAsia="en-AU"/>
              </w:rPr>
            </w:pPr>
          </w:p>
        </w:tc>
        <w:tc>
          <w:tcPr>
            <w:tcW w:w="789" w:type="dxa"/>
            <w:tcBorders>
              <w:left w:val="single" w:sz="4" w:space="0" w:color="auto"/>
            </w:tcBorders>
            <w:vAlign w:val="bottom"/>
          </w:tcPr>
          <w:p w14:paraId="1C09052F" w14:textId="77777777" w:rsidR="00204A01" w:rsidRPr="00832CBA" w:rsidRDefault="00204A01" w:rsidP="00204A01">
            <w:pPr>
              <w:pStyle w:val="Tabletext"/>
              <w:jc w:val="right"/>
              <w:rPr>
                <w:sz w:val="17"/>
                <w:szCs w:val="17"/>
                <w:lang w:eastAsia="en-AU"/>
              </w:rPr>
            </w:pPr>
          </w:p>
        </w:tc>
        <w:tc>
          <w:tcPr>
            <w:tcW w:w="789" w:type="dxa"/>
            <w:tcBorders>
              <w:right w:val="single" w:sz="4" w:space="0" w:color="auto"/>
            </w:tcBorders>
            <w:vAlign w:val="bottom"/>
          </w:tcPr>
          <w:p w14:paraId="2118A4C2"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vAlign w:val="bottom"/>
          </w:tcPr>
          <w:p w14:paraId="4975614C" w14:textId="5807E8A3" w:rsidR="00204A01" w:rsidRPr="00832CBA" w:rsidRDefault="00A77563" w:rsidP="00204A01">
            <w:pPr>
              <w:pStyle w:val="Tabletext"/>
              <w:jc w:val="right"/>
              <w:rPr>
                <w:sz w:val="17"/>
                <w:szCs w:val="17"/>
                <w:lang w:eastAsia="en-AU"/>
              </w:rPr>
            </w:pPr>
            <w:r w:rsidRPr="00832CBA">
              <w:t>6</w:t>
            </w:r>
          </w:p>
        </w:tc>
        <w:tc>
          <w:tcPr>
            <w:tcW w:w="1100" w:type="dxa"/>
            <w:tcBorders>
              <w:top w:val="nil"/>
              <w:bottom w:val="nil"/>
            </w:tcBorders>
            <w:vAlign w:val="bottom"/>
          </w:tcPr>
          <w:p w14:paraId="37226AA4" w14:textId="7B07D1B2" w:rsidR="00204A01" w:rsidRPr="00832CBA" w:rsidRDefault="00A77563" w:rsidP="00204A01">
            <w:pPr>
              <w:pStyle w:val="Tabletext"/>
              <w:jc w:val="right"/>
              <w:rPr>
                <w:sz w:val="17"/>
                <w:szCs w:val="17"/>
                <w:lang w:eastAsia="en-AU"/>
              </w:rPr>
            </w:pPr>
            <w:r w:rsidRPr="00832CBA">
              <w:t>12</w:t>
            </w:r>
            <w:r w:rsidR="00204A01" w:rsidRPr="00832CBA">
              <w:t>.4</w:t>
            </w:r>
          </w:p>
        </w:tc>
      </w:tr>
      <w:tr w:rsidR="00A73B87" w:rsidRPr="00832CBA" w14:paraId="2BC2D77B" w14:textId="77777777" w:rsidTr="00204A01">
        <w:trPr>
          <w:cnfStyle w:val="000000010000" w:firstRow="0" w:lastRow="0" w:firstColumn="0" w:lastColumn="0" w:oddVBand="0" w:evenVBand="0" w:oddHBand="0" w:evenHBand="1" w:firstRowFirstColumn="0" w:firstRowLastColumn="0" w:lastRowFirstColumn="0" w:lastRowLastColumn="0"/>
          <w:trHeight w:val="325"/>
        </w:trPr>
        <w:tc>
          <w:tcPr>
            <w:tcW w:w="1335" w:type="dxa"/>
            <w:tcBorders>
              <w:right w:val="single" w:sz="4" w:space="0" w:color="auto"/>
            </w:tcBorders>
            <w:vAlign w:val="bottom"/>
          </w:tcPr>
          <w:p w14:paraId="4B11513D" w14:textId="77777777" w:rsidR="00204A01" w:rsidRPr="00832CBA" w:rsidRDefault="00204A01" w:rsidP="00204A01">
            <w:pPr>
              <w:pStyle w:val="Tabletext"/>
              <w:rPr>
                <w:lang w:eastAsia="en-AU"/>
              </w:rPr>
            </w:pPr>
            <w:r w:rsidRPr="00832CBA">
              <w:rPr>
                <w:lang w:eastAsia="en-AU"/>
              </w:rPr>
              <w:t>Lead, Zinc, Silver</w:t>
            </w:r>
          </w:p>
        </w:tc>
        <w:tc>
          <w:tcPr>
            <w:tcW w:w="788" w:type="dxa"/>
            <w:tcBorders>
              <w:top w:val="nil"/>
              <w:left w:val="single" w:sz="4" w:space="0" w:color="auto"/>
              <w:bottom w:val="nil"/>
            </w:tcBorders>
            <w:shd w:val="clear" w:color="auto" w:fill="DEE8F1"/>
            <w:vAlign w:val="bottom"/>
          </w:tcPr>
          <w:p w14:paraId="72665D0F"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5C0D08BA"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7B14A035"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shd w:val="clear" w:color="auto" w:fill="auto"/>
            <w:vAlign w:val="bottom"/>
          </w:tcPr>
          <w:p w14:paraId="61530CE2" w14:textId="77777777" w:rsidR="00204A01" w:rsidRPr="00832CBA" w:rsidRDefault="00204A01" w:rsidP="00204A01">
            <w:pPr>
              <w:pStyle w:val="Tabletext"/>
              <w:jc w:val="right"/>
              <w:rPr>
                <w:sz w:val="17"/>
                <w:szCs w:val="17"/>
                <w:lang w:eastAsia="en-AU"/>
              </w:rPr>
            </w:pPr>
            <w:r w:rsidRPr="00832CBA">
              <w:t>0.3</w:t>
            </w:r>
          </w:p>
        </w:tc>
        <w:tc>
          <w:tcPr>
            <w:tcW w:w="789" w:type="dxa"/>
            <w:tcBorders>
              <w:top w:val="nil"/>
              <w:left w:val="single" w:sz="4" w:space="0" w:color="auto"/>
              <w:bottom w:val="nil"/>
            </w:tcBorders>
            <w:shd w:val="clear" w:color="auto" w:fill="DEE8F1"/>
            <w:vAlign w:val="bottom"/>
          </w:tcPr>
          <w:p w14:paraId="4A222F37"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1C7A2727"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153CB24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5490F11D"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nil"/>
            </w:tcBorders>
            <w:shd w:val="clear" w:color="auto" w:fill="DEE8F1"/>
            <w:vAlign w:val="bottom"/>
          </w:tcPr>
          <w:p w14:paraId="577EC7C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35C28910"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0311030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3EAD0F2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102C6568"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123AFD68"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7C184237" w14:textId="77777777" w:rsidR="00204A01" w:rsidRPr="00832CBA" w:rsidRDefault="00204A01" w:rsidP="00204A01">
            <w:pPr>
              <w:pStyle w:val="Tabletext"/>
              <w:jc w:val="right"/>
              <w:rPr>
                <w:sz w:val="17"/>
                <w:szCs w:val="17"/>
                <w:lang w:eastAsia="en-AU"/>
              </w:rPr>
            </w:pPr>
            <w:r w:rsidRPr="00832CBA">
              <w:t>1</w:t>
            </w:r>
          </w:p>
        </w:tc>
        <w:tc>
          <w:tcPr>
            <w:tcW w:w="1100" w:type="dxa"/>
            <w:tcBorders>
              <w:top w:val="nil"/>
              <w:bottom w:val="nil"/>
            </w:tcBorders>
            <w:shd w:val="clear" w:color="auto" w:fill="auto"/>
            <w:vAlign w:val="bottom"/>
          </w:tcPr>
          <w:p w14:paraId="49B1241A" w14:textId="77777777" w:rsidR="00204A01" w:rsidRPr="00832CBA" w:rsidRDefault="00204A01" w:rsidP="00204A01">
            <w:pPr>
              <w:pStyle w:val="Tabletext"/>
              <w:jc w:val="right"/>
              <w:rPr>
                <w:sz w:val="17"/>
                <w:szCs w:val="17"/>
                <w:lang w:eastAsia="en-AU"/>
              </w:rPr>
            </w:pPr>
            <w:r w:rsidRPr="00832CBA">
              <w:t xml:space="preserve">0.3 </w:t>
            </w:r>
          </w:p>
        </w:tc>
      </w:tr>
      <w:tr w:rsidR="00A73B87" w:rsidRPr="00832CBA" w14:paraId="06FFB7F8"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6CD161F2" w14:textId="77777777" w:rsidR="00204A01" w:rsidRPr="00832CBA" w:rsidRDefault="00204A01" w:rsidP="00204A01">
            <w:pPr>
              <w:pStyle w:val="Tabletext"/>
              <w:rPr>
                <w:lang w:eastAsia="en-AU"/>
              </w:rPr>
            </w:pPr>
            <w:r w:rsidRPr="00832CBA">
              <w:rPr>
                <w:lang w:eastAsia="en-AU"/>
              </w:rPr>
              <w:t>LNG, Gas, Petroleum</w:t>
            </w:r>
          </w:p>
        </w:tc>
        <w:tc>
          <w:tcPr>
            <w:tcW w:w="788" w:type="dxa"/>
            <w:tcBorders>
              <w:top w:val="nil"/>
              <w:left w:val="single" w:sz="4" w:space="0" w:color="auto"/>
              <w:bottom w:val="nil"/>
            </w:tcBorders>
            <w:vAlign w:val="bottom"/>
          </w:tcPr>
          <w:p w14:paraId="37A78011"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2FE8EF75"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163728D5" w14:textId="77777777" w:rsidR="00204A01" w:rsidRPr="00832CBA" w:rsidRDefault="00204A01" w:rsidP="00204A01">
            <w:pPr>
              <w:pStyle w:val="Tabletext"/>
              <w:jc w:val="right"/>
              <w:rPr>
                <w:sz w:val="17"/>
                <w:szCs w:val="17"/>
                <w:lang w:eastAsia="en-AU"/>
              </w:rPr>
            </w:pPr>
            <w:r w:rsidRPr="00832CBA">
              <w:t>4</w:t>
            </w:r>
          </w:p>
        </w:tc>
        <w:tc>
          <w:tcPr>
            <w:tcW w:w="789" w:type="dxa"/>
            <w:tcBorders>
              <w:top w:val="nil"/>
              <w:bottom w:val="nil"/>
              <w:right w:val="single" w:sz="4" w:space="0" w:color="auto"/>
            </w:tcBorders>
            <w:vAlign w:val="bottom"/>
          </w:tcPr>
          <w:p w14:paraId="5D26383D" w14:textId="77777777" w:rsidR="00204A01" w:rsidRPr="00832CBA" w:rsidRDefault="00204A01" w:rsidP="00204A01">
            <w:pPr>
              <w:pStyle w:val="Tabletext"/>
              <w:jc w:val="right"/>
              <w:rPr>
                <w:sz w:val="17"/>
                <w:szCs w:val="17"/>
                <w:lang w:eastAsia="en-AU"/>
              </w:rPr>
            </w:pPr>
            <w:r w:rsidRPr="00832CBA">
              <w:t>10.2</w:t>
            </w:r>
          </w:p>
        </w:tc>
        <w:tc>
          <w:tcPr>
            <w:tcW w:w="789" w:type="dxa"/>
            <w:tcBorders>
              <w:top w:val="nil"/>
              <w:left w:val="single" w:sz="4" w:space="0" w:color="auto"/>
              <w:bottom w:val="nil"/>
            </w:tcBorders>
            <w:vAlign w:val="bottom"/>
          </w:tcPr>
          <w:p w14:paraId="1E48533B" w14:textId="77777777" w:rsidR="00204A01" w:rsidRPr="00832CBA" w:rsidRDefault="00204A01" w:rsidP="00204A01">
            <w:pPr>
              <w:pStyle w:val="Tabletext"/>
              <w:jc w:val="right"/>
              <w:rPr>
                <w:sz w:val="17"/>
                <w:szCs w:val="17"/>
                <w:lang w:eastAsia="en-AU"/>
              </w:rPr>
            </w:pPr>
            <w:r w:rsidRPr="00832CBA">
              <w:t>5</w:t>
            </w:r>
          </w:p>
        </w:tc>
        <w:tc>
          <w:tcPr>
            <w:tcW w:w="789" w:type="dxa"/>
            <w:tcBorders>
              <w:top w:val="nil"/>
              <w:bottom w:val="nil"/>
              <w:right w:val="single" w:sz="4" w:space="0" w:color="auto"/>
            </w:tcBorders>
            <w:vAlign w:val="bottom"/>
          </w:tcPr>
          <w:p w14:paraId="57ADB475" w14:textId="77777777" w:rsidR="00204A01" w:rsidRPr="00832CBA" w:rsidRDefault="00204A01" w:rsidP="00204A01">
            <w:pPr>
              <w:pStyle w:val="Tabletext"/>
              <w:jc w:val="right"/>
              <w:rPr>
                <w:sz w:val="17"/>
                <w:szCs w:val="17"/>
                <w:lang w:eastAsia="en-AU"/>
              </w:rPr>
            </w:pPr>
            <w:r w:rsidRPr="00832CBA">
              <w:t>9.4</w:t>
            </w:r>
          </w:p>
        </w:tc>
        <w:tc>
          <w:tcPr>
            <w:tcW w:w="789" w:type="dxa"/>
            <w:tcBorders>
              <w:top w:val="nil"/>
              <w:left w:val="single" w:sz="4" w:space="0" w:color="auto"/>
              <w:bottom w:val="nil"/>
            </w:tcBorders>
            <w:vAlign w:val="bottom"/>
          </w:tcPr>
          <w:p w14:paraId="3DF0C4EB"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vAlign w:val="bottom"/>
          </w:tcPr>
          <w:p w14:paraId="58BF5219" w14:textId="77777777" w:rsidR="00204A01" w:rsidRPr="00832CBA" w:rsidRDefault="00204A01" w:rsidP="00204A01">
            <w:pPr>
              <w:pStyle w:val="Tabletext"/>
              <w:jc w:val="right"/>
              <w:rPr>
                <w:sz w:val="17"/>
                <w:szCs w:val="17"/>
                <w:lang w:eastAsia="en-AU"/>
              </w:rPr>
            </w:pPr>
          </w:p>
        </w:tc>
        <w:tc>
          <w:tcPr>
            <w:tcW w:w="788" w:type="dxa"/>
            <w:tcBorders>
              <w:top w:val="nil"/>
              <w:left w:val="single" w:sz="4" w:space="0" w:color="auto"/>
              <w:bottom w:val="nil"/>
            </w:tcBorders>
            <w:vAlign w:val="bottom"/>
          </w:tcPr>
          <w:p w14:paraId="3EBD640C"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vAlign w:val="bottom"/>
          </w:tcPr>
          <w:p w14:paraId="02B3E778"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vAlign w:val="bottom"/>
          </w:tcPr>
          <w:p w14:paraId="4AC3A888"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vAlign w:val="bottom"/>
          </w:tcPr>
          <w:p w14:paraId="4F253D41" w14:textId="77777777" w:rsidR="00204A01" w:rsidRPr="00832CBA" w:rsidRDefault="00204A01" w:rsidP="00204A01">
            <w:pPr>
              <w:pStyle w:val="Tabletext"/>
              <w:jc w:val="right"/>
              <w:rPr>
                <w:sz w:val="17"/>
                <w:szCs w:val="17"/>
                <w:lang w:eastAsia="en-AU"/>
              </w:rPr>
            </w:pPr>
            <w:r w:rsidRPr="00832CBA">
              <w:t>0.2</w:t>
            </w:r>
          </w:p>
        </w:tc>
        <w:tc>
          <w:tcPr>
            <w:tcW w:w="789" w:type="dxa"/>
            <w:tcBorders>
              <w:left w:val="single" w:sz="4" w:space="0" w:color="auto"/>
            </w:tcBorders>
            <w:vAlign w:val="bottom"/>
          </w:tcPr>
          <w:p w14:paraId="62ABBAE8"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712E3D61"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15F5B00C" w14:textId="77777777" w:rsidR="00204A01" w:rsidRPr="00832CBA" w:rsidRDefault="00204A01" w:rsidP="00204A01">
            <w:pPr>
              <w:pStyle w:val="Tabletext"/>
              <w:jc w:val="right"/>
              <w:rPr>
                <w:sz w:val="17"/>
                <w:szCs w:val="17"/>
                <w:lang w:eastAsia="en-AU"/>
              </w:rPr>
            </w:pPr>
            <w:r w:rsidRPr="00832CBA">
              <w:t>10</w:t>
            </w:r>
          </w:p>
        </w:tc>
        <w:tc>
          <w:tcPr>
            <w:tcW w:w="1100" w:type="dxa"/>
            <w:tcBorders>
              <w:top w:val="nil"/>
              <w:bottom w:val="nil"/>
            </w:tcBorders>
            <w:vAlign w:val="bottom"/>
          </w:tcPr>
          <w:p w14:paraId="0D6F6EF0" w14:textId="77777777" w:rsidR="00204A01" w:rsidRPr="00832CBA" w:rsidRDefault="00204A01" w:rsidP="00204A01">
            <w:pPr>
              <w:pStyle w:val="Tabletext"/>
              <w:jc w:val="right"/>
              <w:rPr>
                <w:sz w:val="17"/>
                <w:szCs w:val="17"/>
                <w:lang w:eastAsia="en-AU"/>
              </w:rPr>
            </w:pPr>
            <w:r w:rsidRPr="00832CBA">
              <w:t>19.8</w:t>
            </w:r>
          </w:p>
        </w:tc>
      </w:tr>
      <w:tr w:rsidR="00A73B87" w:rsidRPr="00832CBA" w14:paraId="2299A248"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1B416336" w14:textId="77777777" w:rsidR="00204A01" w:rsidRPr="00832CBA" w:rsidRDefault="00204A01" w:rsidP="00204A01">
            <w:pPr>
              <w:pStyle w:val="Tabletext"/>
              <w:rPr>
                <w:lang w:eastAsia="en-AU"/>
              </w:rPr>
            </w:pPr>
          </w:p>
          <w:p w14:paraId="3687D859" w14:textId="3AC7D8A2" w:rsidR="00204A01" w:rsidRPr="00832CBA" w:rsidRDefault="00204A01" w:rsidP="00204A01">
            <w:pPr>
              <w:pStyle w:val="Tabletext"/>
              <w:rPr>
                <w:lang w:eastAsia="en-AU"/>
              </w:rPr>
            </w:pPr>
            <w:r w:rsidRPr="00832CBA">
              <w:rPr>
                <w:lang w:eastAsia="en-AU"/>
              </w:rPr>
              <w:t>Nickel</w:t>
            </w:r>
            <w:r w:rsidR="00892912" w:rsidRPr="00832CBA">
              <w:rPr>
                <w:lang w:eastAsia="en-AU"/>
              </w:rPr>
              <w:t>, Cobalt</w:t>
            </w:r>
          </w:p>
        </w:tc>
        <w:tc>
          <w:tcPr>
            <w:tcW w:w="788" w:type="dxa"/>
            <w:tcBorders>
              <w:top w:val="nil"/>
              <w:left w:val="single" w:sz="4" w:space="0" w:color="auto"/>
              <w:bottom w:val="nil"/>
            </w:tcBorders>
            <w:shd w:val="clear" w:color="auto" w:fill="DEE8F1"/>
            <w:vAlign w:val="bottom"/>
          </w:tcPr>
          <w:p w14:paraId="14839DFC"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1850833F"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63C7D24A"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03DB48E3"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0E87E471" w14:textId="77777777" w:rsidR="00204A01" w:rsidRPr="00832CBA" w:rsidRDefault="00204A01" w:rsidP="00204A01">
            <w:pPr>
              <w:pStyle w:val="Tabletext"/>
              <w:jc w:val="right"/>
              <w:rPr>
                <w:sz w:val="17"/>
                <w:szCs w:val="17"/>
                <w:lang w:eastAsia="en-AU"/>
              </w:rPr>
            </w:pPr>
            <w:r w:rsidRPr="00832CBA">
              <w:t>5</w:t>
            </w:r>
          </w:p>
        </w:tc>
        <w:tc>
          <w:tcPr>
            <w:tcW w:w="789" w:type="dxa"/>
            <w:tcBorders>
              <w:top w:val="nil"/>
              <w:bottom w:val="nil"/>
              <w:right w:val="single" w:sz="4" w:space="0" w:color="auto"/>
            </w:tcBorders>
            <w:shd w:val="clear" w:color="auto" w:fill="auto"/>
            <w:vAlign w:val="bottom"/>
          </w:tcPr>
          <w:p w14:paraId="0E536A77" w14:textId="77777777" w:rsidR="00204A01" w:rsidRPr="00832CBA" w:rsidRDefault="00204A01" w:rsidP="00204A01">
            <w:pPr>
              <w:pStyle w:val="Tabletext"/>
              <w:jc w:val="right"/>
              <w:rPr>
                <w:sz w:val="17"/>
                <w:szCs w:val="17"/>
                <w:lang w:eastAsia="en-AU"/>
              </w:rPr>
            </w:pPr>
            <w:r w:rsidRPr="00832CBA">
              <w:t xml:space="preserve">0.6 </w:t>
            </w:r>
          </w:p>
        </w:tc>
        <w:tc>
          <w:tcPr>
            <w:tcW w:w="789" w:type="dxa"/>
            <w:tcBorders>
              <w:top w:val="nil"/>
              <w:left w:val="single" w:sz="4" w:space="0" w:color="auto"/>
              <w:bottom w:val="nil"/>
            </w:tcBorders>
            <w:shd w:val="clear" w:color="auto" w:fill="DEE8F1"/>
            <w:vAlign w:val="bottom"/>
          </w:tcPr>
          <w:p w14:paraId="31281F8A"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6B4EAF79"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nil"/>
            </w:tcBorders>
            <w:shd w:val="clear" w:color="auto" w:fill="DEE8F1"/>
            <w:vAlign w:val="bottom"/>
          </w:tcPr>
          <w:p w14:paraId="44AE9397"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7860F193"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3A209FE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10A3DC9B"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7952DEC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7B3A5D06"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090FA771" w14:textId="77777777" w:rsidR="00204A01" w:rsidRPr="00832CBA" w:rsidRDefault="00204A01" w:rsidP="00204A01">
            <w:pPr>
              <w:pStyle w:val="Tabletext"/>
              <w:jc w:val="right"/>
              <w:rPr>
                <w:sz w:val="17"/>
                <w:szCs w:val="17"/>
                <w:lang w:eastAsia="en-AU"/>
              </w:rPr>
            </w:pPr>
            <w:r w:rsidRPr="00832CBA">
              <w:t>5</w:t>
            </w:r>
          </w:p>
        </w:tc>
        <w:tc>
          <w:tcPr>
            <w:tcW w:w="1100" w:type="dxa"/>
            <w:tcBorders>
              <w:top w:val="nil"/>
              <w:bottom w:val="nil"/>
            </w:tcBorders>
            <w:shd w:val="clear" w:color="auto" w:fill="auto"/>
            <w:vAlign w:val="bottom"/>
          </w:tcPr>
          <w:p w14:paraId="3897620F" w14:textId="77777777" w:rsidR="00204A01" w:rsidRPr="00832CBA" w:rsidRDefault="00204A01" w:rsidP="00204A01">
            <w:pPr>
              <w:pStyle w:val="Tabletext"/>
              <w:jc w:val="right"/>
              <w:rPr>
                <w:sz w:val="17"/>
                <w:szCs w:val="17"/>
                <w:lang w:eastAsia="en-AU"/>
              </w:rPr>
            </w:pPr>
            <w:r w:rsidRPr="00832CBA">
              <w:t xml:space="preserve">0.6 </w:t>
            </w:r>
          </w:p>
        </w:tc>
      </w:tr>
      <w:tr w:rsidR="00A73B87" w:rsidRPr="00832CBA" w14:paraId="3B2BEEDA"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7AF36CE9" w14:textId="3A5463DD" w:rsidR="00204A01" w:rsidRPr="00832CBA" w:rsidRDefault="00204A01" w:rsidP="00204A01">
            <w:pPr>
              <w:pStyle w:val="Tabletext"/>
              <w:rPr>
                <w:lang w:eastAsia="en-AU"/>
              </w:rPr>
            </w:pPr>
            <w:r w:rsidRPr="00832CBA">
              <w:rPr>
                <w:lang w:eastAsia="en-AU"/>
              </w:rPr>
              <w:t>Other Commodities</w:t>
            </w:r>
            <w:r w:rsidR="00693C63" w:rsidRPr="00832CBA">
              <w:rPr>
                <w:lang w:eastAsia="en-AU"/>
              </w:rPr>
              <w:t xml:space="preserve"> b</w:t>
            </w:r>
          </w:p>
        </w:tc>
        <w:tc>
          <w:tcPr>
            <w:tcW w:w="788" w:type="dxa"/>
            <w:tcBorders>
              <w:top w:val="nil"/>
              <w:left w:val="single" w:sz="4" w:space="0" w:color="auto"/>
              <w:bottom w:val="nil"/>
            </w:tcBorders>
            <w:vAlign w:val="bottom"/>
          </w:tcPr>
          <w:p w14:paraId="67A60ECB"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vAlign w:val="bottom"/>
          </w:tcPr>
          <w:p w14:paraId="68926E2A"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vAlign w:val="bottom"/>
          </w:tcPr>
          <w:p w14:paraId="54993B17"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top w:val="nil"/>
              <w:bottom w:val="nil"/>
              <w:right w:val="single" w:sz="4" w:space="0" w:color="auto"/>
            </w:tcBorders>
            <w:vAlign w:val="bottom"/>
          </w:tcPr>
          <w:p w14:paraId="157CC889" w14:textId="77777777" w:rsidR="00204A01" w:rsidRPr="00832CBA" w:rsidRDefault="00204A01" w:rsidP="00204A01">
            <w:pPr>
              <w:pStyle w:val="Tabletext"/>
              <w:jc w:val="right"/>
              <w:rPr>
                <w:sz w:val="17"/>
                <w:szCs w:val="17"/>
                <w:lang w:eastAsia="en-AU"/>
              </w:rPr>
            </w:pPr>
            <w:r w:rsidRPr="00832CBA">
              <w:t>0.1</w:t>
            </w:r>
          </w:p>
        </w:tc>
        <w:tc>
          <w:tcPr>
            <w:tcW w:w="789" w:type="dxa"/>
            <w:tcBorders>
              <w:top w:val="nil"/>
              <w:left w:val="single" w:sz="4" w:space="0" w:color="auto"/>
              <w:bottom w:val="nil"/>
            </w:tcBorders>
            <w:vAlign w:val="bottom"/>
          </w:tcPr>
          <w:p w14:paraId="6F25E7D0" w14:textId="77777777" w:rsidR="00204A01" w:rsidRPr="00832CBA" w:rsidRDefault="00204A01" w:rsidP="00204A01">
            <w:pPr>
              <w:pStyle w:val="Tabletext"/>
              <w:jc w:val="right"/>
              <w:rPr>
                <w:sz w:val="17"/>
                <w:szCs w:val="17"/>
                <w:lang w:eastAsia="en-AU"/>
              </w:rPr>
            </w:pPr>
            <w:r w:rsidRPr="00832CBA">
              <w:t>5</w:t>
            </w:r>
          </w:p>
        </w:tc>
        <w:tc>
          <w:tcPr>
            <w:tcW w:w="789" w:type="dxa"/>
            <w:tcBorders>
              <w:top w:val="nil"/>
              <w:bottom w:val="nil"/>
              <w:right w:val="single" w:sz="4" w:space="0" w:color="auto"/>
            </w:tcBorders>
            <w:vAlign w:val="bottom"/>
          </w:tcPr>
          <w:p w14:paraId="1C3B11AC" w14:textId="030D6CDF" w:rsidR="00204A01" w:rsidRPr="00832CBA" w:rsidRDefault="00204A01" w:rsidP="006D67D4">
            <w:pPr>
              <w:pStyle w:val="Tabletext"/>
              <w:jc w:val="right"/>
              <w:rPr>
                <w:sz w:val="17"/>
                <w:szCs w:val="17"/>
                <w:lang w:eastAsia="en-AU"/>
              </w:rPr>
            </w:pPr>
            <w:r w:rsidRPr="00832CBA">
              <w:t>1.</w:t>
            </w:r>
            <w:r w:rsidR="006D67D4" w:rsidRPr="00832CBA">
              <w:t>9</w:t>
            </w:r>
          </w:p>
        </w:tc>
        <w:tc>
          <w:tcPr>
            <w:tcW w:w="789" w:type="dxa"/>
            <w:tcBorders>
              <w:top w:val="nil"/>
              <w:left w:val="single" w:sz="4" w:space="0" w:color="auto"/>
              <w:bottom w:val="nil"/>
            </w:tcBorders>
            <w:vAlign w:val="bottom"/>
          </w:tcPr>
          <w:p w14:paraId="2121B7BF"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vAlign w:val="bottom"/>
          </w:tcPr>
          <w:p w14:paraId="2592E012" w14:textId="77777777" w:rsidR="00204A01" w:rsidRPr="00832CBA" w:rsidRDefault="00204A01" w:rsidP="00204A01">
            <w:pPr>
              <w:pStyle w:val="Tabletext"/>
              <w:jc w:val="right"/>
              <w:rPr>
                <w:sz w:val="17"/>
                <w:szCs w:val="17"/>
                <w:lang w:eastAsia="en-AU"/>
              </w:rPr>
            </w:pPr>
          </w:p>
        </w:tc>
        <w:tc>
          <w:tcPr>
            <w:tcW w:w="788" w:type="dxa"/>
            <w:tcBorders>
              <w:top w:val="nil"/>
              <w:left w:val="single" w:sz="4" w:space="0" w:color="auto"/>
              <w:bottom w:val="nil"/>
            </w:tcBorders>
            <w:vAlign w:val="bottom"/>
          </w:tcPr>
          <w:p w14:paraId="0EAAE989"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vAlign w:val="bottom"/>
          </w:tcPr>
          <w:p w14:paraId="4DCDDBD3"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nil"/>
            </w:tcBorders>
            <w:vAlign w:val="bottom"/>
          </w:tcPr>
          <w:p w14:paraId="6D770A30" w14:textId="77777777" w:rsidR="00204A01" w:rsidRPr="00832CBA" w:rsidRDefault="00204A01" w:rsidP="00204A01">
            <w:pPr>
              <w:pStyle w:val="Tabletext"/>
              <w:jc w:val="right"/>
              <w:rPr>
                <w:sz w:val="17"/>
                <w:szCs w:val="17"/>
                <w:lang w:eastAsia="en-AU"/>
              </w:rPr>
            </w:pPr>
          </w:p>
        </w:tc>
        <w:tc>
          <w:tcPr>
            <w:tcW w:w="789" w:type="dxa"/>
            <w:tcBorders>
              <w:top w:val="nil"/>
              <w:bottom w:val="nil"/>
              <w:right w:val="single" w:sz="4" w:space="0" w:color="auto"/>
            </w:tcBorders>
            <w:vAlign w:val="bottom"/>
          </w:tcPr>
          <w:p w14:paraId="0ACEB9CB" w14:textId="77777777" w:rsidR="00204A01" w:rsidRPr="00832CBA" w:rsidRDefault="00204A01" w:rsidP="00204A01">
            <w:pPr>
              <w:pStyle w:val="Tabletext"/>
              <w:jc w:val="right"/>
              <w:rPr>
                <w:sz w:val="17"/>
                <w:szCs w:val="17"/>
                <w:lang w:eastAsia="en-AU"/>
              </w:rPr>
            </w:pPr>
          </w:p>
        </w:tc>
        <w:tc>
          <w:tcPr>
            <w:tcW w:w="789" w:type="dxa"/>
            <w:tcBorders>
              <w:left w:val="single" w:sz="4" w:space="0" w:color="auto"/>
            </w:tcBorders>
            <w:vAlign w:val="bottom"/>
          </w:tcPr>
          <w:p w14:paraId="37BA5905" w14:textId="77777777" w:rsidR="00204A01" w:rsidRPr="00832CBA" w:rsidRDefault="00204A01" w:rsidP="00204A01">
            <w:pPr>
              <w:pStyle w:val="Tabletext"/>
              <w:jc w:val="right"/>
              <w:rPr>
                <w:sz w:val="17"/>
                <w:szCs w:val="17"/>
                <w:lang w:eastAsia="en-AU"/>
              </w:rPr>
            </w:pPr>
            <w:r w:rsidRPr="00832CBA">
              <w:t xml:space="preserve">1 </w:t>
            </w:r>
          </w:p>
        </w:tc>
        <w:tc>
          <w:tcPr>
            <w:tcW w:w="789" w:type="dxa"/>
            <w:tcBorders>
              <w:right w:val="single" w:sz="4" w:space="0" w:color="auto"/>
            </w:tcBorders>
            <w:vAlign w:val="bottom"/>
          </w:tcPr>
          <w:p w14:paraId="02F5D81B" w14:textId="77777777" w:rsidR="00204A01" w:rsidRPr="00832CBA" w:rsidRDefault="00204A01" w:rsidP="00204A01">
            <w:pPr>
              <w:pStyle w:val="Tabletext"/>
              <w:jc w:val="right"/>
              <w:rPr>
                <w:sz w:val="17"/>
                <w:szCs w:val="17"/>
                <w:lang w:eastAsia="en-AU"/>
              </w:rPr>
            </w:pPr>
            <w:r w:rsidRPr="00832CBA">
              <w:t>0.1</w:t>
            </w:r>
          </w:p>
        </w:tc>
        <w:tc>
          <w:tcPr>
            <w:tcW w:w="789" w:type="dxa"/>
            <w:tcBorders>
              <w:top w:val="nil"/>
              <w:left w:val="single" w:sz="4" w:space="0" w:color="auto"/>
              <w:bottom w:val="nil"/>
            </w:tcBorders>
            <w:vAlign w:val="bottom"/>
          </w:tcPr>
          <w:p w14:paraId="2C703BA2" w14:textId="77777777" w:rsidR="00204A01" w:rsidRPr="00832CBA" w:rsidRDefault="00204A01" w:rsidP="00204A01">
            <w:pPr>
              <w:pStyle w:val="Tabletext"/>
              <w:jc w:val="right"/>
              <w:rPr>
                <w:sz w:val="17"/>
                <w:szCs w:val="17"/>
                <w:lang w:eastAsia="en-AU"/>
              </w:rPr>
            </w:pPr>
            <w:r w:rsidRPr="00832CBA">
              <w:t>7</w:t>
            </w:r>
          </w:p>
        </w:tc>
        <w:tc>
          <w:tcPr>
            <w:tcW w:w="1100" w:type="dxa"/>
            <w:tcBorders>
              <w:top w:val="nil"/>
              <w:bottom w:val="nil"/>
            </w:tcBorders>
            <w:vAlign w:val="bottom"/>
          </w:tcPr>
          <w:p w14:paraId="68AC75B1" w14:textId="343A6366" w:rsidR="00204A01" w:rsidRPr="00832CBA" w:rsidRDefault="006D67D4" w:rsidP="006D67D4">
            <w:pPr>
              <w:pStyle w:val="Tabletext"/>
              <w:jc w:val="right"/>
              <w:rPr>
                <w:sz w:val="17"/>
                <w:szCs w:val="17"/>
                <w:lang w:eastAsia="en-AU"/>
              </w:rPr>
            </w:pPr>
            <w:r w:rsidRPr="00832CBA">
              <w:t>2</w:t>
            </w:r>
            <w:r w:rsidR="00204A01" w:rsidRPr="00832CBA">
              <w:t>.</w:t>
            </w:r>
            <w:r w:rsidRPr="00832CBA">
              <w:t>0</w:t>
            </w:r>
          </w:p>
        </w:tc>
      </w:tr>
      <w:tr w:rsidR="00A73B87" w:rsidRPr="00832CBA" w14:paraId="7C2E0E2D" w14:textId="77777777" w:rsidTr="00204A01">
        <w:trPr>
          <w:cnfStyle w:val="000000010000" w:firstRow="0" w:lastRow="0" w:firstColumn="0" w:lastColumn="0" w:oddVBand="0" w:evenVBand="0" w:oddHBand="0" w:evenHBand="1" w:firstRowFirstColumn="0" w:firstRowLastColumn="0" w:lastRowFirstColumn="0" w:lastRowLastColumn="0"/>
          <w:trHeight w:val="315"/>
        </w:trPr>
        <w:tc>
          <w:tcPr>
            <w:tcW w:w="1335" w:type="dxa"/>
            <w:tcBorders>
              <w:bottom w:val="single" w:sz="4" w:space="0" w:color="auto"/>
              <w:right w:val="single" w:sz="4" w:space="0" w:color="auto"/>
            </w:tcBorders>
            <w:vAlign w:val="bottom"/>
          </w:tcPr>
          <w:p w14:paraId="1F76FC16" w14:textId="77777777" w:rsidR="00204A01" w:rsidRPr="00832CBA" w:rsidRDefault="00204A01" w:rsidP="00204A01">
            <w:pPr>
              <w:pStyle w:val="Tabletext"/>
              <w:rPr>
                <w:lang w:eastAsia="en-AU"/>
              </w:rPr>
            </w:pPr>
          </w:p>
          <w:p w14:paraId="32B19822" w14:textId="77777777" w:rsidR="00204A01" w:rsidRPr="00832CBA" w:rsidRDefault="00204A01" w:rsidP="00204A01">
            <w:pPr>
              <w:pStyle w:val="Tabletext"/>
              <w:rPr>
                <w:lang w:eastAsia="en-AU"/>
              </w:rPr>
            </w:pPr>
            <w:r w:rsidRPr="00832CBA">
              <w:rPr>
                <w:lang w:eastAsia="en-AU"/>
              </w:rPr>
              <w:t>Uranium</w:t>
            </w:r>
          </w:p>
        </w:tc>
        <w:tc>
          <w:tcPr>
            <w:tcW w:w="788" w:type="dxa"/>
            <w:tcBorders>
              <w:top w:val="nil"/>
              <w:left w:val="single" w:sz="4" w:space="0" w:color="auto"/>
              <w:bottom w:val="single" w:sz="4" w:space="0" w:color="auto"/>
            </w:tcBorders>
            <w:shd w:val="clear" w:color="auto" w:fill="DEE8F1"/>
            <w:vAlign w:val="bottom"/>
          </w:tcPr>
          <w:p w14:paraId="62261668"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6A368D9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49E3A736" w14:textId="77777777" w:rsidR="00204A01" w:rsidRPr="00832CBA" w:rsidRDefault="00204A01" w:rsidP="00204A01">
            <w:pPr>
              <w:pStyle w:val="Tabletext"/>
              <w:jc w:val="right"/>
              <w:rPr>
                <w:sz w:val="17"/>
                <w:szCs w:val="17"/>
                <w:lang w:eastAsia="en-AU"/>
              </w:rPr>
            </w:pPr>
          </w:p>
        </w:tc>
        <w:tc>
          <w:tcPr>
            <w:tcW w:w="789" w:type="dxa"/>
            <w:tcBorders>
              <w:top w:val="nil"/>
              <w:bottom w:val="single" w:sz="4" w:space="0" w:color="auto"/>
              <w:right w:val="single" w:sz="4" w:space="0" w:color="auto"/>
            </w:tcBorders>
            <w:shd w:val="clear" w:color="auto" w:fill="auto"/>
            <w:vAlign w:val="bottom"/>
          </w:tcPr>
          <w:p w14:paraId="3D92A107" w14:textId="77777777" w:rsidR="00204A01" w:rsidRPr="00832CBA" w:rsidRDefault="00204A01" w:rsidP="00204A01">
            <w:pPr>
              <w:pStyle w:val="Tabletext"/>
              <w:jc w:val="right"/>
              <w:rPr>
                <w:sz w:val="17"/>
                <w:szCs w:val="17"/>
                <w:lang w:eastAsia="en-AU"/>
              </w:rPr>
            </w:pPr>
          </w:p>
        </w:tc>
        <w:tc>
          <w:tcPr>
            <w:tcW w:w="789" w:type="dxa"/>
            <w:tcBorders>
              <w:top w:val="nil"/>
              <w:left w:val="single" w:sz="4" w:space="0" w:color="auto"/>
              <w:bottom w:val="single" w:sz="4" w:space="0" w:color="auto"/>
            </w:tcBorders>
            <w:shd w:val="clear" w:color="auto" w:fill="DEE8F1"/>
            <w:vAlign w:val="bottom"/>
          </w:tcPr>
          <w:p w14:paraId="3D385E4A"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36860112"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4DE3CE41"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376C6EBA" w14:textId="77777777" w:rsidR="00204A01" w:rsidRPr="00832CBA" w:rsidRDefault="00204A01" w:rsidP="00204A01">
            <w:pPr>
              <w:pStyle w:val="Tabletext"/>
              <w:jc w:val="right"/>
              <w:rPr>
                <w:sz w:val="17"/>
                <w:szCs w:val="17"/>
                <w:lang w:eastAsia="en-AU"/>
              </w:rPr>
            </w:pPr>
            <w:r w:rsidRPr="00832CBA">
              <w:t xml:space="preserve"> </w:t>
            </w:r>
          </w:p>
        </w:tc>
        <w:tc>
          <w:tcPr>
            <w:tcW w:w="788" w:type="dxa"/>
            <w:tcBorders>
              <w:top w:val="nil"/>
              <w:left w:val="single" w:sz="4" w:space="0" w:color="auto"/>
              <w:bottom w:val="single" w:sz="4" w:space="0" w:color="auto"/>
            </w:tcBorders>
            <w:shd w:val="clear" w:color="auto" w:fill="DEE8F1"/>
            <w:vAlign w:val="bottom"/>
          </w:tcPr>
          <w:p w14:paraId="55E0AA9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26FE2918"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7F7B524F"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3911A3A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left w:val="single" w:sz="4" w:space="0" w:color="auto"/>
              <w:bottom w:val="single" w:sz="4" w:space="0" w:color="auto"/>
            </w:tcBorders>
            <w:shd w:val="clear" w:color="auto" w:fill="DEE8F1"/>
            <w:vAlign w:val="bottom"/>
          </w:tcPr>
          <w:p w14:paraId="74C0EACD"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bottom w:val="single" w:sz="4" w:space="0" w:color="auto"/>
              <w:right w:val="single" w:sz="4" w:space="0" w:color="auto"/>
            </w:tcBorders>
            <w:vAlign w:val="bottom"/>
          </w:tcPr>
          <w:p w14:paraId="27FCBB34" w14:textId="77777777" w:rsidR="00204A01" w:rsidRPr="00832CBA" w:rsidRDefault="00204A01" w:rsidP="00204A01">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25A66FC4" w14:textId="77777777" w:rsidR="00204A01" w:rsidRPr="00832CBA" w:rsidRDefault="00204A01" w:rsidP="00204A01">
            <w:pPr>
              <w:pStyle w:val="Tabletext"/>
              <w:jc w:val="right"/>
              <w:rPr>
                <w:sz w:val="17"/>
                <w:szCs w:val="17"/>
                <w:lang w:eastAsia="en-AU"/>
              </w:rPr>
            </w:pPr>
            <w:r w:rsidRPr="00832CBA">
              <w:t>0</w:t>
            </w:r>
          </w:p>
        </w:tc>
        <w:tc>
          <w:tcPr>
            <w:tcW w:w="1100" w:type="dxa"/>
            <w:tcBorders>
              <w:top w:val="nil"/>
              <w:bottom w:val="single" w:sz="4" w:space="0" w:color="auto"/>
            </w:tcBorders>
            <w:shd w:val="clear" w:color="auto" w:fill="auto"/>
            <w:vAlign w:val="bottom"/>
          </w:tcPr>
          <w:p w14:paraId="7D1A7CAE" w14:textId="77777777" w:rsidR="00204A01" w:rsidRPr="00832CBA" w:rsidRDefault="00204A01" w:rsidP="00204A01">
            <w:pPr>
              <w:pStyle w:val="Tabletext"/>
              <w:jc w:val="right"/>
              <w:rPr>
                <w:sz w:val="17"/>
                <w:szCs w:val="17"/>
                <w:lang w:eastAsia="en-AU"/>
              </w:rPr>
            </w:pPr>
            <w:r w:rsidRPr="00832CBA">
              <w:t>0</w:t>
            </w:r>
          </w:p>
        </w:tc>
      </w:tr>
      <w:tr w:rsidR="00A73B87" w:rsidRPr="00832CBA" w14:paraId="5590F644" w14:textId="77777777" w:rsidTr="00204A01">
        <w:trPr>
          <w:cnfStyle w:val="000000100000" w:firstRow="0" w:lastRow="0" w:firstColumn="0" w:lastColumn="0" w:oddVBand="0" w:evenVBand="0" w:oddHBand="1" w:evenHBand="0" w:firstRowFirstColumn="0" w:firstRowLastColumn="0" w:lastRowFirstColumn="0" w:lastRowLastColumn="0"/>
          <w:trHeight w:val="315"/>
        </w:trPr>
        <w:tc>
          <w:tcPr>
            <w:tcW w:w="1335" w:type="dxa"/>
            <w:tcBorders>
              <w:top w:val="single" w:sz="4" w:space="0" w:color="auto"/>
              <w:right w:val="single" w:sz="4" w:space="0" w:color="auto"/>
            </w:tcBorders>
            <w:vAlign w:val="bottom"/>
          </w:tcPr>
          <w:p w14:paraId="0DE2D501" w14:textId="77777777" w:rsidR="00204A01" w:rsidRPr="00832CBA" w:rsidRDefault="00204A01" w:rsidP="00204A01">
            <w:pPr>
              <w:pStyle w:val="Tabletext"/>
              <w:rPr>
                <w:b/>
                <w:lang w:eastAsia="en-AU"/>
              </w:rPr>
            </w:pPr>
            <w:r w:rsidRPr="00832CBA">
              <w:rPr>
                <w:b/>
                <w:lang w:eastAsia="en-AU"/>
              </w:rPr>
              <w:t>Total</w:t>
            </w:r>
          </w:p>
        </w:tc>
        <w:tc>
          <w:tcPr>
            <w:tcW w:w="788" w:type="dxa"/>
            <w:tcBorders>
              <w:top w:val="single" w:sz="4" w:space="0" w:color="auto"/>
              <w:left w:val="single" w:sz="4" w:space="0" w:color="auto"/>
            </w:tcBorders>
            <w:vAlign w:val="bottom"/>
          </w:tcPr>
          <w:p w14:paraId="52123631" w14:textId="45525B26" w:rsidR="00204A01" w:rsidRPr="00832CBA" w:rsidRDefault="00714158" w:rsidP="00714158">
            <w:pPr>
              <w:pStyle w:val="Tabletext"/>
              <w:jc w:val="right"/>
              <w:rPr>
                <w:b/>
                <w:sz w:val="17"/>
                <w:szCs w:val="17"/>
                <w:lang w:eastAsia="en-AU"/>
              </w:rPr>
            </w:pPr>
            <w:r w:rsidRPr="00832CBA">
              <w:rPr>
                <w:b/>
              </w:rPr>
              <w:t>6</w:t>
            </w:r>
          </w:p>
        </w:tc>
        <w:tc>
          <w:tcPr>
            <w:tcW w:w="789" w:type="dxa"/>
            <w:tcBorders>
              <w:top w:val="single" w:sz="4" w:space="0" w:color="auto"/>
              <w:right w:val="single" w:sz="4" w:space="0" w:color="auto"/>
            </w:tcBorders>
            <w:vAlign w:val="bottom"/>
          </w:tcPr>
          <w:p w14:paraId="1FB5E3CC" w14:textId="5779FD59" w:rsidR="00204A01" w:rsidRPr="00832CBA" w:rsidRDefault="00714158" w:rsidP="00714158">
            <w:pPr>
              <w:pStyle w:val="Tabletext"/>
              <w:jc w:val="right"/>
              <w:rPr>
                <w:b/>
                <w:sz w:val="17"/>
                <w:szCs w:val="17"/>
                <w:lang w:eastAsia="en-AU"/>
              </w:rPr>
            </w:pPr>
            <w:r w:rsidRPr="00832CBA">
              <w:rPr>
                <w:b/>
              </w:rPr>
              <w:t>1.8</w:t>
            </w:r>
          </w:p>
        </w:tc>
        <w:tc>
          <w:tcPr>
            <w:tcW w:w="789" w:type="dxa"/>
            <w:tcBorders>
              <w:top w:val="single" w:sz="4" w:space="0" w:color="auto"/>
              <w:left w:val="single" w:sz="4" w:space="0" w:color="auto"/>
            </w:tcBorders>
            <w:vAlign w:val="bottom"/>
          </w:tcPr>
          <w:p w14:paraId="1FF0D577" w14:textId="38A10327" w:rsidR="00204A01" w:rsidRPr="00832CBA" w:rsidRDefault="00A77563" w:rsidP="00204A01">
            <w:pPr>
              <w:pStyle w:val="Tabletext"/>
              <w:jc w:val="right"/>
              <w:rPr>
                <w:b/>
                <w:sz w:val="17"/>
                <w:szCs w:val="17"/>
                <w:lang w:eastAsia="en-AU"/>
              </w:rPr>
            </w:pPr>
            <w:r w:rsidRPr="00832CBA">
              <w:rPr>
                <w:b/>
              </w:rPr>
              <w:t>9</w:t>
            </w:r>
          </w:p>
        </w:tc>
        <w:tc>
          <w:tcPr>
            <w:tcW w:w="789" w:type="dxa"/>
            <w:tcBorders>
              <w:top w:val="single" w:sz="4" w:space="0" w:color="auto"/>
              <w:right w:val="single" w:sz="4" w:space="0" w:color="auto"/>
            </w:tcBorders>
            <w:vAlign w:val="bottom"/>
          </w:tcPr>
          <w:p w14:paraId="7539ED3A" w14:textId="77777777" w:rsidR="00204A01" w:rsidRPr="00832CBA" w:rsidRDefault="00204A01" w:rsidP="00204A01">
            <w:pPr>
              <w:pStyle w:val="Tabletext"/>
              <w:jc w:val="right"/>
              <w:rPr>
                <w:b/>
                <w:sz w:val="17"/>
                <w:szCs w:val="17"/>
                <w:lang w:eastAsia="en-AU"/>
              </w:rPr>
            </w:pPr>
            <w:r w:rsidRPr="00832CBA">
              <w:rPr>
                <w:b/>
              </w:rPr>
              <w:t>12.9</w:t>
            </w:r>
          </w:p>
        </w:tc>
        <w:tc>
          <w:tcPr>
            <w:tcW w:w="789" w:type="dxa"/>
            <w:tcBorders>
              <w:top w:val="single" w:sz="4" w:space="0" w:color="auto"/>
              <w:left w:val="single" w:sz="4" w:space="0" w:color="auto"/>
            </w:tcBorders>
            <w:vAlign w:val="bottom"/>
          </w:tcPr>
          <w:p w14:paraId="4A4EB059" w14:textId="5CD190ED" w:rsidR="00204A01" w:rsidRPr="00832CBA" w:rsidRDefault="00204A01" w:rsidP="00204A01">
            <w:pPr>
              <w:pStyle w:val="Tabletext"/>
              <w:jc w:val="right"/>
              <w:rPr>
                <w:b/>
                <w:sz w:val="17"/>
                <w:szCs w:val="17"/>
                <w:lang w:eastAsia="en-AU"/>
              </w:rPr>
            </w:pPr>
            <w:r w:rsidRPr="00832CBA">
              <w:rPr>
                <w:b/>
              </w:rPr>
              <w:t>3</w:t>
            </w:r>
            <w:r w:rsidR="00A77563" w:rsidRPr="00832CBA">
              <w:rPr>
                <w:b/>
              </w:rPr>
              <w:t>4</w:t>
            </w:r>
          </w:p>
        </w:tc>
        <w:tc>
          <w:tcPr>
            <w:tcW w:w="789" w:type="dxa"/>
            <w:tcBorders>
              <w:top w:val="single" w:sz="4" w:space="0" w:color="auto"/>
              <w:right w:val="single" w:sz="4" w:space="0" w:color="auto"/>
            </w:tcBorders>
            <w:vAlign w:val="bottom"/>
          </w:tcPr>
          <w:p w14:paraId="47D01DEC" w14:textId="4A25E87D" w:rsidR="00204A01" w:rsidRPr="00832CBA" w:rsidRDefault="00204A01" w:rsidP="006D67D4">
            <w:pPr>
              <w:pStyle w:val="Tabletext"/>
              <w:jc w:val="right"/>
              <w:rPr>
                <w:b/>
                <w:sz w:val="17"/>
                <w:szCs w:val="17"/>
                <w:lang w:eastAsia="en-AU"/>
              </w:rPr>
            </w:pPr>
            <w:r w:rsidRPr="00832CBA">
              <w:rPr>
                <w:b/>
              </w:rPr>
              <w:t>2</w:t>
            </w:r>
            <w:r w:rsidR="00A77563" w:rsidRPr="00832CBA">
              <w:rPr>
                <w:b/>
              </w:rPr>
              <w:t>7</w:t>
            </w:r>
            <w:r w:rsidRPr="00832CBA">
              <w:rPr>
                <w:b/>
              </w:rPr>
              <w:t>.</w:t>
            </w:r>
            <w:r w:rsidR="006D67D4" w:rsidRPr="00832CBA">
              <w:rPr>
                <w:b/>
              </w:rPr>
              <w:t>5</w:t>
            </w:r>
          </w:p>
        </w:tc>
        <w:tc>
          <w:tcPr>
            <w:tcW w:w="789" w:type="dxa"/>
            <w:tcBorders>
              <w:top w:val="single" w:sz="4" w:space="0" w:color="auto"/>
              <w:left w:val="single" w:sz="4" w:space="0" w:color="auto"/>
            </w:tcBorders>
            <w:vAlign w:val="bottom"/>
          </w:tcPr>
          <w:p w14:paraId="1618CD8A" w14:textId="77777777" w:rsidR="00204A01" w:rsidRPr="00832CBA" w:rsidRDefault="00204A01" w:rsidP="00204A01">
            <w:pPr>
              <w:pStyle w:val="Tabletext"/>
              <w:jc w:val="right"/>
              <w:rPr>
                <w:b/>
                <w:sz w:val="17"/>
                <w:szCs w:val="17"/>
                <w:lang w:eastAsia="en-AU"/>
              </w:rPr>
            </w:pPr>
            <w:r w:rsidRPr="00832CBA">
              <w:rPr>
                <w:b/>
              </w:rPr>
              <w:t>1</w:t>
            </w:r>
          </w:p>
        </w:tc>
        <w:tc>
          <w:tcPr>
            <w:tcW w:w="789" w:type="dxa"/>
            <w:tcBorders>
              <w:top w:val="single" w:sz="4" w:space="0" w:color="auto"/>
              <w:right w:val="single" w:sz="4" w:space="0" w:color="auto"/>
            </w:tcBorders>
            <w:vAlign w:val="bottom"/>
          </w:tcPr>
          <w:p w14:paraId="5091E2B3" w14:textId="77777777" w:rsidR="00204A01" w:rsidRPr="00832CBA" w:rsidRDefault="00204A01" w:rsidP="00204A01">
            <w:pPr>
              <w:pStyle w:val="Tabletext"/>
              <w:jc w:val="right"/>
              <w:rPr>
                <w:b/>
                <w:sz w:val="17"/>
                <w:szCs w:val="17"/>
                <w:lang w:eastAsia="en-AU"/>
              </w:rPr>
            </w:pPr>
            <w:r w:rsidRPr="00832CBA">
              <w:rPr>
                <w:b/>
              </w:rPr>
              <w:t>0.8</w:t>
            </w:r>
          </w:p>
        </w:tc>
        <w:tc>
          <w:tcPr>
            <w:tcW w:w="788" w:type="dxa"/>
            <w:tcBorders>
              <w:top w:val="single" w:sz="4" w:space="0" w:color="auto"/>
              <w:left w:val="single" w:sz="4" w:space="0" w:color="auto"/>
            </w:tcBorders>
            <w:vAlign w:val="bottom"/>
          </w:tcPr>
          <w:p w14:paraId="07B2D661" w14:textId="77777777" w:rsidR="00204A01" w:rsidRPr="00832CBA" w:rsidRDefault="00204A01" w:rsidP="00204A01">
            <w:pPr>
              <w:pStyle w:val="Tabletext"/>
              <w:jc w:val="right"/>
              <w:rPr>
                <w:b/>
                <w:sz w:val="17"/>
                <w:szCs w:val="17"/>
                <w:lang w:eastAsia="en-AU"/>
              </w:rPr>
            </w:pPr>
            <w:r w:rsidRPr="00832CBA">
              <w:rPr>
                <w:b/>
              </w:rPr>
              <w:t>0</w:t>
            </w:r>
          </w:p>
        </w:tc>
        <w:tc>
          <w:tcPr>
            <w:tcW w:w="789" w:type="dxa"/>
            <w:tcBorders>
              <w:top w:val="single" w:sz="4" w:space="0" w:color="auto"/>
              <w:right w:val="single" w:sz="4" w:space="0" w:color="auto"/>
            </w:tcBorders>
            <w:vAlign w:val="bottom"/>
          </w:tcPr>
          <w:p w14:paraId="72D7098C" w14:textId="77777777" w:rsidR="00204A01" w:rsidRPr="00832CBA" w:rsidRDefault="00204A01" w:rsidP="00204A01">
            <w:pPr>
              <w:pStyle w:val="Tabletext"/>
              <w:jc w:val="right"/>
              <w:rPr>
                <w:b/>
                <w:sz w:val="17"/>
                <w:szCs w:val="17"/>
                <w:lang w:eastAsia="en-AU"/>
              </w:rPr>
            </w:pPr>
            <w:r w:rsidRPr="00832CBA">
              <w:rPr>
                <w:b/>
              </w:rPr>
              <w:t>0</w:t>
            </w:r>
          </w:p>
        </w:tc>
        <w:tc>
          <w:tcPr>
            <w:tcW w:w="789" w:type="dxa"/>
            <w:tcBorders>
              <w:top w:val="single" w:sz="4" w:space="0" w:color="auto"/>
              <w:left w:val="single" w:sz="4" w:space="0" w:color="auto"/>
            </w:tcBorders>
            <w:vAlign w:val="bottom"/>
          </w:tcPr>
          <w:p w14:paraId="3E96368C" w14:textId="77777777" w:rsidR="00204A01" w:rsidRPr="00832CBA" w:rsidRDefault="00204A01" w:rsidP="00204A01">
            <w:pPr>
              <w:pStyle w:val="Tabletext"/>
              <w:jc w:val="right"/>
              <w:rPr>
                <w:b/>
                <w:sz w:val="17"/>
                <w:szCs w:val="17"/>
                <w:lang w:eastAsia="en-AU"/>
              </w:rPr>
            </w:pPr>
            <w:r w:rsidRPr="00832CBA">
              <w:rPr>
                <w:b/>
              </w:rPr>
              <w:t>2</w:t>
            </w:r>
          </w:p>
        </w:tc>
        <w:tc>
          <w:tcPr>
            <w:tcW w:w="789" w:type="dxa"/>
            <w:tcBorders>
              <w:top w:val="single" w:sz="4" w:space="0" w:color="auto"/>
              <w:right w:val="single" w:sz="4" w:space="0" w:color="auto"/>
            </w:tcBorders>
            <w:vAlign w:val="bottom"/>
          </w:tcPr>
          <w:p w14:paraId="23B767E9" w14:textId="77777777" w:rsidR="00204A01" w:rsidRPr="00832CBA" w:rsidRDefault="00204A01" w:rsidP="00204A01">
            <w:pPr>
              <w:pStyle w:val="Tabletext"/>
              <w:jc w:val="right"/>
              <w:rPr>
                <w:b/>
                <w:sz w:val="17"/>
                <w:szCs w:val="17"/>
                <w:lang w:eastAsia="en-AU"/>
              </w:rPr>
            </w:pPr>
            <w:r w:rsidRPr="00832CBA">
              <w:rPr>
                <w:b/>
              </w:rPr>
              <w:t>0.7</w:t>
            </w:r>
          </w:p>
        </w:tc>
        <w:tc>
          <w:tcPr>
            <w:tcW w:w="789" w:type="dxa"/>
            <w:tcBorders>
              <w:top w:val="single" w:sz="4" w:space="0" w:color="auto"/>
              <w:left w:val="single" w:sz="4" w:space="0" w:color="auto"/>
            </w:tcBorders>
            <w:vAlign w:val="bottom"/>
          </w:tcPr>
          <w:p w14:paraId="4E1A2152" w14:textId="77777777" w:rsidR="00204A01" w:rsidRPr="00832CBA" w:rsidRDefault="00204A01" w:rsidP="00204A01">
            <w:pPr>
              <w:pStyle w:val="Tabletext"/>
              <w:jc w:val="right"/>
              <w:rPr>
                <w:b/>
                <w:sz w:val="17"/>
                <w:szCs w:val="17"/>
                <w:lang w:eastAsia="en-AU"/>
              </w:rPr>
            </w:pPr>
            <w:r w:rsidRPr="00832CBA">
              <w:rPr>
                <w:b/>
              </w:rPr>
              <w:t>1</w:t>
            </w:r>
          </w:p>
        </w:tc>
        <w:tc>
          <w:tcPr>
            <w:tcW w:w="789" w:type="dxa"/>
            <w:tcBorders>
              <w:top w:val="single" w:sz="4" w:space="0" w:color="auto"/>
              <w:right w:val="single" w:sz="4" w:space="0" w:color="auto"/>
            </w:tcBorders>
            <w:vAlign w:val="bottom"/>
          </w:tcPr>
          <w:p w14:paraId="5B7D3229" w14:textId="77777777" w:rsidR="00204A01" w:rsidRPr="00832CBA" w:rsidRDefault="00204A01" w:rsidP="00204A01">
            <w:pPr>
              <w:pStyle w:val="Tabletext"/>
              <w:jc w:val="right"/>
              <w:rPr>
                <w:b/>
                <w:sz w:val="17"/>
                <w:szCs w:val="17"/>
                <w:lang w:eastAsia="en-AU"/>
              </w:rPr>
            </w:pPr>
            <w:r w:rsidRPr="00832CBA">
              <w:rPr>
                <w:b/>
              </w:rPr>
              <w:t>0.1</w:t>
            </w:r>
          </w:p>
        </w:tc>
        <w:tc>
          <w:tcPr>
            <w:tcW w:w="789" w:type="dxa"/>
            <w:tcBorders>
              <w:top w:val="single" w:sz="4" w:space="0" w:color="auto"/>
              <w:left w:val="single" w:sz="4" w:space="0" w:color="auto"/>
            </w:tcBorders>
            <w:vAlign w:val="bottom"/>
          </w:tcPr>
          <w:p w14:paraId="6CFA33E5" w14:textId="5ED193E9" w:rsidR="00204A01" w:rsidRPr="00832CBA" w:rsidRDefault="00204A01" w:rsidP="00714158">
            <w:pPr>
              <w:pStyle w:val="Tabletext"/>
              <w:jc w:val="right"/>
              <w:rPr>
                <w:b/>
                <w:sz w:val="17"/>
                <w:szCs w:val="17"/>
                <w:lang w:eastAsia="en-AU"/>
              </w:rPr>
            </w:pPr>
            <w:r w:rsidRPr="00832CBA">
              <w:rPr>
                <w:b/>
              </w:rPr>
              <w:t>5</w:t>
            </w:r>
            <w:r w:rsidR="00714158" w:rsidRPr="00832CBA">
              <w:rPr>
                <w:b/>
              </w:rPr>
              <w:t>3</w:t>
            </w:r>
          </w:p>
        </w:tc>
        <w:tc>
          <w:tcPr>
            <w:tcW w:w="1100" w:type="dxa"/>
            <w:tcBorders>
              <w:top w:val="single" w:sz="4" w:space="0" w:color="auto"/>
            </w:tcBorders>
            <w:vAlign w:val="bottom"/>
          </w:tcPr>
          <w:p w14:paraId="55A5D2B3" w14:textId="454DC2A3" w:rsidR="00204A01" w:rsidRPr="00832CBA" w:rsidRDefault="00A77563" w:rsidP="00714158">
            <w:pPr>
              <w:pStyle w:val="Tabletext"/>
              <w:jc w:val="right"/>
              <w:rPr>
                <w:b/>
                <w:sz w:val="17"/>
                <w:szCs w:val="17"/>
                <w:lang w:eastAsia="en-AU"/>
              </w:rPr>
            </w:pPr>
            <w:r w:rsidRPr="00832CBA">
              <w:rPr>
                <w:b/>
              </w:rPr>
              <w:t>4</w:t>
            </w:r>
            <w:r w:rsidR="00714158" w:rsidRPr="00832CBA">
              <w:rPr>
                <w:b/>
              </w:rPr>
              <w:t>3</w:t>
            </w:r>
            <w:r w:rsidR="00204A01" w:rsidRPr="00832CBA">
              <w:rPr>
                <w:b/>
              </w:rPr>
              <w:t>.</w:t>
            </w:r>
            <w:r w:rsidR="00714158" w:rsidRPr="00832CBA">
              <w:rPr>
                <w:b/>
              </w:rPr>
              <w:t>7</w:t>
            </w:r>
          </w:p>
        </w:tc>
      </w:tr>
    </w:tbl>
    <w:p w14:paraId="36F573ED" w14:textId="60BCBC90" w:rsidR="00443FC0" w:rsidRPr="00832CBA" w:rsidRDefault="00443FC0" w:rsidP="00443FC0">
      <w:pPr>
        <w:pStyle w:val="Source"/>
      </w:pPr>
      <w:r w:rsidRPr="00832CBA">
        <w:t>Note</w:t>
      </w:r>
      <w:r w:rsidR="00173EAE" w:rsidRPr="00832CBA">
        <w:t>s</w:t>
      </w:r>
      <w:r w:rsidRPr="00832CBA">
        <w:t xml:space="preserve">: </w:t>
      </w:r>
      <w:proofErr w:type="spellStart"/>
      <w:proofErr w:type="gramStart"/>
      <w:r w:rsidR="00693C63" w:rsidRPr="00832CBA">
        <w:rPr>
          <w:b/>
        </w:rPr>
        <w:t>a</w:t>
      </w:r>
      <w:proofErr w:type="spellEnd"/>
      <w:proofErr w:type="gramEnd"/>
      <w:r w:rsidR="00693C63" w:rsidRPr="00832CBA">
        <w:t xml:space="preserve"> </w:t>
      </w:r>
      <w:r w:rsidRPr="00832CBA">
        <w:t xml:space="preserve">Infrastructure is limited to resource and energy related infrastructure projects. </w:t>
      </w:r>
      <w:proofErr w:type="gramStart"/>
      <w:r w:rsidR="00693C63" w:rsidRPr="00832CBA">
        <w:rPr>
          <w:b/>
        </w:rPr>
        <w:t>b</w:t>
      </w:r>
      <w:proofErr w:type="gramEnd"/>
      <w:r w:rsidR="00693C63" w:rsidRPr="00832CBA">
        <w:t xml:space="preserve"> </w:t>
      </w:r>
      <w:r w:rsidRPr="00832CBA">
        <w:t xml:space="preserve">Other Commodities is limited to resource and energy commodities not elsewhere identified. </w:t>
      </w:r>
      <w:proofErr w:type="gramStart"/>
      <w:r w:rsidR="00693C63" w:rsidRPr="00832CBA">
        <w:rPr>
          <w:b/>
        </w:rPr>
        <w:t>c</w:t>
      </w:r>
      <w:proofErr w:type="gramEnd"/>
      <w:r w:rsidR="00693C63" w:rsidRPr="00832CBA">
        <w:t xml:space="preserve"> </w:t>
      </w:r>
      <w:r w:rsidRPr="00832CBA">
        <w:t xml:space="preserve">Totals may not add due to rounding at commodity level. </w:t>
      </w:r>
    </w:p>
    <w:p w14:paraId="690C94A2" w14:textId="7F0551EA" w:rsidR="00443FC0" w:rsidRPr="00832CBA" w:rsidRDefault="00443FC0" w:rsidP="00443FC0">
      <w:pPr>
        <w:pStyle w:val="Source"/>
      </w:pPr>
      <w:r w:rsidRPr="00832CBA">
        <w:rPr>
          <w:lang w:eastAsia="en-AU"/>
        </w:rPr>
        <w:t xml:space="preserve">Source: </w:t>
      </w:r>
      <w:r w:rsidRPr="00832CBA">
        <w:t>Department of Industry, Science, Energy and Resources (2020)</w:t>
      </w:r>
    </w:p>
    <w:p w14:paraId="5E9769BF" w14:textId="6007F4CD" w:rsidR="003C471D" w:rsidRPr="00832CBA" w:rsidRDefault="003C471D" w:rsidP="005379A2">
      <w:pPr>
        <w:pStyle w:val="Caption"/>
      </w:pPr>
      <w:r w:rsidRPr="00832CBA">
        <w:lastRenderedPageBreak/>
        <w:t xml:space="preserve">Image </w:t>
      </w:r>
      <w:r w:rsidR="005379A2" w:rsidRPr="00832CBA">
        <w:rPr>
          <w:noProof/>
        </w:rPr>
        <w:fldChar w:fldCharType="begin"/>
      </w:r>
      <w:r w:rsidR="005379A2" w:rsidRPr="00832CBA">
        <w:rPr>
          <w:noProof/>
        </w:rPr>
        <w:instrText xml:space="preserve"> STYLEREF 1 \s </w:instrText>
      </w:r>
      <w:r w:rsidR="005379A2" w:rsidRPr="00832CBA">
        <w:rPr>
          <w:noProof/>
        </w:rPr>
        <w:fldChar w:fldCharType="separate"/>
      </w:r>
      <w:r w:rsidR="00CD02A7">
        <w:rPr>
          <w:noProof/>
        </w:rPr>
        <w:t>6</w:t>
      </w:r>
      <w:r w:rsidR="005379A2" w:rsidRPr="00832CBA">
        <w:rPr>
          <w:noProof/>
        </w:rPr>
        <w:fldChar w:fldCharType="end"/>
      </w:r>
      <w:r w:rsidRPr="00832CBA">
        <w:rPr>
          <w:noProof/>
        </w:rPr>
        <w:t>.</w:t>
      </w:r>
      <w:r w:rsidR="00691497" w:rsidRPr="00832CBA">
        <w:rPr>
          <w:noProof/>
        </w:rPr>
        <w:fldChar w:fldCharType="begin"/>
      </w:r>
      <w:r w:rsidR="00691497" w:rsidRPr="00832CBA">
        <w:rPr>
          <w:noProof/>
        </w:rPr>
        <w:instrText xml:space="preserve"> SEQ Image \* ARABIC \s 1 </w:instrText>
      </w:r>
      <w:r w:rsidR="00691497" w:rsidRPr="00832CBA">
        <w:rPr>
          <w:noProof/>
        </w:rPr>
        <w:fldChar w:fldCharType="separate"/>
      </w:r>
      <w:r w:rsidR="00CD02A7">
        <w:rPr>
          <w:noProof/>
        </w:rPr>
        <w:t>1</w:t>
      </w:r>
      <w:r w:rsidR="00691497" w:rsidRPr="00832CBA">
        <w:rPr>
          <w:noProof/>
        </w:rPr>
        <w:fldChar w:fldCharType="end"/>
      </w:r>
      <w:r w:rsidRPr="00832CBA">
        <w:t>: Location of projects at the committed stage</w:t>
      </w:r>
      <w:r w:rsidR="008102A1" w:rsidRPr="00832CBA">
        <w:t>, as at 31 October 20</w:t>
      </w:r>
      <w:r w:rsidR="00D61C07" w:rsidRPr="00832CBA">
        <w:t>20</w:t>
      </w:r>
    </w:p>
    <w:tbl>
      <w:tblPr>
        <w:tblStyle w:val="OCETable"/>
        <w:tblW w:w="4925" w:type="pct"/>
        <w:tblLayout w:type="fixed"/>
        <w:tblCellMar>
          <w:left w:w="0" w:type="dxa"/>
          <w:right w:w="0" w:type="dxa"/>
        </w:tblCellMar>
        <w:tblLook w:val="04A0" w:firstRow="1" w:lastRow="0" w:firstColumn="1" w:lastColumn="0" w:noHBand="0" w:noVBand="1"/>
        <w:tblCaption w:val="Image 17.1: "/>
        <w:tblDescription w:val="Location of projects at the committed stage"/>
      </w:tblPr>
      <w:tblGrid>
        <w:gridCol w:w="13749"/>
      </w:tblGrid>
      <w:tr w:rsidR="003C471D" w:rsidRPr="00832CBA" w14:paraId="068E3CB8" w14:textId="77777777" w:rsidTr="0076678F">
        <w:trPr>
          <w:cnfStyle w:val="100000000000" w:firstRow="1" w:lastRow="0" w:firstColumn="0" w:lastColumn="0" w:oddVBand="0" w:evenVBand="0" w:oddHBand="0" w:evenHBand="0" w:firstRowFirstColumn="0" w:firstRowLastColumn="0" w:lastRowFirstColumn="0" w:lastRowLastColumn="0"/>
          <w:cantSplit/>
          <w:trHeight w:hRule="exact" w:val="8982"/>
          <w:tblHeader/>
        </w:trPr>
        <w:tc>
          <w:tcPr>
            <w:tcW w:w="13750" w:type="dxa"/>
            <w:shd w:val="clear" w:color="auto" w:fill="auto"/>
          </w:tcPr>
          <w:p w14:paraId="71C0A531" w14:textId="0C6C0822" w:rsidR="003C471D" w:rsidRPr="00832CBA" w:rsidRDefault="00216DDA" w:rsidP="005379A2">
            <w:pPr>
              <w:pStyle w:val="Placeholder"/>
            </w:pPr>
            <w:bookmarkStart w:id="67" w:name="_GoBack"/>
            <w:r w:rsidRPr="00832CBA">
              <w:rPr>
                <w:noProof/>
                <w:lang w:eastAsia="en-AU"/>
              </w:rPr>
              <w:drawing>
                <wp:anchor distT="0" distB="0" distL="114300" distR="114300" simplePos="0" relativeHeight="251658247" behindDoc="0" locked="0" layoutInCell="1" allowOverlap="1" wp14:anchorId="2780ACDC" wp14:editId="1527D492">
                  <wp:simplePos x="0" y="0"/>
                  <wp:positionH relativeFrom="margin">
                    <wp:align>left</wp:align>
                  </wp:positionH>
                  <wp:positionV relativeFrom="paragraph">
                    <wp:posOffset>24130</wp:posOffset>
                  </wp:positionV>
                  <wp:extent cx="8277225" cy="5702935"/>
                  <wp:effectExtent l="0" t="0" r="9525" b="0"/>
                  <wp:wrapTopAndBottom/>
                  <wp:docPr id="11" name="Picture 11" descr="The map shows commmitted projects in Australia as at 31 Octo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106 - Major Project - Map 2020 v2-0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277859" cy="5703172"/>
                          </a:xfrm>
                          <a:prstGeom prst="rect">
                            <a:avLst/>
                          </a:prstGeom>
                        </pic:spPr>
                      </pic:pic>
                    </a:graphicData>
                  </a:graphic>
                </wp:anchor>
              </w:drawing>
            </w:r>
            <w:bookmarkEnd w:id="67"/>
          </w:p>
        </w:tc>
      </w:tr>
    </w:tbl>
    <w:p w14:paraId="02F289CE" w14:textId="78F1C507" w:rsidR="00F62B30" w:rsidRPr="00832CBA" w:rsidRDefault="003C471D" w:rsidP="00216DDA">
      <w:pPr>
        <w:pStyle w:val="Source"/>
        <w:spacing w:after="0"/>
        <w:sectPr w:rsidR="00F62B30" w:rsidRPr="00832CBA" w:rsidSect="00E37754">
          <w:headerReference w:type="even" r:id="rId75"/>
          <w:headerReference w:type="default" r:id="rId76"/>
          <w:headerReference w:type="first" r:id="rId77"/>
          <w:pgSz w:w="16838" w:h="11906" w:orient="landscape" w:code="9"/>
          <w:pgMar w:top="992" w:right="1440" w:bottom="1440" w:left="1440" w:header="709" w:footer="709" w:gutter="0"/>
          <w:cols w:space="720"/>
          <w:docGrid w:linePitch="360"/>
        </w:sectPr>
      </w:pPr>
      <w:r w:rsidRPr="00832CBA">
        <w:t xml:space="preserve">Source: </w:t>
      </w:r>
      <w:r w:rsidR="00DF338B" w:rsidRPr="00832CBA">
        <w:t>Department of Industry, Science, Energy and Resources (2020)</w:t>
      </w:r>
    </w:p>
    <w:p w14:paraId="2D9D5644" w14:textId="1571EF89" w:rsidR="00F62B30" w:rsidRPr="00832CBA" w:rsidRDefault="00F62B30" w:rsidP="0021102B">
      <w:pPr>
        <w:pStyle w:val="Heading1"/>
        <w:ind w:left="426" w:hanging="426"/>
      </w:pPr>
      <w:bookmarkStart w:id="68" w:name="_Toc55456486"/>
      <w:r w:rsidRPr="00832CBA">
        <w:lastRenderedPageBreak/>
        <w:t>Projects at the completed stage</w:t>
      </w:r>
      <w:bookmarkEnd w:id="68"/>
    </w:p>
    <w:p w14:paraId="08032B8D" w14:textId="7CE2D544" w:rsidR="00F62B30" w:rsidRPr="00832CBA" w:rsidRDefault="00EC2170" w:rsidP="003348C3">
      <w:pPr>
        <w:pStyle w:val="BodyText"/>
        <w:spacing w:before="120" w:after="60"/>
        <w:rPr>
          <w:rFonts w:eastAsiaTheme="minorEastAsia"/>
        </w:rPr>
      </w:pPr>
      <w:r w:rsidRPr="00832CBA">
        <w:rPr>
          <w:rFonts w:asciiTheme="majorHAnsi" w:eastAsiaTheme="minorEastAsia" w:hAnsiTheme="majorHAnsi" w:cs="Arial"/>
          <w:color w:val="005CAF"/>
        </w:rPr>
        <w:t>Number of c</w:t>
      </w:r>
      <w:r w:rsidR="00B91B6B" w:rsidRPr="00832CBA">
        <w:rPr>
          <w:rFonts w:asciiTheme="majorHAnsi" w:eastAsiaTheme="minorEastAsia" w:hAnsiTheme="majorHAnsi" w:cs="Arial"/>
          <w:color w:val="005CAF"/>
        </w:rPr>
        <w:t xml:space="preserve">ompleted </w:t>
      </w:r>
      <w:r w:rsidRPr="00832CBA">
        <w:rPr>
          <w:rFonts w:asciiTheme="majorHAnsi" w:eastAsiaTheme="minorEastAsia" w:hAnsiTheme="majorHAnsi" w:cs="Arial"/>
          <w:color w:val="005CAF"/>
        </w:rPr>
        <w:t>projects</w:t>
      </w:r>
      <w:r w:rsidR="00B91B6B" w:rsidRPr="00832CBA">
        <w:rPr>
          <w:rFonts w:asciiTheme="majorHAnsi" w:eastAsiaTheme="minorEastAsia" w:hAnsiTheme="majorHAnsi" w:cs="Arial"/>
          <w:color w:val="005CAF"/>
        </w:rPr>
        <w:t xml:space="preserve"> </w:t>
      </w:r>
      <w:r w:rsidR="00456961" w:rsidRPr="00832CBA">
        <w:rPr>
          <w:rFonts w:asciiTheme="majorHAnsi" w:eastAsiaTheme="minorEastAsia" w:hAnsiTheme="majorHAnsi" w:cs="Arial"/>
          <w:color w:val="005CAF"/>
        </w:rPr>
        <w:t xml:space="preserve">declined sharply </w:t>
      </w:r>
      <w:r w:rsidR="00B91B6B" w:rsidRPr="00832CBA">
        <w:rPr>
          <w:rFonts w:asciiTheme="majorHAnsi" w:eastAsiaTheme="minorEastAsia" w:hAnsiTheme="majorHAnsi" w:cs="Arial"/>
          <w:color w:val="005CAF"/>
        </w:rPr>
        <w:t>in 2020</w:t>
      </w:r>
    </w:p>
    <w:p w14:paraId="5A2603A2" w14:textId="19EC2395" w:rsidR="00BD75DC" w:rsidRPr="00832CBA" w:rsidRDefault="005B5035" w:rsidP="00F62B30">
      <w:pPr>
        <w:pStyle w:val="BodyText"/>
        <w:rPr>
          <w:color w:val="FF0000"/>
        </w:rPr>
      </w:pPr>
      <w:r w:rsidRPr="00832CBA">
        <w:t xml:space="preserve">The value of projects at the </w:t>
      </w:r>
      <w:r w:rsidR="00CE63B7" w:rsidRPr="00832CBA">
        <w:t>‘</w:t>
      </w:r>
      <w:r w:rsidRPr="00832CBA">
        <w:t>completed</w:t>
      </w:r>
      <w:r w:rsidR="00CE63B7" w:rsidRPr="00832CBA">
        <w:t>’</w:t>
      </w:r>
      <w:r w:rsidRPr="00832CBA">
        <w:t xml:space="preserve"> stage </w:t>
      </w:r>
      <w:r w:rsidR="004671FD" w:rsidRPr="00832CBA">
        <w:t>fell</w:t>
      </w:r>
      <w:r w:rsidR="00D9528F" w:rsidRPr="00832CBA">
        <w:t>,</w:t>
      </w:r>
      <w:r w:rsidR="005B2453" w:rsidRPr="00832CBA">
        <w:t xml:space="preserve"> from </w:t>
      </w:r>
      <w:r w:rsidRPr="00832CBA">
        <w:t>$</w:t>
      </w:r>
      <w:r w:rsidR="000E1A63" w:rsidRPr="00832CBA">
        <w:t>8.8</w:t>
      </w:r>
      <w:r w:rsidR="001C793C" w:rsidRPr="00832CBA">
        <w:t xml:space="preserve"> </w:t>
      </w:r>
      <w:r w:rsidRPr="00832CBA">
        <w:t xml:space="preserve">billion to </w:t>
      </w:r>
      <w:r w:rsidR="005B2453" w:rsidRPr="00832CBA">
        <w:t xml:space="preserve">just </w:t>
      </w:r>
      <w:r w:rsidRPr="00832CBA">
        <w:t>$</w:t>
      </w:r>
      <w:r w:rsidR="00CE6755" w:rsidRPr="00832CBA">
        <w:t>2</w:t>
      </w:r>
      <w:r w:rsidR="007A056A" w:rsidRPr="00832CBA">
        <w:t>.</w:t>
      </w:r>
      <w:r w:rsidR="003D21F5" w:rsidRPr="00832CBA">
        <w:t>3</w:t>
      </w:r>
      <w:r w:rsidR="004671FD" w:rsidRPr="00832CBA">
        <w:t> </w:t>
      </w:r>
      <w:r w:rsidRPr="00832CBA">
        <w:t xml:space="preserve">billion over the </w:t>
      </w:r>
      <w:r w:rsidR="006D6283" w:rsidRPr="00832CBA">
        <w:t xml:space="preserve">year </w:t>
      </w:r>
      <w:r w:rsidRPr="00832CBA">
        <w:t>to October 20</w:t>
      </w:r>
      <w:r w:rsidR="00307059" w:rsidRPr="00832CBA">
        <w:t>20</w:t>
      </w:r>
      <w:r w:rsidR="00107858" w:rsidRPr="00832CBA">
        <w:t xml:space="preserve"> (Figure 7</w:t>
      </w:r>
      <w:r w:rsidR="00C10B55" w:rsidRPr="00832CBA">
        <w:t>.</w:t>
      </w:r>
      <w:r w:rsidR="00107858" w:rsidRPr="00832CBA">
        <w:t>1)</w:t>
      </w:r>
      <w:r w:rsidR="00FD765D" w:rsidRPr="00832CBA">
        <w:t>.</w:t>
      </w:r>
      <w:r w:rsidRPr="00832CBA">
        <w:t xml:space="preserve"> </w:t>
      </w:r>
      <w:r w:rsidR="00630574" w:rsidRPr="00832CBA">
        <w:t>Completed projects by state and comm</w:t>
      </w:r>
      <w:r w:rsidR="00107858" w:rsidRPr="00832CBA">
        <w:t>odity type are shown in Table 7.1</w:t>
      </w:r>
      <w:r w:rsidR="000B115B" w:rsidRPr="00832CBA">
        <w:rPr>
          <w:color w:val="auto"/>
        </w:rPr>
        <w:t>.</w:t>
      </w:r>
      <w:r w:rsidR="00630574" w:rsidRPr="00832CBA">
        <w:rPr>
          <w:color w:val="FF0000"/>
        </w:rPr>
        <w:t xml:space="preserve"> </w:t>
      </w:r>
      <w:r w:rsidR="006D6283" w:rsidRPr="00832CBA">
        <w:t xml:space="preserve">The recent </w:t>
      </w:r>
      <w:r w:rsidR="00CE63B7" w:rsidRPr="00832CBA">
        <w:t>sharp</w:t>
      </w:r>
      <w:r w:rsidR="006D6283" w:rsidRPr="00832CBA">
        <w:t xml:space="preserve"> fall in completed projects value reflects the completion of </w:t>
      </w:r>
      <w:r w:rsidR="00CE63B7" w:rsidRPr="00832CBA">
        <w:t xml:space="preserve">a number of </w:t>
      </w:r>
      <w:r w:rsidR="006D6283" w:rsidRPr="00832CBA">
        <w:t>LNG mega-projects</w:t>
      </w:r>
      <w:r w:rsidR="00456961" w:rsidRPr="00832CBA">
        <w:t xml:space="preserve"> in 2019</w:t>
      </w:r>
      <w:r w:rsidR="006D6283" w:rsidRPr="00832CBA">
        <w:t xml:space="preserve">. </w:t>
      </w:r>
      <w:r w:rsidR="00BB4F58" w:rsidRPr="00832CBA">
        <w:t>Other non-LNG projects ha</w:t>
      </w:r>
      <w:r w:rsidR="004671FD" w:rsidRPr="00832CBA">
        <w:t>ve</w:t>
      </w:r>
      <w:r w:rsidR="00BB4F58" w:rsidRPr="00832CBA">
        <w:t xml:space="preserve"> accounted for more than half of the value of completed projects since 2019.</w:t>
      </w:r>
    </w:p>
    <w:p w14:paraId="078A690C" w14:textId="18A1E63B" w:rsidR="006D6283" w:rsidRPr="00832CBA" w:rsidRDefault="009C79F1" w:rsidP="006D6283">
      <w:pPr>
        <w:pStyle w:val="BodyText"/>
      </w:pPr>
      <w:r w:rsidRPr="00832CBA">
        <w:t>Ten</w:t>
      </w:r>
      <w:r w:rsidR="00CE6755" w:rsidRPr="00832CBA">
        <w:t xml:space="preserve"> </w:t>
      </w:r>
      <w:r w:rsidR="00663BFD" w:rsidRPr="00832CBA">
        <w:t>resource and energy major projects were completed over the past 12 months</w:t>
      </w:r>
      <w:r w:rsidR="00107858" w:rsidRPr="00832CBA">
        <w:t xml:space="preserve"> </w:t>
      </w:r>
      <w:r w:rsidR="00392F20" w:rsidRPr="00832CBA">
        <w:t xml:space="preserve">in a variety of commodities </w:t>
      </w:r>
      <w:r w:rsidR="00107858" w:rsidRPr="00832CBA">
        <w:t>(Figure 7</w:t>
      </w:r>
      <w:r w:rsidR="00C10B55" w:rsidRPr="00832CBA">
        <w:t>.</w:t>
      </w:r>
      <w:r w:rsidR="00107858" w:rsidRPr="00832CBA">
        <w:t>2</w:t>
      </w:r>
      <w:r w:rsidR="00C10B55" w:rsidRPr="00832CBA">
        <w:t>)</w:t>
      </w:r>
      <w:r w:rsidR="00FD765D" w:rsidRPr="00832CBA">
        <w:t>.</w:t>
      </w:r>
      <w:r w:rsidR="006D6283" w:rsidRPr="00832CBA">
        <w:t xml:space="preserve"> </w:t>
      </w:r>
    </w:p>
    <w:p w14:paraId="791F9427" w14:textId="7AD963C9" w:rsidR="00BB4F58" w:rsidRPr="00832CBA" w:rsidRDefault="00BB4F58" w:rsidP="006D6283">
      <w:pPr>
        <w:pStyle w:val="BodyText"/>
      </w:pPr>
      <w:r w:rsidRPr="00832CBA">
        <w:t xml:space="preserve">In late 2019, Oz Mineral’s </w:t>
      </w:r>
      <w:proofErr w:type="spellStart"/>
      <w:r w:rsidRPr="00832CBA">
        <w:t>Carrapateena</w:t>
      </w:r>
      <w:proofErr w:type="spellEnd"/>
      <w:r w:rsidRPr="00832CBA">
        <w:t xml:space="preserve"> copper gold mine in SA was completed. Project ramp-up has been successful, and output is expected to reach target throughput rates of 4.25 million tonnes a year by the end of 2020. </w:t>
      </w:r>
    </w:p>
    <w:p w14:paraId="2F03B202" w14:textId="393C9949" w:rsidR="00BB4F58" w:rsidRPr="00832CBA" w:rsidRDefault="006D6283" w:rsidP="006D6283">
      <w:pPr>
        <w:pStyle w:val="BodyText"/>
      </w:pPr>
      <w:r w:rsidRPr="00832CBA">
        <w:t xml:space="preserve">Gas production at Santos GLNG’s Roma East project has continued to </w:t>
      </w:r>
      <w:r w:rsidR="004671FD" w:rsidRPr="00832CBA">
        <w:t>rise</w:t>
      </w:r>
      <w:r w:rsidRPr="00832CBA">
        <w:t>, with drilling complete and all 424 wells connected and on-line.</w:t>
      </w:r>
      <w:r w:rsidR="00BB4F58" w:rsidRPr="00832CBA">
        <w:t xml:space="preserve"> </w:t>
      </w:r>
    </w:p>
    <w:p w14:paraId="74C1E1F4" w14:textId="242601D9" w:rsidR="006D6283" w:rsidRPr="00832CBA" w:rsidRDefault="00BB4F58" w:rsidP="006D6283">
      <w:pPr>
        <w:pStyle w:val="BodyText"/>
      </w:pPr>
      <w:r w:rsidRPr="00832CBA">
        <w:t xml:space="preserve">The Atlas Gas Pipeline began commercial operations in 2019, and is now delivering gas from the Atlas Gas Field — the first domestic gas acreage from the Queensland Government — to the east coast gas market. </w:t>
      </w:r>
    </w:p>
    <w:p w14:paraId="0E277CA6" w14:textId="120110E4" w:rsidR="006D6283" w:rsidRPr="00832CBA" w:rsidRDefault="009C79F1" w:rsidP="006D6283">
      <w:pPr>
        <w:pStyle w:val="BodyText"/>
      </w:pPr>
      <w:r w:rsidRPr="00832CBA">
        <w:t>Four</w:t>
      </w:r>
      <w:r w:rsidR="006D6283" w:rsidRPr="00832CBA">
        <w:t xml:space="preserve"> gold projects were completed over the year</w:t>
      </w:r>
      <w:r w:rsidR="003D21F5" w:rsidRPr="00832CBA">
        <w:t xml:space="preserve"> including</w:t>
      </w:r>
      <w:r w:rsidR="006D6283" w:rsidRPr="00832CBA">
        <w:t xml:space="preserve"> St Barbara’s 7.9 tonnes a year Gwalia Expansion in WA and the Tropicana Expansion project — a joint-venture between AngloGold Ashanti and Independence Group</w:t>
      </w:r>
      <w:r w:rsidR="004671FD" w:rsidRPr="00832CBA">
        <w:t>,</w:t>
      </w:r>
      <w:r w:rsidR="006D6283" w:rsidRPr="00832CBA">
        <w:t xml:space="preserve"> with an estimated capacity of 3.1 tonnes a year.</w:t>
      </w:r>
    </w:p>
    <w:p w14:paraId="03538115" w14:textId="6BA221E5" w:rsidR="007D3B25" w:rsidRPr="00832CBA" w:rsidRDefault="0075133A" w:rsidP="00277005">
      <w:pPr>
        <w:pStyle w:val="BodyText"/>
        <w:rPr>
          <w:rFonts w:asciiTheme="majorHAnsi" w:eastAsiaTheme="minorEastAsia" w:hAnsiTheme="majorHAnsi" w:cs="Arial"/>
          <w:bCs/>
          <w:color w:val="005CAF"/>
        </w:rPr>
      </w:pPr>
      <w:r w:rsidRPr="00832CBA">
        <w:t>A large proportion of BHP’s Nickel West expansion projects ha</w:t>
      </w:r>
      <w:r w:rsidR="00FD6A40" w:rsidRPr="00832CBA">
        <w:t>ve</w:t>
      </w:r>
      <w:r w:rsidRPr="00832CBA">
        <w:t xml:space="preserve"> been completed over the last year, </w:t>
      </w:r>
      <w:r w:rsidR="00277005" w:rsidRPr="00832CBA">
        <w:t xml:space="preserve">including </w:t>
      </w:r>
      <w:r w:rsidRPr="00832CBA">
        <w:t xml:space="preserve">the Venus and </w:t>
      </w:r>
      <w:proofErr w:type="spellStart"/>
      <w:r w:rsidRPr="00832CBA">
        <w:t>Yakabindie</w:t>
      </w:r>
      <w:proofErr w:type="spellEnd"/>
      <w:r w:rsidRPr="00832CBA">
        <w:t xml:space="preserve"> deposits at Mt Keith. </w:t>
      </w:r>
    </w:p>
    <w:p w14:paraId="022B62B3" w14:textId="51B1EC43" w:rsidR="00D75777" w:rsidRPr="00832CBA" w:rsidRDefault="00277005" w:rsidP="00663BFD">
      <w:pPr>
        <w:pStyle w:val="BodyText"/>
      </w:pPr>
      <w:r w:rsidRPr="00832CBA">
        <w:t xml:space="preserve">The </w:t>
      </w:r>
      <w:r w:rsidR="004B4E5E" w:rsidRPr="00832CBA">
        <w:t xml:space="preserve">Sandy Ridge kaolin and storage facility in </w:t>
      </w:r>
      <w:r w:rsidR="008404CF" w:rsidRPr="00832CBA">
        <w:t xml:space="preserve">WA </w:t>
      </w:r>
      <w:r w:rsidR="004B4E5E" w:rsidRPr="00832CBA">
        <w:t xml:space="preserve">was </w:t>
      </w:r>
      <w:r w:rsidR="008404CF" w:rsidRPr="00832CBA">
        <w:t xml:space="preserve">also </w:t>
      </w:r>
      <w:r w:rsidR="004B4E5E" w:rsidRPr="00832CBA">
        <w:t>completed</w:t>
      </w:r>
      <w:r w:rsidRPr="00832CBA">
        <w:t xml:space="preserve">, with </w:t>
      </w:r>
      <w:r w:rsidR="004B4E5E" w:rsidRPr="00832CBA">
        <w:t>$62 million</w:t>
      </w:r>
      <w:r w:rsidRPr="00832CBA">
        <w:t xml:space="preserve"> invested</w:t>
      </w:r>
      <w:r w:rsidR="004B4E5E" w:rsidRPr="00832CBA">
        <w:t>.</w:t>
      </w:r>
    </w:p>
    <w:p w14:paraId="3E97FD85" w14:textId="523FB323" w:rsidR="004C2DD8" w:rsidRPr="00832CBA" w:rsidRDefault="004C2DD8" w:rsidP="004C2DD8">
      <w:pPr>
        <w:pStyle w:val="Caption"/>
      </w:pPr>
      <w:r w:rsidRPr="00832CBA">
        <w:t xml:space="preserve">Figure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7</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Figure \* ARABIC \s 1 </w:instrText>
      </w:r>
      <w:r w:rsidR="002805B3" w:rsidRPr="00832CBA">
        <w:rPr>
          <w:noProof/>
        </w:rPr>
        <w:fldChar w:fldCharType="separate"/>
      </w:r>
      <w:r w:rsidR="00CD02A7">
        <w:rPr>
          <w:noProof/>
        </w:rPr>
        <w:t>1</w:t>
      </w:r>
      <w:r w:rsidR="002805B3" w:rsidRPr="00832CBA">
        <w:rPr>
          <w:noProof/>
        </w:rPr>
        <w:fldChar w:fldCharType="end"/>
      </w:r>
      <w:r w:rsidRPr="00832CBA">
        <w:t>: Value of completed projects</w:t>
      </w:r>
    </w:p>
    <w:tbl>
      <w:tblPr>
        <w:tblStyle w:val="OCETable"/>
        <w:tblW w:w="5429" w:type="pct"/>
        <w:tblLayout w:type="fixed"/>
        <w:tblLook w:val="04A0" w:firstRow="1" w:lastRow="0" w:firstColumn="1" w:lastColumn="0" w:noHBand="0" w:noVBand="1"/>
        <w:tblCaption w:val="Figure 7.1: Value of completed projects"/>
        <w:tblDescription w:val="Value of completed projects"/>
      </w:tblPr>
      <w:tblGrid>
        <w:gridCol w:w="7193"/>
      </w:tblGrid>
      <w:tr w:rsidR="004C2DD8" w:rsidRPr="00832CBA" w14:paraId="6F086CEA" w14:textId="77777777" w:rsidTr="00B05FD6">
        <w:trPr>
          <w:cnfStyle w:val="100000000000" w:firstRow="1" w:lastRow="0" w:firstColumn="0" w:lastColumn="0" w:oddVBand="0" w:evenVBand="0" w:oddHBand="0" w:evenHBand="0" w:firstRowFirstColumn="0" w:firstRowLastColumn="0" w:lastRowFirstColumn="0" w:lastRowLastColumn="0"/>
          <w:trHeight w:val="3871"/>
          <w:tblHeader/>
        </w:trPr>
        <w:tc>
          <w:tcPr>
            <w:tcW w:w="7193" w:type="dxa"/>
            <w:shd w:val="clear" w:color="auto" w:fill="auto"/>
          </w:tcPr>
          <w:p w14:paraId="67E59EC2" w14:textId="42BC2073" w:rsidR="004C2DD8" w:rsidRPr="00832CBA" w:rsidRDefault="00B05FD6" w:rsidP="004C2DD8">
            <w:pPr>
              <w:pStyle w:val="PlaceholderWide"/>
            </w:pPr>
            <w:r w:rsidRPr="00832CBA">
              <w:rPr>
                <w:noProof/>
                <w:lang w:eastAsia="en-AU"/>
              </w:rPr>
              <w:drawing>
                <wp:inline distT="0" distB="0" distL="0" distR="0" wp14:anchorId="4635A5E2" wp14:editId="1C72787D">
                  <wp:extent cx="4332037" cy="2625929"/>
                  <wp:effectExtent l="0" t="0" r="11430" b="3175"/>
                  <wp:docPr id="4" name="Chart 4" descr="This figure shows the value of projects at the completed stage, for each publication in the last five years. LNG, gas and petroleum projects are shown as the dominant series, and the share of other projects is also shown." title="Figure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14:paraId="708BA46B" w14:textId="39A9F11B" w:rsidR="00BB34CD" w:rsidRPr="00832CBA" w:rsidRDefault="004C2DD8" w:rsidP="0046505C">
      <w:pPr>
        <w:pStyle w:val="Source"/>
        <w:spacing w:after="120"/>
        <w:rPr>
          <w:lang w:eastAsia="en-AU"/>
        </w:rPr>
      </w:pPr>
      <w:r w:rsidRPr="00832CBA">
        <w:t xml:space="preserve">Source: </w:t>
      </w:r>
      <w:r w:rsidRPr="00832CBA">
        <w:rPr>
          <w:lang w:eastAsia="en-AU"/>
        </w:rPr>
        <w:t>Department of Industry, Science, Energy and Resources (2020)</w:t>
      </w:r>
    </w:p>
    <w:p w14:paraId="599943C2" w14:textId="77777777" w:rsidR="007E7F5F" w:rsidRPr="00832CBA" w:rsidRDefault="007E7F5F" w:rsidP="007E7F5F">
      <w:pPr>
        <w:pStyle w:val="Caption"/>
      </w:pPr>
      <w:r w:rsidRPr="00832CBA">
        <w:t xml:space="preserve">Figure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7</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Figure \* ARABIC \s 1 </w:instrText>
      </w:r>
      <w:r w:rsidR="002805B3" w:rsidRPr="00832CBA">
        <w:rPr>
          <w:noProof/>
        </w:rPr>
        <w:fldChar w:fldCharType="separate"/>
      </w:r>
      <w:r w:rsidR="00CD02A7">
        <w:rPr>
          <w:noProof/>
        </w:rPr>
        <w:t>2</w:t>
      </w:r>
      <w:r w:rsidR="002805B3" w:rsidRPr="00832CBA">
        <w:rPr>
          <w:noProof/>
        </w:rPr>
        <w:fldChar w:fldCharType="end"/>
      </w:r>
      <w:r w:rsidRPr="00832CBA">
        <w:t>: Value of completed projects by commodity</w:t>
      </w:r>
    </w:p>
    <w:tbl>
      <w:tblPr>
        <w:tblStyle w:val="OCETable"/>
        <w:tblW w:w="5337" w:type="pct"/>
        <w:tblLayout w:type="fixed"/>
        <w:tblLook w:val="04A0" w:firstRow="1" w:lastRow="0" w:firstColumn="1" w:lastColumn="0" w:noHBand="0" w:noVBand="1"/>
        <w:tblCaption w:val="Figure 7.2: Value of completed projects by commodity"/>
        <w:tblDescription w:val="Value of completed projects by commodoity"/>
      </w:tblPr>
      <w:tblGrid>
        <w:gridCol w:w="7072"/>
      </w:tblGrid>
      <w:tr w:rsidR="007E7F5F" w:rsidRPr="00832CBA" w14:paraId="3835AAC7" w14:textId="77777777" w:rsidTr="00B05FD6">
        <w:trPr>
          <w:cnfStyle w:val="100000000000" w:firstRow="1" w:lastRow="0" w:firstColumn="0" w:lastColumn="0" w:oddVBand="0" w:evenVBand="0" w:oddHBand="0" w:evenHBand="0" w:firstRowFirstColumn="0" w:firstRowLastColumn="0" w:lastRowFirstColumn="0" w:lastRowLastColumn="0"/>
          <w:trHeight w:val="2876"/>
          <w:tblHeader/>
        </w:trPr>
        <w:tc>
          <w:tcPr>
            <w:tcW w:w="7072" w:type="dxa"/>
            <w:shd w:val="clear" w:color="auto" w:fill="auto"/>
          </w:tcPr>
          <w:p w14:paraId="175F25B1" w14:textId="5E77AD54" w:rsidR="007E7F5F" w:rsidRPr="00832CBA" w:rsidRDefault="00B05FD6" w:rsidP="00222D3C">
            <w:pPr>
              <w:pStyle w:val="PlaceholderWide"/>
            </w:pPr>
            <w:r w:rsidRPr="00832CBA">
              <w:rPr>
                <w:noProof/>
                <w:lang w:eastAsia="en-AU"/>
              </w:rPr>
              <w:drawing>
                <wp:inline distT="0" distB="0" distL="0" distR="0" wp14:anchorId="3041545F" wp14:editId="6E85121F">
                  <wp:extent cx="4353560" cy="2107565"/>
                  <wp:effectExtent l="0" t="0" r="8890" b="6985"/>
                  <wp:docPr id="7" name="Chart 7" descr="This chart shows the value of completed projects by commodity." title="Figure 7.2: Value of completed projects by commod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31B7E4CD" w14:textId="17D4A5F2" w:rsidR="00D358E4" w:rsidRPr="00832CBA" w:rsidRDefault="00D358E4" w:rsidP="00D358E4">
      <w:pPr>
        <w:pStyle w:val="Source"/>
      </w:pPr>
      <w:r w:rsidRPr="00832CBA">
        <w:t>Note</w:t>
      </w:r>
      <w:r w:rsidR="00F735FF" w:rsidRPr="00832CBA">
        <w:t>s</w:t>
      </w:r>
      <w:r w:rsidRPr="00832CBA">
        <w:t xml:space="preserve">: </w:t>
      </w:r>
      <w:proofErr w:type="spellStart"/>
      <w:proofErr w:type="gramStart"/>
      <w:r w:rsidRPr="00832CBA">
        <w:rPr>
          <w:b/>
        </w:rPr>
        <w:t>a</w:t>
      </w:r>
      <w:proofErr w:type="spellEnd"/>
      <w:proofErr w:type="gramEnd"/>
      <w:r w:rsidRPr="00832CBA">
        <w:t xml:space="preserve"> Infrastructure is limited to resource and energy related infrastructure projects. </w:t>
      </w:r>
      <w:proofErr w:type="gramStart"/>
      <w:r w:rsidRPr="00832CBA">
        <w:rPr>
          <w:b/>
        </w:rPr>
        <w:t>b</w:t>
      </w:r>
      <w:proofErr w:type="gramEnd"/>
      <w:r w:rsidRPr="00832CBA">
        <w:rPr>
          <w:b/>
        </w:rPr>
        <w:t xml:space="preserve"> </w:t>
      </w:r>
      <w:r w:rsidRPr="00832CBA">
        <w:t>Other Commodities is limited to resource and energy commodities not elsewhere identified.</w:t>
      </w:r>
      <w:r w:rsidR="001169AA" w:rsidRPr="00832CBA">
        <w:t xml:space="preserve"> </w:t>
      </w:r>
    </w:p>
    <w:p w14:paraId="7DE565F6" w14:textId="76D161F6" w:rsidR="007E7F5F" w:rsidRPr="00832CBA" w:rsidRDefault="007E7F5F" w:rsidP="007E7F5F">
      <w:pPr>
        <w:pStyle w:val="Source"/>
        <w:rPr>
          <w:lang w:eastAsia="en-AU"/>
        </w:rPr>
      </w:pPr>
      <w:r w:rsidRPr="00832CBA">
        <w:t xml:space="preserve">Source: </w:t>
      </w:r>
      <w:r w:rsidRPr="00832CBA">
        <w:rPr>
          <w:lang w:eastAsia="en-AU"/>
        </w:rPr>
        <w:t>Department of Industry, Science, Energy and Resources (2020)</w:t>
      </w:r>
    </w:p>
    <w:p w14:paraId="6CDDE790" w14:textId="77777777" w:rsidR="004C2DD8" w:rsidRPr="00832CBA" w:rsidRDefault="004C2DD8" w:rsidP="004C2DD8">
      <w:pPr>
        <w:pStyle w:val="BodyText"/>
        <w:rPr>
          <w:lang w:val="en"/>
        </w:rPr>
        <w:sectPr w:rsidR="004C2DD8" w:rsidRPr="00832CBA" w:rsidSect="00E37754">
          <w:type w:val="continuous"/>
          <w:pgSz w:w="16838" w:h="11906" w:orient="landscape" w:code="9"/>
          <w:pgMar w:top="992" w:right="1440" w:bottom="1440" w:left="1440" w:header="709" w:footer="709" w:gutter="0"/>
          <w:cols w:num="2" w:space="708"/>
          <w:docGrid w:linePitch="360"/>
        </w:sectPr>
      </w:pPr>
    </w:p>
    <w:p w14:paraId="34C7F5A4" w14:textId="46F747BA" w:rsidR="00204711" w:rsidRPr="00832CBA" w:rsidRDefault="00204711" w:rsidP="00204711">
      <w:pPr>
        <w:pStyle w:val="Caption"/>
      </w:pPr>
      <w:r w:rsidRPr="00832CBA">
        <w:lastRenderedPageBreak/>
        <w:t xml:space="preserve">Table </w:t>
      </w:r>
      <w:r w:rsidR="002805B3" w:rsidRPr="00832CBA">
        <w:rPr>
          <w:noProof/>
        </w:rPr>
        <w:fldChar w:fldCharType="begin"/>
      </w:r>
      <w:r w:rsidR="002805B3" w:rsidRPr="00832CBA">
        <w:rPr>
          <w:noProof/>
        </w:rPr>
        <w:instrText xml:space="preserve"> STYLEREF 1 \s </w:instrText>
      </w:r>
      <w:r w:rsidR="002805B3" w:rsidRPr="00832CBA">
        <w:rPr>
          <w:noProof/>
        </w:rPr>
        <w:fldChar w:fldCharType="separate"/>
      </w:r>
      <w:r w:rsidR="00CD02A7">
        <w:rPr>
          <w:noProof/>
        </w:rPr>
        <w:t>7</w:t>
      </w:r>
      <w:r w:rsidR="002805B3" w:rsidRPr="00832CBA">
        <w:rPr>
          <w:noProof/>
        </w:rPr>
        <w:fldChar w:fldCharType="end"/>
      </w:r>
      <w:r w:rsidRPr="00832CBA">
        <w:t>.</w:t>
      </w:r>
      <w:r w:rsidR="002805B3" w:rsidRPr="00832CBA">
        <w:rPr>
          <w:noProof/>
        </w:rPr>
        <w:fldChar w:fldCharType="begin"/>
      </w:r>
      <w:r w:rsidR="002805B3" w:rsidRPr="00832CBA">
        <w:rPr>
          <w:noProof/>
        </w:rPr>
        <w:instrText xml:space="preserve"> SEQ Table \* ARABIC \s 1 </w:instrText>
      </w:r>
      <w:r w:rsidR="002805B3" w:rsidRPr="00832CBA">
        <w:rPr>
          <w:noProof/>
        </w:rPr>
        <w:fldChar w:fldCharType="separate"/>
      </w:r>
      <w:r w:rsidR="00CD02A7">
        <w:rPr>
          <w:noProof/>
        </w:rPr>
        <w:t>1</w:t>
      </w:r>
      <w:r w:rsidR="002805B3" w:rsidRPr="00832CBA">
        <w:rPr>
          <w:noProof/>
        </w:rPr>
        <w:fldChar w:fldCharType="end"/>
      </w:r>
      <w:r w:rsidRPr="00832CBA">
        <w:t>: Summary of projects at the completed stage</w:t>
      </w:r>
      <w:r w:rsidR="000559B8" w:rsidRPr="00832CBA">
        <w:t>,</w:t>
      </w:r>
      <w:r w:rsidR="007C057D" w:rsidRPr="00832CBA">
        <w:t xml:space="preserve"> </w:t>
      </w:r>
      <w:r w:rsidR="008102A1" w:rsidRPr="00832CBA">
        <w:t>as at 31 October 20</w:t>
      </w:r>
      <w:r w:rsidR="00A12328" w:rsidRPr="00832CBA">
        <w:t>20</w:t>
      </w:r>
    </w:p>
    <w:tbl>
      <w:tblPr>
        <w:tblStyle w:val="OCETable"/>
        <w:tblW w:w="5111" w:type="pct"/>
        <w:tblInd w:w="62" w:type="dxa"/>
        <w:tblLayout w:type="fixed"/>
        <w:tblLook w:val="04A0" w:firstRow="1" w:lastRow="0" w:firstColumn="1" w:lastColumn="0" w:noHBand="0" w:noVBand="1"/>
        <w:tblCaption w:val="Table 7.1: Summary of projects at the completed stage"/>
        <w:tblDescription w:val="This table summarises the quantity and value of projects at the completed stage of development. Projects are categorised by commodity group. "/>
      </w:tblPr>
      <w:tblGrid>
        <w:gridCol w:w="1335"/>
        <w:gridCol w:w="788"/>
        <w:gridCol w:w="789"/>
        <w:gridCol w:w="789"/>
        <w:gridCol w:w="789"/>
        <w:gridCol w:w="789"/>
        <w:gridCol w:w="789"/>
        <w:gridCol w:w="789"/>
        <w:gridCol w:w="789"/>
        <w:gridCol w:w="788"/>
        <w:gridCol w:w="789"/>
        <w:gridCol w:w="789"/>
        <w:gridCol w:w="789"/>
        <w:gridCol w:w="789"/>
        <w:gridCol w:w="789"/>
        <w:gridCol w:w="789"/>
        <w:gridCol w:w="1100"/>
      </w:tblGrid>
      <w:tr w:rsidR="000A3FEA" w:rsidRPr="00832CBA" w14:paraId="07951073" w14:textId="77777777" w:rsidTr="0076678F">
        <w:trPr>
          <w:cnfStyle w:val="100000000000" w:firstRow="1" w:lastRow="0" w:firstColumn="0" w:lastColumn="0" w:oddVBand="0" w:evenVBand="0" w:oddHBand="0" w:evenHBand="0" w:firstRowFirstColumn="0" w:firstRowLastColumn="0" w:lastRowFirstColumn="0" w:lastRowLastColumn="0"/>
          <w:trHeight w:val="438"/>
          <w:tblHeader/>
        </w:trPr>
        <w:tc>
          <w:tcPr>
            <w:tcW w:w="1335" w:type="dxa"/>
          </w:tcPr>
          <w:p w14:paraId="1B027677" w14:textId="77777777" w:rsidR="000A3FEA" w:rsidRPr="00832CBA" w:rsidRDefault="000A3FEA" w:rsidP="00C1735E">
            <w:pPr>
              <w:pStyle w:val="Tableheader"/>
              <w:rPr>
                <w:color w:val="FFFFFF" w:themeColor="background1"/>
                <w:lang w:eastAsia="en-AU"/>
              </w:rPr>
            </w:pPr>
          </w:p>
        </w:tc>
        <w:tc>
          <w:tcPr>
            <w:tcW w:w="1577" w:type="dxa"/>
            <w:gridSpan w:val="2"/>
          </w:tcPr>
          <w:p w14:paraId="4887698E" w14:textId="77777777" w:rsidR="000A3FEA" w:rsidRPr="00832CBA" w:rsidRDefault="000A3FEA" w:rsidP="00C1735E">
            <w:pPr>
              <w:pStyle w:val="Tableheader"/>
              <w:rPr>
                <w:color w:val="FFFFFF" w:themeColor="background1"/>
                <w:lang w:eastAsia="en-AU"/>
              </w:rPr>
            </w:pPr>
            <w:r w:rsidRPr="00832CBA">
              <w:rPr>
                <w:color w:val="FFFFFF" w:themeColor="background1"/>
                <w:lang w:eastAsia="en-AU"/>
              </w:rPr>
              <w:t>NSW</w:t>
            </w:r>
          </w:p>
        </w:tc>
        <w:tc>
          <w:tcPr>
            <w:tcW w:w="1578" w:type="dxa"/>
            <w:gridSpan w:val="2"/>
          </w:tcPr>
          <w:p w14:paraId="0DE93A84" w14:textId="77777777" w:rsidR="000A3FEA" w:rsidRPr="00832CBA" w:rsidRDefault="000A3FEA" w:rsidP="00C1735E">
            <w:pPr>
              <w:pStyle w:val="Tableheader"/>
              <w:rPr>
                <w:color w:val="FFFFFF" w:themeColor="background1"/>
                <w:lang w:eastAsia="en-AU"/>
              </w:rPr>
            </w:pPr>
            <w:r w:rsidRPr="00832CBA">
              <w:rPr>
                <w:color w:val="FFFFFF" w:themeColor="background1"/>
                <w:lang w:eastAsia="en-AU"/>
              </w:rPr>
              <w:t>Qld</w:t>
            </w:r>
          </w:p>
        </w:tc>
        <w:tc>
          <w:tcPr>
            <w:tcW w:w="1578" w:type="dxa"/>
            <w:gridSpan w:val="2"/>
          </w:tcPr>
          <w:p w14:paraId="477689D5" w14:textId="77777777" w:rsidR="000A3FEA" w:rsidRPr="00832CBA" w:rsidRDefault="000A3FEA" w:rsidP="00C1735E">
            <w:pPr>
              <w:pStyle w:val="Tableheader"/>
              <w:rPr>
                <w:color w:val="FFFFFF" w:themeColor="background1"/>
                <w:lang w:eastAsia="en-AU"/>
              </w:rPr>
            </w:pPr>
            <w:r w:rsidRPr="00832CBA">
              <w:rPr>
                <w:color w:val="FFFFFF" w:themeColor="background1"/>
                <w:lang w:eastAsia="en-AU"/>
              </w:rPr>
              <w:t>WA</w:t>
            </w:r>
          </w:p>
        </w:tc>
        <w:tc>
          <w:tcPr>
            <w:tcW w:w="1578" w:type="dxa"/>
            <w:gridSpan w:val="2"/>
          </w:tcPr>
          <w:p w14:paraId="29928CD8" w14:textId="77777777" w:rsidR="000A3FEA" w:rsidRPr="00832CBA" w:rsidRDefault="000A3FEA" w:rsidP="00C1735E">
            <w:pPr>
              <w:pStyle w:val="Tableheader"/>
              <w:rPr>
                <w:color w:val="FFFFFF" w:themeColor="background1"/>
                <w:lang w:eastAsia="en-AU"/>
              </w:rPr>
            </w:pPr>
            <w:r w:rsidRPr="00832CBA">
              <w:rPr>
                <w:color w:val="FFFFFF" w:themeColor="background1"/>
                <w:lang w:eastAsia="en-AU"/>
              </w:rPr>
              <w:t>NT</w:t>
            </w:r>
          </w:p>
        </w:tc>
        <w:tc>
          <w:tcPr>
            <w:tcW w:w="1577" w:type="dxa"/>
            <w:gridSpan w:val="2"/>
          </w:tcPr>
          <w:p w14:paraId="7631F37C" w14:textId="77777777" w:rsidR="000A3FEA" w:rsidRPr="00832CBA" w:rsidRDefault="000A3FEA" w:rsidP="00C1735E">
            <w:pPr>
              <w:pStyle w:val="Tableheader"/>
              <w:rPr>
                <w:color w:val="FFFFFF" w:themeColor="background1"/>
                <w:lang w:eastAsia="en-AU"/>
              </w:rPr>
            </w:pPr>
            <w:r w:rsidRPr="00832CBA">
              <w:rPr>
                <w:color w:val="FFFFFF" w:themeColor="background1"/>
                <w:lang w:eastAsia="en-AU"/>
              </w:rPr>
              <w:t>SA</w:t>
            </w:r>
          </w:p>
        </w:tc>
        <w:tc>
          <w:tcPr>
            <w:tcW w:w="1578" w:type="dxa"/>
            <w:gridSpan w:val="2"/>
          </w:tcPr>
          <w:p w14:paraId="7556E503" w14:textId="77777777" w:rsidR="000A3FEA" w:rsidRPr="00832CBA" w:rsidRDefault="000A3FEA" w:rsidP="00C1735E">
            <w:pPr>
              <w:pStyle w:val="Tableheader"/>
              <w:rPr>
                <w:color w:val="FFFFFF" w:themeColor="background1"/>
                <w:lang w:eastAsia="en-AU"/>
              </w:rPr>
            </w:pPr>
            <w:r w:rsidRPr="00832CBA">
              <w:rPr>
                <w:color w:val="FFFFFF" w:themeColor="background1"/>
                <w:lang w:eastAsia="en-AU"/>
              </w:rPr>
              <w:t>Vic</w:t>
            </w:r>
          </w:p>
        </w:tc>
        <w:tc>
          <w:tcPr>
            <w:tcW w:w="1578" w:type="dxa"/>
            <w:gridSpan w:val="2"/>
          </w:tcPr>
          <w:p w14:paraId="219CA5CB" w14:textId="77777777" w:rsidR="000A3FEA" w:rsidRPr="00832CBA" w:rsidRDefault="000A3FEA" w:rsidP="00C1735E">
            <w:pPr>
              <w:pStyle w:val="Tableheader"/>
              <w:rPr>
                <w:color w:val="FFFFFF" w:themeColor="background1"/>
                <w:lang w:eastAsia="en-AU"/>
              </w:rPr>
            </w:pPr>
            <w:proofErr w:type="spellStart"/>
            <w:r w:rsidRPr="00832CBA">
              <w:rPr>
                <w:color w:val="FFFFFF" w:themeColor="background1"/>
                <w:lang w:eastAsia="en-AU"/>
              </w:rPr>
              <w:t>Tas</w:t>
            </w:r>
            <w:proofErr w:type="spellEnd"/>
          </w:p>
        </w:tc>
        <w:tc>
          <w:tcPr>
            <w:tcW w:w="1889" w:type="dxa"/>
            <w:gridSpan w:val="2"/>
          </w:tcPr>
          <w:p w14:paraId="11912069" w14:textId="77777777" w:rsidR="000A3FEA" w:rsidRPr="00832CBA" w:rsidRDefault="000A3FEA" w:rsidP="00C1735E">
            <w:pPr>
              <w:pStyle w:val="Tableheader"/>
              <w:rPr>
                <w:color w:val="FFFFFF" w:themeColor="background1"/>
                <w:lang w:eastAsia="en-AU"/>
              </w:rPr>
            </w:pPr>
            <w:r w:rsidRPr="00832CBA">
              <w:rPr>
                <w:color w:val="FFFFFF" w:themeColor="background1"/>
                <w:lang w:eastAsia="en-AU"/>
              </w:rPr>
              <w:t>Total</w:t>
            </w:r>
          </w:p>
        </w:tc>
      </w:tr>
      <w:tr w:rsidR="00227F8E" w:rsidRPr="00832CBA" w14:paraId="1D057185" w14:textId="77777777" w:rsidTr="00C1735E">
        <w:trPr>
          <w:cnfStyle w:val="000000100000" w:firstRow="0" w:lastRow="0" w:firstColumn="0" w:lastColumn="0" w:oddVBand="0" w:evenVBand="0" w:oddHBand="1" w:evenHBand="0" w:firstRowFirstColumn="0" w:firstRowLastColumn="0" w:lastRowFirstColumn="0" w:lastRowLastColumn="0"/>
          <w:trHeight w:val="315"/>
        </w:trPr>
        <w:tc>
          <w:tcPr>
            <w:tcW w:w="1335" w:type="dxa"/>
            <w:shd w:val="clear" w:color="auto" w:fill="005CAF"/>
          </w:tcPr>
          <w:p w14:paraId="7CA4B702" w14:textId="77777777" w:rsidR="000A3FEA" w:rsidRPr="00832CBA" w:rsidRDefault="000A3FEA" w:rsidP="00C1735E">
            <w:pPr>
              <w:pStyle w:val="Tabletext"/>
              <w:rPr>
                <w:color w:val="FFFFFF" w:themeColor="background1"/>
                <w:lang w:eastAsia="en-AU"/>
              </w:rPr>
            </w:pPr>
          </w:p>
        </w:tc>
        <w:tc>
          <w:tcPr>
            <w:tcW w:w="788" w:type="dxa"/>
            <w:shd w:val="clear" w:color="auto" w:fill="005CAF"/>
          </w:tcPr>
          <w:p w14:paraId="560DC083" w14:textId="77777777" w:rsidR="000A3FEA" w:rsidRPr="00832CBA" w:rsidRDefault="000A3FEA" w:rsidP="00C1735E">
            <w:pPr>
              <w:pStyle w:val="Tabletext"/>
              <w:jc w:val="right"/>
              <w:rPr>
                <w:color w:val="FFFFFF" w:themeColor="background1"/>
                <w:sz w:val="16"/>
                <w:szCs w:val="16"/>
                <w:lang w:eastAsia="en-AU"/>
              </w:rPr>
            </w:pPr>
            <w:r w:rsidRPr="00832CBA">
              <w:rPr>
                <w:color w:val="FFFFFF" w:themeColor="background1"/>
                <w:sz w:val="16"/>
                <w:szCs w:val="16"/>
                <w:lang w:eastAsia="en-AU"/>
              </w:rPr>
              <w:t>No. of projects</w:t>
            </w:r>
          </w:p>
        </w:tc>
        <w:tc>
          <w:tcPr>
            <w:tcW w:w="789" w:type="dxa"/>
            <w:shd w:val="clear" w:color="auto" w:fill="005CAF"/>
          </w:tcPr>
          <w:p w14:paraId="689F33EF" w14:textId="77777777" w:rsidR="000A3FEA" w:rsidRPr="00832CBA" w:rsidRDefault="000A3FEA" w:rsidP="00C1735E">
            <w:pPr>
              <w:pStyle w:val="Tabletext"/>
              <w:jc w:val="right"/>
              <w:rPr>
                <w:color w:val="FFFFFF" w:themeColor="background1"/>
                <w:sz w:val="16"/>
                <w:szCs w:val="16"/>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3E984991"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734B0F2C"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21920079"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7928F49A"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333C9F33"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37B426B1"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8" w:type="dxa"/>
            <w:shd w:val="clear" w:color="auto" w:fill="005CAF"/>
          </w:tcPr>
          <w:p w14:paraId="153D32DD"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67D5049A"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721E6A40"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13DEFF15"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6CEC7668"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No. of projects</w:t>
            </w:r>
          </w:p>
        </w:tc>
        <w:tc>
          <w:tcPr>
            <w:tcW w:w="789" w:type="dxa"/>
            <w:shd w:val="clear" w:color="auto" w:fill="005CAF"/>
          </w:tcPr>
          <w:p w14:paraId="4687734F"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 xml:space="preserve">Value </w:t>
            </w:r>
            <w:proofErr w:type="spellStart"/>
            <w:r w:rsidRPr="00832CBA">
              <w:rPr>
                <w:color w:val="FFFFFF" w:themeColor="background1"/>
                <w:sz w:val="16"/>
                <w:szCs w:val="16"/>
                <w:lang w:eastAsia="en-AU"/>
              </w:rPr>
              <w:t>A$b</w:t>
            </w:r>
            <w:proofErr w:type="spellEnd"/>
          </w:p>
        </w:tc>
        <w:tc>
          <w:tcPr>
            <w:tcW w:w="789" w:type="dxa"/>
            <w:shd w:val="clear" w:color="auto" w:fill="005CAF"/>
          </w:tcPr>
          <w:p w14:paraId="555F7D88" w14:textId="77777777" w:rsidR="000A3FEA" w:rsidRPr="00832CBA" w:rsidRDefault="000A3FEA" w:rsidP="00C1735E">
            <w:pPr>
              <w:pStyle w:val="Tabletext"/>
              <w:jc w:val="right"/>
              <w:rPr>
                <w:color w:val="FFFFFF" w:themeColor="background1"/>
                <w:lang w:eastAsia="en-AU"/>
              </w:rPr>
            </w:pPr>
            <w:r w:rsidRPr="00832CBA">
              <w:rPr>
                <w:color w:val="FFFFFF" w:themeColor="background1"/>
                <w:sz w:val="16"/>
                <w:szCs w:val="16"/>
                <w:lang w:eastAsia="en-AU"/>
              </w:rPr>
              <w:t>No. of projects</w:t>
            </w:r>
          </w:p>
        </w:tc>
        <w:tc>
          <w:tcPr>
            <w:tcW w:w="1100" w:type="dxa"/>
            <w:shd w:val="clear" w:color="auto" w:fill="005CAF"/>
          </w:tcPr>
          <w:p w14:paraId="4B5FB075" w14:textId="77777777" w:rsidR="000A3FEA" w:rsidRPr="00832CBA" w:rsidRDefault="000A3FEA" w:rsidP="00C1735E">
            <w:pPr>
              <w:pStyle w:val="Tabletext"/>
              <w:jc w:val="right"/>
              <w:rPr>
                <w:color w:val="FFFFFF" w:themeColor="background1"/>
                <w:sz w:val="16"/>
                <w:szCs w:val="16"/>
                <w:lang w:eastAsia="en-AU"/>
              </w:rPr>
            </w:pPr>
            <w:r w:rsidRPr="00832CBA">
              <w:rPr>
                <w:color w:val="FFFFFF" w:themeColor="background1"/>
                <w:sz w:val="16"/>
                <w:szCs w:val="16"/>
                <w:lang w:eastAsia="en-AU"/>
              </w:rPr>
              <w:t xml:space="preserve">Value </w:t>
            </w:r>
          </w:p>
          <w:p w14:paraId="3101617B" w14:textId="77777777" w:rsidR="000A3FEA" w:rsidRPr="00832CBA" w:rsidRDefault="000A3FEA" w:rsidP="00C1735E">
            <w:pPr>
              <w:pStyle w:val="Tabletext"/>
              <w:jc w:val="right"/>
              <w:rPr>
                <w:color w:val="FFFFFF" w:themeColor="background1"/>
                <w:lang w:eastAsia="en-AU"/>
              </w:rPr>
            </w:pPr>
            <w:proofErr w:type="spellStart"/>
            <w:r w:rsidRPr="00832CBA">
              <w:rPr>
                <w:color w:val="FFFFFF" w:themeColor="background1"/>
                <w:sz w:val="16"/>
                <w:szCs w:val="16"/>
                <w:lang w:eastAsia="en-AU"/>
              </w:rPr>
              <w:t>A$b</w:t>
            </w:r>
            <w:proofErr w:type="spellEnd"/>
          </w:p>
        </w:tc>
      </w:tr>
      <w:tr w:rsidR="00A73B87" w:rsidRPr="00832CBA" w14:paraId="7C140F48" w14:textId="77777777" w:rsidTr="00C1735E">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74E0B9E1" w14:textId="77777777" w:rsidR="000A3FEA" w:rsidRPr="00832CBA" w:rsidRDefault="000A3FEA" w:rsidP="00C1735E">
            <w:pPr>
              <w:pStyle w:val="Tabletext"/>
              <w:rPr>
                <w:lang w:eastAsia="en-AU"/>
              </w:rPr>
            </w:pPr>
            <w:r w:rsidRPr="00832CBA">
              <w:rPr>
                <w:lang w:eastAsia="en-AU"/>
              </w:rPr>
              <w:t>Aluminium, Alumina, Bauxite</w:t>
            </w:r>
          </w:p>
        </w:tc>
        <w:tc>
          <w:tcPr>
            <w:tcW w:w="788" w:type="dxa"/>
            <w:tcBorders>
              <w:left w:val="single" w:sz="4" w:space="0" w:color="auto"/>
              <w:bottom w:val="nil"/>
            </w:tcBorders>
            <w:shd w:val="clear" w:color="auto" w:fill="DEE8F1"/>
            <w:vAlign w:val="bottom"/>
          </w:tcPr>
          <w:p w14:paraId="6C47E046"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1C73E13B"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24945B65"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6A82E5B0"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3AB29363"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6FCD1FDE"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2B4C7EDC"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30AB9776" w14:textId="77777777" w:rsidR="000A3FEA" w:rsidRPr="00832CBA" w:rsidRDefault="000A3FEA" w:rsidP="00C1735E">
            <w:pPr>
              <w:pStyle w:val="Tabletext"/>
              <w:jc w:val="right"/>
              <w:rPr>
                <w:sz w:val="17"/>
                <w:szCs w:val="17"/>
                <w:lang w:eastAsia="en-AU"/>
              </w:rPr>
            </w:pPr>
            <w:r w:rsidRPr="00832CBA">
              <w:t xml:space="preserve"> </w:t>
            </w:r>
          </w:p>
        </w:tc>
        <w:tc>
          <w:tcPr>
            <w:tcW w:w="788" w:type="dxa"/>
            <w:tcBorders>
              <w:left w:val="single" w:sz="4" w:space="0" w:color="auto"/>
              <w:bottom w:val="nil"/>
            </w:tcBorders>
            <w:shd w:val="clear" w:color="auto" w:fill="DEE8F1"/>
            <w:vAlign w:val="bottom"/>
          </w:tcPr>
          <w:p w14:paraId="41DE6607"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0BFD046C"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049F499A"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bottom w:val="nil"/>
              <w:right w:val="single" w:sz="4" w:space="0" w:color="auto"/>
            </w:tcBorders>
            <w:shd w:val="clear" w:color="auto" w:fill="auto"/>
            <w:vAlign w:val="bottom"/>
          </w:tcPr>
          <w:p w14:paraId="6DD74C6B"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779B9CE7"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27DF49D3"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left w:val="single" w:sz="4" w:space="0" w:color="auto"/>
              <w:bottom w:val="nil"/>
            </w:tcBorders>
            <w:shd w:val="clear" w:color="auto" w:fill="DEE8F1"/>
            <w:vAlign w:val="bottom"/>
          </w:tcPr>
          <w:p w14:paraId="3C1FD987" w14:textId="77777777" w:rsidR="000A3FEA" w:rsidRPr="00832CBA" w:rsidRDefault="000A3FEA" w:rsidP="00C1735E">
            <w:pPr>
              <w:pStyle w:val="Tabletext"/>
              <w:jc w:val="right"/>
              <w:rPr>
                <w:sz w:val="17"/>
                <w:szCs w:val="17"/>
                <w:lang w:eastAsia="en-AU"/>
              </w:rPr>
            </w:pPr>
            <w:r w:rsidRPr="00832CBA">
              <w:t xml:space="preserve">0 </w:t>
            </w:r>
          </w:p>
        </w:tc>
        <w:tc>
          <w:tcPr>
            <w:tcW w:w="1100" w:type="dxa"/>
            <w:tcBorders>
              <w:bottom w:val="nil"/>
            </w:tcBorders>
            <w:shd w:val="clear" w:color="auto" w:fill="auto"/>
            <w:vAlign w:val="bottom"/>
          </w:tcPr>
          <w:p w14:paraId="2CE8DA86" w14:textId="77777777" w:rsidR="000A3FEA" w:rsidRPr="00832CBA" w:rsidRDefault="000A3FEA" w:rsidP="00C1735E">
            <w:pPr>
              <w:pStyle w:val="Tabletext"/>
              <w:jc w:val="right"/>
              <w:rPr>
                <w:sz w:val="17"/>
                <w:szCs w:val="17"/>
                <w:lang w:eastAsia="en-AU"/>
              </w:rPr>
            </w:pPr>
            <w:r w:rsidRPr="00832CBA">
              <w:t>0</w:t>
            </w:r>
          </w:p>
        </w:tc>
      </w:tr>
      <w:tr w:rsidR="00A73B87" w:rsidRPr="00832CBA" w14:paraId="0DE6C519" w14:textId="77777777" w:rsidTr="00C1735E">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289B3DBC" w14:textId="77777777" w:rsidR="000A3FEA" w:rsidRPr="00832CBA" w:rsidRDefault="000A3FEA" w:rsidP="00C1735E">
            <w:pPr>
              <w:pStyle w:val="Tabletext"/>
              <w:rPr>
                <w:lang w:eastAsia="en-AU"/>
              </w:rPr>
            </w:pPr>
          </w:p>
          <w:p w14:paraId="669C2372" w14:textId="77777777" w:rsidR="000A3FEA" w:rsidRPr="00832CBA" w:rsidRDefault="000A3FEA" w:rsidP="00C1735E">
            <w:pPr>
              <w:pStyle w:val="Tabletext"/>
              <w:rPr>
                <w:lang w:eastAsia="en-AU"/>
              </w:rPr>
            </w:pPr>
            <w:r w:rsidRPr="00832CBA">
              <w:rPr>
                <w:lang w:eastAsia="en-AU"/>
              </w:rPr>
              <w:t>Coal</w:t>
            </w:r>
          </w:p>
        </w:tc>
        <w:tc>
          <w:tcPr>
            <w:tcW w:w="788" w:type="dxa"/>
            <w:tcBorders>
              <w:top w:val="nil"/>
              <w:left w:val="single" w:sz="4" w:space="0" w:color="auto"/>
              <w:bottom w:val="nil"/>
            </w:tcBorders>
            <w:vAlign w:val="bottom"/>
          </w:tcPr>
          <w:p w14:paraId="0F08B791"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5C76DF69"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57659FA7"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70AAA1B5"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5D0A8700"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77E9FAB7"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66443803"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6225BCE7" w14:textId="77777777" w:rsidR="000A3FEA" w:rsidRPr="00832CBA" w:rsidRDefault="000A3FEA" w:rsidP="00C1735E">
            <w:pPr>
              <w:pStyle w:val="Tabletext"/>
              <w:jc w:val="right"/>
              <w:rPr>
                <w:sz w:val="17"/>
                <w:szCs w:val="17"/>
                <w:lang w:eastAsia="en-AU"/>
              </w:rPr>
            </w:pPr>
          </w:p>
        </w:tc>
        <w:tc>
          <w:tcPr>
            <w:tcW w:w="788" w:type="dxa"/>
            <w:tcBorders>
              <w:top w:val="nil"/>
              <w:left w:val="single" w:sz="4" w:space="0" w:color="auto"/>
              <w:bottom w:val="nil"/>
            </w:tcBorders>
            <w:vAlign w:val="bottom"/>
          </w:tcPr>
          <w:p w14:paraId="5CCCE6BF"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3BBD1EC1"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6151A522"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1438ED16" w14:textId="77777777" w:rsidR="000A3FEA" w:rsidRPr="00832CBA" w:rsidRDefault="000A3FEA" w:rsidP="00C1735E">
            <w:pPr>
              <w:pStyle w:val="Tabletext"/>
              <w:jc w:val="right"/>
              <w:rPr>
                <w:sz w:val="17"/>
                <w:szCs w:val="17"/>
                <w:lang w:eastAsia="en-AU"/>
              </w:rPr>
            </w:pPr>
          </w:p>
        </w:tc>
        <w:tc>
          <w:tcPr>
            <w:tcW w:w="789" w:type="dxa"/>
            <w:tcBorders>
              <w:left w:val="single" w:sz="4" w:space="0" w:color="auto"/>
            </w:tcBorders>
            <w:vAlign w:val="bottom"/>
          </w:tcPr>
          <w:p w14:paraId="66EC0F66" w14:textId="77777777" w:rsidR="000A3FEA" w:rsidRPr="00832CBA" w:rsidRDefault="000A3FEA" w:rsidP="00C1735E">
            <w:pPr>
              <w:pStyle w:val="Tabletext"/>
              <w:jc w:val="right"/>
              <w:rPr>
                <w:sz w:val="17"/>
                <w:szCs w:val="17"/>
                <w:lang w:eastAsia="en-AU"/>
              </w:rPr>
            </w:pPr>
          </w:p>
        </w:tc>
        <w:tc>
          <w:tcPr>
            <w:tcW w:w="789" w:type="dxa"/>
            <w:tcBorders>
              <w:right w:val="single" w:sz="4" w:space="0" w:color="auto"/>
            </w:tcBorders>
            <w:vAlign w:val="bottom"/>
          </w:tcPr>
          <w:p w14:paraId="0917B4EB"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6D844E52" w14:textId="77777777" w:rsidR="000A3FEA" w:rsidRPr="00832CBA" w:rsidRDefault="000A3FEA" w:rsidP="00C1735E">
            <w:pPr>
              <w:pStyle w:val="Tabletext"/>
              <w:jc w:val="right"/>
              <w:rPr>
                <w:sz w:val="17"/>
                <w:szCs w:val="17"/>
                <w:lang w:eastAsia="en-AU"/>
              </w:rPr>
            </w:pPr>
            <w:r w:rsidRPr="00832CBA">
              <w:rPr>
                <w:sz w:val="17"/>
                <w:szCs w:val="17"/>
                <w:lang w:eastAsia="en-AU"/>
              </w:rPr>
              <w:t>0</w:t>
            </w:r>
          </w:p>
        </w:tc>
        <w:tc>
          <w:tcPr>
            <w:tcW w:w="1100" w:type="dxa"/>
            <w:tcBorders>
              <w:top w:val="nil"/>
              <w:bottom w:val="nil"/>
            </w:tcBorders>
            <w:vAlign w:val="bottom"/>
          </w:tcPr>
          <w:p w14:paraId="07BD8D6A" w14:textId="77777777" w:rsidR="000A3FEA" w:rsidRPr="00832CBA" w:rsidRDefault="000A3FEA" w:rsidP="00C1735E">
            <w:pPr>
              <w:pStyle w:val="Tabletext"/>
              <w:jc w:val="right"/>
              <w:rPr>
                <w:sz w:val="17"/>
                <w:szCs w:val="17"/>
                <w:lang w:eastAsia="en-AU"/>
              </w:rPr>
            </w:pPr>
            <w:r w:rsidRPr="00832CBA">
              <w:rPr>
                <w:sz w:val="17"/>
                <w:szCs w:val="17"/>
                <w:lang w:eastAsia="en-AU"/>
              </w:rPr>
              <w:t>0</w:t>
            </w:r>
          </w:p>
        </w:tc>
      </w:tr>
      <w:tr w:rsidR="00A73B87" w:rsidRPr="00832CBA" w14:paraId="38908649" w14:textId="77777777" w:rsidTr="00C1735E">
        <w:trPr>
          <w:cnfStyle w:val="000000010000" w:firstRow="0" w:lastRow="0" w:firstColumn="0" w:lastColumn="0" w:oddVBand="0" w:evenVBand="0" w:oddHBand="0" w:evenHBand="1" w:firstRowFirstColumn="0" w:firstRowLastColumn="0" w:lastRowFirstColumn="0" w:lastRowLastColumn="0"/>
          <w:trHeight w:val="325"/>
        </w:trPr>
        <w:tc>
          <w:tcPr>
            <w:tcW w:w="1335" w:type="dxa"/>
            <w:tcBorders>
              <w:right w:val="single" w:sz="4" w:space="0" w:color="auto"/>
            </w:tcBorders>
            <w:shd w:val="clear" w:color="auto" w:fill="auto"/>
            <w:vAlign w:val="bottom"/>
          </w:tcPr>
          <w:p w14:paraId="6923FC4A" w14:textId="77777777" w:rsidR="000A3FEA" w:rsidRPr="00832CBA" w:rsidRDefault="000A3FEA" w:rsidP="00C1735E">
            <w:pPr>
              <w:pStyle w:val="Tabletext"/>
              <w:rPr>
                <w:lang w:eastAsia="en-AU"/>
              </w:rPr>
            </w:pPr>
          </w:p>
          <w:p w14:paraId="2492832B" w14:textId="77777777" w:rsidR="000A3FEA" w:rsidRPr="00832CBA" w:rsidRDefault="000A3FEA" w:rsidP="00C1735E">
            <w:pPr>
              <w:pStyle w:val="Tabletext"/>
              <w:rPr>
                <w:lang w:eastAsia="en-AU"/>
              </w:rPr>
            </w:pPr>
            <w:r w:rsidRPr="00832CBA">
              <w:rPr>
                <w:lang w:eastAsia="en-AU"/>
              </w:rPr>
              <w:t>Copper</w:t>
            </w:r>
          </w:p>
        </w:tc>
        <w:tc>
          <w:tcPr>
            <w:tcW w:w="788" w:type="dxa"/>
            <w:tcBorders>
              <w:top w:val="nil"/>
              <w:left w:val="single" w:sz="4" w:space="0" w:color="auto"/>
              <w:bottom w:val="nil"/>
            </w:tcBorders>
            <w:shd w:val="clear" w:color="auto" w:fill="DEE8F1"/>
            <w:vAlign w:val="bottom"/>
          </w:tcPr>
          <w:p w14:paraId="23BECBC2"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699BA1B9"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129824A8"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71C2EA77"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5DA9C23A"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548D1398"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433596F8"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79ED7F62" w14:textId="77777777" w:rsidR="000A3FEA" w:rsidRPr="00832CBA" w:rsidRDefault="000A3FEA" w:rsidP="00C1735E">
            <w:pPr>
              <w:pStyle w:val="Tabletext"/>
              <w:jc w:val="right"/>
              <w:rPr>
                <w:sz w:val="17"/>
                <w:szCs w:val="17"/>
                <w:lang w:eastAsia="en-AU"/>
              </w:rPr>
            </w:pPr>
            <w:r w:rsidRPr="00832CBA">
              <w:t xml:space="preserve"> </w:t>
            </w:r>
          </w:p>
        </w:tc>
        <w:tc>
          <w:tcPr>
            <w:tcW w:w="788" w:type="dxa"/>
            <w:tcBorders>
              <w:top w:val="nil"/>
              <w:left w:val="single" w:sz="4" w:space="0" w:color="auto"/>
              <w:bottom w:val="nil"/>
            </w:tcBorders>
            <w:shd w:val="clear" w:color="auto" w:fill="DEE8F1"/>
            <w:vAlign w:val="bottom"/>
          </w:tcPr>
          <w:p w14:paraId="273CC3E5" w14:textId="77777777" w:rsidR="000A3FEA" w:rsidRPr="00832CBA" w:rsidRDefault="000A3FEA" w:rsidP="00C1735E">
            <w:pPr>
              <w:pStyle w:val="Tabletext"/>
              <w:jc w:val="right"/>
              <w:rPr>
                <w:sz w:val="17"/>
                <w:szCs w:val="17"/>
                <w:lang w:eastAsia="en-AU"/>
              </w:rPr>
            </w:pPr>
            <w:r w:rsidRPr="00832CBA">
              <w:rPr>
                <w:sz w:val="17"/>
                <w:szCs w:val="17"/>
                <w:lang w:eastAsia="en-AU"/>
              </w:rPr>
              <w:t>1</w:t>
            </w:r>
          </w:p>
        </w:tc>
        <w:tc>
          <w:tcPr>
            <w:tcW w:w="789" w:type="dxa"/>
            <w:tcBorders>
              <w:top w:val="nil"/>
              <w:bottom w:val="nil"/>
              <w:right w:val="single" w:sz="4" w:space="0" w:color="auto"/>
            </w:tcBorders>
            <w:shd w:val="clear" w:color="auto" w:fill="auto"/>
            <w:vAlign w:val="bottom"/>
          </w:tcPr>
          <w:p w14:paraId="6133F43E" w14:textId="77777777" w:rsidR="000A3FEA" w:rsidRPr="00832CBA" w:rsidRDefault="000A3FEA" w:rsidP="00C1735E">
            <w:pPr>
              <w:pStyle w:val="Tabletext"/>
              <w:jc w:val="right"/>
              <w:rPr>
                <w:sz w:val="17"/>
                <w:szCs w:val="17"/>
                <w:lang w:eastAsia="en-AU"/>
              </w:rPr>
            </w:pPr>
            <w:r w:rsidRPr="00832CBA">
              <w:t>0.9</w:t>
            </w:r>
          </w:p>
        </w:tc>
        <w:tc>
          <w:tcPr>
            <w:tcW w:w="789" w:type="dxa"/>
            <w:tcBorders>
              <w:top w:val="nil"/>
              <w:left w:val="single" w:sz="4" w:space="0" w:color="auto"/>
              <w:bottom w:val="nil"/>
            </w:tcBorders>
            <w:shd w:val="clear" w:color="auto" w:fill="DEE8F1"/>
            <w:vAlign w:val="bottom"/>
          </w:tcPr>
          <w:p w14:paraId="212DD660"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7685F145"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0B85E073"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2A006356"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6BEF9FA0" w14:textId="77777777" w:rsidR="000A3FEA" w:rsidRPr="00832CBA" w:rsidRDefault="000A3FEA" w:rsidP="00C1735E">
            <w:pPr>
              <w:pStyle w:val="Tabletext"/>
              <w:jc w:val="right"/>
              <w:rPr>
                <w:sz w:val="17"/>
                <w:szCs w:val="17"/>
                <w:lang w:eastAsia="en-AU"/>
              </w:rPr>
            </w:pPr>
            <w:r w:rsidRPr="00832CBA">
              <w:t>1</w:t>
            </w:r>
          </w:p>
        </w:tc>
        <w:tc>
          <w:tcPr>
            <w:tcW w:w="1100" w:type="dxa"/>
            <w:tcBorders>
              <w:top w:val="nil"/>
              <w:bottom w:val="nil"/>
            </w:tcBorders>
            <w:shd w:val="clear" w:color="auto" w:fill="auto"/>
            <w:vAlign w:val="bottom"/>
          </w:tcPr>
          <w:p w14:paraId="62CB9E9B" w14:textId="77777777" w:rsidR="000A3FEA" w:rsidRPr="00832CBA" w:rsidRDefault="000A3FEA" w:rsidP="00C1735E">
            <w:pPr>
              <w:pStyle w:val="Tabletext"/>
              <w:jc w:val="right"/>
              <w:rPr>
                <w:sz w:val="17"/>
                <w:szCs w:val="17"/>
                <w:lang w:eastAsia="en-AU"/>
              </w:rPr>
            </w:pPr>
            <w:r w:rsidRPr="00832CBA">
              <w:t>0.9</w:t>
            </w:r>
          </w:p>
        </w:tc>
      </w:tr>
      <w:tr w:rsidR="00A73B87" w:rsidRPr="00832CBA" w14:paraId="6FD286A4" w14:textId="77777777" w:rsidTr="00C1735E">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1B7C8087" w14:textId="77777777" w:rsidR="000A3FEA" w:rsidRPr="00832CBA" w:rsidRDefault="000A3FEA" w:rsidP="00C1735E">
            <w:pPr>
              <w:pStyle w:val="Tabletext"/>
              <w:rPr>
                <w:lang w:eastAsia="en-AU"/>
              </w:rPr>
            </w:pPr>
          </w:p>
          <w:p w14:paraId="125B8500" w14:textId="77777777" w:rsidR="000A3FEA" w:rsidRPr="00832CBA" w:rsidRDefault="000A3FEA" w:rsidP="00C1735E">
            <w:pPr>
              <w:pStyle w:val="Tabletext"/>
              <w:rPr>
                <w:lang w:eastAsia="en-AU"/>
              </w:rPr>
            </w:pPr>
            <w:r w:rsidRPr="00832CBA">
              <w:rPr>
                <w:lang w:eastAsia="en-AU"/>
              </w:rPr>
              <w:t>Gold</w:t>
            </w:r>
          </w:p>
        </w:tc>
        <w:tc>
          <w:tcPr>
            <w:tcW w:w="788" w:type="dxa"/>
            <w:tcBorders>
              <w:top w:val="nil"/>
              <w:left w:val="single" w:sz="4" w:space="0" w:color="auto"/>
              <w:bottom w:val="nil"/>
            </w:tcBorders>
            <w:vAlign w:val="bottom"/>
          </w:tcPr>
          <w:p w14:paraId="5C0A0F30" w14:textId="4E400CD3" w:rsidR="000A3FEA" w:rsidRPr="00832CBA" w:rsidRDefault="00B05FD6" w:rsidP="00C1735E">
            <w:pPr>
              <w:pStyle w:val="Tabletext"/>
              <w:jc w:val="right"/>
              <w:rPr>
                <w:sz w:val="17"/>
                <w:szCs w:val="17"/>
                <w:lang w:eastAsia="en-AU"/>
              </w:rPr>
            </w:pPr>
            <w:r w:rsidRPr="00832CBA">
              <w:t>1</w:t>
            </w:r>
            <w:r w:rsidR="000A3FEA" w:rsidRPr="00832CBA">
              <w:t xml:space="preserve"> </w:t>
            </w:r>
          </w:p>
        </w:tc>
        <w:tc>
          <w:tcPr>
            <w:tcW w:w="789" w:type="dxa"/>
            <w:tcBorders>
              <w:top w:val="nil"/>
              <w:bottom w:val="nil"/>
              <w:right w:val="single" w:sz="4" w:space="0" w:color="auto"/>
            </w:tcBorders>
            <w:vAlign w:val="bottom"/>
          </w:tcPr>
          <w:p w14:paraId="08F59B81" w14:textId="45CA7751" w:rsidR="000A3FEA" w:rsidRPr="00832CBA" w:rsidRDefault="00B05FD6" w:rsidP="00C1735E">
            <w:pPr>
              <w:pStyle w:val="Tabletext"/>
              <w:jc w:val="right"/>
              <w:rPr>
                <w:sz w:val="17"/>
                <w:szCs w:val="17"/>
                <w:lang w:eastAsia="en-AU"/>
              </w:rPr>
            </w:pPr>
            <w:r w:rsidRPr="00832CBA">
              <w:t>0.1</w:t>
            </w:r>
            <w:r w:rsidR="000A3FEA" w:rsidRPr="00832CBA">
              <w:t xml:space="preserve"> </w:t>
            </w:r>
          </w:p>
        </w:tc>
        <w:tc>
          <w:tcPr>
            <w:tcW w:w="789" w:type="dxa"/>
            <w:tcBorders>
              <w:top w:val="nil"/>
              <w:left w:val="single" w:sz="4" w:space="0" w:color="auto"/>
              <w:bottom w:val="nil"/>
            </w:tcBorders>
            <w:vAlign w:val="bottom"/>
          </w:tcPr>
          <w:p w14:paraId="515B4907" w14:textId="2D1739CB" w:rsidR="000A3FEA" w:rsidRPr="00832CBA" w:rsidRDefault="003E0590" w:rsidP="00C1735E">
            <w:pPr>
              <w:pStyle w:val="Tabletext"/>
              <w:jc w:val="right"/>
              <w:rPr>
                <w:sz w:val="17"/>
                <w:szCs w:val="17"/>
                <w:lang w:eastAsia="en-AU"/>
              </w:rPr>
            </w:pPr>
            <w:r w:rsidRPr="00832CBA">
              <w:t>1</w:t>
            </w:r>
            <w:r w:rsidR="000A3FEA" w:rsidRPr="00832CBA">
              <w:t xml:space="preserve"> </w:t>
            </w:r>
          </w:p>
        </w:tc>
        <w:tc>
          <w:tcPr>
            <w:tcW w:w="789" w:type="dxa"/>
            <w:tcBorders>
              <w:top w:val="nil"/>
              <w:bottom w:val="nil"/>
              <w:right w:val="single" w:sz="4" w:space="0" w:color="auto"/>
            </w:tcBorders>
            <w:vAlign w:val="bottom"/>
          </w:tcPr>
          <w:p w14:paraId="360D6EFB" w14:textId="1A597F05" w:rsidR="000A3FEA" w:rsidRPr="00832CBA" w:rsidRDefault="003E0590" w:rsidP="00C1735E">
            <w:pPr>
              <w:pStyle w:val="Tabletext"/>
              <w:jc w:val="right"/>
              <w:rPr>
                <w:sz w:val="17"/>
                <w:szCs w:val="17"/>
                <w:lang w:eastAsia="en-AU"/>
              </w:rPr>
            </w:pPr>
            <w:r w:rsidRPr="00832CBA">
              <w:t>0.1</w:t>
            </w:r>
            <w:r w:rsidR="000A3FEA" w:rsidRPr="00832CBA">
              <w:t xml:space="preserve"> </w:t>
            </w:r>
          </w:p>
        </w:tc>
        <w:tc>
          <w:tcPr>
            <w:tcW w:w="789" w:type="dxa"/>
            <w:tcBorders>
              <w:top w:val="nil"/>
              <w:left w:val="single" w:sz="4" w:space="0" w:color="auto"/>
              <w:bottom w:val="nil"/>
            </w:tcBorders>
            <w:vAlign w:val="bottom"/>
          </w:tcPr>
          <w:p w14:paraId="3C675A11" w14:textId="77777777" w:rsidR="000A3FEA" w:rsidRPr="00832CBA" w:rsidRDefault="000A3FEA" w:rsidP="00C1735E">
            <w:pPr>
              <w:pStyle w:val="Tabletext"/>
              <w:jc w:val="right"/>
              <w:rPr>
                <w:sz w:val="17"/>
                <w:szCs w:val="17"/>
                <w:lang w:eastAsia="en-AU"/>
              </w:rPr>
            </w:pPr>
            <w:r w:rsidRPr="00832CBA">
              <w:t>2</w:t>
            </w:r>
          </w:p>
        </w:tc>
        <w:tc>
          <w:tcPr>
            <w:tcW w:w="789" w:type="dxa"/>
            <w:tcBorders>
              <w:top w:val="nil"/>
              <w:bottom w:val="nil"/>
              <w:right w:val="single" w:sz="4" w:space="0" w:color="auto"/>
            </w:tcBorders>
            <w:vAlign w:val="bottom"/>
          </w:tcPr>
          <w:p w14:paraId="63F71192" w14:textId="77777777" w:rsidR="000A3FEA" w:rsidRPr="00832CBA" w:rsidRDefault="000A3FEA" w:rsidP="00C1735E">
            <w:pPr>
              <w:pStyle w:val="Tabletext"/>
              <w:jc w:val="right"/>
              <w:rPr>
                <w:sz w:val="17"/>
                <w:szCs w:val="17"/>
                <w:lang w:eastAsia="en-AU"/>
              </w:rPr>
            </w:pPr>
            <w:r w:rsidRPr="00832CBA">
              <w:t xml:space="preserve">0.2 </w:t>
            </w:r>
          </w:p>
        </w:tc>
        <w:tc>
          <w:tcPr>
            <w:tcW w:w="789" w:type="dxa"/>
            <w:tcBorders>
              <w:top w:val="nil"/>
              <w:left w:val="single" w:sz="4" w:space="0" w:color="auto"/>
              <w:bottom w:val="nil"/>
            </w:tcBorders>
            <w:vAlign w:val="bottom"/>
          </w:tcPr>
          <w:p w14:paraId="1869EE40"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32E5C96B" w14:textId="77777777" w:rsidR="000A3FEA" w:rsidRPr="00832CBA" w:rsidRDefault="000A3FEA" w:rsidP="00C1735E">
            <w:pPr>
              <w:pStyle w:val="Tabletext"/>
              <w:jc w:val="right"/>
              <w:rPr>
                <w:sz w:val="17"/>
                <w:szCs w:val="17"/>
                <w:lang w:eastAsia="en-AU"/>
              </w:rPr>
            </w:pPr>
          </w:p>
        </w:tc>
        <w:tc>
          <w:tcPr>
            <w:tcW w:w="788" w:type="dxa"/>
            <w:tcBorders>
              <w:top w:val="nil"/>
              <w:left w:val="single" w:sz="4" w:space="0" w:color="auto"/>
              <w:bottom w:val="nil"/>
            </w:tcBorders>
            <w:vAlign w:val="bottom"/>
          </w:tcPr>
          <w:p w14:paraId="346CE23E"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50302C3B"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631DA6C1"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0393135B"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left w:val="single" w:sz="4" w:space="0" w:color="auto"/>
            </w:tcBorders>
            <w:vAlign w:val="bottom"/>
          </w:tcPr>
          <w:p w14:paraId="3C5A4A59"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6EE30C53"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175CBDBF" w14:textId="261A23CD" w:rsidR="000A3FEA" w:rsidRPr="00832CBA" w:rsidRDefault="00B05FD6" w:rsidP="00B05FD6">
            <w:pPr>
              <w:pStyle w:val="Tabletext"/>
              <w:jc w:val="right"/>
              <w:rPr>
                <w:sz w:val="17"/>
                <w:szCs w:val="17"/>
                <w:lang w:eastAsia="en-AU"/>
              </w:rPr>
            </w:pPr>
            <w:r w:rsidRPr="00832CBA">
              <w:t>4</w:t>
            </w:r>
          </w:p>
        </w:tc>
        <w:tc>
          <w:tcPr>
            <w:tcW w:w="1100" w:type="dxa"/>
            <w:tcBorders>
              <w:top w:val="nil"/>
              <w:bottom w:val="nil"/>
            </w:tcBorders>
            <w:vAlign w:val="bottom"/>
          </w:tcPr>
          <w:p w14:paraId="5BE809F3" w14:textId="229DB52F" w:rsidR="000A3FEA" w:rsidRPr="00832CBA" w:rsidRDefault="000A3FEA" w:rsidP="00C1735E">
            <w:pPr>
              <w:pStyle w:val="Tabletext"/>
              <w:jc w:val="right"/>
              <w:rPr>
                <w:sz w:val="17"/>
                <w:szCs w:val="17"/>
                <w:lang w:eastAsia="en-AU"/>
              </w:rPr>
            </w:pPr>
            <w:r w:rsidRPr="00832CBA">
              <w:t>0.</w:t>
            </w:r>
            <w:r w:rsidR="003E0590" w:rsidRPr="00832CBA">
              <w:t>3</w:t>
            </w:r>
          </w:p>
        </w:tc>
      </w:tr>
      <w:tr w:rsidR="00A73B87" w:rsidRPr="00832CBA" w14:paraId="3FE7D877" w14:textId="77777777" w:rsidTr="00C1735E">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7A8439D6" w14:textId="77777777" w:rsidR="000A3FEA" w:rsidRPr="00832CBA" w:rsidRDefault="000A3FEA" w:rsidP="00C1735E">
            <w:pPr>
              <w:pStyle w:val="Tabletext"/>
              <w:rPr>
                <w:lang w:eastAsia="en-AU"/>
              </w:rPr>
            </w:pPr>
          </w:p>
          <w:p w14:paraId="3DABB51D" w14:textId="0FD7396D" w:rsidR="000A3FEA" w:rsidRPr="00832CBA" w:rsidRDefault="000A3FEA" w:rsidP="00C1735E">
            <w:pPr>
              <w:pStyle w:val="Tabletext"/>
              <w:rPr>
                <w:lang w:eastAsia="en-AU"/>
              </w:rPr>
            </w:pPr>
            <w:r w:rsidRPr="00832CBA">
              <w:rPr>
                <w:lang w:eastAsia="en-AU"/>
              </w:rPr>
              <w:t>Infrastructure</w:t>
            </w:r>
            <w:r w:rsidR="00693C63" w:rsidRPr="00832CBA">
              <w:rPr>
                <w:lang w:eastAsia="en-AU"/>
              </w:rPr>
              <w:t xml:space="preserve"> a</w:t>
            </w:r>
          </w:p>
        </w:tc>
        <w:tc>
          <w:tcPr>
            <w:tcW w:w="788" w:type="dxa"/>
            <w:tcBorders>
              <w:top w:val="nil"/>
              <w:left w:val="single" w:sz="4" w:space="0" w:color="auto"/>
              <w:bottom w:val="nil"/>
            </w:tcBorders>
            <w:shd w:val="clear" w:color="auto" w:fill="DEE8F1"/>
            <w:vAlign w:val="bottom"/>
          </w:tcPr>
          <w:p w14:paraId="7F4FE270"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36AED8C6"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6CBF07F5" w14:textId="77777777" w:rsidR="000A3FEA" w:rsidRPr="00832CBA" w:rsidRDefault="000A3FEA" w:rsidP="00C1735E">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77A12EA6" w14:textId="77777777" w:rsidR="000A3FEA" w:rsidRPr="00832CBA" w:rsidRDefault="000A3FEA" w:rsidP="00C1735E">
            <w:pPr>
              <w:pStyle w:val="Tabletext"/>
              <w:jc w:val="right"/>
              <w:rPr>
                <w:sz w:val="17"/>
                <w:szCs w:val="17"/>
                <w:lang w:eastAsia="en-AU"/>
              </w:rPr>
            </w:pPr>
            <w:r w:rsidRPr="00832CBA">
              <w:t>0.1</w:t>
            </w:r>
          </w:p>
        </w:tc>
        <w:tc>
          <w:tcPr>
            <w:tcW w:w="789" w:type="dxa"/>
            <w:tcBorders>
              <w:top w:val="nil"/>
              <w:left w:val="single" w:sz="4" w:space="0" w:color="auto"/>
              <w:bottom w:val="nil"/>
            </w:tcBorders>
            <w:shd w:val="clear" w:color="auto" w:fill="DEE8F1"/>
            <w:vAlign w:val="bottom"/>
          </w:tcPr>
          <w:p w14:paraId="7D877ED4"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521973D7"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357DDD71"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38A505D4" w14:textId="77777777" w:rsidR="000A3FEA" w:rsidRPr="00832CBA" w:rsidRDefault="000A3FEA" w:rsidP="00C1735E">
            <w:pPr>
              <w:pStyle w:val="Tabletext"/>
              <w:jc w:val="right"/>
              <w:rPr>
                <w:sz w:val="17"/>
                <w:szCs w:val="17"/>
                <w:lang w:eastAsia="en-AU"/>
              </w:rPr>
            </w:pPr>
          </w:p>
        </w:tc>
        <w:tc>
          <w:tcPr>
            <w:tcW w:w="788" w:type="dxa"/>
            <w:tcBorders>
              <w:top w:val="nil"/>
              <w:left w:val="single" w:sz="4" w:space="0" w:color="auto"/>
              <w:bottom w:val="nil"/>
            </w:tcBorders>
            <w:shd w:val="clear" w:color="auto" w:fill="DEE8F1"/>
            <w:vAlign w:val="bottom"/>
          </w:tcPr>
          <w:p w14:paraId="2DDD5E53"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2078547F"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434E4468"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2CA3336F"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0BF8E126"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65E22EA4"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3124407E" w14:textId="77777777" w:rsidR="000A3FEA" w:rsidRPr="00832CBA" w:rsidRDefault="000A3FEA" w:rsidP="00C1735E">
            <w:pPr>
              <w:pStyle w:val="Tabletext"/>
              <w:jc w:val="right"/>
              <w:rPr>
                <w:sz w:val="17"/>
                <w:szCs w:val="17"/>
                <w:lang w:eastAsia="en-AU"/>
              </w:rPr>
            </w:pPr>
            <w:r w:rsidRPr="00832CBA">
              <w:t>1</w:t>
            </w:r>
          </w:p>
        </w:tc>
        <w:tc>
          <w:tcPr>
            <w:tcW w:w="1100" w:type="dxa"/>
            <w:tcBorders>
              <w:top w:val="nil"/>
              <w:bottom w:val="nil"/>
            </w:tcBorders>
            <w:shd w:val="clear" w:color="auto" w:fill="auto"/>
            <w:vAlign w:val="bottom"/>
          </w:tcPr>
          <w:p w14:paraId="56CADF5D" w14:textId="77777777" w:rsidR="000A3FEA" w:rsidRPr="00832CBA" w:rsidRDefault="000A3FEA" w:rsidP="00C1735E">
            <w:pPr>
              <w:pStyle w:val="Tabletext"/>
              <w:jc w:val="right"/>
              <w:rPr>
                <w:sz w:val="17"/>
                <w:szCs w:val="17"/>
                <w:lang w:eastAsia="en-AU"/>
              </w:rPr>
            </w:pPr>
            <w:r w:rsidRPr="00832CBA">
              <w:t>0.1</w:t>
            </w:r>
          </w:p>
        </w:tc>
      </w:tr>
      <w:tr w:rsidR="00A73B87" w:rsidRPr="00832CBA" w14:paraId="6AD89699" w14:textId="77777777" w:rsidTr="00C1735E">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3C68135D" w14:textId="77777777" w:rsidR="000A3FEA" w:rsidRPr="00832CBA" w:rsidRDefault="000A3FEA" w:rsidP="00C1735E">
            <w:pPr>
              <w:pStyle w:val="Tabletext"/>
              <w:rPr>
                <w:lang w:eastAsia="en-AU"/>
              </w:rPr>
            </w:pPr>
          </w:p>
          <w:p w14:paraId="7FBBB138" w14:textId="77777777" w:rsidR="000A3FEA" w:rsidRPr="00832CBA" w:rsidRDefault="000A3FEA" w:rsidP="00C1735E">
            <w:pPr>
              <w:pStyle w:val="Tabletext"/>
              <w:rPr>
                <w:lang w:eastAsia="en-AU"/>
              </w:rPr>
            </w:pPr>
            <w:r w:rsidRPr="00832CBA">
              <w:rPr>
                <w:lang w:eastAsia="en-AU"/>
              </w:rPr>
              <w:t>Iron ore</w:t>
            </w:r>
          </w:p>
        </w:tc>
        <w:tc>
          <w:tcPr>
            <w:tcW w:w="788" w:type="dxa"/>
            <w:tcBorders>
              <w:top w:val="nil"/>
              <w:left w:val="single" w:sz="4" w:space="0" w:color="auto"/>
              <w:bottom w:val="nil"/>
            </w:tcBorders>
            <w:vAlign w:val="bottom"/>
          </w:tcPr>
          <w:p w14:paraId="5E8ABAC3"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0B2BA9C7"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251CF017"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6233700E"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6A5EB0C9" w14:textId="77777777" w:rsidR="000A3FEA" w:rsidRPr="00832CBA" w:rsidRDefault="000A3FEA" w:rsidP="00C1735E">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4DB0F7D8" w14:textId="77777777" w:rsidR="000A3FEA" w:rsidRPr="00832CBA" w:rsidRDefault="000A3FEA" w:rsidP="00C1735E">
            <w:pPr>
              <w:pStyle w:val="Tabletext"/>
              <w:jc w:val="right"/>
              <w:rPr>
                <w:sz w:val="17"/>
                <w:szCs w:val="17"/>
                <w:lang w:eastAsia="en-AU"/>
              </w:rPr>
            </w:pPr>
            <w:r w:rsidRPr="00832CBA">
              <w:t>0.1</w:t>
            </w:r>
          </w:p>
        </w:tc>
        <w:tc>
          <w:tcPr>
            <w:tcW w:w="789" w:type="dxa"/>
            <w:tcBorders>
              <w:top w:val="nil"/>
              <w:left w:val="single" w:sz="4" w:space="0" w:color="auto"/>
              <w:bottom w:val="nil"/>
            </w:tcBorders>
            <w:vAlign w:val="bottom"/>
          </w:tcPr>
          <w:p w14:paraId="1920F7BB"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20CC87BE" w14:textId="77777777" w:rsidR="000A3FEA" w:rsidRPr="00832CBA" w:rsidRDefault="000A3FEA" w:rsidP="00C1735E">
            <w:pPr>
              <w:pStyle w:val="Tabletext"/>
              <w:jc w:val="right"/>
              <w:rPr>
                <w:sz w:val="17"/>
                <w:szCs w:val="17"/>
                <w:lang w:eastAsia="en-AU"/>
              </w:rPr>
            </w:pPr>
          </w:p>
        </w:tc>
        <w:tc>
          <w:tcPr>
            <w:tcW w:w="788" w:type="dxa"/>
            <w:tcBorders>
              <w:top w:val="nil"/>
              <w:left w:val="single" w:sz="4" w:space="0" w:color="auto"/>
              <w:bottom w:val="nil"/>
            </w:tcBorders>
            <w:vAlign w:val="bottom"/>
          </w:tcPr>
          <w:p w14:paraId="61805073"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129B301C"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66915DF6"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71CEA49E" w14:textId="77777777" w:rsidR="000A3FEA" w:rsidRPr="00832CBA" w:rsidRDefault="000A3FEA" w:rsidP="00C1735E">
            <w:pPr>
              <w:pStyle w:val="Tabletext"/>
              <w:jc w:val="right"/>
              <w:rPr>
                <w:sz w:val="17"/>
                <w:szCs w:val="17"/>
                <w:lang w:eastAsia="en-AU"/>
              </w:rPr>
            </w:pPr>
          </w:p>
        </w:tc>
        <w:tc>
          <w:tcPr>
            <w:tcW w:w="789" w:type="dxa"/>
            <w:tcBorders>
              <w:left w:val="single" w:sz="4" w:space="0" w:color="auto"/>
            </w:tcBorders>
            <w:vAlign w:val="bottom"/>
          </w:tcPr>
          <w:p w14:paraId="1F8E4413" w14:textId="77777777" w:rsidR="000A3FEA" w:rsidRPr="00832CBA" w:rsidRDefault="000A3FEA" w:rsidP="00C1735E">
            <w:pPr>
              <w:pStyle w:val="Tabletext"/>
              <w:jc w:val="right"/>
              <w:rPr>
                <w:sz w:val="17"/>
                <w:szCs w:val="17"/>
                <w:lang w:eastAsia="en-AU"/>
              </w:rPr>
            </w:pPr>
          </w:p>
        </w:tc>
        <w:tc>
          <w:tcPr>
            <w:tcW w:w="789" w:type="dxa"/>
            <w:tcBorders>
              <w:right w:val="single" w:sz="4" w:space="0" w:color="auto"/>
            </w:tcBorders>
            <w:vAlign w:val="bottom"/>
          </w:tcPr>
          <w:p w14:paraId="2FD65E5A"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4DEE672E" w14:textId="77777777" w:rsidR="000A3FEA" w:rsidRPr="00832CBA" w:rsidRDefault="000A3FEA" w:rsidP="00C1735E">
            <w:pPr>
              <w:pStyle w:val="Tabletext"/>
              <w:jc w:val="right"/>
              <w:rPr>
                <w:sz w:val="17"/>
                <w:szCs w:val="17"/>
                <w:lang w:eastAsia="en-AU"/>
              </w:rPr>
            </w:pPr>
            <w:r w:rsidRPr="00832CBA">
              <w:t>1</w:t>
            </w:r>
          </w:p>
        </w:tc>
        <w:tc>
          <w:tcPr>
            <w:tcW w:w="1100" w:type="dxa"/>
            <w:tcBorders>
              <w:top w:val="nil"/>
              <w:bottom w:val="nil"/>
            </w:tcBorders>
            <w:vAlign w:val="bottom"/>
          </w:tcPr>
          <w:p w14:paraId="4DF92A4C" w14:textId="77777777" w:rsidR="000A3FEA" w:rsidRPr="00832CBA" w:rsidRDefault="000A3FEA" w:rsidP="00C1735E">
            <w:pPr>
              <w:pStyle w:val="Tabletext"/>
              <w:jc w:val="right"/>
              <w:rPr>
                <w:sz w:val="17"/>
                <w:szCs w:val="17"/>
                <w:lang w:eastAsia="en-AU"/>
              </w:rPr>
            </w:pPr>
            <w:r w:rsidRPr="00832CBA">
              <w:t>0.1</w:t>
            </w:r>
          </w:p>
        </w:tc>
      </w:tr>
      <w:tr w:rsidR="00A73B87" w:rsidRPr="00832CBA" w14:paraId="43949FE9" w14:textId="77777777" w:rsidTr="00C1735E">
        <w:trPr>
          <w:cnfStyle w:val="000000010000" w:firstRow="0" w:lastRow="0" w:firstColumn="0" w:lastColumn="0" w:oddVBand="0" w:evenVBand="0" w:oddHBand="0" w:evenHBand="1" w:firstRowFirstColumn="0" w:firstRowLastColumn="0" w:lastRowFirstColumn="0" w:lastRowLastColumn="0"/>
          <w:trHeight w:val="325"/>
        </w:trPr>
        <w:tc>
          <w:tcPr>
            <w:tcW w:w="1335" w:type="dxa"/>
            <w:tcBorders>
              <w:right w:val="single" w:sz="4" w:space="0" w:color="auto"/>
            </w:tcBorders>
            <w:vAlign w:val="bottom"/>
          </w:tcPr>
          <w:p w14:paraId="1216687E" w14:textId="77777777" w:rsidR="000A3FEA" w:rsidRPr="00832CBA" w:rsidRDefault="000A3FEA" w:rsidP="00C1735E">
            <w:pPr>
              <w:pStyle w:val="Tabletext"/>
              <w:rPr>
                <w:lang w:eastAsia="en-AU"/>
              </w:rPr>
            </w:pPr>
            <w:r w:rsidRPr="00832CBA">
              <w:rPr>
                <w:lang w:eastAsia="en-AU"/>
              </w:rPr>
              <w:t>Lead, Zinc, Silver</w:t>
            </w:r>
          </w:p>
        </w:tc>
        <w:tc>
          <w:tcPr>
            <w:tcW w:w="788" w:type="dxa"/>
            <w:tcBorders>
              <w:top w:val="nil"/>
              <w:left w:val="single" w:sz="4" w:space="0" w:color="auto"/>
              <w:bottom w:val="nil"/>
            </w:tcBorders>
            <w:shd w:val="clear" w:color="auto" w:fill="DEE8F1"/>
            <w:vAlign w:val="bottom"/>
          </w:tcPr>
          <w:p w14:paraId="00B35576"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7AE23F5E"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54A5FF7F"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7F47845F"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75AE3D86"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387B3830"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6A2762AD"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04016D81" w14:textId="77777777" w:rsidR="000A3FEA" w:rsidRPr="00832CBA" w:rsidRDefault="000A3FEA" w:rsidP="00C1735E">
            <w:pPr>
              <w:pStyle w:val="Tabletext"/>
              <w:jc w:val="right"/>
              <w:rPr>
                <w:sz w:val="17"/>
                <w:szCs w:val="17"/>
                <w:lang w:eastAsia="en-AU"/>
              </w:rPr>
            </w:pPr>
          </w:p>
        </w:tc>
        <w:tc>
          <w:tcPr>
            <w:tcW w:w="788" w:type="dxa"/>
            <w:tcBorders>
              <w:top w:val="nil"/>
              <w:left w:val="single" w:sz="4" w:space="0" w:color="auto"/>
              <w:bottom w:val="nil"/>
            </w:tcBorders>
            <w:shd w:val="clear" w:color="auto" w:fill="DEE8F1"/>
            <w:vAlign w:val="bottom"/>
          </w:tcPr>
          <w:p w14:paraId="45D29B7F"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3BA4225E"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22C731B6"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4ECAEA7C" w14:textId="77777777" w:rsidR="000A3FEA" w:rsidRPr="00832CBA" w:rsidRDefault="000A3FEA" w:rsidP="00C1735E">
            <w:pPr>
              <w:pStyle w:val="Tabletext"/>
              <w:jc w:val="right"/>
              <w:rPr>
                <w:sz w:val="17"/>
                <w:szCs w:val="17"/>
                <w:lang w:eastAsia="en-AU"/>
              </w:rPr>
            </w:pPr>
          </w:p>
        </w:tc>
        <w:tc>
          <w:tcPr>
            <w:tcW w:w="789" w:type="dxa"/>
            <w:tcBorders>
              <w:left w:val="single" w:sz="4" w:space="0" w:color="auto"/>
            </w:tcBorders>
            <w:shd w:val="clear" w:color="auto" w:fill="DEE8F1"/>
            <w:vAlign w:val="bottom"/>
          </w:tcPr>
          <w:p w14:paraId="599268F1" w14:textId="77777777" w:rsidR="000A3FEA" w:rsidRPr="00832CBA" w:rsidRDefault="000A3FEA" w:rsidP="00C1735E">
            <w:pPr>
              <w:pStyle w:val="Tabletext"/>
              <w:jc w:val="right"/>
              <w:rPr>
                <w:sz w:val="17"/>
                <w:szCs w:val="17"/>
                <w:lang w:eastAsia="en-AU"/>
              </w:rPr>
            </w:pPr>
          </w:p>
        </w:tc>
        <w:tc>
          <w:tcPr>
            <w:tcW w:w="789" w:type="dxa"/>
            <w:tcBorders>
              <w:right w:val="single" w:sz="4" w:space="0" w:color="auto"/>
            </w:tcBorders>
            <w:vAlign w:val="bottom"/>
          </w:tcPr>
          <w:p w14:paraId="60D0D3D8"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465BEDB2" w14:textId="77777777" w:rsidR="000A3FEA" w:rsidRPr="00832CBA" w:rsidRDefault="000A3FEA" w:rsidP="00C1735E">
            <w:pPr>
              <w:pStyle w:val="Tabletext"/>
              <w:jc w:val="right"/>
              <w:rPr>
                <w:sz w:val="17"/>
                <w:szCs w:val="17"/>
                <w:lang w:eastAsia="en-AU"/>
              </w:rPr>
            </w:pPr>
            <w:r w:rsidRPr="00832CBA">
              <w:rPr>
                <w:sz w:val="17"/>
                <w:szCs w:val="17"/>
                <w:lang w:eastAsia="en-AU"/>
              </w:rPr>
              <w:t>0</w:t>
            </w:r>
          </w:p>
        </w:tc>
        <w:tc>
          <w:tcPr>
            <w:tcW w:w="1100" w:type="dxa"/>
            <w:tcBorders>
              <w:top w:val="nil"/>
              <w:bottom w:val="nil"/>
            </w:tcBorders>
            <w:shd w:val="clear" w:color="auto" w:fill="auto"/>
            <w:vAlign w:val="bottom"/>
          </w:tcPr>
          <w:p w14:paraId="4FBA928A" w14:textId="77777777" w:rsidR="000A3FEA" w:rsidRPr="00832CBA" w:rsidRDefault="000A3FEA" w:rsidP="00C1735E">
            <w:pPr>
              <w:pStyle w:val="Tabletext"/>
              <w:jc w:val="right"/>
              <w:rPr>
                <w:sz w:val="17"/>
                <w:szCs w:val="17"/>
                <w:lang w:eastAsia="en-AU"/>
              </w:rPr>
            </w:pPr>
            <w:r w:rsidRPr="00832CBA">
              <w:rPr>
                <w:sz w:val="17"/>
                <w:szCs w:val="17"/>
                <w:lang w:eastAsia="en-AU"/>
              </w:rPr>
              <w:t>0</w:t>
            </w:r>
          </w:p>
        </w:tc>
      </w:tr>
      <w:tr w:rsidR="00A73B87" w:rsidRPr="00832CBA" w14:paraId="1ACB83F7" w14:textId="77777777" w:rsidTr="00C1735E">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37C77713" w14:textId="77777777" w:rsidR="000A3FEA" w:rsidRPr="00832CBA" w:rsidRDefault="000A3FEA" w:rsidP="00C1735E">
            <w:pPr>
              <w:pStyle w:val="Tabletext"/>
              <w:rPr>
                <w:lang w:eastAsia="en-AU"/>
              </w:rPr>
            </w:pPr>
            <w:r w:rsidRPr="00832CBA">
              <w:rPr>
                <w:lang w:eastAsia="en-AU"/>
              </w:rPr>
              <w:t>LNG, Gas, Petroleum</w:t>
            </w:r>
          </w:p>
        </w:tc>
        <w:tc>
          <w:tcPr>
            <w:tcW w:w="788" w:type="dxa"/>
            <w:tcBorders>
              <w:top w:val="nil"/>
              <w:left w:val="single" w:sz="4" w:space="0" w:color="auto"/>
              <w:bottom w:val="nil"/>
            </w:tcBorders>
            <w:vAlign w:val="bottom"/>
          </w:tcPr>
          <w:p w14:paraId="7A2FEE0A"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1BCBE32E"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77D724C3" w14:textId="77777777" w:rsidR="000A3FEA" w:rsidRPr="00832CBA" w:rsidRDefault="000A3FEA" w:rsidP="00C1735E">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13AA50DE" w14:textId="77777777" w:rsidR="000A3FEA" w:rsidRPr="00832CBA" w:rsidRDefault="000A3FEA" w:rsidP="00C1735E">
            <w:pPr>
              <w:pStyle w:val="Tabletext"/>
              <w:jc w:val="right"/>
              <w:rPr>
                <w:sz w:val="17"/>
                <w:szCs w:val="17"/>
                <w:lang w:eastAsia="en-AU"/>
              </w:rPr>
            </w:pPr>
            <w:r w:rsidRPr="00832CBA">
              <w:t>0.8</w:t>
            </w:r>
          </w:p>
        </w:tc>
        <w:tc>
          <w:tcPr>
            <w:tcW w:w="789" w:type="dxa"/>
            <w:tcBorders>
              <w:top w:val="nil"/>
              <w:left w:val="single" w:sz="4" w:space="0" w:color="auto"/>
              <w:bottom w:val="nil"/>
            </w:tcBorders>
            <w:vAlign w:val="bottom"/>
          </w:tcPr>
          <w:p w14:paraId="07ED0A3A"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2BAE01AD"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4D8322F0"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3AE029E7" w14:textId="77777777" w:rsidR="000A3FEA" w:rsidRPr="00832CBA" w:rsidRDefault="000A3FEA" w:rsidP="00C1735E">
            <w:pPr>
              <w:pStyle w:val="Tabletext"/>
              <w:jc w:val="right"/>
              <w:rPr>
                <w:sz w:val="17"/>
                <w:szCs w:val="17"/>
                <w:lang w:eastAsia="en-AU"/>
              </w:rPr>
            </w:pPr>
          </w:p>
        </w:tc>
        <w:tc>
          <w:tcPr>
            <w:tcW w:w="788" w:type="dxa"/>
            <w:tcBorders>
              <w:top w:val="nil"/>
              <w:left w:val="single" w:sz="4" w:space="0" w:color="auto"/>
              <w:bottom w:val="nil"/>
            </w:tcBorders>
            <w:vAlign w:val="bottom"/>
          </w:tcPr>
          <w:p w14:paraId="44B45F28"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56B34C02"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3777D7B2"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0B9AA1E2" w14:textId="77777777" w:rsidR="000A3FEA" w:rsidRPr="00832CBA" w:rsidRDefault="000A3FEA" w:rsidP="00C1735E">
            <w:pPr>
              <w:pStyle w:val="Tabletext"/>
              <w:jc w:val="right"/>
              <w:rPr>
                <w:sz w:val="17"/>
                <w:szCs w:val="17"/>
                <w:lang w:eastAsia="en-AU"/>
              </w:rPr>
            </w:pPr>
          </w:p>
        </w:tc>
        <w:tc>
          <w:tcPr>
            <w:tcW w:w="789" w:type="dxa"/>
            <w:tcBorders>
              <w:left w:val="single" w:sz="4" w:space="0" w:color="auto"/>
            </w:tcBorders>
            <w:vAlign w:val="bottom"/>
          </w:tcPr>
          <w:p w14:paraId="464102E3" w14:textId="77777777" w:rsidR="000A3FEA" w:rsidRPr="00832CBA" w:rsidRDefault="000A3FEA" w:rsidP="00C1735E">
            <w:pPr>
              <w:pStyle w:val="Tabletext"/>
              <w:jc w:val="right"/>
              <w:rPr>
                <w:sz w:val="17"/>
                <w:szCs w:val="17"/>
                <w:lang w:eastAsia="en-AU"/>
              </w:rPr>
            </w:pPr>
          </w:p>
        </w:tc>
        <w:tc>
          <w:tcPr>
            <w:tcW w:w="789" w:type="dxa"/>
            <w:tcBorders>
              <w:right w:val="single" w:sz="4" w:space="0" w:color="auto"/>
            </w:tcBorders>
            <w:vAlign w:val="bottom"/>
          </w:tcPr>
          <w:p w14:paraId="4718A99D"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182FBC23" w14:textId="77777777" w:rsidR="000A3FEA" w:rsidRPr="00832CBA" w:rsidRDefault="000A3FEA" w:rsidP="00C1735E">
            <w:pPr>
              <w:pStyle w:val="Tabletext"/>
              <w:jc w:val="right"/>
              <w:rPr>
                <w:sz w:val="17"/>
                <w:szCs w:val="17"/>
                <w:lang w:eastAsia="en-AU"/>
              </w:rPr>
            </w:pPr>
            <w:r w:rsidRPr="00832CBA">
              <w:t>1</w:t>
            </w:r>
          </w:p>
        </w:tc>
        <w:tc>
          <w:tcPr>
            <w:tcW w:w="1100" w:type="dxa"/>
            <w:tcBorders>
              <w:top w:val="nil"/>
              <w:bottom w:val="nil"/>
            </w:tcBorders>
            <w:vAlign w:val="bottom"/>
          </w:tcPr>
          <w:p w14:paraId="7A5144DB" w14:textId="77777777" w:rsidR="000A3FEA" w:rsidRPr="00832CBA" w:rsidRDefault="000A3FEA" w:rsidP="00C1735E">
            <w:pPr>
              <w:pStyle w:val="Tabletext"/>
              <w:jc w:val="right"/>
              <w:rPr>
                <w:sz w:val="17"/>
                <w:szCs w:val="17"/>
                <w:lang w:eastAsia="en-AU"/>
              </w:rPr>
            </w:pPr>
            <w:r w:rsidRPr="00832CBA">
              <w:t>0.8</w:t>
            </w:r>
          </w:p>
        </w:tc>
      </w:tr>
      <w:tr w:rsidR="00A73B87" w:rsidRPr="00832CBA" w14:paraId="3D9B7921" w14:textId="77777777" w:rsidTr="00C1735E">
        <w:trPr>
          <w:cnfStyle w:val="000000010000" w:firstRow="0" w:lastRow="0" w:firstColumn="0" w:lastColumn="0" w:oddVBand="0" w:evenVBand="0" w:oddHBand="0" w:evenHBand="1" w:firstRowFirstColumn="0" w:firstRowLastColumn="0" w:lastRowFirstColumn="0" w:lastRowLastColumn="0"/>
          <w:trHeight w:val="315"/>
        </w:trPr>
        <w:tc>
          <w:tcPr>
            <w:tcW w:w="1335" w:type="dxa"/>
            <w:tcBorders>
              <w:right w:val="single" w:sz="4" w:space="0" w:color="auto"/>
            </w:tcBorders>
            <w:vAlign w:val="bottom"/>
          </w:tcPr>
          <w:p w14:paraId="0C925EB2" w14:textId="77777777" w:rsidR="000A3FEA" w:rsidRPr="00832CBA" w:rsidRDefault="000A3FEA" w:rsidP="00C1735E">
            <w:pPr>
              <w:pStyle w:val="Tabletext"/>
              <w:rPr>
                <w:lang w:eastAsia="en-AU"/>
              </w:rPr>
            </w:pPr>
          </w:p>
          <w:p w14:paraId="66477C79" w14:textId="4EE8C9E9" w:rsidR="000A3FEA" w:rsidRPr="00832CBA" w:rsidRDefault="000A3FEA" w:rsidP="00C1735E">
            <w:pPr>
              <w:pStyle w:val="Tabletext"/>
              <w:rPr>
                <w:lang w:eastAsia="en-AU"/>
              </w:rPr>
            </w:pPr>
            <w:r w:rsidRPr="00832CBA">
              <w:rPr>
                <w:lang w:eastAsia="en-AU"/>
              </w:rPr>
              <w:t>Nickel</w:t>
            </w:r>
            <w:r w:rsidR="00892912" w:rsidRPr="00832CBA">
              <w:rPr>
                <w:lang w:eastAsia="en-AU"/>
              </w:rPr>
              <w:t>, Cobalt</w:t>
            </w:r>
          </w:p>
        </w:tc>
        <w:tc>
          <w:tcPr>
            <w:tcW w:w="788" w:type="dxa"/>
            <w:tcBorders>
              <w:top w:val="nil"/>
              <w:left w:val="single" w:sz="4" w:space="0" w:color="auto"/>
              <w:bottom w:val="nil"/>
            </w:tcBorders>
            <w:shd w:val="clear" w:color="auto" w:fill="DEE8F1"/>
            <w:vAlign w:val="bottom"/>
          </w:tcPr>
          <w:p w14:paraId="5F7F156E"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2966173F"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4C969025"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shd w:val="clear" w:color="auto" w:fill="auto"/>
            <w:vAlign w:val="bottom"/>
          </w:tcPr>
          <w:p w14:paraId="4724C77D"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shd w:val="clear" w:color="auto" w:fill="DEE8F1"/>
            <w:vAlign w:val="bottom"/>
          </w:tcPr>
          <w:p w14:paraId="6905DD66" w14:textId="77777777" w:rsidR="000A3FEA" w:rsidRPr="00832CBA" w:rsidRDefault="000A3FEA" w:rsidP="00C1735E">
            <w:pPr>
              <w:pStyle w:val="Tabletext"/>
              <w:jc w:val="right"/>
              <w:rPr>
                <w:sz w:val="17"/>
                <w:szCs w:val="17"/>
                <w:lang w:eastAsia="en-AU"/>
              </w:rPr>
            </w:pPr>
            <w:r w:rsidRPr="00832CBA">
              <w:t>1</w:t>
            </w:r>
          </w:p>
        </w:tc>
        <w:tc>
          <w:tcPr>
            <w:tcW w:w="789" w:type="dxa"/>
            <w:tcBorders>
              <w:top w:val="nil"/>
              <w:bottom w:val="nil"/>
              <w:right w:val="single" w:sz="4" w:space="0" w:color="auto"/>
            </w:tcBorders>
            <w:shd w:val="clear" w:color="auto" w:fill="auto"/>
            <w:vAlign w:val="bottom"/>
          </w:tcPr>
          <w:p w14:paraId="210B8DD7" w14:textId="77777777" w:rsidR="000A3FEA" w:rsidRPr="00832CBA" w:rsidRDefault="000A3FEA" w:rsidP="00C1735E">
            <w:pPr>
              <w:pStyle w:val="Tabletext"/>
              <w:jc w:val="right"/>
              <w:rPr>
                <w:sz w:val="17"/>
                <w:szCs w:val="17"/>
                <w:lang w:eastAsia="en-AU"/>
              </w:rPr>
            </w:pPr>
            <w:r w:rsidRPr="00832CBA">
              <w:t>0.1</w:t>
            </w:r>
          </w:p>
        </w:tc>
        <w:tc>
          <w:tcPr>
            <w:tcW w:w="789" w:type="dxa"/>
            <w:tcBorders>
              <w:top w:val="nil"/>
              <w:left w:val="single" w:sz="4" w:space="0" w:color="auto"/>
              <w:bottom w:val="nil"/>
            </w:tcBorders>
            <w:shd w:val="clear" w:color="auto" w:fill="DEE8F1"/>
            <w:vAlign w:val="bottom"/>
          </w:tcPr>
          <w:p w14:paraId="534D2747"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51E8B525" w14:textId="77777777" w:rsidR="000A3FEA" w:rsidRPr="00832CBA" w:rsidRDefault="000A3FEA" w:rsidP="00C1735E">
            <w:pPr>
              <w:pStyle w:val="Tabletext"/>
              <w:jc w:val="right"/>
              <w:rPr>
                <w:sz w:val="17"/>
                <w:szCs w:val="17"/>
                <w:lang w:eastAsia="en-AU"/>
              </w:rPr>
            </w:pPr>
            <w:r w:rsidRPr="00832CBA">
              <w:t xml:space="preserve"> </w:t>
            </w:r>
          </w:p>
        </w:tc>
        <w:tc>
          <w:tcPr>
            <w:tcW w:w="788" w:type="dxa"/>
            <w:tcBorders>
              <w:top w:val="nil"/>
              <w:left w:val="single" w:sz="4" w:space="0" w:color="auto"/>
              <w:bottom w:val="nil"/>
            </w:tcBorders>
            <w:shd w:val="clear" w:color="auto" w:fill="DEE8F1"/>
            <w:vAlign w:val="bottom"/>
          </w:tcPr>
          <w:p w14:paraId="677A2AED"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54CDA1CF"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6FC568A0"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shd w:val="clear" w:color="auto" w:fill="auto"/>
            <w:vAlign w:val="bottom"/>
          </w:tcPr>
          <w:p w14:paraId="034BA795"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left w:val="single" w:sz="4" w:space="0" w:color="auto"/>
            </w:tcBorders>
            <w:shd w:val="clear" w:color="auto" w:fill="DEE8F1"/>
            <w:vAlign w:val="bottom"/>
          </w:tcPr>
          <w:p w14:paraId="0868B083"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right w:val="single" w:sz="4" w:space="0" w:color="auto"/>
            </w:tcBorders>
            <w:vAlign w:val="bottom"/>
          </w:tcPr>
          <w:p w14:paraId="3348399B"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shd w:val="clear" w:color="auto" w:fill="DEE8F1"/>
            <w:vAlign w:val="bottom"/>
          </w:tcPr>
          <w:p w14:paraId="74D6B9A0" w14:textId="77777777" w:rsidR="000A3FEA" w:rsidRPr="00832CBA" w:rsidRDefault="000A3FEA" w:rsidP="00C1735E">
            <w:pPr>
              <w:pStyle w:val="Tabletext"/>
              <w:jc w:val="right"/>
              <w:rPr>
                <w:sz w:val="17"/>
                <w:szCs w:val="17"/>
                <w:lang w:eastAsia="en-AU"/>
              </w:rPr>
            </w:pPr>
            <w:r w:rsidRPr="00832CBA">
              <w:t>1</w:t>
            </w:r>
          </w:p>
        </w:tc>
        <w:tc>
          <w:tcPr>
            <w:tcW w:w="1100" w:type="dxa"/>
            <w:tcBorders>
              <w:top w:val="nil"/>
              <w:bottom w:val="nil"/>
            </w:tcBorders>
            <w:shd w:val="clear" w:color="auto" w:fill="auto"/>
            <w:vAlign w:val="bottom"/>
          </w:tcPr>
          <w:p w14:paraId="6C9C2745" w14:textId="77777777" w:rsidR="000A3FEA" w:rsidRPr="00832CBA" w:rsidRDefault="000A3FEA" w:rsidP="00C1735E">
            <w:pPr>
              <w:pStyle w:val="Tabletext"/>
              <w:jc w:val="right"/>
              <w:rPr>
                <w:sz w:val="17"/>
                <w:szCs w:val="17"/>
                <w:lang w:eastAsia="en-AU"/>
              </w:rPr>
            </w:pPr>
            <w:r w:rsidRPr="00832CBA">
              <w:t>0.1</w:t>
            </w:r>
          </w:p>
        </w:tc>
      </w:tr>
      <w:tr w:rsidR="00A73B87" w:rsidRPr="00832CBA" w14:paraId="0A48F398" w14:textId="77777777" w:rsidTr="00C1735E">
        <w:trPr>
          <w:cnfStyle w:val="000000100000" w:firstRow="0" w:lastRow="0" w:firstColumn="0" w:lastColumn="0" w:oddVBand="0" w:evenVBand="0" w:oddHBand="1" w:evenHBand="0" w:firstRowFirstColumn="0" w:firstRowLastColumn="0" w:lastRowFirstColumn="0" w:lastRowLastColumn="0"/>
          <w:trHeight w:val="315"/>
        </w:trPr>
        <w:tc>
          <w:tcPr>
            <w:tcW w:w="1335" w:type="dxa"/>
            <w:tcBorders>
              <w:right w:val="single" w:sz="4" w:space="0" w:color="auto"/>
            </w:tcBorders>
            <w:vAlign w:val="bottom"/>
          </w:tcPr>
          <w:p w14:paraId="1082B298" w14:textId="7FEF7921" w:rsidR="000A3FEA" w:rsidRPr="00832CBA" w:rsidRDefault="000A3FEA" w:rsidP="00C1735E">
            <w:pPr>
              <w:pStyle w:val="Tabletext"/>
              <w:rPr>
                <w:lang w:eastAsia="en-AU"/>
              </w:rPr>
            </w:pPr>
            <w:r w:rsidRPr="00832CBA">
              <w:rPr>
                <w:lang w:eastAsia="en-AU"/>
              </w:rPr>
              <w:t>Other Commodities</w:t>
            </w:r>
            <w:r w:rsidR="00693C63" w:rsidRPr="00832CBA">
              <w:rPr>
                <w:lang w:eastAsia="en-AU"/>
              </w:rPr>
              <w:t xml:space="preserve"> </w:t>
            </w:r>
            <w:r w:rsidR="00693C63" w:rsidRPr="00832CBA">
              <w:rPr>
                <w:b/>
                <w:lang w:eastAsia="en-AU"/>
              </w:rPr>
              <w:t>b</w:t>
            </w:r>
          </w:p>
        </w:tc>
        <w:tc>
          <w:tcPr>
            <w:tcW w:w="788" w:type="dxa"/>
            <w:tcBorders>
              <w:top w:val="nil"/>
              <w:left w:val="single" w:sz="4" w:space="0" w:color="auto"/>
              <w:bottom w:val="nil"/>
            </w:tcBorders>
            <w:vAlign w:val="bottom"/>
          </w:tcPr>
          <w:p w14:paraId="010A2F43"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7EC3E019"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3B791938"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nil"/>
              <w:right w:val="single" w:sz="4" w:space="0" w:color="auto"/>
            </w:tcBorders>
            <w:vAlign w:val="bottom"/>
          </w:tcPr>
          <w:p w14:paraId="2FC93B35"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nil"/>
            </w:tcBorders>
            <w:vAlign w:val="bottom"/>
          </w:tcPr>
          <w:p w14:paraId="55F12D21" w14:textId="77777777" w:rsidR="000A3FEA" w:rsidRPr="00832CBA" w:rsidRDefault="000A3FEA" w:rsidP="00C1735E">
            <w:pPr>
              <w:pStyle w:val="Tabletext"/>
              <w:jc w:val="right"/>
              <w:rPr>
                <w:sz w:val="17"/>
                <w:szCs w:val="17"/>
                <w:lang w:eastAsia="en-AU"/>
              </w:rPr>
            </w:pPr>
            <w:r w:rsidRPr="00832CBA">
              <w:t>1</w:t>
            </w:r>
          </w:p>
        </w:tc>
        <w:tc>
          <w:tcPr>
            <w:tcW w:w="789" w:type="dxa"/>
            <w:tcBorders>
              <w:top w:val="nil"/>
              <w:bottom w:val="nil"/>
              <w:right w:val="single" w:sz="4" w:space="0" w:color="auto"/>
            </w:tcBorders>
            <w:vAlign w:val="bottom"/>
          </w:tcPr>
          <w:p w14:paraId="205D32C4" w14:textId="77777777" w:rsidR="000A3FEA" w:rsidRPr="00832CBA" w:rsidRDefault="000A3FEA" w:rsidP="00C1735E">
            <w:pPr>
              <w:pStyle w:val="Tabletext"/>
              <w:jc w:val="right"/>
              <w:rPr>
                <w:sz w:val="17"/>
                <w:szCs w:val="17"/>
                <w:lang w:eastAsia="en-AU"/>
              </w:rPr>
            </w:pPr>
            <w:r w:rsidRPr="00832CBA">
              <w:t>0.1</w:t>
            </w:r>
          </w:p>
        </w:tc>
        <w:tc>
          <w:tcPr>
            <w:tcW w:w="789" w:type="dxa"/>
            <w:tcBorders>
              <w:top w:val="nil"/>
              <w:left w:val="single" w:sz="4" w:space="0" w:color="auto"/>
              <w:bottom w:val="nil"/>
            </w:tcBorders>
            <w:vAlign w:val="bottom"/>
          </w:tcPr>
          <w:p w14:paraId="327152A2"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407BEAFE" w14:textId="77777777" w:rsidR="000A3FEA" w:rsidRPr="00832CBA" w:rsidRDefault="000A3FEA" w:rsidP="00C1735E">
            <w:pPr>
              <w:pStyle w:val="Tabletext"/>
              <w:jc w:val="right"/>
              <w:rPr>
                <w:sz w:val="17"/>
                <w:szCs w:val="17"/>
                <w:lang w:eastAsia="en-AU"/>
              </w:rPr>
            </w:pPr>
          </w:p>
        </w:tc>
        <w:tc>
          <w:tcPr>
            <w:tcW w:w="788" w:type="dxa"/>
            <w:tcBorders>
              <w:top w:val="nil"/>
              <w:left w:val="single" w:sz="4" w:space="0" w:color="auto"/>
              <w:bottom w:val="nil"/>
            </w:tcBorders>
            <w:vAlign w:val="bottom"/>
          </w:tcPr>
          <w:p w14:paraId="6CF2D974"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3B8D2669"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310759F2" w14:textId="77777777" w:rsidR="000A3FEA" w:rsidRPr="00832CBA" w:rsidRDefault="000A3FEA" w:rsidP="00C1735E">
            <w:pPr>
              <w:pStyle w:val="Tabletext"/>
              <w:jc w:val="right"/>
              <w:rPr>
                <w:sz w:val="17"/>
                <w:szCs w:val="17"/>
                <w:lang w:eastAsia="en-AU"/>
              </w:rPr>
            </w:pPr>
          </w:p>
        </w:tc>
        <w:tc>
          <w:tcPr>
            <w:tcW w:w="789" w:type="dxa"/>
            <w:tcBorders>
              <w:top w:val="nil"/>
              <w:bottom w:val="nil"/>
              <w:right w:val="single" w:sz="4" w:space="0" w:color="auto"/>
            </w:tcBorders>
            <w:vAlign w:val="bottom"/>
          </w:tcPr>
          <w:p w14:paraId="02125D8D" w14:textId="77777777" w:rsidR="000A3FEA" w:rsidRPr="00832CBA" w:rsidRDefault="000A3FEA" w:rsidP="00C1735E">
            <w:pPr>
              <w:pStyle w:val="Tabletext"/>
              <w:jc w:val="right"/>
              <w:rPr>
                <w:sz w:val="17"/>
                <w:szCs w:val="17"/>
                <w:lang w:eastAsia="en-AU"/>
              </w:rPr>
            </w:pPr>
          </w:p>
        </w:tc>
        <w:tc>
          <w:tcPr>
            <w:tcW w:w="789" w:type="dxa"/>
            <w:tcBorders>
              <w:left w:val="single" w:sz="4" w:space="0" w:color="auto"/>
            </w:tcBorders>
            <w:vAlign w:val="bottom"/>
          </w:tcPr>
          <w:p w14:paraId="159BAC63" w14:textId="77777777" w:rsidR="000A3FEA" w:rsidRPr="00832CBA" w:rsidRDefault="000A3FEA" w:rsidP="00C1735E">
            <w:pPr>
              <w:pStyle w:val="Tabletext"/>
              <w:jc w:val="right"/>
              <w:rPr>
                <w:sz w:val="17"/>
                <w:szCs w:val="17"/>
                <w:lang w:eastAsia="en-AU"/>
              </w:rPr>
            </w:pPr>
          </w:p>
        </w:tc>
        <w:tc>
          <w:tcPr>
            <w:tcW w:w="789" w:type="dxa"/>
            <w:tcBorders>
              <w:right w:val="single" w:sz="4" w:space="0" w:color="auto"/>
            </w:tcBorders>
            <w:vAlign w:val="bottom"/>
          </w:tcPr>
          <w:p w14:paraId="1031145B"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nil"/>
            </w:tcBorders>
            <w:vAlign w:val="bottom"/>
          </w:tcPr>
          <w:p w14:paraId="45E6AEFD" w14:textId="77777777" w:rsidR="000A3FEA" w:rsidRPr="00832CBA" w:rsidRDefault="000A3FEA" w:rsidP="00C1735E">
            <w:pPr>
              <w:pStyle w:val="Tabletext"/>
              <w:jc w:val="right"/>
              <w:rPr>
                <w:sz w:val="17"/>
                <w:szCs w:val="17"/>
                <w:lang w:eastAsia="en-AU"/>
              </w:rPr>
            </w:pPr>
            <w:r w:rsidRPr="00832CBA">
              <w:t>1</w:t>
            </w:r>
          </w:p>
        </w:tc>
        <w:tc>
          <w:tcPr>
            <w:tcW w:w="1100" w:type="dxa"/>
            <w:tcBorders>
              <w:top w:val="nil"/>
              <w:bottom w:val="nil"/>
            </w:tcBorders>
            <w:vAlign w:val="bottom"/>
          </w:tcPr>
          <w:p w14:paraId="3DD40823" w14:textId="77777777" w:rsidR="000A3FEA" w:rsidRPr="00832CBA" w:rsidRDefault="000A3FEA" w:rsidP="00C1735E">
            <w:pPr>
              <w:pStyle w:val="Tabletext"/>
              <w:jc w:val="right"/>
              <w:rPr>
                <w:sz w:val="17"/>
                <w:szCs w:val="17"/>
                <w:lang w:eastAsia="en-AU"/>
              </w:rPr>
            </w:pPr>
            <w:r w:rsidRPr="00832CBA">
              <w:t>0.1</w:t>
            </w:r>
          </w:p>
        </w:tc>
      </w:tr>
      <w:tr w:rsidR="00A73B87" w:rsidRPr="00832CBA" w14:paraId="626064AC" w14:textId="77777777" w:rsidTr="00C1735E">
        <w:trPr>
          <w:cnfStyle w:val="000000010000" w:firstRow="0" w:lastRow="0" w:firstColumn="0" w:lastColumn="0" w:oddVBand="0" w:evenVBand="0" w:oddHBand="0" w:evenHBand="1" w:firstRowFirstColumn="0" w:firstRowLastColumn="0" w:lastRowFirstColumn="0" w:lastRowLastColumn="0"/>
          <w:trHeight w:val="315"/>
        </w:trPr>
        <w:tc>
          <w:tcPr>
            <w:tcW w:w="1335" w:type="dxa"/>
            <w:tcBorders>
              <w:bottom w:val="single" w:sz="4" w:space="0" w:color="auto"/>
              <w:right w:val="single" w:sz="4" w:space="0" w:color="auto"/>
            </w:tcBorders>
            <w:vAlign w:val="bottom"/>
          </w:tcPr>
          <w:p w14:paraId="2BB5CFA2" w14:textId="77777777" w:rsidR="000A3FEA" w:rsidRPr="00832CBA" w:rsidRDefault="000A3FEA" w:rsidP="00C1735E">
            <w:pPr>
              <w:pStyle w:val="Tabletext"/>
              <w:rPr>
                <w:lang w:eastAsia="en-AU"/>
              </w:rPr>
            </w:pPr>
          </w:p>
          <w:p w14:paraId="78EB4347" w14:textId="77777777" w:rsidR="000A3FEA" w:rsidRPr="00832CBA" w:rsidRDefault="000A3FEA" w:rsidP="00C1735E">
            <w:pPr>
              <w:pStyle w:val="Tabletext"/>
              <w:rPr>
                <w:lang w:eastAsia="en-AU"/>
              </w:rPr>
            </w:pPr>
            <w:r w:rsidRPr="00832CBA">
              <w:rPr>
                <w:lang w:eastAsia="en-AU"/>
              </w:rPr>
              <w:t>Uranium</w:t>
            </w:r>
          </w:p>
        </w:tc>
        <w:tc>
          <w:tcPr>
            <w:tcW w:w="788" w:type="dxa"/>
            <w:tcBorders>
              <w:top w:val="nil"/>
              <w:left w:val="single" w:sz="4" w:space="0" w:color="auto"/>
              <w:bottom w:val="single" w:sz="4" w:space="0" w:color="auto"/>
            </w:tcBorders>
            <w:shd w:val="clear" w:color="auto" w:fill="DEE8F1"/>
            <w:vAlign w:val="bottom"/>
          </w:tcPr>
          <w:p w14:paraId="7480FB4B"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133559DF"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00C5699A" w14:textId="77777777" w:rsidR="000A3FEA" w:rsidRPr="00832CBA" w:rsidRDefault="000A3FEA" w:rsidP="00C1735E">
            <w:pPr>
              <w:pStyle w:val="Tabletext"/>
              <w:jc w:val="right"/>
              <w:rPr>
                <w:sz w:val="17"/>
                <w:szCs w:val="17"/>
                <w:lang w:eastAsia="en-AU"/>
              </w:rPr>
            </w:pPr>
          </w:p>
        </w:tc>
        <w:tc>
          <w:tcPr>
            <w:tcW w:w="789" w:type="dxa"/>
            <w:tcBorders>
              <w:top w:val="nil"/>
              <w:bottom w:val="single" w:sz="4" w:space="0" w:color="auto"/>
              <w:right w:val="single" w:sz="4" w:space="0" w:color="auto"/>
            </w:tcBorders>
            <w:shd w:val="clear" w:color="auto" w:fill="auto"/>
            <w:vAlign w:val="bottom"/>
          </w:tcPr>
          <w:p w14:paraId="3070E527" w14:textId="77777777" w:rsidR="000A3FEA" w:rsidRPr="00832CBA" w:rsidRDefault="000A3FEA" w:rsidP="00C1735E">
            <w:pPr>
              <w:pStyle w:val="Tabletext"/>
              <w:jc w:val="right"/>
              <w:rPr>
                <w:sz w:val="17"/>
                <w:szCs w:val="17"/>
                <w:lang w:eastAsia="en-AU"/>
              </w:rPr>
            </w:pPr>
          </w:p>
        </w:tc>
        <w:tc>
          <w:tcPr>
            <w:tcW w:w="789" w:type="dxa"/>
            <w:tcBorders>
              <w:top w:val="nil"/>
              <w:left w:val="single" w:sz="4" w:space="0" w:color="auto"/>
              <w:bottom w:val="single" w:sz="4" w:space="0" w:color="auto"/>
            </w:tcBorders>
            <w:shd w:val="clear" w:color="auto" w:fill="DEE8F1"/>
            <w:vAlign w:val="bottom"/>
          </w:tcPr>
          <w:p w14:paraId="7613E973" w14:textId="77777777" w:rsidR="000A3FEA" w:rsidRPr="00832CBA" w:rsidRDefault="000A3FEA" w:rsidP="00C1735E">
            <w:pPr>
              <w:pStyle w:val="Tabletext"/>
              <w:jc w:val="right"/>
              <w:rPr>
                <w:sz w:val="17"/>
                <w:szCs w:val="17"/>
                <w:lang w:eastAsia="en-AU"/>
              </w:rPr>
            </w:pPr>
          </w:p>
        </w:tc>
        <w:tc>
          <w:tcPr>
            <w:tcW w:w="789" w:type="dxa"/>
            <w:tcBorders>
              <w:top w:val="nil"/>
              <w:bottom w:val="single" w:sz="4" w:space="0" w:color="auto"/>
              <w:right w:val="single" w:sz="4" w:space="0" w:color="auto"/>
            </w:tcBorders>
            <w:shd w:val="clear" w:color="auto" w:fill="auto"/>
            <w:vAlign w:val="bottom"/>
          </w:tcPr>
          <w:p w14:paraId="74EFD5C6"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2FE9123A"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1B6D1A4F" w14:textId="77777777" w:rsidR="000A3FEA" w:rsidRPr="00832CBA" w:rsidRDefault="000A3FEA" w:rsidP="00C1735E">
            <w:pPr>
              <w:pStyle w:val="Tabletext"/>
              <w:jc w:val="right"/>
              <w:rPr>
                <w:sz w:val="17"/>
                <w:szCs w:val="17"/>
                <w:lang w:eastAsia="en-AU"/>
              </w:rPr>
            </w:pPr>
            <w:r w:rsidRPr="00832CBA">
              <w:t xml:space="preserve"> </w:t>
            </w:r>
          </w:p>
        </w:tc>
        <w:tc>
          <w:tcPr>
            <w:tcW w:w="788" w:type="dxa"/>
            <w:tcBorders>
              <w:top w:val="nil"/>
              <w:left w:val="single" w:sz="4" w:space="0" w:color="auto"/>
              <w:bottom w:val="single" w:sz="4" w:space="0" w:color="auto"/>
            </w:tcBorders>
            <w:shd w:val="clear" w:color="auto" w:fill="DEE8F1"/>
            <w:vAlign w:val="bottom"/>
          </w:tcPr>
          <w:p w14:paraId="4396F701"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118EC4F2"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2D263AC0"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bottom w:val="single" w:sz="4" w:space="0" w:color="auto"/>
              <w:right w:val="single" w:sz="4" w:space="0" w:color="auto"/>
            </w:tcBorders>
            <w:shd w:val="clear" w:color="auto" w:fill="auto"/>
            <w:vAlign w:val="bottom"/>
          </w:tcPr>
          <w:p w14:paraId="2EA8B27D"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left w:val="single" w:sz="4" w:space="0" w:color="auto"/>
              <w:bottom w:val="single" w:sz="4" w:space="0" w:color="auto"/>
            </w:tcBorders>
            <w:shd w:val="clear" w:color="auto" w:fill="DEE8F1"/>
            <w:vAlign w:val="bottom"/>
          </w:tcPr>
          <w:p w14:paraId="18D43DFA"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bottom w:val="single" w:sz="4" w:space="0" w:color="auto"/>
              <w:right w:val="single" w:sz="4" w:space="0" w:color="auto"/>
            </w:tcBorders>
            <w:vAlign w:val="bottom"/>
          </w:tcPr>
          <w:p w14:paraId="215A6E1F" w14:textId="77777777" w:rsidR="000A3FEA" w:rsidRPr="00832CBA" w:rsidRDefault="000A3FEA" w:rsidP="00C1735E">
            <w:pPr>
              <w:pStyle w:val="Tabletext"/>
              <w:jc w:val="right"/>
              <w:rPr>
                <w:sz w:val="17"/>
                <w:szCs w:val="17"/>
                <w:lang w:eastAsia="en-AU"/>
              </w:rPr>
            </w:pPr>
            <w:r w:rsidRPr="00832CBA">
              <w:t xml:space="preserve"> </w:t>
            </w:r>
          </w:p>
        </w:tc>
        <w:tc>
          <w:tcPr>
            <w:tcW w:w="789" w:type="dxa"/>
            <w:tcBorders>
              <w:top w:val="nil"/>
              <w:left w:val="single" w:sz="4" w:space="0" w:color="auto"/>
              <w:bottom w:val="single" w:sz="4" w:space="0" w:color="auto"/>
            </w:tcBorders>
            <w:shd w:val="clear" w:color="auto" w:fill="DEE8F1"/>
            <w:vAlign w:val="bottom"/>
          </w:tcPr>
          <w:p w14:paraId="253F6DFC" w14:textId="77777777" w:rsidR="000A3FEA" w:rsidRPr="00832CBA" w:rsidRDefault="000A3FEA" w:rsidP="00C1735E">
            <w:pPr>
              <w:pStyle w:val="Tabletext"/>
              <w:jc w:val="right"/>
              <w:rPr>
                <w:sz w:val="17"/>
                <w:szCs w:val="17"/>
                <w:lang w:eastAsia="en-AU"/>
              </w:rPr>
            </w:pPr>
            <w:r w:rsidRPr="00832CBA">
              <w:t>0</w:t>
            </w:r>
          </w:p>
        </w:tc>
        <w:tc>
          <w:tcPr>
            <w:tcW w:w="1100" w:type="dxa"/>
            <w:tcBorders>
              <w:top w:val="nil"/>
              <w:bottom w:val="single" w:sz="4" w:space="0" w:color="auto"/>
            </w:tcBorders>
            <w:shd w:val="clear" w:color="auto" w:fill="auto"/>
            <w:vAlign w:val="bottom"/>
          </w:tcPr>
          <w:p w14:paraId="0D6B2468" w14:textId="77777777" w:rsidR="000A3FEA" w:rsidRPr="00832CBA" w:rsidRDefault="000A3FEA" w:rsidP="00C1735E">
            <w:pPr>
              <w:pStyle w:val="Tabletext"/>
              <w:jc w:val="right"/>
              <w:rPr>
                <w:sz w:val="17"/>
                <w:szCs w:val="17"/>
                <w:lang w:eastAsia="en-AU"/>
              </w:rPr>
            </w:pPr>
            <w:r w:rsidRPr="00832CBA">
              <w:t>0</w:t>
            </w:r>
          </w:p>
        </w:tc>
      </w:tr>
      <w:tr w:rsidR="00A73B87" w:rsidRPr="00832CBA" w14:paraId="2EF511D7" w14:textId="77777777" w:rsidTr="00C1735E">
        <w:trPr>
          <w:cnfStyle w:val="000000100000" w:firstRow="0" w:lastRow="0" w:firstColumn="0" w:lastColumn="0" w:oddVBand="0" w:evenVBand="0" w:oddHBand="1" w:evenHBand="0" w:firstRowFirstColumn="0" w:firstRowLastColumn="0" w:lastRowFirstColumn="0" w:lastRowLastColumn="0"/>
          <w:trHeight w:val="315"/>
        </w:trPr>
        <w:tc>
          <w:tcPr>
            <w:tcW w:w="1335" w:type="dxa"/>
            <w:tcBorders>
              <w:top w:val="single" w:sz="4" w:space="0" w:color="auto"/>
              <w:right w:val="single" w:sz="4" w:space="0" w:color="auto"/>
            </w:tcBorders>
            <w:vAlign w:val="bottom"/>
          </w:tcPr>
          <w:p w14:paraId="270311D9" w14:textId="77777777" w:rsidR="000A3FEA" w:rsidRPr="00832CBA" w:rsidRDefault="000A3FEA" w:rsidP="00C1735E">
            <w:pPr>
              <w:pStyle w:val="Tabletext"/>
              <w:rPr>
                <w:b/>
                <w:lang w:eastAsia="en-AU"/>
              </w:rPr>
            </w:pPr>
            <w:r w:rsidRPr="00832CBA">
              <w:rPr>
                <w:b/>
                <w:lang w:eastAsia="en-AU"/>
              </w:rPr>
              <w:t>Total</w:t>
            </w:r>
          </w:p>
        </w:tc>
        <w:tc>
          <w:tcPr>
            <w:tcW w:w="788" w:type="dxa"/>
            <w:tcBorders>
              <w:top w:val="single" w:sz="4" w:space="0" w:color="auto"/>
              <w:left w:val="single" w:sz="4" w:space="0" w:color="auto"/>
            </w:tcBorders>
            <w:vAlign w:val="bottom"/>
          </w:tcPr>
          <w:p w14:paraId="3BD072DF" w14:textId="4706FE29" w:rsidR="000A3FEA" w:rsidRPr="00832CBA" w:rsidRDefault="00B05FD6" w:rsidP="00B05FD6">
            <w:pPr>
              <w:pStyle w:val="Tabletext"/>
              <w:jc w:val="right"/>
              <w:rPr>
                <w:b/>
                <w:sz w:val="17"/>
                <w:szCs w:val="17"/>
                <w:lang w:eastAsia="en-AU"/>
              </w:rPr>
            </w:pPr>
            <w:r w:rsidRPr="00832CBA">
              <w:rPr>
                <w:b/>
              </w:rPr>
              <w:t>1</w:t>
            </w:r>
          </w:p>
        </w:tc>
        <w:tc>
          <w:tcPr>
            <w:tcW w:w="789" w:type="dxa"/>
            <w:tcBorders>
              <w:top w:val="single" w:sz="4" w:space="0" w:color="auto"/>
              <w:right w:val="single" w:sz="4" w:space="0" w:color="auto"/>
            </w:tcBorders>
            <w:vAlign w:val="bottom"/>
          </w:tcPr>
          <w:p w14:paraId="46D3A1F7" w14:textId="4D6E5D62" w:rsidR="000A3FEA" w:rsidRPr="00832CBA" w:rsidRDefault="000A3FEA" w:rsidP="00C1735E">
            <w:pPr>
              <w:pStyle w:val="Tabletext"/>
              <w:jc w:val="right"/>
              <w:rPr>
                <w:b/>
                <w:sz w:val="17"/>
                <w:szCs w:val="17"/>
                <w:lang w:eastAsia="en-AU"/>
              </w:rPr>
            </w:pPr>
            <w:r w:rsidRPr="00832CBA">
              <w:rPr>
                <w:b/>
              </w:rPr>
              <w:t>0</w:t>
            </w:r>
            <w:r w:rsidR="00B05FD6" w:rsidRPr="00832CBA">
              <w:rPr>
                <w:b/>
              </w:rPr>
              <w:t>.1</w:t>
            </w:r>
          </w:p>
        </w:tc>
        <w:tc>
          <w:tcPr>
            <w:tcW w:w="789" w:type="dxa"/>
            <w:tcBorders>
              <w:top w:val="single" w:sz="4" w:space="0" w:color="auto"/>
              <w:left w:val="single" w:sz="4" w:space="0" w:color="auto"/>
            </w:tcBorders>
            <w:vAlign w:val="bottom"/>
          </w:tcPr>
          <w:p w14:paraId="3FF9491D" w14:textId="1BF343DD" w:rsidR="000A3FEA" w:rsidRPr="00832CBA" w:rsidRDefault="003E0590" w:rsidP="00C1735E">
            <w:pPr>
              <w:pStyle w:val="Tabletext"/>
              <w:jc w:val="right"/>
              <w:rPr>
                <w:b/>
                <w:sz w:val="17"/>
                <w:szCs w:val="17"/>
                <w:lang w:eastAsia="en-AU"/>
              </w:rPr>
            </w:pPr>
            <w:r w:rsidRPr="00832CBA">
              <w:rPr>
                <w:b/>
              </w:rPr>
              <w:t>3</w:t>
            </w:r>
          </w:p>
        </w:tc>
        <w:tc>
          <w:tcPr>
            <w:tcW w:w="789" w:type="dxa"/>
            <w:tcBorders>
              <w:top w:val="single" w:sz="4" w:space="0" w:color="auto"/>
              <w:right w:val="single" w:sz="4" w:space="0" w:color="auto"/>
            </w:tcBorders>
            <w:vAlign w:val="bottom"/>
          </w:tcPr>
          <w:p w14:paraId="5976A2D8" w14:textId="4AE5331B" w:rsidR="000A3FEA" w:rsidRPr="00832CBA" w:rsidRDefault="003E0590" w:rsidP="00C1735E">
            <w:pPr>
              <w:pStyle w:val="Tabletext"/>
              <w:jc w:val="right"/>
              <w:rPr>
                <w:b/>
                <w:sz w:val="17"/>
                <w:szCs w:val="17"/>
                <w:lang w:eastAsia="en-AU"/>
              </w:rPr>
            </w:pPr>
            <w:r w:rsidRPr="00832CBA">
              <w:rPr>
                <w:b/>
              </w:rPr>
              <w:t>1.</w:t>
            </w:r>
            <w:r w:rsidR="000A3FEA" w:rsidRPr="00832CBA">
              <w:rPr>
                <w:b/>
              </w:rPr>
              <w:t>0</w:t>
            </w:r>
          </w:p>
        </w:tc>
        <w:tc>
          <w:tcPr>
            <w:tcW w:w="789" w:type="dxa"/>
            <w:tcBorders>
              <w:top w:val="single" w:sz="4" w:space="0" w:color="auto"/>
              <w:left w:val="single" w:sz="4" w:space="0" w:color="auto"/>
            </w:tcBorders>
            <w:vAlign w:val="bottom"/>
          </w:tcPr>
          <w:p w14:paraId="375212FC" w14:textId="77777777" w:rsidR="000A3FEA" w:rsidRPr="00832CBA" w:rsidRDefault="000A3FEA" w:rsidP="00C1735E">
            <w:pPr>
              <w:pStyle w:val="Tabletext"/>
              <w:jc w:val="right"/>
              <w:rPr>
                <w:b/>
                <w:sz w:val="17"/>
                <w:szCs w:val="17"/>
                <w:lang w:eastAsia="en-AU"/>
              </w:rPr>
            </w:pPr>
            <w:r w:rsidRPr="00832CBA">
              <w:rPr>
                <w:b/>
              </w:rPr>
              <w:t>5</w:t>
            </w:r>
          </w:p>
        </w:tc>
        <w:tc>
          <w:tcPr>
            <w:tcW w:w="789" w:type="dxa"/>
            <w:tcBorders>
              <w:top w:val="single" w:sz="4" w:space="0" w:color="auto"/>
              <w:right w:val="single" w:sz="4" w:space="0" w:color="auto"/>
            </w:tcBorders>
            <w:vAlign w:val="bottom"/>
          </w:tcPr>
          <w:p w14:paraId="62AF1135" w14:textId="77777777" w:rsidR="000A3FEA" w:rsidRPr="00832CBA" w:rsidRDefault="000A3FEA" w:rsidP="00C1735E">
            <w:pPr>
              <w:pStyle w:val="Tabletext"/>
              <w:jc w:val="right"/>
              <w:rPr>
                <w:b/>
                <w:sz w:val="17"/>
                <w:szCs w:val="17"/>
                <w:lang w:eastAsia="en-AU"/>
              </w:rPr>
            </w:pPr>
            <w:r w:rsidRPr="00832CBA">
              <w:rPr>
                <w:b/>
              </w:rPr>
              <w:t>0.4</w:t>
            </w:r>
          </w:p>
        </w:tc>
        <w:tc>
          <w:tcPr>
            <w:tcW w:w="789" w:type="dxa"/>
            <w:tcBorders>
              <w:top w:val="single" w:sz="4" w:space="0" w:color="auto"/>
              <w:left w:val="single" w:sz="4" w:space="0" w:color="auto"/>
            </w:tcBorders>
            <w:vAlign w:val="bottom"/>
          </w:tcPr>
          <w:p w14:paraId="7133F8EA" w14:textId="77777777" w:rsidR="000A3FEA" w:rsidRPr="00832CBA" w:rsidRDefault="000A3FEA" w:rsidP="00C1735E">
            <w:pPr>
              <w:pStyle w:val="Tabletext"/>
              <w:jc w:val="right"/>
              <w:rPr>
                <w:b/>
                <w:sz w:val="17"/>
                <w:szCs w:val="17"/>
                <w:lang w:eastAsia="en-AU"/>
              </w:rPr>
            </w:pPr>
            <w:r w:rsidRPr="00832CBA">
              <w:rPr>
                <w:b/>
              </w:rPr>
              <w:t>0</w:t>
            </w:r>
          </w:p>
        </w:tc>
        <w:tc>
          <w:tcPr>
            <w:tcW w:w="789" w:type="dxa"/>
            <w:tcBorders>
              <w:top w:val="single" w:sz="4" w:space="0" w:color="auto"/>
              <w:right w:val="single" w:sz="4" w:space="0" w:color="auto"/>
            </w:tcBorders>
            <w:vAlign w:val="bottom"/>
          </w:tcPr>
          <w:p w14:paraId="71E120F7" w14:textId="77777777" w:rsidR="000A3FEA" w:rsidRPr="00832CBA" w:rsidRDefault="000A3FEA" w:rsidP="00C1735E">
            <w:pPr>
              <w:pStyle w:val="Tabletext"/>
              <w:jc w:val="right"/>
              <w:rPr>
                <w:b/>
                <w:sz w:val="17"/>
                <w:szCs w:val="17"/>
                <w:lang w:eastAsia="en-AU"/>
              </w:rPr>
            </w:pPr>
            <w:r w:rsidRPr="00832CBA">
              <w:rPr>
                <w:b/>
              </w:rPr>
              <w:t>0</w:t>
            </w:r>
          </w:p>
        </w:tc>
        <w:tc>
          <w:tcPr>
            <w:tcW w:w="788" w:type="dxa"/>
            <w:tcBorders>
              <w:top w:val="single" w:sz="4" w:space="0" w:color="auto"/>
              <w:left w:val="single" w:sz="4" w:space="0" w:color="auto"/>
            </w:tcBorders>
            <w:vAlign w:val="bottom"/>
          </w:tcPr>
          <w:p w14:paraId="64BA9C97" w14:textId="77777777" w:rsidR="000A3FEA" w:rsidRPr="00832CBA" w:rsidRDefault="000A3FEA" w:rsidP="00C1735E">
            <w:pPr>
              <w:pStyle w:val="Tabletext"/>
              <w:jc w:val="right"/>
              <w:rPr>
                <w:b/>
                <w:sz w:val="17"/>
                <w:szCs w:val="17"/>
                <w:lang w:eastAsia="en-AU"/>
              </w:rPr>
            </w:pPr>
            <w:r w:rsidRPr="00832CBA">
              <w:rPr>
                <w:b/>
              </w:rPr>
              <w:t>1</w:t>
            </w:r>
          </w:p>
        </w:tc>
        <w:tc>
          <w:tcPr>
            <w:tcW w:w="789" w:type="dxa"/>
            <w:tcBorders>
              <w:top w:val="single" w:sz="4" w:space="0" w:color="auto"/>
              <w:right w:val="single" w:sz="4" w:space="0" w:color="auto"/>
            </w:tcBorders>
            <w:vAlign w:val="bottom"/>
          </w:tcPr>
          <w:p w14:paraId="6616263E" w14:textId="77777777" w:rsidR="000A3FEA" w:rsidRPr="00832CBA" w:rsidRDefault="000A3FEA" w:rsidP="00C1735E">
            <w:pPr>
              <w:pStyle w:val="Tabletext"/>
              <w:jc w:val="right"/>
              <w:rPr>
                <w:b/>
                <w:sz w:val="17"/>
                <w:szCs w:val="17"/>
                <w:lang w:eastAsia="en-AU"/>
              </w:rPr>
            </w:pPr>
            <w:r w:rsidRPr="00832CBA">
              <w:rPr>
                <w:b/>
              </w:rPr>
              <w:t>0.9</w:t>
            </w:r>
          </w:p>
        </w:tc>
        <w:tc>
          <w:tcPr>
            <w:tcW w:w="789" w:type="dxa"/>
            <w:tcBorders>
              <w:top w:val="single" w:sz="4" w:space="0" w:color="auto"/>
              <w:left w:val="single" w:sz="4" w:space="0" w:color="auto"/>
            </w:tcBorders>
            <w:vAlign w:val="bottom"/>
          </w:tcPr>
          <w:p w14:paraId="7AC60D1C" w14:textId="77777777" w:rsidR="000A3FEA" w:rsidRPr="00832CBA" w:rsidRDefault="000A3FEA" w:rsidP="00C1735E">
            <w:pPr>
              <w:pStyle w:val="Tabletext"/>
              <w:jc w:val="right"/>
              <w:rPr>
                <w:b/>
                <w:sz w:val="17"/>
                <w:szCs w:val="17"/>
                <w:lang w:eastAsia="en-AU"/>
              </w:rPr>
            </w:pPr>
          </w:p>
        </w:tc>
        <w:tc>
          <w:tcPr>
            <w:tcW w:w="789" w:type="dxa"/>
            <w:tcBorders>
              <w:top w:val="single" w:sz="4" w:space="0" w:color="auto"/>
              <w:right w:val="single" w:sz="4" w:space="0" w:color="auto"/>
            </w:tcBorders>
            <w:vAlign w:val="bottom"/>
          </w:tcPr>
          <w:p w14:paraId="1AF1DD4A" w14:textId="77777777" w:rsidR="000A3FEA" w:rsidRPr="00832CBA" w:rsidRDefault="000A3FEA" w:rsidP="00C1735E">
            <w:pPr>
              <w:pStyle w:val="Tabletext"/>
              <w:jc w:val="right"/>
              <w:rPr>
                <w:b/>
                <w:sz w:val="17"/>
                <w:szCs w:val="17"/>
                <w:lang w:eastAsia="en-AU"/>
              </w:rPr>
            </w:pPr>
          </w:p>
        </w:tc>
        <w:tc>
          <w:tcPr>
            <w:tcW w:w="789" w:type="dxa"/>
            <w:tcBorders>
              <w:top w:val="single" w:sz="4" w:space="0" w:color="auto"/>
              <w:left w:val="single" w:sz="4" w:space="0" w:color="auto"/>
            </w:tcBorders>
            <w:vAlign w:val="bottom"/>
          </w:tcPr>
          <w:p w14:paraId="4BC32BEF" w14:textId="77777777" w:rsidR="000A3FEA" w:rsidRPr="00832CBA" w:rsidRDefault="000A3FEA" w:rsidP="00C1735E">
            <w:pPr>
              <w:pStyle w:val="Tabletext"/>
              <w:jc w:val="right"/>
              <w:rPr>
                <w:b/>
                <w:sz w:val="17"/>
                <w:szCs w:val="17"/>
                <w:lang w:eastAsia="en-AU"/>
              </w:rPr>
            </w:pPr>
          </w:p>
        </w:tc>
        <w:tc>
          <w:tcPr>
            <w:tcW w:w="789" w:type="dxa"/>
            <w:tcBorders>
              <w:top w:val="single" w:sz="4" w:space="0" w:color="auto"/>
              <w:right w:val="single" w:sz="4" w:space="0" w:color="auto"/>
            </w:tcBorders>
            <w:vAlign w:val="bottom"/>
          </w:tcPr>
          <w:p w14:paraId="197957AD" w14:textId="77777777" w:rsidR="000A3FEA" w:rsidRPr="00832CBA" w:rsidRDefault="000A3FEA" w:rsidP="00C1735E">
            <w:pPr>
              <w:pStyle w:val="Tabletext"/>
              <w:jc w:val="right"/>
              <w:rPr>
                <w:b/>
                <w:sz w:val="17"/>
                <w:szCs w:val="17"/>
                <w:lang w:eastAsia="en-AU"/>
              </w:rPr>
            </w:pPr>
          </w:p>
        </w:tc>
        <w:tc>
          <w:tcPr>
            <w:tcW w:w="789" w:type="dxa"/>
            <w:tcBorders>
              <w:top w:val="single" w:sz="4" w:space="0" w:color="auto"/>
              <w:left w:val="single" w:sz="4" w:space="0" w:color="auto"/>
            </w:tcBorders>
            <w:vAlign w:val="bottom"/>
          </w:tcPr>
          <w:p w14:paraId="5F25583E" w14:textId="0D3D0739" w:rsidR="000A3FEA" w:rsidRPr="00832CBA" w:rsidRDefault="00B05FD6" w:rsidP="00B05FD6">
            <w:pPr>
              <w:pStyle w:val="Tabletext"/>
              <w:jc w:val="right"/>
              <w:rPr>
                <w:b/>
                <w:sz w:val="17"/>
                <w:szCs w:val="17"/>
                <w:lang w:eastAsia="en-AU"/>
              </w:rPr>
            </w:pPr>
            <w:r w:rsidRPr="00832CBA">
              <w:rPr>
                <w:b/>
              </w:rPr>
              <w:t>10</w:t>
            </w:r>
          </w:p>
        </w:tc>
        <w:tc>
          <w:tcPr>
            <w:tcW w:w="1100" w:type="dxa"/>
            <w:tcBorders>
              <w:top w:val="single" w:sz="4" w:space="0" w:color="auto"/>
            </w:tcBorders>
            <w:vAlign w:val="bottom"/>
          </w:tcPr>
          <w:p w14:paraId="36B73EE8" w14:textId="5DFA8B71" w:rsidR="000A3FEA" w:rsidRPr="00832CBA" w:rsidRDefault="000A3FEA" w:rsidP="00C1735E">
            <w:pPr>
              <w:pStyle w:val="Tabletext"/>
              <w:jc w:val="right"/>
              <w:rPr>
                <w:b/>
                <w:sz w:val="17"/>
                <w:szCs w:val="17"/>
                <w:lang w:eastAsia="en-AU"/>
              </w:rPr>
            </w:pPr>
            <w:r w:rsidRPr="00832CBA">
              <w:rPr>
                <w:b/>
              </w:rPr>
              <w:t>2.</w:t>
            </w:r>
            <w:r w:rsidR="003E0590" w:rsidRPr="00832CBA">
              <w:rPr>
                <w:b/>
              </w:rPr>
              <w:t>3</w:t>
            </w:r>
          </w:p>
        </w:tc>
      </w:tr>
    </w:tbl>
    <w:p w14:paraId="07F757C2" w14:textId="1E77D66F" w:rsidR="00B77D17" w:rsidRPr="00832CBA" w:rsidRDefault="00204711" w:rsidP="00B77D17">
      <w:pPr>
        <w:pStyle w:val="Source"/>
      </w:pPr>
      <w:r w:rsidRPr="00832CBA">
        <w:rPr>
          <w:lang w:eastAsia="en-AU"/>
        </w:rPr>
        <w:t>Note</w:t>
      </w:r>
      <w:r w:rsidR="00F735FF" w:rsidRPr="00832CBA">
        <w:rPr>
          <w:lang w:eastAsia="en-AU"/>
        </w:rPr>
        <w:t>s</w:t>
      </w:r>
      <w:r w:rsidR="00BB4F58" w:rsidRPr="00832CBA">
        <w:rPr>
          <w:lang w:eastAsia="en-AU"/>
        </w:rPr>
        <w:t xml:space="preserve">: </w:t>
      </w:r>
      <w:proofErr w:type="spellStart"/>
      <w:proofErr w:type="gramStart"/>
      <w:r w:rsidR="00693C63" w:rsidRPr="00832CBA">
        <w:rPr>
          <w:b/>
          <w:lang w:eastAsia="en-AU"/>
        </w:rPr>
        <w:t>a</w:t>
      </w:r>
      <w:proofErr w:type="spellEnd"/>
      <w:proofErr w:type="gramEnd"/>
      <w:r w:rsidR="00693C63" w:rsidRPr="00832CBA">
        <w:rPr>
          <w:b/>
          <w:lang w:eastAsia="en-AU"/>
        </w:rPr>
        <w:t xml:space="preserve"> </w:t>
      </w:r>
      <w:r w:rsidR="00B77D17" w:rsidRPr="00832CBA">
        <w:t xml:space="preserve">Infrastructure is limited to resource and energy related infrastructure projects. </w:t>
      </w:r>
      <w:proofErr w:type="gramStart"/>
      <w:r w:rsidR="00693C63" w:rsidRPr="00832CBA">
        <w:rPr>
          <w:b/>
        </w:rPr>
        <w:t>b</w:t>
      </w:r>
      <w:proofErr w:type="gramEnd"/>
      <w:r w:rsidR="00693C63" w:rsidRPr="00832CBA">
        <w:rPr>
          <w:b/>
        </w:rPr>
        <w:t xml:space="preserve"> </w:t>
      </w:r>
      <w:r w:rsidR="00B77D17" w:rsidRPr="00832CBA">
        <w:t>Other Commodities is limited to resource and energy commodities not elsewhere identified.</w:t>
      </w:r>
      <w:r w:rsidR="007869D7" w:rsidRPr="00832CBA">
        <w:t xml:space="preserve"> </w:t>
      </w:r>
      <w:proofErr w:type="gramStart"/>
      <w:r w:rsidR="00693C63" w:rsidRPr="00832CBA">
        <w:rPr>
          <w:b/>
        </w:rPr>
        <w:t>c</w:t>
      </w:r>
      <w:proofErr w:type="gramEnd"/>
      <w:r w:rsidR="00693C63" w:rsidRPr="00832CBA">
        <w:rPr>
          <w:b/>
        </w:rPr>
        <w:t xml:space="preserve"> </w:t>
      </w:r>
      <w:r w:rsidR="007869D7" w:rsidRPr="00832CBA">
        <w:t xml:space="preserve">Totals may not add due to rounding at commodity level. </w:t>
      </w:r>
    </w:p>
    <w:p w14:paraId="70E717BA" w14:textId="3100DE43" w:rsidR="000477D2" w:rsidRPr="00832CBA" w:rsidRDefault="00204711" w:rsidP="00653BCA">
      <w:pPr>
        <w:pStyle w:val="Source"/>
      </w:pPr>
      <w:r w:rsidRPr="00832CBA">
        <w:rPr>
          <w:lang w:eastAsia="en-AU"/>
        </w:rPr>
        <w:t xml:space="preserve">Source: </w:t>
      </w:r>
      <w:r w:rsidR="00DF338B" w:rsidRPr="00832CBA">
        <w:t>Department of Industry, Science, Energy and Resources (2020)</w:t>
      </w:r>
    </w:p>
    <w:p w14:paraId="726CFD85" w14:textId="524167AF" w:rsidR="003636E3" w:rsidRPr="00832CBA" w:rsidRDefault="00DE67DA" w:rsidP="00DE67DA">
      <w:pPr>
        <w:pStyle w:val="Caption"/>
      </w:pPr>
      <w:r w:rsidRPr="00832CBA">
        <w:lastRenderedPageBreak/>
        <w:t xml:space="preserve">Table </w:t>
      </w:r>
      <w:r w:rsidRPr="00832CBA">
        <w:rPr>
          <w:noProof/>
        </w:rPr>
        <w:fldChar w:fldCharType="begin"/>
      </w:r>
      <w:r w:rsidRPr="00832CBA">
        <w:rPr>
          <w:noProof/>
        </w:rPr>
        <w:instrText xml:space="preserve"> STYLEREF 1 \s </w:instrText>
      </w:r>
      <w:r w:rsidRPr="00832CBA">
        <w:rPr>
          <w:noProof/>
        </w:rPr>
        <w:fldChar w:fldCharType="separate"/>
      </w:r>
      <w:r w:rsidR="00CD02A7">
        <w:rPr>
          <w:noProof/>
        </w:rPr>
        <w:t>7</w:t>
      </w:r>
      <w:r w:rsidRPr="00832CBA">
        <w:rPr>
          <w:noProof/>
        </w:rPr>
        <w:fldChar w:fldCharType="end"/>
      </w:r>
      <w:r w:rsidRPr="00832CBA">
        <w:rPr>
          <w:noProof/>
        </w:rPr>
        <w:t>.</w:t>
      </w:r>
      <w:r w:rsidRPr="00832CBA">
        <w:rPr>
          <w:noProof/>
        </w:rPr>
        <w:fldChar w:fldCharType="begin"/>
      </w:r>
      <w:r w:rsidRPr="00832CBA">
        <w:rPr>
          <w:noProof/>
        </w:rPr>
        <w:instrText xml:space="preserve"> SEQ Table \* ARABIC \s 1 </w:instrText>
      </w:r>
      <w:r w:rsidRPr="00832CBA">
        <w:rPr>
          <w:noProof/>
        </w:rPr>
        <w:fldChar w:fldCharType="separate"/>
      </w:r>
      <w:r w:rsidR="00CD02A7">
        <w:rPr>
          <w:noProof/>
        </w:rPr>
        <w:t>2</w:t>
      </w:r>
      <w:r w:rsidRPr="00832CBA">
        <w:rPr>
          <w:noProof/>
        </w:rPr>
        <w:fldChar w:fldCharType="end"/>
      </w:r>
      <w:r w:rsidRPr="00832CBA">
        <w:t xml:space="preserve">: </w:t>
      </w:r>
      <w:r w:rsidR="00E05CC6" w:rsidRPr="00832CBA">
        <w:t>Recent d</w:t>
      </w:r>
      <w:r w:rsidRPr="00832CBA">
        <w:t xml:space="preserve">evelopments in </w:t>
      </w:r>
      <w:r w:rsidR="00723D06" w:rsidRPr="00832CBA">
        <w:t xml:space="preserve">critical </w:t>
      </w:r>
      <w:r w:rsidR="00E05CC6" w:rsidRPr="00832CBA">
        <w:t>mineral</w:t>
      </w:r>
      <w:r w:rsidR="00723D06" w:rsidRPr="00832CBA">
        <w:t>s</w:t>
      </w:r>
      <w:r w:rsidRPr="00832CBA">
        <w:t xml:space="preserve"> projects</w:t>
      </w:r>
    </w:p>
    <w:tbl>
      <w:tblPr>
        <w:tblStyle w:val="OCETable"/>
        <w:tblW w:w="4956" w:type="pct"/>
        <w:tblInd w:w="57" w:type="dxa"/>
        <w:tblLayout w:type="fixed"/>
        <w:tblLook w:val="04A0" w:firstRow="1" w:lastRow="0" w:firstColumn="1" w:lastColumn="0" w:noHBand="0" w:noVBand="1"/>
        <w:tblCaption w:val="Table 7.2 Recent developments in critical minerals projects"/>
        <w:tblDescription w:val="Recent developments in battery and EV related commodity projects are listed, covering a number of Australian critical minerals projects."/>
      </w:tblPr>
      <w:tblGrid>
        <w:gridCol w:w="1985"/>
        <w:gridCol w:w="1986"/>
        <w:gridCol w:w="1367"/>
        <w:gridCol w:w="1367"/>
        <w:gridCol w:w="1368"/>
        <w:gridCol w:w="5762"/>
      </w:tblGrid>
      <w:tr w:rsidR="00022A99" w:rsidRPr="00832CBA" w14:paraId="668D2B63" w14:textId="77777777" w:rsidTr="0076678F">
        <w:trPr>
          <w:cnfStyle w:val="100000000000" w:firstRow="1" w:lastRow="0" w:firstColumn="0" w:lastColumn="0" w:oddVBand="0" w:evenVBand="0" w:oddHBand="0" w:evenHBand="0" w:firstRowFirstColumn="0" w:firstRowLastColumn="0" w:lastRowFirstColumn="0" w:lastRowLastColumn="0"/>
          <w:trHeight w:val="408"/>
          <w:tblHeader/>
        </w:trPr>
        <w:tc>
          <w:tcPr>
            <w:tcW w:w="1985" w:type="dxa"/>
          </w:tcPr>
          <w:p w14:paraId="5A46CAEE" w14:textId="77777777" w:rsidR="00022A99" w:rsidRPr="00832CBA" w:rsidRDefault="00022A99" w:rsidP="00395607">
            <w:pPr>
              <w:pStyle w:val="Tableheader"/>
              <w:rPr>
                <w:lang w:eastAsia="en-AU"/>
              </w:rPr>
            </w:pPr>
            <w:r w:rsidRPr="00832CBA">
              <w:rPr>
                <w:color w:val="FFFFFF" w:themeColor="background1"/>
                <w:lang w:eastAsia="en-AU"/>
              </w:rPr>
              <w:t>Project</w:t>
            </w:r>
          </w:p>
        </w:tc>
        <w:tc>
          <w:tcPr>
            <w:tcW w:w="1986" w:type="dxa"/>
          </w:tcPr>
          <w:p w14:paraId="68E3F0CA" w14:textId="77777777" w:rsidR="00022A99" w:rsidRPr="00832CBA" w:rsidRDefault="00022A99" w:rsidP="00395607">
            <w:pPr>
              <w:pStyle w:val="Tableheader"/>
              <w:rPr>
                <w:lang w:eastAsia="en-AU"/>
              </w:rPr>
            </w:pPr>
            <w:r w:rsidRPr="00832CBA">
              <w:rPr>
                <w:color w:val="FFFFFF" w:themeColor="background1"/>
                <w:lang w:eastAsia="en-AU"/>
              </w:rPr>
              <w:t>Company</w:t>
            </w:r>
          </w:p>
        </w:tc>
        <w:tc>
          <w:tcPr>
            <w:tcW w:w="1367" w:type="dxa"/>
          </w:tcPr>
          <w:p w14:paraId="0B99578B" w14:textId="77777777" w:rsidR="00022A99" w:rsidRPr="00832CBA" w:rsidRDefault="00022A99" w:rsidP="00395607">
            <w:pPr>
              <w:pStyle w:val="Tableheader"/>
              <w:rPr>
                <w:lang w:eastAsia="en-AU"/>
              </w:rPr>
            </w:pPr>
            <w:r w:rsidRPr="00832CBA">
              <w:rPr>
                <w:color w:val="FFFFFF" w:themeColor="background1"/>
                <w:lang w:eastAsia="en-AU"/>
              </w:rPr>
              <w:t>State</w:t>
            </w:r>
          </w:p>
        </w:tc>
        <w:tc>
          <w:tcPr>
            <w:tcW w:w="1367" w:type="dxa"/>
          </w:tcPr>
          <w:p w14:paraId="14C02107" w14:textId="77777777" w:rsidR="00022A99" w:rsidRPr="00832CBA" w:rsidRDefault="00022A99" w:rsidP="00395607">
            <w:pPr>
              <w:pStyle w:val="Tableheader"/>
              <w:rPr>
                <w:lang w:eastAsia="en-AU"/>
              </w:rPr>
            </w:pPr>
            <w:r w:rsidRPr="00832CBA">
              <w:rPr>
                <w:color w:val="FFFFFF" w:themeColor="background1"/>
                <w:lang w:eastAsia="en-AU"/>
              </w:rPr>
              <w:t>Cost estimate $m</w:t>
            </w:r>
          </w:p>
        </w:tc>
        <w:tc>
          <w:tcPr>
            <w:tcW w:w="1368" w:type="dxa"/>
          </w:tcPr>
          <w:p w14:paraId="3C221639" w14:textId="77777777" w:rsidR="00022A99" w:rsidRPr="00832CBA" w:rsidRDefault="00022A99" w:rsidP="00395607">
            <w:pPr>
              <w:pStyle w:val="Tableheader"/>
              <w:rPr>
                <w:lang w:eastAsia="en-AU"/>
              </w:rPr>
            </w:pPr>
            <w:r w:rsidRPr="00832CBA">
              <w:rPr>
                <w:color w:val="FFFFFF" w:themeColor="background1"/>
                <w:lang w:eastAsia="en-AU"/>
              </w:rPr>
              <w:t>Status in 2020</w:t>
            </w:r>
          </w:p>
        </w:tc>
        <w:tc>
          <w:tcPr>
            <w:tcW w:w="5762" w:type="dxa"/>
          </w:tcPr>
          <w:p w14:paraId="02BB4D32" w14:textId="77777777" w:rsidR="00022A99" w:rsidRPr="00832CBA" w:rsidRDefault="00022A99" w:rsidP="00395607">
            <w:pPr>
              <w:pStyle w:val="Tableheader"/>
              <w:rPr>
                <w:lang w:eastAsia="en-AU"/>
              </w:rPr>
            </w:pPr>
            <w:r w:rsidRPr="00832CBA">
              <w:rPr>
                <w:color w:val="FFFFFF" w:themeColor="background1"/>
                <w:lang w:eastAsia="en-AU"/>
              </w:rPr>
              <w:t>Comments</w:t>
            </w:r>
          </w:p>
        </w:tc>
      </w:tr>
      <w:tr w:rsidR="00022A99" w:rsidRPr="00832CBA" w14:paraId="2AEC465E" w14:textId="77777777" w:rsidTr="00022A99">
        <w:trPr>
          <w:cnfStyle w:val="000000100000" w:firstRow="0" w:lastRow="0" w:firstColumn="0" w:lastColumn="0" w:oddVBand="0" w:evenVBand="0" w:oddHBand="1" w:evenHBand="0" w:firstRowFirstColumn="0" w:firstRowLastColumn="0" w:lastRowFirstColumn="0" w:lastRowLastColumn="0"/>
          <w:trHeight w:val="306"/>
        </w:trPr>
        <w:tc>
          <w:tcPr>
            <w:tcW w:w="3971" w:type="dxa"/>
            <w:gridSpan w:val="2"/>
          </w:tcPr>
          <w:p w14:paraId="50C665F5" w14:textId="77777777" w:rsidR="00022A99" w:rsidRPr="00832CBA" w:rsidRDefault="00022A99" w:rsidP="00395607">
            <w:pPr>
              <w:pStyle w:val="Tabletext"/>
              <w:rPr>
                <w:lang w:eastAsia="en-AU"/>
              </w:rPr>
            </w:pPr>
            <w:r w:rsidRPr="00832CBA">
              <w:rPr>
                <w:b/>
                <w:lang w:eastAsia="en-AU"/>
              </w:rPr>
              <w:t>Critical Minerals Developments</w:t>
            </w:r>
          </w:p>
        </w:tc>
        <w:tc>
          <w:tcPr>
            <w:tcW w:w="1367" w:type="dxa"/>
          </w:tcPr>
          <w:p w14:paraId="6642558C" w14:textId="77777777" w:rsidR="00022A99" w:rsidRPr="00832CBA" w:rsidRDefault="00022A99" w:rsidP="00395607">
            <w:pPr>
              <w:pStyle w:val="Tabletext"/>
              <w:rPr>
                <w:lang w:eastAsia="en-AU"/>
              </w:rPr>
            </w:pPr>
          </w:p>
        </w:tc>
        <w:tc>
          <w:tcPr>
            <w:tcW w:w="1367" w:type="dxa"/>
          </w:tcPr>
          <w:p w14:paraId="19D8CB21" w14:textId="77777777" w:rsidR="00022A99" w:rsidRPr="00832CBA" w:rsidRDefault="00022A99" w:rsidP="00395607">
            <w:pPr>
              <w:pStyle w:val="Tabletext"/>
              <w:rPr>
                <w:lang w:eastAsia="en-AU"/>
              </w:rPr>
            </w:pPr>
          </w:p>
        </w:tc>
        <w:tc>
          <w:tcPr>
            <w:tcW w:w="1368" w:type="dxa"/>
          </w:tcPr>
          <w:p w14:paraId="6157AA25" w14:textId="77777777" w:rsidR="00022A99" w:rsidRPr="00832CBA" w:rsidRDefault="00022A99" w:rsidP="00395607">
            <w:pPr>
              <w:pStyle w:val="Tabletext"/>
              <w:rPr>
                <w:lang w:eastAsia="en-AU"/>
              </w:rPr>
            </w:pPr>
          </w:p>
        </w:tc>
        <w:tc>
          <w:tcPr>
            <w:tcW w:w="5762" w:type="dxa"/>
          </w:tcPr>
          <w:p w14:paraId="7B273A16" w14:textId="77777777" w:rsidR="00022A99" w:rsidRPr="00832CBA" w:rsidRDefault="00022A99" w:rsidP="00395607">
            <w:pPr>
              <w:pStyle w:val="Tabletext"/>
              <w:rPr>
                <w:lang w:eastAsia="en-AU"/>
              </w:rPr>
            </w:pPr>
          </w:p>
        </w:tc>
      </w:tr>
      <w:tr w:rsidR="00022A99" w:rsidRPr="00832CBA" w14:paraId="2901481E" w14:textId="77777777" w:rsidTr="00022A99">
        <w:trPr>
          <w:cnfStyle w:val="000000010000" w:firstRow="0" w:lastRow="0" w:firstColumn="0" w:lastColumn="0" w:oddVBand="0" w:evenVBand="0" w:oddHBand="0" w:evenHBand="1" w:firstRowFirstColumn="0" w:firstRowLastColumn="0" w:lastRowFirstColumn="0" w:lastRowLastColumn="0"/>
          <w:trHeight w:val="296"/>
        </w:trPr>
        <w:tc>
          <w:tcPr>
            <w:tcW w:w="3971" w:type="dxa"/>
            <w:gridSpan w:val="2"/>
          </w:tcPr>
          <w:p w14:paraId="45545F09" w14:textId="77777777" w:rsidR="00022A99" w:rsidRPr="00832CBA" w:rsidRDefault="00022A99" w:rsidP="00395607">
            <w:pPr>
              <w:pStyle w:val="Tabletext"/>
            </w:pPr>
            <w:r w:rsidRPr="00832CBA">
              <w:rPr>
                <w:b/>
                <w:i/>
              </w:rPr>
              <w:t>Rare Earths</w:t>
            </w:r>
          </w:p>
        </w:tc>
        <w:tc>
          <w:tcPr>
            <w:tcW w:w="1367" w:type="dxa"/>
          </w:tcPr>
          <w:p w14:paraId="50CEC2C5" w14:textId="77777777" w:rsidR="00022A99" w:rsidRPr="00832CBA" w:rsidRDefault="00022A99" w:rsidP="00395607">
            <w:pPr>
              <w:pStyle w:val="Tabletext"/>
            </w:pPr>
          </w:p>
        </w:tc>
        <w:tc>
          <w:tcPr>
            <w:tcW w:w="1367" w:type="dxa"/>
          </w:tcPr>
          <w:p w14:paraId="2712EBFD" w14:textId="77777777" w:rsidR="00022A99" w:rsidRPr="00832CBA" w:rsidRDefault="00022A99" w:rsidP="00395607">
            <w:pPr>
              <w:pStyle w:val="Tabletext"/>
            </w:pPr>
          </w:p>
        </w:tc>
        <w:tc>
          <w:tcPr>
            <w:tcW w:w="1368" w:type="dxa"/>
          </w:tcPr>
          <w:p w14:paraId="7EF19C69" w14:textId="77777777" w:rsidR="00022A99" w:rsidRPr="00832CBA" w:rsidRDefault="00022A99" w:rsidP="00395607">
            <w:pPr>
              <w:pStyle w:val="Tabletext"/>
            </w:pPr>
          </w:p>
        </w:tc>
        <w:tc>
          <w:tcPr>
            <w:tcW w:w="5762" w:type="dxa"/>
          </w:tcPr>
          <w:p w14:paraId="160A6CEC" w14:textId="77777777" w:rsidR="00022A99" w:rsidRPr="00832CBA" w:rsidRDefault="00022A99" w:rsidP="00395607">
            <w:pPr>
              <w:pStyle w:val="Tabletext"/>
            </w:pPr>
          </w:p>
        </w:tc>
      </w:tr>
      <w:tr w:rsidR="00022A99" w:rsidRPr="00832CBA" w14:paraId="1AEBEF36" w14:textId="77777777" w:rsidTr="00022A99">
        <w:trPr>
          <w:cnfStyle w:val="000000100000" w:firstRow="0" w:lastRow="0" w:firstColumn="0" w:lastColumn="0" w:oddVBand="0" w:evenVBand="0" w:oddHBand="1" w:evenHBand="0" w:firstRowFirstColumn="0" w:firstRowLastColumn="0" w:lastRowFirstColumn="0" w:lastRowLastColumn="0"/>
          <w:trHeight w:val="306"/>
        </w:trPr>
        <w:tc>
          <w:tcPr>
            <w:tcW w:w="1985" w:type="dxa"/>
          </w:tcPr>
          <w:p w14:paraId="39A99F16" w14:textId="77777777" w:rsidR="00022A99" w:rsidRPr="00832CBA" w:rsidRDefault="00022A99" w:rsidP="00395607">
            <w:pPr>
              <w:pStyle w:val="Tabletext"/>
              <w:rPr>
                <w:lang w:eastAsia="en-AU"/>
              </w:rPr>
            </w:pPr>
            <w:r w:rsidRPr="00832CBA">
              <w:t>Browns Range (Stages 2 &amp; 3)</w:t>
            </w:r>
          </w:p>
        </w:tc>
        <w:tc>
          <w:tcPr>
            <w:tcW w:w="1986" w:type="dxa"/>
          </w:tcPr>
          <w:p w14:paraId="3B48D679" w14:textId="77777777" w:rsidR="00022A99" w:rsidRPr="00832CBA" w:rsidRDefault="00022A99" w:rsidP="00395607">
            <w:pPr>
              <w:pStyle w:val="Tabletext"/>
              <w:rPr>
                <w:lang w:eastAsia="en-AU"/>
              </w:rPr>
            </w:pPr>
            <w:r w:rsidRPr="00832CBA">
              <w:t>Northern Minerals</w:t>
            </w:r>
          </w:p>
        </w:tc>
        <w:tc>
          <w:tcPr>
            <w:tcW w:w="1367" w:type="dxa"/>
          </w:tcPr>
          <w:p w14:paraId="7458C4BC" w14:textId="77777777" w:rsidR="00022A99" w:rsidRPr="00832CBA" w:rsidRDefault="00022A99" w:rsidP="00395607">
            <w:pPr>
              <w:pStyle w:val="Tabletext"/>
              <w:rPr>
                <w:lang w:eastAsia="en-AU"/>
              </w:rPr>
            </w:pPr>
            <w:r w:rsidRPr="00832CBA">
              <w:t>WA</w:t>
            </w:r>
          </w:p>
        </w:tc>
        <w:tc>
          <w:tcPr>
            <w:tcW w:w="1367" w:type="dxa"/>
          </w:tcPr>
          <w:p w14:paraId="0C8045E7" w14:textId="77777777" w:rsidR="00022A99" w:rsidRPr="00832CBA" w:rsidRDefault="00022A99" w:rsidP="00395607">
            <w:pPr>
              <w:pStyle w:val="Tabletext"/>
              <w:rPr>
                <w:lang w:eastAsia="en-AU"/>
              </w:rPr>
            </w:pPr>
            <w:r w:rsidRPr="00832CBA">
              <w:t>250–499+</w:t>
            </w:r>
          </w:p>
        </w:tc>
        <w:tc>
          <w:tcPr>
            <w:tcW w:w="1368" w:type="dxa"/>
          </w:tcPr>
          <w:p w14:paraId="01B9FA31" w14:textId="77777777" w:rsidR="00022A99" w:rsidRPr="00832CBA" w:rsidRDefault="00022A99" w:rsidP="00395607">
            <w:pPr>
              <w:pStyle w:val="Tabletext"/>
              <w:rPr>
                <w:lang w:eastAsia="en-AU"/>
              </w:rPr>
            </w:pPr>
            <w:r w:rsidRPr="00832CBA">
              <w:t>Publicly announced</w:t>
            </w:r>
          </w:p>
        </w:tc>
        <w:tc>
          <w:tcPr>
            <w:tcW w:w="5762" w:type="dxa"/>
          </w:tcPr>
          <w:p w14:paraId="56BFE61E" w14:textId="7E2C60B7" w:rsidR="00022A99" w:rsidRPr="00832CBA" w:rsidRDefault="00022A99" w:rsidP="00395607">
            <w:pPr>
              <w:pStyle w:val="Tabletext"/>
              <w:rPr>
                <w:lang w:eastAsia="en-AU"/>
              </w:rPr>
            </w:pPr>
            <w:r w:rsidRPr="00832CBA">
              <w:t xml:space="preserve">Pilot plant (Stage 1) completed with rare earth products being evaluated in anticipation of expansion. </w:t>
            </w:r>
            <w:r w:rsidR="00392F20" w:rsidRPr="00832CBA">
              <w:t>Stages 2 and 3 are now being evaluated.</w:t>
            </w:r>
          </w:p>
        </w:tc>
      </w:tr>
      <w:tr w:rsidR="00022A99" w:rsidRPr="00832CBA" w14:paraId="469927D6" w14:textId="77777777" w:rsidTr="00022A99">
        <w:trPr>
          <w:cnfStyle w:val="000000010000" w:firstRow="0" w:lastRow="0" w:firstColumn="0" w:lastColumn="0" w:oddVBand="0" w:evenVBand="0" w:oddHBand="0" w:evenHBand="1" w:firstRowFirstColumn="0" w:firstRowLastColumn="0" w:lastRowFirstColumn="0" w:lastRowLastColumn="0"/>
          <w:trHeight w:val="306"/>
        </w:trPr>
        <w:tc>
          <w:tcPr>
            <w:tcW w:w="1985" w:type="dxa"/>
          </w:tcPr>
          <w:p w14:paraId="68449AB8" w14:textId="77777777" w:rsidR="00022A99" w:rsidRPr="00832CBA" w:rsidRDefault="00022A99" w:rsidP="00395607">
            <w:pPr>
              <w:pStyle w:val="Tabletext"/>
              <w:rPr>
                <w:lang w:eastAsia="en-AU"/>
              </w:rPr>
            </w:pPr>
            <w:proofErr w:type="spellStart"/>
            <w:r w:rsidRPr="00832CBA">
              <w:t>Nolans</w:t>
            </w:r>
            <w:proofErr w:type="spellEnd"/>
          </w:p>
        </w:tc>
        <w:tc>
          <w:tcPr>
            <w:tcW w:w="1986" w:type="dxa"/>
          </w:tcPr>
          <w:p w14:paraId="2AF07636" w14:textId="77777777" w:rsidR="00022A99" w:rsidRPr="00832CBA" w:rsidRDefault="00022A99" w:rsidP="00395607">
            <w:pPr>
              <w:pStyle w:val="Tabletext"/>
              <w:rPr>
                <w:lang w:eastAsia="en-AU"/>
              </w:rPr>
            </w:pPr>
            <w:r w:rsidRPr="00832CBA">
              <w:t>Arafura Resources</w:t>
            </w:r>
          </w:p>
        </w:tc>
        <w:tc>
          <w:tcPr>
            <w:tcW w:w="1367" w:type="dxa"/>
          </w:tcPr>
          <w:p w14:paraId="65F3C8A3" w14:textId="77777777" w:rsidR="00022A99" w:rsidRPr="00832CBA" w:rsidRDefault="00022A99" w:rsidP="00395607">
            <w:pPr>
              <w:pStyle w:val="Tabletext"/>
              <w:rPr>
                <w:lang w:eastAsia="en-AU"/>
              </w:rPr>
            </w:pPr>
            <w:r w:rsidRPr="00832CBA">
              <w:t>NT</w:t>
            </w:r>
          </w:p>
        </w:tc>
        <w:tc>
          <w:tcPr>
            <w:tcW w:w="1367" w:type="dxa"/>
          </w:tcPr>
          <w:p w14:paraId="5464F8F2" w14:textId="77777777" w:rsidR="00022A99" w:rsidRPr="00832CBA" w:rsidRDefault="00022A99" w:rsidP="00395607">
            <w:pPr>
              <w:pStyle w:val="Tabletext"/>
              <w:rPr>
                <w:lang w:eastAsia="en-AU"/>
              </w:rPr>
            </w:pPr>
            <w:r w:rsidRPr="00832CBA">
              <w:t xml:space="preserve">1006 </w:t>
            </w:r>
          </w:p>
        </w:tc>
        <w:tc>
          <w:tcPr>
            <w:tcW w:w="1368" w:type="dxa"/>
          </w:tcPr>
          <w:p w14:paraId="1B522E70" w14:textId="77777777" w:rsidR="00022A99" w:rsidRPr="00832CBA" w:rsidRDefault="00022A99" w:rsidP="00395607">
            <w:pPr>
              <w:pStyle w:val="Tabletext"/>
              <w:rPr>
                <w:lang w:eastAsia="en-AU"/>
              </w:rPr>
            </w:pPr>
            <w:r w:rsidRPr="00832CBA">
              <w:t>Feasible</w:t>
            </w:r>
          </w:p>
        </w:tc>
        <w:tc>
          <w:tcPr>
            <w:tcW w:w="5762" w:type="dxa"/>
          </w:tcPr>
          <w:p w14:paraId="3ACC31A4" w14:textId="75FF3C64" w:rsidR="00022A99" w:rsidRPr="00832CBA" w:rsidRDefault="00022A99" w:rsidP="00395607">
            <w:pPr>
              <w:pStyle w:val="Tabletext"/>
              <w:rPr>
                <w:lang w:eastAsia="en-AU"/>
              </w:rPr>
            </w:pPr>
            <w:r w:rsidRPr="00832CBA">
              <w:t>FID possible in 2021 after environmental approvals were completed</w:t>
            </w:r>
          </w:p>
        </w:tc>
      </w:tr>
      <w:tr w:rsidR="00022A99" w:rsidRPr="00832CBA" w14:paraId="10532E95" w14:textId="77777777" w:rsidTr="00022A99">
        <w:trPr>
          <w:cnfStyle w:val="000000100000" w:firstRow="0" w:lastRow="0" w:firstColumn="0" w:lastColumn="0" w:oddVBand="0" w:evenVBand="0" w:oddHBand="1" w:evenHBand="0" w:firstRowFirstColumn="0" w:firstRowLastColumn="0" w:lastRowFirstColumn="0" w:lastRowLastColumn="0"/>
          <w:trHeight w:val="306"/>
        </w:trPr>
        <w:tc>
          <w:tcPr>
            <w:tcW w:w="1985" w:type="dxa"/>
          </w:tcPr>
          <w:p w14:paraId="7C9A0C9D" w14:textId="77777777" w:rsidR="00022A99" w:rsidRPr="00832CBA" w:rsidRDefault="00022A99" w:rsidP="00395607">
            <w:pPr>
              <w:pStyle w:val="Tabletext"/>
              <w:rPr>
                <w:lang w:eastAsia="en-AU"/>
              </w:rPr>
            </w:pPr>
            <w:proofErr w:type="spellStart"/>
            <w:r w:rsidRPr="00832CBA">
              <w:t>Yangibana</w:t>
            </w:r>
            <w:proofErr w:type="spellEnd"/>
          </w:p>
        </w:tc>
        <w:tc>
          <w:tcPr>
            <w:tcW w:w="1986" w:type="dxa"/>
          </w:tcPr>
          <w:p w14:paraId="3CE2D500" w14:textId="77777777" w:rsidR="00022A99" w:rsidRPr="00832CBA" w:rsidRDefault="00022A99" w:rsidP="00395607">
            <w:pPr>
              <w:pStyle w:val="Tabletext"/>
              <w:rPr>
                <w:lang w:eastAsia="en-AU"/>
              </w:rPr>
            </w:pPr>
            <w:r w:rsidRPr="00832CBA">
              <w:t>Hastings Technology Metals Limited</w:t>
            </w:r>
          </w:p>
        </w:tc>
        <w:tc>
          <w:tcPr>
            <w:tcW w:w="1367" w:type="dxa"/>
          </w:tcPr>
          <w:p w14:paraId="6512457A" w14:textId="77777777" w:rsidR="00022A99" w:rsidRPr="00832CBA" w:rsidRDefault="00022A99" w:rsidP="00395607">
            <w:pPr>
              <w:pStyle w:val="Tabletext"/>
              <w:rPr>
                <w:lang w:eastAsia="en-AU"/>
              </w:rPr>
            </w:pPr>
            <w:r w:rsidRPr="00832CBA">
              <w:t>WA</w:t>
            </w:r>
          </w:p>
        </w:tc>
        <w:tc>
          <w:tcPr>
            <w:tcW w:w="1367" w:type="dxa"/>
          </w:tcPr>
          <w:p w14:paraId="0900496B" w14:textId="77777777" w:rsidR="00022A99" w:rsidRPr="00832CBA" w:rsidRDefault="00022A99" w:rsidP="00395607">
            <w:pPr>
              <w:pStyle w:val="Tabletext"/>
              <w:rPr>
                <w:lang w:eastAsia="en-AU"/>
              </w:rPr>
            </w:pPr>
            <w:r w:rsidRPr="00832CBA">
              <w:t>519+</w:t>
            </w:r>
          </w:p>
        </w:tc>
        <w:tc>
          <w:tcPr>
            <w:tcW w:w="1368" w:type="dxa"/>
          </w:tcPr>
          <w:p w14:paraId="7509D697" w14:textId="77777777" w:rsidR="00022A99" w:rsidRPr="00832CBA" w:rsidRDefault="00022A99" w:rsidP="00395607">
            <w:pPr>
              <w:pStyle w:val="Tabletext"/>
              <w:rPr>
                <w:lang w:eastAsia="en-AU"/>
              </w:rPr>
            </w:pPr>
            <w:r w:rsidRPr="00832CBA">
              <w:t>Feasible</w:t>
            </w:r>
          </w:p>
        </w:tc>
        <w:tc>
          <w:tcPr>
            <w:tcW w:w="5762" w:type="dxa"/>
          </w:tcPr>
          <w:p w14:paraId="157A4FC6" w14:textId="77777777" w:rsidR="00022A99" w:rsidRPr="00832CBA" w:rsidRDefault="00022A99" w:rsidP="00395607">
            <w:pPr>
              <w:pStyle w:val="Tabletext"/>
              <w:rPr>
                <w:lang w:eastAsia="en-AU"/>
              </w:rPr>
            </w:pPr>
            <w:r w:rsidRPr="00832CBA">
              <w:t xml:space="preserve">Offtake agreements now firm as well as debt from Germany and an application for funding through the Northern Australian Infrastructure Fund </w:t>
            </w:r>
          </w:p>
        </w:tc>
      </w:tr>
      <w:tr w:rsidR="00022A99" w:rsidRPr="00832CBA" w14:paraId="5CBB2CEA" w14:textId="77777777" w:rsidTr="00022A99">
        <w:trPr>
          <w:cnfStyle w:val="000000010000" w:firstRow="0" w:lastRow="0" w:firstColumn="0" w:lastColumn="0" w:oddVBand="0" w:evenVBand="0" w:oddHBand="0" w:evenHBand="1" w:firstRowFirstColumn="0" w:firstRowLastColumn="0" w:lastRowFirstColumn="0" w:lastRowLastColumn="0"/>
          <w:trHeight w:val="306"/>
        </w:trPr>
        <w:tc>
          <w:tcPr>
            <w:tcW w:w="3971" w:type="dxa"/>
            <w:gridSpan w:val="2"/>
          </w:tcPr>
          <w:p w14:paraId="622EC0D3" w14:textId="77777777" w:rsidR="00022A99" w:rsidRPr="00832CBA" w:rsidRDefault="00022A99" w:rsidP="00395607">
            <w:pPr>
              <w:pStyle w:val="Tabletext"/>
              <w:rPr>
                <w:lang w:eastAsia="en-AU"/>
              </w:rPr>
            </w:pPr>
            <w:r w:rsidRPr="00832CBA">
              <w:rPr>
                <w:b/>
                <w:i/>
              </w:rPr>
              <w:t>Tin</w:t>
            </w:r>
          </w:p>
        </w:tc>
        <w:tc>
          <w:tcPr>
            <w:tcW w:w="1367" w:type="dxa"/>
          </w:tcPr>
          <w:p w14:paraId="36A84F6C" w14:textId="77777777" w:rsidR="00022A99" w:rsidRPr="00832CBA" w:rsidRDefault="00022A99" w:rsidP="00395607">
            <w:pPr>
              <w:pStyle w:val="Tabletext"/>
              <w:rPr>
                <w:lang w:eastAsia="en-AU"/>
              </w:rPr>
            </w:pPr>
          </w:p>
        </w:tc>
        <w:tc>
          <w:tcPr>
            <w:tcW w:w="1367" w:type="dxa"/>
          </w:tcPr>
          <w:p w14:paraId="71FBA3DE" w14:textId="77777777" w:rsidR="00022A99" w:rsidRPr="00832CBA" w:rsidRDefault="00022A99" w:rsidP="00395607">
            <w:pPr>
              <w:pStyle w:val="Tabletext"/>
              <w:rPr>
                <w:lang w:eastAsia="en-AU"/>
              </w:rPr>
            </w:pPr>
          </w:p>
        </w:tc>
        <w:tc>
          <w:tcPr>
            <w:tcW w:w="1368" w:type="dxa"/>
          </w:tcPr>
          <w:p w14:paraId="3CAAA42F" w14:textId="77777777" w:rsidR="00022A99" w:rsidRPr="00832CBA" w:rsidRDefault="00022A99" w:rsidP="00395607">
            <w:pPr>
              <w:pStyle w:val="Tabletext"/>
              <w:rPr>
                <w:lang w:eastAsia="en-AU"/>
              </w:rPr>
            </w:pPr>
          </w:p>
        </w:tc>
        <w:tc>
          <w:tcPr>
            <w:tcW w:w="5762" w:type="dxa"/>
          </w:tcPr>
          <w:p w14:paraId="79696E58" w14:textId="77777777" w:rsidR="00022A99" w:rsidRPr="00832CBA" w:rsidRDefault="00022A99" w:rsidP="00395607">
            <w:pPr>
              <w:pStyle w:val="Tabletext"/>
              <w:rPr>
                <w:lang w:eastAsia="en-AU"/>
              </w:rPr>
            </w:pPr>
          </w:p>
        </w:tc>
      </w:tr>
      <w:tr w:rsidR="00022A99" w:rsidRPr="00832CBA" w14:paraId="152AEE4A" w14:textId="77777777" w:rsidTr="00022A99">
        <w:trPr>
          <w:cnfStyle w:val="000000100000" w:firstRow="0" w:lastRow="0" w:firstColumn="0" w:lastColumn="0" w:oddVBand="0" w:evenVBand="0" w:oddHBand="1" w:evenHBand="0" w:firstRowFirstColumn="0" w:firstRowLastColumn="0" w:lastRowFirstColumn="0" w:lastRowLastColumn="0"/>
          <w:trHeight w:val="306"/>
        </w:trPr>
        <w:tc>
          <w:tcPr>
            <w:tcW w:w="1985" w:type="dxa"/>
          </w:tcPr>
          <w:p w14:paraId="13B6EC18" w14:textId="77777777" w:rsidR="00022A99" w:rsidRPr="00832CBA" w:rsidRDefault="00022A99" w:rsidP="00395607">
            <w:pPr>
              <w:pStyle w:val="Tabletext"/>
              <w:rPr>
                <w:lang w:eastAsia="en-AU"/>
              </w:rPr>
            </w:pPr>
            <w:proofErr w:type="spellStart"/>
            <w:r w:rsidRPr="00832CBA">
              <w:t>Renison</w:t>
            </w:r>
            <w:proofErr w:type="spellEnd"/>
            <w:r w:rsidRPr="00832CBA">
              <w:t xml:space="preserve"> (Area 5)</w:t>
            </w:r>
          </w:p>
        </w:tc>
        <w:tc>
          <w:tcPr>
            <w:tcW w:w="1986" w:type="dxa"/>
          </w:tcPr>
          <w:p w14:paraId="6B8C1B73" w14:textId="77777777" w:rsidR="00022A99" w:rsidRPr="00832CBA" w:rsidRDefault="00022A99" w:rsidP="00395607">
            <w:pPr>
              <w:pStyle w:val="Tabletext"/>
              <w:rPr>
                <w:lang w:eastAsia="en-AU"/>
              </w:rPr>
            </w:pPr>
            <w:r w:rsidRPr="00832CBA">
              <w:t>Metals X</w:t>
            </w:r>
          </w:p>
        </w:tc>
        <w:tc>
          <w:tcPr>
            <w:tcW w:w="1367" w:type="dxa"/>
          </w:tcPr>
          <w:p w14:paraId="7905F699" w14:textId="77777777" w:rsidR="00022A99" w:rsidRPr="00832CBA" w:rsidRDefault="00022A99" w:rsidP="00395607">
            <w:pPr>
              <w:pStyle w:val="Tabletext"/>
              <w:rPr>
                <w:lang w:eastAsia="en-AU"/>
              </w:rPr>
            </w:pPr>
            <w:r w:rsidRPr="00832CBA">
              <w:t>TAS</w:t>
            </w:r>
          </w:p>
        </w:tc>
        <w:tc>
          <w:tcPr>
            <w:tcW w:w="1367" w:type="dxa"/>
          </w:tcPr>
          <w:p w14:paraId="74D2341B" w14:textId="77777777" w:rsidR="00022A99" w:rsidRPr="00832CBA" w:rsidRDefault="00022A99" w:rsidP="00395607">
            <w:pPr>
              <w:pStyle w:val="Tabletext"/>
              <w:rPr>
                <w:lang w:eastAsia="en-AU"/>
              </w:rPr>
            </w:pPr>
            <w:r w:rsidRPr="00832CBA">
              <w:t>55</w:t>
            </w:r>
          </w:p>
        </w:tc>
        <w:tc>
          <w:tcPr>
            <w:tcW w:w="1368" w:type="dxa"/>
          </w:tcPr>
          <w:p w14:paraId="29F49D30" w14:textId="77777777" w:rsidR="00022A99" w:rsidRPr="00832CBA" w:rsidRDefault="00022A99" w:rsidP="00395607">
            <w:pPr>
              <w:pStyle w:val="Tabletext"/>
              <w:rPr>
                <w:lang w:eastAsia="en-AU"/>
              </w:rPr>
            </w:pPr>
            <w:r w:rsidRPr="00832CBA">
              <w:t>Committed</w:t>
            </w:r>
          </w:p>
        </w:tc>
        <w:tc>
          <w:tcPr>
            <w:tcW w:w="5762" w:type="dxa"/>
          </w:tcPr>
          <w:p w14:paraId="283F0837" w14:textId="1E224741" w:rsidR="00022A99" w:rsidRPr="00832CBA" w:rsidRDefault="00022A99" w:rsidP="00ED6420">
            <w:pPr>
              <w:pStyle w:val="Tabletext"/>
              <w:rPr>
                <w:lang w:eastAsia="en-AU"/>
              </w:rPr>
            </w:pPr>
            <w:r w:rsidRPr="00832CBA">
              <w:t>Life of mine extension and expansion based on Area 5</w:t>
            </w:r>
          </w:p>
        </w:tc>
      </w:tr>
      <w:tr w:rsidR="00022A99" w:rsidRPr="00832CBA" w14:paraId="1F06CAF4" w14:textId="77777777" w:rsidTr="00022A99">
        <w:trPr>
          <w:cnfStyle w:val="000000010000" w:firstRow="0" w:lastRow="0" w:firstColumn="0" w:lastColumn="0" w:oddVBand="0" w:evenVBand="0" w:oddHBand="0" w:evenHBand="1" w:firstRowFirstColumn="0" w:firstRowLastColumn="0" w:lastRowFirstColumn="0" w:lastRowLastColumn="0"/>
          <w:trHeight w:val="306"/>
        </w:trPr>
        <w:tc>
          <w:tcPr>
            <w:tcW w:w="1985" w:type="dxa"/>
          </w:tcPr>
          <w:p w14:paraId="2B044B3A" w14:textId="77777777" w:rsidR="00022A99" w:rsidRPr="00832CBA" w:rsidRDefault="00022A99" w:rsidP="00395607">
            <w:pPr>
              <w:pStyle w:val="Tabletext"/>
              <w:rPr>
                <w:lang w:eastAsia="en-AU"/>
              </w:rPr>
            </w:pPr>
            <w:proofErr w:type="spellStart"/>
            <w:r w:rsidRPr="00832CBA">
              <w:t>Renison</w:t>
            </w:r>
            <w:proofErr w:type="spellEnd"/>
            <w:r w:rsidRPr="00832CBA">
              <w:t xml:space="preserve"> (</w:t>
            </w:r>
            <w:proofErr w:type="spellStart"/>
            <w:r w:rsidRPr="00832CBA">
              <w:t>Rentails</w:t>
            </w:r>
            <w:proofErr w:type="spellEnd"/>
            <w:r w:rsidRPr="00832CBA">
              <w:t>)</w:t>
            </w:r>
          </w:p>
        </w:tc>
        <w:tc>
          <w:tcPr>
            <w:tcW w:w="1986" w:type="dxa"/>
          </w:tcPr>
          <w:p w14:paraId="5EC6A857" w14:textId="77777777" w:rsidR="00022A99" w:rsidRPr="00832CBA" w:rsidRDefault="00022A99" w:rsidP="00395607">
            <w:pPr>
              <w:pStyle w:val="Tabletext"/>
              <w:rPr>
                <w:lang w:eastAsia="en-AU"/>
              </w:rPr>
            </w:pPr>
            <w:r w:rsidRPr="00832CBA">
              <w:t>Metals X</w:t>
            </w:r>
          </w:p>
        </w:tc>
        <w:tc>
          <w:tcPr>
            <w:tcW w:w="1367" w:type="dxa"/>
          </w:tcPr>
          <w:p w14:paraId="0634FB42" w14:textId="77777777" w:rsidR="00022A99" w:rsidRPr="00832CBA" w:rsidRDefault="00022A99" w:rsidP="00395607">
            <w:pPr>
              <w:pStyle w:val="Tabletext"/>
              <w:rPr>
                <w:lang w:eastAsia="en-AU"/>
              </w:rPr>
            </w:pPr>
            <w:r w:rsidRPr="00832CBA">
              <w:t>TAS</w:t>
            </w:r>
          </w:p>
        </w:tc>
        <w:tc>
          <w:tcPr>
            <w:tcW w:w="1367" w:type="dxa"/>
          </w:tcPr>
          <w:p w14:paraId="3997CACD" w14:textId="77777777" w:rsidR="00022A99" w:rsidRPr="00832CBA" w:rsidRDefault="00022A99" w:rsidP="00395607">
            <w:pPr>
              <w:pStyle w:val="Tabletext"/>
              <w:rPr>
                <w:lang w:eastAsia="en-AU"/>
              </w:rPr>
            </w:pPr>
            <w:r w:rsidRPr="00832CBA">
              <w:t>0–249+</w:t>
            </w:r>
          </w:p>
        </w:tc>
        <w:tc>
          <w:tcPr>
            <w:tcW w:w="1368" w:type="dxa"/>
          </w:tcPr>
          <w:p w14:paraId="6C02FF9C" w14:textId="77777777" w:rsidR="00022A99" w:rsidRPr="00832CBA" w:rsidRDefault="00022A99" w:rsidP="00395607">
            <w:pPr>
              <w:pStyle w:val="Tabletext"/>
              <w:rPr>
                <w:lang w:eastAsia="en-AU"/>
              </w:rPr>
            </w:pPr>
            <w:r w:rsidRPr="00832CBA">
              <w:t>Feasible</w:t>
            </w:r>
          </w:p>
        </w:tc>
        <w:tc>
          <w:tcPr>
            <w:tcW w:w="5762" w:type="dxa"/>
          </w:tcPr>
          <w:p w14:paraId="4A14E7A0" w14:textId="77777777" w:rsidR="00022A99" w:rsidRPr="00832CBA" w:rsidRDefault="00022A99" w:rsidP="00395607">
            <w:pPr>
              <w:pStyle w:val="Tabletext"/>
              <w:rPr>
                <w:lang w:eastAsia="en-AU"/>
              </w:rPr>
            </w:pPr>
            <w:r w:rsidRPr="00832CBA">
              <w:t>Environmental permitting underway</w:t>
            </w:r>
          </w:p>
        </w:tc>
      </w:tr>
      <w:tr w:rsidR="00022A99" w:rsidRPr="00832CBA" w14:paraId="2957E56B" w14:textId="77777777" w:rsidTr="00022A99">
        <w:trPr>
          <w:cnfStyle w:val="000000100000" w:firstRow="0" w:lastRow="0" w:firstColumn="0" w:lastColumn="0" w:oddVBand="0" w:evenVBand="0" w:oddHBand="1" w:evenHBand="0" w:firstRowFirstColumn="0" w:firstRowLastColumn="0" w:lastRowFirstColumn="0" w:lastRowLastColumn="0"/>
          <w:trHeight w:val="306"/>
        </w:trPr>
        <w:tc>
          <w:tcPr>
            <w:tcW w:w="1985" w:type="dxa"/>
          </w:tcPr>
          <w:p w14:paraId="62A4C6B5" w14:textId="77777777" w:rsidR="00022A99" w:rsidRPr="00832CBA" w:rsidRDefault="00022A99" w:rsidP="00395607">
            <w:pPr>
              <w:pStyle w:val="Tabletext"/>
              <w:rPr>
                <w:lang w:eastAsia="en-AU"/>
              </w:rPr>
            </w:pPr>
            <w:r w:rsidRPr="00832CBA">
              <w:rPr>
                <w:b/>
                <w:i/>
              </w:rPr>
              <w:t>Tungsten</w:t>
            </w:r>
          </w:p>
        </w:tc>
        <w:tc>
          <w:tcPr>
            <w:tcW w:w="1986" w:type="dxa"/>
          </w:tcPr>
          <w:p w14:paraId="66680650" w14:textId="77777777" w:rsidR="00022A99" w:rsidRPr="00832CBA" w:rsidRDefault="00022A99" w:rsidP="00395607">
            <w:pPr>
              <w:pStyle w:val="Tabletext"/>
              <w:rPr>
                <w:lang w:eastAsia="en-AU"/>
              </w:rPr>
            </w:pPr>
          </w:p>
        </w:tc>
        <w:tc>
          <w:tcPr>
            <w:tcW w:w="1367" w:type="dxa"/>
          </w:tcPr>
          <w:p w14:paraId="3FC70EDE" w14:textId="77777777" w:rsidR="00022A99" w:rsidRPr="00832CBA" w:rsidRDefault="00022A99" w:rsidP="00395607">
            <w:pPr>
              <w:pStyle w:val="Tabletext"/>
              <w:rPr>
                <w:lang w:eastAsia="en-AU"/>
              </w:rPr>
            </w:pPr>
          </w:p>
        </w:tc>
        <w:tc>
          <w:tcPr>
            <w:tcW w:w="1367" w:type="dxa"/>
          </w:tcPr>
          <w:p w14:paraId="52923263" w14:textId="77777777" w:rsidR="00022A99" w:rsidRPr="00832CBA" w:rsidRDefault="00022A99" w:rsidP="00395607">
            <w:pPr>
              <w:pStyle w:val="Tabletext"/>
              <w:rPr>
                <w:lang w:eastAsia="en-AU"/>
              </w:rPr>
            </w:pPr>
          </w:p>
        </w:tc>
        <w:tc>
          <w:tcPr>
            <w:tcW w:w="1368" w:type="dxa"/>
          </w:tcPr>
          <w:p w14:paraId="25EF7715" w14:textId="77777777" w:rsidR="00022A99" w:rsidRPr="00832CBA" w:rsidRDefault="00022A99" w:rsidP="00395607">
            <w:pPr>
              <w:pStyle w:val="Tabletext"/>
              <w:rPr>
                <w:lang w:eastAsia="en-AU"/>
              </w:rPr>
            </w:pPr>
          </w:p>
        </w:tc>
        <w:tc>
          <w:tcPr>
            <w:tcW w:w="5762" w:type="dxa"/>
          </w:tcPr>
          <w:p w14:paraId="6EB8245D" w14:textId="77777777" w:rsidR="00022A99" w:rsidRPr="00832CBA" w:rsidRDefault="00022A99" w:rsidP="00395607">
            <w:pPr>
              <w:pStyle w:val="Tabletext"/>
              <w:rPr>
                <w:lang w:eastAsia="en-AU"/>
              </w:rPr>
            </w:pPr>
          </w:p>
        </w:tc>
      </w:tr>
      <w:tr w:rsidR="00022A99" w:rsidRPr="00832CBA" w14:paraId="355A0577" w14:textId="77777777" w:rsidTr="00022A99">
        <w:trPr>
          <w:cnfStyle w:val="000000010000" w:firstRow="0" w:lastRow="0" w:firstColumn="0" w:lastColumn="0" w:oddVBand="0" w:evenVBand="0" w:oddHBand="0" w:evenHBand="1" w:firstRowFirstColumn="0" w:firstRowLastColumn="0" w:lastRowFirstColumn="0" w:lastRowLastColumn="0"/>
          <w:trHeight w:val="306"/>
        </w:trPr>
        <w:tc>
          <w:tcPr>
            <w:tcW w:w="1985" w:type="dxa"/>
          </w:tcPr>
          <w:p w14:paraId="2C09076C" w14:textId="77777777" w:rsidR="00022A99" w:rsidRPr="00832CBA" w:rsidRDefault="00022A99" w:rsidP="00395607">
            <w:pPr>
              <w:pStyle w:val="Tabletext"/>
              <w:rPr>
                <w:lang w:eastAsia="en-AU"/>
              </w:rPr>
            </w:pPr>
            <w:r w:rsidRPr="00832CBA">
              <w:t>Mt Carbine (Stage 1)</w:t>
            </w:r>
          </w:p>
        </w:tc>
        <w:tc>
          <w:tcPr>
            <w:tcW w:w="1986" w:type="dxa"/>
          </w:tcPr>
          <w:p w14:paraId="716E93FF" w14:textId="77777777" w:rsidR="00022A99" w:rsidRPr="00832CBA" w:rsidRDefault="00022A99" w:rsidP="00395607">
            <w:pPr>
              <w:pStyle w:val="Tabletext"/>
              <w:rPr>
                <w:lang w:eastAsia="en-AU"/>
              </w:rPr>
            </w:pPr>
            <w:r w:rsidRPr="00832CBA">
              <w:t>Specialty Minerals International Limited</w:t>
            </w:r>
          </w:p>
        </w:tc>
        <w:tc>
          <w:tcPr>
            <w:tcW w:w="1367" w:type="dxa"/>
          </w:tcPr>
          <w:p w14:paraId="3A308EB4" w14:textId="77777777" w:rsidR="00022A99" w:rsidRPr="00832CBA" w:rsidRDefault="00022A99" w:rsidP="00395607">
            <w:pPr>
              <w:pStyle w:val="Tabletext"/>
              <w:rPr>
                <w:lang w:eastAsia="en-AU"/>
              </w:rPr>
            </w:pPr>
            <w:r w:rsidRPr="00832CBA">
              <w:t>QLD</w:t>
            </w:r>
          </w:p>
        </w:tc>
        <w:tc>
          <w:tcPr>
            <w:tcW w:w="1367" w:type="dxa"/>
          </w:tcPr>
          <w:p w14:paraId="73DF6CF9" w14:textId="77777777" w:rsidR="00022A99" w:rsidRPr="00832CBA" w:rsidRDefault="00022A99" w:rsidP="00395607">
            <w:pPr>
              <w:pStyle w:val="Tabletext"/>
              <w:rPr>
                <w:lang w:eastAsia="en-AU"/>
              </w:rPr>
            </w:pPr>
            <w:r w:rsidRPr="00832CBA">
              <w:t xml:space="preserve">55 </w:t>
            </w:r>
          </w:p>
        </w:tc>
        <w:tc>
          <w:tcPr>
            <w:tcW w:w="1368" w:type="dxa"/>
          </w:tcPr>
          <w:p w14:paraId="74B469BA" w14:textId="77777777" w:rsidR="00022A99" w:rsidRPr="00832CBA" w:rsidRDefault="00022A99" w:rsidP="00395607">
            <w:pPr>
              <w:pStyle w:val="Tabletext"/>
              <w:rPr>
                <w:lang w:eastAsia="en-AU"/>
              </w:rPr>
            </w:pPr>
            <w:r w:rsidRPr="00832CBA">
              <w:t>Committed</w:t>
            </w:r>
          </w:p>
        </w:tc>
        <w:tc>
          <w:tcPr>
            <w:tcW w:w="5762" w:type="dxa"/>
          </w:tcPr>
          <w:p w14:paraId="48490BE4" w14:textId="7525C46A" w:rsidR="00022A99" w:rsidRPr="00832CBA" w:rsidRDefault="00022A99" w:rsidP="00395607">
            <w:pPr>
              <w:pStyle w:val="Tabletext"/>
              <w:rPr>
                <w:lang w:eastAsia="en-AU"/>
              </w:rPr>
            </w:pPr>
            <w:r w:rsidRPr="00832CBA">
              <w:t>Commissioning of pilot plant for the processing of tungsten tailings. Pilot plant has started production.</w:t>
            </w:r>
          </w:p>
        </w:tc>
      </w:tr>
      <w:tr w:rsidR="00022A99" w:rsidRPr="00832CBA" w14:paraId="32E7E61E" w14:textId="77777777" w:rsidTr="00022A99">
        <w:trPr>
          <w:cnfStyle w:val="000000100000" w:firstRow="0" w:lastRow="0" w:firstColumn="0" w:lastColumn="0" w:oddVBand="0" w:evenVBand="0" w:oddHBand="1" w:evenHBand="0" w:firstRowFirstColumn="0" w:firstRowLastColumn="0" w:lastRowFirstColumn="0" w:lastRowLastColumn="0"/>
          <w:trHeight w:val="306"/>
        </w:trPr>
        <w:tc>
          <w:tcPr>
            <w:tcW w:w="1985" w:type="dxa"/>
          </w:tcPr>
          <w:p w14:paraId="599085B0" w14:textId="77777777" w:rsidR="00022A99" w:rsidRPr="00832CBA" w:rsidRDefault="00022A99" w:rsidP="00395607">
            <w:pPr>
              <w:pStyle w:val="Tabletext"/>
              <w:rPr>
                <w:lang w:eastAsia="en-AU"/>
              </w:rPr>
            </w:pPr>
            <w:r w:rsidRPr="00832CBA">
              <w:t>Mt Carbine (Stage 2)</w:t>
            </w:r>
          </w:p>
        </w:tc>
        <w:tc>
          <w:tcPr>
            <w:tcW w:w="1986" w:type="dxa"/>
          </w:tcPr>
          <w:p w14:paraId="18659A84" w14:textId="77777777" w:rsidR="00022A99" w:rsidRPr="00832CBA" w:rsidRDefault="00022A99" w:rsidP="00395607">
            <w:pPr>
              <w:pStyle w:val="Tabletext"/>
              <w:rPr>
                <w:lang w:eastAsia="en-AU"/>
              </w:rPr>
            </w:pPr>
            <w:r w:rsidRPr="00832CBA">
              <w:t>Specialty Minerals International Limited</w:t>
            </w:r>
          </w:p>
        </w:tc>
        <w:tc>
          <w:tcPr>
            <w:tcW w:w="1367" w:type="dxa"/>
          </w:tcPr>
          <w:p w14:paraId="0CE56ACF" w14:textId="77777777" w:rsidR="00022A99" w:rsidRPr="00832CBA" w:rsidRDefault="00022A99" w:rsidP="00395607">
            <w:pPr>
              <w:pStyle w:val="Tabletext"/>
              <w:rPr>
                <w:lang w:eastAsia="en-AU"/>
              </w:rPr>
            </w:pPr>
            <w:r w:rsidRPr="00832CBA">
              <w:t>QLD</w:t>
            </w:r>
          </w:p>
        </w:tc>
        <w:tc>
          <w:tcPr>
            <w:tcW w:w="1367" w:type="dxa"/>
          </w:tcPr>
          <w:p w14:paraId="583F4B28" w14:textId="77777777" w:rsidR="00022A99" w:rsidRPr="00832CBA" w:rsidRDefault="00022A99" w:rsidP="00395607">
            <w:pPr>
              <w:pStyle w:val="Tabletext"/>
              <w:rPr>
                <w:lang w:eastAsia="en-AU"/>
              </w:rPr>
            </w:pPr>
            <w:r w:rsidRPr="00832CBA">
              <w:t xml:space="preserve">0–249 </w:t>
            </w:r>
          </w:p>
        </w:tc>
        <w:tc>
          <w:tcPr>
            <w:tcW w:w="1368" w:type="dxa"/>
          </w:tcPr>
          <w:p w14:paraId="3A6157A7" w14:textId="77777777" w:rsidR="00022A99" w:rsidRPr="00832CBA" w:rsidRDefault="00022A99" w:rsidP="00395607">
            <w:pPr>
              <w:pStyle w:val="Tabletext"/>
              <w:rPr>
                <w:lang w:eastAsia="en-AU"/>
              </w:rPr>
            </w:pPr>
            <w:r w:rsidRPr="00832CBA">
              <w:t>Publicly announced</w:t>
            </w:r>
          </w:p>
        </w:tc>
        <w:tc>
          <w:tcPr>
            <w:tcW w:w="5762" w:type="dxa"/>
          </w:tcPr>
          <w:p w14:paraId="436C7596" w14:textId="62CB928C" w:rsidR="00022A99" w:rsidRPr="00832CBA" w:rsidRDefault="00ED6420" w:rsidP="002E560E">
            <w:pPr>
              <w:pStyle w:val="Tabletext"/>
              <w:rPr>
                <w:lang w:eastAsia="en-AU"/>
              </w:rPr>
            </w:pPr>
            <w:r w:rsidRPr="00832CBA">
              <w:t>Company has developed a n</w:t>
            </w:r>
            <w:r w:rsidR="00022A99" w:rsidRPr="00832CBA">
              <w:t>ew X Ray sorting tech</w:t>
            </w:r>
            <w:r w:rsidRPr="00832CBA">
              <w:t>nique</w:t>
            </w:r>
            <w:r w:rsidR="00022A99" w:rsidRPr="00832CBA">
              <w:t xml:space="preserve"> for </w:t>
            </w:r>
            <w:r w:rsidR="002E560E" w:rsidRPr="00832CBA">
              <w:t>separate</w:t>
            </w:r>
            <w:r w:rsidR="00022A99" w:rsidRPr="00832CBA">
              <w:t xml:space="preserve"> </w:t>
            </w:r>
            <w:proofErr w:type="spellStart"/>
            <w:r w:rsidR="00022A99" w:rsidRPr="00832CBA">
              <w:t>scheelite</w:t>
            </w:r>
            <w:proofErr w:type="spellEnd"/>
            <w:r w:rsidR="00022A99" w:rsidRPr="00832CBA">
              <w:t xml:space="preserve"> </w:t>
            </w:r>
            <w:r w:rsidR="002E560E" w:rsidRPr="00832CBA">
              <w:t>and</w:t>
            </w:r>
            <w:r w:rsidR="00022A99" w:rsidRPr="00832CBA">
              <w:t xml:space="preserve"> wolframite concentrates</w:t>
            </w:r>
            <w:r w:rsidR="004C1F01" w:rsidRPr="00832CBA">
              <w:t>.</w:t>
            </w:r>
          </w:p>
        </w:tc>
      </w:tr>
      <w:tr w:rsidR="00022A99" w:rsidRPr="00832CBA" w14:paraId="7DABEC6F" w14:textId="77777777" w:rsidTr="00022A99">
        <w:trPr>
          <w:cnfStyle w:val="000000010000" w:firstRow="0" w:lastRow="0" w:firstColumn="0" w:lastColumn="0" w:oddVBand="0" w:evenVBand="0" w:oddHBand="0" w:evenHBand="1" w:firstRowFirstColumn="0" w:firstRowLastColumn="0" w:lastRowFirstColumn="0" w:lastRowLastColumn="0"/>
          <w:trHeight w:val="306"/>
        </w:trPr>
        <w:tc>
          <w:tcPr>
            <w:tcW w:w="3971" w:type="dxa"/>
            <w:gridSpan w:val="2"/>
          </w:tcPr>
          <w:p w14:paraId="12D234CF" w14:textId="078754B4" w:rsidR="00022A99" w:rsidRPr="00832CBA" w:rsidRDefault="00022A99" w:rsidP="00871669">
            <w:pPr>
              <w:pStyle w:val="Tabletext"/>
            </w:pPr>
            <w:r w:rsidRPr="00832CBA">
              <w:rPr>
                <w:b/>
                <w:i/>
              </w:rPr>
              <w:t>Value Adding - Rare Earths</w:t>
            </w:r>
          </w:p>
        </w:tc>
        <w:tc>
          <w:tcPr>
            <w:tcW w:w="1367" w:type="dxa"/>
          </w:tcPr>
          <w:p w14:paraId="2540B148" w14:textId="77777777" w:rsidR="00022A99" w:rsidRPr="00832CBA" w:rsidRDefault="00022A99" w:rsidP="00395607">
            <w:pPr>
              <w:pStyle w:val="Tabletext"/>
            </w:pPr>
          </w:p>
        </w:tc>
        <w:tc>
          <w:tcPr>
            <w:tcW w:w="1367" w:type="dxa"/>
          </w:tcPr>
          <w:p w14:paraId="3DDDE6F5" w14:textId="77777777" w:rsidR="00022A99" w:rsidRPr="00832CBA" w:rsidRDefault="00022A99" w:rsidP="00395607">
            <w:pPr>
              <w:pStyle w:val="Tabletext"/>
            </w:pPr>
          </w:p>
        </w:tc>
        <w:tc>
          <w:tcPr>
            <w:tcW w:w="1368" w:type="dxa"/>
          </w:tcPr>
          <w:p w14:paraId="54689ABD" w14:textId="77777777" w:rsidR="00022A99" w:rsidRPr="00832CBA" w:rsidRDefault="00022A99" w:rsidP="00395607">
            <w:pPr>
              <w:pStyle w:val="Tabletext"/>
            </w:pPr>
          </w:p>
        </w:tc>
        <w:tc>
          <w:tcPr>
            <w:tcW w:w="5762" w:type="dxa"/>
          </w:tcPr>
          <w:p w14:paraId="4C052D69" w14:textId="77777777" w:rsidR="00022A99" w:rsidRPr="00832CBA" w:rsidRDefault="00022A99" w:rsidP="00395607">
            <w:pPr>
              <w:pStyle w:val="Tabletext"/>
            </w:pPr>
          </w:p>
        </w:tc>
      </w:tr>
      <w:tr w:rsidR="00022A99" w:rsidRPr="00832CBA" w14:paraId="45266886" w14:textId="77777777" w:rsidTr="00022A99">
        <w:trPr>
          <w:cnfStyle w:val="000000100000" w:firstRow="0" w:lastRow="0" w:firstColumn="0" w:lastColumn="0" w:oddVBand="0" w:evenVBand="0" w:oddHBand="1" w:evenHBand="0" w:firstRowFirstColumn="0" w:firstRowLastColumn="0" w:lastRowFirstColumn="0" w:lastRowLastColumn="0"/>
          <w:trHeight w:val="306"/>
        </w:trPr>
        <w:tc>
          <w:tcPr>
            <w:tcW w:w="1985" w:type="dxa"/>
          </w:tcPr>
          <w:p w14:paraId="2DBA2325" w14:textId="4A049982" w:rsidR="00022A99" w:rsidRPr="00832CBA" w:rsidRDefault="00022A99" w:rsidP="00FC6026">
            <w:pPr>
              <w:pStyle w:val="Tabletext"/>
            </w:pPr>
            <w:r w:rsidRPr="00832CBA">
              <w:t>Dubbo Zirconia</w:t>
            </w:r>
          </w:p>
        </w:tc>
        <w:tc>
          <w:tcPr>
            <w:tcW w:w="1986" w:type="dxa"/>
          </w:tcPr>
          <w:p w14:paraId="58E30B6C" w14:textId="4E6B89E6" w:rsidR="00022A99" w:rsidRPr="00832CBA" w:rsidRDefault="00022A99" w:rsidP="00FC6026">
            <w:pPr>
              <w:pStyle w:val="Tabletext"/>
            </w:pPr>
            <w:r w:rsidRPr="00832CBA">
              <w:t>Australian Strategic Minerals</w:t>
            </w:r>
          </w:p>
        </w:tc>
        <w:tc>
          <w:tcPr>
            <w:tcW w:w="1367" w:type="dxa"/>
          </w:tcPr>
          <w:p w14:paraId="193A04EE" w14:textId="0E962562" w:rsidR="00022A99" w:rsidRPr="00832CBA" w:rsidRDefault="00022A99" w:rsidP="00FC6026">
            <w:pPr>
              <w:pStyle w:val="Tabletext"/>
            </w:pPr>
            <w:r w:rsidRPr="00832CBA">
              <w:t>NSW</w:t>
            </w:r>
          </w:p>
        </w:tc>
        <w:tc>
          <w:tcPr>
            <w:tcW w:w="1367" w:type="dxa"/>
          </w:tcPr>
          <w:p w14:paraId="61DBD801" w14:textId="3124D880" w:rsidR="00022A99" w:rsidRPr="00832CBA" w:rsidRDefault="00022A99" w:rsidP="00FC6026">
            <w:pPr>
              <w:pStyle w:val="Tabletext"/>
            </w:pPr>
            <w:r w:rsidRPr="00832CBA">
              <w:t>1000–1499+</w:t>
            </w:r>
          </w:p>
        </w:tc>
        <w:tc>
          <w:tcPr>
            <w:tcW w:w="1368" w:type="dxa"/>
          </w:tcPr>
          <w:p w14:paraId="2BC21375" w14:textId="6D926D4E" w:rsidR="00022A99" w:rsidRPr="00832CBA" w:rsidRDefault="00022A99" w:rsidP="00FC6026">
            <w:pPr>
              <w:pStyle w:val="Tabletext"/>
            </w:pPr>
            <w:r w:rsidRPr="00832CBA">
              <w:t>Feasible</w:t>
            </w:r>
          </w:p>
        </w:tc>
        <w:tc>
          <w:tcPr>
            <w:tcW w:w="5762" w:type="dxa"/>
          </w:tcPr>
          <w:p w14:paraId="4F7135B6" w14:textId="37F3AF4A" w:rsidR="00022A99" w:rsidRPr="00832CBA" w:rsidRDefault="00022A99" w:rsidP="002E560E">
            <w:pPr>
              <w:pStyle w:val="Tabletext"/>
            </w:pPr>
            <w:r w:rsidRPr="00832CBA">
              <w:t xml:space="preserve">Hatch combining </w:t>
            </w:r>
            <w:r w:rsidR="00262B6F" w:rsidRPr="00832CBA">
              <w:t>‘</w:t>
            </w:r>
            <w:r w:rsidR="009C76DD" w:rsidRPr="00832CBA">
              <w:t>metallisation</w:t>
            </w:r>
            <w:r w:rsidR="00262B6F" w:rsidRPr="00832CBA">
              <w:t xml:space="preserve">’ to produce rare earth metals </w:t>
            </w:r>
            <w:r w:rsidRPr="00832CBA">
              <w:t xml:space="preserve">and 2018 </w:t>
            </w:r>
            <w:r w:rsidR="002E560E" w:rsidRPr="00832CBA">
              <w:t xml:space="preserve">feasibility study </w:t>
            </w:r>
            <w:r w:rsidRPr="00832CBA">
              <w:t xml:space="preserve">with results due </w:t>
            </w:r>
            <w:r w:rsidR="002E560E" w:rsidRPr="00832CBA">
              <w:t xml:space="preserve">in early </w:t>
            </w:r>
            <w:r w:rsidRPr="00832CBA">
              <w:t xml:space="preserve">2021. </w:t>
            </w:r>
            <w:r w:rsidR="009C76DD" w:rsidRPr="00832CBA">
              <w:t>Metallisation</w:t>
            </w:r>
            <w:r w:rsidRPr="00832CBA">
              <w:t xml:space="preserve"> </w:t>
            </w:r>
            <w:r w:rsidR="00262B6F" w:rsidRPr="00832CBA">
              <w:t xml:space="preserve">of rare earth metals comes </w:t>
            </w:r>
            <w:r w:rsidRPr="00832CBA">
              <w:t xml:space="preserve">from </w:t>
            </w:r>
            <w:r w:rsidR="00262B6F" w:rsidRPr="00832CBA">
              <w:t xml:space="preserve">their </w:t>
            </w:r>
            <w:r w:rsidRPr="00832CBA">
              <w:t xml:space="preserve">recent Korean </w:t>
            </w:r>
            <w:r w:rsidR="00262B6F" w:rsidRPr="00832CBA">
              <w:t xml:space="preserve">transaction and is </w:t>
            </w:r>
            <w:r w:rsidRPr="00832CBA">
              <w:t xml:space="preserve">not included in </w:t>
            </w:r>
            <w:r w:rsidR="00262B6F" w:rsidRPr="00832CBA">
              <w:t xml:space="preserve">the </w:t>
            </w:r>
            <w:r w:rsidRPr="00832CBA">
              <w:t>capital cost</w:t>
            </w:r>
            <w:r w:rsidR="002E560E" w:rsidRPr="00832CBA">
              <w:t>.</w:t>
            </w:r>
          </w:p>
        </w:tc>
      </w:tr>
      <w:tr w:rsidR="00022A99" w:rsidRPr="00832CBA" w14:paraId="4666F856" w14:textId="77777777" w:rsidTr="00022A99">
        <w:trPr>
          <w:cnfStyle w:val="000000010000" w:firstRow="0" w:lastRow="0" w:firstColumn="0" w:lastColumn="0" w:oddVBand="0" w:evenVBand="0" w:oddHBand="0" w:evenHBand="1" w:firstRowFirstColumn="0" w:firstRowLastColumn="0" w:lastRowFirstColumn="0" w:lastRowLastColumn="0"/>
          <w:trHeight w:val="306"/>
        </w:trPr>
        <w:tc>
          <w:tcPr>
            <w:tcW w:w="1985" w:type="dxa"/>
          </w:tcPr>
          <w:p w14:paraId="2B66F9FA" w14:textId="66B39093" w:rsidR="00022A99" w:rsidRPr="00832CBA" w:rsidRDefault="00022A99" w:rsidP="00184F0C">
            <w:pPr>
              <w:pStyle w:val="Tabletext"/>
            </w:pPr>
            <w:r w:rsidRPr="00832CBA">
              <w:t>Kalgoorlie Crack &amp; Leach (Mt Weld R</w:t>
            </w:r>
            <w:r w:rsidR="00F64C9E" w:rsidRPr="00832CBA">
              <w:t>are Earths</w:t>
            </w:r>
            <w:r w:rsidRPr="00832CBA">
              <w:t>)</w:t>
            </w:r>
          </w:p>
        </w:tc>
        <w:tc>
          <w:tcPr>
            <w:tcW w:w="1986" w:type="dxa"/>
          </w:tcPr>
          <w:p w14:paraId="2890BF38" w14:textId="3B7AF28D" w:rsidR="00022A99" w:rsidRPr="00832CBA" w:rsidRDefault="00022A99" w:rsidP="00184F0C">
            <w:pPr>
              <w:pStyle w:val="Tabletext"/>
            </w:pPr>
            <w:proofErr w:type="spellStart"/>
            <w:r w:rsidRPr="00832CBA">
              <w:t>Lynas</w:t>
            </w:r>
            <w:proofErr w:type="spellEnd"/>
          </w:p>
        </w:tc>
        <w:tc>
          <w:tcPr>
            <w:tcW w:w="1367" w:type="dxa"/>
          </w:tcPr>
          <w:p w14:paraId="54048130" w14:textId="76B7E3EF" w:rsidR="00022A99" w:rsidRPr="00832CBA" w:rsidRDefault="00022A99" w:rsidP="00184F0C">
            <w:pPr>
              <w:pStyle w:val="Tabletext"/>
            </w:pPr>
            <w:r w:rsidRPr="00832CBA">
              <w:t>WA</w:t>
            </w:r>
          </w:p>
        </w:tc>
        <w:tc>
          <w:tcPr>
            <w:tcW w:w="1367" w:type="dxa"/>
          </w:tcPr>
          <w:p w14:paraId="4BDCF0F8" w14:textId="07B04A6E" w:rsidR="00022A99" w:rsidRPr="00832CBA" w:rsidRDefault="00022A99" w:rsidP="00184F0C">
            <w:pPr>
              <w:pStyle w:val="Tabletext"/>
            </w:pPr>
            <w:r w:rsidRPr="00832CBA">
              <w:t>250–499+</w:t>
            </w:r>
          </w:p>
        </w:tc>
        <w:tc>
          <w:tcPr>
            <w:tcW w:w="1368" w:type="dxa"/>
          </w:tcPr>
          <w:p w14:paraId="25A452F0" w14:textId="11240228" w:rsidR="00022A99" w:rsidRPr="00832CBA" w:rsidRDefault="00022A99" w:rsidP="00184F0C">
            <w:pPr>
              <w:pStyle w:val="Tabletext"/>
            </w:pPr>
            <w:r w:rsidRPr="00832CBA">
              <w:t>Feasible</w:t>
            </w:r>
          </w:p>
        </w:tc>
        <w:tc>
          <w:tcPr>
            <w:tcW w:w="5762" w:type="dxa"/>
          </w:tcPr>
          <w:p w14:paraId="2C0E9496" w14:textId="5569CCA5" w:rsidR="00022A99" w:rsidRPr="00832CBA" w:rsidRDefault="004C1F01" w:rsidP="006109C3">
            <w:pPr>
              <w:pStyle w:val="Tabletext"/>
            </w:pPr>
            <w:r w:rsidRPr="00832CBA">
              <w:t>C</w:t>
            </w:r>
            <w:r w:rsidR="00022A99" w:rsidRPr="00832CBA">
              <w:t xml:space="preserve">rack and leach of </w:t>
            </w:r>
            <w:r w:rsidR="002E560E" w:rsidRPr="00832CBA">
              <w:t>rare earth products from Mt </w:t>
            </w:r>
            <w:r w:rsidR="00022A99" w:rsidRPr="00832CBA">
              <w:t>W</w:t>
            </w:r>
            <w:r w:rsidR="002E560E" w:rsidRPr="00832CBA">
              <w:t>eld be done on site</w:t>
            </w:r>
            <w:r w:rsidRPr="00832CBA">
              <w:t xml:space="preserve"> expected </w:t>
            </w:r>
            <w:r w:rsidR="002E560E" w:rsidRPr="00832CBA">
              <w:t>by mid-2023</w:t>
            </w:r>
            <w:r w:rsidRPr="00832CBA">
              <w:t>.</w:t>
            </w:r>
          </w:p>
        </w:tc>
      </w:tr>
    </w:tbl>
    <w:p w14:paraId="4CA24275" w14:textId="77777777" w:rsidR="00280782" w:rsidRPr="00832CBA" w:rsidRDefault="00280782" w:rsidP="00280782">
      <w:pPr>
        <w:pStyle w:val="BodyText"/>
        <w:rPr>
          <w:color w:val="005CAF"/>
          <w:szCs w:val="18"/>
        </w:rPr>
      </w:pPr>
      <w:r w:rsidRPr="00832CBA">
        <w:br w:type="page"/>
      </w:r>
    </w:p>
    <w:p w14:paraId="4CDED2A3" w14:textId="4BDD9556" w:rsidR="00280782" w:rsidRPr="00832CBA" w:rsidRDefault="00280782" w:rsidP="00280782">
      <w:pPr>
        <w:pStyle w:val="Caption"/>
      </w:pPr>
      <w:r w:rsidRPr="00832CBA">
        <w:lastRenderedPageBreak/>
        <w:t xml:space="preserve">Table </w:t>
      </w:r>
      <w:r w:rsidRPr="00832CBA">
        <w:rPr>
          <w:noProof/>
        </w:rPr>
        <w:fldChar w:fldCharType="begin"/>
      </w:r>
      <w:r w:rsidRPr="00832CBA">
        <w:rPr>
          <w:noProof/>
        </w:rPr>
        <w:instrText xml:space="preserve"> STYLEREF 1 \s </w:instrText>
      </w:r>
      <w:r w:rsidRPr="00832CBA">
        <w:rPr>
          <w:noProof/>
        </w:rPr>
        <w:fldChar w:fldCharType="separate"/>
      </w:r>
      <w:r w:rsidR="00CD02A7">
        <w:rPr>
          <w:noProof/>
        </w:rPr>
        <w:t>7</w:t>
      </w:r>
      <w:r w:rsidRPr="00832CBA">
        <w:rPr>
          <w:noProof/>
        </w:rPr>
        <w:fldChar w:fldCharType="end"/>
      </w:r>
      <w:r w:rsidRPr="00832CBA">
        <w:rPr>
          <w:noProof/>
        </w:rPr>
        <w:t>.</w:t>
      </w:r>
      <w:r w:rsidRPr="00832CBA">
        <w:rPr>
          <w:noProof/>
        </w:rPr>
        <w:fldChar w:fldCharType="begin"/>
      </w:r>
      <w:r w:rsidRPr="00832CBA">
        <w:rPr>
          <w:noProof/>
        </w:rPr>
        <w:instrText xml:space="preserve"> SEQ Table \* ARABIC \s 1 </w:instrText>
      </w:r>
      <w:r w:rsidRPr="00832CBA">
        <w:rPr>
          <w:noProof/>
        </w:rPr>
        <w:fldChar w:fldCharType="separate"/>
      </w:r>
      <w:r w:rsidR="00CD02A7">
        <w:rPr>
          <w:noProof/>
        </w:rPr>
        <w:t>3</w:t>
      </w:r>
      <w:r w:rsidRPr="00832CBA">
        <w:rPr>
          <w:noProof/>
        </w:rPr>
        <w:fldChar w:fldCharType="end"/>
      </w:r>
      <w:r w:rsidRPr="00832CBA">
        <w:t xml:space="preserve">: </w:t>
      </w:r>
      <w:r w:rsidR="006D6283" w:rsidRPr="00832CBA">
        <w:t xml:space="preserve">Recent developments in </w:t>
      </w:r>
      <w:r w:rsidR="00723D06" w:rsidRPr="00832CBA">
        <w:t>battery minerals</w:t>
      </w:r>
      <w:r w:rsidR="006D6283" w:rsidRPr="00832CBA">
        <w:t xml:space="preserve"> projects</w:t>
      </w:r>
    </w:p>
    <w:tbl>
      <w:tblPr>
        <w:tblStyle w:val="OCETable"/>
        <w:tblW w:w="5000" w:type="pct"/>
        <w:tblInd w:w="57" w:type="dxa"/>
        <w:tblLayout w:type="fixed"/>
        <w:tblLook w:val="04A0" w:firstRow="1" w:lastRow="0" w:firstColumn="1" w:lastColumn="0" w:noHBand="0" w:noVBand="1"/>
        <w:tblCaption w:val="7.3 Recent developments in battery minerals projects"/>
        <w:tblDescription w:val="Recent developments in battery and EV related commodity projects are listed, covering a number of Australian battery minerals projects."/>
      </w:tblPr>
      <w:tblGrid>
        <w:gridCol w:w="1970"/>
        <w:gridCol w:w="84"/>
        <w:gridCol w:w="2111"/>
        <w:gridCol w:w="1326"/>
        <w:gridCol w:w="32"/>
        <w:gridCol w:w="1326"/>
        <w:gridCol w:w="32"/>
        <w:gridCol w:w="1327"/>
        <w:gridCol w:w="32"/>
        <w:gridCol w:w="5686"/>
        <w:gridCol w:w="32"/>
      </w:tblGrid>
      <w:tr w:rsidR="00022A99" w:rsidRPr="00832CBA" w14:paraId="367A7B20" w14:textId="77777777" w:rsidTr="0076678F">
        <w:trPr>
          <w:cnfStyle w:val="100000000000" w:firstRow="1" w:lastRow="0" w:firstColumn="0" w:lastColumn="0" w:oddVBand="0" w:evenVBand="0" w:oddHBand="0" w:evenHBand="0" w:firstRowFirstColumn="0" w:firstRowLastColumn="0" w:lastRowFirstColumn="0" w:lastRowLastColumn="0"/>
          <w:trHeight w:val="408"/>
          <w:tblHeader/>
        </w:trPr>
        <w:tc>
          <w:tcPr>
            <w:tcW w:w="1985" w:type="dxa"/>
          </w:tcPr>
          <w:p w14:paraId="3A9803F6" w14:textId="77777777" w:rsidR="00022A99" w:rsidRPr="00832CBA" w:rsidRDefault="00022A99" w:rsidP="00395607">
            <w:pPr>
              <w:pStyle w:val="Tableheader"/>
              <w:rPr>
                <w:lang w:eastAsia="en-AU"/>
              </w:rPr>
            </w:pPr>
            <w:r w:rsidRPr="00832CBA">
              <w:rPr>
                <w:color w:val="FFFFFF" w:themeColor="background1"/>
                <w:lang w:eastAsia="en-AU"/>
              </w:rPr>
              <w:t>Project</w:t>
            </w:r>
          </w:p>
        </w:tc>
        <w:tc>
          <w:tcPr>
            <w:tcW w:w="2211" w:type="dxa"/>
            <w:gridSpan w:val="2"/>
          </w:tcPr>
          <w:p w14:paraId="74DCC476" w14:textId="77777777" w:rsidR="00022A99" w:rsidRPr="00832CBA" w:rsidRDefault="00022A99" w:rsidP="00395607">
            <w:pPr>
              <w:pStyle w:val="Tableheader"/>
              <w:rPr>
                <w:lang w:eastAsia="en-AU"/>
              </w:rPr>
            </w:pPr>
            <w:r w:rsidRPr="00832CBA">
              <w:rPr>
                <w:color w:val="FFFFFF" w:themeColor="background1"/>
                <w:lang w:eastAsia="en-AU"/>
              </w:rPr>
              <w:t>Company</w:t>
            </w:r>
          </w:p>
        </w:tc>
        <w:tc>
          <w:tcPr>
            <w:tcW w:w="1367" w:type="dxa"/>
            <w:gridSpan w:val="2"/>
          </w:tcPr>
          <w:p w14:paraId="5469E9BD" w14:textId="77777777" w:rsidR="00022A99" w:rsidRPr="00832CBA" w:rsidRDefault="00022A99" w:rsidP="00395607">
            <w:pPr>
              <w:pStyle w:val="Tableheader"/>
              <w:rPr>
                <w:lang w:eastAsia="en-AU"/>
              </w:rPr>
            </w:pPr>
            <w:r w:rsidRPr="00832CBA">
              <w:rPr>
                <w:color w:val="FFFFFF" w:themeColor="background1"/>
                <w:lang w:eastAsia="en-AU"/>
              </w:rPr>
              <w:t>State</w:t>
            </w:r>
          </w:p>
        </w:tc>
        <w:tc>
          <w:tcPr>
            <w:tcW w:w="1367" w:type="dxa"/>
            <w:gridSpan w:val="2"/>
          </w:tcPr>
          <w:p w14:paraId="7E38CFB3" w14:textId="77777777" w:rsidR="00022A99" w:rsidRPr="00832CBA" w:rsidRDefault="00022A99" w:rsidP="00395607">
            <w:pPr>
              <w:pStyle w:val="Tableheader"/>
              <w:rPr>
                <w:lang w:eastAsia="en-AU"/>
              </w:rPr>
            </w:pPr>
            <w:r w:rsidRPr="00832CBA">
              <w:rPr>
                <w:color w:val="FFFFFF" w:themeColor="background1"/>
                <w:lang w:eastAsia="en-AU"/>
              </w:rPr>
              <w:t>Cost estimate $m</w:t>
            </w:r>
          </w:p>
        </w:tc>
        <w:tc>
          <w:tcPr>
            <w:tcW w:w="1368" w:type="dxa"/>
            <w:gridSpan w:val="2"/>
          </w:tcPr>
          <w:p w14:paraId="5B029D25" w14:textId="77777777" w:rsidR="00022A99" w:rsidRPr="00832CBA" w:rsidRDefault="00022A99" w:rsidP="00395607">
            <w:pPr>
              <w:pStyle w:val="Tableheader"/>
              <w:rPr>
                <w:lang w:eastAsia="en-AU"/>
              </w:rPr>
            </w:pPr>
            <w:r w:rsidRPr="00832CBA">
              <w:rPr>
                <w:color w:val="FFFFFF" w:themeColor="background1"/>
                <w:lang w:eastAsia="en-AU"/>
              </w:rPr>
              <w:t>Status in 2020</w:t>
            </w:r>
          </w:p>
        </w:tc>
        <w:tc>
          <w:tcPr>
            <w:tcW w:w="5762" w:type="dxa"/>
            <w:gridSpan w:val="2"/>
          </w:tcPr>
          <w:p w14:paraId="0E538DFA" w14:textId="77777777" w:rsidR="00022A99" w:rsidRPr="00832CBA" w:rsidRDefault="00022A99" w:rsidP="00395607">
            <w:pPr>
              <w:pStyle w:val="Tableheader"/>
              <w:rPr>
                <w:lang w:eastAsia="en-AU"/>
              </w:rPr>
            </w:pPr>
            <w:r w:rsidRPr="00832CBA">
              <w:rPr>
                <w:color w:val="FFFFFF" w:themeColor="background1"/>
                <w:lang w:eastAsia="en-AU"/>
              </w:rPr>
              <w:t>Comments</w:t>
            </w:r>
          </w:p>
        </w:tc>
      </w:tr>
      <w:tr w:rsidR="00022A99" w:rsidRPr="00832CBA" w14:paraId="26179430" w14:textId="77777777" w:rsidTr="00083066">
        <w:trPr>
          <w:cnfStyle w:val="000000100000" w:firstRow="0" w:lastRow="0" w:firstColumn="0" w:lastColumn="0" w:oddVBand="0" w:evenVBand="0" w:oddHBand="1" w:evenHBand="0" w:firstRowFirstColumn="0" w:firstRowLastColumn="0" w:lastRowFirstColumn="0" w:lastRowLastColumn="0"/>
          <w:trHeight w:val="306"/>
        </w:trPr>
        <w:tc>
          <w:tcPr>
            <w:tcW w:w="4196" w:type="dxa"/>
            <w:gridSpan w:val="3"/>
          </w:tcPr>
          <w:p w14:paraId="13D24329" w14:textId="788BBB4C" w:rsidR="00022A99" w:rsidRPr="00832CBA" w:rsidRDefault="00022A99" w:rsidP="00395607">
            <w:pPr>
              <w:pStyle w:val="Tabletext"/>
              <w:rPr>
                <w:lang w:eastAsia="en-AU"/>
              </w:rPr>
            </w:pPr>
            <w:r w:rsidRPr="00832CBA">
              <w:rPr>
                <w:b/>
                <w:lang w:eastAsia="en-AU"/>
              </w:rPr>
              <w:t>Battery Minerals Developments</w:t>
            </w:r>
          </w:p>
        </w:tc>
        <w:tc>
          <w:tcPr>
            <w:tcW w:w="1367" w:type="dxa"/>
            <w:gridSpan w:val="2"/>
          </w:tcPr>
          <w:p w14:paraId="046728C8" w14:textId="77777777" w:rsidR="00022A99" w:rsidRPr="00832CBA" w:rsidRDefault="00022A99" w:rsidP="00395607">
            <w:pPr>
              <w:pStyle w:val="Tabletext"/>
              <w:rPr>
                <w:lang w:eastAsia="en-AU"/>
              </w:rPr>
            </w:pPr>
          </w:p>
        </w:tc>
        <w:tc>
          <w:tcPr>
            <w:tcW w:w="1367" w:type="dxa"/>
            <w:gridSpan w:val="2"/>
          </w:tcPr>
          <w:p w14:paraId="04942C91" w14:textId="77777777" w:rsidR="00022A99" w:rsidRPr="00832CBA" w:rsidRDefault="00022A99" w:rsidP="00395607">
            <w:pPr>
              <w:pStyle w:val="Tabletext"/>
              <w:rPr>
                <w:lang w:eastAsia="en-AU"/>
              </w:rPr>
            </w:pPr>
          </w:p>
        </w:tc>
        <w:tc>
          <w:tcPr>
            <w:tcW w:w="1368" w:type="dxa"/>
            <w:gridSpan w:val="2"/>
          </w:tcPr>
          <w:p w14:paraId="6644CE9C" w14:textId="77777777" w:rsidR="00022A99" w:rsidRPr="00832CBA" w:rsidRDefault="00022A99" w:rsidP="00395607">
            <w:pPr>
              <w:pStyle w:val="Tabletext"/>
              <w:rPr>
                <w:lang w:eastAsia="en-AU"/>
              </w:rPr>
            </w:pPr>
          </w:p>
        </w:tc>
        <w:tc>
          <w:tcPr>
            <w:tcW w:w="5762" w:type="dxa"/>
            <w:gridSpan w:val="2"/>
          </w:tcPr>
          <w:p w14:paraId="78B72BC8" w14:textId="77777777" w:rsidR="00022A99" w:rsidRPr="00832CBA" w:rsidRDefault="00022A99" w:rsidP="00395607">
            <w:pPr>
              <w:pStyle w:val="Tabletext"/>
              <w:rPr>
                <w:lang w:eastAsia="en-AU"/>
              </w:rPr>
            </w:pPr>
          </w:p>
        </w:tc>
      </w:tr>
      <w:tr w:rsidR="00022A99" w:rsidRPr="00832CBA" w14:paraId="2F945FC4" w14:textId="77777777" w:rsidTr="00083066">
        <w:trPr>
          <w:cnfStyle w:val="000000010000" w:firstRow="0" w:lastRow="0" w:firstColumn="0" w:lastColumn="0" w:oddVBand="0" w:evenVBand="0" w:oddHBand="0" w:evenHBand="1" w:firstRowFirstColumn="0" w:firstRowLastColumn="0" w:lastRowFirstColumn="0" w:lastRowLastColumn="0"/>
          <w:trHeight w:val="296"/>
        </w:trPr>
        <w:tc>
          <w:tcPr>
            <w:tcW w:w="4196" w:type="dxa"/>
            <w:gridSpan w:val="3"/>
          </w:tcPr>
          <w:p w14:paraId="55A87F36" w14:textId="05DBA6DB" w:rsidR="00022A99" w:rsidRPr="00832CBA" w:rsidRDefault="00022A99" w:rsidP="00395607">
            <w:pPr>
              <w:pStyle w:val="Tabletext"/>
              <w:rPr>
                <w:b/>
                <w:i/>
              </w:rPr>
            </w:pPr>
            <w:r w:rsidRPr="00832CBA">
              <w:rPr>
                <w:b/>
                <w:i/>
              </w:rPr>
              <w:t>Cobalt</w:t>
            </w:r>
          </w:p>
        </w:tc>
        <w:tc>
          <w:tcPr>
            <w:tcW w:w="1367" w:type="dxa"/>
            <w:gridSpan w:val="2"/>
          </w:tcPr>
          <w:p w14:paraId="3C252817" w14:textId="77777777" w:rsidR="00022A99" w:rsidRPr="00832CBA" w:rsidRDefault="00022A99" w:rsidP="00395607">
            <w:pPr>
              <w:pStyle w:val="Tabletext"/>
            </w:pPr>
          </w:p>
        </w:tc>
        <w:tc>
          <w:tcPr>
            <w:tcW w:w="1367" w:type="dxa"/>
            <w:gridSpan w:val="2"/>
          </w:tcPr>
          <w:p w14:paraId="787FBC4A" w14:textId="77777777" w:rsidR="00022A99" w:rsidRPr="00832CBA" w:rsidRDefault="00022A99" w:rsidP="00395607">
            <w:pPr>
              <w:pStyle w:val="Tabletext"/>
            </w:pPr>
          </w:p>
        </w:tc>
        <w:tc>
          <w:tcPr>
            <w:tcW w:w="1368" w:type="dxa"/>
            <w:gridSpan w:val="2"/>
          </w:tcPr>
          <w:p w14:paraId="57675D17" w14:textId="77777777" w:rsidR="00022A99" w:rsidRPr="00832CBA" w:rsidRDefault="00022A99" w:rsidP="00395607">
            <w:pPr>
              <w:pStyle w:val="Tabletext"/>
            </w:pPr>
          </w:p>
        </w:tc>
        <w:tc>
          <w:tcPr>
            <w:tcW w:w="5762" w:type="dxa"/>
            <w:gridSpan w:val="2"/>
          </w:tcPr>
          <w:p w14:paraId="336B1F16" w14:textId="77777777" w:rsidR="00022A99" w:rsidRPr="00832CBA" w:rsidRDefault="00022A99" w:rsidP="00395607">
            <w:pPr>
              <w:pStyle w:val="Tabletext"/>
            </w:pPr>
          </w:p>
        </w:tc>
      </w:tr>
      <w:tr w:rsidR="00022A99" w:rsidRPr="00832CBA" w14:paraId="6C58825B" w14:textId="77777777" w:rsidTr="00083066">
        <w:trPr>
          <w:gridAfter w:val="1"/>
          <w:cnfStyle w:val="000000100000" w:firstRow="0" w:lastRow="0" w:firstColumn="0" w:lastColumn="0" w:oddVBand="0" w:evenVBand="0" w:oddHBand="1" w:evenHBand="0" w:firstRowFirstColumn="0" w:firstRowLastColumn="0" w:lastRowFirstColumn="0" w:lastRowLastColumn="0"/>
          <w:wAfter w:w="32" w:type="dxa"/>
          <w:trHeight w:val="296"/>
        </w:trPr>
        <w:tc>
          <w:tcPr>
            <w:tcW w:w="2070" w:type="dxa"/>
            <w:gridSpan w:val="2"/>
          </w:tcPr>
          <w:p w14:paraId="185B4B6A" w14:textId="0DA12B68" w:rsidR="00583EFE" w:rsidRPr="00832CBA" w:rsidRDefault="00583EFE" w:rsidP="00583EFE">
            <w:pPr>
              <w:pStyle w:val="Tabletext"/>
            </w:pPr>
            <w:r w:rsidRPr="00832CBA">
              <w:t>Sunrise Project</w:t>
            </w:r>
          </w:p>
        </w:tc>
        <w:tc>
          <w:tcPr>
            <w:tcW w:w="2126" w:type="dxa"/>
          </w:tcPr>
          <w:p w14:paraId="0168F1C3" w14:textId="0702F538" w:rsidR="00583EFE" w:rsidRPr="00832CBA" w:rsidRDefault="00583EFE" w:rsidP="00583EFE">
            <w:pPr>
              <w:pStyle w:val="Tabletext"/>
            </w:pPr>
            <w:r w:rsidRPr="00832CBA">
              <w:t xml:space="preserve">Clean </w:t>
            </w:r>
            <w:proofErr w:type="spellStart"/>
            <w:r w:rsidRPr="00832CBA">
              <w:t>TeQ</w:t>
            </w:r>
            <w:proofErr w:type="spellEnd"/>
          </w:p>
        </w:tc>
        <w:tc>
          <w:tcPr>
            <w:tcW w:w="1335" w:type="dxa"/>
          </w:tcPr>
          <w:p w14:paraId="320F7E90" w14:textId="6DAEE40F" w:rsidR="00583EFE" w:rsidRPr="00832CBA" w:rsidRDefault="00583EFE" w:rsidP="00583EFE">
            <w:pPr>
              <w:pStyle w:val="Tabletext"/>
            </w:pPr>
            <w:r w:rsidRPr="00832CBA">
              <w:t>NSW</w:t>
            </w:r>
          </w:p>
        </w:tc>
        <w:tc>
          <w:tcPr>
            <w:tcW w:w="1367" w:type="dxa"/>
            <w:gridSpan w:val="2"/>
          </w:tcPr>
          <w:p w14:paraId="0A76C73B" w14:textId="5BF43C24" w:rsidR="00022A99" w:rsidRPr="00832CBA" w:rsidRDefault="00583EFE" w:rsidP="00395607">
            <w:pPr>
              <w:pStyle w:val="Tabletext"/>
            </w:pPr>
            <w:r w:rsidRPr="00832CBA">
              <w:t>1500-2499</w:t>
            </w:r>
          </w:p>
        </w:tc>
        <w:tc>
          <w:tcPr>
            <w:tcW w:w="1368" w:type="dxa"/>
            <w:gridSpan w:val="2"/>
          </w:tcPr>
          <w:p w14:paraId="09C5CBF3" w14:textId="0B05E2D0" w:rsidR="00022A99" w:rsidRPr="00832CBA" w:rsidRDefault="00583EFE" w:rsidP="00395607">
            <w:pPr>
              <w:pStyle w:val="Tabletext"/>
            </w:pPr>
            <w:r w:rsidRPr="00832CBA">
              <w:t>Feasible</w:t>
            </w:r>
          </w:p>
        </w:tc>
        <w:tc>
          <w:tcPr>
            <w:tcW w:w="5762" w:type="dxa"/>
            <w:gridSpan w:val="2"/>
          </w:tcPr>
          <w:p w14:paraId="042DCE85" w14:textId="11F14A5F" w:rsidR="00022A99" w:rsidRPr="00832CBA" w:rsidRDefault="00583EFE" w:rsidP="002E560E">
            <w:pPr>
              <w:pStyle w:val="Tabletext"/>
            </w:pPr>
            <w:r w:rsidRPr="00832CBA">
              <w:t xml:space="preserve">Project </w:t>
            </w:r>
            <w:r w:rsidR="002E560E" w:rsidRPr="00832CBA">
              <w:t>e</w:t>
            </w:r>
            <w:r w:rsidRPr="00832CBA">
              <w:t xml:space="preserve">xecution </w:t>
            </w:r>
            <w:r w:rsidR="002E560E" w:rsidRPr="00832CBA">
              <w:t>p</w:t>
            </w:r>
            <w:r w:rsidRPr="00832CBA">
              <w:t>lan delivered in Sept 2020, highlighting potential for low-cost nickel, cobalt and scandium production.</w:t>
            </w:r>
          </w:p>
        </w:tc>
      </w:tr>
      <w:tr w:rsidR="00022A99" w:rsidRPr="00832CBA" w14:paraId="1127B346" w14:textId="77777777" w:rsidTr="00083066">
        <w:trPr>
          <w:cnfStyle w:val="000000010000" w:firstRow="0" w:lastRow="0" w:firstColumn="0" w:lastColumn="0" w:oddVBand="0" w:evenVBand="0" w:oddHBand="0" w:evenHBand="1" w:firstRowFirstColumn="0" w:firstRowLastColumn="0" w:lastRowFirstColumn="0" w:lastRowLastColumn="0"/>
          <w:trHeight w:val="296"/>
        </w:trPr>
        <w:tc>
          <w:tcPr>
            <w:tcW w:w="4196" w:type="dxa"/>
            <w:gridSpan w:val="3"/>
          </w:tcPr>
          <w:p w14:paraId="719CCB14" w14:textId="78001915" w:rsidR="00022A99" w:rsidRPr="00832CBA" w:rsidRDefault="00022A99" w:rsidP="00395607">
            <w:pPr>
              <w:pStyle w:val="Tabletext"/>
            </w:pPr>
            <w:r w:rsidRPr="00832CBA">
              <w:rPr>
                <w:b/>
                <w:i/>
              </w:rPr>
              <w:t>Vanadium</w:t>
            </w:r>
          </w:p>
        </w:tc>
        <w:tc>
          <w:tcPr>
            <w:tcW w:w="1367" w:type="dxa"/>
            <w:gridSpan w:val="2"/>
          </w:tcPr>
          <w:p w14:paraId="2727AFB5" w14:textId="77777777" w:rsidR="00022A99" w:rsidRPr="00832CBA" w:rsidRDefault="00022A99" w:rsidP="00395607">
            <w:pPr>
              <w:pStyle w:val="Tabletext"/>
            </w:pPr>
          </w:p>
        </w:tc>
        <w:tc>
          <w:tcPr>
            <w:tcW w:w="1367" w:type="dxa"/>
            <w:gridSpan w:val="2"/>
          </w:tcPr>
          <w:p w14:paraId="388C8CE5" w14:textId="77777777" w:rsidR="00022A99" w:rsidRPr="00832CBA" w:rsidRDefault="00022A99" w:rsidP="00395607">
            <w:pPr>
              <w:pStyle w:val="Tabletext"/>
            </w:pPr>
          </w:p>
        </w:tc>
        <w:tc>
          <w:tcPr>
            <w:tcW w:w="1368" w:type="dxa"/>
            <w:gridSpan w:val="2"/>
          </w:tcPr>
          <w:p w14:paraId="167CCFC8" w14:textId="77777777" w:rsidR="00022A99" w:rsidRPr="00832CBA" w:rsidRDefault="00022A99" w:rsidP="00395607">
            <w:pPr>
              <w:pStyle w:val="Tabletext"/>
            </w:pPr>
          </w:p>
        </w:tc>
        <w:tc>
          <w:tcPr>
            <w:tcW w:w="5762" w:type="dxa"/>
            <w:gridSpan w:val="2"/>
          </w:tcPr>
          <w:p w14:paraId="4D3BFB62" w14:textId="77777777" w:rsidR="00022A99" w:rsidRPr="00832CBA" w:rsidRDefault="00022A99" w:rsidP="00395607">
            <w:pPr>
              <w:pStyle w:val="Tabletext"/>
            </w:pPr>
          </w:p>
        </w:tc>
      </w:tr>
      <w:tr w:rsidR="00022A99" w:rsidRPr="00832CBA" w14:paraId="78E42B70" w14:textId="77777777" w:rsidTr="00083066">
        <w:trPr>
          <w:cnfStyle w:val="000000100000" w:firstRow="0" w:lastRow="0" w:firstColumn="0" w:lastColumn="0" w:oddVBand="0" w:evenVBand="0" w:oddHBand="1" w:evenHBand="0" w:firstRowFirstColumn="0" w:firstRowLastColumn="0" w:lastRowFirstColumn="0" w:lastRowLastColumn="0"/>
          <w:trHeight w:val="296"/>
        </w:trPr>
        <w:tc>
          <w:tcPr>
            <w:tcW w:w="1985" w:type="dxa"/>
          </w:tcPr>
          <w:p w14:paraId="3B1541A6" w14:textId="3830AD53" w:rsidR="00022A99" w:rsidRPr="00832CBA" w:rsidRDefault="00022A99" w:rsidP="00395607">
            <w:pPr>
              <w:pStyle w:val="Tabletext"/>
              <w:rPr>
                <w:lang w:eastAsia="en-AU"/>
              </w:rPr>
            </w:pPr>
            <w:r w:rsidRPr="00832CBA">
              <w:t>The Australian Vanadium project</w:t>
            </w:r>
          </w:p>
        </w:tc>
        <w:tc>
          <w:tcPr>
            <w:tcW w:w="2211" w:type="dxa"/>
            <w:gridSpan w:val="2"/>
          </w:tcPr>
          <w:p w14:paraId="39844024" w14:textId="465565C6" w:rsidR="00022A99" w:rsidRPr="00832CBA" w:rsidRDefault="00022A99" w:rsidP="00395607">
            <w:pPr>
              <w:pStyle w:val="Tabletext"/>
              <w:rPr>
                <w:lang w:eastAsia="en-AU"/>
              </w:rPr>
            </w:pPr>
            <w:r w:rsidRPr="00832CBA">
              <w:t xml:space="preserve">Australian </w:t>
            </w:r>
            <w:r w:rsidR="009C76DD" w:rsidRPr="00832CBA">
              <w:t>Vanadium</w:t>
            </w:r>
            <w:r w:rsidRPr="00832CBA">
              <w:t xml:space="preserve"> Ltd</w:t>
            </w:r>
          </w:p>
        </w:tc>
        <w:tc>
          <w:tcPr>
            <w:tcW w:w="1367" w:type="dxa"/>
            <w:gridSpan w:val="2"/>
          </w:tcPr>
          <w:p w14:paraId="219D7FD2" w14:textId="06CE21D4" w:rsidR="00022A99" w:rsidRPr="00832CBA" w:rsidRDefault="00022A99" w:rsidP="00395607">
            <w:pPr>
              <w:pStyle w:val="Tabletext"/>
              <w:rPr>
                <w:lang w:eastAsia="en-AU"/>
              </w:rPr>
            </w:pPr>
            <w:r w:rsidRPr="00832CBA">
              <w:t>WA</w:t>
            </w:r>
          </w:p>
        </w:tc>
        <w:tc>
          <w:tcPr>
            <w:tcW w:w="1367" w:type="dxa"/>
            <w:gridSpan w:val="2"/>
          </w:tcPr>
          <w:p w14:paraId="323D4D7E" w14:textId="3854FF91" w:rsidR="00022A99" w:rsidRPr="00832CBA" w:rsidRDefault="00022A99" w:rsidP="00395607">
            <w:pPr>
              <w:pStyle w:val="Tabletext"/>
              <w:rPr>
                <w:lang w:eastAsia="en-AU"/>
              </w:rPr>
            </w:pPr>
            <w:r w:rsidRPr="00832CBA">
              <w:t xml:space="preserve">500–999 </w:t>
            </w:r>
          </w:p>
        </w:tc>
        <w:tc>
          <w:tcPr>
            <w:tcW w:w="1368" w:type="dxa"/>
            <w:gridSpan w:val="2"/>
          </w:tcPr>
          <w:p w14:paraId="50AD109F" w14:textId="093EC8B4" w:rsidR="00022A99" w:rsidRPr="00832CBA" w:rsidRDefault="00022A99" w:rsidP="00395607">
            <w:pPr>
              <w:pStyle w:val="Tabletext"/>
              <w:rPr>
                <w:lang w:eastAsia="en-AU"/>
              </w:rPr>
            </w:pPr>
            <w:r w:rsidRPr="00832CBA">
              <w:t>Feasible</w:t>
            </w:r>
          </w:p>
        </w:tc>
        <w:tc>
          <w:tcPr>
            <w:tcW w:w="5762" w:type="dxa"/>
            <w:gridSpan w:val="2"/>
          </w:tcPr>
          <w:p w14:paraId="1A6391FC" w14:textId="56DCB732" w:rsidR="00022A99" w:rsidRPr="00832CBA" w:rsidRDefault="00022A99" w:rsidP="00395607">
            <w:pPr>
              <w:pStyle w:val="Tabletext"/>
              <w:rPr>
                <w:lang w:eastAsia="en-AU"/>
              </w:rPr>
            </w:pPr>
            <w:r w:rsidRPr="00832CBA">
              <w:t xml:space="preserve">The Australian Vanadium project is progressing with its feasibility studies and offtake agreements. Received </w:t>
            </w:r>
            <w:r w:rsidR="004C1F01" w:rsidRPr="00832CBA">
              <w:t>‘</w:t>
            </w:r>
            <w:r w:rsidRPr="00832CBA">
              <w:t>Major Project</w:t>
            </w:r>
            <w:r w:rsidR="004C1F01" w:rsidRPr="00832CBA">
              <w:t xml:space="preserve">’ </w:t>
            </w:r>
            <w:r w:rsidRPr="00832CBA">
              <w:t>status from Australian Government</w:t>
            </w:r>
            <w:r w:rsidR="002E560E" w:rsidRPr="00832CBA">
              <w:t>.</w:t>
            </w:r>
          </w:p>
        </w:tc>
      </w:tr>
      <w:tr w:rsidR="00022A99" w:rsidRPr="00832CBA" w14:paraId="1B021A57" w14:textId="77777777" w:rsidTr="00083066">
        <w:trPr>
          <w:cnfStyle w:val="000000010000" w:firstRow="0" w:lastRow="0" w:firstColumn="0" w:lastColumn="0" w:oddVBand="0" w:evenVBand="0" w:oddHBand="0" w:evenHBand="1" w:firstRowFirstColumn="0" w:firstRowLastColumn="0" w:lastRowFirstColumn="0" w:lastRowLastColumn="0"/>
          <w:trHeight w:val="306"/>
        </w:trPr>
        <w:tc>
          <w:tcPr>
            <w:tcW w:w="1985" w:type="dxa"/>
          </w:tcPr>
          <w:p w14:paraId="64635F0C" w14:textId="7451D250" w:rsidR="00022A99" w:rsidRPr="00832CBA" w:rsidRDefault="00022A99" w:rsidP="00395607">
            <w:pPr>
              <w:pStyle w:val="Tabletext"/>
              <w:rPr>
                <w:lang w:eastAsia="en-AU"/>
              </w:rPr>
            </w:pPr>
            <w:proofErr w:type="spellStart"/>
            <w:r w:rsidRPr="00832CBA">
              <w:t>Gabanintha</w:t>
            </w:r>
            <w:proofErr w:type="spellEnd"/>
          </w:p>
        </w:tc>
        <w:tc>
          <w:tcPr>
            <w:tcW w:w="2211" w:type="dxa"/>
            <w:gridSpan w:val="2"/>
          </w:tcPr>
          <w:p w14:paraId="534236D6" w14:textId="0F5D775B" w:rsidR="00022A99" w:rsidRPr="00832CBA" w:rsidRDefault="00022A99" w:rsidP="00395607">
            <w:pPr>
              <w:pStyle w:val="Tabletext"/>
              <w:rPr>
                <w:lang w:eastAsia="en-AU"/>
              </w:rPr>
            </w:pPr>
            <w:r w:rsidRPr="00832CBA">
              <w:t>Technology Metals AU Ltd</w:t>
            </w:r>
          </w:p>
        </w:tc>
        <w:tc>
          <w:tcPr>
            <w:tcW w:w="1367" w:type="dxa"/>
            <w:gridSpan w:val="2"/>
          </w:tcPr>
          <w:p w14:paraId="2E3E83AA" w14:textId="368EBF20" w:rsidR="00022A99" w:rsidRPr="00832CBA" w:rsidRDefault="00022A99" w:rsidP="00395607">
            <w:pPr>
              <w:pStyle w:val="Tabletext"/>
              <w:rPr>
                <w:lang w:eastAsia="en-AU"/>
              </w:rPr>
            </w:pPr>
            <w:r w:rsidRPr="00832CBA">
              <w:t>WA</w:t>
            </w:r>
          </w:p>
        </w:tc>
        <w:tc>
          <w:tcPr>
            <w:tcW w:w="1367" w:type="dxa"/>
            <w:gridSpan w:val="2"/>
          </w:tcPr>
          <w:p w14:paraId="2F4DD505" w14:textId="49F70513" w:rsidR="00022A99" w:rsidRPr="00832CBA" w:rsidRDefault="00022A99" w:rsidP="00395607">
            <w:pPr>
              <w:pStyle w:val="Tabletext"/>
              <w:rPr>
                <w:lang w:eastAsia="en-AU"/>
              </w:rPr>
            </w:pPr>
            <w:r w:rsidRPr="00832CBA">
              <w:t xml:space="preserve">518 </w:t>
            </w:r>
          </w:p>
        </w:tc>
        <w:tc>
          <w:tcPr>
            <w:tcW w:w="1368" w:type="dxa"/>
            <w:gridSpan w:val="2"/>
          </w:tcPr>
          <w:p w14:paraId="7624937D" w14:textId="05DA08E6" w:rsidR="00022A99" w:rsidRPr="00832CBA" w:rsidRDefault="00022A99" w:rsidP="00395607">
            <w:pPr>
              <w:pStyle w:val="Tabletext"/>
              <w:rPr>
                <w:lang w:eastAsia="en-AU"/>
              </w:rPr>
            </w:pPr>
            <w:r w:rsidRPr="00832CBA">
              <w:t>Feasible</w:t>
            </w:r>
          </w:p>
        </w:tc>
        <w:tc>
          <w:tcPr>
            <w:tcW w:w="5762" w:type="dxa"/>
            <w:gridSpan w:val="2"/>
          </w:tcPr>
          <w:p w14:paraId="743B1E30" w14:textId="6B14E429" w:rsidR="00022A99" w:rsidRPr="00832CBA" w:rsidRDefault="00022A99" w:rsidP="00ED6420">
            <w:pPr>
              <w:pStyle w:val="Tabletext"/>
              <w:rPr>
                <w:lang w:eastAsia="en-AU"/>
              </w:rPr>
            </w:pPr>
            <w:proofErr w:type="spellStart"/>
            <w:r w:rsidRPr="00832CBA">
              <w:t>Gabanintha</w:t>
            </w:r>
            <w:proofErr w:type="spellEnd"/>
            <w:r w:rsidRPr="00832CBA">
              <w:t xml:space="preserve"> vanadium progressed with an agreement for offtake dependent on making FID by mid-2021</w:t>
            </w:r>
          </w:p>
        </w:tc>
      </w:tr>
      <w:tr w:rsidR="00022A99" w:rsidRPr="00832CBA" w14:paraId="5E868921" w14:textId="77777777" w:rsidTr="00083066">
        <w:trPr>
          <w:cnfStyle w:val="000000100000" w:firstRow="0" w:lastRow="0" w:firstColumn="0" w:lastColumn="0" w:oddVBand="0" w:evenVBand="0" w:oddHBand="1" w:evenHBand="0" w:firstRowFirstColumn="0" w:firstRowLastColumn="0" w:lastRowFirstColumn="0" w:lastRowLastColumn="0"/>
          <w:trHeight w:val="306"/>
        </w:trPr>
        <w:tc>
          <w:tcPr>
            <w:tcW w:w="4196" w:type="dxa"/>
            <w:gridSpan w:val="3"/>
          </w:tcPr>
          <w:p w14:paraId="656D01F0" w14:textId="5C2F7501" w:rsidR="00022A99" w:rsidRPr="00832CBA" w:rsidRDefault="00022A99" w:rsidP="00395607">
            <w:pPr>
              <w:pStyle w:val="Tabletext"/>
              <w:rPr>
                <w:lang w:eastAsia="en-AU"/>
              </w:rPr>
            </w:pPr>
            <w:r w:rsidRPr="00832CBA">
              <w:rPr>
                <w:b/>
                <w:i/>
              </w:rPr>
              <w:t>Graphite</w:t>
            </w:r>
          </w:p>
        </w:tc>
        <w:tc>
          <w:tcPr>
            <w:tcW w:w="1367" w:type="dxa"/>
            <w:gridSpan w:val="2"/>
          </w:tcPr>
          <w:p w14:paraId="21F04256" w14:textId="77777777" w:rsidR="00022A99" w:rsidRPr="00832CBA" w:rsidRDefault="00022A99" w:rsidP="00395607">
            <w:pPr>
              <w:pStyle w:val="Tabletext"/>
              <w:rPr>
                <w:lang w:eastAsia="en-AU"/>
              </w:rPr>
            </w:pPr>
          </w:p>
        </w:tc>
        <w:tc>
          <w:tcPr>
            <w:tcW w:w="1367" w:type="dxa"/>
            <w:gridSpan w:val="2"/>
          </w:tcPr>
          <w:p w14:paraId="192D912C" w14:textId="77777777" w:rsidR="00022A99" w:rsidRPr="00832CBA" w:rsidRDefault="00022A99" w:rsidP="00395607">
            <w:pPr>
              <w:pStyle w:val="Tabletext"/>
              <w:rPr>
                <w:lang w:eastAsia="en-AU"/>
              </w:rPr>
            </w:pPr>
          </w:p>
        </w:tc>
        <w:tc>
          <w:tcPr>
            <w:tcW w:w="1368" w:type="dxa"/>
            <w:gridSpan w:val="2"/>
          </w:tcPr>
          <w:p w14:paraId="656180AF" w14:textId="77777777" w:rsidR="00022A99" w:rsidRPr="00832CBA" w:rsidRDefault="00022A99" w:rsidP="00395607">
            <w:pPr>
              <w:pStyle w:val="Tabletext"/>
              <w:rPr>
                <w:lang w:eastAsia="en-AU"/>
              </w:rPr>
            </w:pPr>
          </w:p>
        </w:tc>
        <w:tc>
          <w:tcPr>
            <w:tcW w:w="5762" w:type="dxa"/>
            <w:gridSpan w:val="2"/>
          </w:tcPr>
          <w:p w14:paraId="6892B069" w14:textId="77777777" w:rsidR="00022A99" w:rsidRPr="00832CBA" w:rsidRDefault="00022A99" w:rsidP="00395607">
            <w:pPr>
              <w:pStyle w:val="Tabletext"/>
              <w:rPr>
                <w:lang w:eastAsia="en-AU"/>
              </w:rPr>
            </w:pPr>
          </w:p>
        </w:tc>
      </w:tr>
      <w:tr w:rsidR="00022A99" w:rsidRPr="00832CBA" w14:paraId="798B5B6A" w14:textId="77777777" w:rsidTr="00083066">
        <w:trPr>
          <w:cnfStyle w:val="000000010000" w:firstRow="0" w:lastRow="0" w:firstColumn="0" w:lastColumn="0" w:oddVBand="0" w:evenVBand="0" w:oddHBand="0" w:evenHBand="1" w:firstRowFirstColumn="0" w:firstRowLastColumn="0" w:lastRowFirstColumn="0" w:lastRowLastColumn="0"/>
          <w:trHeight w:val="306"/>
        </w:trPr>
        <w:tc>
          <w:tcPr>
            <w:tcW w:w="1985" w:type="dxa"/>
          </w:tcPr>
          <w:p w14:paraId="6A47A0C9" w14:textId="775BD652" w:rsidR="00022A99" w:rsidRPr="00832CBA" w:rsidRDefault="00022A99" w:rsidP="00395607">
            <w:pPr>
              <w:pStyle w:val="Tabletext"/>
              <w:rPr>
                <w:lang w:eastAsia="en-AU"/>
              </w:rPr>
            </w:pPr>
            <w:proofErr w:type="spellStart"/>
            <w:r w:rsidRPr="00832CBA">
              <w:t>Siviour</w:t>
            </w:r>
            <w:proofErr w:type="spellEnd"/>
          </w:p>
        </w:tc>
        <w:tc>
          <w:tcPr>
            <w:tcW w:w="2211" w:type="dxa"/>
            <w:gridSpan w:val="2"/>
          </w:tcPr>
          <w:p w14:paraId="58F02B24" w14:textId="63262373" w:rsidR="00022A99" w:rsidRPr="00832CBA" w:rsidRDefault="00022A99" w:rsidP="00395607">
            <w:pPr>
              <w:pStyle w:val="Tabletext"/>
              <w:rPr>
                <w:lang w:eastAsia="en-AU"/>
              </w:rPr>
            </w:pPr>
            <w:proofErr w:type="spellStart"/>
            <w:r w:rsidRPr="00832CBA">
              <w:t>Renascor</w:t>
            </w:r>
            <w:proofErr w:type="spellEnd"/>
          </w:p>
        </w:tc>
        <w:tc>
          <w:tcPr>
            <w:tcW w:w="1367" w:type="dxa"/>
            <w:gridSpan w:val="2"/>
          </w:tcPr>
          <w:p w14:paraId="10B3E20B" w14:textId="0B3D6C76" w:rsidR="00022A99" w:rsidRPr="00832CBA" w:rsidRDefault="00022A99" w:rsidP="00395607">
            <w:pPr>
              <w:pStyle w:val="Tabletext"/>
              <w:rPr>
                <w:lang w:eastAsia="en-AU"/>
              </w:rPr>
            </w:pPr>
            <w:r w:rsidRPr="00832CBA">
              <w:t>SA</w:t>
            </w:r>
          </w:p>
        </w:tc>
        <w:tc>
          <w:tcPr>
            <w:tcW w:w="1367" w:type="dxa"/>
            <w:gridSpan w:val="2"/>
          </w:tcPr>
          <w:p w14:paraId="5FF36AEE" w14:textId="36C81199" w:rsidR="00022A99" w:rsidRPr="00832CBA" w:rsidRDefault="00022A99" w:rsidP="00395607">
            <w:pPr>
              <w:pStyle w:val="Tabletext"/>
              <w:rPr>
                <w:lang w:eastAsia="en-AU"/>
              </w:rPr>
            </w:pPr>
            <w:r w:rsidRPr="00832CBA">
              <w:t>0–249+</w:t>
            </w:r>
          </w:p>
        </w:tc>
        <w:tc>
          <w:tcPr>
            <w:tcW w:w="1368" w:type="dxa"/>
            <w:gridSpan w:val="2"/>
          </w:tcPr>
          <w:p w14:paraId="51266457" w14:textId="21803522" w:rsidR="00022A99" w:rsidRPr="00832CBA" w:rsidRDefault="00022A99" w:rsidP="00395607">
            <w:pPr>
              <w:pStyle w:val="Tabletext"/>
              <w:rPr>
                <w:lang w:eastAsia="en-AU"/>
              </w:rPr>
            </w:pPr>
            <w:r w:rsidRPr="00832CBA">
              <w:t>Feasible</w:t>
            </w:r>
          </w:p>
        </w:tc>
        <w:tc>
          <w:tcPr>
            <w:tcW w:w="5762" w:type="dxa"/>
            <w:gridSpan w:val="2"/>
          </w:tcPr>
          <w:p w14:paraId="48E44DD9" w14:textId="3CE57B56" w:rsidR="00022A99" w:rsidRPr="00832CBA" w:rsidRDefault="00022A99" w:rsidP="00395607">
            <w:pPr>
              <w:pStyle w:val="Tabletext"/>
              <w:rPr>
                <w:lang w:eastAsia="en-AU"/>
              </w:rPr>
            </w:pPr>
            <w:r w:rsidRPr="00832CBA">
              <w:t>Progressed with import and export financing in train from Australia and the Netherlands. Debt financing progressing with Nordic Bank</w:t>
            </w:r>
          </w:p>
        </w:tc>
      </w:tr>
      <w:tr w:rsidR="00022A99" w:rsidRPr="00832CBA" w14:paraId="7987CC87" w14:textId="77777777" w:rsidTr="00083066">
        <w:trPr>
          <w:cnfStyle w:val="000000100000" w:firstRow="0" w:lastRow="0" w:firstColumn="0" w:lastColumn="0" w:oddVBand="0" w:evenVBand="0" w:oddHBand="1" w:evenHBand="0" w:firstRowFirstColumn="0" w:firstRowLastColumn="0" w:lastRowFirstColumn="0" w:lastRowLastColumn="0"/>
          <w:trHeight w:val="306"/>
        </w:trPr>
        <w:tc>
          <w:tcPr>
            <w:tcW w:w="1985" w:type="dxa"/>
          </w:tcPr>
          <w:p w14:paraId="5903367E" w14:textId="23FF3D23" w:rsidR="00022A99" w:rsidRPr="00832CBA" w:rsidRDefault="00022A99" w:rsidP="00280782">
            <w:pPr>
              <w:pStyle w:val="Tabletext"/>
              <w:rPr>
                <w:rFonts w:ascii="Calibri" w:hAnsi="Calibri" w:cs="Calibri"/>
                <w:b/>
                <w:bCs/>
                <w:i/>
                <w:iCs/>
                <w:color w:val="000000"/>
                <w:sz w:val="22"/>
              </w:rPr>
            </w:pPr>
            <w:r w:rsidRPr="00832CBA">
              <w:rPr>
                <w:b/>
                <w:i/>
              </w:rPr>
              <w:t>Manganese</w:t>
            </w:r>
          </w:p>
        </w:tc>
        <w:tc>
          <w:tcPr>
            <w:tcW w:w="2211" w:type="dxa"/>
            <w:gridSpan w:val="2"/>
          </w:tcPr>
          <w:p w14:paraId="6B4E53C4" w14:textId="77777777" w:rsidR="00022A99" w:rsidRPr="00832CBA" w:rsidRDefault="00022A99" w:rsidP="00395607">
            <w:pPr>
              <w:pStyle w:val="Tabletext"/>
              <w:rPr>
                <w:lang w:eastAsia="en-AU"/>
              </w:rPr>
            </w:pPr>
          </w:p>
        </w:tc>
        <w:tc>
          <w:tcPr>
            <w:tcW w:w="1367" w:type="dxa"/>
            <w:gridSpan w:val="2"/>
          </w:tcPr>
          <w:p w14:paraId="36F077CC" w14:textId="77777777" w:rsidR="00022A99" w:rsidRPr="00832CBA" w:rsidRDefault="00022A99" w:rsidP="00395607">
            <w:pPr>
              <w:pStyle w:val="Tabletext"/>
              <w:rPr>
                <w:lang w:eastAsia="en-AU"/>
              </w:rPr>
            </w:pPr>
          </w:p>
        </w:tc>
        <w:tc>
          <w:tcPr>
            <w:tcW w:w="1367" w:type="dxa"/>
            <w:gridSpan w:val="2"/>
          </w:tcPr>
          <w:p w14:paraId="42308EAC" w14:textId="77777777" w:rsidR="00022A99" w:rsidRPr="00832CBA" w:rsidRDefault="00022A99" w:rsidP="00395607">
            <w:pPr>
              <w:pStyle w:val="Tabletext"/>
              <w:rPr>
                <w:lang w:eastAsia="en-AU"/>
              </w:rPr>
            </w:pPr>
          </w:p>
        </w:tc>
        <w:tc>
          <w:tcPr>
            <w:tcW w:w="1368" w:type="dxa"/>
            <w:gridSpan w:val="2"/>
          </w:tcPr>
          <w:p w14:paraId="76780417" w14:textId="77777777" w:rsidR="00022A99" w:rsidRPr="00832CBA" w:rsidRDefault="00022A99" w:rsidP="00395607">
            <w:pPr>
              <w:pStyle w:val="Tabletext"/>
              <w:rPr>
                <w:lang w:eastAsia="en-AU"/>
              </w:rPr>
            </w:pPr>
          </w:p>
        </w:tc>
        <w:tc>
          <w:tcPr>
            <w:tcW w:w="5762" w:type="dxa"/>
            <w:gridSpan w:val="2"/>
          </w:tcPr>
          <w:p w14:paraId="7541D4A6" w14:textId="77777777" w:rsidR="00022A99" w:rsidRPr="00832CBA" w:rsidRDefault="00022A99" w:rsidP="00395607">
            <w:pPr>
              <w:pStyle w:val="Tabletext"/>
              <w:rPr>
                <w:lang w:eastAsia="en-AU"/>
              </w:rPr>
            </w:pPr>
          </w:p>
        </w:tc>
      </w:tr>
      <w:tr w:rsidR="00022A99" w:rsidRPr="00832CBA" w14:paraId="068657F5" w14:textId="77777777" w:rsidTr="00083066">
        <w:trPr>
          <w:cnfStyle w:val="000000010000" w:firstRow="0" w:lastRow="0" w:firstColumn="0" w:lastColumn="0" w:oddVBand="0" w:evenVBand="0" w:oddHBand="0" w:evenHBand="1" w:firstRowFirstColumn="0" w:firstRowLastColumn="0" w:lastRowFirstColumn="0" w:lastRowLastColumn="0"/>
          <w:trHeight w:val="306"/>
        </w:trPr>
        <w:tc>
          <w:tcPr>
            <w:tcW w:w="1985" w:type="dxa"/>
          </w:tcPr>
          <w:p w14:paraId="69BE4A5B" w14:textId="56906459" w:rsidR="00022A99" w:rsidRPr="00832CBA" w:rsidRDefault="00022A99" w:rsidP="00395607">
            <w:pPr>
              <w:pStyle w:val="Tabletext"/>
              <w:rPr>
                <w:lang w:eastAsia="en-AU"/>
              </w:rPr>
            </w:pPr>
            <w:r w:rsidRPr="00832CBA">
              <w:t>Butcherbird</w:t>
            </w:r>
          </w:p>
        </w:tc>
        <w:tc>
          <w:tcPr>
            <w:tcW w:w="2211" w:type="dxa"/>
            <w:gridSpan w:val="2"/>
          </w:tcPr>
          <w:p w14:paraId="443773E1" w14:textId="0719B8EE" w:rsidR="00022A99" w:rsidRPr="00832CBA" w:rsidRDefault="00022A99" w:rsidP="00395607">
            <w:pPr>
              <w:pStyle w:val="Tabletext"/>
              <w:rPr>
                <w:lang w:eastAsia="en-AU"/>
              </w:rPr>
            </w:pPr>
            <w:r w:rsidRPr="00832CBA">
              <w:t>Element 25 Limited</w:t>
            </w:r>
          </w:p>
        </w:tc>
        <w:tc>
          <w:tcPr>
            <w:tcW w:w="1367" w:type="dxa"/>
            <w:gridSpan w:val="2"/>
          </w:tcPr>
          <w:p w14:paraId="1E654B05" w14:textId="0462E9CA" w:rsidR="00022A99" w:rsidRPr="00832CBA" w:rsidRDefault="00022A99" w:rsidP="00395607">
            <w:pPr>
              <w:pStyle w:val="Tabletext"/>
              <w:rPr>
                <w:lang w:eastAsia="en-AU"/>
              </w:rPr>
            </w:pPr>
            <w:r w:rsidRPr="00832CBA">
              <w:t>WA</w:t>
            </w:r>
          </w:p>
        </w:tc>
        <w:tc>
          <w:tcPr>
            <w:tcW w:w="1367" w:type="dxa"/>
            <w:gridSpan w:val="2"/>
          </w:tcPr>
          <w:p w14:paraId="2EFBAED9" w14:textId="2B478712" w:rsidR="00022A99" w:rsidRPr="00832CBA" w:rsidRDefault="00022A99" w:rsidP="00395607">
            <w:pPr>
              <w:pStyle w:val="Tabletext"/>
              <w:rPr>
                <w:lang w:eastAsia="en-AU"/>
              </w:rPr>
            </w:pPr>
            <w:r w:rsidRPr="00832CBA">
              <w:t>25</w:t>
            </w:r>
          </w:p>
        </w:tc>
        <w:tc>
          <w:tcPr>
            <w:tcW w:w="1368" w:type="dxa"/>
            <w:gridSpan w:val="2"/>
          </w:tcPr>
          <w:p w14:paraId="3862E1CA" w14:textId="15901DC5" w:rsidR="00022A99" w:rsidRPr="00832CBA" w:rsidRDefault="00022A99" w:rsidP="00395607">
            <w:pPr>
              <w:pStyle w:val="Tabletext"/>
              <w:rPr>
                <w:lang w:eastAsia="en-AU"/>
              </w:rPr>
            </w:pPr>
            <w:r w:rsidRPr="00832CBA">
              <w:t>Committed</w:t>
            </w:r>
          </w:p>
        </w:tc>
        <w:tc>
          <w:tcPr>
            <w:tcW w:w="5762" w:type="dxa"/>
            <w:gridSpan w:val="2"/>
          </w:tcPr>
          <w:p w14:paraId="447CE5BD" w14:textId="7BC89B65" w:rsidR="00022A99" w:rsidRPr="00832CBA" w:rsidRDefault="00022A99" w:rsidP="00395607">
            <w:pPr>
              <w:pStyle w:val="Tabletext"/>
              <w:rPr>
                <w:lang w:eastAsia="en-AU"/>
              </w:rPr>
            </w:pPr>
            <w:r w:rsidRPr="00832CBA">
              <w:t xml:space="preserve">Project capital has decreased by an order of magnitude to $25 million in order to initiate a quick start-up and take advantage of market conditions arising from manganese’s use in rechargeable lithium batteries. </w:t>
            </w:r>
          </w:p>
        </w:tc>
      </w:tr>
      <w:tr w:rsidR="00022A99" w:rsidRPr="00832CBA" w14:paraId="262B445C" w14:textId="77777777" w:rsidTr="00083066">
        <w:trPr>
          <w:cnfStyle w:val="000000100000" w:firstRow="0" w:lastRow="0" w:firstColumn="0" w:lastColumn="0" w:oddVBand="0" w:evenVBand="0" w:oddHBand="1" w:evenHBand="0" w:firstRowFirstColumn="0" w:firstRowLastColumn="0" w:lastRowFirstColumn="0" w:lastRowLastColumn="0"/>
          <w:trHeight w:val="306"/>
        </w:trPr>
        <w:tc>
          <w:tcPr>
            <w:tcW w:w="4196" w:type="dxa"/>
            <w:gridSpan w:val="3"/>
          </w:tcPr>
          <w:p w14:paraId="674C8118" w14:textId="57BD13A6" w:rsidR="00022A99" w:rsidRPr="00832CBA" w:rsidRDefault="00022A99" w:rsidP="00280782">
            <w:pPr>
              <w:pStyle w:val="Tabletext"/>
              <w:rPr>
                <w:rFonts w:ascii="Calibri" w:hAnsi="Calibri" w:cs="Calibri"/>
                <w:b/>
                <w:bCs/>
                <w:i/>
                <w:iCs/>
                <w:color w:val="000000"/>
                <w:sz w:val="22"/>
              </w:rPr>
            </w:pPr>
            <w:r w:rsidRPr="00832CBA">
              <w:rPr>
                <w:b/>
                <w:i/>
              </w:rPr>
              <w:t>Lithium - mining</w:t>
            </w:r>
          </w:p>
        </w:tc>
        <w:tc>
          <w:tcPr>
            <w:tcW w:w="1367" w:type="dxa"/>
            <w:gridSpan w:val="2"/>
          </w:tcPr>
          <w:p w14:paraId="7D016090" w14:textId="77777777" w:rsidR="00022A99" w:rsidRPr="00832CBA" w:rsidRDefault="00022A99" w:rsidP="00395607">
            <w:pPr>
              <w:pStyle w:val="Tabletext"/>
            </w:pPr>
          </w:p>
        </w:tc>
        <w:tc>
          <w:tcPr>
            <w:tcW w:w="1367" w:type="dxa"/>
            <w:gridSpan w:val="2"/>
          </w:tcPr>
          <w:p w14:paraId="38E27544" w14:textId="77777777" w:rsidR="00022A99" w:rsidRPr="00832CBA" w:rsidRDefault="00022A99" w:rsidP="00395607">
            <w:pPr>
              <w:pStyle w:val="Tabletext"/>
            </w:pPr>
          </w:p>
        </w:tc>
        <w:tc>
          <w:tcPr>
            <w:tcW w:w="1368" w:type="dxa"/>
            <w:gridSpan w:val="2"/>
          </w:tcPr>
          <w:p w14:paraId="00E67F4C" w14:textId="77777777" w:rsidR="00022A99" w:rsidRPr="00832CBA" w:rsidRDefault="00022A99" w:rsidP="00395607">
            <w:pPr>
              <w:pStyle w:val="Tabletext"/>
            </w:pPr>
          </w:p>
        </w:tc>
        <w:tc>
          <w:tcPr>
            <w:tcW w:w="5762" w:type="dxa"/>
            <w:gridSpan w:val="2"/>
          </w:tcPr>
          <w:p w14:paraId="25AE2E19" w14:textId="77777777" w:rsidR="00022A99" w:rsidRPr="00832CBA" w:rsidRDefault="00022A99" w:rsidP="00395607">
            <w:pPr>
              <w:pStyle w:val="Tabletext"/>
            </w:pPr>
          </w:p>
        </w:tc>
      </w:tr>
      <w:tr w:rsidR="00022A99" w:rsidRPr="00832CBA" w14:paraId="3075E378" w14:textId="77777777" w:rsidTr="00083066">
        <w:trPr>
          <w:cnfStyle w:val="000000010000" w:firstRow="0" w:lastRow="0" w:firstColumn="0" w:lastColumn="0" w:oddVBand="0" w:evenVBand="0" w:oddHBand="0" w:evenHBand="1" w:firstRowFirstColumn="0" w:firstRowLastColumn="0" w:lastRowFirstColumn="0" w:lastRowLastColumn="0"/>
          <w:trHeight w:val="306"/>
        </w:trPr>
        <w:tc>
          <w:tcPr>
            <w:tcW w:w="1985" w:type="dxa"/>
          </w:tcPr>
          <w:p w14:paraId="64EA4324" w14:textId="7AF52BD1" w:rsidR="00022A99" w:rsidRPr="00832CBA" w:rsidRDefault="00022A99" w:rsidP="00280782">
            <w:pPr>
              <w:pStyle w:val="Tabletext"/>
            </w:pPr>
            <w:r w:rsidRPr="00832CBA">
              <w:t xml:space="preserve">Greenbushes Expansion beyond 1.9-2.3mtpa </w:t>
            </w:r>
          </w:p>
        </w:tc>
        <w:tc>
          <w:tcPr>
            <w:tcW w:w="2211" w:type="dxa"/>
            <w:gridSpan w:val="2"/>
          </w:tcPr>
          <w:p w14:paraId="0A1EA9BD" w14:textId="0197EDDB" w:rsidR="00022A99" w:rsidRPr="00832CBA" w:rsidRDefault="00022A99" w:rsidP="00280782">
            <w:pPr>
              <w:pStyle w:val="Tabletext"/>
            </w:pPr>
            <w:proofErr w:type="spellStart"/>
            <w:r w:rsidRPr="00832CBA">
              <w:t>Talison</w:t>
            </w:r>
            <w:proofErr w:type="spellEnd"/>
            <w:r w:rsidRPr="00832CBA">
              <w:t xml:space="preserve"> (51 </w:t>
            </w:r>
            <w:proofErr w:type="spellStart"/>
            <w:r w:rsidRPr="00832CBA">
              <w:t>Tianqi</w:t>
            </w:r>
            <w:proofErr w:type="spellEnd"/>
            <w:r w:rsidRPr="00832CBA">
              <w:t xml:space="preserve"> / 49 Albemarle)</w:t>
            </w:r>
          </w:p>
        </w:tc>
        <w:tc>
          <w:tcPr>
            <w:tcW w:w="1367" w:type="dxa"/>
            <w:gridSpan w:val="2"/>
          </w:tcPr>
          <w:p w14:paraId="556277CC" w14:textId="7975127E" w:rsidR="00022A99" w:rsidRPr="00832CBA" w:rsidRDefault="00022A99" w:rsidP="00280782">
            <w:pPr>
              <w:pStyle w:val="Tabletext"/>
            </w:pPr>
            <w:r w:rsidRPr="00832CBA">
              <w:t>WA</w:t>
            </w:r>
          </w:p>
        </w:tc>
        <w:tc>
          <w:tcPr>
            <w:tcW w:w="1367" w:type="dxa"/>
            <w:gridSpan w:val="2"/>
          </w:tcPr>
          <w:p w14:paraId="3D9AB988" w14:textId="67F263B4" w:rsidR="00022A99" w:rsidRPr="00832CBA" w:rsidRDefault="00022A99" w:rsidP="00280782">
            <w:pPr>
              <w:pStyle w:val="Tabletext"/>
            </w:pPr>
            <w:r w:rsidRPr="00832CBA">
              <w:t>500–999+</w:t>
            </w:r>
          </w:p>
        </w:tc>
        <w:tc>
          <w:tcPr>
            <w:tcW w:w="1368" w:type="dxa"/>
            <w:gridSpan w:val="2"/>
          </w:tcPr>
          <w:p w14:paraId="04069D8E" w14:textId="54631D22" w:rsidR="00022A99" w:rsidRPr="00832CBA" w:rsidRDefault="00022A99" w:rsidP="00280782">
            <w:pPr>
              <w:pStyle w:val="Tabletext"/>
            </w:pPr>
            <w:r w:rsidRPr="00832CBA">
              <w:t>Feasible</w:t>
            </w:r>
          </w:p>
        </w:tc>
        <w:tc>
          <w:tcPr>
            <w:tcW w:w="5762" w:type="dxa"/>
            <w:gridSpan w:val="2"/>
          </w:tcPr>
          <w:p w14:paraId="0CD708B6" w14:textId="2BCB57F5" w:rsidR="00022A99" w:rsidRPr="00832CBA" w:rsidRDefault="00022A99" w:rsidP="00280782">
            <w:pPr>
              <w:pStyle w:val="Tabletext"/>
            </w:pPr>
            <w:r w:rsidRPr="00832CBA">
              <w:t>As market conditions dictate</w:t>
            </w:r>
          </w:p>
        </w:tc>
      </w:tr>
      <w:tr w:rsidR="00022A99" w:rsidRPr="00832CBA" w14:paraId="2BC85FB1" w14:textId="77777777" w:rsidTr="00083066">
        <w:trPr>
          <w:cnfStyle w:val="000000100000" w:firstRow="0" w:lastRow="0" w:firstColumn="0" w:lastColumn="0" w:oddVBand="0" w:evenVBand="0" w:oddHBand="1" w:evenHBand="0" w:firstRowFirstColumn="0" w:firstRowLastColumn="0" w:lastRowFirstColumn="0" w:lastRowLastColumn="0"/>
          <w:trHeight w:val="306"/>
        </w:trPr>
        <w:tc>
          <w:tcPr>
            <w:tcW w:w="1985" w:type="dxa"/>
          </w:tcPr>
          <w:p w14:paraId="5164A16E" w14:textId="4E3A7EAC" w:rsidR="00022A99" w:rsidRPr="00832CBA" w:rsidRDefault="00022A99" w:rsidP="00280782">
            <w:pPr>
              <w:pStyle w:val="Tabletext"/>
            </w:pPr>
            <w:r w:rsidRPr="00832CBA">
              <w:t xml:space="preserve">Kathleen Valley </w:t>
            </w:r>
          </w:p>
        </w:tc>
        <w:tc>
          <w:tcPr>
            <w:tcW w:w="2211" w:type="dxa"/>
            <w:gridSpan w:val="2"/>
          </w:tcPr>
          <w:p w14:paraId="1C91EAC8" w14:textId="7F2AC9F5" w:rsidR="00022A99" w:rsidRPr="00832CBA" w:rsidRDefault="00022A99" w:rsidP="00280782">
            <w:pPr>
              <w:pStyle w:val="Tabletext"/>
            </w:pPr>
            <w:proofErr w:type="spellStart"/>
            <w:r w:rsidRPr="00832CBA">
              <w:t>Liontown</w:t>
            </w:r>
            <w:proofErr w:type="spellEnd"/>
            <w:r w:rsidRPr="00832CBA">
              <w:t xml:space="preserve"> Resources Limited</w:t>
            </w:r>
          </w:p>
        </w:tc>
        <w:tc>
          <w:tcPr>
            <w:tcW w:w="1367" w:type="dxa"/>
            <w:gridSpan w:val="2"/>
          </w:tcPr>
          <w:p w14:paraId="24E8AAC3" w14:textId="2792A967" w:rsidR="00022A99" w:rsidRPr="00832CBA" w:rsidRDefault="00022A99" w:rsidP="00280782">
            <w:pPr>
              <w:pStyle w:val="Tabletext"/>
            </w:pPr>
            <w:r w:rsidRPr="00832CBA">
              <w:t>WA</w:t>
            </w:r>
          </w:p>
        </w:tc>
        <w:tc>
          <w:tcPr>
            <w:tcW w:w="1367" w:type="dxa"/>
            <w:gridSpan w:val="2"/>
          </w:tcPr>
          <w:p w14:paraId="0CEBC5D9" w14:textId="40798F63" w:rsidR="00022A99" w:rsidRPr="00832CBA" w:rsidRDefault="00022A99" w:rsidP="00280782">
            <w:pPr>
              <w:pStyle w:val="Tabletext"/>
            </w:pPr>
            <w:r w:rsidRPr="00832CBA">
              <w:t>250–499+</w:t>
            </w:r>
          </w:p>
        </w:tc>
        <w:tc>
          <w:tcPr>
            <w:tcW w:w="1368" w:type="dxa"/>
            <w:gridSpan w:val="2"/>
          </w:tcPr>
          <w:p w14:paraId="605F1923" w14:textId="127EA0EF" w:rsidR="00022A99" w:rsidRPr="00832CBA" w:rsidRDefault="00022A99" w:rsidP="00280782">
            <w:pPr>
              <w:pStyle w:val="Tabletext"/>
            </w:pPr>
            <w:r w:rsidRPr="00832CBA">
              <w:t>Publicly announced</w:t>
            </w:r>
          </w:p>
        </w:tc>
        <w:tc>
          <w:tcPr>
            <w:tcW w:w="5762" w:type="dxa"/>
            <w:gridSpan w:val="2"/>
          </w:tcPr>
          <w:p w14:paraId="3B544ADA" w14:textId="57F32A4B" w:rsidR="00022A99" w:rsidRPr="00832CBA" w:rsidRDefault="00022A99" w:rsidP="00ED6420">
            <w:pPr>
              <w:pStyle w:val="Tabletext"/>
            </w:pPr>
            <w:r w:rsidRPr="00832CBA">
              <w:t>P</w:t>
            </w:r>
            <w:r w:rsidR="00ED6420" w:rsidRPr="00832CBA">
              <w:t>refeasibility study c</w:t>
            </w:r>
            <w:r w:rsidRPr="00832CBA">
              <w:t>ompleted</w:t>
            </w:r>
          </w:p>
        </w:tc>
      </w:tr>
      <w:tr w:rsidR="00022A99" w:rsidRPr="00832CBA" w14:paraId="311B5848" w14:textId="77777777" w:rsidTr="00083066">
        <w:trPr>
          <w:cnfStyle w:val="000000010000" w:firstRow="0" w:lastRow="0" w:firstColumn="0" w:lastColumn="0" w:oddVBand="0" w:evenVBand="0" w:oddHBand="0" w:evenHBand="1" w:firstRowFirstColumn="0" w:firstRowLastColumn="0" w:lastRowFirstColumn="0" w:lastRowLastColumn="0"/>
          <w:trHeight w:val="306"/>
        </w:trPr>
        <w:tc>
          <w:tcPr>
            <w:tcW w:w="1985" w:type="dxa"/>
          </w:tcPr>
          <w:p w14:paraId="6D87C5BE" w14:textId="1D39B974" w:rsidR="00022A99" w:rsidRPr="00832CBA" w:rsidRDefault="00022A99" w:rsidP="00280782">
            <w:pPr>
              <w:pStyle w:val="Tabletext"/>
            </w:pPr>
            <w:proofErr w:type="spellStart"/>
            <w:r w:rsidRPr="00832CBA">
              <w:t>Pilgangoora</w:t>
            </w:r>
            <w:proofErr w:type="spellEnd"/>
            <w:r w:rsidRPr="00832CBA">
              <w:t xml:space="preserve"> (Stage 2)</w:t>
            </w:r>
          </w:p>
        </w:tc>
        <w:tc>
          <w:tcPr>
            <w:tcW w:w="2211" w:type="dxa"/>
            <w:gridSpan w:val="2"/>
          </w:tcPr>
          <w:p w14:paraId="0CBA013D" w14:textId="55BDBD20" w:rsidR="00022A99" w:rsidRPr="00832CBA" w:rsidRDefault="00022A99" w:rsidP="00280782">
            <w:pPr>
              <w:pStyle w:val="Tabletext"/>
            </w:pPr>
            <w:r w:rsidRPr="00832CBA">
              <w:t>Pilbara Minerals</w:t>
            </w:r>
          </w:p>
        </w:tc>
        <w:tc>
          <w:tcPr>
            <w:tcW w:w="1367" w:type="dxa"/>
            <w:gridSpan w:val="2"/>
          </w:tcPr>
          <w:p w14:paraId="56CE3456" w14:textId="6B0D5A60" w:rsidR="00022A99" w:rsidRPr="00832CBA" w:rsidRDefault="00022A99" w:rsidP="00280782">
            <w:pPr>
              <w:pStyle w:val="Tabletext"/>
            </w:pPr>
            <w:r w:rsidRPr="00832CBA">
              <w:t>WA</w:t>
            </w:r>
          </w:p>
        </w:tc>
        <w:tc>
          <w:tcPr>
            <w:tcW w:w="1367" w:type="dxa"/>
            <w:gridSpan w:val="2"/>
          </w:tcPr>
          <w:p w14:paraId="3FBAA368" w14:textId="7A510856" w:rsidR="00022A99" w:rsidRPr="00832CBA" w:rsidRDefault="00022A99" w:rsidP="00280782">
            <w:pPr>
              <w:pStyle w:val="Tabletext"/>
            </w:pPr>
            <w:r w:rsidRPr="00832CBA">
              <w:t>0–249+</w:t>
            </w:r>
          </w:p>
        </w:tc>
        <w:tc>
          <w:tcPr>
            <w:tcW w:w="1368" w:type="dxa"/>
            <w:gridSpan w:val="2"/>
          </w:tcPr>
          <w:p w14:paraId="1A7B59FA" w14:textId="1F3A6C1D" w:rsidR="00022A99" w:rsidRPr="00832CBA" w:rsidRDefault="00022A99" w:rsidP="00280782">
            <w:pPr>
              <w:pStyle w:val="Tabletext"/>
            </w:pPr>
            <w:r w:rsidRPr="00832CBA">
              <w:t>Feasible</w:t>
            </w:r>
          </w:p>
        </w:tc>
        <w:tc>
          <w:tcPr>
            <w:tcW w:w="5762" w:type="dxa"/>
            <w:gridSpan w:val="2"/>
          </w:tcPr>
          <w:p w14:paraId="09377F4D" w14:textId="112A422F" w:rsidR="00022A99" w:rsidRPr="00832CBA" w:rsidRDefault="00022A99" w:rsidP="00280782">
            <w:pPr>
              <w:pStyle w:val="Tabletext"/>
            </w:pPr>
            <w:r w:rsidRPr="00832CBA">
              <w:t>As market conditions dictate</w:t>
            </w:r>
          </w:p>
        </w:tc>
      </w:tr>
      <w:tr w:rsidR="00022A99" w:rsidRPr="00832CBA" w14:paraId="4D77BC29" w14:textId="77777777" w:rsidTr="00083066">
        <w:trPr>
          <w:cnfStyle w:val="000000100000" w:firstRow="0" w:lastRow="0" w:firstColumn="0" w:lastColumn="0" w:oddVBand="0" w:evenVBand="0" w:oddHBand="1" w:evenHBand="0" w:firstRowFirstColumn="0" w:firstRowLastColumn="0" w:lastRowFirstColumn="0" w:lastRowLastColumn="0"/>
          <w:trHeight w:val="306"/>
        </w:trPr>
        <w:tc>
          <w:tcPr>
            <w:tcW w:w="1985" w:type="dxa"/>
          </w:tcPr>
          <w:p w14:paraId="3F0E575B" w14:textId="40A4C1B7" w:rsidR="00022A99" w:rsidRPr="00832CBA" w:rsidRDefault="00022A99" w:rsidP="00280782">
            <w:pPr>
              <w:pStyle w:val="Tabletext"/>
            </w:pPr>
            <w:proofErr w:type="spellStart"/>
            <w:r w:rsidRPr="00832CBA">
              <w:t>Pilgangoora</w:t>
            </w:r>
            <w:proofErr w:type="spellEnd"/>
            <w:r w:rsidRPr="00832CBA">
              <w:t xml:space="preserve"> (Stage 2)</w:t>
            </w:r>
          </w:p>
        </w:tc>
        <w:tc>
          <w:tcPr>
            <w:tcW w:w="2211" w:type="dxa"/>
            <w:gridSpan w:val="2"/>
          </w:tcPr>
          <w:p w14:paraId="243A26BC" w14:textId="07429C43" w:rsidR="00022A99" w:rsidRPr="00832CBA" w:rsidRDefault="00022A99" w:rsidP="00280782">
            <w:pPr>
              <w:pStyle w:val="Tabletext"/>
            </w:pPr>
            <w:proofErr w:type="spellStart"/>
            <w:r w:rsidRPr="00832CBA">
              <w:t>Altura</w:t>
            </w:r>
            <w:proofErr w:type="spellEnd"/>
            <w:r w:rsidRPr="00832CBA">
              <w:t xml:space="preserve"> Mining</w:t>
            </w:r>
          </w:p>
        </w:tc>
        <w:tc>
          <w:tcPr>
            <w:tcW w:w="1367" w:type="dxa"/>
            <w:gridSpan w:val="2"/>
          </w:tcPr>
          <w:p w14:paraId="65ECCA9E" w14:textId="217172A9" w:rsidR="00022A99" w:rsidRPr="00832CBA" w:rsidRDefault="00022A99" w:rsidP="00280782">
            <w:pPr>
              <w:pStyle w:val="Tabletext"/>
            </w:pPr>
            <w:r w:rsidRPr="00832CBA">
              <w:t>WA</w:t>
            </w:r>
          </w:p>
        </w:tc>
        <w:tc>
          <w:tcPr>
            <w:tcW w:w="1367" w:type="dxa"/>
            <w:gridSpan w:val="2"/>
          </w:tcPr>
          <w:p w14:paraId="482604D0" w14:textId="18487957" w:rsidR="00022A99" w:rsidRPr="00832CBA" w:rsidRDefault="00022A99" w:rsidP="00280782">
            <w:pPr>
              <w:pStyle w:val="Tabletext"/>
            </w:pPr>
            <w:r w:rsidRPr="00832CBA">
              <w:t>0–249+</w:t>
            </w:r>
          </w:p>
        </w:tc>
        <w:tc>
          <w:tcPr>
            <w:tcW w:w="1368" w:type="dxa"/>
            <w:gridSpan w:val="2"/>
          </w:tcPr>
          <w:p w14:paraId="3385EE89" w14:textId="207F8C9C" w:rsidR="00022A99" w:rsidRPr="00832CBA" w:rsidRDefault="00022A99" w:rsidP="00280782">
            <w:pPr>
              <w:pStyle w:val="Tabletext"/>
            </w:pPr>
            <w:r w:rsidRPr="00832CBA">
              <w:t>Feasible</w:t>
            </w:r>
          </w:p>
        </w:tc>
        <w:tc>
          <w:tcPr>
            <w:tcW w:w="5762" w:type="dxa"/>
            <w:gridSpan w:val="2"/>
          </w:tcPr>
          <w:p w14:paraId="341CBC7C" w14:textId="7B2474E0" w:rsidR="00022A99" w:rsidRPr="00832CBA" w:rsidRDefault="00022A99" w:rsidP="00280782">
            <w:pPr>
              <w:pStyle w:val="Tabletext"/>
            </w:pPr>
            <w:r w:rsidRPr="00832CBA">
              <w:t>As market conditions dictate</w:t>
            </w:r>
          </w:p>
        </w:tc>
      </w:tr>
      <w:tr w:rsidR="00022A99" w:rsidRPr="00832CBA" w14:paraId="4E219B34" w14:textId="77777777" w:rsidTr="00083066">
        <w:trPr>
          <w:cnfStyle w:val="000000010000" w:firstRow="0" w:lastRow="0" w:firstColumn="0" w:lastColumn="0" w:oddVBand="0" w:evenVBand="0" w:oddHBand="0" w:evenHBand="1" w:firstRowFirstColumn="0" w:firstRowLastColumn="0" w:lastRowFirstColumn="0" w:lastRowLastColumn="0"/>
          <w:trHeight w:val="306"/>
        </w:trPr>
        <w:tc>
          <w:tcPr>
            <w:tcW w:w="1985" w:type="dxa"/>
          </w:tcPr>
          <w:p w14:paraId="25F3B432" w14:textId="41624C3A" w:rsidR="00022A99" w:rsidRPr="00832CBA" w:rsidRDefault="00022A99" w:rsidP="00280782">
            <w:pPr>
              <w:pStyle w:val="Tabletext"/>
            </w:pPr>
            <w:r w:rsidRPr="00832CBA">
              <w:t>Mt Holland</w:t>
            </w:r>
          </w:p>
        </w:tc>
        <w:tc>
          <w:tcPr>
            <w:tcW w:w="2211" w:type="dxa"/>
            <w:gridSpan w:val="2"/>
          </w:tcPr>
          <w:p w14:paraId="1154A813" w14:textId="63E36BBE" w:rsidR="00022A99" w:rsidRPr="00832CBA" w:rsidRDefault="00022A99" w:rsidP="00280782">
            <w:pPr>
              <w:pStyle w:val="Tabletext"/>
            </w:pPr>
            <w:r w:rsidRPr="00832CBA">
              <w:t>Covalent Lithium (50/50 Wesfarmers / SQM)</w:t>
            </w:r>
          </w:p>
        </w:tc>
        <w:tc>
          <w:tcPr>
            <w:tcW w:w="1367" w:type="dxa"/>
            <w:gridSpan w:val="2"/>
          </w:tcPr>
          <w:p w14:paraId="77C0A66F" w14:textId="26A93DA1" w:rsidR="00022A99" w:rsidRPr="00832CBA" w:rsidRDefault="00022A99" w:rsidP="00280782">
            <w:pPr>
              <w:pStyle w:val="Tabletext"/>
            </w:pPr>
            <w:r w:rsidRPr="00832CBA">
              <w:t>WA</w:t>
            </w:r>
          </w:p>
        </w:tc>
        <w:tc>
          <w:tcPr>
            <w:tcW w:w="1367" w:type="dxa"/>
            <w:gridSpan w:val="2"/>
          </w:tcPr>
          <w:p w14:paraId="34BDDFBE" w14:textId="45AE08A7" w:rsidR="00022A99" w:rsidRPr="00832CBA" w:rsidRDefault="00022A99" w:rsidP="00280782">
            <w:pPr>
              <w:pStyle w:val="Tabletext"/>
            </w:pPr>
            <w:r w:rsidRPr="00832CBA">
              <w:t>500–999+</w:t>
            </w:r>
          </w:p>
        </w:tc>
        <w:tc>
          <w:tcPr>
            <w:tcW w:w="1368" w:type="dxa"/>
            <w:gridSpan w:val="2"/>
          </w:tcPr>
          <w:p w14:paraId="13A94A3C" w14:textId="41640CC0" w:rsidR="00022A99" w:rsidRPr="00832CBA" w:rsidRDefault="00022A99" w:rsidP="00280782">
            <w:pPr>
              <w:pStyle w:val="Tabletext"/>
            </w:pPr>
            <w:r w:rsidRPr="00832CBA">
              <w:t>Feasible</w:t>
            </w:r>
          </w:p>
        </w:tc>
        <w:tc>
          <w:tcPr>
            <w:tcW w:w="5762" w:type="dxa"/>
            <w:gridSpan w:val="2"/>
          </w:tcPr>
          <w:p w14:paraId="6091A2DB" w14:textId="0A5386AD" w:rsidR="00022A99" w:rsidRPr="00832CBA" w:rsidRDefault="00022A99" w:rsidP="00280782">
            <w:pPr>
              <w:pStyle w:val="Tabletext"/>
            </w:pPr>
            <w:r w:rsidRPr="00832CBA">
              <w:t>FID possible 2021</w:t>
            </w:r>
          </w:p>
        </w:tc>
      </w:tr>
      <w:tr w:rsidR="00022A99" w:rsidRPr="00832CBA" w14:paraId="1CEE3564" w14:textId="77777777" w:rsidTr="00083066">
        <w:trPr>
          <w:cnfStyle w:val="000000100000" w:firstRow="0" w:lastRow="0" w:firstColumn="0" w:lastColumn="0" w:oddVBand="0" w:evenVBand="0" w:oddHBand="1" w:evenHBand="0" w:firstRowFirstColumn="0" w:firstRowLastColumn="0" w:lastRowFirstColumn="0" w:lastRowLastColumn="0"/>
          <w:trHeight w:val="306"/>
        </w:trPr>
        <w:tc>
          <w:tcPr>
            <w:tcW w:w="1985" w:type="dxa"/>
          </w:tcPr>
          <w:p w14:paraId="160C0FF0" w14:textId="6BC4C20C" w:rsidR="00022A99" w:rsidRPr="00832CBA" w:rsidRDefault="00022A99" w:rsidP="00280782">
            <w:pPr>
              <w:pStyle w:val="Tabletext"/>
            </w:pPr>
            <w:proofErr w:type="spellStart"/>
            <w:r w:rsidRPr="00832CBA">
              <w:t>Finnis</w:t>
            </w:r>
            <w:proofErr w:type="spellEnd"/>
          </w:p>
        </w:tc>
        <w:tc>
          <w:tcPr>
            <w:tcW w:w="2211" w:type="dxa"/>
            <w:gridSpan w:val="2"/>
          </w:tcPr>
          <w:p w14:paraId="67CC30D8" w14:textId="4F7F5B66" w:rsidR="00022A99" w:rsidRPr="00832CBA" w:rsidRDefault="00022A99" w:rsidP="00280782">
            <w:pPr>
              <w:pStyle w:val="Tabletext"/>
            </w:pPr>
            <w:r w:rsidRPr="00832CBA">
              <w:t>Core Exploration Limited</w:t>
            </w:r>
          </w:p>
        </w:tc>
        <w:tc>
          <w:tcPr>
            <w:tcW w:w="1367" w:type="dxa"/>
            <w:gridSpan w:val="2"/>
          </w:tcPr>
          <w:p w14:paraId="1F7AB353" w14:textId="63E24560" w:rsidR="00022A99" w:rsidRPr="00832CBA" w:rsidRDefault="00022A99" w:rsidP="00280782">
            <w:pPr>
              <w:pStyle w:val="Tabletext"/>
            </w:pPr>
            <w:r w:rsidRPr="00832CBA">
              <w:t>NT</w:t>
            </w:r>
          </w:p>
        </w:tc>
        <w:tc>
          <w:tcPr>
            <w:tcW w:w="1367" w:type="dxa"/>
            <w:gridSpan w:val="2"/>
          </w:tcPr>
          <w:p w14:paraId="413E3D5C" w14:textId="7A8C4E3C" w:rsidR="00022A99" w:rsidRPr="00832CBA" w:rsidRDefault="00022A99" w:rsidP="00280782">
            <w:pPr>
              <w:pStyle w:val="Tabletext"/>
            </w:pPr>
            <w:r w:rsidRPr="00832CBA">
              <w:t>0–249+</w:t>
            </w:r>
          </w:p>
        </w:tc>
        <w:tc>
          <w:tcPr>
            <w:tcW w:w="1368" w:type="dxa"/>
            <w:gridSpan w:val="2"/>
          </w:tcPr>
          <w:p w14:paraId="18FF4AF4" w14:textId="35D391DE" w:rsidR="00022A99" w:rsidRPr="00832CBA" w:rsidRDefault="00022A99" w:rsidP="00280782">
            <w:pPr>
              <w:pStyle w:val="Tabletext"/>
            </w:pPr>
            <w:r w:rsidRPr="00832CBA">
              <w:t>Feasible</w:t>
            </w:r>
          </w:p>
        </w:tc>
        <w:tc>
          <w:tcPr>
            <w:tcW w:w="5762" w:type="dxa"/>
            <w:gridSpan w:val="2"/>
          </w:tcPr>
          <w:p w14:paraId="14EB2B70" w14:textId="6C6CF086" w:rsidR="00022A99" w:rsidRPr="00832CBA" w:rsidRDefault="00022A99" w:rsidP="006109C3">
            <w:pPr>
              <w:pStyle w:val="Tabletext"/>
            </w:pPr>
            <w:r w:rsidRPr="00832CBA">
              <w:t xml:space="preserve">85 per cent offtake </w:t>
            </w:r>
            <w:r w:rsidR="004C1F01" w:rsidRPr="00832CBA">
              <w:t xml:space="preserve">for production of </w:t>
            </w:r>
            <w:proofErr w:type="spellStart"/>
            <w:r w:rsidR="004C1F01" w:rsidRPr="00832CBA">
              <w:t>s</w:t>
            </w:r>
            <w:r w:rsidRPr="00832CBA">
              <w:t>podumene</w:t>
            </w:r>
            <w:proofErr w:type="spellEnd"/>
            <w:r w:rsidRPr="00832CBA">
              <w:t xml:space="preserve"> concentrate by E</w:t>
            </w:r>
            <w:r w:rsidR="002E560E" w:rsidRPr="00832CBA">
              <w:t>uropean and</w:t>
            </w:r>
            <w:r w:rsidRPr="00832CBA">
              <w:t xml:space="preserve"> Chinese buyers</w:t>
            </w:r>
          </w:p>
        </w:tc>
      </w:tr>
    </w:tbl>
    <w:p w14:paraId="26C5B8F6" w14:textId="78E00A4B" w:rsidR="00280782" w:rsidRPr="00832CBA" w:rsidRDefault="00280782" w:rsidP="00280782">
      <w:pPr>
        <w:pStyle w:val="Caption"/>
      </w:pPr>
      <w:r w:rsidRPr="00832CBA">
        <w:lastRenderedPageBreak/>
        <w:t xml:space="preserve">Table </w:t>
      </w:r>
      <w:r w:rsidRPr="00832CBA">
        <w:rPr>
          <w:noProof/>
        </w:rPr>
        <w:fldChar w:fldCharType="begin"/>
      </w:r>
      <w:r w:rsidRPr="00832CBA">
        <w:rPr>
          <w:noProof/>
        </w:rPr>
        <w:instrText xml:space="preserve"> STYLEREF 1 \s </w:instrText>
      </w:r>
      <w:r w:rsidRPr="00832CBA">
        <w:rPr>
          <w:noProof/>
        </w:rPr>
        <w:fldChar w:fldCharType="separate"/>
      </w:r>
      <w:r w:rsidR="00CD02A7">
        <w:rPr>
          <w:noProof/>
        </w:rPr>
        <w:t>7</w:t>
      </w:r>
      <w:r w:rsidRPr="00832CBA">
        <w:rPr>
          <w:noProof/>
        </w:rPr>
        <w:fldChar w:fldCharType="end"/>
      </w:r>
      <w:r w:rsidRPr="00832CBA">
        <w:rPr>
          <w:noProof/>
        </w:rPr>
        <w:t>.</w:t>
      </w:r>
      <w:r w:rsidRPr="00832CBA">
        <w:rPr>
          <w:noProof/>
        </w:rPr>
        <w:fldChar w:fldCharType="begin"/>
      </w:r>
      <w:r w:rsidRPr="00832CBA">
        <w:rPr>
          <w:noProof/>
        </w:rPr>
        <w:instrText xml:space="preserve"> SEQ Table \* ARABIC \s 1 </w:instrText>
      </w:r>
      <w:r w:rsidRPr="00832CBA">
        <w:rPr>
          <w:noProof/>
        </w:rPr>
        <w:fldChar w:fldCharType="separate"/>
      </w:r>
      <w:r w:rsidR="00CD02A7">
        <w:rPr>
          <w:noProof/>
        </w:rPr>
        <w:t>4</w:t>
      </w:r>
      <w:r w:rsidRPr="00832CBA">
        <w:rPr>
          <w:noProof/>
        </w:rPr>
        <w:fldChar w:fldCharType="end"/>
      </w:r>
      <w:r w:rsidRPr="00832CBA">
        <w:t xml:space="preserve">: </w:t>
      </w:r>
      <w:r w:rsidR="006D6283" w:rsidRPr="00832CBA">
        <w:t>Recent developments in</w:t>
      </w:r>
      <w:r w:rsidR="00723D06" w:rsidRPr="00832CBA">
        <w:t xml:space="preserve"> lithium refining</w:t>
      </w:r>
      <w:r w:rsidR="006D6283" w:rsidRPr="00832CBA">
        <w:t xml:space="preserve"> projects</w:t>
      </w:r>
    </w:p>
    <w:tbl>
      <w:tblPr>
        <w:tblStyle w:val="OCETable"/>
        <w:tblW w:w="4956" w:type="pct"/>
        <w:tblInd w:w="57" w:type="dxa"/>
        <w:tblLayout w:type="fixed"/>
        <w:tblLook w:val="04A0" w:firstRow="1" w:lastRow="0" w:firstColumn="1" w:lastColumn="0" w:noHBand="0" w:noVBand="1"/>
        <w:tblCaption w:val="Table 7.4: Recent developments in lithium refining projects"/>
        <w:tblDescription w:val="Recent developments in battery and EV related commodity projects are listed, covering a number of Australian lithium refining projects."/>
      </w:tblPr>
      <w:tblGrid>
        <w:gridCol w:w="1985"/>
        <w:gridCol w:w="1986"/>
        <w:gridCol w:w="1367"/>
        <w:gridCol w:w="1367"/>
        <w:gridCol w:w="1368"/>
        <w:gridCol w:w="5762"/>
      </w:tblGrid>
      <w:tr w:rsidR="00022A99" w:rsidRPr="00832CBA" w14:paraId="4F309B06" w14:textId="77777777" w:rsidTr="0076678F">
        <w:trPr>
          <w:cnfStyle w:val="100000000000" w:firstRow="1" w:lastRow="0" w:firstColumn="0" w:lastColumn="0" w:oddVBand="0" w:evenVBand="0" w:oddHBand="0" w:evenHBand="0" w:firstRowFirstColumn="0" w:firstRowLastColumn="0" w:lastRowFirstColumn="0" w:lastRowLastColumn="0"/>
          <w:trHeight w:val="408"/>
          <w:tblHeader/>
        </w:trPr>
        <w:tc>
          <w:tcPr>
            <w:tcW w:w="1985" w:type="dxa"/>
          </w:tcPr>
          <w:p w14:paraId="0A5575CF" w14:textId="77777777" w:rsidR="00022A99" w:rsidRPr="00832CBA" w:rsidRDefault="00022A99" w:rsidP="00222D3C">
            <w:pPr>
              <w:pStyle w:val="Tableheader"/>
              <w:rPr>
                <w:lang w:eastAsia="en-AU"/>
              </w:rPr>
            </w:pPr>
            <w:r w:rsidRPr="00832CBA">
              <w:rPr>
                <w:color w:val="FFFFFF" w:themeColor="background1"/>
                <w:lang w:eastAsia="en-AU"/>
              </w:rPr>
              <w:t>Project</w:t>
            </w:r>
          </w:p>
        </w:tc>
        <w:tc>
          <w:tcPr>
            <w:tcW w:w="1986" w:type="dxa"/>
          </w:tcPr>
          <w:p w14:paraId="0B9541C5" w14:textId="77777777" w:rsidR="00022A99" w:rsidRPr="00832CBA" w:rsidRDefault="00022A99" w:rsidP="00222D3C">
            <w:pPr>
              <w:pStyle w:val="Tableheader"/>
              <w:rPr>
                <w:lang w:eastAsia="en-AU"/>
              </w:rPr>
            </w:pPr>
            <w:r w:rsidRPr="00832CBA">
              <w:rPr>
                <w:color w:val="FFFFFF" w:themeColor="background1"/>
                <w:lang w:eastAsia="en-AU"/>
              </w:rPr>
              <w:t>Company</w:t>
            </w:r>
          </w:p>
        </w:tc>
        <w:tc>
          <w:tcPr>
            <w:tcW w:w="1367" w:type="dxa"/>
          </w:tcPr>
          <w:p w14:paraId="7808E58D" w14:textId="77777777" w:rsidR="00022A99" w:rsidRPr="00832CBA" w:rsidRDefault="00022A99" w:rsidP="00222D3C">
            <w:pPr>
              <w:pStyle w:val="Tableheader"/>
              <w:rPr>
                <w:lang w:eastAsia="en-AU"/>
              </w:rPr>
            </w:pPr>
            <w:r w:rsidRPr="00832CBA">
              <w:rPr>
                <w:color w:val="FFFFFF" w:themeColor="background1"/>
                <w:lang w:eastAsia="en-AU"/>
              </w:rPr>
              <w:t>State</w:t>
            </w:r>
          </w:p>
        </w:tc>
        <w:tc>
          <w:tcPr>
            <w:tcW w:w="1367" w:type="dxa"/>
          </w:tcPr>
          <w:p w14:paraId="085B3AE7" w14:textId="77777777" w:rsidR="00022A99" w:rsidRPr="00832CBA" w:rsidRDefault="00022A99" w:rsidP="00222D3C">
            <w:pPr>
              <w:pStyle w:val="Tableheader"/>
              <w:rPr>
                <w:lang w:eastAsia="en-AU"/>
              </w:rPr>
            </w:pPr>
            <w:r w:rsidRPr="00832CBA">
              <w:rPr>
                <w:color w:val="FFFFFF" w:themeColor="background1"/>
                <w:lang w:eastAsia="en-AU"/>
              </w:rPr>
              <w:t>Cost estimate $m</w:t>
            </w:r>
          </w:p>
        </w:tc>
        <w:tc>
          <w:tcPr>
            <w:tcW w:w="1368" w:type="dxa"/>
          </w:tcPr>
          <w:p w14:paraId="2F5ABBA9" w14:textId="77777777" w:rsidR="00022A99" w:rsidRPr="00832CBA" w:rsidRDefault="00022A99" w:rsidP="00222D3C">
            <w:pPr>
              <w:pStyle w:val="Tableheader"/>
              <w:rPr>
                <w:lang w:eastAsia="en-AU"/>
              </w:rPr>
            </w:pPr>
            <w:r w:rsidRPr="00832CBA">
              <w:rPr>
                <w:color w:val="FFFFFF" w:themeColor="background1"/>
                <w:lang w:eastAsia="en-AU"/>
              </w:rPr>
              <w:t>Status in 2020</w:t>
            </w:r>
          </w:p>
        </w:tc>
        <w:tc>
          <w:tcPr>
            <w:tcW w:w="5762" w:type="dxa"/>
          </w:tcPr>
          <w:p w14:paraId="46DE09F3" w14:textId="77777777" w:rsidR="00022A99" w:rsidRPr="00832CBA" w:rsidRDefault="00022A99" w:rsidP="00222D3C">
            <w:pPr>
              <w:pStyle w:val="Tableheader"/>
              <w:rPr>
                <w:lang w:eastAsia="en-AU"/>
              </w:rPr>
            </w:pPr>
            <w:r w:rsidRPr="00832CBA">
              <w:rPr>
                <w:color w:val="FFFFFF" w:themeColor="background1"/>
                <w:lang w:eastAsia="en-AU"/>
              </w:rPr>
              <w:t>Comments</w:t>
            </w:r>
          </w:p>
        </w:tc>
      </w:tr>
      <w:tr w:rsidR="00022A99" w:rsidRPr="00832CBA" w14:paraId="10BE137D" w14:textId="77777777" w:rsidTr="00022A99">
        <w:trPr>
          <w:cnfStyle w:val="000000100000" w:firstRow="0" w:lastRow="0" w:firstColumn="0" w:lastColumn="0" w:oddVBand="0" w:evenVBand="0" w:oddHBand="1" w:evenHBand="0" w:firstRowFirstColumn="0" w:firstRowLastColumn="0" w:lastRowFirstColumn="0" w:lastRowLastColumn="0"/>
          <w:trHeight w:val="296"/>
        </w:trPr>
        <w:tc>
          <w:tcPr>
            <w:tcW w:w="3971" w:type="dxa"/>
            <w:gridSpan w:val="2"/>
          </w:tcPr>
          <w:p w14:paraId="3D22A630" w14:textId="05BBF214" w:rsidR="00022A99" w:rsidRPr="00832CBA" w:rsidRDefault="00022A99" w:rsidP="004553B9">
            <w:pPr>
              <w:pStyle w:val="Tabletext"/>
              <w:tabs>
                <w:tab w:val="right" w:pos="3755"/>
              </w:tabs>
            </w:pPr>
            <w:r w:rsidRPr="00832CBA">
              <w:rPr>
                <w:b/>
                <w:i/>
              </w:rPr>
              <w:t>Lithium - refining</w:t>
            </w:r>
            <w:r w:rsidR="004553B9" w:rsidRPr="00832CBA">
              <w:rPr>
                <w:b/>
                <w:i/>
              </w:rPr>
              <w:tab/>
            </w:r>
          </w:p>
        </w:tc>
        <w:tc>
          <w:tcPr>
            <w:tcW w:w="1367" w:type="dxa"/>
          </w:tcPr>
          <w:p w14:paraId="754E4737" w14:textId="77777777" w:rsidR="00022A99" w:rsidRPr="00832CBA" w:rsidRDefault="00022A99" w:rsidP="00222D3C">
            <w:pPr>
              <w:pStyle w:val="Tabletext"/>
            </w:pPr>
          </w:p>
        </w:tc>
        <w:tc>
          <w:tcPr>
            <w:tcW w:w="1367" w:type="dxa"/>
          </w:tcPr>
          <w:p w14:paraId="570F09A2" w14:textId="77777777" w:rsidR="00022A99" w:rsidRPr="00832CBA" w:rsidRDefault="00022A99" w:rsidP="00222D3C">
            <w:pPr>
              <w:pStyle w:val="Tabletext"/>
            </w:pPr>
          </w:p>
        </w:tc>
        <w:tc>
          <w:tcPr>
            <w:tcW w:w="1368" w:type="dxa"/>
          </w:tcPr>
          <w:p w14:paraId="2524D0FE" w14:textId="77777777" w:rsidR="00022A99" w:rsidRPr="00832CBA" w:rsidRDefault="00022A99" w:rsidP="00222D3C">
            <w:pPr>
              <w:pStyle w:val="Tabletext"/>
            </w:pPr>
          </w:p>
        </w:tc>
        <w:tc>
          <w:tcPr>
            <w:tcW w:w="5762" w:type="dxa"/>
          </w:tcPr>
          <w:p w14:paraId="10726CA1" w14:textId="77777777" w:rsidR="00022A99" w:rsidRPr="00832CBA" w:rsidRDefault="00022A99" w:rsidP="0066368C">
            <w:pPr>
              <w:pStyle w:val="Tabletext"/>
              <w:jc w:val="center"/>
            </w:pPr>
          </w:p>
        </w:tc>
      </w:tr>
      <w:tr w:rsidR="00022A99" w:rsidRPr="00832CBA" w14:paraId="489107BE" w14:textId="77777777" w:rsidTr="00022A99">
        <w:trPr>
          <w:cnfStyle w:val="000000010000" w:firstRow="0" w:lastRow="0" w:firstColumn="0" w:lastColumn="0" w:oddVBand="0" w:evenVBand="0" w:oddHBand="0" w:evenHBand="1" w:firstRowFirstColumn="0" w:firstRowLastColumn="0" w:lastRowFirstColumn="0" w:lastRowLastColumn="0"/>
          <w:trHeight w:val="296"/>
        </w:trPr>
        <w:tc>
          <w:tcPr>
            <w:tcW w:w="1985" w:type="dxa"/>
          </w:tcPr>
          <w:p w14:paraId="66FE6252" w14:textId="3C89FDEB" w:rsidR="00022A99" w:rsidRPr="00832CBA" w:rsidRDefault="00022A99" w:rsidP="00280782">
            <w:pPr>
              <w:pStyle w:val="Tabletext"/>
              <w:rPr>
                <w:lang w:eastAsia="en-AU"/>
              </w:rPr>
            </w:pPr>
            <w:proofErr w:type="spellStart"/>
            <w:r w:rsidRPr="00832CBA">
              <w:t>Kemerton</w:t>
            </w:r>
            <w:proofErr w:type="spellEnd"/>
          </w:p>
        </w:tc>
        <w:tc>
          <w:tcPr>
            <w:tcW w:w="1986" w:type="dxa"/>
          </w:tcPr>
          <w:p w14:paraId="480EE1AB" w14:textId="4A095197" w:rsidR="00022A99" w:rsidRPr="00832CBA" w:rsidRDefault="00022A99" w:rsidP="00280782">
            <w:pPr>
              <w:pStyle w:val="Tabletext"/>
              <w:rPr>
                <w:lang w:eastAsia="en-AU"/>
              </w:rPr>
            </w:pPr>
            <w:r w:rsidRPr="00832CBA">
              <w:t>Albemarle</w:t>
            </w:r>
          </w:p>
        </w:tc>
        <w:tc>
          <w:tcPr>
            <w:tcW w:w="1367" w:type="dxa"/>
          </w:tcPr>
          <w:p w14:paraId="7DF43CF3" w14:textId="2BDFCDDD" w:rsidR="00022A99" w:rsidRPr="00832CBA" w:rsidRDefault="00022A99" w:rsidP="00280782">
            <w:pPr>
              <w:pStyle w:val="Tabletext"/>
              <w:rPr>
                <w:lang w:eastAsia="en-AU"/>
              </w:rPr>
            </w:pPr>
            <w:r w:rsidRPr="00832CBA">
              <w:t>WA</w:t>
            </w:r>
          </w:p>
        </w:tc>
        <w:tc>
          <w:tcPr>
            <w:tcW w:w="1367" w:type="dxa"/>
          </w:tcPr>
          <w:p w14:paraId="1DD342B2" w14:textId="6C32DAFA" w:rsidR="00022A99" w:rsidRPr="00832CBA" w:rsidRDefault="00022A99" w:rsidP="00280782">
            <w:pPr>
              <w:pStyle w:val="Tabletext"/>
              <w:rPr>
                <w:lang w:eastAsia="en-AU"/>
              </w:rPr>
            </w:pPr>
            <w:r w:rsidRPr="00832CBA">
              <w:t>560+</w:t>
            </w:r>
          </w:p>
        </w:tc>
        <w:tc>
          <w:tcPr>
            <w:tcW w:w="1368" w:type="dxa"/>
          </w:tcPr>
          <w:p w14:paraId="73834E5D" w14:textId="5B61034C" w:rsidR="00022A99" w:rsidRPr="00832CBA" w:rsidRDefault="00022A99" w:rsidP="00280782">
            <w:pPr>
              <w:pStyle w:val="Tabletext"/>
              <w:rPr>
                <w:lang w:eastAsia="en-AU"/>
              </w:rPr>
            </w:pPr>
            <w:r w:rsidRPr="00832CBA">
              <w:t>Committed</w:t>
            </w:r>
          </w:p>
        </w:tc>
        <w:tc>
          <w:tcPr>
            <w:tcW w:w="5762" w:type="dxa"/>
          </w:tcPr>
          <w:p w14:paraId="0F6248D7" w14:textId="27FAAA57" w:rsidR="00022A99" w:rsidRPr="00832CBA" w:rsidRDefault="00022A99" w:rsidP="00280782">
            <w:pPr>
              <w:pStyle w:val="Tabletext"/>
              <w:rPr>
                <w:lang w:eastAsia="en-AU"/>
              </w:rPr>
            </w:pPr>
            <w:r w:rsidRPr="00832CBA">
              <w:t>Progressing with construction and is due to be completed late in 2021 but did suffer some COVID related delays that might extend the timetable</w:t>
            </w:r>
          </w:p>
        </w:tc>
      </w:tr>
      <w:tr w:rsidR="00022A99" w:rsidRPr="00832CBA" w14:paraId="12AB3BFC" w14:textId="77777777" w:rsidTr="00022A99">
        <w:trPr>
          <w:cnfStyle w:val="000000100000" w:firstRow="0" w:lastRow="0" w:firstColumn="0" w:lastColumn="0" w:oddVBand="0" w:evenVBand="0" w:oddHBand="1" w:evenHBand="0" w:firstRowFirstColumn="0" w:firstRowLastColumn="0" w:lastRowFirstColumn="0" w:lastRowLastColumn="0"/>
          <w:trHeight w:val="306"/>
        </w:trPr>
        <w:tc>
          <w:tcPr>
            <w:tcW w:w="1985" w:type="dxa"/>
          </w:tcPr>
          <w:p w14:paraId="7EE2E13B" w14:textId="0F3EF500" w:rsidR="00022A99" w:rsidRPr="00832CBA" w:rsidRDefault="00022A99" w:rsidP="00280782">
            <w:pPr>
              <w:pStyle w:val="Tabletext"/>
              <w:rPr>
                <w:lang w:eastAsia="en-AU"/>
              </w:rPr>
            </w:pPr>
            <w:r w:rsidRPr="00832CBA">
              <w:t>Kwinana</w:t>
            </w:r>
          </w:p>
        </w:tc>
        <w:tc>
          <w:tcPr>
            <w:tcW w:w="1986" w:type="dxa"/>
          </w:tcPr>
          <w:p w14:paraId="60E79323" w14:textId="12F8F754" w:rsidR="00022A99" w:rsidRPr="00832CBA" w:rsidRDefault="00022A99" w:rsidP="00280782">
            <w:pPr>
              <w:pStyle w:val="Tabletext"/>
              <w:rPr>
                <w:lang w:eastAsia="en-AU"/>
              </w:rPr>
            </w:pPr>
            <w:proofErr w:type="spellStart"/>
            <w:r w:rsidRPr="00832CBA">
              <w:t>Tianqi</w:t>
            </w:r>
            <w:proofErr w:type="spellEnd"/>
          </w:p>
        </w:tc>
        <w:tc>
          <w:tcPr>
            <w:tcW w:w="1367" w:type="dxa"/>
          </w:tcPr>
          <w:p w14:paraId="2F04858D" w14:textId="304F9E7B" w:rsidR="00022A99" w:rsidRPr="00832CBA" w:rsidRDefault="00022A99" w:rsidP="00280782">
            <w:pPr>
              <w:pStyle w:val="Tabletext"/>
              <w:rPr>
                <w:lang w:eastAsia="en-AU"/>
              </w:rPr>
            </w:pPr>
            <w:r w:rsidRPr="00832CBA">
              <w:t>WA</w:t>
            </w:r>
          </w:p>
        </w:tc>
        <w:tc>
          <w:tcPr>
            <w:tcW w:w="1367" w:type="dxa"/>
          </w:tcPr>
          <w:p w14:paraId="5B8431E9" w14:textId="4ED49B47" w:rsidR="00022A99" w:rsidRPr="00832CBA" w:rsidRDefault="006B5DE1" w:rsidP="006B5DE1">
            <w:pPr>
              <w:pStyle w:val="Tabletext"/>
              <w:rPr>
                <w:lang w:eastAsia="en-AU"/>
              </w:rPr>
            </w:pPr>
            <w:r w:rsidRPr="00832CBA">
              <w:t>770</w:t>
            </w:r>
          </w:p>
        </w:tc>
        <w:tc>
          <w:tcPr>
            <w:tcW w:w="1368" w:type="dxa"/>
          </w:tcPr>
          <w:p w14:paraId="16CDB999" w14:textId="1A689C12" w:rsidR="00022A99" w:rsidRPr="00832CBA" w:rsidRDefault="00022A99" w:rsidP="00280782">
            <w:pPr>
              <w:pStyle w:val="Tabletext"/>
              <w:rPr>
                <w:lang w:eastAsia="en-AU"/>
              </w:rPr>
            </w:pPr>
            <w:r w:rsidRPr="00832CBA">
              <w:t>Committed</w:t>
            </w:r>
          </w:p>
        </w:tc>
        <w:tc>
          <w:tcPr>
            <w:tcW w:w="5762" w:type="dxa"/>
          </w:tcPr>
          <w:p w14:paraId="6D55E125" w14:textId="461E3015" w:rsidR="00022A99" w:rsidRPr="00832CBA" w:rsidRDefault="00022A99" w:rsidP="00280782">
            <w:pPr>
              <w:pStyle w:val="Tabletext"/>
              <w:rPr>
                <w:lang w:eastAsia="en-AU"/>
              </w:rPr>
            </w:pPr>
            <w:r w:rsidRPr="00832CBA">
              <w:t>Commissioning currently stalled but likely to resume in 2021</w:t>
            </w:r>
          </w:p>
        </w:tc>
      </w:tr>
      <w:tr w:rsidR="00022A99" w:rsidRPr="00832CBA" w14:paraId="65B86665" w14:textId="77777777" w:rsidTr="00022A99">
        <w:trPr>
          <w:cnfStyle w:val="000000010000" w:firstRow="0" w:lastRow="0" w:firstColumn="0" w:lastColumn="0" w:oddVBand="0" w:evenVBand="0" w:oddHBand="0" w:evenHBand="1" w:firstRowFirstColumn="0" w:firstRowLastColumn="0" w:lastRowFirstColumn="0" w:lastRowLastColumn="0"/>
          <w:trHeight w:val="306"/>
        </w:trPr>
        <w:tc>
          <w:tcPr>
            <w:tcW w:w="1985" w:type="dxa"/>
          </w:tcPr>
          <w:p w14:paraId="343C1D41" w14:textId="3F20A00B" w:rsidR="00022A99" w:rsidRPr="00832CBA" w:rsidRDefault="00022A99" w:rsidP="00805401">
            <w:pPr>
              <w:pStyle w:val="Tabletext"/>
            </w:pPr>
            <w:r w:rsidRPr="00832CBA">
              <w:t>Kwinana</w:t>
            </w:r>
          </w:p>
        </w:tc>
        <w:tc>
          <w:tcPr>
            <w:tcW w:w="1986" w:type="dxa"/>
          </w:tcPr>
          <w:p w14:paraId="4E28E99E" w14:textId="2C3A31CA" w:rsidR="00022A99" w:rsidRPr="00832CBA" w:rsidRDefault="00022A99" w:rsidP="00280782">
            <w:pPr>
              <w:pStyle w:val="Tabletext"/>
              <w:rPr>
                <w:lang w:eastAsia="en-AU"/>
              </w:rPr>
            </w:pPr>
            <w:r w:rsidRPr="00832CBA">
              <w:t>Covalent Lithium (50/50 Wesfarmers / SQM)</w:t>
            </w:r>
          </w:p>
        </w:tc>
        <w:tc>
          <w:tcPr>
            <w:tcW w:w="1367" w:type="dxa"/>
          </w:tcPr>
          <w:p w14:paraId="12973FA6" w14:textId="2E26D21E" w:rsidR="00022A99" w:rsidRPr="00832CBA" w:rsidRDefault="00022A99" w:rsidP="00280782">
            <w:pPr>
              <w:pStyle w:val="Tabletext"/>
              <w:rPr>
                <w:lang w:eastAsia="en-AU"/>
              </w:rPr>
            </w:pPr>
            <w:r w:rsidRPr="00832CBA">
              <w:t>WA</w:t>
            </w:r>
          </w:p>
        </w:tc>
        <w:tc>
          <w:tcPr>
            <w:tcW w:w="1367" w:type="dxa"/>
          </w:tcPr>
          <w:p w14:paraId="4F717056" w14:textId="7724829D" w:rsidR="00022A99" w:rsidRPr="00832CBA" w:rsidRDefault="00022A99" w:rsidP="00280782">
            <w:pPr>
              <w:pStyle w:val="Tabletext"/>
              <w:rPr>
                <w:lang w:eastAsia="en-AU"/>
              </w:rPr>
            </w:pPr>
            <w:r w:rsidRPr="00832CBA">
              <w:t>500–999+</w:t>
            </w:r>
          </w:p>
        </w:tc>
        <w:tc>
          <w:tcPr>
            <w:tcW w:w="1368" w:type="dxa"/>
          </w:tcPr>
          <w:p w14:paraId="762CE54E" w14:textId="53EDE8CB" w:rsidR="00022A99" w:rsidRPr="00832CBA" w:rsidRDefault="00022A99" w:rsidP="00280782">
            <w:pPr>
              <w:pStyle w:val="Tabletext"/>
              <w:rPr>
                <w:lang w:eastAsia="en-AU"/>
              </w:rPr>
            </w:pPr>
            <w:r w:rsidRPr="00832CBA">
              <w:t>Feasible</w:t>
            </w:r>
          </w:p>
        </w:tc>
        <w:tc>
          <w:tcPr>
            <w:tcW w:w="5762" w:type="dxa"/>
          </w:tcPr>
          <w:p w14:paraId="3365DC12" w14:textId="45287CD7" w:rsidR="00022A99" w:rsidRPr="00832CBA" w:rsidRDefault="00022A99" w:rsidP="00280782">
            <w:pPr>
              <w:pStyle w:val="Tabletext"/>
              <w:rPr>
                <w:lang w:eastAsia="en-AU"/>
              </w:rPr>
            </w:pPr>
            <w:r w:rsidRPr="00832CBA">
              <w:rPr>
                <w:lang w:eastAsia="en-AU"/>
              </w:rPr>
              <w:t>FID possible in 2021</w:t>
            </w:r>
          </w:p>
        </w:tc>
      </w:tr>
    </w:tbl>
    <w:p w14:paraId="14B3E6BD" w14:textId="4E95D6CD" w:rsidR="00222D3C" w:rsidRPr="00832CBA" w:rsidRDefault="00222D3C" w:rsidP="00222D3C">
      <w:pPr>
        <w:pStyle w:val="Source"/>
        <w:rPr>
          <w:lang w:eastAsia="en-AU"/>
        </w:rPr>
      </w:pPr>
      <w:r w:rsidRPr="00832CBA">
        <w:rPr>
          <w:lang w:eastAsia="en-AU"/>
        </w:rPr>
        <w:t>Note</w:t>
      </w:r>
      <w:r w:rsidR="00F735FF" w:rsidRPr="00832CBA">
        <w:rPr>
          <w:lang w:eastAsia="en-AU"/>
        </w:rPr>
        <w:t>s</w:t>
      </w:r>
      <w:r w:rsidRPr="00832CBA">
        <w:rPr>
          <w:lang w:eastAsia="en-AU"/>
        </w:rPr>
        <w:t>: Critical minerals refers to commodities that have important economic functions, can’t be easily substituted and which face some degree of supply risk</w:t>
      </w:r>
      <w:r w:rsidR="009621B3" w:rsidRPr="00832CBA">
        <w:t xml:space="preserve">. Lithium may </w:t>
      </w:r>
      <w:r w:rsidR="00123248" w:rsidRPr="00832CBA">
        <w:t xml:space="preserve">be </w:t>
      </w:r>
      <w:r w:rsidR="009621B3" w:rsidRPr="00832CBA">
        <w:t>considered a critical mineral but is listed separately in this table.</w:t>
      </w:r>
    </w:p>
    <w:p w14:paraId="2E72BEF4" w14:textId="68E90F29" w:rsidR="00222D3C" w:rsidRPr="00832CBA" w:rsidRDefault="00222D3C" w:rsidP="00ED10E7">
      <w:pPr>
        <w:pStyle w:val="Source"/>
        <w:spacing w:after="120"/>
      </w:pPr>
      <w:r w:rsidRPr="00832CBA">
        <w:rPr>
          <w:lang w:eastAsia="en-AU"/>
        </w:rPr>
        <w:t xml:space="preserve">Source: </w:t>
      </w:r>
      <w:r w:rsidRPr="00832CBA">
        <w:t>Department of Industry, Science, Energy and Resources (2020)</w:t>
      </w:r>
    </w:p>
    <w:p w14:paraId="1C4303F8" w14:textId="79B3F84B" w:rsidR="00ED10E7" w:rsidRPr="00832CBA" w:rsidRDefault="00ED10E7" w:rsidP="005211C1">
      <w:pPr>
        <w:pStyle w:val="Caption"/>
        <w:spacing w:before="240"/>
      </w:pPr>
      <w:r w:rsidRPr="00832CBA">
        <w:t xml:space="preserve">Figure </w:t>
      </w:r>
      <w:r w:rsidRPr="00832CBA">
        <w:rPr>
          <w:noProof/>
        </w:rPr>
        <w:fldChar w:fldCharType="begin"/>
      </w:r>
      <w:r w:rsidRPr="00832CBA">
        <w:rPr>
          <w:noProof/>
        </w:rPr>
        <w:instrText xml:space="preserve"> STYLEREF 1 \s </w:instrText>
      </w:r>
      <w:r w:rsidRPr="00832CBA">
        <w:rPr>
          <w:noProof/>
        </w:rPr>
        <w:fldChar w:fldCharType="separate"/>
      </w:r>
      <w:r w:rsidR="00CD02A7">
        <w:rPr>
          <w:noProof/>
        </w:rPr>
        <w:t>7</w:t>
      </w:r>
      <w:r w:rsidRPr="00832CBA">
        <w:rPr>
          <w:noProof/>
        </w:rPr>
        <w:fldChar w:fldCharType="end"/>
      </w:r>
      <w:r w:rsidRPr="00832CBA">
        <w:rPr>
          <w:noProof/>
        </w:rPr>
        <w:t>.</w:t>
      </w:r>
      <w:r w:rsidRPr="00832CBA">
        <w:rPr>
          <w:noProof/>
        </w:rPr>
        <w:fldChar w:fldCharType="begin"/>
      </w:r>
      <w:r w:rsidRPr="00832CBA">
        <w:rPr>
          <w:noProof/>
        </w:rPr>
        <w:instrText xml:space="preserve"> SEQ Figure \* ARABIC \s 1 </w:instrText>
      </w:r>
      <w:r w:rsidRPr="00832CBA">
        <w:rPr>
          <w:noProof/>
        </w:rPr>
        <w:fldChar w:fldCharType="separate"/>
      </w:r>
      <w:r w:rsidR="00CD02A7">
        <w:rPr>
          <w:noProof/>
        </w:rPr>
        <w:t>3</w:t>
      </w:r>
      <w:r w:rsidRPr="00832CBA">
        <w:rPr>
          <w:noProof/>
        </w:rPr>
        <w:fldChar w:fldCharType="end"/>
      </w:r>
      <w:r w:rsidRPr="00832CBA">
        <w:t>: Value of battery and electric vehicle related mineral projects by stage</w:t>
      </w:r>
    </w:p>
    <w:p w14:paraId="51FBF851" w14:textId="3ADB3957" w:rsidR="00ED10E7" w:rsidRPr="00832CBA" w:rsidRDefault="00B05FD6" w:rsidP="00BF06A8">
      <w:pPr>
        <w:pStyle w:val="Note"/>
      </w:pPr>
      <w:r w:rsidRPr="00832CBA">
        <w:rPr>
          <w:noProof/>
          <w:lang w:val="en-AU" w:eastAsia="en-AU"/>
        </w:rPr>
        <w:drawing>
          <wp:inline distT="0" distB="0" distL="0" distR="0" wp14:anchorId="07339CDE" wp14:editId="762BCFEE">
            <wp:extent cx="4572000" cy="275272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CDEA2AB" w14:textId="6726DAD7" w:rsidR="008F02B1" w:rsidRPr="00832CBA" w:rsidRDefault="00ED10E7" w:rsidP="0043048D">
      <w:pPr>
        <w:pStyle w:val="Source"/>
        <w:sectPr w:rsidR="008F02B1" w:rsidRPr="00832CBA" w:rsidSect="00E37754">
          <w:headerReference w:type="even" r:id="rId81"/>
          <w:headerReference w:type="default" r:id="rId82"/>
          <w:footerReference w:type="default" r:id="rId83"/>
          <w:headerReference w:type="first" r:id="rId84"/>
          <w:footerReference w:type="first" r:id="rId85"/>
          <w:type w:val="continuous"/>
          <w:pgSz w:w="16838" w:h="11906" w:orient="landscape" w:code="9"/>
          <w:pgMar w:top="992" w:right="1440" w:bottom="1440" w:left="1440" w:header="709" w:footer="709" w:gutter="0"/>
          <w:cols w:space="708"/>
          <w:docGrid w:linePitch="360"/>
        </w:sectPr>
      </w:pPr>
      <w:r w:rsidRPr="00832CBA">
        <w:t>Note</w:t>
      </w:r>
      <w:r w:rsidR="00F735FF" w:rsidRPr="00832CBA">
        <w:t>s</w:t>
      </w:r>
      <w:r w:rsidRPr="00832CBA">
        <w:t xml:space="preserve">: </w:t>
      </w:r>
      <w:r w:rsidR="00F64C9E" w:rsidRPr="00832CBA">
        <w:t>Battery and electric vehicle related</w:t>
      </w:r>
      <w:r w:rsidRPr="00832CBA">
        <w:t xml:space="preserve"> minerals refers to commodities that have important </w:t>
      </w:r>
      <w:r w:rsidR="00F64C9E" w:rsidRPr="00832CBA">
        <w:t xml:space="preserve">inputs into rechargeable batteries and </w:t>
      </w:r>
      <w:r w:rsidRPr="00832CBA">
        <w:t xml:space="preserve">rare earth </w:t>
      </w:r>
      <w:r w:rsidR="00F64C9E" w:rsidRPr="00832CBA">
        <w:t>permanent magnets that are part of electric motors</w:t>
      </w:r>
      <w:r w:rsidRPr="00832CBA">
        <w:t>.</w:t>
      </w:r>
      <w:r w:rsidRPr="00832CBA">
        <w:br/>
        <w:t>Source: Department of Industry, Science, Energy and Resources (2020)</w:t>
      </w:r>
    </w:p>
    <w:p w14:paraId="738F60F3" w14:textId="12CF4E99" w:rsidR="00443FC0" w:rsidRPr="00832CBA" w:rsidRDefault="00443FC0" w:rsidP="0021102B">
      <w:pPr>
        <w:pStyle w:val="Heading1"/>
        <w:ind w:left="426" w:hanging="426"/>
        <w:rPr>
          <w:lang w:val="en"/>
        </w:rPr>
      </w:pPr>
      <w:bookmarkStart w:id="69" w:name="_Methodology"/>
      <w:bookmarkStart w:id="70" w:name="_Toc55456487"/>
      <w:bookmarkEnd w:id="69"/>
      <w:r w:rsidRPr="00832CBA">
        <w:rPr>
          <w:lang w:val="en"/>
        </w:rPr>
        <w:lastRenderedPageBreak/>
        <w:t>Methodology</w:t>
      </w:r>
      <w:bookmarkEnd w:id="70"/>
    </w:p>
    <w:p w14:paraId="2E228C50" w14:textId="022B7C0E" w:rsidR="00D93246" w:rsidRPr="00832CBA" w:rsidRDefault="00D93246" w:rsidP="00D93246">
      <w:pPr>
        <w:pStyle w:val="BodyText"/>
      </w:pPr>
      <w:r w:rsidRPr="00832CBA">
        <w:t xml:space="preserve">Each year, we collect information about the investment pipeline for major resource and energy projects. Information is gathered from a number of sources, including company websites, Australian Stock Exchange reports, media releases, and from direct contact with company representatives. Although there is substantial investment by mining and energy companies in replenishing equipment, plant and other property, the focus of this report is on ‘major’ investments — those valued at over $50 million. Smaller scale operations are also an important contributor to the sector and the broader Australian economy, however gathering data on such projects is challenging, as many are undertaken by private companies, which have fewer obligations to report progress. </w:t>
      </w:r>
    </w:p>
    <w:p w14:paraId="7E6D9FCB" w14:textId="77777777" w:rsidR="00D93246" w:rsidRPr="00832CBA" w:rsidRDefault="00D93246" w:rsidP="00D93246">
      <w:pPr>
        <w:pStyle w:val="BodyText"/>
      </w:pPr>
      <w:r w:rsidRPr="00832CBA">
        <w:t xml:space="preserve">Developers of resources and energy projects often use different planning processes and assessment methods to support an FID. Thus, there is no standard project development model with clearly defined stages and terminology that can be applied to every resource and energy project. </w:t>
      </w:r>
    </w:p>
    <w:p w14:paraId="4E981A91" w14:textId="65635B51" w:rsidR="00D93246" w:rsidRPr="00832CBA" w:rsidRDefault="00D93246" w:rsidP="00D93246">
      <w:pPr>
        <w:pStyle w:val="BodyText"/>
      </w:pPr>
      <w:r w:rsidRPr="00832CBA">
        <w:t xml:space="preserve">To broadly represent the general life-cycle of a project, we use a four-stage model of the investment pipeline to measure the potential investment in Australia’s resource and energy sectors. Earlier stages of developing mining and energy projects, such as identifying deposits and exploration activities, are not included in the assessment. While these activities remain important, it is beyond the scope of this report to assess exploration activities on a project-by-project basis. Instead, a summary and analysis of aggregate exploration expenditure is provided. To qualify for the major projects list that accompanies this report, there must be evidence of project activities that support the likelihood that the project will progress to an FID within the next five years. </w:t>
      </w:r>
    </w:p>
    <w:p w14:paraId="3C401534" w14:textId="1D1D0077" w:rsidR="00D93246" w:rsidRPr="00832CBA" w:rsidRDefault="00D93246" w:rsidP="005211C1">
      <w:pPr>
        <w:pStyle w:val="BodyText"/>
        <w:spacing w:after="20"/>
      </w:pPr>
      <w:r w:rsidRPr="00832CBA">
        <w:t>The four stages in our investment pipeline model are:</w:t>
      </w:r>
    </w:p>
    <w:p w14:paraId="4FBE6111" w14:textId="096B1AA8" w:rsidR="00D26954" w:rsidRPr="00832CBA" w:rsidRDefault="00D26954" w:rsidP="005211C1">
      <w:pPr>
        <w:pStyle w:val="ListNumber"/>
        <w:spacing w:after="20"/>
      </w:pPr>
      <w:r w:rsidRPr="00832CBA">
        <w:t>Publicly announced</w:t>
      </w:r>
    </w:p>
    <w:p w14:paraId="353D3D72" w14:textId="71D9A23D" w:rsidR="00D26954" w:rsidRPr="00832CBA" w:rsidRDefault="00D26954" w:rsidP="005211C1">
      <w:pPr>
        <w:pStyle w:val="ListNumber"/>
        <w:spacing w:after="20"/>
      </w:pPr>
      <w:r w:rsidRPr="00832CBA">
        <w:t>Feasibility</w:t>
      </w:r>
    </w:p>
    <w:p w14:paraId="7FE43BDE" w14:textId="6D0B98FF" w:rsidR="00D26954" w:rsidRPr="00832CBA" w:rsidRDefault="00D26954" w:rsidP="005211C1">
      <w:pPr>
        <w:pStyle w:val="ListNumber"/>
        <w:spacing w:after="20"/>
      </w:pPr>
      <w:r w:rsidRPr="00832CBA">
        <w:t>Committed</w:t>
      </w:r>
    </w:p>
    <w:p w14:paraId="49947304" w14:textId="4F18C6C6" w:rsidR="00D26954" w:rsidRPr="00832CBA" w:rsidRDefault="00D26954" w:rsidP="005211C1">
      <w:pPr>
        <w:pStyle w:val="ListNumber"/>
        <w:spacing w:after="20"/>
      </w:pPr>
      <w:r w:rsidRPr="00832CBA">
        <w:t>Completed</w:t>
      </w:r>
    </w:p>
    <w:p w14:paraId="017A2E48" w14:textId="77777777" w:rsidR="00D93246" w:rsidRPr="00832CBA" w:rsidRDefault="00D93246" w:rsidP="00D93246">
      <w:pPr>
        <w:pStyle w:val="Heading3"/>
        <w:spacing w:after="120"/>
      </w:pPr>
      <w:bookmarkStart w:id="71" w:name="_Toc55393280"/>
      <w:bookmarkStart w:id="72" w:name="_Toc55456488"/>
      <w:r w:rsidRPr="00832CBA">
        <w:rPr>
          <w:rFonts w:eastAsiaTheme="minorEastAsia"/>
        </w:rPr>
        <w:t>(1) Publicly announced stage</w:t>
      </w:r>
      <w:bookmarkEnd w:id="71"/>
      <w:bookmarkEnd w:id="72"/>
    </w:p>
    <w:p w14:paraId="474E3116" w14:textId="77777777" w:rsidR="00D93246" w:rsidRPr="00832CBA" w:rsidRDefault="00D93246" w:rsidP="00D93246">
      <w:pPr>
        <w:pStyle w:val="BodyText"/>
      </w:pPr>
      <w:r w:rsidRPr="00832CBA">
        <w:t>Projects at the publicly announced stage are usually very early in their development, and are typically undergoing an initial feasibility study to assess the commercial aspects of developing an identified resource. To have a project on the list at this stage, preliminary information on the project schedule, planned output or cost must be publicly available. Projects that have stalled in progressing towards an FID, and which are investigating alternative development options, are also classified as Publicly Announced to reflect their longer planning times.</w:t>
      </w:r>
    </w:p>
    <w:p w14:paraId="1DBDE3ED" w14:textId="56562D9B" w:rsidR="00D93246" w:rsidRPr="00832CBA" w:rsidRDefault="00D93246" w:rsidP="00D93246">
      <w:pPr>
        <w:pStyle w:val="BodyText"/>
      </w:pPr>
      <w:r w:rsidRPr="00832CBA">
        <w:t xml:space="preserve">As they are still in the early planning stage, projects at the publicly announced stage may not have finalised the engineering designs or estimates of construction costs. To reflect this uncertainty, project costs are quoted as a cost band in the Major Projects list. In most cases, this is based upon an estimate we developed using industry averages for similar construction activities. The cost bands </w:t>
      </w:r>
      <w:r w:rsidR="00BB6B5A" w:rsidRPr="00832CBA">
        <w:t xml:space="preserve">we </w:t>
      </w:r>
      <w:r w:rsidRPr="00832CBA">
        <w:t>use in this report for publicly announced projects are:</w:t>
      </w:r>
    </w:p>
    <w:tbl>
      <w:tblPr>
        <w:tblStyle w:val="OCETable"/>
        <w:tblW w:w="0" w:type="auto"/>
        <w:tblLook w:val="04A0" w:firstRow="1" w:lastRow="0" w:firstColumn="1" w:lastColumn="0" w:noHBand="0" w:noVBand="1"/>
        <w:tblCaption w:val="Cost band ranges for capital cost estimates of projects"/>
        <w:tblDescription w:val="The table shows cost band ranges for captial cost estiamtes of projects"/>
      </w:tblPr>
      <w:tblGrid>
        <w:gridCol w:w="3238"/>
        <w:gridCol w:w="3239"/>
      </w:tblGrid>
      <w:tr w:rsidR="00D93246" w:rsidRPr="00832CBA" w14:paraId="49EB52AE" w14:textId="77777777" w:rsidTr="0076678F">
        <w:trPr>
          <w:cnfStyle w:val="100000000000" w:firstRow="1" w:lastRow="0" w:firstColumn="0" w:lastColumn="0" w:oddVBand="0" w:evenVBand="0" w:oddHBand="0" w:evenHBand="0" w:firstRowFirstColumn="0" w:firstRowLastColumn="0" w:lastRowFirstColumn="0" w:lastRowLastColumn="0"/>
          <w:trHeight w:val="283"/>
          <w:tblHeader/>
        </w:trPr>
        <w:tc>
          <w:tcPr>
            <w:tcW w:w="32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8DDAC41" w14:textId="77777777" w:rsidR="00D93246" w:rsidRPr="00832CBA" w:rsidRDefault="00D93246" w:rsidP="00C10B55">
            <w:pPr>
              <w:pStyle w:val="BodyText"/>
              <w:numPr>
                <w:ilvl w:val="0"/>
                <w:numId w:val="23"/>
              </w:numPr>
              <w:spacing w:after="0"/>
              <w:ind w:left="714" w:hanging="357"/>
            </w:pPr>
            <w:r w:rsidRPr="00832CBA">
              <w:t>$0 – $249m</w:t>
            </w:r>
          </w:p>
        </w:tc>
        <w:tc>
          <w:tcPr>
            <w:tcW w:w="323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B25F316" w14:textId="77777777" w:rsidR="00D93246" w:rsidRPr="00832CBA" w:rsidRDefault="00D93246" w:rsidP="00C10B55">
            <w:pPr>
              <w:pStyle w:val="BodyText"/>
              <w:numPr>
                <w:ilvl w:val="0"/>
                <w:numId w:val="23"/>
              </w:numPr>
              <w:spacing w:after="0"/>
              <w:ind w:left="714" w:hanging="357"/>
            </w:pPr>
            <w:r w:rsidRPr="00832CBA">
              <w:t>$1,500m – $2,499m</w:t>
            </w:r>
          </w:p>
        </w:tc>
      </w:tr>
      <w:tr w:rsidR="00D93246" w:rsidRPr="00832CBA" w14:paraId="65526CFE" w14:textId="77777777" w:rsidTr="00C10B55">
        <w:trPr>
          <w:cnfStyle w:val="000000100000" w:firstRow="0" w:lastRow="0" w:firstColumn="0" w:lastColumn="0" w:oddVBand="0" w:evenVBand="0" w:oddHBand="1" w:evenHBand="0" w:firstRowFirstColumn="0" w:firstRowLastColumn="0" w:lastRowFirstColumn="0" w:lastRowLastColumn="0"/>
          <w:trHeight w:val="283"/>
        </w:trPr>
        <w:tc>
          <w:tcPr>
            <w:tcW w:w="3238" w:type="dxa"/>
            <w:shd w:val="clear" w:color="auto" w:fill="auto"/>
          </w:tcPr>
          <w:p w14:paraId="63CFC62F" w14:textId="77777777" w:rsidR="00D93246" w:rsidRPr="00832CBA" w:rsidRDefault="00D93246" w:rsidP="00C10B55">
            <w:pPr>
              <w:pStyle w:val="BodyText"/>
              <w:numPr>
                <w:ilvl w:val="0"/>
                <w:numId w:val="23"/>
              </w:numPr>
              <w:spacing w:after="0"/>
              <w:ind w:left="714" w:hanging="357"/>
            </w:pPr>
            <w:r w:rsidRPr="00832CBA">
              <w:t>$250m – $499m</w:t>
            </w:r>
          </w:p>
        </w:tc>
        <w:tc>
          <w:tcPr>
            <w:tcW w:w="3239" w:type="dxa"/>
            <w:shd w:val="clear" w:color="auto" w:fill="auto"/>
          </w:tcPr>
          <w:p w14:paraId="34F2E546" w14:textId="77777777" w:rsidR="00D93246" w:rsidRPr="00832CBA" w:rsidRDefault="00D93246" w:rsidP="00C10B55">
            <w:pPr>
              <w:pStyle w:val="BodyText"/>
              <w:numPr>
                <w:ilvl w:val="0"/>
                <w:numId w:val="23"/>
              </w:numPr>
              <w:spacing w:after="0"/>
              <w:ind w:left="714" w:hanging="357"/>
            </w:pPr>
            <w:r w:rsidRPr="00832CBA">
              <w:t>$2,500m – $4,999m</w:t>
            </w:r>
          </w:p>
        </w:tc>
      </w:tr>
      <w:tr w:rsidR="00D93246" w:rsidRPr="00832CBA" w14:paraId="279CC325" w14:textId="77777777" w:rsidTr="00C10B55">
        <w:trPr>
          <w:cnfStyle w:val="000000010000" w:firstRow="0" w:lastRow="0" w:firstColumn="0" w:lastColumn="0" w:oddVBand="0" w:evenVBand="0" w:oddHBand="0" w:evenHBand="1" w:firstRowFirstColumn="0" w:firstRowLastColumn="0" w:lastRowFirstColumn="0" w:lastRowLastColumn="0"/>
          <w:trHeight w:val="283"/>
        </w:trPr>
        <w:tc>
          <w:tcPr>
            <w:tcW w:w="3238" w:type="dxa"/>
            <w:shd w:val="clear" w:color="auto" w:fill="auto"/>
          </w:tcPr>
          <w:p w14:paraId="262C3FD1" w14:textId="77777777" w:rsidR="00D93246" w:rsidRPr="00832CBA" w:rsidRDefault="00D93246" w:rsidP="00C10B55">
            <w:pPr>
              <w:pStyle w:val="BodyText"/>
              <w:numPr>
                <w:ilvl w:val="0"/>
                <w:numId w:val="23"/>
              </w:numPr>
              <w:spacing w:after="0"/>
              <w:ind w:left="714" w:hanging="357"/>
            </w:pPr>
            <w:r w:rsidRPr="00832CBA">
              <w:t>$500m – $999m</w:t>
            </w:r>
          </w:p>
        </w:tc>
        <w:tc>
          <w:tcPr>
            <w:tcW w:w="3239" w:type="dxa"/>
            <w:shd w:val="clear" w:color="auto" w:fill="auto"/>
          </w:tcPr>
          <w:p w14:paraId="0A98EBDA" w14:textId="77777777" w:rsidR="00D93246" w:rsidRPr="00832CBA" w:rsidRDefault="00D93246" w:rsidP="00C10B55">
            <w:pPr>
              <w:pStyle w:val="BodyText"/>
              <w:numPr>
                <w:ilvl w:val="0"/>
                <w:numId w:val="23"/>
              </w:numPr>
              <w:spacing w:after="0"/>
              <w:ind w:left="714" w:hanging="357"/>
            </w:pPr>
            <w:r w:rsidRPr="00832CBA">
              <w:t>$5,000m+</w:t>
            </w:r>
          </w:p>
        </w:tc>
      </w:tr>
      <w:tr w:rsidR="00D93246" w14:paraId="65F22EC2" w14:textId="77777777" w:rsidTr="00C10B55">
        <w:trPr>
          <w:cnfStyle w:val="000000100000" w:firstRow="0" w:lastRow="0" w:firstColumn="0" w:lastColumn="0" w:oddVBand="0" w:evenVBand="0" w:oddHBand="1" w:evenHBand="0" w:firstRowFirstColumn="0" w:firstRowLastColumn="0" w:lastRowFirstColumn="0" w:lastRowLastColumn="0"/>
          <w:trHeight w:val="283"/>
        </w:trPr>
        <w:tc>
          <w:tcPr>
            <w:tcW w:w="3238" w:type="dxa"/>
            <w:shd w:val="clear" w:color="auto" w:fill="auto"/>
          </w:tcPr>
          <w:p w14:paraId="43F717B7" w14:textId="77777777" w:rsidR="00D93246" w:rsidRPr="00832CBA" w:rsidRDefault="00D93246" w:rsidP="00C10B55">
            <w:pPr>
              <w:pStyle w:val="BodyText"/>
              <w:numPr>
                <w:ilvl w:val="0"/>
                <w:numId w:val="23"/>
              </w:numPr>
              <w:spacing w:after="0"/>
              <w:ind w:left="714" w:hanging="357"/>
            </w:pPr>
            <w:r w:rsidRPr="00832CBA">
              <w:t>$1,000m – $1,499m</w:t>
            </w:r>
          </w:p>
        </w:tc>
        <w:tc>
          <w:tcPr>
            <w:tcW w:w="3239" w:type="dxa"/>
            <w:shd w:val="clear" w:color="auto" w:fill="auto"/>
          </w:tcPr>
          <w:p w14:paraId="7955A6F0" w14:textId="77777777" w:rsidR="00D93246" w:rsidRDefault="00D93246" w:rsidP="00C10B55">
            <w:pPr>
              <w:pStyle w:val="BodyText"/>
            </w:pPr>
          </w:p>
        </w:tc>
      </w:tr>
    </w:tbl>
    <w:p w14:paraId="16F8C622" w14:textId="77777777" w:rsidR="00D93246" w:rsidRPr="00706489" w:rsidRDefault="00D93246" w:rsidP="009D2528">
      <w:pPr>
        <w:pStyle w:val="Heading3"/>
        <w:spacing w:before="240" w:after="120"/>
        <w:rPr>
          <w:rFonts w:eastAsiaTheme="minorHAnsi"/>
        </w:rPr>
      </w:pPr>
      <w:bookmarkStart w:id="73" w:name="_Toc55393281"/>
      <w:bookmarkStart w:id="74" w:name="_Toc55456489"/>
      <w:r>
        <w:rPr>
          <w:rFonts w:eastAsiaTheme="minorHAnsi"/>
        </w:rPr>
        <w:t xml:space="preserve">(2) </w:t>
      </w:r>
      <w:r w:rsidRPr="00706489">
        <w:rPr>
          <w:rFonts w:eastAsiaTheme="minorHAnsi"/>
        </w:rPr>
        <w:t>Feasibility stage</w:t>
      </w:r>
      <w:bookmarkEnd w:id="73"/>
      <w:bookmarkEnd w:id="74"/>
    </w:p>
    <w:p w14:paraId="60D5D147" w14:textId="77777777" w:rsidR="00D93246" w:rsidRPr="00706489" w:rsidRDefault="00D93246" w:rsidP="00D93246">
      <w:pPr>
        <w:spacing w:after="120" w:line="276" w:lineRule="auto"/>
      </w:pPr>
      <w:r w:rsidRPr="00706489">
        <w:t>This stage of the project development cycle is whe</w:t>
      </w:r>
      <w:r>
        <w:t>n</w:t>
      </w:r>
      <w:r w:rsidRPr="00706489">
        <w:t xml:space="preserve"> the initial feasibility study for a project has been completed and the results support further development. Projects that have progressed to the feasibility stage have undertaken initial project definition studies and commenced more detailed planning</w:t>
      </w:r>
      <w:r>
        <w:t xml:space="preserve"> work</w:t>
      </w:r>
      <w:r w:rsidRPr="00706489">
        <w:t>. Th</w:t>
      </w:r>
      <w:r>
        <w:t>i</w:t>
      </w:r>
      <w:r w:rsidRPr="00706489">
        <w:t>s</w:t>
      </w:r>
      <w:r>
        <w:t xml:space="preserve"> work</w:t>
      </w:r>
      <w:r w:rsidRPr="00706489">
        <w:t xml:space="preserve"> include</w:t>
      </w:r>
      <w:r>
        <w:t>s</w:t>
      </w:r>
      <w:r w:rsidRPr="00706489">
        <w:t xml:space="preserve"> Front-End Engineering Design</w:t>
      </w:r>
      <w:r>
        <w:t xml:space="preserve"> (FEED) </w:t>
      </w:r>
      <w:r w:rsidRPr="00706489">
        <w:t xml:space="preserve">studies, Bankable Feasibility Studies, developing </w:t>
      </w:r>
      <w:r>
        <w:t xml:space="preserve">the </w:t>
      </w:r>
      <w:r w:rsidRPr="00706489">
        <w:t xml:space="preserve">final project scope, commercial plans and environmental surveys (in support of finalising an Environmental Impact Statement). </w:t>
      </w:r>
    </w:p>
    <w:p w14:paraId="05CA8336" w14:textId="77777777" w:rsidR="00D93246" w:rsidRDefault="00D93246" w:rsidP="00D93246">
      <w:pPr>
        <w:pStyle w:val="BodyText"/>
      </w:pPr>
      <w:r w:rsidRPr="00706489">
        <w:lastRenderedPageBreak/>
        <w:t>While there is an opportunity to progress projects at the feasibility stage to the committed stage, this is not guaranteed to occur, as</w:t>
      </w:r>
      <w:r>
        <w:t xml:space="preserve"> the</w:t>
      </w:r>
      <w:r w:rsidRPr="00706489">
        <w:t xml:space="preserve"> evaluation of commercial prospects has not yet been finalised and all regulatory approvals are yet to be received. Projects at the feasibility stage have not been committed to, and are only potential investments that may occur under the appropriate conditions. Therefore, the total value of projects at the feasibility stage cannot be directly compared to the value of the projects at the committed stage</w:t>
      </w:r>
      <w:r>
        <w:t xml:space="preserve"> </w:t>
      </w:r>
      <w:r w:rsidRPr="00706489">
        <w:t>in order to forecast the future of capital investment in Australia’s resources and energy sectors.</w:t>
      </w:r>
    </w:p>
    <w:p w14:paraId="63FB44BA" w14:textId="0702A6AC" w:rsidR="00D93246" w:rsidRPr="00706489" w:rsidRDefault="00D93246" w:rsidP="00D93246">
      <w:pPr>
        <w:pStyle w:val="Heading3"/>
        <w:spacing w:after="120"/>
      </w:pPr>
      <w:bookmarkStart w:id="75" w:name="_Toc55393282"/>
      <w:bookmarkStart w:id="76" w:name="_Toc55456490"/>
      <w:r>
        <w:rPr>
          <w:rFonts w:eastAsiaTheme="minorEastAsia"/>
        </w:rPr>
        <w:t xml:space="preserve">(3) </w:t>
      </w:r>
      <w:r w:rsidRPr="00706489">
        <w:rPr>
          <w:rFonts w:eastAsiaTheme="minorEastAsia"/>
        </w:rPr>
        <w:t>Committed stage</w:t>
      </w:r>
      <w:bookmarkEnd w:id="75"/>
      <w:bookmarkEnd w:id="76"/>
      <w:r w:rsidRPr="00706489">
        <w:rPr>
          <w:rFonts w:eastAsiaTheme="minorEastAsia"/>
        </w:rPr>
        <w:t xml:space="preserve"> </w:t>
      </w:r>
    </w:p>
    <w:p w14:paraId="39887979" w14:textId="77777777" w:rsidR="00D93246" w:rsidRPr="001651B6" w:rsidRDefault="00D93246" w:rsidP="00D93246">
      <w:pPr>
        <w:spacing w:after="200" w:line="276" w:lineRule="auto"/>
        <w:rPr>
          <w:rFonts w:asciiTheme="minorHAnsi" w:hAnsiTheme="minorHAnsi"/>
        </w:rPr>
      </w:pPr>
      <w:r w:rsidRPr="001651B6">
        <w:rPr>
          <w:rFonts w:asciiTheme="minorHAnsi" w:hAnsiTheme="minorHAnsi"/>
        </w:rPr>
        <w:t xml:space="preserve">Projects at the committed stage have completed all commercial, engineering and environmental studies, received all necessary government regulatory approvals, and finalised the financing of the project to allow construction. Such projects are considered to have received a positive FID from the owner(s). In most cases, projects at this stage of development have already started construction, as there are typically pre-works undertaken as part of exploration and design activities. </w:t>
      </w:r>
    </w:p>
    <w:p w14:paraId="43A8F1FF" w14:textId="77777777" w:rsidR="00D93246" w:rsidRDefault="00D93246" w:rsidP="00D93246">
      <w:pPr>
        <w:pStyle w:val="BodyText"/>
      </w:pPr>
      <w:r w:rsidRPr="00706489">
        <w:t>Projects at the committed stage typically have cost estimates, schedules, and mine outputs that are well defined and often publicly released. Most projects that progress to the committed stage will eventually commence production. Nevertheless, post-FID, there are still technical and financial risks that, if realised, can result in delays, scope changes and cost overruns, or even affect the commercial viability of a project and possibly lead to its cancellation.</w:t>
      </w:r>
    </w:p>
    <w:p w14:paraId="435891B6" w14:textId="740F5160" w:rsidR="00D93246" w:rsidRDefault="00D93246" w:rsidP="00D93246">
      <w:pPr>
        <w:pStyle w:val="BodyText"/>
      </w:pPr>
      <w:r>
        <w:t>In 2019, we introduce</w:t>
      </w:r>
      <w:r w:rsidR="00793999">
        <w:t>d</w:t>
      </w:r>
      <w:r>
        <w:t xml:space="preserve"> a change to our methodology for tracking capital expenditure associated with Queensland’s three LNG projects based around coal seam gas (CSG). Each year, hundreds of CSG wells are drilled in order to sustain gas production to support LNG exports — sometimes this drilling activity is announced as a specific project, but other times it is not. We therefore estimate a level of ‘sustaining capex’ associated with Queensland’s LNG facilities that can be considered ‘committed’ by virtue of being required to maintain LNG production. This </w:t>
      </w:r>
      <w:r>
        <w:t>estimate accounts for capital expenditure associated with CSG production that is not already covered by specific projects, such as Arrow’s Surat Gas Project.</w:t>
      </w:r>
    </w:p>
    <w:p w14:paraId="37DAD74C" w14:textId="77777777" w:rsidR="00D93246" w:rsidRPr="00706489" w:rsidRDefault="00D93246" w:rsidP="00D93246">
      <w:pPr>
        <w:pStyle w:val="Heading3"/>
        <w:spacing w:after="120"/>
      </w:pPr>
      <w:bookmarkStart w:id="77" w:name="_Toc55393283"/>
      <w:bookmarkStart w:id="78" w:name="_Toc55456491"/>
      <w:r>
        <w:rPr>
          <w:rFonts w:eastAsiaTheme="minorEastAsia"/>
        </w:rPr>
        <w:t xml:space="preserve">(4) </w:t>
      </w:r>
      <w:r w:rsidRPr="00706489">
        <w:rPr>
          <w:rFonts w:eastAsiaTheme="minorEastAsia"/>
        </w:rPr>
        <w:t>Completed stage</w:t>
      </w:r>
      <w:bookmarkEnd w:id="77"/>
      <w:bookmarkEnd w:id="78"/>
    </w:p>
    <w:p w14:paraId="618252D4" w14:textId="4320838D" w:rsidR="00D93246" w:rsidRDefault="00D93246" w:rsidP="00D93246">
      <w:pPr>
        <w:pStyle w:val="BodyText"/>
      </w:pPr>
      <w:r w:rsidRPr="00706489">
        <w:t xml:space="preserve">A project reaches the completed stage when construction and commissioning activities are completed. As many projects include multiple stages and scope elements that can be independent of each other, the timing around when a project reaches the completed stage can be difficult to assess. </w:t>
      </w:r>
    </w:p>
    <w:p w14:paraId="604ACC39" w14:textId="77777777" w:rsidR="000B414E" w:rsidRPr="00706489" w:rsidRDefault="000B414E" w:rsidP="000B414E">
      <w:pPr>
        <w:pStyle w:val="Heading3"/>
        <w:spacing w:after="120"/>
      </w:pPr>
      <w:bookmarkStart w:id="79" w:name="_Toc55393284"/>
      <w:bookmarkStart w:id="80" w:name="_Toc55456492"/>
      <w:r>
        <w:t>Project ratings and the outlook for project investment</w:t>
      </w:r>
      <w:bookmarkEnd w:id="79"/>
      <w:bookmarkEnd w:id="80"/>
    </w:p>
    <w:p w14:paraId="30898C9C" w14:textId="2E0AFDB7" w:rsidR="000B414E" w:rsidRPr="005A477E" w:rsidRDefault="000B414E" w:rsidP="000B414E">
      <w:pPr>
        <w:pStyle w:val="BodyText"/>
      </w:pPr>
      <w:r>
        <w:t>While the resources boom over the past decade stimulated considerable investment in Australia’s resources and energy sector, not all projects that were initiated progressed through to construction. Accordingly, projects at the publicly announced and feasibility stages can only be viewed as potential investment.</w:t>
      </w:r>
    </w:p>
    <w:p w14:paraId="27E417B6" w14:textId="77777777" w:rsidR="000B414E" w:rsidRDefault="000B414E" w:rsidP="000B414E">
      <w:pPr>
        <w:pStyle w:val="BodyText"/>
      </w:pPr>
      <w:r w:rsidRPr="005A477E">
        <w:t xml:space="preserve">Resources and Energy Major Projects employs a project-level analysis to provide a profile of future investment. Projects at the feasibility and publicly announced stages are rated </w:t>
      </w:r>
      <w:r w:rsidRPr="00244254">
        <w:t>as either</w:t>
      </w:r>
      <w:r w:rsidRPr="00244254">
        <w:rPr>
          <w:lang w:eastAsia="en-AU"/>
        </w:rPr>
        <w:t xml:space="preserve"> ‘unlikely’ (0 – 20%), ‘possible’ (20 – 60%) or ‘likely’ (60 – 100%) </w:t>
      </w:r>
      <w:r w:rsidRPr="00244254">
        <w:t xml:space="preserve">to progress to the committed </w:t>
      </w:r>
      <w:r w:rsidRPr="005A477E">
        <w:t>stage.</w:t>
      </w:r>
      <w:r>
        <w:t xml:space="preserve"> </w:t>
      </w:r>
    </w:p>
    <w:p w14:paraId="746E6F31" w14:textId="763B147B" w:rsidR="000B414E" w:rsidRPr="001651B6" w:rsidRDefault="000B414E" w:rsidP="000B414E">
      <w:pPr>
        <w:pStyle w:val="BodyText"/>
      </w:pPr>
      <w:r w:rsidRPr="001651B6">
        <w:t>This assessment is based on a range of internal and external factors</w:t>
      </w:r>
      <w:r>
        <w:t>,</w:t>
      </w:r>
      <w:r w:rsidRPr="001651B6">
        <w:t xml:space="preserve"> as well as market and company commentary. Where data is available, projects are assessed based on their position on the relevant commodity’s production cost curve. The timing of when projects are likely to progress to the committed stage is based on schedules announced by the project’s developers. Projects that have been assessed as ‘unlikely’ to proceed are not included in the forward projection of the</w:t>
      </w:r>
      <w:r>
        <w:t xml:space="preserve"> value of committed investment.</w:t>
      </w:r>
    </w:p>
    <w:p w14:paraId="44B222DD" w14:textId="77777777" w:rsidR="0046505C" w:rsidRDefault="000B414E" w:rsidP="005F369F">
      <w:pPr>
        <w:pStyle w:val="BodyText"/>
        <w:sectPr w:rsidR="0046505C" w:rsidSect="00E37754">
          <w:pgSz w:w="16838" w:h="11906" w:orient="landscape" w:code="9"/>
          <w:pgMar w:top="992" w:right="1440" w:bottom="1440" w:left="1440" w:header="709" w:footer="709" w:gutter="0"/>
          <w:cols w:num="2" w:space="708"/>
          <w:docGrid w:linePitch="360"/>
        </w:sectPr>
      </w:pPr>
      <w:r w:rsidRPr="001651B6">
        <w:t>Although assessments are made at a project level, these are not made public in the Resources and Energy Major Projects data set</w:t>
      </w:r>
      <w:r>
        <w:t>,</w:t>
      </w:r>
      <w:r w:rsidRPr="001651B6">
        <w:t xml:space="preserve"> because some of the informatio</w:t>
      </w:r>
      <w:r>
        <w:t>n used is treated as commercial-</w:t>
      </w:r>
      <w:r w:rsidRPr="001651B6">
        <w:t>in</w:t>
      </w:r>
      <w:r>
        <w:t>-</w:t>
      </w:r>
      <w:r w:rsidRPr="001651B6">
        <w:t>confidence.</w:t>
      </w:r>
    </w:p>
    <w:p w14:paraId="289A3631" w14:textId="0EA81563" w:rsidR="006E6E7A" w:rsidRDefault="0046505C" w:rsidP="0021102B">
      <w:pPr>
        <w:pStyle w:val="Heading1"/>
        <w:ind w:left="426" w:hanging="426"/>
      </w:pPr>
      <w:bookmarkStart w:id="81" w:name="_Toc55456493"/>
      <w:r>
        <w:lastRenderedPageBreak/>
        <w:t>Further information and resources</w:t>
      </w:r>
      <w:bookmarkEnd w:id="81"/>
    </w:p>
    <w:p w14:paraId="02479191" w14:textId="15D34759" w:rsidR="0046505C" w:rsidRDefault="00EE52BF" w:rsidP="00227F8E">
      <w:pPr>
        <w:pStyle w:val="Heading7"/>
        <w:ind w:left="0" w:firstLine="0"/>
      </w:pPr>
      <w:r>
        <w:t xml:space="preserve">Department of Industry, Science, Energy and Resources </w:t>
      </w:r>
      <w:r>
        <w:br/>
      </w:r>
      <w:r w:rsidR="0046505C">
        <w:t>Office of the Chief Economist publications</w:t>
      </w:r>
    </w:p>
    <w:p w14:paraId="041154A6" w14:textId="3239DCBD" w:rsidR="0046505C" w:rsidRPr="008B5FD2" w:rsidRDefault="0046505C" w:rsidP="008B5FD2">
      <w:pPr>
        <w:pStyle w:val="Heading3"/>
        <w:rPr>
          <w:b/>
        </w:rPr>
      </w:pPr>
      <w:bookmarkStart w:id="82" w:name="_Toc55456494"/>
      <w:r w:rsidRPr="008B5FD2">
        <w:rPr>
          <w:b/>
        </w:rPr>
        <w:t>Resources and Energy Major Projects</w:t>
      </w:r>
      <w:bookmarkEnd w:id="82"/>
    </w:p>
    <w:p w14:paraId="495B48DD" w14:textId="77777777" w:rsidR="0046505C" w:rsidRDefault="0046505C" w:rsidP="0046505C">
      <w:pPr>
        <w:pStyle w:val="BodyText"/>
      </w:pPr>
      <w:r w:rsidRPr="0046505C">
        <w:t>Resources and Energy Major Projects provides a review of the mining, infrastructure and processing facilities projects that increase, extend or improve the output of mineral and energy commodities in Australia.</w:t>
      </w:r>
    </w:p>
    <w:p w14:paraId="7C4BEB0C" w14:textId="25F37DB3" w:rsidR="008B5FD2" w:rsidRDefault="00CD02A7" w:rsidP="0046505C">
      <w:pPr>
        <w:pStyle w:val="BodyText"/>
      </w:pPr>
      <w:hyperlink r:id="rId86" w:history="1">
        <w:r w:rsidR="00BF29C8">
          <w:rPr>
            <w:rStyle w:val="Hyperlink"/>
          </w:rPr>
          <w:t>https://www.industry.gov.au/remp</w:t>
        </w:r>
      </w:hyperlink>
    </w:p>
    <w:p w14:paraId="614922CC" w14:textId="1E163D93" w:rsidR="0046505C" w:rsidRPr="008B5FD2" w:rsidRDefault="0046505C" w:rsidP="008B5FD2">
      <w:pPr>
        <w:pStyle w:val="Heading3"/>
        <w:rPr>
          <w:b/>
        </w:rPr>
      </w:pPr>
      <w:bookmarkStart w:id="83" w:name="_Toc55456495"/>
      <w:r w:rsidRPr="008B5FD2">
        <w:rPr>
          <w:b/>
        </w:rPr>
        <w:t>Resources and Energy Quarterly</w:t>
      </w:r>
      <w:bookmarkEnd w:id="83"/>
    </w:p>
    <w:p w14:paraId="02BC4E01" w14:textId="7B239F1D" w:rsidR="0046505C" w:rsidRDefault="0046505C" w:rsidP="0046505C">
      <w:pPr>
        <w:pStyle w:val="BodyText"/>
        <w:rPr>
          <w:rFonts w:ascii="Arial" w:hAnsi="Arial" w:cs="Arial"/>
          <w:color w:val="333333"/>
          <w:shd w:val="clear" w:color="auto" w:fill="FFFFFF"/>
        </w:rPr>
      </w:pPr>
      <w:r>
        <w:rPr>
          <w:rFonts w:ascii="Arial" w:hAnsi="Arial" w:cs="Arial"/>
          <w:color w:val="333333"/>
          <w:shd w:val="clear" w:color="auto" w:fill="FFFFFF"/>
        </w:rPr>
        <w:t xml:space="preserve">The Resources and Energy Quarterly contains the </w:t>
      </w:r>
      <w:r w:rsidR="00EE52BF">
        <w:rPr>
          <w:rFonts w:ascii="Arial" w:hAnsi="Arial" w:cs="Arial"/>
          <w:color w:val="333333"/>
          <w:shd w:val="clear" w:color="auto" w:fill="FFFFFF"/>
        </w:rPr>
        <w:t>latest data, analysis and</w:t>
      </w:r>
      <w:r>
        <w:rPr>
          <w:rFonts w:ascii="Arial" w:hAnsi="Arial" w:cs="Arial"/>
          <w:color w:val="333333"/>
          <w:shd w:val="clear" w:color="auto" w:fill="FFFFFF"/>
        </w:rPr>
        <w:t xml:space="preserve"> forecasts for the value, volume and price of Australia’s major resources and energy commodity exports.</w:t>
      </w:r>
    </w:p>
    <w:p w14:paraId="51F0CDDB" w14:textId="508D4CBA" w:rsidR="0046505C" w:rsidRDefault="00CD02A7" w:rsidP="0046505C">
      <w:pPr>
        <w:pStyle w:val="BodyText"/>
      </w:pPr>
      <w:hyperlink r:id="rId87" w:history="1">
        <w:r w:rsidR="0046505C" w:rsidRPr="00D41B46">
          <w:rPr>
            <w:rStyle w:val="Hyperlink"/>
          </w:rPr>
          <w:t>https://www.industry.gov.au/data-and-publications/resources-and-energy-quarterly-all</w:t>
        </w:r>
      </w:hyperlink>
      <w:r w:rsidR="0046505C">
        <w:t xml:space="preserve"> </w:t>
      </w:r>
    </w:p>
    <w:p w14:paraId="258A1FE3" w14:textId="46F9395F" w:rsidR="0046505C" w:rsidRDefault="0046505C" w:rsidP="0046505C">
      <w:pPr>
        <w:pStyle w:val="Heading7"/>
      </w:pPr>
      <w:r>
        <w:t>Geoscience Australia publications and resources</w:t>
      </w:r>
    </w:p>
    <w:p w14:paraId="14340121" w14:textId="77777777" w:rsidR="0046505C" w:rsidRPr="008B5FD2" w:rsidRDefault="0046505C" w:rsidP="008B5FD2">
      <w:pPr>
        <w:pStyle w:val="Heading3"/>
        <w:rPr>
          <w:b/>
        </w:rPr>
      </w:pPr>
      <w:r w:rsidRPr="008B5FD2">
        <w:rPr>
          <w:b/>
        </w:rPr>
        <w:t xml:space="preserve">Australia’s Identified Mineral Resources </w:t>
      </w:r>
    </w:p>
    <w:p w14:paraId="37EEA5A9" w14:textId="0F106A4F" w:rsidR="0046505C" w:rsidRDefault="0046505C" w:rsidP="0046505C">
      <w:pPr>
        <w:rPr>
          <w:rFonts w:cs="Arial"/>
          <w:color w:val="333333"/>
          <w:shd w:val="clear" w:color="auto" w:fill="FFFFFF"/>
        </w:rPr>
      </w:pPr>
      <w:r w:rsidRPr="0046505C">
        <w:rPr>
          <w:rFonts w:cs="Arial"/>
          <w:color w:val="333333"/>
          <w:shd w:val="clear" w:color="auto" w:fill="FFFFFF"/>
        </w:rPr>
        <w:t>Australia’s Identified Mineral Resources</w:t>
      </w:r>
      <w:r>
        <w:rPr>
          <w:rFonts w:cs="Arial"/>
          <w:color w:val="333333"/>
          <w:shd w:val="clear" w:color="auto" w:fill="FFFFFF"/>
        </w:rPr>
        <w:t xml:space="preserve"> is an </w:t>
      </w:r>
      <w:r w:rsidRPr="0046505C">
        <w:rPr>
          <w:rFonts w:cs="Arial"/>
          <w:color w:val="333333"/>
          <w:shd w:val="clear" w:color="auto" w:fill="FFFFFF"/>
        </w:rPr>
        <w:t>annual assessment of Australia’s mineral reserves and resources for all major, and some minor, commodities.</w:t>
      </w:r>
      <w:r>
        <w:rPr>
          <w:rFonts w:cs="Arial"/>
          <w:color w:val="333333"/>
          <w:shd w:val="clear" w:color="auto" w:fill="FFFFFF"/>
        </w:rPr>
        <w:t xml:space="preserve"> </w:t>
      </w:r>
      <w:r w:rsidRPr="0046505C">
        <w:rPr>
          <w:rFonts w:cs="Arial"/>
          <w:color w:val="333333"/>
          <w:shd w:val="clear" w:color="auto" w:fill="FFFFFF"/>
        </w:rPr>
        <w:t>It provides useful indicators of potential resource life and future supply capability, comparisons of world rankings, and insights into the distribution of Australia's resources and industry developments.</w:t>
      </w:r>
    </w:p>
    <w:p w14:paraId="2637D528" w14:textId="0F4237A6" w:rsidR="0046505C" w:rsidRDefault="00CD02A7" w:rsidP="0046505C">
      <w:pPr>
        <w:pStyle w:val="BodyText"/>
      </w:pPr>
      <w:hyperlink r:id="rId88" w:history="1">
        <w:r w:rsidR="0046505C">
          <w:rPr>
            <w:rStyle w:val="Hyperlink"/>
          </w:rPr>
          <w:t>https://www.ga.gov.au/scientific-topics/minerals/mineral-resources-and-advice/aimr</w:t>
        </w:r>
      </w:hyperlink>
      <w:r w:rsidR="0046505C">
        <w:t xml:space="preserve"> </w:t>
      </w:r>
    </w:p>
    <w:p w14:paraId="5333745E" w14:textId="67121639" w:rsidR="0046505C" w:rsidRPr="00227F8E" w:rsidRDefault="0046505C" w:rsidP="00227F8E">
      <w:pPr>
        <w:pStyle w:val="Heading3"/>
        <w:rPr>
          <w:b/>
          <w:bCs w:val="0"/>
        </w:rPr>
      </w:pPr>
      <w:r w:rsidRPr="00227F8E">
        <w:rPr>
          <w:b/>
        </w:rPr>
        <w:t xml:space="preserve">Geoscience Australia Portal </w:t>
      </w:r>
    </w:p>
    <w:p w14:paraId="47186E09" w14:textId="209C0C9B" w:rsidR="0046505C" w:rsidRDefault="0046505C" w:rsidP="0046505C">
      <w:pPr>
        <w:pStyle w:val="BodyText"/>
      </w:pPr>
      <w:r>
        <w:t>This provides users with a single point to acc</w:t>
      </w:r>
      <w:r w:rsidR="002B2111">
        <w:t>ess Australia’s geoscience data, including a range of assessment tools such as Economic Fairways.</w:t>
      </w:r>
    </w:p>
    <w:p w14:paraId="3BEB7CC6" w14:textId="6EB3EAE4" w:rsidR="0046505C" w:rsidRDefault="00CD02A7" w:rsidP="0046505C">
      <w:pPr>
        <w:pStyle w:val="BodyText"/>
      </w:pPr>
      <w:hyperlink r:id="rId89" w:history="1">
        <w:r w:rsidR="0046505C">
          <w:rPr>
            <w:rStyle w:val="Hyperlink"/>
          </w:rPr>
          <w:t>https://portal.ga.gov.au/</w:t>
        </w:r>
      </w:hyperlink>
    </w:p>
    <w:p w14:paraId="718DA4A7" w14:textId="77777777" w:rsidR="0046505C" w:rsidRPr="008B5FD2" w:rsidRDefault="0046505C" w:rsidP="008B5FD2">
      <w:pPr>
        <w:pStyle w:val="Heading3"/>
        <w:rPr>
          <w:b/>
        </w:rPr>
      </w:pPr>
      <w:r w:rsidRPr="008B5FD2">
        <w:rPr>
          <w:b/>
        </w:rPr>
        <w:t>Minerals and Mines Maps</w:t>
      </w:r>
    </w:p>
    <w:p w14:paraId="61F29998" w14:textId="1D9C4D88" w:rsidR="0046505C" w:rsidRDefault="0046505C" w:rsidP="0046505C">
      <w:r>
        <w:t xml:space="preserve">Geoscience Australia produces a number of annual maps </w:t>
      </w:r>
      <w:r w:rsidR="00EE52BF">
        <w:t>on</w:t>
      </w:r>
      <w:r>
        <w:t xml:space="preserve"> resources and industry activity across the country. They include the operating status of the different mines and deposits, along with major infrastructure. The most recent versions of these maps can be accessed via these links:</w:t>
      </w:r>
    </w:p>
    <w:p w14:paraId="32FB5108" w14:textId="0FCB1089" w:rsidR="0046505C" w:rsidRDefault="0046505C" w:rsidP="0046505C">
      <w:pPr>
        <w:keepNext/>
      </w:pPr>
      <w:r>
        <w:t xml:space="preserve">Australian Operating Mines Map 2019: </w:t>
      </w:r>
      <w:hyperlink r:id="rId90" w:history="1">
        <w:r>
          <w:rPr>
            <w:rStyle w:val="Hyperlink"/>
          </w:rPr>
          <w:t>https://d28rz98at9flks.cloudfront.net/133033/133033_00_0.pdf</w:t>
        </w:r>
      </w:hyperlink>
    </w:p>
    <w:p w14:paraId="6E608090" w14:textId="46FBFB84" w:rsidR="0046505C" w:rsidRDefault="0046505C" w:rsidP="0046505C">
      <w:pPr>
        <w:keepNext/>
      </w:pPr>
      <w:r>
        <w:t>Australian Critical Minerals Map 2020</w:t>
      </w:r>
      <w:r w:rsidR="00290E00">
        <w:t xml:space="preserve"> - link</w:t>
      </w:r>
      <w:r>
        <w:t xml:space="preserve">: </w:t>
      </w:r>
      <w:hyperlink r:id="rId91" w:history="1">
        <w:r>
          <w:rPr>
            <w:rStyle w:val="Hyperlink"/>
          </w:rPr>
          <w:t>https://d28rz98at9flks.cloudfront.net/144155/144155_00_0.pdf</w:t>
        </w:r>
      </w:hyperlink>
    </w:p>
    <w:p w14:paraId="0730FA4B" w14:textId="79B2CAB4" w:rsidR="0046505C" w:rsidRDefault="0046505C" w:rsidP="0046505C">
      <w:pPr>
        <w:keepNext/>
      </w:pPr>
      <w:r>
        <w:t xml:space="preserve">Australian Mineral Exploration Review 2018-19: </w:t>
      </w:r>
      <w:hyperlink r:id="rId92" w:history="1">
        <w:r>
          <w:rPr>
            <w:rStyle w:val="Hyperlink"/>
          </w:rPr>
          <w:t>https://d28rz98at9flks.cloudfront.net/133031/133031_00_0.pdf</w:t>
        </w:r>
      </w:hyperlink>
    </w:p>
    <w:p w14:paraId="007EE2DA" w14:textId="7C774377" w:rsidR="0046505C" w:rsidRPr="008B5FD2" w:rsidRDefault="0046505C" w:rsidP="008B5FD2">
      <w:pPr>
        <w:pStyle w:val="Heading3"/>
        <w:rPr>
          <w:rFonts w:ascii="Calibri" w:hAnsi="Calibri"/>
          <w:b/>
          <w:color w:val="auto"/>
        </w:rPr>
      </w:pPr>
      <w:r w:rsidRPr="008B5FD2">
        <w:rPr>
          <w:b/>
        </w:rPr>
        <w:t xml:space="preserve">Australia’s Energy and Mineral Resources Investor Guide 2020 </w:t>
      </w:r>
    </w:p>
    <w:p w14:paraId="7C2930D2" w14:textId="349B0408" w:rsidR="0046505C" w:rsidRDefault="0046505C" w:rsidP="0046505C">
      <w:r>
        <w:t xml:space="preserve">The Australia’s Energy and Mineral Resources Investor Guide 2020 is a guide for investors interested in Australian resources opportunities. </w:t>
      </w:r>
    </w:p>
    <w:p w14:paraId="3D909514" w14:textId="3FD5D45D" w:rsidR="0046505C" w:rsidRDefault="00CD02A7" w:rsidP="0046505C">
      <w:pPr>
        <w:pStyle w:val="BodyText"/>
      </w:pPr>
      <w:hyperlink r:id="rId93" w:history="1">
        <w:r w:rsidR="0046505C">
          <w:rPr>
            <w:rStyle w:val="Hyperlink"/>
          </w:rPr>
          <w:t>http://d28rz98at9flks.cloudfront.net/133857/133857_00_0.pdf</w:t>
        </w:r>
      </w:hyperlink>
    </w:p>
    <w:p w14:paraId="20C850F0" w14:textId="79BDB821" w:rsidR="0046505C" w:rsidRPr="008B5FD2" w:rsidRDefault="0046505C" w:rsidP="008B5FD2">
      <w:pPr>
        <w:pStyle w:val="Heading3"/>
        <w:rPr>
          <w:b/>
        </w:rPr>
      </w:pPr>
      <w:r w:rsidRPr="008B5FD2">
        <w:rPr>
          <w:b/>
        </w:rPr>
        <w:t>Australian Critical Minerals Prospectus 2020</w:t>
      </w:r>
    </w:p>
    <w:p w14:paraId="150EF445" w14:textId="47B56832" w:rsidR="0046505C" w:rsidRDefault="0046505C" w:rsidP="0046505C">
      <w:pPr>
        <w:pStyle w:val="BodyText"/>
        <w:rPr>
          <w:rFonts w:ascii="Arial" w:hAnsi="Arial"/>
        </w:rPr>
      </w:pPr>
      <w:r w:rsidRPr="0046505C">
        <w:rPr>
          <w:rFonts w:ascii="Arial" w:hAnsi="Arial"/>
        </w:rPr>
        <w:t xml:space="preserve">The prospectus includes technical, commercial and geological data to help facilitate investment in Australian critical minerals projects and </w:t>
      </w:r>
      <w:proofErr w:type="gramStart"/>
      <w:r w:rsidRPr="0046505C">
        <w:rPr>
          <w:rFonts w:ascii="Arial" w:hAnsi="Arial"/>
        </w:rPr>
        <w:t>greenfield</w:t>
      </w:r>
      <w:proofErr w:type="gramEnd"/>
      <w:r w:rsidRPr="0046505C">
        <w:rPr>
          <w:rFonts w:ascii="Arial" w:hAnsi="Arial"/>
        </w:rPr>
        <w:t xml:space="preserve"> opportunities. The 2020 prospectus details over 200 potential investments in a wide range of critical minerals.</w:t>
      </w:r>
    </w:p>
    <w:p w14:paraId="6DBCAFB4" w14:textId="40F58D5A" w:rsidR="0046505C" w:rsidRPr="001270AC" w:rsidRDefault="00CD02A7" w:rsidP="0046505C">
      <w:pPr>
        <w:pStyle w:val="BodyText"/>
      </w:pPr>
      <w:hyperlink r:id="rId94" w:history="1">
        <w:r w:rsidR="0046505C">
          <w:rPr>
            <w:rStyle w:val="Hyperlink"/>
          </w:rPr>
          <w:t>https://www.austrade.gov.au/ArticleDocuments/5572/Australian_Critical_Minerals_Prospectus.pdf.aspx</w:t>
        </w:r>
      </w:hyperlink>
    </w:p>
    <w:sectPr w:rsidR="0046505C" w:rsidRPr="001270AC" w:rsidSect="00660AC0">
      <w:pgSz w:w="16838" w:h="11906" w:orient="landscape" w:code="9"/>
      <w:pgMar w:top="992" w:right="1440" w:bottom="1440" w:left="144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63ADE" w14:textId="77777777" w:rsidR="00603D50" w:rsidRDefault="00603D50" w:rsidP="00F244EA">
      <w:pPr>
        <w:spacing w:after="0" w:line="240" w:lineRule="auto"/>
      </w:pPr>
      <w:r>
        <w:separator/>
      </w:r>
    </w:p>
  </w:endnote>
  <w:endnote w:type="continuationSeparator" w:id="0">
    <w:p w14:paraId="5EBC923C" w14:textId="77777777" w:rsidR="00603D50" w:rsidRDefault="00603D50" w:rsidP="00F244EA">
      <w:pPr>
        <w:spacing w:after="0" w:line="240" w:lineRule="auto"/>
      </w:pPr>
      <w:r>
        <w:continuationSeparator/>
      </w:r>
    </w:p>
  </w:endnote>
  <w:endnote w:type="continuationNotice" w:id="1">
    <w:p w14:paraId="38A329B5" w14:textId="77777777" w:rsidR="00603D50" w:rsidRDefault="00603D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B6CBE" w14:textId="45C454F1" w:rsidR="00603D50" w:rsidRPr="001C2E57" w:rsidRDefault="00603D50" w:rsidP="00A854B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t xml:space="preserve"> </w:t>
    </w:r>
    <w:r>
      <w:tab/>
    </w:r>
    <w:r w:rsidRPr="001C2E57">
      <w:fldChar w:fldCharType="begin"/>
    </w:r>
    <w:r w:rsidRPr="001C2E57">
      <w:instrText xml:space="preserve"> PAGE   \* MERGEFORMAT </w:instrText>
    </w:r>
    <w:r w:rsidRPr="001C2E57">
      <w:fldChar w:fldCharType="separate"/>
    </w:r>
    <w:r w:rsidR="00CD02A7">
      <w:rPr>
        <w:noProof/>
      </w:rPr>
      <w:t>4</w:t>
    </w:r>
    <w:r w:rsidRPr="001C2E57">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DA516" w14:textId="77777777" w:rsidR="00603D50" w:rsidRDefault="00603D5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8DCD8" w14:textId="54E841F3" w:rsidR="00603D50" w:rsidRPr="00863592" w:rsidRDefault="00603D50" w:rsidP="005379A2">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D02A7">
      <w:rPr>
        <w:b/>
        <w:noProof/>
        <w:color w:val="005CAF"/>
      </w:rPr>
      <w:t>December 2020</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CD02A7">
      <w:rPr>
        <w:b/>
        <w:noProof/>
        <w:color w:val="005CAF"/>
      </w:rPr>
      <w:t>16</w:t>
    </w:r>
    <w:r w:rsidRPr="00863592">
      <w:rPr>
        <w:b/>
        <w:noProof/>
        <w:color w:val="005CA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9C031" w14:textId="77777777" w:rsidR="00603D50" w:rsidRPr="001C2E57" w:rsidRDefault="00603D50"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9C34C" w14:textId="70B9E74A" w:rsidR="00603D50" w:rsidRPr="001C2E57" w:rsidRDefault="00603D50" w:rsidP="00C83F69">
    <w:pPr>
      <w:pStyle w:val="Footer"/>
      <w:tabs>
        <w:tab w:val="clear" w:pos="9680"/>
      </w:tabs>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D02A7">
      <w:rPr>
        <w:b/>
        <w:noProof/>
        <w:color w:val="005CAF"/>
      </w:rPr>
      <w:t>December 2020</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CD02A7">
      <w:rPr>
        <w:b/>
        <w:noProof/>
        <w:color w:val="005CAF"/>
      </w:rPr>
      <w:t>17</w:t>
    </w:r>
    <w:r w:rsidRPr="00863592">
      <w:rPr>
        <w:b/>
        <w:noProof/>
        <w:color w:val="005CA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40C04" w14:textId="77777777" w:rsidR="00603D50" w:rsidRPr="001C2E57" w:rsidRDefault="00603D50"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9AAC9" w14:textId="77777777" w:rsidR="00603D50" w:rsidRDefault="00603D5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CC73F" w14:textId="1C1B8D06" w:rsidR="00603D50" w:rsidRPr="00863592" w:rsidRDefault="00603D50" w:rsidP="005379A2">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D02A7">
      <w:rPr>
        <w:b/>
        <w:noProof/>
        <w:color w:val="005CAF"/>
      </w:rPr>
      <w:t>December 2020</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CD02A7">
      <w:rPr>
        <w:b/>
        <w:noProof/>
        <w:color w:val="005CAF"/>
      </w:rPr>
      <w:t>22</w:t>
    </w:r>
    <w:r w:rsidRPr="00863592">
      <w:rPr>
        <w:b/>
        <w:noProof/>
        <w:color w:val="005CA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B6DF8" w14:textId="77777777" w:rsidR="00603D50" w:rsidRPr="001C2E57" w:rsidRDefault="00603D50"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B0D3B" w14:textId="3AE71FAA" w:rsidR="00603D50" w:rsidRPr="00BE7F04" w:rsidRDefault="00603D50" w:rsidP="00C83F69">
    <w:pPr>
      <w:pStyle w:val="Footer"/>
      <w:tabs>
        <w:tab w:val="clear" w:pos="9680"/>
      </w:tabs>
      <w:rPr>
        <w:b/>
        <w:color w:val="005CAF"/>
      </w:rPr>
    </w:pPr>
    <w:r>
      <w:t>Resources and Energy Major Projects Report</w:t>
    </w:r>
    <w:r w:rsidRPr="001C2E57">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D02A7">
      <w:rPr>
        <w:b/>
        <w:noProof/>
        <w:color w:val="005CAF"/>
      </w:rPr>
      <w:t>December 2020</w:t>
    </w:r>
    <w:r w:rsidRPr="00C83F69">
      <w:rPr>
        <w:b/>
        <w:color w:val="005CAF"/>
      </w:rPr>
      <w:fldChar w:fldCharType="end"/>
    </w:r>
    <w:r>
      <w:ptab w:relativeTo="margin" w:alignment="right" w:leader="none"/>
    </w:r>
    <w:r w:rsidRPr="00BE7F04">
      <w:rPr>
        <w:b/>
        <w:color w:val="005CAF"/>
      </w:rPr>
      <w:fldChar w:fldCharType="begin"/>
    </w:r>
    <w:r w:rsidRPr="00BE7F04">
      <w:rPr>
        <w:b/>
        <w:color w:val="005CAF"/>
      </w:rPr>
      <w:instrText xml:space="preserve"> PAGE   \* MERGEFORMAT </w:instrText>
    </w:r>
    <w:r w:rsidRPr="00BE7F04">
      <w:rPr>
        <w:b/>
        <w:color w:val="005CAF"/>
      </w:rPr>
      <w:fldChar w:fldCharType="separate"/>
    </w:r>
    <w:r w:rsidR="00CD02A7">
      <w:rPr>
        <w:b/>
        <w:noProof/>
        <w:color w:val="005CAF"/>
      </w:rPr>
      <w:t>23</w:t>
    </w:r>
    <w:r w:rsidRPr="00BE7F04">
      <w:rPr>
        <w:b/>
        <w:noProof/>
        <w:color w:val="005CAF"/>
      </w:rPr>
      <w:fldChar w:fldCharType="end"/>
    </w:r>
    <w:r w:rsidRPr="00BE7F04">
      <w:rPr>
        <w:b/>
        <w:color w:val="005CAF"/>
      </w:rPr>
      <w:ptab w:relativeTo="margin" w:alignment="right" w:leader="none"/>
    </w:r>
  </w:p>
  <w:p w14:paraId="22D857F2" w14:textId="1AD0ED98" w:rsidR="00603D50" w:rsidRDefault="00603D50"/>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FD434" w14:textId="77777777" w:rsidR="00603D50" w:rsidRPr="001C2E57" w:rsidRDefault="00603D50"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p w14:paraId="7CA8FA3D" w14:textId="5C37AD78" w:rsidR="00603D50" w:rsidRPr="001C2E57" w:rsidRDefault="00603D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E78B9" w14:textId="262DFBC4" w:rsidR="00603D50" w:rsidRDefault="00603D50">
    <w:pPr>
      <w:pStyle w:val="Footer"/>
      <w:jc w:val="center"/>
    </w:pPr>
  </w:p>
  <w:p w14:paraId="11630537" w14:textId="78DFB05A" w:rsidR="00603D50" w:rsidRDefault="00603D50" w:rsidP="000754E0">
    <w:pPr>
      <w:pStyle w:val="Footer"/>
      <w:tabs>
        <w:tab w:val="clear" w:pos="9680"/>
      </w:tabs>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D02A7">
      <w:rPr>
        <w:b/>
        <w:noProof/>
        <w:color w:val="005CAF"/>
      </w:rPr>
      <w:t>December 2020</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CD02A7">
      <w:rPr>
        <w:b/>
        <w:noProof/>
        <w:color w:val="005CAF"/>
      </w:rPr>
      <w:t>3</w:t>
    </w:r>
    <w:r w:rsidRPr="00863592">
      <w:rPr>
        <w:b/>
        <w:noProof/>
        <w:color w:val="005CA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31FE9" w14:textId="77777777" w:rsidR="00603D50" w:rsidRDefault="00603D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282D9" w14:textId="45E810C4" w:rsidR="00603D50" w:rsidRPr="00863592" w:rsidRDefault="00603D50" w:rsidP="00C83F69">
    <w:pPr>
      <w:pStyle w:val="Footer"/>
      <w:tabs>
        <w:tab w:val="clear" w:pos="9680"/>
      </w:tabs>
      <w:rPr>
        <w:b/>
        <w:color w:val="005CAF"/>
      </w:rPr>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D02A7">
      <w:rPr>
        <w:b/>
        <w:noProof/>
        <w:color w:val="005CAF"/>
      </w:rPr>
      <w:t>December 2020</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CD02A7">
      <w:rPr>
        <w:b/>
        <w:noProof/>
        <w:color w:val="005CAF"/>
      </w:rPr>
      <w:t>7</w:t>
    </w:r>
    <w:r w:rsidRPr="00863592">
      <w:rPr>
        <w:b/>
        <w:noProof/>
        <w:color w:val="005CA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E4857" w14:textId="4311F772" w:rsidR="00603D50" w:rsidRPr="001C2E57" w:rsidRDefault="00603D50"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2E7B6" w14:textId="321A7AC9" w:rsidR="00603D50" w:rsidRPr="001C2E57" w:rsidRDefault="00603D50" w:rsidP="00C83F69">
    <w:pPr>
      <w:pStyle w:val="Footer"/>
      <w:tabs>
        <w:tab w:val="clear" w:pos="9680"/>
      </w:tabs>
    </w:pPr>
    <w:r>
      <w:t>Resources and Energy Major Projects Report</w:t>
    </w:r>
    <w:r w:rsidRPr="001C2E57">
      <w:t xml:space="preserve"> </w:t>
    </w: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Resources and Energy Major Projects</w:instrText>
    </w:r>
    <w:r>
      <w:rPr>
        <w:noProof/>
      </w:rPr>
      <w:fldChar w:fldCharType="end"/>
    </w:r>
    <w:r w:rsidRPr="001C2E57">
      <w:instrText xml:space="preserve"> </w:instrText>
    </w:r>
    <w:r w:rsidRPr="001C2E57">
      <w:fldChar w:fldCharType="end"/>
    </w: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b/>
        <w:bCs/>
        <w:noProof/>
        <w:lang w:val="en-US"/>
      </w:rPr>
      <w:instrText>Error! No text of specified style in document.</w:instrText>
    </w:r>
    <w:r>
      <w:rPr>
        <w:noProof/>
      </w:rPr>
      <w:fldChar w:fldCharType="end"/>
    </w:r>
    <w:r w:rsidRPr="001C2E57">
      <w:instrText xml:space="preserve"> </w:instrText>
    </w:r>
    <w:r w:rsidRPr="001C2E57">
      <w:fldChar w:fldCharType="end"/>
    </w:r>
    <w:r>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D02A7">
      <w:rPr>
        <w:b/>
        <w:noProof/>
        <w:color w:val="005CAF"/>
      </w:rPr>
      <w:t>December 2020</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CD02A7">
      <w:rPr>
        <w:b/>
        <w:noProof/>
        <w:color w:val="005CAF"/>
      </w:rPr>
      <w:t>9</w:t>
    </w:r>
    <w:r w:rsidRPr="00863592">
      <w:rPr>
        <w:b/>
        <w:noProof/>
        <w:color w:val="005CA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97F91" w14:textId="77777777" w:rsidR="00603D50" w:rsidRPr="001C2E57" w:rsidRDefault="00603D50" w:rsidP="00E35EC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E41A4" w14:textId="5B8E5147" w:rsidR="00603D50" w:rsidRPr="001C2E57" w:rsidRDefault="00603D50" w:rsidP="005379A2">
    <w:pPr>
      <w:pStyle w:val="Footer"/>
      <w:tabs>
        <w:tab w:val="clear" w:pos="9680"/>
      </w:tabs>
    </w:pPr>
    <w:r>
      <w:t>Resources and Energy Major Projects Report</w:t>
    </w:r>
    <w:r w:rsidRPr="001C2E57">
      <w:t xml:space="preserve"> </w:t>
    </w:r>
    <w:r w:rsidRPr="00C83F69">
      <w:rPr>
        <w:b/>
        <w:color w:val="005CAF"/>
      </w:rPr>
      <w:fldChar w:fldCharType="begin"/>
    </w:r>
    <w:r w:rsidRPr="00C83F69">
      <w:rPr>
        <w:b/>
        <w:color w:val="005CAF"/>
      </w:rPr>
      <w:instrText xml:space="preserve"> DATE  \@ "MMMM yyyy"  \* MERGEFORMAT </w:instrText>
    </w:r>
    <w:r w:rsidRPr="00C83F69">
      <w:rPr>
        <w:b/>
        <w:color w:val="005CAF"/>
      </w:rPr>
      <w:fldChar w:fldCharType="separate"/>
    </w:r>
    <w:r w:rsidR="00CD02A7">
      <w:rPr>
        <w:b/>
        <w:noProof/>
        <w:color w:val="005CAF"/>
      </w:rPr>
      <w:t>December 2020</w:t>
    </w:r>
    <w:r w:rsidRPr="00C83F69">
      <w:rPr>
        <w:b/>
        <w:color w:val="005CAF"/>
      </w:rPr>
      <w:fldChar w:fldCharType="end"/>
    </w:r>
    <w:r>
      <w:ptab w:relativeTo="margin" w:alignment="right" w:leader="none"/>
    </w:r>
    <w:r w:rsidRPr="00863592">
      <w:rPr>
        <w:b/>
        <w:color w:val="005CAF"/>
      </w:rPr>
      <w:fldChar w:fldCharType="begin"/>
    </w:r>
    <w:r w:rsidRPr="00863592">
      <w:rPr>
        <w:b/>
        <w:color w:val="005CAF"/>
      </w:rPr>
      <w:instrText xml:space="preserve"> PAGE   \* MERGEFORMAT </w:instrText>
    </w:r>
    <w:r w:rsidRPr="00863592">
      <w:rPr>
        <w:b/>
        <w:color w:val="005CAF"/>
      </w:rPr>
      <w:fldChar w:fldCharType="separate"/>
    </w:r>
    <w:r w:rsidR="00CD02A7">
      <w:rPr>
        <w:b/>
        <w:noProof/>
        <w:color w:val="005CAF"/>
      </w:rPr>
      <w:t>14</w:t>
    </w:r>
    <w:r w:rsidRPr="00863592">
      <w:rPr>
        <w:b/>
        <w:noProof/>
        <w:color w:val="005CA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D7267" w14:textId="77777777" w:rsidR="00603D50" w:rsidRPr="001C2E57" w:rsidRDefault="00603D50" w:rsidP="005379A2">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CD02A7">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54A64" w14:textId="77777777" w:rsidR="00603D50" w:rsidRDefault="00603D50" w:rsidP="00F244EA">
      <w:pPr>
        <w:spacing w:after="0" w:line="240" w:lineRule="auto"/>
      </w:pPr>
      <w:r>
        <w:separator/>
      </w:r>
    </w:p>
  </w:footnote>
  <w:footnote w:type="continuationSeparator" w:id="0">
    <w:p w14:paraId="1BA65865" w14:textId="77777777" w:rsidR="00603D50" w:rsidRDefault="00603D50" w:rsidP="00F244EA">
      <w:pPr>
        <w:spacing w:after="0" w:line="240" w:lineRule="auto"/>
      </w:pPr>
      <w:r>
        <w:continuationSeparator/>
      </w:r>
    </w:p>
  </w:footnote>
  <w:footnote w:type="continuationNotice" w:id="1">
    <w:p w14:paraId="436FEED1" w14:textId="77777777" w:rsidR="00603D50" w:rsidRDefault="00603D5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F8B2C" w14:textId="2351D1F3" w:rsidR="00603D50" w:rsidRDefault="00603D5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0AD63" w14:textId="6DE0D7BE" w:rsidR="00603D50" w:rsidRDefault="00603D5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B9473" w14:textId="65C1792D" w:rsidR="00603D50" w:rsidRDefault="00603D5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F920A" w14:textId="0AB21BCA" w:rsidR="00603D50" w:rsidRDefault="00603D5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9FA75" w14:textId="5D412DA0" w:rsidR="00603D50" w:rsidRDefault="00603D5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6823B" w14:textId="28802B51" w:rsidR="00603D50" w:rsidRPr="007964F4" w:rsidRDefault="00603D50" w:rsidP="0033003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6EE54" w14:textId="4A529594" w:rsidR="00603D50" w:rsidRDefault="00603D5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43820" w14:textId="28E61C37" w:rsidR="00603D50" w:rsidRDefault="00603D5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F725E" w14:textId="1ED52FF7" w:rsidR="00603D50" w:rsidRDefault="00603D5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9EF0A" w14:textId="580A943F" w:rsidR="00603D50" w:rsidRDefault="00603D5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745FF" w14:textId="0B2339BC" w:rsidR="00603D50" w:rsidRDefault="00603D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2BC33" w14:textId="14F0286D" w:rsidR="00603D50" w:rsidRDefault="00603D5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029D9" w14:textId="616A98F8" w:rsidR="00603D50" w:rsidRDefault="00603D5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753B4" w14:textId="739DE33B" w:rsidR="00603D50" w:rsidRDefault="00603D5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C80A9" w14:textId="7F7AB435" w:rsidR="00603D50" w:rsidRDefault="00603D5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874AA" w14:textId="21605ED3" w:rsidR="00603D50" w:rsidRDefault="00603D5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4383B" w14:textId="517B3A5C" w:rsidR="00603D50" w:rsidRDefault="00603D5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9544B" w14:textId="0D3BBB13" w:rsidR="00603D50" w:rsidRDefault="00603D5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CF4B9" w14:textId="4784783B" w:rsidR="00603D50" w:rsidRPr="007964F4" w:rsidRDefault="00603D50" w:rsidP="005379A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DEB36" w14:textId="09228B04" w:rsidR="00603D50" w:rsidRDefault="00603D5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5CDAD" w14:textId="26C1A9A1" w:rsidR="00603D50" w:rsidRDefault="00603D5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2C778" w14:textId="6E9543FA" w:rsidR="00603D50" w:rsidRDefault="00603D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BAE73" w14:textId="7F7E1753" w:rsidR="00603D50" w:rsidRDefault="00603D5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15FFC" w14:textId="40054F58" w:rsidR="00603D50" w:rsidRDefault="00603D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41DC1" w14:textId="5E28481C" w:rsidR="00603D50" w:rsidRDefault="00603D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EC8B2" w14:textId="4A6349AA" w:rsidR="00603D50" w:rsidRDefault="00603D5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B82D6" w14:textId="5C4BAC92" w:rsidR="00603D50" w:rsidRDefault="00603D5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4914F" w14:textId="55D924A1" w:rsidR="00603D50" w:rsidRDefault="00603D5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75F03" w14:textId="065F2243" w:rsidR="00603D50" w:rsidRDefault="00603D5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BBE68" w14:textId="5E0DE363" w:rsidR="00603D50" w:rsidRDefault="00603D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436AE0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040A04"/>
    <w:multiLevelType w:val="hybridMultilevel"/>
    <w:tmpl w:val="571416F4"/>
    <w:lvl w:ilvl="0" w:tplc="EEACC93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23B38"/>
    <w:multiLevelType w:val="multilevel"/>
    <w:tmpl w:val="C73A9A6C"/>
    <w:styleLink w:val="OCE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B2C3B14"/>
    <w:multiLevelType w:val="multilevel"/>
    <w:tmpl w:val="DB5E657A"/>
    <w:styleLink w:val="DataHub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CA4653"/>
    <w:multiLevelType w:val="hybridMultilevel"/>
    <w:tmpl w:val="35C41450"/>
    <w:lvl w:ilvl="0" w:tplc="63309330">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A6EC1"/>
    <w:multiLevelType w:val="multilevel"/>
    <w:tmpl w:val="3BFA39A6"/>
    <w:lvl w:ilvl="0">
      <w:start w:val="1"/>
      <w:numFmt w:val="decimal"/>
      <w:lvlText w:val="%1."/>
      <w:lvlJc w:val="left"/>
      <w:pPr>
        <w:ind w:left="425" w:hanging="425"/>
      </w:pPr>
      <w:rPr>
        <w:color w:val="005CAF"/>
      </w:rPr>
    </w:lvl>
    <w:lvl w:ilvl="1">
      <w:start w:val="1"/>
      <w:numFmt w:val="decimal"/>
      <w:lvlText w:val="%1.%2"/>
      <w:lvlJc w:val="left"/>
      <w:pPr>
        <w:ind w:left="992" w:hanging="567"/>
      </w:pPr>
      <w:rPr>
        <w:color w:val="005CAF"/>
      </w:rPr>
    </w:lvl>
    <w:lvl w:ilvl="2">
      <w:start w:val="1"/>
      <w:numFmt w:val="decimal"/>
      <w:lvlText w:val="%1.%2.%3"/>
      <w:lvlJc w:val="left"/>
      <w:pPr>
        <w:ind w:left="1701" w:hanging="709"/>
      </w:pPr>
      <w:rPr>
        <w:color w:val="005CAF"/>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6"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7"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8" w15:restartNumberingAfterBreak="0">
    <w:nsid w:val="18801DAD"/>
    <w:multiLevelType w:val="multilevel"/>
    <w:tmpl w:val="3BFA39A6"/>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9" w15:restartNumberingAfterBreak="0">
    <w:nsid w:val="255156BA"/>
    <w:multiLevelType w:val="hybridMultilevel"/>
    <w:tmpl w:val="A7749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076CA4"/>
    <w:multiLevelType w:val="hybridMultilevel"/>
    <w:tmpl w:val="1B3C44A2"/>
    <w:lvl w:ilvl="0" w:tplc="E4C4D254">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2" w15:restartNumberingAfterBreak="0">
    <w:nsid w:val="427C52AC"/>
    <w:multiLevelType w:val="hybridMultilevel"/>
    <w:tmpl w:val="F7FACB26"/>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42E62185"/>
    <w:multiLevelType w:val="hybridMultilevel"/>
    <w:tmpl w:val="8C5046D8"/>
    <w:lvl w:ilvl="0" w:tplc="6BA89F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6B7E69"/>
    <w:multiLevelType w:val="hybridMultilevel"/>
    <w:tmpl w:val="BFF8FCCE"/>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461E3E52"/>
    <w:multiLevelType w:val="hybridMultilevel"/>
    <w:tmpl w:val="328C9B9E"/>
    <w:lvl w:ilvl="0" w:tplc="DF08B422">
      <w:numFmt w:val="bullet"/>
      <w:lvlText w:val="•"/>
      <w:lvlJc w:val="left"/>
      <w:pPr>
        <w:ind w:left="420" w:hanging="360"/>
      </w:pPr>
      <w:rPr>
        <w:rFonts w:ascii="Arial" w:eastAsiaTheme="minorHAnsi" w:hAnsi="Arial" w:cs="Arial" w:hint="default"/>
        <w:b w:val="0"/>
        <w:color w:val="373737"/>
        <w:sz w:val="20"/>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 w15:restartNumberingAfterBreak="0">
    <w:nsid w:val="4B94390E"/>
    <w:multiLevelType w:val="multilevel"/>
    <w:tmpl w:val="D8FA72B0"/>
    <w:styleLink w:val="OCEBulletedList"/>
    <w:lvl w:ilvl="0">
      <w:start w:val="1"/>
      <w:numFmt w:val="bullet"/>
      <w:pStyle w:val="ListBullet"/>
      <w:lvlText w:val=""/>
      <w:lvlJc w:val="left"/>
      <w:pPr>
        <w:ind w:left="340" w:hanging="340"/>
      </w:pPr>
      <w:rPr>
        <w:rFonts w:ascii="Wingdings" w:hAnsi="Wingdings" w:hint="default"/>
        <w:color w:val="005CAF"/>
      </w:rPr>
    </w:lvl>
    <w:lvl w:ilvl="1">
      <w:start w:val="1"/>
      <w:numFmt w:val="bullet"/>
      <w:pStyle w:val="ListBullet2"/>
      <w:lvlText w:val=""/>
      <w:lvlJc w:val="left"/>
      <w:pPr>
        <w:ind w:left="709" w:hanging="369"/>
      </w:pPr>
      <w:rPr>
        <w:rFonts w:ascii="Wingdings" w:hAnsi="Wingdings" w:hint="default"/>
        <w:b w:val="0"/>
        <w:i w:val="0"/>
        <w:color w:val="005CAF"/>
        <w:w w:val="100"/>
        <w:position w:val="0"/>
        <w:sz w:val="20"/>
        <w:vertAlign w:val="baseline"/>
      </w:rPr>
    </w:lvl>
    <w:lvl w:ilvl="2">
      <w:start w:val="1"/>
      <w:numFmt w:val="bullet"/>
      <w:pStyle w:val="ListBullet3"/>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0" w:firstLine="9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53813CDC"/>
    <w:multiLevelType w:val="multilevel"/>
    <w:tmpl w:val="10E217AA"/>
    <w:lvl w:ilvl="0">
      <w:start w:val="1"/>
      <w:numFmt w:val="decimal"/>
      <w:lvlText w:val="%1."/>
      <w:lvlJc w:val="left"/>
      <w:pPr>
        <w:ind w:left="709" w:hanging="709"/>
      </w:pPr>
      <w:rPr>
        <w:rFonts w:hint="default"/>
      </w:rPr>
    </w:lvl>
    <w:lvl w:ilvl="1">
      <w:start w:val="1"/>
      <w:numFmt w:val="decimal"/>
      <w:lvlText w:val="%1.%2"/>
      <w:lvlJc w:val="left"/>
      <w:pPr>
        <w:ind w:left="3686"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5C4E60E8"/>
    <w:multiLevelType w:val="hybridMultilevel"/>
    <w:tmpl w:val="52EA4A9C"/>
    <w:lvl w:ilvl="0" w:tplc="7080585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58068A"/>
    <w:multiLevelType w:val="hybridMultilevel"/>
    <w:tmpl w:val="0706C74C"/>
    <w:lvl w:ilvl="0" w:tplc="29DC50AA">
      <w:start w:val="1"/>
      <w:numFmt w:val="bullet"/>
      <w:lvlText w:val=""/>
      <w:lvlJc w:val="left"/>
      <w:pPr>
        <w:tabs>
          <w:tab w:val="num" w:pos="720"/>
        </w:tabs>
        <w:ind w:left="720" w:hanging="360"/>
      </w:pPr>
      <w:rPr>
        <w:rFonts w:ascii="Wingdings" w:hAnsi="Wingdings" w:hint="default"/>
      </w:rPr>
    </w:lvl>
    <w:lvl w:ilvl="1" w:tplc="E1BC88B4" w:tentative="1">
      <w:start w:val="1"/>
      <w:numFmt w:val="bullet"/>
      <w:lvlText w:val=""/>
      <w:lvlJc w:val="left"/>
      <w:pPr>
        <w:tabs>
          <w:tab w:val="num" w:pos="1440"/>
        </w:tabs>
        <w:ind w:left="1440" w:hanging="360"/>
      </w:pPr>
      <w:rPr>
        <w:rFonts w:ascii="Wingdings" w:hAnsi="Wingdings" w:hint="default"/>
      </w:rPr>
    </w:lvl>
    <w:lvl w:ilvl="2" w:tplc="EA34712E" w:tentative="1">
      <w:start w:val="1"/>
      <w:numFmt w:val="bullet"/>
      <w:lvlText w:val=""/>
      <w:lvlJc w:val="left"/>
      <w:pPr>
        <w:tabs>
          <w:tab w:val="num" w:pos="2160"/>
        </w:tabs>
        <w:ind w:left="2160" w:hanging="360"/>
      </w:pPr>
      <w:rPr>
        <w:rFonts w:ascii="Wingdings" w:hAnsi="Wingdings" w:hint="default"/>
      </w:rPr>
    </w:lvl>
    <w:lvl w:ilvl="3" w:tplc="4FD6198A" w:tentative="1">
      <w:start w:val="1"/>
      <w:numFmt w:val="bullet"/>
      <w:lvlText w:val=""/>
      <w:lvlJc w:val="left"/>
      <w:pPr>
        <w:tabs>
          <w:tab w:val="num" w:pos="2880"/>
        </w:tabs>
        <w:ind w:left="2880" w:hanging="360"/>
      </w:pPr>
      <w:rPr>
        <w:rFonts w:ascii="Wingdings" w:hAnsi="Wingdings" w:hint="default"/>
      </w:rPr>
    </w:lvl>
    <w:lvl w:ilvl="4" w:tplc="2AF8D69E" w:tentative="1">
      <w:start w:val="1"/>
      <w:numFmt w:val="bullet"/>
      <w:lvlText w:val=""/>
      <w:lvlJc w:val="left"/>
      <w:pPr>
        <w:tabs>
          <w:tab w:val="num" w:pos="3600"/>
        </w:tabs>
        <w:ind w:left="3600" w:hanging="360"/>
      </w:pPr>
      <w:rPr>
        <w:rFonts w:ascii="Wingdings" w:hAnsi="Wingdings" w:hint="default"/>
      </w:rPr>
    </w:lvl>
    <w:lvl w:ilvl="5" w:tplc="145EDB10" w:tentative="1">
      <w:start w:val="1"/>
      <w:numFmt w:val="bullet"/>
      <w:lvlText w:val=""/>
      <w:lvlJc w:val="left"/>
      <w:pPr>
        <w:tabs>
          <w:tab w:val="num" w:pos="4320"/>
        </w:tabs>
        <w:ind w:left="4320" w:hanging="360"/>
      </w:pPr>
      <w:rPr>
        <w:rFonts w:ascii="Wingdings" w:hAnsi="Wingdings" w:hint="default"/>
      </w:rPr>
    </w:lvl>
    <w:lvl w:ilvl="6" w:tplc="80EAF112" w:tentative="1">
      <w:start w:val="1"/>
      <w:numFmt w:val="bullet"/>
      <w:lvlText w:val=""/>
      <w:lvlJc w:val="left"/>
      <w:pPr>
        <w:tabs>
          <w:tab w:val="num" w:pos="5040"/>
        </w:tabs>
        <w:ind w:left="5040" w:hanging="360"/>
      </w:pPr>
      <w:rPr>
        <w:rFonts w:ascii="Wingdings" w:hAnsi="Wingdings" w:hint="default"/>
      </w:rPr>
    </w:lvl>
    <w:lvl w:ilvl="7" w:tplc="EBA0E682" w:tentative="1">
      <w:start w:val="1"/>
      <w:numFmt w:val="bullet"/>
      <w:lvlText w:val=""/>
      <w:lvlJc w:val="left"/>
      <w:pPr>
        <w:tabs>
          <w:tab w:val="num" w:pos="5760"/>
        </w:tabs>
        <w:ind w:left="5760" w:hanging="360"/>
      </w:pPr>
      <w:rPr>
        <w:rFonts w:ascii="Wingdings" w:hAnsi="Wingdings" w:hint="default"/>
      </w:rPr>
    </w:lvl>
    <w:lvl w:ilvl="8" w:tplc="C8ECBE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B96CC1"/>
    <w:multiLevelType w:val="hybridMultilevel"/>
    <w:tmpl w:val="C7CC9636"/>
    <w:lvl w:ilvl="0" w:tplc="DF08B422">
      <w:numFmt w:val="bullet"/>
      <w:lvlText w:val="•"/>
      <w:lvlJc w:val="left"/>
      <w:pPr>
        <w:ind w:left="420" w:hanging="360"/>
      </w:pPr>
      <w:rPr>
        <w:rFonts w:ascii="Arial" w:eastAsiaTheme="minorHAnsi" w:hAnsi="Arial" w:cs="Arial" w:hint="default"/>
        <w:b w:val="0"/>
        <w:color w:val="373737"/>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1B4670"/>
    <w:multiLevelType w:val="hybridMultilevel"/>
    <w:tmpl w:val="AE7EBE32"/>
    <w:lvl w:ilvl="0" w:tplc="1A989482">
      <w:numFmt w:val="bullet"/>
      <w:lvlText w:val="-"/>
      <w:lvlJc w:val="left"/>
      <w:pPr>
        <w:ind w:left="720" w:hanging="360"/>
      </w:pPr>
      <w:rPr>
        <w:rFonts w:ascii="Arial" w:eastAsiaTheme="minorHAnsi" w:hAnsi="Arial" w:cs="Aria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445468"/>
    <w:multiLevelType w:val="multilevel"/>
    <w:tmpl w:val="8DC2CE9A"/>
    <w:styleLink w:val="DataHubUnnumberedHeadings"/>
    <w:lvl w:ilvl="0">
      <w:start w:val="1"/>
      <w:numFmt w:val="non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suff w:val="nothing"/>
      <w:lvlText w:val="Appendix %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754A7896"/>
    <w:multiLevelType w:val="hybridMultilevel"/>
    <w:tmpl w:val="C71863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1"/>
  </w:num>
  <w:num w:numId="3">
    <w:abstractNumId w:val="2"/>
  </w:num>
  <w:num w:numId="4">
    <w:abstractNumId w:val="16"/>
  </w:num>
  <w:num w:numId="5">
    <w:abstractNumId w:val="8"/>
  </w:num>
  <w:num w:numId="6">
    <w:abstractNumId w:val="7"/>
  </w:num>
  <w:num w:numId="7">
    <w:abstractNumId w:val="12"/>
  </w:num>
  <w:num w:numId="8">
    <w:abstractNumId w:val="6"/>
  </w:num>
  <w:num w:numId="9">
    <w:abstractNumId w:val="3"/>
  </w:num>
  <w:num w:numId="10">
    <w:abstractNumId w:val="22"/>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12"/>
  </w:num>
  <w:num w:numId="21">
    <w:abstractNumId w:val="5"/>
  </w:num>
  <w:num w:numId="22">
    <w:abstractNumId w:val="17"/>
  </w:num>
  <w:num w:numId="23">
    <w:abstractNumId w:val="19"/>
  </w:num>
  <w:num w:numId="24">
    <w:abstractNumId w:val="4"/>
  </w:num>
  <w:num w:numId="25">
    <w:abstractNumId w:val="1"/>
  </w:num>
  <w:num w:numId="26">
    <w:abstractNumId w:val="21"/>
  </w:num>
  <w:num w:numId="27">
    <w:abstractNumId w:val="18"/>
  </w:num>
  <w:num w:numId="28">
    <w:abstractNumId w:val="13"/>
  </w:num>
  <w:num w:numId="29">
    <w:abstractNumId w:val="17"/>
  </w:num>
  <w:num w:numId="30">
    <w:abstractNumId w:val="17"/>
  </w:num>
  <w:num w:numId="31">
    <w:abstractNumId w:val="17"/>
  </w:num>
  <w:num w:numId="32">
    <w:abstractNumId w:val="9"/>
  </w:num>
  <w:num w:numId="33">
    <w:abstractNumId w:val="23"/>
  </w:num>
  <w:num w:numId="34">
    <w:abstractNumId w:val="17"/>
  </w:num>
  <w:num w:numId="35">
    <w:abstractNumId w:val="17"/>
  </w:num>
  <w:num w:numId="36">
    <w:abstractNumId w:val="0"/>
  </w:num>
  <w:num w:numId="37">
    <w:abstractNumId w:val="10"/>
  </w:num>
  <w:num w:numId="38">
    <w:abstractNumId w:val="14"/>
  </w:num>
  <w:num w:numId="39">
    <w:abstractNumId w:val="15"/>
  </w:num>
  <w:num w:numId="40">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drawingGridHorizontalSpacing w:val="100"/>
  <w:displayHorizontalDrawingGridEvery w:val="2"/>
  <w:displayVerticalDrawingGridEvery w:val="2"/>
  <w:characterSpacingControl w:val="doNotCompress"/>
  <w:hdrShapeDefaults>
    <o:shapedefaults v:ext="edit" spidmax="29289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821"/>
    <w:rsid w:val="00000A47"/>
    <w:rsid w:val="00001739"/>
    <w:rsid w:val="0000263A"/>
    <w:rsid w:val="00002F55"/>
    <w:rsid w:val="0000305C"/>
    <w:rsid w:val="000033CC"/>
    <w:rsid w:val="000036F1"/>
    <w:rsid w:val="00003B81"/>
    <w:rsid w:val="00003E82"/>
    <w:rsid w:val="00004365"/>
    <w:rsid w:val="00004BF6"/>
    <w:rsid w:val="00004F5A"/>
    <w:rsid w:val="00005802"/>
    <w:rsid w:val="00005E6F"/>
    <w:rsid w:val="000061D3"/>
    <w:rsid w:val="00007E47"/>
    <w:rsid w:val="00007EBB"/>
    <w:rsid w:val="00007F1C"/>
    <w:rsid w:val="0001161C"/>
    <w:rsid w:val="00011A48"/>
    <w:rsid w:val="00011BE7"/>
    <w:rsid w:val="000122D8"/>
    <w:rsid w:val="00012B57"/>
    <w:rsid w:val="00012C19"/>
    <w:rsid w:val="000130A4"/>
    <w:rsid w:val="00013F4A"/>
    <w:rsid w:val="00013F80"/>
    <w:rsid w:val="000143DF"/>
    <w:rsid w:val="00014B3F"/>
    <w:rsid w:val="00015B2F"/>
    <w:rsid w:val="00016039"/>
    <w:rsid w:val="0001662C"/>
    <w:rsid w:val="00016C23"/>
    <w:rsid w:val="00016CE6"/>
    <w:rsid w:val="000172E9"/>
    <w:rsid w:val="00017648"/>
    <w:rsid w:val="00020C09"/>
    <w:rsid w:val="00020D43"/>
    <w:rsid w:val="000210E1"/>
    <w:rsid w:val="00021991"/>
    <w:rsid w:val="00022A99"/>
    <w:rsid w:val="000238B9"/>
    <w:rsid w:val="000239A1"/>
    <w:rsid w:val="00024386"/>
    <w:rsid w:val="00024927"/>
    <w:rsid w:val="00024C25"/>
    <w:rsid w:val="00025C27"/>
    <w:rsid w:val="00025CE1"/>
    <w:rsid w:val="00025D0F"/>
    <w:rsid w:val="000263A1"/>
    <w:rsid w:val="000263B9"/>
    <w:rsid w:val="0002648C"/>
    <w:rsid w:val="00026AD0"/>
    <w:rsid w:val="00026E0A"/>
    <w:rsid w:val="00026EF5"/>
    <w:rsid w:val="00027117"/>
    <w:rsid w:val="0002718E"/>
    <w:rsid w:val="00027E1D"/>
    <w:rsid w:val="00030286"/>
    <w:rsid w:val="000304ED"/>
    <w:rsid w:val="000310E5"/>
    <w:rsid w:val="000316FE"/>
    <w:rsid w:val="00031EA4"/>
    <w:rsid w:val="0003203D"/>
    <w:rsid w:val="00032B12"/>
    <w:rsid w:val="00033443"/>
    <w:rsid w:val="00033506"/>
    <w:rsid w:val="00033916"/>
    <w:rsid w:val="00034D8F"/>
    <w:rsid w:val="0003514A"/>
    <w:rsid w:val="00035325"/>
    <w:rsid w:val="00035AB2"/>
    <w:rsid w:val="0003655A"/>
    <w:rsid w:val="000371AE"/>
    <w:rsid w:val="00037A1F"/>
    <w:rsid w:val="00037B42"/>
    <w:rsid w:val="00037C34"/>
    <w:rsid w:val="0004004A"/>
    <w:rsid w:val="000419F5"/>
    <w:rsid w:val="00041E55"/>
    <w:rsid w:val="00041FE3"/>
    <w:rsid w:val="00042793"/>
    <w:rsid w:val="00042F91"/>
    <w:rsid w:val="00043051"/>
    <w:rsid w:val="0004341E"/>
    <w:rsid w:val="00043B06"/>
    <w:rsid w:val="00043D21"/>
    <w:rsid w:val="00043F92"/>
    <w:rsid w:val="000445A8"/>
    <w:rsid w:val="00044C43"/>
    <w:rsid w:val="000459BD"/>
    <w:rsid w:val="00045C80"/>
    <w:rsid w:val="00046B82"/>
    <w:rsid w:val="00047373"/>
    <w:rsid w:val="000477D2"/>
    <w:rsid w:val="000543B5"/>
    <w:rsid w:val="00055798"/>
    <w:rsid w:val="000557C0"/>
    <w:rsid w:val="000559B8"/>
    <w:rsid w:val="00056964"/>
    <w:rsid w:val="000569B0"/>
    <w:rsid w:val="000570A9"/>
    <w:rsid w:val="0005753A"/>
    <w:rsid w:val="00060184"/>
    <w:rsid w:val="00060761"/>
    <w:rsid w:val="000608E0"/>
    <w:rsid w:val="00060CE1"/>
    <w:rsid w:val="00061801"/>
    <w:rsid w:val="000618FB"/>
    <w:rsid w:val="00062CF0"/>
    <w:rsid w:val="000631EF"/>
    <w:rsid w:val="00063256"/>
    <w:rsid w:val="00063A29"/>
    <w:rsid w:val="000641E0"/>
    <w:rsid w:val="0006449A"/>
    <w:rsid w:val="00064850"/>
    <w:rsid w:val="0006492D"/>
    <w:rsid w:val="00064C49"/>
    <w:rsid w:val="00064F43"/>
    <w:rsid w:val="000666E8"/>
    <w:rsid w:val="00066A43"/>
    <w:rsid w:val="00066BBE"/>
    <w:rsid w:val="0006710D"/>
    <w:rsid w:val="0006766C"/>
    <w:rsid w:val="000676A7"/>
    <w:rsid w:val="00067812"/>
    <w:rsid w:val="00070749"/>
    <w:rsid w:val="0007081E"/>
    <w:rsid w:val="00070CFE"/>
    <w:rsid w:val="000711DB"/>
    <w:rsid w:val="0007137D"/>
    <w:rsid w:val="000714E4"/>
    <w:rsid w:val="00071A24"/>
    <w:rsid w:val="0007216F"/>
    <w:rsid w:val="00072393"/>
    <w:rsid w:val="000728A0"/>
    <w:rsid w:val="000728D2"/>
    <w:rsid w:val="000749E4"/>
    <w:rsid w:val="000754E0"/>
    <w:rsid w:val="00076E42"/>
    <w:rsid w:val="00080985"/>
    <w:rsid w:val="00081C98"/>
    <w:rsid w:val="00081EA1"/>
    <w:rsid w:val="0008239A"/>
    <w:rsid w:val="00082BF4"/>
    <w:rsid w:val="00083066"/>
    <w:rsid w:val="0008331C"/>
    <w:rsid w:val="0008572C"/>
    <w:rsid w:val="000858F1"/>
    <w:rsid w:val="00085C5E"/>
    <w:rsid w:val="00090174"/>
    <w:rsid w:val="000902CC"/>
    <w:rsid w:val="000904D3"/>
    <w:rsid w:val="000908E0"/>
    <w:rsid w:val="0009142A"/>
    <w:rsid w:val="00091922"/>
    <w:rsid w:val="00091D32"/>
    <w:rsid w:val="00091ED9"/>
    <w:rsid w:val="000920D2"/>
    <w:rsid w:val="00092603"/>
    <w:rsid w:val="00092CF4"/>
    <w:rsid w:val="00093071"/>
    <w:rsid w:val="00093F28"/>
    <w:rsid w:val="00094D2A"/>
    <w:rsid w:val="000954A7"/>
    <w:rsid w:val="00095796"/>
    <w:rsid w:val="00096057"/>
    <w:rsid w:val="000A011E"/>
    <w:rsid w:val="000A139A"/>
    <w:rsid w:val="000A1442"/>
    <w:rsid w:val="000A21A0"/>
    <w:rsid w:val="000A2374"/>
    <w:rsid w:val="000A294F"/>
    <w:rsid w:val="000A29BA"/>
    <w:rsid w:val="000A2F60"/>
    <w:rsid w:val="000A3AE1"/>
    <w:rsid w:val="000A3D7F"/>
    <w:rsid w:val="000A3F27"/>
    <w:rsid w:val="000A3FEA"/>
    <w:rsid w:val="000A47EB"/>
    <w:rsid w:val="000A4E45"/>
    <w:rsid w:val="000A4F2C"/>
    <w:rsid w:val="000A5452"/>
    <w:rsid w:val="000A5628"/>
    <w:rsid w:val="000A5CFF"/>
    <w:rsid w:val="000A5D5D"/>
    <w:rsid w:val="000A63C0"/>
    <w:rsid w:val="000A6EAF"/>
    <w:rsid w:val="000A6F5B"/>
    <w:rsid w:val="000A70A7"/>
    <w:rsid w:val="000A7747"/>
    <w:rsid w:val="000B115B"/>
    <w:rsid w:val="000B279E"/>
    <w:rsid w:val="000B2C1B"/>
    <w:rsid w:val="000B30BA"/>
    <w:rsid w:val="000B3814"/>
    <w:rsid w:val="000B414E"/>
    <w:rsid w:val="000B41A7"/>
    <w:rsid w:val="000B51FF"/>
    <w:rsid w:val="000B52E0"/>
    <w:rsid w:val="000B776E"/>
    <w:rsid w:val="000B7E2F"/>
    <w:rsid w:val="000B7EA5"/>
    <w:rsid w:val="000B7F7A"/>
    <w:rsid w:val="000C0002"/>
    <w:rsid w:val="000C0263"/>
    <w:rsid w:val="000C0287"/>
    <w:rsid w:val="000C03CF"/>
    <w:rsid w:val="000C068E"/>
    <w:rsid w:val="000C0DD7"/>
    <w:rsid w:val="000C1891"/>
    <w:rsid w:val="000C19CB"/>
    <w:rsid w:val="000C2AC6"/>
    <w:rsid w:val="000C2E6A"/>
    <w:rsid w:val="000C3A36"/>
    <w:rsid w:val="000C5C3C"/>
    <w:rsid w:val="000C62E7"/>
    <w:rsid w:val="000C66B9"/>
    <w:rsid w:val="000C6AD6"/>
    <w:rsid w:val="000C7505"/>
    <w:rsid w:val="000C756C"/>
    <w:rsid w:val="000D00D7"/>
    <w:rsid w:val="000D0F6F"/>
    <w:rsid w:val="000D18C7"/>
    <w:rsid w:val="000D276D"/>
    <w:rsid w:val="000D27C5"/>
    <w:rsid w:val="000D297A"/>
    <w:rsid w:val="000D3149"/>
    <w:rsid w:val="000D33DA"/>
    <w:rsid w:val="000D3B2E"/>
    <w:rsid w:val="000D4D84"/>
    <w:rsid w:val="000D5123"/>
    <w:rsid w:val="000D64BA"/>
    <w:rsid w:val="000D67E3"/>
    <w:rsid w:val="000D6820"/>
    <w:rsid w:val="000D7912"/>
    <w:rsid w:val="000D7DBE"/>
    <w:rsid w:val="000D7ECB"/>
    <w:rsid w:val="000E1166"/>
    <w:rsid w:val="000E142B"/>
    <w:rsid w:val="000E1A63"/>
    <w:rsid w:val="000E1FEF"/>
    <w:rsid w:val="000E2205"/>
    <w:rsid w:val="000E22B6"/>
    <w:rsid w:val="000E319E"/>
    <w:rsid w:val="000E3AF0"/>
    <w:rsid w:val="000E415F"/>
    <w:rsid w:val="000E5E74"/>
    <w:rsid w:val="000E6445"/>
    <w:rsid w:val="000E6474"/>
    <w:rsid w:val="000E69FA"/>
    <w:rsid w:val="000E71B6"/>
    <w:rsid w:val="000E7681"/>
    <w:rsid w:val="000F0695"/>
    <w:rsid w:val="000F0E5C"/>
    <w:rsid w:val="000F0F77"/>
    <w:rsid w:val="000F1BCA"/>
    <w:rsid w:val="000F1CE6"/>
    <w:rsid w:val="000F2993"/>
    <w:rsid w:val="000F3687"/>
    <w:rsid w:val="000F47A4"/>
    <w:rsid w:val="000F4D9A"/>
    <w:rsid w:val="000F55ED"/>
    <w:rsid w:val="000F5649"/>
    <w:rsid w:val="000F64B8"/>
    <w:rsid w:val="000F64BF"/>
    <w:rsid w:val="000F6507"/>
    <w:rsid w:val="000F6F4D"/>
    <w:rsid w:val="000F7A78"/>
    <w:rsid w:val="000F7B22"/>
    <w:rsid w:val="000F7E78"/>
    <w:rsid w:val="00100A42"/>
    <w:rsid w:val="00100B74"/>
    <w:rsid w:val="00101A29"/>
    <w:rsid w:val="00101DC6"/>
    <w:rsid w:val="001020ED"/>
    <w:rsid w:val="00102598"/>
    <w:rsid w:val="00103F74"/>
    <w:rsid w:val="001046A7"/>
    <w:rsid w:val="0010560A"/>
    <w:rsid w:val="00105919"/>
    <w:rsid w:val="00105B8A"/>
    <w:rsid w:val="001061EB"/>
    <w:rsid w:val="00106567"/>
    <w:rsid w:val="0010716A"/>
    <w:rsid w:val="00107858"/>
    <w:rsid w:val="00107A3F"/>
    <w:rsid w:val="0011015C"/>
    <w:rsid w:val="00110830"/>
    <w:rsid w:val="00111462"/>
    <w:rsid w:val="00111652"/>
    <w:rsid w:val="00112094"/>
    <w:rsid w:val="00112208"/>
    <w:rsid w:val="00112894"/>
    <w:rsid w:val="001139C0"/>
    <w:rsid w:val="00114BB1"/>
    <w:rsid w:val="00114CAE"/>
    <w:rsid w:val="0011640A"/>
    <w:rsid w:val="001169AA"/>
    <w:rsid w:val="00117AC5"/>
    <w:rsid w:val="0012045F"/>
    <w:rsid w:val="00120864"/>
    <w:rsid w:val="00120E94"/>
    <w:rsid w:val="001210D7"/>
    <w:rsid w:val="00121A7C"/>
    <w:rsid w:val="00122235"/>
    <w:rsid w:val="00122D8C"/>
    <w:rsid w:val="00123248"/>
    <w:rsid w:val="00123A00"/>
    <w:rsid w:val="001243D4"/>
    <w:rsid w:val="001246EC"/>
    <w:rsid w:val="001257D3"/>
    <w:rsid w:val="0012595A"/>
    <w:rsid w:val="00125971"/>
    <w:rsid w:val="00125B93"/>
    <w:rsid w:val="00125E9E"/>
    <w:rsid w:val="00126D63"/>
    <w:rsid w:val="001270AC"/>
    <w:rsid w:val="001275E6"/>
    <w:rsid w:val="0013043F"/>
    <w:rsid w:val="0013066A"/>
    <w:rsid w:val="001343CE"/>
    <w:rsid w:val="00134477"/>
    <w:rsid w:val="00134515"/>
    <w:rsid w:val="00134B28"/>
    <w:rsid w:val="00135710"/>
    <w:rsid w:val="00135985"/>
    <w:rsid w:val="00135E19"/>
    <w:rsid w:val="00135EEB"/>
    <w:rsid w:val="00136F6F"/>
    <w:rsid w:val="001400BB"/>
    <w:rsid w:val="001406B3"/>
    <w:rsid w:val="00141B32"/>
    <w:rsid w:val="00141DCC"/>
    <w:rsid w:val="0014476F"/>
    <w:rsid w:val="001460AA"/>
    <w:rsid w:val="00146734"/>
    <w:rsid w:val="0015000D"/>
    <w:rsid w:val="0015082F"/>
    <w:rsid w:val="001508B2"/>
    <w:rsid w:val="001517A1"/>
    <w:rsid w:val="00151D1F"/>
    <w:rsid w:val="00152007"/>
    <w:rsid w:val="00152102"/>
    <w:rsid w:val="00153A92"/>
    <w:rsid w:val="00153CAC"/>
    <w:rsid w:val="00153F9C"/>
    <w:rsid w:val="00155569"/>
    <w:rsid w:val="001562EB"/>
    <w:rsid w:val="00156747"/>
    <w:rsid w:val="00156B5B"/>
    <w:rsid w:val="00157DEF"/>
    <w:rsid w:val="00157FA6"/>
    <w:rsid w:val="00163401"/>
    <w:rsid w:val="00163549"/>
    <w:rsid w:val="00163D6E"/>
    <w:rsid w:val="00163FD8"/>
    <w:rsid w:val="00164095"/>
    <w:rsid w:val="001645E8"/>
    <w:rsid w:val="0016498B"/>
    <w:rsid w:val="00164B10"/>
    <w:rsid w:val="00164E30"/>
    <w:rsid w:val="00164F30"/>
    <w:rsid w:val="001651B6"/>
    <w:rsid w:val="00165398"/>
    <w:rsid w:val="001658D2"/>
    <w:rsid w:val="00165E4E"/>
    <w:rsid w:val="00166576"/>
    <w:rsid w:val="00166770"/>
    <w:rsid w:val="001668E6"/>
    <w:rsid w:val="00166996"/>
    <w:rsid w:val="00166C7D"/>
    <w:rsid w:val="0016727A"/>
    <w:rsid w:val="001678E9"/>
    <w:rsid w:val="00170514"/>
    <w:rsid w:val="00171A8A"/>
    <w:rsid w:val="0017293E"/>
    <w:rsid w:val="00172A2A"/>
    <w:rsid w:val="00172EF5"/>
    <w:rsid w:val="001732B0"/>
    <w:rsid w:val="001732B4"/>
    <w:rsid w:val="00173EAE"/>
    <w:rsid w:val="00174624"/>
    <w:rsid w:val="001748D8"/>
    <w:rsid w:val="0017610B"/>
    <w:rsid w:val="001761E3"/>
    <w:rsid w:val="0017646F"/>
    <w:rsid w:val="001774BE"/>
    <w:rsid w:val="00177890"/>
    <w:rsid w:val="00177B0D"/>
    <w:rsid w:val="00177E7E"/>
    <w:rsid w:val="001803D5"/>
    <w:rsid w:val="0018046A"/>
    <w:rsid w:val="00180E4F"/>
    <w:rsid w:val="00181016"/>
    <w:rsid w:val="001815FF"/>
    <w:rsid w:val="001819A0"/>
    <w:rsid w:val="00182B15"/>
    <w:rsid w:val="0018348B"/>
    <w:rsid w:val="001836BE"/>
    <w:rsid w:val="001838FC"/>
    <w:rsid w:val="00184DF4"/>
    <w:rsid w:val="00184F0C"/>
    <w:rsid w:val="00185839"/>
    <w:rsid w:val="001859A6"/>
    <w:rsid w:val="00185C66"/>
    <w:rsid w:val="00186B3F"/>
    <w:rsid w:val="00186D3D"/>
    <w:rsid w:val="0018746B"/>
    <w:rsid w:val="00187A77"/>
    <w:rsid w:val="00187C2E"/>
    <w:rsid w:val="001900EE"/>
    <w:rsid w:val="001901A2"/>
    <w:rsid w:val="00190A21"/>
    <w:rsid w:val="00190E84"/>
    <w:rsid w:val="00190F5B"/>
    <w:rsid w:val="001912C2"/>
    <w:rsid w:val="0019223E"/>
    <w:rsid w:val="001925EF"/>
    <w:rsid w:val="00193016"/>
    <w:rsid w:val="001939AB"/>
    <w:rsid w:val="00193CC6"/>
    <w:rsid w:val="001944DF"/>
    <w:rsid w:val="001951CA"/>
    <w:rsid w:val="00195C83"/>
    <w:rsid w:val="00195FE3"/>
    <w:rsid w:val="001971D3"/>
    <w:rsid w:val="0019759B"/>
    <w:rsid w:val="001A0B89"/>
    <w:rsid w:val="001A0F58"/>
    <w:rsid w:val="001A1108"/>
    <w:rsid w:val="001A1199"/>
    <w:rsid w:val="001A2B66"/>
    <w:rsid w:val="001A2CC3"/>
    <w:rsid w:val="001A322A"/>
    <w:rsid w:val="001A3451"/>
    <w:rsid w:val="001A395B"/>
    <w:rsid w:val="001A4378"/>
    <w:rsid w:val="001A48B2"/>
    <w:rsid w:val="001A4A53"/>
    <w:rsid w:val="001A4B93"/>
    <w:rsid w:val="001A4E10"/>
    <w:rsid w:val="001A5195"/>
    <w:rsid w:val="001A56AB"/>
    <w:rsid w:val="001A624A"/>
    <w:rsid w:val="001A6352"/>
    <w:rsid w:val="001A6E1F"/>
    <w:rsid w:val="001A7CA7"/>
    <w:rsid w:val="001B017D"/>
    <w:rsid w:val="001B032F"/>
    <w:rsid w:val="001B1E94"/>
    <w:rsid w:val="001B345E"/>
    <w:rsid w:val="001B37CA"/>
    <w:rsid w:val="001B4BC2"/>
    <w:rsid w:val="001B5299"/>
    <w:rsid w:val="001B54B9"/>
    <w:rsid w:val="001B56A2"/>
    <w:rsid w:val="001B6504"/>
    <w:rsid w:val="001B6554"/>
    <w:rsid w:val="001B7332"/>
    <w:rsid w:val="001C0895"/>
    <w:rsid w:val="001C1656"/>
    <w:rsid w:val="001C3A14"/>
    <w:rsid w:val="001C45E2"/>
    <w:rsid w:val="001C4733"/>
    <w:rsid w:val="001C4FFC"/>
    <w:rsid w:val="001C5291"/>
    <w:rsid w:val="001C550D"/>
    <w:rsid w:val="001C62D0"/>
    <w:rsid w:val="001C793C"/>
    <w:rsid w:val="001C798B"/>
    <w:rsid w:val="001C7B94"/>
    <w:rsid w:val="001D0096"/>
    <w:rsid w:val="001D030B"/>
    <w:rsid w:val="001D07A5"/>
    <w:rsid w:val="001D1B60"/>
    <w:rsid w:val="001D204F"/>
    <w:rsid w:val="001D2223"/>
    <w:rsid w:val="001D2E2D"/>
    <w:rsid w:val="001D3A1D"/>
    <w:rsid w:val="001D4374"/>
    <w:rsid w:val="001D44F1"/>
    <w:rsid w:val="001D4BFD"/>
    <w:rsid w:val="001D51FE"/>
    <w:rsid w:val="001D5813"/>
    <w:rsid w:val="001D6151"/>
    <w:rsid w:val="001D6658"/>
    <w:rsid w:val="001D694B"/>
    <w:rsid w:val="001D6AC7"/>
    <w:rsid w:val="001D7C03"/>
    <w:rsid w:val="001E0042"/>
    <w:rsid w:val="001E0BE9"/>
    <w:rsid w:val="001E2136"/>
    <w:rsid w:val="001E2821"/>
    <w:rsid w:val="001E3530"/>
    <w:rsid w:val="001E3BFD"/>
    <w:rsid w:val="001E4942"/>
    <w:rsid w:val="001E548F"/>
    <w:rsid w:val="001E698B"/>
    <w:rsid w:val="001E7518"/>
    <w:rsid w:val="001E7F57"/>
    <w:rsid w:val="001F0902"/>
    <w:rsid w:val="001F0EBA"/>
    <w:rsid w:val="001F1760"/>
    <w:rsid w:val="001F18C8"/>
    <w:rsid w:val="001F1E5D"/>
    <w:rsid w:val="001F211D"/>
    <w:rsid w:val="001F4DD8"/>
    <w:rsid w:val="001F53A0"/>
    <w:rsid w:val="001F551B"/>
    <w:rsid w:val="001F5B07"/>
    <w:rsid w:val="001F5BC1"/>
    <w:rsid w:val="001F5EDE"/>
    <w:rsid w:val="001F5F85"/>
    <w:rsid w:val="001F6090"/>
    <w:rsid w:val="001F61C6"/>
    <w:rsid w:val="001F6A3C"/>
    <w:rsid w:val="001F6FAB"/>
    <w:rsid w:val="001F7477"/>
    <w:rsid w:val="001F76CD"/>
    <w:rsid w:val="0020109A"/>
    <w:rsid w:val="00201C95"/>
    <w:rsid w:val="00202005"/>
    <w:rsid w:val="0020249B"/>
    <w:rsid w:val="00202F79"/>
    <w:rsid w:val="0020359E"/>
    <w:rsid w:val="00203AA8"/>
    <w:rsid w:val="00203F4C"/>
    <w:rsid w:val="00204711"/>
    <w:rsid w:val="00204A01"/>
    <w:rsid w:val="00206A94"/>
    <w:rsid w:val="00207335"/>
    <w:rsid w:val="002076C8"/>
    <w:rsid w:val="00207A2A"/>
    <w:rsid w:val="00207D37"/>
    <w:rsid w:val="00210279"/>
    <w:rsid w:val="0021102B"/>
    <w:rsid w:val="00211849"/>
    <w:rsid w:val="0021243A"/>
    <w:rsid w:val="00212A5F"/>
    <w:rsid w:val="00212DA6"/>
    <w:rsid w:val="00213AC7"/>
    <w:rsid w:val="00213AD9"/>
    <w:rsid w:val="00213EF7"/>
    <w:rsid w:val="00214241"/>
    <w:rsid w:val="0021455A"/>
    <w:rsid w:val="002146EC"/>
    <w:rsid w:val="00214D44"/>
    <w:rsid w:val="002157D7"/>
    <w:rsid w:val="002157FC"/>
    <w:rsid w:val="00215F28"/>
    <w:rsid w:val="00216DDA"/>
    <w:rsid w:val="0021719D"/>
    <w:rsid w:val="00217225"/>
    <w:rsid w:val="00220138"/>
    <w:rsid w:val="00220638"/>
    <w:rsid w:val="00221311"/>
    <w:rsid w:val="00221965"/>
    <w:rsid w:val="002220A2"/>
    <w:rsid w:val="00222D3C"/>
    <w:rsid w:val="0022378D"/>
    <w:rsid w:val="00223D87"/>
    <w:rsid w:val="00224E23"/>
    <w:rsid w:val="00225842"/>
    <w:rsid w:val="00225957"/>
    <w:rsid w:val="00225AC1"/>
    <w:rsid w:val="00225BD7"/>
    <w:rsid w:val="00225FCA"/>
    <w:rsid w:val="002267B7"/>
    <w:rsid w:val="00226F85"/>
    <w:rsid w:val="00227292"/>
    <w:rsid w:val="002278CD"/>
    <w:rsid w:val="00227F8E"/>
    <w:rsid w:val="0023003E"/>
    <w:rsid w:val="0023016C"/>
    <w:rsid w:val="00230CBD"/>
    <w:rsid w:val="00231403"/>
    <w:rsid w:val="00231995"/>
    <w:rsid w:val="00232502"/>
    <w:rsid w:val="00232766"/>
    <w:rsid w:val="00232D66"/>
    <w:rsid w:val="00232F61"/>
    <w:rsid w:val="002330F3"/>
    <w:rsid w:val="0023447B"/>
    <w:rsid w:val="0023454B"/>
    <w:rsid w:val="002347AD"/>
    <w:rsid w:val="00234C33"/>
    <w:rsid w:val="00234CEA"/>
    <w:rsid w:val="0023649C"/>
    <w:rsid w:val="0023758C"/>
    <w:rsid w:val="00237E7D"/>
    <w:rsid w:val="002400CF"/>
    <w:rsid w:val="00241851"/>
    <w:rsid w:val="00241FD9"/>
    <w:rsid w:val="00242515"/>
    <w:rsid w:val="002428E9"/>
    <w:rsid w:val="00242EE0"/>
    <w:rsid w:val="0024328D"/>
    <w:rsid w:val="0024344D"/>
    <w:rsid w:val="00244254"/>
    <w:rsid w:val="00244399"/>
    <w:rsid w:val="00244C1E"/>
    <w:rsid w:val="0024578B"/>
    <w:rsid w:val="0024590C"/>
    <w:rsid w:val="00246F21"/>
    <w:rsid w:val="002475D3"/>
    <w:rsid w:val="002476E2"/>
    <w:rsid w:val="00247E79"/>
    <w:rsid w:val="002505FB"/>
    <w:rsid w:val="00250C96"/>
    <w:rsid w:val="00251254"/>
    <w:rsid w:val="002527ED"/>
    <w:rsid w:val="00252C28"/>
    <w:rsid w:val="00253188"/>
    <w:rsid w:val="0025423B"/>
    <w:rsid w:val="00254FB4"/>
    <w:rsid w:val="00255773"/>
    <w:rsid w:val="002557AB"/>
    <w:rsid w:val="00255C5B"/>
    <w:rsid w:val="00256607"/>
    <w:rsid w:val="00256BD3"/>
    <w:rsid w:val="002572FC"/>
    <w:rsid w:val="00257C43"/>
    <w:rsid w:val="00260294"/>
    <w:rsid w:val="0026069F"/>
    <w:rsid w:val="0026202E"/>
    <w:rsid w:val="00262B6F"/>
    <w:rsid w:val="002637FC"/>
    <w:rsid w:val="00263E83"/>
    <w:rsid w:val="0026477F"/>
    <w:rsid w:val="00264DA5"/>
    <w:rsid w:val="00264DC3"/>
    <w:rsid w:val="00264F90"/>
    <w:rsid w:val="0026576F"/>
    <w:rsid w:val="00265958"/>
    <w:rsid w:val="00265B3E"/>
    <w:rsid w:val="00265DEC"/>
    <w:rsid w:val="0026658D"/>
    <w:rsid w:val="002667B0"/>
    <w:rsid w:val="00267507"/>
    <w:rsid w:val="00267F2A"/>
    <w:rsid w:val="00270AEF"/>
    <w:rsid w:val="0027118E"/>
    <w:rsid w:val="00271568"/>
    <w:rsid w:val="0027182F"/>
    <w:rsid w:val="00271EB4"/>
    <w:rsid w:val="00272952"/>
    <w:rsid w:val="00272DD7"/>
    <w:rsid w:val="0027358A"/>
    <w:rsid w:val="00274950"/>
    <w:rsid w:val="00275067"/>
    <w:rsid w:val="00275143"/>
    <w:rsid w:val="002757A5"/>
    <w:rsid w:val="00275B6C"/>
    <w:rsid w:val="00276C6C"/>
    <w:rsid w:val="00277005"/>
    <w:rsid w:val="00277282"/>
    <w:rsid w:val="002805B3"/>
    <w:rsid w:val="00280782"/>
    <w:rsid w:val="00280EB9"/>
    <w:rsid w:val="00281292"/>
    <w:rsid w:val="002817D5"/>
    <w:rsid w:val="00281981"/>
    <w:rsid w:val="002823DD"/>
    <w:rsid w:val="00282EBC"/>
    <w:rsid w:val="00284E08"/>
    <w:rsid w:val="00285A2F"/>
    <w:rsid w:val="00285B0A"/>
    <w:rsid w:val="00285E45"/>
    <w:rsid w:val="002866DE"/>
    <w:rsid w:val="0028799F"/>
    <w:rsid w:val="002903B3"/>
    <w:rsid w:val="00290892"/>
    <w:rsid w:val="00290E00"/>
    <w:rsid w:val="002916E9"/>
    <w:rsid w:val="00291D78"/>
    <w:rsid w:val="0029234D"/>
    <w:rsid w:val="00292AE8"/>
    <w:rsid w:val="00292F53"/>
    <w:rsid w:val="0029376A"/>
    <w:rsid w:val="00294921"/>
    <w:rsid w:val="00295974"/>
    <w:rsid w:val="00295A03"/>
    <w:rsid w:val="00295A2A"/>
    <w:rsid w:val="0029606B"/>
    <w:rsid w:val="002A0B03"/>
    <w:rsid w:val="002A0D3E"/>
    <w:rsid w:val="002A33E7"/>
    <w:rsid w:val="002A340C"/>
    <w:rsid w:val="002A3B6D"/>
    <w:rsid w:val="002A4266"/>
    <w:rsid w:val="002A48F1"/>
    <w:rsid w:val="002A4CEB"/>
    <w:rsid w:val="002A5903"/>
    <w:rsid w:val="002A5DE9"/>
    <w:rsid w:val="002A66A2"/>
    <w:rsid w:val="002A690B"/>
    <w:rsid w:val="002A6979"/>
    <w:rsid w:val="002A7978"/>
    <w:rsid w:val="002A7B17"/>
    <w:rsid w:val="002A7B5D"/>
    <w:rsid w:val="002A7C6E"/>
    <w:rsid w:val="002A7F2D"/>
    <w:rsid w:val="002B0530"/>
    <w:rsid w:val="002B0D90"/>
    <w:rsid w:val="002B1DD2"/>
    <w:rsid w:val="002B2111"/>
    <w:rsid w:val="002B3220"/>
    <w:rsid w:val="002B3BFF"/>
    <w:rsid w:val="002B41F8"/>
    <w:rsid w:val="002B43E7"/>
    <w:rsid w:val="002B6995"/>
    <w:rsid w:val="002B6A72"/>
    <w:rsid w:val="002B779D"/>
    <w:rsid w:val="002C0BA3"/>
    <w:rsid w:val="002C1206"/>
    <w:rsid w:val="002C23A2"/>
    <w:rsid w:val="002C23AF"/>
    <w:rsid w:val="002C353C"/>
    <w:rsid w:val="002C36F1"/>
    <w:rsid w:val="002C398E"/>
    <w:rsid w:val="002C3F6D"/>
    <w:rsid w:val="002C43B3"/>
    <w:rsid w:val="002C51E8"/>
    <w:rsid w:val="002C54B5"/>
    <w:rsid w:val="002C5DAC"/>
    <w:rsid w:val="002C5E04"/>
    <w:rsid w:val="002C5E6C"/>
    <w:rsid w:val="002C5ECD"/>
    <w:rsid w:val="002C7B38"/>
    <w:rsid w:val="002D0127"/>
    <w:rsid w:val="002D0476"/>
    <w:rsid w:val="002D0877"/>
    <w:rsid w:val="002D167B"/>
    <w:rsid w:val="002D16C3"/>
    <w:rsid w:val="002D17E6"/>
    <w:rsid w:val="002D1DC7"/>
    <w:rsid w:val="002D2243"/>
    <w:rsid w:val="002D2FD8"/>
    <w:rsid w:val="002D322E"/>
    <w:rsid w:val="002D4041"/>
    <w:rsid w:val="002D4188"/>
    <w:rsid w:val="002D4347"/>
    <w:rsid w:val="002D447D"/>
    <w:rsid w:val="002D4C5A"/>
    <w:rsid w:val="002D4DC6"/>
    <w:rsid w:val="002D54F1"/>
    <w:rsid w:val="002D56BA"/>
    <w:rsid w:val="002D5C65"/>
    <w:rsid w:val="002D5D25"/>
    <w:rsid w:val="002D6451"/>
    <w:rsid w:val="002D66E7"/>
    <w:rsid w:val="002D78BE"/>
    <w:rsid w:val="002E01ED"/>
    <w:rsid w:val="002E0DA6"/>
    <w:rsid w:val="002E23B7"/>
    <w:rsid w:val="002E2DDD"/>
    <w:rsid w:val="002E2F9A"/>
    <w:rsid w:val="002E3270"/>
    <w:rsid w:val="002E3C26"/>
    <w:rsid w:val="002E4224"/>
    <w:rsid w:val="002E43BD"/>
    <w:rsid w:val="002E450C"/>
    <w:rsid w:val="002E4FF2"/>
    <w:rsid w:val="002E560E"/>
    <w:rsid w:val="002E5D08"/>
    <w:rsid w:val="002E680D"/>
    <w:rsid w:val="002F0196"/>
    <w:rsid w:val="002F0EEF"/>
    <w:rsid w:val="002F1737"/>
    <w:rsid w:val="002F2208"/>
    <w:rsid w:val="002F2A85"/>
    <w:rsid w:val="002F44A1"/>
    <w:rsid w:val="002F4817"/>
    <w:rsid w:val="002F487F"/>
    <w:rsid w:val="002F4946"/>
    <w:rsid w:val="002F4949"/>
    <w:rsid w:val="002F4F68"/>
    <w:rsid w:val="002F50DA"/>
    <w:rsid w:val="002F56EE"/>
    <w:rsid w:val="002F5770"/>
    <w:rsid w:val="002F6263"/>
    <w:rsid w:val="002F6300"/>
    <w:rsid w:val="002F6665"/>
    <w:rsid w:val="00300ECF"/>
    <w:rsid w:val="00301D88"/>
    <w:rsid w:val="00302413"/>
    <w:rsid w:val="0030326B"/>
    <w:rsid w:val="00303A86"/>
    <w:rsid w:val="00303DF1"/>
    <w:rsid w:val="00304253"/>
    <w:rsid w:val="0030442F"/>
    <w:rsid w:val="00304848"/>
    <w:rsid w:val="00304D21"/>
    <w:rsid w:val="00304F61"/>
    <w:rsid w:val="0030556F"/>
    <w:rsid w:val="0030561E"/>
    <w:rsid w:val="00305A64"/>
    <w:rsid w:val="00306349"/>
    <w:rsid w:val="003065A0"/>
    <w:rsid w:val="00307059"/>
    <w:rsid w:val="00307101"/>
    <w:rsid w:val="0030719A"/>
    <w:rsid w:val="003074A5"/>
    <w:rsid w:val="0030762A"/>
    <w:rsid w:val="003077C5"/>
    <w:rsid w:val="00307AD6"/>
    <w:rsid w:val="0031022B"/>
    <w:rsid w:val="003111C9"/>
    <w:rsid w:val="00311534"/>
    <w:rsid w:val="00311A07"/>
    <w:rsid w:val="00311B71"/>
    <w:rsid w:val="0031224A"/>
    <w:rsid w:val="00312679"/>
    <w:rsid w:val="00312D6B"/>
    <w:rsid w:val="003144D5"/>
    <w:rsid w:val="003149DC"/>
    <w:rsid w:val="00314A37"/>
    <w:rsid w:val="00314F92"/>
    <w:rsid w:val="0031515A"/>
    <w:rsid w:val="00315AE5"/>
    <w:rsid w:val="00315B65"/>
    <w:rsid w:val="00315C5C"/>
    <w:rsid w:val="0031600F"/>
    <w:rsid w:val="00316D5C"/>
    <w:rsid w:val="00317A22"/>
    <w:rsid w:val="00317E39"/>
    <w:rsid w:val="00320351"/>
    <w:rsid w:val="00320875"/>
    <w:rsid w:val="00322464"/>
    <w:rsid w:val="00322656"/>
    <w:rsid w:val="00323285"/>
    <w:rsid w:val="0032386D"/>
    <w:rsid w:val="00323D4E"/>
    <w:rsid w:val="003244C3"/>
    <w:rsid w:val="00325433"/>
    <w:rsid w:val="00325AE4"/>
    <w:rsid w:val="00326144"/>
    <w:rsid w:val="003263EE"/>
    <w:rsid w:val="00327373"/>
    <w:rsid w:val="00330032"/>
    <w:rsid w:val="003312D1"/>
    <w:rsid w:val="003314B0"/>
    <w:rsid w:val="00331689"/>
    <w:rsid w:val="00331742"/>
    <w:rsid w:val="003318F9"/>
    <w:rsid w:val="00331D1D"/>
    <w:rsid w:val="003322B1"/>
    <w:rsid w:val="00332327"/>
    <w:rsid w:val="003329D1"/>
    <w:rsid w:val="00333EFB"/>
    <w:rsid w:val="003342E9"/>
    <w:rsid w:val="0033445D"/>
    <w:rsid w:val="003348C3"/>
    <w:rsid w:val="00334CBE"/>
    <w:rsid w:val="00335BCC"/>
    <w:rsid w:val="0033661A"/>
    <w:rsid w:val="00336F75"/>
    <w:rsid w:val="003374DC"/>
    <w:rsid w:val="003402C4"/>
    <w:rsid w:val="00340429"/>
    <w:rsid w:val="0034054F"/>
    <w:rsid w:val="00340860"/>
    <w:rsid w:val="00340E62"/>
    <w:rsid w:val="003412AD"/>
    <w:rsid w:val="003418F4"/>
    <w:rsid w:val="003419E3"/>
    <w:rsid w:val="00342105"/>
    <w:rsid w:val="00342AE5"/>
    <w:rsid w:val="003430BE"/>
    <w:rsid w:val="003444E9"/>
    <w:rsid w:val="00345516"/>
    <w:rsid w:val="00345C37"/>
    <w:rsid w:val="00345D09"/>
    <w:rsid w:val="00346183"/>
    <w:rsid w:val="00346406"/>
    <w:rsid w:val="0034648F"/>
    <w:rsid w:val="0034669E"/>
    <w:rsid w:val="00347A7F"/>
    <w:rsid w:val="00347DD0"/>
    <w:rsid w:val="00347FB5"/>
    <w:rsid w:val="00350491"/>
    <w:rsid w:val="00350C19"/>
    <w:rsid w:val="00350F63"/>
    <w:rsid w:val="00350FB3"/>
    <w:rsid w:val="00351E3E"/>
    <w:rsid w:val="00352356"/>
    <w:rsid w:val="0035237F"/>
    <w:rsid w:val="003523B8"/>
    <w:rsid w:val="00353249"/>
    <w:rsid w:val="00353AC5"/>
    <w:rsid w:val="003547D2"/>
    <w:rsid w:val="00354E7E"/>
    <w:rsid w:val="00354EA2"/>
    <w:rsid w:val="0035569C"/>
    <w:rsid w:val="00355751"/>
    <w:rsid w:val="00355902"/>
    <w:rsid w:val="003562F7"/>
    <w:rsid w:val="00356E82"/>
    <w:rsid w:val="003578A6"/>
    <w:rsid w:val="00357B8B"/>
    <w:rsid w:val="00357D1F"/>
    <w:rsid w:val="00360962"/>
    <w:rsid w:val="00360B15"/>
    <w:rsid w:val="00360C20"/>
    <w:rsid w:val="003610D7"/>
    <w:rsid w:val="003636E3"/>
    <w:rsid w:val="00363F81"/>
    <w:rsid w:val="003641D9"/>
    <w:rsid w:val="00364BAD"/>
    <w:rsid w:val="003658CC"/>
    <w:rsid w:val="00366114"/>
    <w:rsid w:val="00366936"/>
    <w:rsid w:val="00366AC6"/>
    <w:rsid w:val="00367275"/>
    <w:rsid w:val="003672B9"/>
    <w:rsid w:val="00367483"/>
    <w:rsid w:val="00370CD0"/>
    <w:rsid w:val="003712D9"/>
    <w:rsid w:val="00371609"/>
    <w:rsid w:val="003717C8"/>
    <w:rsid w:val="00371C96"/>
    <w:rsid w:val="0037212C"/>
    <w:rsid w:val="003726FE"/>
    <w:rsid w:val="003739B4"/>
    <w:rsid w:val="00375025"/>
    <w:rsid w:val="003751A3"/>
    <w:rsid w:val="00375200"/>
    <w:rsid w:val="00375223"/>
    <w:rsid w:val="0037555C"/>
    <w:rsid w:val="00375BA7"/>
    <w:rsid w:val="00376982"/>
    <w:rsid w:val="0037708E"/>
    <w:rsid w:val="003802F9"/>
    <w:rsid w:val="0038050F"/>
    <w:rsid w:val="00380703"/>
    <w:rsid w:val="00380AD8"/>
    <w:rsid w:val="003814AE"/>
    <w:rsid w:val="0038162E"/>
    <w:rsid w:val="00381C4A"/>
    <w:rsid w:val="00382011"/>
    <w:rsid w:val="00382A1F"/>
    <w:rsid w:val="00382BE7"/>
    <w:rsid w:val="0038357C"/>
    <w:rsid w:val="003836A6"/>
    <w:rsid w:val="00383952"/>
    <w:rsid w:val="0038472D"/>
    <w:rsid w:val="00384D59"/>
    <w:rsid w:val="00385108"/>
    <w:rsid w:val="00385390"/>
    <w:rsid w:val="00385527"/>
    <w:rsid w:val="00385BB6"/>
    <w:rsid w:val="00385DAA"/>
    <w:rsid w:val="003860BF"/>
    <w:rsid w:val="00386493"/>
    <w:rsid w:val="0038709C"/>
    <w:rsid w:val="00387C2C"/>
    <w:rsid w:val="00387F73"/>
    <w:rsid w:val="003906C0"/>
    <w:rsid w:val="00391C8B"/>
    <w:rsid w:val="00391F0D"/>
    <w:rsid w:val="00392E63"/>
    <w:rsid w:val="00392F20"/>
    <w:rsid w:val="00393378"/>
    <w:rsid w:val="00393D12"/>
    <w:rsid w:val="00393F15"/>
    <w:rsid w:val="00394708"/>
    <w:rsid w:val="00395409"/>
    <w:rsid w:val="00395607"/>
    <w:rsid w:val="00395824"/>
    <w:rsid w:val="00395F2D"/>
    <w:rsid w:val="003960C5"/>
    <w:rsid w:val="003967EE"/>
    <w:rsid w:val="00396CC7"/>
    <w:rsid w:val="00396E87"/>
    <w:rsid w:val="00397181"/>
    <w:rsid w:val="003A0A86"/>
    <w:rsid w:val="003A1875"/>
    <w:rsid w:val="003A22D3"/>
    <w:rsid w:val="003A253A"/>
    <w:rsid w:val="003A276A"/>
    <w:rsid w:val="003A2ABF"/>
    <w:rsid w:val="003A2D55"/>
    <w:rsid w:val="003A30B4"/>
    <w:rsid w:val="003A33D9"/>
    <w:rsid w:val="003A4B30"/>
    <w:rsid w:val="003A4D67"/>
    <w:rsid w:val="003A4FD0"/>
    <w:rsid w:val="003A564E"/>
    <w:rsid w:val="003A5A88"/>
    <w:rsid w:val="003A66E9"/>
    <w:rsid w:val="003A69EC"/>
    <w:rsid w:val="003A759F"/>
    <w:rsid w:val="003A7BAA"/>
    <w:rsid w:val="003B0474"/>
    <w:rsid w:val="003B0B1B"/>
    <w:rsid w:val="003B0F23"/>
    <w:rsid w:val="003B12F3"/>
    <w:rsid w:val="003B141B"/>
    <w:rsid w:val="003B15DB"/>
    <w:rsid w:val="003B197B"/>
    <w:rsid w:val="003B38C6"/>
    <w:rsid w:val="003B4727"/>
    <w:rsid w:val="003B60B5"/>
    <w:rsid w:val="003B6ED4"/>
    <w:rsid w:val="003B7129"/>
    <w:rsid w:val="003B7ABC"/>
    <w:rsid w:val="003B7FAC"/>
    <w:rsid w:val="003C0FAA"/>
    <w:rsid w:val="003C159D"/>
    <w:rsid w:val="003C1665"/>
    <w:rsid w:val="003C29DF"/>
    <w:rsid w:val="003C2BE7"/>
    <w:rsid w:val="003C352C"/>
    <w:rsid w:val="003C471D"/>
    <w:rsid w:val="003C4FF0"/>
    <w:rsid w:val="003C563F"/>
    <w:rsid w:val="003C5819"/>
    <w:rsid w:val="003C587D"/>
    <w:rsid w:val="003C63ED"/>
    <w:rsid w:val="003C6E7D"/>
    <w:rsid w:val="003C6E98"/>
    <w:rsid w:val="003C7B58"/>
    <w:rsid w:val="003D0E4F"/>
    <w:rsid w:val="003D161E"/>
    <w:rsid w:val="003D1CCE"/>
    <w:rsid w:val="003D21F5"/>
    <w:rsid w:val="003D2244"/>
    <w:rsid w:val="003D5099"/>
    <w:rsid w:val="003D587B"/>
    <w:rsid w:val="003D5993"/>
    <w:rsid w:val="003D6B76"/>
    <w:rsid w:val="003D7074"/>
    <w:rsid w:val="003D76DE"/>
    <w:rsid w:val="003E0319"/>
    <w:rsid w:val="003E0590"/>
    <w:rsid w:val="003E0A11"/>
    <w:rsid w:val="003E16F4"/>
    <w:rsid w:val="003E22D8"/>
    <w:rsid w:val="003E246C"/>
    <w:rsid w:val="003E26DF"/>
    <w:rsid w:val="003E27CB"/>
    <w:rsid w:val="003E2C4B"/>
    <w:rsid w:val="003E32D9"/>
    <w:rsid w:val="003E4B29"/>
    <w:rsid w:val="003E5202"/>
    <w:rsid w:val="003E6F39"/>
    <w:rsid w:val="003F10FF"/>
    <w:rsid w:val="003F1222"/>
    <w:rsid w:val="003F17C7"/>
    <w:rsid w:val="003F1C55"/>
    <w:rsid w:val="003F2812"/>
    <w:rsid w:val="003F3174"/>
    <w:rsid w:val="003F3AD1"/>
    <w:rsid w:val="003F417B"/>
    <w:rsid w:val="003F5EF2"/>
    <w:rsid w:val="003F656D"/>
    <w:rsid w:val="003F65B5"/>
    <w:rsid w:val="003F7E51"/>
    <w:rsid w:val="004003C4"/>
    <w:rsid w:val="00401908"/>
    <w:rsid w:val="00401CE5"/>
    <w:rsid w:val="00401DE8"/>
    <w:rsid w:val="0040371C"/>
    <w:rsid w:val="0040488E"/>
    <w:rsid w:val="004062CF"/>
    <w:rsid w:val="00406B04"/>
    <w:rsid w:val="00406C38"/>
    <w:rsid w:val="00407992"/>
    <w:rsid w:val="00407A0D"/>
    <w:rsid w:val="00407BFB"/>
    <w:rsid w:val="00407D57"/>
    <w:rsid w:val="00410A7C"/>
    <w:rsid w:val="00410B42"/>
    <w:rsid w:val="004122C7"/>
    <w:rsid w:val="0041233D"/>
    <w:rsid w:val="0041256E"/>
    <w:rsid w:val="004129B7"/>
    <w:rsid w:val="0041355C"/>
    <w:rsid w:val="00414A33"/>
    <w:rsid w:val="00414E80"/>
    <w:rsid w:val="00416BBD"/>
    <w:rsid w:val="004170E1"/>
    <w:rsid w:val="00417E43"/>
    <w:rsid w:val="0042020E"/>
    <w:rsid w:val="00420854"/>
    <w:rsid w:val="00420E82"/>
    <w:rsid w:val="0042120E"/>
    <w:rsid w:val="0042178D"/>
    <w:rsid w:val="0042274F"/>
    <w:rsid w:val="004227B5"/>
    <w:rsid w:val="004229E3"/>
    <w:rsid w:val="00422A6A"/>
    <w:rsid w:val="00423BF7"/>
    <w:rsid w:val="00424911"/>
    <w:rsid w:val="004253A5"/>
    <w:rsid w:val="00426883"/>
    <w:rsid w:val="00426EE3"/>
    <w:rsid w:val="0043007C"/>
    <w:rsid w:val="0043009D"/>
    <w:rsid w:val="0043048D"/>
    <w:rsid w:val="00430E39"/>
    <w:rsid w:val="00431C6A"/>
    <w:rsid w:val="004324F3"/>
    <w:rsid w:val="00432ABB"/>
    <w:rsid w:val="00432F3E"/>
    <w:rsid w:val="00433114"/>
    <w:rsid w:val="004333CC"/>
    <w:rsid w:val="00433708"/>
    <w:rsid w:val="00433FBF"/>
    <w:rsid w:val="00434C78"/>
    <w:rsid w:val="00435B60"/>
    <w:rsid w:val="00435FDB"/>
    <w:rsid w:val="0043610D"/>
    <w:rsid w:val="004365E7"/>
    <w:rsid w:val="004374D2"/>
    <w:rsid w:val="00437814"/>
    <w:rsid w:val="0044023D"/>
    <w:rsid w:val="00440CBC"/>
    <w:rsid w:val="00440DE2"/>
    <w:rsid w:val="004410A0"/>
    <w:rsid w:val="004415B9"/>
    <w:rsid w:val="00442E2E"/>
    <w:rsid w:val="004434B2"/>
    <w:rsid w:val="0044360D"/>
    <w:rsid w:val="004437D5"/>
    <w:rsid w:val="00443BE8"/>
    <w:rsid w:val="00443FC0"/>
    <w:rsid w:val="00444100"/>
    <w:rsid w:val="00445DE2"/>
    <w:rsid w:val="004467F1"/>
    <w:rsid w:val="00446B4A"/>
    <w:rsid w:val="00446C1F"/>
    <w:rsid w:val="00447193"/>
    <w:rsid w:val="00447B15"/>
    <w:rsid w:val="0045073A"/>
    <w:rsid w:val="00450F78"/>
    <w:rsid w:val="00451124"/>
    <w:rsid w:val="00452363"/>
    <w:rsid w:val="00452A99"/>
    <w:rsid w:val="00453876"/>
    <w:rsid w:val="00453DB8"/>
    <w:rsid w:val="0045402E"/>
    <w:rsid w:val="004553B9"/>
    <w:rsid w:val="00455790"/>
    <w:rsid w:val="00456118"/>
    <w:rsid w:val="004561DA"/>
    <w:rsid w:val="0045635D"/>
    <w:rsid w:val="00456961"/>
    <w:rsid w:val="00456B32"/>
    <w:rsid w:val="00457A23"/>
    <w:rsid w:val="00457D05"/>
    <w:rsid w:val="0046031F"/>
    <w:rsid w:val="00460E27"/>
    <w:rsid w:val="004615F8"/>
    <w:rsid w:val="004618F5"/>
    <w:rsid w:val="00461EB7"/>
    <w:rsid w:val="0046237D"/>
    <w:rsid w:val="00462387"/>
    <w:rsid w:val="00462AC7"/>
    <w:rsid w:val="0046309E"/>
    <w:rsid w:val="0046406C"/>
    <w:rsid w:val="004647C6"/>
    <w:rsid w:val="00464C8C"/>
    <w:rsid w:val="00464DFA"/>
    <w:rsid w:val="00464F71"/>
    <w:rsid w:val="00465032"/>
    <w:rsid w:val="0046505C"/>
    <w:rsid w:val="00465D21"/>
    <w:rsid w:val="00466449"/>
    <w:rsid w:val="00467167"/>
    <w:rsid w:val="004671FD"/>
    <w:rsid w:val="004700D8"/>
    <w:rsid w:val="00470D3E"/>
    <w:rsid w:val="0047153E"/>
    <w:rsid w:val="0047180F"/>
    <w:rsid w:val="00471968"/>
    <w:rsid w:val="00471BF9"/>
    <w:rsid w:val="00471F68"/>
    <w:rsid w:val="0047264A"/>
    <w:rsid w:val="004729EE"/>
    <w:rsid w:val="00472FB8"/>
    <w:rsid w:val="00473639"/>
    <w:rsid w:val="00473AC5"/>
    <w:rsid w:val="00473FBD"/>
    <w:rsid w:val="004745A6"/>
    <w:rsid w:val="004754A8"/>
    <w:rsid w:val="0047554A"/>
    <w:rsid w:val="0047563C"/>
    <w:rsid w:val="004764F5"/>
    <w:rsid w:val="004768A3"/>
    <w:rsid w:val="00476B74"/>
    <w:rsid w:val="00476E4C"/>
    <w:rsid w:val="0047742D"/>
    <w:rsid w:val="00477760"/>
    <w:rsid w:val="004777E1"/>
    <w:rsid w:val="00477C01"/>
    <w:rsid w:val="00477F52"/>
    <w:rsid w:val="0048023B"/>
    <w:rsid w:val="00480CAF"/>
    <w:rsid w:val="00480DBB"/>
    <w:rsid w:val="004812C0"/>
    <w:rsid w:val="00481A59"/>
    <w:rsid w:val="00481E16"/>
    <w:rsid w:val="0048290C"/>
    <w:rsid w:val="00482F77"/>
    <w:rsid w:val="00483169"/>
    <w:rsid w:val="00483A8C"/>
    <w:rsid w:val="00483F96"/>
    <w:rsid w:val="00484802"/>
    <w:rsid w:val="00485615"/>
    <w:rsid w:val="00485B69"/>
    <w:rsid w:val="00485EA8"/>
    <w:rsid w:val="00491DC1"/>
    <w:rsid w:val="00492369"/>
    <w:rsid w:val="004923EE"/>
    <w:rsid w:val="00492AC7"/>
    <w:rsid w:val="00493446"/>
    <w:rsid w:val="004939EA"/>
    <w:rsid w:val="00493BDD"/>
    <w:rsid w:val="00493DFD"/>
    <w:rsid w:val="00493F45"/>
    <w:rsid w:val="00494187"/>
    <w:rsid w:val="004942C4"/>
    <w:rsid w:val="00494A8D"/>
    <w:rsid w:val="00494FA1"/>
    <w:rsid w:val="004958EB"/>
    <w:rsid w:val="00495F6C"/>
    <w:rsid w:val="004961BD"/>
    <w:rsid w:val="004961DF"/>
    <w:rsid w:val="00496236"/>
    <w:rsid w:val="00496CE3"/>
    <w:rsid w:val="00496D95"/>
    <w:rsid w:val="00496DA4"/>
    <w:rsid w:val="004A0DF0"/>
    <w:rsid w:val="004A14CC"/>
    <w:rsid w:val="004A1C6B"/>
    <w:rsid w:val="004A294E"/>
    <w:rsid w:val="004A30EE"/>
    <w:rsid w:val="004A37A1"/>
    <w:rsid w:val="004A3A9A"/>
    <w:rsid w:val="004A4177"/>
    <w:rsid w:val="004A453B"/>
    <w:rsid w:val="004A46E3"/>
    <w:rsid w:val="004A4A00"/>
    <w:rsid w:val="004A558E"/>
    <w:rsid w:val="004A5598"/>
    <w:rsid w:val="004A584A"/>
    <w:rsid w:val="004A5899"/>
    <w:rsid w:val="004A6042"/>
    <w:rsid w:val="004A6780"/>
    <w:rsid w:val="004A689D"/>
    <w:rsid w:val="004A6DC2"/>
    <w:rsid w:val="004A752B"/>
    <w:rsid w:val="004A756B"/>
    <w:rsid w:val="004A78C7"/>
    <w:rsid w:val="004A7E78"/>
    <w:rsid w:val="004A7F64"/>
    <w:rsid w:val="004B0472"/>
    <w:rsid w:val="004B1427"/>
    <w:rsid w:val="004B2C98"/>
    <w:rsid w:val="004B2FEA"/>
    <w:rsid w:val="004B30A2"/>
    <w:rsid w:val="004B3100"/>
    <w:rsid w:val="004B35FF"/>
    <w:rsid w:val="004B3DEC"/>
    <w:rsid w:val="004B4AA6"/>
    <w:rsid w:val="004B4C1F"/>
    <w:rsid w:val="004B4D43"/>
    <w:rsid w:val="004B4E5E"/>
    <w:rsid w:val="004B4E62"/>
    <w:rsid w:val="004B53E7"/>
    <w:rsid w:val="004B67E7"/>
    <w:rsid w:val="004B6985"/>
    <w:rsid w:val="004B6C44"/>
    <w:rsid w:val="004B6D5C"/>
    <w:rsid w:val="004B70E3"/>
    <w:rsid w:val="004B7462"/>
    <w:rsid w:val="004B787C"/>
    <w:rsid w:val="004B7AEA"/>
    <w:rsid w:val="004B7C96"/>
    <w:rsid w:val="004B7DA1"/>
    <w:rsid w:val="004C0170"/>
    <w:rsid w:val="004C0189"/>
    <w:rsid w:val="004C0241"/>
    <w:rsid w:val="004C0985"/>
    <w:rsid w:val="004C0D23"/>
    <w:rsid w:val="004C1602"/>
    <w:rsid w:val="004C1F01"/>
    <w:rsid w:val="004C2892"/>
    <w:rsid w:val="004C2DD8"/>
    <w:rsid w:val="004C382E"/>
    <w:rsid w:val="004C3972"/>
    <w:rsid w:val="004C3B28"/>
    <w:rsid w:val="004C4997"/>
    <w:rsid w:val="004C50A3"/>
    <w:rsid w:val="004C5FF3"/>
    <w:rsid w:val="004C6AE7"/>
    <w:rsid w:val="004C7203"/>
    <w:rsid w:val="004C7466"/>
    <w:rsid w:val="004C7BBE"/>
    <w:rsid w:val="004D0219"/>
    <w:rsid w:val="004D02BF"/>
    <w:rsid w:val="004D10D8"/>
    <w:rsid w:val="004D2471"/>
    <w:rsid w:val="004D374B"/>
    <w:rsid w:val="004D3C22"/>
    <w:rsid w:val="004D3CAB"/>
    <w:rsid w:val="004D53F6"/>
    <w:rsid w:val="004D59C7"/>
    <w:rsid w:val="004D5A1A"/>
    <w:rsid w:val="004D6A12"/>
    <w:rsid w:val="004D6C9B"/>
    <w:rsid w:val="004E06A9"/>
    <w:rsid w:val="004E086E"/>
    <w:rsid w:val="004E0B4D"/>
    <w:rsid w:val="004E1B6D"/>
    <w:rsid w:val="004E1CA5"/>
    <w:rsid w:val="004E1D94"/>
    <w:rsid w:val="004E28C7"/>
    <w:rsid w:val="004E2E6A"/>
    <w:rsid w:val="004E33DE"/>
    <w:rsid w:val="004E36D1"/>
    <w:rsid w:val="004E3997"/>
    <w:rsid w:val="004E3BA9"/>
    <w:rsid w:val="004E3D67"/>
    <w:rsid w:val="004E4BCF"/>
    <w:rsid w:val="004E4F25"/>
    <w:rsid w:val="004E5C26"/>
    <w:rsid w:val="004E60BA"/>
    <w:rsid w:val="004E70FF"/>
    <w:rsid w:val="004E744E"/>
    <w:rsid w:val="004E75F4"/>
    <w:rsid w:val="004E7BC4"/>
    <w:rsid w:val="004F013B"/>
    <w:rsid w:val="004F0160"/>
    <w:rsid w:val="004F1006"/>
    <w:rsid w:val="004F15C5"/>
    <w:rsid w:val="004F325D"/>
    <w:rsid w:val="004F3471"/>
    <w:rsid w:val="004F3691"/>
    <w:rsid w:val="004F3833"/>
    <w:rsid w:val="004F3AB0"/>
    <w:rsid w:val="004F3C4C"/>
    <w:rsid w:val="004F5399"/>
    <w:rsid w:val="004F5847"/>
    <w:rsid w:val="004F5E57"/>
    <w:rsid w:val="004F64FD"/>
    <w:rsid w:val="004F6560"/>
    <w:rsid w:val="004F6676"/>
    <w:rsid w:val="004F6A4A"/>
    <w:rsid w:val="004F71CA"/>
    <w:rsid w:val="004F7638"/>
    <w:rsid w:val="004F7D5E"/>
    <w:rsid w:val="00501839"/>
    <w:rsid w:val="00501D88"/>
    <w:rsid w:val="00503040"/>
    <w:rsid w:val="0050365F"/>
    <w:rsid w:val="00503B02"/>
    <w:rsid w:val="00503C02"/>
    <w:rsid w:val="00503CA5"/>
    <w:rsid w:val="00505701"/>
    <w:rsid w:val="005076D0"/>
    <w:rsid w:val="00507810"/>
    <w:rsid w:val="00507BD1"/>
    <w:rsid w:val="0051017B"/>
    <w:rsid w:val="00510413"/>
    <w:rsid w:val="0051079B"/>
    <w:rsid w:val="005107D7"/>
    <w:rsid w:val="005114B9"/>
    <w:rsid w:val="005115D4"/>
    <w:rsid w:val="00511756"/>
    <w:rsid w:val="00511BA9"/>
    <w:rsid w:val="005126DB"/>
    <w:rsid w:val="0051273E"/>
    <w:rsid w:val="00512EF0"/>
    <w:rsid w:val="00513818"/>
    <w:rsid w:val="005138F5"/>
    <w:rsid w:val="005139D5"/>
    <w:rsid w:val="00513F90"/>
    <w:rsid w:val="005141A1"/>
    <w:rsid w:val="00515346"/>
    <w:rsid w:val="00516A09"/>
    <w:rsid w:val="00516C74"/>
    <w:rsid w:val="00516D57"/>
    <w:rsid w:val="00517C38"/>
    <w:rsid w:val="00517E61"/>
    <w:rsid w:val="0052007A"/>
    <w:rsid w:val="00520149"/>
    <w:rsid w:val="00521151"/>
    <w:rsid w:val="005211C1"/>
    <w:rsid w:val="005223B6"/>
    <w:rsid w:val="00522523"/>
    <w:rsid w:val="00522EBD"/>
    <w:rsid w:val="00523B54"/>
    <w:rsid w:val="00524184"/>
    <w:rsid w:val="0052526F"/>
    <w:rsid w:val="00525906"/>
    <w:rsid w:val="00525CAD"/>
    <w:rsid w:val="00525EF3"/>
    <w:rsid w:val="00526041"/>
    <w:rsid w:val="005263F1"/>
    <w:rsid w:val="00526A76"/>
    <w:rsid w:val="00526B22"/>
    <w:rsid w:val="00526DBB"/>
    <w:rsid w:val="00527CD7"/>
    <w:rsid w:val="00530217"/>
    <w:rsid w:val="00530325"/>
    <w:rsid w:val="0053171E"/>
    <w:rsid w:val="00532498"/>
    <w:rsid w:val="00532A0C"/>
    <w:rsid w:val="00533133"/>
    <w:rsid w:val="0053313E"/>
    <w:rsid w:val="0053325A"/>
    <w:rsid w:val="005333F2"/>
    <w:rsid w:val="00534A1F"/>
    <w:rsid w:val="00536429"/>
    <w:rsid w:val="005369E9"/>
    <w:rsid w:val="00537574"/>
    <w:rsid w:val="005375DE"/>
    <w:rsid w:val="00537608"/>
    <w:rsid w:val="00537917"/>
    <w:rsid w:val="005379A2"/>
    <w:rsid w:val="00540BF8"/>
    <w:rsid w:val="00541748"/>
    <w:rsid w:val="00541A53"/>
    <w:rsid w:val="00542494"/>
    <w:rsid w:val="00543868"/>
    <w:rsid w:val="00544175"/>
    <w:rsid w:val="005442E3"/>
    <w:rsid w:val="005453E2"/>
    <w:rsid w:val="0054697B"/>
    <w:rsid w:val="0054708E"/>
    <w:rsid w:val="005471CD"/>
    <w:rsid w:val="005478F4"/>
    <w:rsid w:val="00547FA7"/>
    <w:rsid w:val="005500F0"/>
    <w:rsid w:val="00553E44"/>
    <w:rsid w:val="00554A03"/>
    <w:rsid w:val="00554B93"/>
    <w:rsid w:val="00554FE1"/>
    <w:rsid w:val="00554FF9"/>
    <w:rsid w:val="00555A6D"/>
    <w:rsid w:val="00556985"/>
    <w:rsid w:val="00556C0B"/>
    <w:rsid w:val="00556CF7"/>
    <w:rsid w:val="00556D0B"/>
    <w:rsid w:val="00556FEA"/>
    <w:rsid w:val="005577F2"/>
    <w:rsid w:val="00560A4C"/>
    <w:rsid w:val="00560A7E"/>
    <w:rsid w:val="00560CFA"/>
    <w:rsid w:val="00562489"/>
    <w:rsid w:val="0056266F"/>
    <w:rsid w:val="00562E73"/>
    <w:rsid w:val="00562F8D"/>
    <w:rsid w:val="00563028"/>
    <w:rsid w:val="00563BC1"/>
    <w:rsid w:val="005651BE"/>
    <w:rsid w:val="0056528F"/>
    <w:rsid w:val="00565527"/>
    <w:rsid w:val="005656D1"/>
    <w:rsid w:val="00565774"/>
    <w:rsid w:val="00565E4D"/>
    <w:rsid w:val="005669FF"/>
    <w:rsid w:val="00570538"/>
    <w:rsid w:val="00570A04"/>
    <w:rsid w:val="00570C8E"/>
    <w:rsid w:val="0057158E"/>
    <w:rsid w:val="005726A8"/>
    <w:rsid w:val="00572911"/>
    <w:rsid w:val="005739EC"/>
    <w:rsid w:val="00573F05"/>
    <w:rsid w:val="00574527"/>
    <w:rsid w:val="0057486B"/>
    <w:rsid w:val="00574CBB"/>
    <w:rsid w:val="00576504"/>
    <w:rsid w:val="00576B53"/>
    <w:rsid w:val="00576DDD"/>
    <w:rsid w:val="00577325"/>
    <w:rsid w:val="005776CD"/>
    <w:rsid w:val="00580D56"/>
    <w:rsid w:val="00581C1F"/>
    <w:rsid w:val="0058203F"/>
    <w:rsid w:val="00582616"/>
    <w:rsid w:val="005829DD"/>
    <w:rsid w:val="00582A9F"/>
    <w:rsid w:val="00583609"/>
    <w:rsid w:val="005837E9"/>
    <w:rsid w:val="00583EFE"/>
    <w:rsid w:val="00584689"/>
    <w:rsid w:val="00585BB3"/>
    <w:rsid w:val="00585E08"/>
    <w:rsid w:val="00585F99"/>
    <w:rsid w:val="00586111"/>
    <w:rsid w:val="00586215"/>
    <w:rsid w:val="005862E9"/>
    <w:rsid w:val="00586757"/>
    <w:rsid w:val="00586DD5"/>
    <w:rsid w:val="00586FD0"/>
    <w:rsid w:val="005871DB"/>
    <w:rsid w:val="00587701"/>
    <w:rsid w:val="00590ED7"/>
    <w:rsid w:val="005914AE"/>
    <w:rsid w:val="00592E39"/>
    <w:rsid w:val="00593243"/>
    <w:rsid w:val="005936E7"/>
    <w:rsid w:val="00593FF2"/>
    <w:rsid w:val="005944AC"/>
    <w:rsid w:val="00594D02"/>
    <w:rsid w:val="0059539F"/>
    <w:rsid w:val="00595AC1"/>
    <w:rsid w:val="00595AC5"/>
    <w:rsid w:val="00596B15"/>
    <w:rsid w:val="005971FA"/>
    <w:rsid w:val="0059731A"/>
    <w:rsid w:val="0059771D"/>
    <w:rsid w:val="00597748"/>
    <w:rsid w:val="00597891"/>
    <w:rsid w:val="005A09DF"/>
    <w:rsid w:val="005A0CFC"/>
    <w:rsid w:val="005A17CB"/>
    <w:rsid w:val="005A244C"/>
    <w:rsid w:val="005A2769"/>
    <w:rsid w:val="005A2BD0"/>
    <w:rsid w:val="005A2D57"/>
    <w:rsid w:val="005A39A1"/>
    <w:rsid w:val="005A477E"/>
    <w:rsid w:val="005A4865"/>
    <w:rsid w:val="005A496D"/>
    <w:rsid w:val="005A4DAD"/>
    <w:rsid w:val="005A710B"/>
    <w:rsid w:val="005A7278"/>
    <w:rsid w:val="005B017D"/>
    <w:rsid w:val="005B0250"/>
    <w:rsid w:val="005B02F1"/>
    <w:rsid w:val="005B04C2"/>
    <w:rsid w:val="005B08F8"/>
    <w:rsid w:val="005B0FF4"/>
    <w:rsid w:val="005B1039"/>
    <w:rsid w:val="005B22E7"/>
    <w:rsid w:val="005B2453"/>
    <w:rsid w:val="005B291B"/>
    <w:rsid w:val="005B2C88"/>
    <w:rsid w:val="005B409C"/>
    <w:rsid w:val="005B5035"/>
    <w:rsid w:val="005B525D"/>
    <w:rsid w:val="005B666D"/>
    <w:rsid w:val="005B7938"/>
    <w:rsid w:val="005B7C75"/>
    <w:rsid w:val="005C0279"/>
    <w:rsid w:val="005C0BE8"/>
    <w:rsid w:val="005C154D"/>
    <w:rsid w:val="005C1FA9"/>
    <w:rsid w:val="005C2177"/>
    <w:rsid w:val="005C2B29"/>
    <w:rsid w:val="005C31A5"/>
    <w:rsid w:val="005C328B"/>
    <w:rsid w:val="005C3478"/>
    <w:rsid w:val="005C3DF5"/>
    <w:rsid w:val="005C3ED7"/>
    <w:rsid w:val="005C3EE3"/>
    <w:rsid w:val="005C4185"/>
    <w:rsid w:val="005C4A34"/>
    <w:rsid w:val="005C50B6"/>
    <w:rsid w:val="005C50F4"/>
    <w:rsid w:val="005C5187"/>
    <w:rsid w:val="005C5D37"/>
    <w:rsid w:val="005C6D6B"/>
    <w:rsid w:val="005C6FB9"/>
    <w:rsid w:val="005C7020"/>
    <w:rsid w:val="005C711D"/>
    <w:rsid w:val="005C74C4"/>
    <w:rsid w:val="005C7B92"/>
    <w:rsid w:val="005C7D4D"/>
    <w:rsid w:val="005D03B6"/>
    <w:rsid w:val="005D090E"/>
    <w:rsid w:val="005D0BB0"/>
    <w:rsid w:val="005D0DE5"/>
    <w:rsid w:val="005D0F4C"/>
    <w:rsid w:val="005D1BB2"/>
    <w:rsid w:val="005D2B88"/>
    <w:rsid w:val="005D2D43"/>
    <w:rsid w:val="005D3502"/>
    <w:rsid w:val="005D4492"/>
    <w:rsid w:val="005D4835"/>
    <w:rsid w:val="005D5204"/>
    <w:rsid w:val="005D5952"/>
    <w:rsid w:val="005D5BB4"/>
    <w:rsid w:val="005D6C89"/>
    <w:rsid w:val="005E11C6"/>
    <w:rsid w:val="005E121F"/>
    <w:rsid w:val="005E2B6C"/>
    <w:rsid w:val="005E3B46"/>
    <w:rsid w:val="005E549D"/>
    <w:rsid w:val="005E5AE3"/>
    <w:rsid w:val="005E6223"/>
    <w:rsid w:val="005E6AC0"/>
    <w:rsid w:val="005E7981"/>
    <w:rsid w:val="005F095B"/>
    <w:rsid w:val="005F0A7A"/>
    <w:rsid w:val="005F1A5A"/>
    <w:rsid w:val="005F2B83"/>
    <w:rsid w:val="005F369F"/>
    <w:rsid w:val="005F4435"/>
    <w:rsid w:val="005F45A6"/>
    <w:rsid w:val="005F4627"/>
    <w:rsid w:val="005F5226"/>
    <w:rsid w:val="005F6281"/>
    <w:rsid w:val="005F6B52"/>
    <w:rsid w:val="005F74B5"/>
    <w:rsid w:val="005F7A16"/>
    <w:rsid w:val="0060066D"/>
    <w:rsid w:val="0060169A"/>
    <w:rsid w:val="00601F93"/>
    <w:rsid w:val="006021D0"/>
    <w:rsid w:val="006027B2"/>
    <w:rsid w:val="00602A79"/>
    <w:rsid w:val="00603D50"/>
    <w:rsid w:val="00603F30"/>
    <w:rsid w:val="00604103"/>
    <w:rsid w:val="00604241"/>
    <w:rsid w:val="006043C0"/>
    <w:rsid w:val="00604AA4"/>
    <w:rsid w:val="00604DEB"/>
    <w:rsid w:val="0060565F"/>
    <w:rsid w:val="0060628D"/>
    <w:rsid w:val="00606457"/>
    <w:rsid w:val="0061076E"/>
    <w:rsid w:val="006109C3"/>
    <w:rsid w:val="00610A83"/>
    <w:rsid w:val="00610BA3"/>
    <w:rsid w:val="00610E53"/>
    <w:rsid w:val="006111D7"/>
    <w:rsid w:val="00611312"/>
    <w:rsid w:val="0061140B"/>
    <w:rsid w:val="00612459"/>
    <w:rsid w:val="006128D9"/>
    <w:rsid w:val="00612BDC"/>
    <w:rsid w:val="0061315C"/>
    <w:rsid w:val="006132FC"/>
    <w:rsid w:val="00615817"/>
    <w:rsid w:val="0061634E"/>
    <w:rsid w:val="006164DA"/>
    <w:rsid w:val="00616712"/>
    <w:rsid w:val="006169F9"/>
    <w:rsid w:val="00616A03"/>
    <w:rsid w:val="0061727B"/>
    <w:rsid w:val="00620945"/>
    <w:rsid w:val="00620B65"/>
    <w:rsid w:val="00620C7D"/>
    <w:rsid w:val="006211B8"/>
    <w:rsid w:val="00621DB5"/>
    <w:rsid w:val="00623275"/>
    <w:rsid w:val="00623F4E"/>
    <w:rsid w:val="00624476"/>
    <w:rsid w:val="006244ED"/>
    <w:rsid w:val="006253FC"/>
    <w:rsid w:val="0062559D"/>
    <w:rsid w:val="00625D20"/>
    <w:rsid w:val="00626659"/>
    <w:rsid w:val="0062790B"/>
    <w:rsid w:val="006301EA"/>
    <w:rsid w:val="00630574"/>
    <w:rsid w:val="00630BB5"/>
    <w:rsid w:val="006313BF"/>
    <w:rsid w:val="0063170C"/>
    <w:rsid w:val="00631D19"/>
    <w:rsid w:val="00631E3D"/>
    <w:rsid w:val="006321E5"/>
    <w:rsid w:val="00632201"/>
    <w:rsid w:val="0063265C"/>
    <w:rsid w:val="00632AD7"/>
    <w:rsid w:val="00632C94"/>
    <w:rsid w:val="00632CCA"/>
    <w:rsid w:val="00633344"/>
    <w:rsid w:val="006341E8"/>
    <w:rsid w:val="006346A5"/>
    <w:rsid w:val="00634741"/>
    <w:rsid w:val="00635C47"/>
    <w:rsid w:val="00636698"/>
    <w:rsid w:val="006370E6"/>
    <w:rsid w:val="00637A72"/>
    <w:rsid w:val="00637E00"/>
    <w:rsid w:val="00640281"/>
    <w:rsid w:val="00640A14"/>
    <w:rsid w:val="00640B00"/>
    <w:rsid w:val="0064184B"/>
    <w:rsid w:val="00641BBD"/>
    <w:rsid w:val="00642AA4"/>
    <w:rsid w:val="00642F89"/>
    <w:rsid w:val="006441FF"/>
    <w:rsid w:val="00644495"/>
    <w:rsid w:val="006446EF"/>
    <w:rsid w:val="00644EF8"/>
    <w:rsid w:val="006464C0"/>
    <w:rsid w:val="00646834"/>
    <w:rsid w:val="00646CC4"/>
    <w:rsid w:val="00646E15"/>
    <w:rsid w:val="00647842"/>
    <w:rsid w:val="00647AED"/>
    <w:rsid w:val="00647C34"/>
    <w:rsid w:val="006504E9"/>
    <w:rsid w:val="0065093E"/>
    <w:rsid w:val="006514FA"/>
    <w:rsid w:val="0065213F"/>
    <w:rsid w:val="00652811"/>
    <w:rsid w:val="00652C32"/>
    <w:rsid w:val="00653BCA"/>
    <w:rsid w:val="00654C93"/>
    <w:rsid w:val="0065528F"/>
    <w:rsid w:val="0065602F"/>
    <w:rsid w:val="00656639"/>
    <w:rsid w:val="0065663D"/>
    <w:rsid w:val="0065696F"/>
    <w:rsid w:val="00657125"/>
    <w:rsid w:val="00657695"/>
    <w:rsid w:val="00657CCA"/>
    <w:rsid w:val="006604A2"/>
    <w:rsid w:val="00660AC0"/>
    <w:rsid w:val="00660B95"/>
    <w:rsid w:val="00660F5A"/>
    <w:rsid w:val="00662DB8"/>
    <w:rsid w:val="0066368C"/>
    <w:rsid w:val="00663BFD"/>
    <w:rsid w:val="00663C0F"/>
    <w:rsid w:val="00663DA3"/>
    <w:rsid w:val="00663E86"/>
    <w:rsid w:val="006650D9"/>
    <w:rsid w:val="00665A99"/>
    <w:rsid w:val="00665B3D"/>
    <w:rsid w:val="00667CCE"/>
    <w:rsid w:val="00667F06"/>
    <w:rsid w:val="00670810"/>
    <w:rsid w:val="00671D22"/>
    <w:rsid w:val="006721A2"/>
    <w:rsid w:val="006724E0"/>
    <w:rsid w:val="00672B7F"/>
    <w:rsid w:val="00672C3E"/>
    <w:rsid w:val="00673812"/>
    <w:rsid w:val="00674AE3"/>
    <w:rsid w:val="0067530A"/>
    <w:rsid w:val="0067560C"/>
    <w:rsid w:val="0067562C"/>
    <w:rsid w:val="00676F76"/>
    <w:rsid w:val="0067712D"/>
    <w:rsid w:val="006778B2"/>
    <w:rsid w:val="00677CE2"/>
    <w:rsid w:val="00680BB1"/>
    <w:rsid w:val="00681723"/>
    <w:rsid w:val="00681CC7"/>
    <w:rsid w:val="00681D20"/>
    <w:rsid w:val="0068209E"/>
    <w:rsid w:val="00682609"/>
    <w:rsid w:val="00682977"/>
    <w:rsid w:val="00682AA8"/>
    <w:rsid w:val="00683775"/>
    <w:rsid w:val="0068417A"/>
    <w:rsid w:val="006847C6"/>
    <w:rsid w:val="00684E15"/>
    <w:rsid w:val="00685D52"/>
    <w:rsid w:val="00685F6E"/>
    <w:rsid w:val="00687B6F"/>
    <w:rsid w:val="00687C6D"/>
    <w:rsid w:val="00687F2F"/>
    <w:rsid w:val="0069002E"/>
    <w:rsid w:val="00690B8B"/>
    <w:rsid w:val="00691497"/>
    <w:rsid w:val="006915ED"/>
    <w:rsid w:val="00691733"/>
    <w:rsid w:val="00692320"/>
    <w:rsid w:val="006925D8"/>
    <w:rsid w:val="0069266F"/>
    <w:rsid w:val="00692762"/>
    <w:rsid w:val="00692C93"/>
    <w:rsid w:val="00693855"/>
    <w:rsid w:val="00693C61"/>
    <w:rsid w:val="00693C63"/>
    <w:rsid w:val="00694547"/>
    <w:rsid w:val="0069521A"/>
    <w:rsid w:val="00695316"/>
    <w:rsid w:val="0069589A"/>
    <w:rsid w:val="0069658B"/>
    <w:rsid w:val="00697332"/>
    <w:rsid w:val="00697629"/>
    <w:rsid w:val="00697DD6"/>
    <w:rsid w:val="006A0950"/>
    <w:rsid w:val="006A0F97"/>
    <w:rsid w:val="006A12D8"/>
    <w:rsid w:val="006A1745"/>
    <w:rsid w:val="006A22B8"/>
    <w:rsid w:val="006A2624"/>
    <w:rsid w:val="006A3983"/>
    <w:rsid w:val="006A3C89"/>
    <w:rsid w:val="006A427D"/>
    <w:rsid w:val="006A5295"/>
    <w:rsid w:val="006A553E"/>
    <w:rsid w:val="006A57A8"/>
    <w:rsid w:val="006A5829"/>
    <w:rsid w:val="006A6873"/>
    <w:rsid w:val="006A77C5"/>
    <w:rsid w:val="006A7B79"/>
    <w:rsid w:val="006A7BEB"/>
    <w:rsid w:val="006B00DF"/>
    <w:rsid w:val="006B0873"/>
    <w:rsid w:val="006B1453"/>
    <w:rsid w:val="006B1EE0"/>
    <w:rsid w:val="006B2199"/>
    <w:rsid w:val="006B281D"/>
    <w:rsid w:val="006B2D04"/>
    <w:rsid w:val="006B36EC"/>
    <w:rsid w:val="006B4486"/>
    <w:rsid w:val="006B48C8"/>
    <w:rsid w:val="006B4AA3"/>
    <w:rsid w:val="006B5428"/>
    <w:rsid w:val="006B54CF"/>
    <w:rsid w:val="006B576F"/>
    <w:rsid w:val="006B5789"/>
    <w:rsid w:val="006B5C2A"/>
    <w:rsid w:val="006B5DD6"/>
    <w:rsid w:val="006B5DE1"/>
    <w:rsid w:val="006B5EB2"/>
    <w:rsid w:val="006B6908"/>
    <w:rsid w:val="006B7F4C"/>
    <w:rsid w:val="006C017E"/>
    <w:rsid w:val="006C042B"/>
    <w:rsid w:val="006C0A8C"/>
    <w:rsid w:val="006C0CDE"/>
    <w:rsid w:val="006C2169"/>
    <w:rsid w:val="006C281F"/>
    <w:rsid w:val="006C295D"/>
    <w:rsid w:val="006C2CB4"/>
    <w:rsid w:val="006C2E80"/>
    <w:rsid w:val="006C35E5"/>
    <w:rsid w:val="006C3C20"/>
    <w:rsid w:val="006C45FF"/>
    <w:rsid w:val="006C4C61"/>
    <w:rsid w:val="006C5E1A"/>
    <w:rsid w:val="006C604E"/>
    <w:rsid w:val="006C79FE"/>
    <w:rsid w:val="006D03FA"/>
    <w:rsid w:val="006D0A8F"/>
    <w:rsid w:val="006D1476"/>
    <w:rsid w:val="006D1E2B"/>
    <w:rsid w:val="006D2100"/>
    <w:rsid w:val="006D23D5"/>
    <w:rsid w:val="006D2530"/>
    <w:rsid w:val="006D3274"/>
    <w:rsid w:val="006D34A8"/>
    <w:rsid w:val="006D429F"/>
    <w:rsid w:val="006D470D"/>
    <w:rsid w:val="006D50A2"/>
    <w:rsid w:val="006D5186"/>
    <w:rsid w:val="006D5652"/>
    <w:rsid w:val="006D59CE"/>
    <w:rsid w:val="006D5F8A"/>
    <w:rsid w:val="006D6103"/>
    <w:rsid w:val="006D6283"/>
    <w:rsid w:val="006D67D4"/>
    <w:rsid w:val="006D68E6"/>
    <w:rsid w:val="006D6C5F"/>
    <w:rsid w:val="006D74BD"/>
    <w:rsid w:val="006D7511"/>
    <w:rsid w:val="006D7A19"/>
    <w:rsid w:val="006D7B80"/>
    <w:rsid w:val="006E0295"/>
    <w:rsid w:val="006E03C4"/>
    <w:rsid w:val="006E0EAA"/>
    <w:rsid w:val="006E1123"/>
    <w:rsid w:val="006E13DE"/>
    <w:rsid w:val="006E1824"/>
    <w:rsid w:val="006E1DB4"/>
    <w:rsid w:val="006E1F79"/>
    <w:rsid w:val="006E2785"/>
    <w:rsid w:val="006E4627"/>
    <w:rsid w:val="006E5559"/>
    <w:rsid w:val="006E55E8"/>
    <w:rsid w:val="006E6839"/>
    <w:rsid w:val="006E6E53"/>
    <w:rsid w:val="006E6E7A"/>
    <w:rsid w:val="006E70A7"/>
    <w:rsid w:val="006E728C"/>
    <w:rsid w:val="006F1093"/>
    <w:rsid w:val="006F1491"/>
    <w:rsid w:val="006F17BC"/>
    <w:rsid w:val="006F1F6D"/>
    <w:rsid w:val="006F1F8D"/>
    <w:rsid w:val="006F2279"/>
    <w:rsid w:val="006F2349"/>
    <w:rsid w:val="006F3670"/>
    <w:rsid w:val="006F398D"/>
    <w:rsid w:val="006F3E97"/>
    <w:rsid w:val="006F64C0"/>
    <w:rsid w:val="006F7A54"/>
    <w:rsid w:val="00701357"/>
    <w:rsid w:val="00701A14"/>
    <w:rsid w:val="007022BF"/>
    <w:rsid w:val="00702572"/>
    <w:rsid w:val="00702853"/>
    <w:rsid w:val="00703105"/>
    <w:rsid w:val="007038D2"/>
    <w:rsid w:val="00703BD1"/>
    <w:rsid w:val="0070454C"/>
    <w:rsid w:val="0070496D"/>
    <w:rsid w:val="007053E6"/>
    <w:rsid w:val="00705A4E"/>
    <w:rsid w:val="00707F62"/>
    <w:rsid w:val="0071037F"/>
    <w:rsid w:val="0071066C"/>
    <w:rsid w:val="00712165"/>
    <w:rsid w:val="00712467"/>
    <w:rsid w:val="0071258A"/>
    <w:rsid w:val="00712A52"/>
    <w:rsid w:val="00712D6E"/>
    <w:rsid w:val="00712F84"/>
    <w:rsid w:val="007130DC"/>
    <w:rsid w:val="00714158"/>
    <w:rsid w:val="007143BE"/>
    <w:rsid w:val="0071556A"/>
    <w:rsid w:val="007158FD"/>
    <w:rsid w:val="00716E5B"/>
    <w:rsid w:val="007170AB"/>
    <w:rsid w:val="0072073E"/>
    <w:rsid w:val="00722986"/>
    <w:rsid w:val="007236F0"/>
    <w:rsid w:val="00723D06"/>
    <w:rsid w:val="00724C51"/>
    <w:rsid w:val="007253DA"/>
    <w:rsid w:val="00726074"/>
    <w:rsid w:val="00726099"/>
    <w:rsid w:val="00726690"/>
    <w:rsid w:val="00726ACA"/>
    <w:rsid w:val="007274B7"/>
    <w:rsid w:val="00727D3D"/>
    <w:rsid w:val="00730ADA"/>
    <w:rsid w:val="00730C86"/>
    <w:rsid w:val="007313CE"/>
    <w:rsid w:val="00731E8B"/>
    <w:rsid w:val="0073228E"/>
    <w:rsid w:val="0073244B"/>
    <w:rsid w:val="00732BB5"/>
    <w:rsid w:val="0073384B"/>
    <w:rsid w:val="00733ABC"/>
    <w:rsid w:val="00733CB9"/>
    <w:rsid w:val="0073427E"/>
    <w:rsid w:val="00734B4C"/>
    <w:rsid w:val="00734CFB"/>
    <w:rsid w:val="00734E78"/>
    <w:rsid w:val="0073541E"/>
    <w:rsid w:val="0073587A"/>
    <w:rsid w:val="00735EE0"/>
    <w:rsid w:val="00736496"/>
    <w:rsid w:val="00737208"/>
    <w:rsid w:val="00737EA9"/>
    <w:rsid w:val="007407CF"/>
    <w:rsid w:val="00743B51"/>
    <w:rsid w:val="00744954"/>
    <w:rsid w:val="00746272"/>
    <w:rsid w:val="00746291"/>
    <w:rsid w:val="00746938"/>
    <w:rsid w:val="00746AA7"/>
    <w:rsid w:val="00746DCC"/>
    <w:rsid w:val="00746FA6"/>
    <w:rsid w:val="00747570"/>
    <w:rsid w:val="007478F9"/>
    <w:rsid w:val="007501B8"/>
    <w:rsid w:val="00750ECA"/>
    <w:rsid w:val="00751128"/>
    <w:rsid w:val="007511AA"/>
    <w:rsid w:val="0075133A"/>
    <w:rsid w:val="00752049"/>
    <w:rsid w:val="00752377"/>
    <w:rsid w:val="007529B4"/>
    <w:rsid w:val="00752D72"/>
    <w:rsid w:val="007535F8"/>
    <w:rsid w:val="00753B05"/>
    <w:rsid w:val="007541E4"/>
    <w:rsid w:val="00754819"/>
    <w:rsid w:val="00756821"/>
    <w:rsid w:val="00756AD0"/>
    <w:rsid w:val="00756D70"/>
    <w:rsid w:val="007576DD"/>
    <w:rsid w:val="007602FD"/>
    <w:rsid w:val="0076147A"/>
    <w:rsid w:val="00763FB5"/>
    <w:rsid w:val="00763FEC"/>
    <w:rsid w:val="0076497E"/>
    <w:rsid w:val="00764C6E"/>
    <w:rsid w:val="00764D4C"/>
    <w:rsid w:val="007653A0"/>
    <w:rsid w:val="007653E0"/>
    <w:rsid w:val="00765582"/>
    <w:rsid w:val="0076678F"/>
    <w:rsid w:val="00766E58"/>
    <w:rsid w:val="00767212"/>
    <w:rsid w:val="00767248"/>
    <w:rsid w:val="00767AD1"/>
    <w:rsid w:val="00770132"/>
    <w:rsid w:val="007708A7"/>
    <w:rsid w:val="0077126D"/>
    <w:rsid w:val="007719E5"/>
    <w:rsid w:val="00771C9D"/>
    <w:rsid w:val="007721F8"/>
    <w:rsid w:val="00773A4A"/>
    <w:rsid w:val="007746FC"/>
    <w:rsid w:val="00774B5B"/>
    <w:rsid w:val="007761BA"/>
    <w:rsid w:val="007765E4"/>
    <w:rsid w:val="00776928"/>
    <w:rsid w:val="00776CD6"/>
    <w:rsid w:val="007771BF"/>
    <w:rsid w:val="007774EF"/>
    <w:rsid w:val="0077763A"/>
    <w:rsid w:val="00777A3C"/>
    <w:rsid w:val="00777AB4"/>
    <w:rsid w:val="00777E6F"/>
    <w:rsid w:val="00780135"/>
    <w:rsid w:val="007805BD"/>
    <w:rsid w:val="007805F1"/>
    <w:rsid w:val="007812AE"/>
    <w:rsid w:val="00781A52"/>
    <w:rsid w:val="00782381"/>
    <w:rsid w:val="00782B42"/>
    <w:rsid w:val="007844AD"/>
    <w:rsid w:val="007848C6"/>
    <w:rsid w:val="00784908"/>
    <w:rsid w:val="00784F9B"/>
    <w:rsid w:val="00785907"/>
    <w:rsid w:val="00785C4E"/>
    <w:rsid w:val="00785E21"/>
    <w:rsid w:val="00785E5D"/>
    <w:rsid w:val="00785F17"/>
    <w:rsid w:val="00786794"/>
    <w:rsid w:val="007869D7"/>
    <w:rsid w:val="0078745F"/>
    <w:rsid w:val="0079046B"/>
    <w:rsid w:val="0079051C"/>
    <w:rsid w:val="00790B9E"/>
    <w:rsid w:val="00790F57"/>
    <w:rsid w:val="00791ABC"/>
    <w:rsid w:val="00792D85"/>
    <w:rsid w:val="00793999"/>
    <w:rsid w:val="00793A8F"/>
    <w:rsid w:val="00793BA2"/>
    <w:rsid w:val="00794FBF"/>
    <w:rsid w:val="00795444"/>
    <w:rsid w:val="00795833"/>
    <w:rsid w:val="007959AE"/>
    <w:rsid w:val="00795CA9"/>
    <w:rsid w:val="007963AF"/>
    <w:rsid w:val="00796467"/>
    <w:rsid w:val="00797834"/>
    <w:rsid w:val="007A0106"/>
    <w:rsid w:val="007A056A"/>
    <w:rsid w:val="007A0E0B"/>
    <w:rsid w:val="007A1703"/>
    <w:rsid w:val="007A36EE"/>
    <w:rsid w:val="007A406A"/>
    <w:rsid w:val="007A4CED"/>
    <w:rsid w:val="007A59E6"/>
    <w:rsid w:val="007A6224"/>
    <w:rsid w:val="007A67F4"/>
    <w:rsid w:val="007A70FE"/>
    <w:rsid w:val="007A7202"/>
    <w:rsid w:val="007A731E"/>
    <w:rsid w:val="007A77F6"/>
    <w:rsid w:val="007A7D5A"/>
    <w:rsid w:val="007A7D7E"/>
    <w:rsid w:val="007B02B3"/>
    <w:rsid w:val="007B0599"/>
    <w:rsid w:val="007B062B"/>
    <w:rsid w:val="007B0FEB"/>
    <w:rsid w:val="007B21CD"/>
    <w:rsid w:val="007B2B0B"/>
    <w:rsid w:val="007B341F"/>
    <w:rsid w:val="007B3AAC"/>
    <w:rsid w:val="007B3C19"/>
    <w:rsid w:val="007B428B"/>
    <w:rsid w:val="007B4538"/>
    <w:rsid w:val="007B4A4B"/>
    <w:rsid w:val="007B6213"/>
    <w:rsid w:val="007B63D8"/>
    <w:rsid w:val="007C057D"/>
    <w:rsid w:val="007C0644"/>
    <w:rsid w:val="007C06BA"/>
    <w:rsid w:val="007C0F1C"/>
    <w:rsid w:val="007C0F93"/>
    <w:rsid w:val="007C1B9E"/>
    <w:rsid w:val="007C1C83"/>
    <w:rsid w:val="007C3213"/>
    <w:rsid w:val="007C5170"/>
    <w:rsid w:val="007C66D2"/>
    <w:rsid w:val="007C6A38"/>
    <w:rsid w:val="007C6F2D"/>
    <w:rsid w:val="007C7F84"/>
    <w:rsid w:val="007D0AD3"/>
    <w:rsid w:val="007D0BCC"/>
    <w:rsid w:val="007D1CCC"/>
    <w:rsid w:val="007D2C3B"/>
    <w:rsid w:val="007D39A3"/>
    <w:rsid w:val="007D3B25"/>
    <w:rsid w:val="007D470E"/>
    <w:rsid w:val="007D4B83"/>
    <w:rsid w:val="007D586F"/>
    <w:rsid w:val="007D5D05"/>
    <w:rsid w:val="007D7031"/>
    <w:rsid w:val="007D74AA"/>
    <w:rsid w:val="007D7C0B"/>
    <w:rsid w:val="007D7D86"/>
    <w:rsid w:val="007E0F3B"/>
    <w:rsid w:val="007E167B"/>
    <w:rsid w:val="007E1C1B"/>
    <w:rsid w:val="007E1EF3"/>
    <w:rsid w:val="007E3226"/>
    <w:rsid w:val="007E3DAE"/>
    <w:rsid w:val="007E5298"/>
    <w:rsid w:val="007E5975"/>
    <w:rsid w:val="007E5A52"/>
    <w:rsid w:val="007E604D"/>
    <w:rsid w:val="007E61C9"/>
    <w:rsid w:val="007E6618"/>
    <w:rsid w:val="007E767B"/>
    <w:rsid w:val="007E7711"/>
    <w:rsid w:val="007E7A16"/>
    <w:rsid w:val="007E7C40"/>
    <w:rsid w:val="007E7F5F"/>
    <w:rsid w:val="007F10C0"/>
    <w:rsid w:val="007F13C4"/>
    <w:rsid w:val="007F16F2"/>
    <w:rsid w:val="007F1833"/>
    <w:rsid w:val="007F194E"/>
    <w:rsid w:val="007F2376"/>
    <w:rsid w:val="007F2541"/>
    <w:rsid w:val="007F3779"/>
    <w:rsid w:val="007F425F"/>
    <w:rsid w:val="007F64FE"/>
    <w:rsid w:val="007F6743"/>
    <w:rsid w:val="007F6A03"/>
    <w:rsid w:val="007F7070"/>
    <w:rsid w:val="007F7230"/>
    <w:rsid w:val="007F7472"/>
    <w:rsid w:val="007F75D3"/>
    <w:rsid w:val="008000FD"/>
    <w:rsid w:val="008002B7"/>
    <w:rsid w:val="008006BA"/>
    <w:rsid w:val="00800723"/>
    <w:rsid w:val="00801525"/>
    <w:rsid w:val="008016EA"/>
    <w:rsid w:val="0080210A"/>
    <w:rsid w:val="008022F1"/>
    <w:rsid w:val="00802621"/>
    <w:rsid w:val="00803D2D"/>
    <w:rsid w:val="00805257"/>
    <w:rsid w:val="00805401"/>
    <w:rsid w:val="008057E6"/>
    <w:rsid w:val="008102A1"/>
    <w:rsid w:val="008102CE"/>
    <w:rsid w:val="008104AF"/>
    <w:rsid w:val="0081054D"/>
    <w:rsid w:val="00810B35"/>
    <w:rsid w:val="00810E12"/>
    <w:rsid w:val="00810F3D"/>
    <w:rsid w:val="00811315"/>
    <w:rsid w:val="0081225B"/>
    <w:rsid w:val="00812437"/>
    <w:rsid w:val="00812819"/>
    <w:rsid w:val="008129D3"/>
    <w:rsid w:val="00812C5B"/>
    <w:rsid w:val="00812E39"/>
    <w:rsid w:val="0081321F"/>
    <w:rsid w:val="008135D8"/>
    <w:rsid w:val="008137AC"/>
    <w:rsid w:val="00814308"/>
    <w:rsid w:val="00814326"/>
    <w:rsid w:val="00814711"/>
    <w:rsid w:val="00814E00"/>
    <w:rsid w:val="008160C2"/>
    <w:rsid w:val="008165AE"/>
    <w:rsid w:val="00816B4B"/>
    <w:rsid w:val="008170CF"/>
    <w:rsid w:val="008174F6"/>
    <w:rsid w:val="00817A37"/>
    <w:rsid w:val="00817A6A"/>
    <w:rsid w:val="00817C15"/>
    <w:rsid w:val="00820133"/>
    <w:rsid w:val="008205DB"/>
    <w:rsid w:val="008209C8"/>
    <w:rsid w:val="00820F49"/>
    <w:rsid w:val="00821756"/>
    <w:rsid w:val="00822FFA"/>
    <w:rsid w:val="008231A9"/>
    <w:rsid w:val="008231B0"/>
    <w:rsid w:val="008233B0"/>
    <w:rsid w:val="0082355B"/>
    <w:rsid w:val="00823F43"/>
    <w:rsid w:val="008240FF"/>
    <w:rsid w:val="008248D3"/>
    <w:rsid w:val="0082606D"/>
    <w:rsid w:val="00826622"/>
    <w:rsid w:val="00826797"/>
    <w:rsid w:val="0082791D"/>
    <w:rsid w:val="00830164"/>
    <w:rsid w:val="008307C1"/>
    <w:rsid w:val="00830C60"/>
    <w:rsid w:val="00832CAA"/>
    <w:rsid w:val="00832CBA"/>
    <w:rsid w:val="00832E87"/>
    <w:rsid w:val="008332E4"/>
    <w:rsid w:val="008338C6"/>
    <w:rsid w:val="0083395F"/>
    <w:rsid w:val="00835A1A"/>
    <w:rsid w:val="0083675C"/>
    <w:rsid w:val="00836BF4"/>
    <w:rsid w:val="00836C57"/>
    <w:rsid w:val="00836FBD"/>
    <w:rsid w:val="00837249"/>
    <w:rsid w:val="0083762E"/>
    <w:rsid w:val="00837A0A"/>
    <w:rsid w:val="008404CF"/>
    <w:rsid w:val="0084119A"/>
    <w:rsid w:val="008411F8"/>
    <w:rsid w:val="008414CC"/>
    <w:rsid w:val="008417D8"/>
    <w:rsid w:val="00843647"/>
    <w:rsid w:val="008449D5"/>
    <w:rsid w:val="00846142"/>
    <w:rsid w:val="00846DB8"/>
    <w:rsid w:val="00847122"/>
    <w:rsid w:val="00850318"/>
    <w:rsid w:val="00850868"/>
    <w:rsid w:val="00850C5D"/>
    <w:rsid w:val="008514BE"/>
    <w:rsid w:val="008515B0"/>
    <w:rsid w:val="00851A9E"/>
    <w:rsid w:val="00852427"/>
    <w:rsid w:val="0085284D"/>
    <w:rsid w:val="00853D25"/>
    <w:rsid w:val="00853E62"/>
    <w:rsid w:val="0085449E"/>
    <w:rsid w:val="00854F2F"/>
    <w:rsid w:val="00855182"/>
    <w:rsid w:val="00855696"/>
    <w:rsid w:val="00855BAC"/>
    <w:rsid w:val="0085692D"/>
    <w:rsid w:val="00856AF3"/>
    <w:rsid w:val="00857C8D"/>
    <w:rsid w:val="008606DC"/>
    <w:rsid w:val="0086073F"/>
    <w:rsid w:val="00860E29"/>
    <w:rsid w:val="00860F2F"/>
    <w:rsid w:val="00861817"/>
    <w:rsid w:val="008618B6"/>
    <w:rsid w:val="00861B19"/>
    <w:rsid w:val="008620BF"/>
    <w:rsid w:val="00862188"/>
    <w:rsid w:val="00862B71"/>
    <w:rsid w:val="00862D33"/>
    <w:rsid w:val="00863592"/>
    <w:rsid w:val="008648DE"/>
    <w:rsid w:val="0086527E"/>
    <w:rsid w:val="008658B6"/>
    <w:rsid w:val="00865F10"/>
    <w:rsid w:val="0086611B"/>
    <w:rsid w:val="00866BC9"/>
    <w:rsid w:val="00866EC5"/>
    <w:rsid w:val="0086730C"/>
    <w:rsid w:val="0087095A"/>
    <w:rsid w:val="00870F63"/>
    <w:rsid w:val="008713FF"/>
    <w:rsid w:val="00871669"/>
    <w:rsid w:val="0087229B"/>
    <w:rsid w:val="0087241F"/>
    <w:rsid w:val="0087267D"/>
    <w:rsid w:val="008729B5"/>
    <w:rsid w:val="008729C9"/>
    <w:rsid w:val="00872EE4"/>
    <w:rsid w:val="008735F6"/>
    <w:rsid w:val="008737E3"/>
    <w:rsid w:val="00873AD2"/>
    <w:rsid w:val="00873C33"/>
    <w:rsid w:val="00874A7A"/>
    <w:rsid w:val="00875152"/>
    <w:rsid w:val="008751C6"/>
    <w:rsid w:val="00875445"/>
    <w:rsid w:val="008755CA"/>
    <w:rsid w:val="00875AD7"/>
    <w:rsid w:val="00875DD5"/>
    <w:rsid w:val="00875EA2"/>
    <w:rsid w:val="00876798"/>
    <w:rsid w:val="00876BAA"/>
    <w:rsid w:val="00876FBF"/>
    <w:rsid w:val="008773ED"/>
    <w:rsid w:val="00877761"/>
    <w:rsid w:val="008777CF"/>
    <w:rsid w:val="00877867"/>
    <w:rsid w:val="00877BB8"/>
    <w:rsid w:val="00877E91"/>
    <w:rsid w:val="008807B8"/>
    <w:rsid w:val="008809A1"/>
    <w:rsid w:val="00880CD6"/>
    <w:rsid w:val="008813E2"/>
    <w:rsid w:val="00881AB0"/>
    <w:rsid w:val="00881C1C"/>
    <w:rsid w:val="008823B5"/>
    <w:rsid w:val="00882C87"/>
    <w:rsid w:val="00882FDF"/>
    <w:rsid w:val="0088317C"/>
    <w:rsid w:val="008840C8"/>
    <w:rsid w:val="00885413"/>
    <w:rsid w:val="00885465"/>
    <w:rsid w:val="00885482"/>
    <w:rsid w:val="00885792"/>
    <w:rsid w:val="008859E0"/>
    <w:rsid w:val="0088665E"/>
    <w:rsid w:val="00887575"/>
    <w:rsid w:val="008875B4"/>
    <w:rsid w:val="008878DC"/>
    <w:rsid w:val="00890F2D"/>
    <w:rsid w:val="0089139F"/>
    <w:rsid w:val="00891834"/>
    <w:rsid w:val="008926C3"/>
    <w:rsid w:val="00892912"/>
    <w:rsid w:val="0089404D"/>
    <w:rsid w:val="00895006"/>
    <w:rsid w:val="00895030"/>
    <w:rsid w:val="00895275"/>
    <w:rsid w:val="00895B2B"/>
    <w:rsid w:val="008964A0"/>
    <w:rsid w:val="00897871"/>
    <w:rsid w:val="008A09A3"/>
    <w:rsid w:val="008A1D43"/>
    <w:rsid w:val="008A1F4D"/>
    <w:rsid w:val="008A25C6"/>
    <w:rsid w:val="008A2CD5"/>
    <w:rsid w:val="008A361D"/>
    <w:rsid w:val="008A3677"/>
    <w:rsid w:val="008A3A30"/>
    <w:rsid w:val="008A44F8"/>
    <w:rsid w:val="008A5F5E"/>
    <w:rsid w:val="008A7C76"/>
    <w:rsid w:val="008A7F8D"/>
    <w:rsid w:val="008B02B9"/>
    <w:rsid w:val="008B076D"/>
    <w:rsid w:val="008B0A8F"/>
    <w:rsid w:val="008B1732"/>
    <w:rsid w:val="008B1B38"/>
    <w:rsid w:val="008B2437"/>
    <w:rsid w:val="008B26CB"/>
    <w:rsid w:val="008B3521"/>
    <w:rsid w:val="008B3646"/>
    <w:rsid w:val="008B3DCB"/>
    <w:rsid w:val="008B4280"/>
    <w:rsid w:val="008B4BF0"/>
    <w:rsid w:val="008B4C16"/>
    <w:rsid w:val="008B4FA8"/>
    <w:rsid w:val="008B5316"/>
    <w:rsid w:val="008B5871"/>
    <w:rsid w:val="008B5BB8"/>
    <w:rsid w:val="008B5DE4"/>
    <w:rsid w:val="008B5EA3"/>
    <w:rsid w:val="008B5FD2"/>
    <w:rsid w:val="008B7834"/>
    <w:rsid w:val="008B7C3A"/>
    <w:rsid w:val="008C0261"/>
    <w:rsid w:val="008C08F3"/>
    <w:rsid w:val="008C0AF3"/>
    <w:rsid w:val="008C117E"/>
    <w:rsid w:val="008C270B"/>
    <w:rsid w:val="008C2C80"/>
    <w:rsid w:val="008C31B7"/>
    <w:rsid w:val="008C3E24"/>
    <w:rsid w:val="008C5006"/>
    <w:rsid w:val="008C507D"/>
    <w:rsid w:val="008C6145"/>
    <w:rsid w:val="008C646F"/>
    <w:rsid w:val="008C6ABB"/>
    <w:rsid w:val="008C6CF9"/>
    <w:rsid w:val="008C6F3B"/>
    <w:rsid w:val="008C729F"/>
    <w:rsid w:val="008C7439"/>
    <w:rsid w:val="008C7444"/>
    <w:rsid w:val="008C7E00"/>
    <w:rsid w:val="008D0028"/>
    <w:rsid w:val="008D00DC"/>
    <w:rsid w:val="008D0494"/>
    <w:rsid w:val="008D0685"/>
    <w:rsid w:val="008D0769"/>
    <w:rsid w:val="008D09FB"/>
    <w:rsid w:val="008D1075"/>
    <w:rsid w:val="008D1375"/>
    <w:rsid w:val="008D1F5D"/>
    <w:rsid w:val="008D2A24"/>
    <w:rsid w:val="008D2B8D"/>
    <w:rsid w:val="008D2E53"/>
    <w:rsid w:val="008D37DC"/>
    <w:rsid w:val="008D4F92"/>
    <w:rsid w:val="008D526F"/>
    <w:rsid w:val="008D5B59"/>
    <w:rsid w:val="008D64ED"/>
    <w:rsid w:val="008D7B8E"/>
    <w:rsid w:val="008D7D6D"/>
    <w:rsid w:val="008E012D"/>
    <w:rsid w:val="008E0830"/>
    <w:rsid w:val="008E1867"/>
    <w:rsid w:val="008E1AED"/>
    <w:rsid w:val="008E1E1A"/>
    <w:rsid w:val="008E2736"/>
    <w:rsid w:val="008E336B"/>
    <w:rsid w:val="008E3BB8"/>
    <w:rsid w:val="008E3E19"/>
    <w:rsid w:val="008E4801"/>
    <w:rsid w:val="008E4D04"/>
    <w:rsid w:val="008E525C"/>
    <w:rsid w:val="008E62EA"/>
    <w:rsid w:val="008E63E7"/>
    <w:rsid w:val="008E66E5"/>
    <w:rsid w:val="008E6A5B"/>
    <w:rsid w:val="008E7C0D"/>
    <w:rsid w:val="008E7E3B"/>
    <w:rsid w:val="008F02B1"/>
    <w:rsid w:val="008F03FE"/>
    <w:rsid w:val="008F08F9"/>
    <w:rsid w:val="008F09E6"/>
    <w:rsid w:val="008F17BB"/>
    <w:rsid w:val="008F1C3F"/>
    <w:rsid w:val="008F28CD"/>
    <w:rsid w:val="008F310F"/>
    <w:rsid w:val="008F31E4"/>
    <w:rsid w:val="008F3372"/>
    <w:rsid w:val="008F4093"/>
    <w:rsid w:val="008F4466"/>
    <w:rsid w:val="008F45B9"/>
    <w:rsid w:val="008F4E13"/>
    <w:rsid w:val="008F4EFC"/>
    <w:rsid w:val="008F5167"/>
    <w:rsid w:val="008F55F3"/>
    <w:rsid w:val="008F5AC4"/>
    <w:rsid w:val="008F7475"/>
    <w:rsid w:val="008F7A9C"/>
    <w:rsid w:val="009019C8"/>
    <w:rsid w:val="0090240E"/>
    <w:rsid w:val="00903080"/>
    <w:rsid w:val="009034B5"/>
    <w:rsid w:val="0090367A"/>
    <w:rsid w:val="009037C5"/>
    <w:rsid w:val="00903989"/>
    <w:rsid w:val="00903E9B"/>
    <w:rsid w:val="0090421D"/>
    <w:rsid w:val="0090430B"/>
    <w:rsid w:val="009059DE"/>
    <w:rsid w:val="00905CA3"/>
    <w:rsid w:val="00906791"/>
    <w:rsid w:val="00907010"/>
    <w:rsid w:val="00907C0A"/>
    <w:rsid w:val="00910A8A"/>
    <w:rsid w:val="00910AD2"/>
    <w:rsid w:val="00910E61"/>
    <w:rsid w:val="00912925"/>
    <w:rsid w:val="00913B57"/>
    <w:rsid w:val="00914B9D"/>
    <w:rsid w:val="00914D94"/>
    <w:rsid w:val="00915CE9"/>
    <w:rsid w:val="00916A38"/>
    <w:rsid w:val="00917110"/>
    <w:rsid w:val="00917227"/>
    <w:rsid w:val="009172B2"/>
    <w:rsid w:val="00917767"/>
    <w:rsid w:val="00917C8D"/>
    <w:rsid w:val="00917E59"/>
    <w:rsid w:val="00917E63"/>
    <w:rsid w:val="00917F97"/>
    <w:rsid w:val="00921365"/>
    <w:rsid w:val="00921942"/>
    <w:rsid w:val="0092313F"/>
    <w:rsid w:val="009233AA"/>
    <w:rsid w:val="009233C3"/>
    <w:rsid w:val="00923DB7"/>
    <w:rsid w:val="00923F07"/>
    <w:rsid w:val="00923F2C"/>
    <w:rsid w:val="009247AB"/>
    <w:rsid w:val="0092504F"/>
    <w:rsid w:val="00927802"/>
    <w:rsid w:val="00927DDD"/>
    <w:rsid w:val="009301C2"/>
    <w:rsid w:val="00930778"/>
    <w:rsid w:val="00930F25"/>
    <w:rsid w:val="0093190E"/>
    <w:rsid w:val="0093309C"/>
    <w:rsid w:val="00933801"/>
    <w:rsid w:val="00933F7E"/>
    <w:rsid w:val="00934659"/>
    <w:rsid w:val="00934A24"/>
    <w:rsid w:val="00935433"/>
    <w:rsid w:val="009356CE"/>
    <w:rsid w:val="009364CC"/>
    <w:rsid w:val="009366BF"/>
    <w:rsid w:val="00936991"/>
    <w:rsid w:val="009400DA"/>
    <w:rsid w:val="0094033A"/>
    <w:rsid w:val="00940387"/>
    <w:rsid w:val="00940A3B"/>
    <w:rsid w:val="00940D4E"/>
    <w:rsid w:val="00940DD6"/>
    <w:rsid w:val="00941B35"/>
    <w:rsid w:val="00941C0B"/>
    <w:rsid w:val="00943C83"/>
    <w:rsid w:val="00944C03"/>
    <w:rsid w:val="00944C9D"/>
    <w:rsid w:val="0094516A"/>
    <w:rsid w:val="00946268"/>
    <w:rsid w:val="00946290"/>
    <w:rsid w:val="00947039"/>
    <w:rsid w:val="00947640"/>
    <w:rsid w:val="00947AD1"/>
    <w:rsid w:val="00947DF9"/>
    <w:rsid w:val="00950573"/>
    <w:rsid w:val="00950CBD"/>
    <w:rsid w:val="00951151"/>
    <w:rsid w:val="00951561"/>
    <w:rsid w:val="00951846"/>
    <w:rsid w:val="00951E82"/>
    <w:rsid w:val="00952709"/>
    <w:rsid w:val="0095284C"/>
    <w:rsid w:val="0095296A"/>
    <w:rsid w:val="00952A72"/>
    <w:rsid w:val="00952C0B"/>
    <w:rsid w:val="00953038"/>
    <w:rsid w:val="009535CD"/>
    <w:rsid w:val="00953699"/>
    <w:rsid w:val="00953A83"/>
    <w:rsid w:val="00953E4C"/>
    <w:rsid w:val="009542E0"/>
    <w:rsid w:val="009547E5"/>
    <w:rsid w:val="0095598E"/>
    <w:rsid w:val="009559B6"/>
    <w:rsid w:val="009563AB"/>
    <w:rsid w:val="00956492"/>
    <w:rsid w:val="009566DD"/>
    <w:rsid w:val="00957142"/>
    <w:rsid w:val="00957E2B"/>
    <w:rsid w:val="00961705"/>
    <w:rsid w:val="009621B3"/>
    <w:rsid w:val="00962EC6"/>
    <w:rsid w:val="009635EF"/>
    <w:rsid w:val="00963A4B"/>
    <w:rsid w:val="00963BCD"/>
    <w:rsid w:val="00963CB7"/>
    <w:rsid w:val="00964055"/>
    <w:rsid w:val="009640BB"/>
    <w:rsid w:val="0096701D"/>
    <w:rsid w:val="00967A34"/>
    <w:rsid w:val="00971F5E"/>
    <w:rsid w:val="009721C8"/>
    <w:rsid w:val="00973525"/>
    <w:rsid w:val="00973C7C"/>
    <w:rsid w:val="00973FA7"/>
    <w:rsid w:val="009745B6"/>
    <w:rsid w:val="009746E2"/>
    <w:rsid w:val="00975798"/>
    <w:rsid w:val="009759B0"/>
    <w:rsid w:val="00977830"/>
    <w:rsid w:val="0098193B"/>
    <w:rsid w:val="00981CA4"/>
    <w:rsid w:val="009820D4"/>
    <w:rsid w:val="00982520"/>
    <w:rsid w:val="009825D2"/>
    <w:rsid w:val="009827E2"/>
    <w:rsid w:val="009828CA"/>
    <w:rsid w:val="0098311E"/>
    <w:rsid w:val="009832CF"/>
    <w:rsid w:val="009837FC"/>
    <w:rsid w:val="00983AA5"/>
    <w:rsid w:val="0098476D"/>
    <w:rsid w:val="00984E0A"/>
    <w:rsid w:val="0098553E"/>
    <w:rsid w:val="009861EC"/>
    <w:rsid w:val="00987FEE"/>
    <w:rsid w:val="0099012D"/>
    <w:rsid w:val="00990C27"/>
    <w:rsid w:val="0099174E"/>
    <w:rsid w:val="00991F62"/>
    <w:rsid w:val="00994720"/>
    <w:rsid w:val="00994A59"/>
    <w:rsid w:val="00994C89"/>
    <w:rsid w:val="009958E2"/>
    <w:rsid w:val="00995B7E"/>
    <w:rsid w:val="00996462"/>
    <w:rsid w:val="00996A88"/>
    <w:rsid w:val="00996E2F"/>
    <w:rsid w:val="00996EA5"/>
    <w:rsid w:val="00997993"/>
    <w:rsid w:val="009A0145"/>
    <w:rsid w:val="009A0B8E"/>
    <w:rsid w:val="009A0BE4"/>
    <w:rsid w:val="009A1281"/>
    <w:rsid w:val="009A1430"/>
    <w:rsid w:val="009A3B62"/>
    <w:rsid w:val="009A3C67"/>
    <w:rsid w:val="009A411B"/>
    <w:rsid w:val="009A45AC"/>
    <w:rsid w:val="009A46B8"/>
    <w:rsid w:val="009A5293"/>
    <w:rsid w:val="009A6486"/>
    <w:rsid w:val="009A6BE6"/>
    <w:rsid w:val="009A738B"/>
    <w:rsid w:val="009A7BD7"/>
    <w:rsid w:val="009B0943"/>
    <w:rsid w:val="009B0B59"/>
    <w:rsid w:val="009B1290"/>
    <w:rsid w:val="009B1492"/>
    <w:rsid w:val="009B2923"/>
    <w:rsid w:val="009B2F80"/>
    <w:rsid w:val="009B3448"/>
    <w:rsid w:val="009B3C3F"/>
    <w:rsid w:val="009B3C7D"/>
    <w:rsid w:val="009B3F5B"/>
    <w:rsid w:val="009B4C4F"/>
    <w:rsid w:val="009B4E0E"/>
    <w:rsid w:val="009B5C1C"/>
    <w:rsid w:val="009B6733"/>
    <w:rsid w:val="009B699D"/>
    <w:rsid w:val="009B6E2F"/>
    <w:rsid w:val="009B7015"/>
    <w:rsid w:val="009C0005"/>
    <w:rsid w:val="009C0CEC"/>
    <w:rsid w:val="009C0D71"/>
    <w:rsid w:val="009C187E"/>
    <w:rsid w:val="009C2324"/>
    <w:rsid w:val="009C28A4"/>
    <w:rsid w:val="009C2E8C"/>
    <w:rsid w:val="009C39A0"/>
    <w:rsid w:val="009C3B91"/>
    <w:rsid w:val="009C55C9"/>
    <w:rsid w:val="009C6091"/>
    <w:rsid w:val="009C75B8"/>
    <w:rsid w:val="009C76DD"/>
    <w:rsid w:val="009C77E6"/>
    <w:rsid w:val="009C79F1"/>
    <w:rsid w:val="009D02F2"/>
    <w:rsid w:val="009D1323"/>
    <w:rsid w:val="009D141C"/>
    <w:rsid w:val="009D24A1"/>
    <w:rsid w:val="009D2528"/>
    <w:rsid w:val="009D2673"/>
    <w:rsid w:val="009D2BC2"/>
    <w:rsid w:val="009D2C8E"/>
    <w:rsid w:val="009D3357"/>
    <w:rsid w:val="009D33F5"/>
    <w:rsid w:val="009D46A8"/>
    <w:rsid w:val="009D59C6"/>
    <w:rsid w:val="009D5E54"/>
    <w:rsid w:val="009D6B76"/>
    <w:rsid w:val="009E0012"/>
    <w:rsid w:val="009E01B6"/>
    <w:rsid w:val="009E04C7"/>
    <w:rsid w:val="009E0F84"/>
    <w:rsid w:val="009E16E5"/>
    <w:rsid w:val="009E29F9"/>
    <w:rsid w:val="009E410B"/>
    <w:rsid w:val="009E42B5"/>
    <w:rsid w:val="009E4482"/>
    <w:rsid w:val="009E5051"/>
    <w:rsid w:val="009E5DBE"/>
    <w:rsid w:val="009E5F95"/>
    <w:rsid w:val="009E6865"/>
    <w:rsid w:val="009E7B8D"/>
    <w:rsid w:val="009E7E48"/>
    <w:rsid w:val="009F02A0"/>
    <w:rsid w:val="009F02A6"/>
    <w:rsid w:val="009F1275"/>
    <w:rsid w:val="009F169C"/>
    <w:rsid w:val="009F2458"/>
    <w:rsid w:val="009F2590"/>
    <w:rsid w:val="009F27B1"/>
    <w:rsid w:val="009F2C47"/>
    <w:rsid w:val="009F33AC"/>
    <w:rsid w:val="009F357F"/>
    <w:rsid w:val="009F44BF"/>
    <w:rsid w:val="009F5C48"/>
    <w:rsid w:val="009F5FB3"/>
    <w:rsid w:val="009F663F"/>
    <w:rsid w:val="009F789B"/>
    <w:rsid w:val="009F78F1"/>
    <w:rsid w:val="00A001C7"/>
    <w:rsid w:val="00A00831"/>
    <w:rsid w:val="00A00BCB"/>
    <w:rsid w:val="00A00CCD"/>
    <w:rsid w:val="00A00FAB"/>
    <w:rsid w:val="00A0137A"/>
    <w:rsid w:val="00A0145D"/>
    <w:rsid w:val="00A0161B"/>
    <w:rsid w:val="00A01741"/>
    <w:rsid w:val="00A01B9D"/>
    <w:rsid w:val="00A01D67"/>
    <w:rsid w:val="00A01FA0"/>
    <w:rsid w:val="00A0206D"/>
    <w:rsid w:val="00A02133"/>
    <w:rsid w:val="00A030D3"/>
    <w:rsid w:val="00A03212"/>
    <w:rsid w:val="00A03276"/>
    <w:rsid w:val="00A0336E"/>
    <w:rsid w:val="00A03C28"/>
    <w:rsid w:val="00A04679"/>
    <w:rsid w:val="00A04DD7"/>
    <w:rsid w:val="00A05049"/>
    <w:rsid w:val="00A05086"/>
    <w:rsid w:val="00A057C3"/>
    <w:rsid w:val="00A05DD5"/>
    <w:rsid w:val="00A05EC6"/>
    <w:rsid w:val="00A0712A"/>
    <w:rsid w:val="00A07462"/>
    <w:rsid w:val="00A07DCF"/>
    <w:rsid w:val="00A07FE5"/>
    <w:rsid w:val="00A101D6"/>
    <w:rsid w:val="00A1139B"/>
    <w:rsid w:val="00A11546"/>
    <w:rsid w:val="00A11952"/>
    <w:rsid w:val="00A11E09"/>
    <w:rsid w:val="00A122BE"/>
    <w:rsid w:val="00A12328"/>
    <w:rsid w:val="00A12FC2"/>
    <w:rsid w:val="00A15169"/>
    <w:rsid w:val="00A15233"/>
    <w:rsid w:val="00A15654"/>
    <w:rsid w:val="00A160C9"/>
    <w:rsid w:val="00A167E3"/>
    <w:rsid w:val="00A16882"/>
    <w:rsid w:val="00A16AA5"/>
    <w:rsid w:val="00A16FAC"/>
    <w:rsid w:val="00A170CF"/>
    <w:rsid w:val="00A2031D"/>
    <w:rsid w:val="00A20911"/>
    <w:rsid w:val="00A20C44"/>
    <w:rsid w:val="00A212D9"/>
    <w:rsid w:val="00A227E4"/>
    <w:rsid w:val="00A22938"/>
    <w:rsid w:val="00A25395"/>
    <w:rsid w:val="00A267F6"/>
    <w:rsid w:val="00A273F9"/>
    <w:rsid w:val="00A30069"/>
    <w:rsid w:val="00A30089"/>
    <w:rsid w:val="00A30203"/>
    <w:rsid w:val="00A30354"/>
    <w:rsid w:val="00A31CCA"/>
    <w:rsid w:val="00A3228D"/>
    <w:rsid w:val="00A32C6A"/>
    <w:rsid w:val="00A33031"/>
    <w:rsid w:val="00A33971"/>
    <w:rsid w:val="00A33FFF"/>
    <w:rsid w:val="00A340FE"/>
    <w:rsid w:val="00A34365"/>
    <w:rsid w:val="00A345E2"/>
    <w:rsid w:val="00A34CBA"/>
    <w:rsid w:val="00A34E01"/>
    <w:rsid w:val="00A350C3"/>
    <w:rsid w:val="00A3547C"/>
    <w:rsid w:val="00A3586C"/>
    <w:rsid w:val="00A3658D"/>
    <w:rsid w:val="00A36768"/>
    <w:rsid w:val="00A3749F"/>
    <w:rsid w:val="00A374F9"/>
    <w:rsid w:val="00A4071D"/>
    <w:rsid w:val="00A41872"/>
    <w:rsid w:val="00A41F99"/>
    <w:rsid w:val="00A42F99"/>
    <w:rsid w:val="00A43187"/>
    <w:rsid w:val="00A4392E"/>
    <w:rsid w:val="00A43EC9"/>
    <w:rsid w:val="00A43F0A"/>
    <w:rsid w:val="00A44046"/>
    <w:rsid w:val="00A45685"/>
    <w:rsid w:val="00A4592E"/>
    <w:rsid w:val="00A45C3D"/>
    <w:rsid w:val="00A45C64"/>
    <w:rsid w:val="00A46192"/>
    <w:rsid w:val="00A46A05"/>
    <w:rsid w:val="00A46E1B"/>
    <w:rsid w:val="00A47A86"/>
    <w:rsid w:val="00A500C5"/>
    <w:rsid w:val="00A5077A"/>
    <w:rsid w:val="00A50B50"/>
    <w:rsid w:val="00A50D5B"/>
    <w:rsid w:val="00A51F5E"/>
    <w:rsid w:val="00A5241C"/>
    <w:rsid w:val="00A5263B"/>
    <w:rsid w:val="00A527F7"/>
    <w:rsid w:val="00A52AFD"/>
    <w:rsid w:val="00A52F20"/>
    <w:rsid w:val="00A53E92"/>
    <w:rsid w:val="00A54611"/>
    <w:rsid w:val="00A555A7"/>
    <w:rsid w:val="00A55671"/>
    <w:rsid w:val="00A56D66"/>
    <w:rsid w:val="00A57341"/>
    <w:rsid w:val="00A57F24"/>
    <w:rsid w:val="00A600D3"/>
    <w:rsid w:val="00A60B1F"/>
    <w:rsid w:val="00A61083"/>
    <w:rsid w:val="00A621DD"/>
    <w:rsid w:val="00A63298"/>
    <w:rsid w:val="00A64567"/>
    <w:rsid w:val="00A646CC"/>
    <w:rsid w:val="00A65155"/>
    <w:rsid w:val="00A655ED"/>
    <w:rsid w:val="00A65A80"/>
    <w:rsid w:val="00A65CA5"/>
    <w:rsid w:val="00A667AD"/>
    <w:rsid w:val="00A67E97"/>
    <w:rsid w:val="00A67F78"/>
    <w:rsid w:val="00A7049C"/>
    <w:rsid w:val="00A70623"/>
    <w:rsid w:val="00A70666"/>
    <w:rsid w:val="00A709E5"/>
    <w:rsid w:val="00A70E0E"/>
    <w:rsid w:val="00A70ECE"/>
    <w:rsid w:val="00A70F23"/>
    <w:rsid w:val="00A7122A"/>
    <w:rsid w:val="00A7177B"/>
    <w:rsid w:val="00A71905"/>
    <w:rsid w:val="00A719CC"/>
    <w:rsid w:val="00A71A91"/>
    <w:rsid w:val="00A723DF"/>
    <w:rsid w:val="00A733FE"/>
    <w:rsid w:val="00A73B25"/>
    <w:rsid w:val="00A73B87"/>
    <w:rsid w:val="00A74AD5"/>
    <w:rsid w:val="00A75245"/>
    <w:rsid w:val="00A75B8D"/>
    <w:rsid w:val="00A766EA"/>
    <w:rsid w:val="00A76732"/>
    <w:rsid w:val="00A771C6"/>
    <w:rsid w:val="00A77563"/>
    <w:rsid w:val="00A777F7"/>
    <w:rsid w:val="00A80487"/>
    <w:rsid w:val="00A80603"/>
    <w:rsid w:val="00A8112F"/>
    <w:rsid w:val="00A818AD"/>
    <w:rsid w:val="00A82ABA"/>
    <w:rsid w:val="00A83E57"/>
    <w:rsid w:val="00A83F75"/>
    <w:rsid w:val="00A845A8"/>
    <w:rsid w:val="00A84D04"/>
    <w:rsid w:val="00A854BE"/>
    <w:rsid w:val="00A8562C"/>
    <w:rsid w:val="00A860FD"/>
    <w:rsid w:val="00A86398"/>
    <w:rsid w:val="00A87C5A"/>
    <w:rsid w:val="00A90490"/>
    <w:rsid w:val="00A9052D"/>
    <w:rsid w:val="00A90D4B"/>
    <w:rsid w:val="00A9107B"/>
    <w:rsid w:val="00A9133A"/>
    <w:rsid w:val="00A91B07"/>
    <w:rsid w:val="00A91C59"/>
    <w:rsid w:val="00A91DB8"/>
    <w:rsid w:val="00A92875"/>
    <w:rsid w:val="00A92D24"/>
    <w:rsid w:val="00A93D78"/>
    <w:rsid w:val="00A94073"/>
    <w:rsid w:val="00A944C6"/>
    <w:rsid w:val="00A94E54"/>
    <w:rsid w:val="00A94ED8"/>
    <w:rsid w:val="00A950BA"/>
    <w:rsid w:val="00A952F3"/>
    <w:rsid w:val="00A955B9"/>
    <w:rsid w:val="00A95A2F"/>
    <w:rsid w:val="00A95F9C"/>
    <w:rsid w:val="00A960BC"/>
    <w:rsid w:val="00A97C31"/>
    <w:rsid w:val="00AA1862"/>
    <w:rsid w:val="00AA18D9"/>
    <w:rsid w:val="00AA1A20"/>
    <w:rsid w:val="00AA21CA"/>
    <w:rsid w:val="00AA2654"/>
    <w:rsid w:val="00AA457B"/>
    <w:rsid w:val="00AA528E"/>
    <w:rsid w:val="00AA530E"/>
    <w:rsid w:val="00AA552A"/>
    <w:rsid w:val="00AA5645"/>
    <w:rsid w:val="00AA5B41"/>
    <w:rsid w:val="00AA65EB"/>
    <w:rsid w:val="00AA6678"/>
    <w:rsid w:val="00AA6687"/>
    <w:rsid w:val="00AA6B24"/>
    <w:rsid w:val="00AA6EAF"/>
    <w:rsid w:val="00AA71B0"/>
    <w:rsid w:val="00AA7485"/>
    <w:rsid w:val="00AA7580"/>
    <w:rsid w:val="00AB04A0"/>
    <w:rsid w:val="00AB0770"/>
    <w:rsid w:val="00AB0CEC"/>
    <w:rsid w:val="00AB113D"/>
    <w:rsid w:val="00AB13F6"/>
    <w:rsid w:val="00AB1A25"/>
    <w:rsid w:val="00AB1EC8"/>
    <w:rsid w:val="00AB1FCC"/>
    <w:rsid w:val="00AB28E0"/>
    <w:rsid w:val="00AB2C32"/>
    <w:rsid w:val="00AB310B"/>
    <w:rsid w:val="00AB3CB9"/>
    <w:rsid w:val="00AB3F23"/>
    <w:rsid w:val="00AB46B7"/>
    <w:rsid w:val="00AB4844"/>
    <w:rsid w:val="00AB4BB0"/>
    <w:rsid w:val="00AB4C03"/>
    <w:rsid w:val="00AB4D42"/>
    <w:rsid w:val="00AB6715"/>
    <w:rsid w:val="00AB7581"/>
    <w:rsid w:val="00AB76C5"/>
    <w:rsid w:val="00AB7B5B"/>
    <w:rsid w:val="00AC0293"/>
    <w:rsid w:val="00AC058E"/>
    <w:rsid w:val="00AC0A27"/>
    <w:rsid w:val="00AC1295"/>
    <w:rsid w:val="00AC200F"/>
    <w:rsid w:val="00AC28DD"/>
    <w:rsid w:val="00AC3142"/>
    <w:rsid w:val="00AC3753"/>
    <w:rsid w:val="00AC4027"/>
    <w:rsid w:val="00AC457E"/>
    <w:rsid w:val="00AC55A6"/>
    <w:rsid w:val="00AC6A5C"/>
    <w:rsid w:val="00AC6B65"/>
    <w:rsid w:val="00AC75C3"/>
    <w:rsid w:val="00AC7826"/>
    <w:rsid w:val="00AC79E1"/>
    <w:rsid w:val="00AC7DF7"/>
    <w:rsid w:val="00AC7E37"/>
    <w:rsid w:val="00AD0224"/>
    <w:rsid w:val="00AD0378"/>
    <w:rsid w:val="00AD21F6"/>
    <w:rsid w:val="00AD3AE1"/>
    <w:rsid w:val="00AD3C46"/>
    <w:rsid w:val="00AD3C98"/>
    <w:rsid w:val="00AD41F5"/>
    <w:rsid w:val="00AD425F"/>
    <w:rsid w:val="00AD432C"/>
    <w:rsid w:val="00AD4CC3"/>
    <w:rsid w:val="00AD4F26"/>
    <w:rsid w:val="00AD5786"/>
    <w:rsid w:val="00AD6E41"/>
    <w:rsid w:val="00AD71D6"/>
    <w:rsid w:val="00AD7454"/>
    <w:rsid w:val="00AD75F2"/>
    <w:rsid w:val="00AD7C42"/>
    <w:rsid w:val="00AD7D0C"/>
    <w:rsid w:val="00AE0305"/>
    <w:rsid w:val="00AE0E2B"/>
    <w:rsid w:val="00AE1E39"/>
    <w:rsid w:val="00AE20A9"/>
    <w:rsid w:val="00AE260B"/>
    <w:rsid w:val="00AE2D92"/>
    <w:rsid w:val="00AE2EB9"/>
    <w:rsid w:val="00AE3349"/>
    <w:rsid w:val="00AE3A30"/>
    <w:rsid w:val="00AE408E"/>
    <w:rsid w:val="00AE4586"/>
    <w:rsid w:val="00AE46E9"/>
    <w:rsid w:val="00AE475F"/>
    <w:rsid w:val="00AE4931"/>
    <w:rsid w:val="00AE493A"/>
    <w:rsid w:val="00AE4AB5"/>
    <w:rsid w:val="00AE5055"/>
    <w:rsid w:val="00AE50D8"/>
    <w:rsid w:val="00AE54BA"/>
    <w:rsid w:val="00AE72C2"/>
    <w:rsid w:val="00AE754B"/>
    <w:rsid w:val="00AF04E0"/>
    <w:rsid w:val="00AF0526"/>
    <w:rsid w:val="00AF0C91"/>
    <w:rsid w:val="00AF12E5"/>
    <w:rsid w:val="00AF15CE"/>
    <w:rsid w:val="00AF1B53"/>
    <w:rsid w:val="00AF1D6E"/>
    <w:rsid w:val="00AF2201"/>
    <w:rsid w:val="00AF227D"/>
    <w:rsid w:val="00AF28E9"/>
    <w:rsid w:val="00AF2F00"/>
    <w:rsid w:val="00AF31B5"/>
    <w:rsid w:val="00AF35D5"/>
    <w:rsid w:val="00AF388B"/>
    <w:rsid w:val="00AF41C6"/>
    <w:rsid w:val="00AF4324"/>
    <w:rsid w:val="00AF4616"/>
    <w:rsid w:val="00AF5005"/>
    <w:rsid w:val="00AF531E"/>
    <w:rsid w:val="00AF5A38"/>
    <w:rsid w:val="00AF6D99"/>
    <w:rsid w:val="00AF6E9B"/>
    <w:rsid w:val="00AF72B7"/>
    <w:rsid w:val="00AF772F"/>
    <w:rsid w:val="00B00790"/>
    <w:rsid w:val="00B0085E"/>
    <w:rsid w:val="00B018D7"/>
    <w:rsid w:val="00B01B50"/>
    <w:rsid w:val="00B01CFD"/>
    <w:rsid w:val="00B0306F"/>
    <w:rsid w:val="00B030BD"/>
    <w:rsid w:val="00B033FD"/>
    <w:rsid w:val="00B04300"/>
    <w:rsid w:val="00B047C0"/>
    <w:rsid w:val="00B052A0"/>
    <w:rsid w:val="00B05D85"/>
    <w:rsid w:val="00B05FD6"/>
    <w:rsid w:val="00B0602D"/>
    <w:rsid w:val="00B06073"/>
    <w:rsid w:val="00B0642A"/>
    <w:rsid w:val="00B076DB"/>
    <w:rsid w:val="00B07EAB"/>
    <w:rsid w:val="00B102E8"/>
    <w:rsid w:val="00B10C35"/>
    <w:rsid w:val="00B124FA"/>
    <w:rsid w:val="00B12BD5"/>
    <w:rsid w:val="00B12C6D"/>
    <w:rsid w:val="00B15477"/>
    <w:rsid w:val="00B16326"/>
    <w:rsid w:val="00B16331"/>
    <w:rsid w:val="00B16477"/>
    <w:rsid w:val="00B16634"/>
    <w:rsid w:val="00B16977"/>
    <w:rsid w:val="00B16F86"/>
    <w:rsid w:val="00B207EE"/>
    <w:rsid w:val="00B220B1"/>
    <w:rsid w:val="00B228A3"/>
    <w:rsid w:val="00B2365E"/>
    <w:rsid w:val="00B238C1"/>
    <w:rsid w:val="00B23C20"/>
    <w:rsid w:val="00B24247"/>
    <w:rsid w:val="00B24D00"/>
    <w:rsid w:val="00B25558"/>
    <w:rsid w:val="00B25D12"/>
    <w:rsid w:val="00B2620F"/>
    <w:rsid w:val="00B26FC9"/>
    <w:rsid w:val="00B2709D"/>
    <w:rsid w:val="00B27BBA"/>
    <w:rsid w:val="00B27CBF"/>
    <w:rsid w:val="00B311DD"/>
    <w:rsid w:val="00B311F4"/>
    <w:rsid w:val="00B31763"/>
    <w:rsid w:val="00B3291A"/>
    <w:rsid w:val="00B335F6"/>
    <w:rsid w:val="00B34017"/>
    <w:rsid w:val="00B343CA"/>
    <w:rsid w:val="00B34DBC"/>
    <w:rsid w:val="00B35C54"/>
    <w:rsid w:val="00B35CC9"/>
    <w:rsid w:val="00B369F3"/>
    <w:rsid w:val="00B36BD2"/>
    <w:rsid w:val="00B371F9"/>
    <w:rsid w:val="00B37576"/>
    <w:rsid w:val="00B4056A"/>
    <w:rsid w:val="00B405F0"/>
    <w:rsid w:val="00B4122B"/>
    <w:rsid w:val="00B419F9"/>
    <w:rsid w:val="00B41C00"/>
    <w:rsid w:val="00B41EBA"/>
    <w:rsid w:val="00B424F4"/>
    <w:rsid w:val="00B428B9"/>
    <w:rsid w:val="00B42C0E"/>
    <w:rsid w:val="00B42D88"/>
    <w:rsid w:val="00B43335"/>
    <w:rsid w:val="00B436DB"/>
    <w:rsid w:val="00B438A3"/>
    <w:rsid w:val="00B447BC"/>
    <w:rsid w:val="00B44F7B"/>
    <w:rsid w:val="00B45C79"/>
    <w:rsid w:val="00B45D4E"/>
    <w:rsid w:val="00B469A3"/>
    <w:rsid w:val="00B46A07"/>
    <w:rsid w:val="00B46C5F"/>
    <w:rsid w:val="00B46FD8"/>
    <w:rsid w:val="00B47248"/>
    <w:rsid w:val="00B503EE"/>
    <w:rsid w:val="00B50868"/>
    <w:rsid w:val="00B510DD"/>
    <w:rsid w:val="00B51379"/>
    <w:rsid w:val="00B51CF2"/>
    <w:rsid w:val="00B51D45"/>
    <w:rsid w:val="00B521BE"/>
    <w:rsid w:val="00B5239F"/>
    <w:rsid w:val="00B525FD"/>
    <w:rsid w:val="00B530CE"/>
    <w:rsid w:val="00B53C59"/>
    <w:rsid w:val="00B53EBA"/>
    <w:rsid w:val="00B56E3C"/>
    <w:rsid w:val="00B5752F"/>
    <w:rsid w:val="00B6022F"/>
    <w:rsid w:val="00B61B68"/>
    <w:rsid w:val="00B623E9"/>
    <w:rsid w:val="00B63E1A"/>
    <w:rsid w:val="00B6464C"/>
    <w:rsid w:val="00B64A7D"/>
    <w:rsid w:val="00B6515C"/>
    <w:rsid w:val="00B65C30"/>
    <w:rsid w:val="00B65CA0"/>
    <w:rsid w:val="00B6604E"/>
    <w:rsid w:val="00B66989"/>
    <w:rsid w:val="00B66D23"/>
    <w:rsid w:val="00B67312"/>
    <w:rsid w:val="00B673CA"/>
    <w:rsid w:val="00B677F5"/>
    <w:rsid w:val="00B67813"/>
    <w:rsid w:val="00B67A1F"/>
    <w:rsid w:val="00B67DDC"/>
    <w:rsid w:val="00B70006"/>
    <w:rsid w:val="00B71E49"/>
    <w:rsid w:val="00B72999"/>
    <w:rsid w:val="00B72E9A"/>
    <w:rsid w:val="00B73267"/>
    <w:rsid w:val="00B73FF6"/>
    <w:rsid w:val="00B75194"/>
    <w:rsid w:val="00B756EC"/>
    <w:rsid w:val="00B75B44"/>
    <w:rsid w:val="00B76076"/>
    <w:rsid w:val="00B762FC"/>
    <w:rsid w:val="00B763FE"/>
    <w:rsid w:val="00B7766C"/>
    <w:rsid w:val="00B77752"/>
    <w:rsid w:val="00B77882"/>
    <w:rsid w:val="00B7798A"/>
    <w:rsid w:val="00B77B50"/>
    <w:rsid w:val="00B77C54"/>
    <w:rsid w:val="00B77D17"/>
    <w:rsid w:val="00B80017"/>
    <w:rsid w:val="00B80249"/>
    <w:rsid w:val="00B802BA"/>
    <w:rsid w:val="00B80788"/>
    <w:rsid w:val="00B80C38"/>
    <w:rsid w:val="00B81622"/>
    <w:rsid w:val="00B8166B"/>
    <w:rsid w:val="00B82252"/>
    <w:rsid w:val="00B82698"/>
    <w:rsid w:val="00B848A5"/>
    <w:rsid w:val="00B857CA"/>
    <w:rsid w:val="00B8656E"/>
    <w:rsid w:val="00B86AD1"/>
    <w:rsid w:val="00B9013B"/>
    <w:rsid w:val="00B908E2"/>
    <w:rsid w:val="00B90A15"/>
    <w:rsid w:val="00B90AB3"/>
    <w:rsid w:val="00B9127E"/>
    <w:rsid w:val="00B914B7"/>
    <w:rsid w:val="00B91914"/>
    <w:rsid w:val="00B91B6B"/>
    <w:rsid w:val="00B91FBC"/>
    <w:rsid w:val="00B922B9"/>
    <w:rsid w:val="00B924F0"/>
    <w:rsid w:val="00B9291E"/>
    <w:rsid w:val="00B92F64"/>
    <w:rsid w:val="00B93110"/>
    <w:rsid w:val="00B931C8"/>
    <w:rsid w:val="00B93770"/>
    <w:rsid w:val="00B940DA"/>
    <w:rsid w:val="00B94ECA"/>
    <w:rsid w:val="00B95055"/>
    <w:rsid w:val="00B95C99"/>
    <w:rsid w:val="00B95E87"/>
    <w:rsid w:val="00B96F46"/>
    <w:rsid w:val="00B97BBD"/>
    <w:rsid w:val="00BA05AA"/>
    <w:rsid w:val="00BA10E4"/>
    <w:rsid w:val="00BA14F4"/>
    <w:rsid w:val="00BA1511"/>
    <w:rsid w:val="00BA2772"/>
    <w:rsid w:val="00BA27A3"/>
    <w:rsid w:val="00BA31B0"/>
    <w:rsid w:val="00BA3A7D"/>
    <w:rsid w:val="00BA42F5"/>
    <w:rsid w:val="00BA4461"/>
    <w:rsid w:val="00BA478A"/>
    <w:rsid w:val="00BA4C51"/>
    <w:rsid w:val="00BA4CA6"/>
    <w:rsid w:val="00BA6597"/>
    <w:rsid w:val="00BA66A9"/>
    <w:rsid w:val="00BA6B38"/>
    <w:rsid w:val="00BA749D"/>
    <w:rsid w:val="00BB0430"/>
    <w:rsid w:val="00BB087B"/>
    <w:rsid w:val="00BB0B3C"/>
    <w:rsid w:val="00BB31F4"/>
    <w:rsid w:val="00BB349C"/>
    <w:rsid w:val="00BB34CD"/>
    <w:rsid w:val="00BB394D"/>
    <w:rsid w:val="00BB40C6"/>
    <w:rsid w:val="00BB47FD"/>
    <w:rsid w:val="00BB4AB5"/>
    <w:rsid w:val="00BB4B7C"/>
    <w:rsid w:val="00BB4F58"/>
    <w:rsid w:val="00BB5D1E"/>
    <w:rsid w:val="00BB65D4"/>
    <w:rsid w:val="00BB6B5A"/>
    <w:rsid w:val="00BB780D"/>
    <w:rsid w:val="00BC05D4"/>
    <w:rsid w:val="00BC1EBA"/>
    <w:rsid w:val="00BC347C"/>
    <w:rsid w:val="00BC34B2"/>
    <w:rsid w:val="00BC37E0"/>
    <w:rsid w:val="00BC3877"/>
    <w:rsid w:val="00BC3CDD"/>
    <w:rsid w:val="00BC3D28"/>
    <w:rsid w:val="00BC412E"/>
    <w:rsid w:val="00BC695F"/>
    <w:rsid w:val="00BC6E96"/>
    <w:rsid w:val="00BC773A"/>
    <w:rsid w:val="00BD1518"/>
    <w:rsid w:val="00BD1765"/>
    <w:rsid w:val="00BD1929"/>
    <w:rsid w:val="00BD1FFB"/>
    <w:rsid w:val="00BD20CB"/>
    <w:rsid w:val="00BD2383"/>
    <w:rsid w:val="00BD2A21"/>
    <w:rsid w:val="00BD3763"/>
    <w:rsid w:val="00BD3C0C"/>
    <w:rsid w:val="00BD507C"/>
    <w:rsid w:val="00BD59FE"/>
    <w:rsid w:val="00BD5BC8"/>
    <w:rsid w:val="00BD5D46"/>
    <w:rsid w:val="00BD75DC"/>
    <w:rsid w:val="00BD771A"/>
    <w:rsid w:val="00BD7D60"/>
    <w:rsid w:val="00BE1998"/>
    <w:rsid w:val="00BE3080"/>
    <w:rsid w:val="00BE3AA3"/>
    <w:rsid w:val="00BE43BD"/>
    <w:rsid w:val="00BE45CC"/>
    <w:rsid w:val="00BE53BC"/>
    <w:rsid w:val="00BE5505"/>
    <w:rsid w:val="00BE5C9E"/>
    <w:rsid w:val="00BE682C"/>
    <w:rsid w:val="00BE7548"/>
    <w:rsid w:val="00BE758F"/>
    <w:rsid w:val="00BE7B9B"/>
    <w:rsid w:val="00BE7F04"/>
    <w:rsid w:val="00BF04B9"/>
    <w:rsid w:val="00BF04D0"/>
    <w:rsid w:val="00BF06A8"/>
    <w:rsid w:val="00BF0CBB"/>
    <w:rsid w:val="00BF0CC8"/>
    <w:rsid w:val="00BF1920"/>
    <w:rsid w:val="00BF1B92"/>
    <w:rsid w:val="00BF29C8"/>
    <w:rsid w:val="00BF304D"/>
    <w:rsid w:val="00BF33BF"/>
    <w:rsid w:val="00BF45BF"/>
    <w:rsid w:val="00BF48A1"/>
    <w:rsid w:val="00BF5929"/>
    <w:rsid w:val="00BF5998"/>
    <w:rsid w:val="00BF6E9B"/>
    <w:rsid w:val="00BF7420"/>
    <w:rsid w:val="00BF7D33"/>
    <w:rsid w:val="00C0024E"/>
    <w:rsid w:val="00C003CB"/>
    <w:rsid w:val="00C00493"/>
    <w:rsid w:val="00C005AE"/>
    <w:rsid w:val="00C0070E"/>
    <w:rsid w:val="00C014C7"/>
    <w:rsid w:val="00C014CA"/>
    <w:rsid w:val="00C01E35"/>
    <w:rsid w:val="00C02415"/>
    <w:rsid w:val="00C02488"/>
    <w:rsid w:val="00C02882"/>
    <w:rsid w:val="00C03969"/>
    <w:rsid w:val="00C043DD"/>
    <w:rsid w:val="00C05374"/>
    <w:rsid w:val="00C057EC"/>
    <w:rsid w:val="00C059DD"/>
    <w:rsid w:val="00C05A69"/>
    <w:rsid w:val="00C05DA9"/>
    <w:rsid w:val="00C06047"/>
    <w:rsid w:val="00C060B4"/>
    <w:rsid w:val="00C07FC0"/>
    <w:rsid w:val="00C10B55"/>
    <w:rsid w:val="00C11135"/>
    <w:rsid w:val="00C1161B"/>
    <w:rsid w:val="00C1282B"/>
    <w:rsid w:val="00C13169"/>
    <w:rsid w:val="00C131A0"/>
    <w:rsid w:val="00C133E9"/>
    <w:rsid w:val="00C140AA"/>
    <w:rsid w:val="00C14E60"/>
    <w:rsid w:val="00C14FE6"/>
    <w:rsid w:val="00C15203"/>
    <w:rsid w:val="00C155A6"/>
    <w:rsid w:val="00C15D4E"/>
    <w:rsid w:val="00C16006"/>
    <w:rsid w:val="00C16EC7"/>
    <w:rsid w:val="00C1735E"/>
    <w:rsid w:val="00C2001D"/>
    <w:rsid w:val="00C20119"/>
    <w:rsid w:val="00C20539"/>
    <w:rsid w:val="00C20644"/>
    <w:rsid w:val="00C2089C"/>
    <w:rsid w:val="00C20A4A"/>
    <w:rsid w:val="00C20BC0"/>
    <w:rsid w:val="00C2198A"/>
    <w:rsid w:val="00C21AAD"/>
    <w:rsid w:val="00C21F2D"/>
    <w:rsid w:val="00C21F9D"/>
    <w:rsid w:val="00C22164"/>
    <w:rsid w:val="00C2262E"/>
    <w:rsid w:val="00C227F0"/>
    <w:rsid w:val="00C24BF3"/>
    <w:rsid w:val="00C250C3"/>
    <w:rsid w:val="00C25300"/>
    <w:rsid w:val="00C25407"/>
    <w:rsid w:val="00C264B6"/>
    <w:rsid w:val="00C269EE"/>
    <w:rsid w:val="00C26C03"/>
    <w:rsid w:val="00C2764E"/>
    <w:rsid w:val="00C2779D"/>
    <w:rsid w:val="00C27B0F"/>
    <w:rsid w:val="00C3014C"/>
    <w:rsid w:val="00C30F04"/>
    <w:rsid w:val="00C31AA3"/>
    <w:rsid w:val="00C31ABE"/>
    <w:rsid w:val="00C325FC"/>
    <w:rsid w:val="00C326E0"/>
    <w:rsid w:val="00C32FE5"/>
    <w:rsid w:val="00C33350"/>
    <w:rsid w:val="00C33C66"/>
    <w:rsid w:val="00C34088"/>
    <w:rsid w:val="00C347B5"/>
    <w:rsid w:val="00C34917"/>
    <w:rsid w:val="00C3493A"/>
    <w:rsid w:val="00C355C9"/>
    <w:rsid w:val="00C35B2D"/>
    <w:rsid w:val="00C36E29"/>
    <w:rsid w:val="00C37022"/>
    <w:rsid w:val="00C40389"/>
    <w:rsid w:val="00C40E42"/>
    <w:rsid w:val="00C413DC"/>
    <w:rsid w:val="00C41952"/>
    <w:rsid w:val="00C41D1F"/>
    <w:rsid w:val="00C41DCC"/>
    <w:rsid w:val="00C4245B"/>
    <w:rsid w:val="00C432AD"/>
    <w:rsid w:val="00C4386A"/>
    <w:rsid w:val="00C43911"/>
    <w:rsid w:val="00C446F9"/>
    <w:rsid w:val="00C44EFC"/>
    <w:rsid w:val="00C46A86"/>
    <w:rsid w:val="00C46E1A"/>
    <w:rsid w:val="00C47791"/>
    <w:rsid w:val="00C50571"/>
    <w:rsid w:val="00C50D3A"/>
    <w:rsid w:val="00C515A1"/>
    <w:rsid w:val="00C5168F"/>
    <w:rsid w:val="00C51D12"/>
    <w:rsid w:val="00C527E6"/>
    <w:rsid w:val="00C52E8E"/>
    <w:rsid w:val="00C537A5"/>
    <w:rsid w:val="00C55B41"/>
    <w:rsid w:val="00C55C83"/>
    <w:rsid w:val="00C56FEE"/>
    <w:rsid w:val="00C57069"/>
    <w:rsid w:val="00C570E2"/>
    <w:rsid w:val="00C573D2"/>
    <w:rsid w:val="00C578BE"/>
    <w:rsid w:val="00C5799E"/>
    <w:rsid w:val="00C57A63"/>
    <w:rsid w:val="00C6027F"/>
    <w:rsid w:val="00C614E3"/>
    <w:rsid w:val="00C617E2"/>
    <w:rsid w:val="00C61DE7"/>
    <w:rsid w:val="00C620F5"/>
    <w:rsid w:val="00C62820"/>
    <w:rsid w:val="00C648E0"/>
    <w:rsid w:val="00C651E7"/>
    <w:rsid w:val="00C653D5"/>
    <w:rsid w:val="00C65595"/>
    <w:rsid w:val="00C66026"/>
    <w:rsid w:val="00C6637F"/>
    <w:rsid w:val="00C66499"/>
    <w:rsid w:val="00C6790C"/>
    <w:rsid w:val="00C67C08"/>
    <w:rsid w:val="00C70BE0"/>
    <w:rsid w:val="00C71559"/>
    <w:rsid w:val="00C720CC"/>
    <w:rsid w:val="00C7259F"/>
    <w:rsid w:val="00C726CD"/>
    <w:rsid w:val="00C7325F"/>
    <w:rsid w:val="00C73580"/>
    <w:rsid w:val="00C737EC"/>
    <w:rsid w:val="00C74B6A"/>
    <w:rsid w:val="00C74E1F"/>
    <w:rsid w:val="00C75C08"/>
    <w:rsid w:val="00C778D9"/>
    <w:rsid w:val="00C8039D"/>
    <w:rsid w:val="00C80A21"/>
    <w:rsid w:val="00C80FBC"/>
    <w:rsid w:val="00C818AA"/>
    <w:rsid w:val="00C81B76"/>
    <w:rsid w:val="00C8213C"/>
    <w:rsid w:val="00C834C2"/>
    <w:rsid w:val="00C83852"/>
    <w:rsid w:val="00C83F69"/>
    <w:rsid w:val="00C84090"/>
    <w:rsid w:val="00C8461B"/>
    <w:rsid w:val="00C857A0"/>
    <w:rsid w:val="00C85AF1"/>
    <w:rsid w:val="00C8621D"/>
    <w:rsid w:val="00C87481"/>
    <w:rsid w:val="00C87574"/>
    <w:rsid w:val="00C8760B"/>
    <w:rsid w:val="00C8761D"/>
    <w:rsid w:val="00C903C2"/>
    <w:rsid w:val="00C903D2"/>
    <w:rsid w:val="00C90484"/>
    <w:rsid w:val="00C90A8B"/>
    <w:rsid w:val="00C90E9A"/>
    <w:rsid w:val="00C915C8"/>
    <w:rsid w:val="00C92250"/>
    <w:rsid w:val="00C9326C"/>
    <w:rsid w:val="00C936A6"/>
    <w:rsid w:val="00C93DF2"/>
    <w:rsid w:val="00C940CC"/>
    <w:rsid w:val="00C94B48"/>
    <w:rsid w:val="00C94BB2"/>
    <w:rsid w:val="00C95280"/>
    <w:rsid w:val="00C95549"/>
    <w:rsid w:val="00C95F20"/>
    <w:rsid w:val="00C9641A"/>
    <w:rsid w:val="00C96EE9"/>
    <w:rsid w:val="00C974F8"/>
    <w:rsid w:val="00CA001F"/>
    <w:rsid w:val="00CA0708"/>
    <w:rsid w:val="00CA1216"/>
    <w:rsid w:val="00CA128C"/>
    <w:rsid w:val="00CA1371"/>
    <w:rsid w:val="00CA236C"/>
    <w:rsid w:val="00CA2ABF"/>
    <w:rsid w:val="00CA2D34"/>
    <w:rsid w:val="00CA2E06"/>
    <w:rsid w:val="00CA2F5F"/>
    <w:rsid w:val="00CA4670"/>
    <w:rsid w:val="00CA5666"/>
    <w:rsid w:val="00CA57B3"/>
    <w:rsid w:val="00CA5B7B"/>
    <w:rsid w:val="00CA5C52"/>
    <w:rsid w:val="00CA5C87"/>
    <w:rsid w:val="00CA620F"/>
    <w:rsid w:val="00CA6643"/>
    <w:rsid w:val="00CA6A09"/>
    <w:rsid w:val="00CA6BB0"/>
    <w:rsid w:val="00CA7114"/>
    <w:rsid w:val="00CA79DF"/>
    <w:rsid w:val="00CB267B"/>
    <w:rsid w:val="00CB2BD9"/>
    <w:rsid w:val="00CB3166"/>
    <w:rsid w:val="00CB32DE"/>
    <w:rsid w:val="00CB448F"/>
    <w:rsid w:val="00CB4FAB"/>
    <w:rsid w:val="00CB54DA"/>
    <w:rsid w:val="00CB55A8"/>
    <w:rsid w:val="00CB5CFC"/>
    <w:rsid w:val="00CB67E9"/>
    <w:rsid w:val="00CB6B4B"/>
    <w:rsid w:val="00CB7635"/>
    <w:rsid w:val="00CC09DD"/>
    <w:rsid w:val="00CC0A96"/>
    <w:rsid w:val="00CC0DE3"/>
    <w:rsid w:val="00CC16BD"/>
    <w:rsid w:val="00CC2374"/>
    <w:rsid w:val="00CC29E7"/>
    <w:rsid w:val="00CC2CAB"/>
    <w:rsid w:val="00CC2D3C"/>
    <w:rsid w:val="00CC38E3"/>
    <w:rsid w:val="00CC39FE"/>
    <w:rsid w:val="00CC3C9F"/>
    <w:rsid w:val="00CC41AD"/>
    <w:rsid w:val="00CC4CD3"/>
    <w:rsid w:val="00CC604D"/>
    <w:rsid w:val="00CC60BB"/>
    <w:rsid w:val="00CC6C4B"/>
    <w:rsid w:val="00CC6C7D"/>
    <w:rsid w:val="00CC7B51"/>
    <w:rsid w:val="00CD00E3"/>
    <w:rsid w:val="00CD02A7"/>
    <w:rsid w:val="00CD1A39"/>
    <w:rsid w:val="00CD1D25"/>
    <w:rsid w:val="00CD351C"/>
    <w:rsid w:val="00CD4CDF"/>
    <w:rsid w:val="00CD595F"/>
    <w:rsid w:val="00CD76F0"/>
    <w:rsid w:val="00CD795A"/>
    <w:rsid w:val="00CE198A"/>
    <w:rsid w:val="00CE1EBC"/>
    <w:rsid w:val="00CE2C82"/>
    <w:rsid w:val="00CE3BC0"/>
    <w:rsid w:val="00CE48EE"/>
    <w:rsid w:val="00CE4D13"/>
    <w:rsid w:val="00CE50A6"/>
    <w:rsid w:val="00CE51A0"/>
    <w:rsid w:val="00CE53AC"/>
    <w:rsid w:val="00CE5CCC"/>
    <w:rsid w:val="00CE63B7"/>
    <w:rsid w:val="00CE6755"/>
    <w:rsid w:val="00CE7AD7"/>
    <w:rsid w:val="00CE7B04"/>
    <w:rsid w:val="00CF0674"/>
    <w:rsid w:val="00CF09DA"/>
    <w:rsid w:val="00CF0A22"/>
    <w:rsid w:val="00CF0D8C"/>
    <w:rsid w:val="00CF0DE5"/>
    <w:rsid w:val="00CF0E0D"/>
    <w:rsid w:val="00CF0FB2"/>
    <w:rsid w:val="00CF16B8"/>
    <w:rsid w:val="00CF1DA6"/>
    <w:rsid w:val="00CF1E07"/>
    <w:rsid w:val="00CF1E09"/>
    <w:rsid w:val="00CF30D8"/>
    <w:rsid w:val="00CF3236"/>
    <w:rsid w:val="00CF357C"/>
    <w:rsid w:val="00CF3CEF"/>
    <w:rsid w:val="00CF3EEC"/>
    <w:rsid w:val="00CF4299"/>
    <w:rsid w:val="00CF4D53"/>
    <w:rsid w:val="00CF4E96"/>
    <w:rsid w:val="00CF4ECA"/>
    <w:rsid w:val="00CF52CC"/>
    <w:rsid w:val="00CF5B6C"/>
    <w:rsid w:val="00CF5C79"/>
    <w:rsid w:val="00CF6EB7"/>
    <w:rsid w:val="00CF72D0"/>
    <w:rsid w:val="00CF78F5"/>
    <w:rsid w:val="00CF7E13"/>
    <w:rsid w:val="00D006FC"/>
    <w:rsid w:val="00D0070F"/>
    <w:rsid w:val="00D00A3A"/>
    <w:rsid w:val="00D00B6A"/>
    <w:rsid w:val="00D010F6"/>
    <w:rsid w:val="00D01516"/>
    <w:rsid w:val="00D01A90"/>
    <w:rsid w:val="00D01BD3"/>
    <w:rsid w:val="00D01FAB"/>
    <w:rsid w:val="00D0288A"/>
    <w:rsid w:val="00D02A96"/>
    <w:rsid w:val="00D02FE0"/>
    <w:rsid w:val="00D03244"/>
    <w:rsid w:val="00D0333F"/>
    <w:rsid w:val="00D03B6C"/>
    <w:rsid w:val="00D04220"/>
    <w:rsid w:val="00D0479A"/>
    <w:rsid w:val="00D049E2"/>
    <w:rsid w:val="00D04AC9"/>
    <w:rsid w:val="00D06BAF"/>
    <w:rsid w:val="00D078C6"/>
    <w:rsid w:val="00D07B7B"/>
    <w:rsid w:val="00D1020D"/>
    <w:rsid w:val="00D10470"/>
    <w:rsid w:val="00D10552"/>
    <w:rsid w:val="00D10CED"/>
    <w:rsid w:val="00D1189E"/>
    <w:rsid w:val="00D11CBA"/>
    <w:rsid w:val="00D11E9D"/>
    <w:rsid w:val="00D1263F"/>
    <w:rsid w:val="00D12B36"/>
    <w:rsid w:val="00D14406"/>
    <w:rsid w:val="00D14C5E"/>
    <w:rsid w:val="00D1580C"/>
    <w:rsid w:val="00D15F7F"/>
    <w:rsid w:val="00D1663A"/>
    <w:rsid w:val="00D16DBB"/>
    <w:rsid w:val="00D16E74"/>
    <w:rsid w:val="00D16F41"/>
    <w:rsid w:val="00D21615"/>
    <w:rsid w:val="00D21830"/>
    <w:rsid w:val="00D21CC3"/>
    <w:rsid w:val="00D22683"/>
    <w:rsid w:val="00D23C15"/>
    <w:rsid w:val="00D24C71"/>
    <w:rsid w:val="00D24CC4"/>
    <w:rsid w:val="00D2534E"/>
    <w:rsid w:val="00D257D4"/>
    <w:rsid w:val="00D26005"/>
    <w:rsid w:val="00D26954"/>
    <w:rsid w:val="00D26E8C"/>
    <w:rsid w:val="00D274C5"/>
    <w:rsid w:val="00D27BBB"/>
    <w:rsid w:val="00D30438"/>
    <w:rsid w:val="00D30440"/>
    <w:rsid w:val="00D30916"/>
    <w:rsid w:val="00D31091"/>
    <w:rsid w:val="00D31729"/>
    <w:rsid w:val="00D31AB0"/>
    <w:rsid w:val="00D3246C"/>
    <w:rsid w:val="00D334E6"/>
    <w:rsid w:val="00D33B6A"/>
    <w:rsid w:val="00D346A4"/>
    <w:rsid w:val="00D35226"/>
    <w:rsid w:val="00D35325"/>
    <w:rsid w:val="00D358E4"/>
    <w:rsid w:val="00D35BBB"/>
    <w:rsid w:val="00D35D6F"/>
    <w:rsid w:val="00D35F2A"/>
    <w:rsid w:val="00D367B5"/>
    <w:rsid w:val="00D36882"/>
    <w:rsid w:val="00D37593"/>
    <w:rsid w:val="00D3764B"/>
    <w:rsid w:val="00D37C66"/>
    <w:rsid w:val="00D37E46"/>
    <w:rsid w:val="00D40163"/>
    <w:rsid w:val="00D40F7A"/>
    <w:rsid w:val="00D4159E"/>
    <w:rsid w:val="00D42078"/>
    <w:rsid w:val="00D422D4"/>
    <w:rsid w:val="00D424A2"/>
    <w:rsid w:val="00D42DD9"/>
    <w:rsid w:val="00D43764"/>
    <w:rsid w:val="00D437D7"/>
    <w:rsid w:val="00D4533A"/>
    <w:rsid w:val="00D45F2A"/>
    <w:rsid w:val="00D47179"/>
    <w:rsid w:val="00D477B1"/>
    <w:rsid w:val="00D47CD9"/>
    <w:rsid w:val="00D50174"/>
    <w:rsid w:val="00D5121F"/>
    <w:rsid w:val="00D519D2"/>
    <w:rsid w:val="00D5206D"/>
    <w:rsid w:val="00D52091"/>
    <w:rsid w:val="00D52751"/>
    <w:rsid w:val="00D5287F"/>
    <w:rsid w:val="00D53A8D"/>
    <w:rsid w:val="00D53B4E"/>
    <w:rsid w:val="00D53C12"/>
    <w:rsid w:val="00D544BF"/>
    <w:rsid w:val="00D544C7"/>
    <w:rsid w:val="00D555DE"/>
    <w:rsid w:val="00D557AC"/>
    <w:rsid w:val="00D55DA4"/>
    <w:rsid w:val="00D56EFB"/>
    <w:rsid w:val="00D56F62"/>
    <w:rsid w:val="00D577B5"/>
    <w:rsid w:val="00D57EA6"/>
    <w:rsid w:val="00D60080"/>
    <w:rsid w:val="00D603A6"/>
    <w:rsid w:val="00D610BA"/>
    <w:rsid w:val="00D61C07"/>
    <w:rsid w:val="00D61F80"/>
    <w:rsid w:val="00D620AE"/>
    <w:rsid w:val="00D62101"/>
    <w:rsid w:val="00D62C80"/>
    <w:rsid w:val="00D65563"/>
    <w:rsid w:val="00D666BD"/>
    <w:rsid w:val="00D66B6D"/>
    <w:rsid w:val="00D67873"/>
    <w:rsid w:val="00D70AF6"/>
    <w:rsid w:val="00D71167"/>
    <w:rsid w:val="00D71A31"/>
    <w:rsid w:val="00D71BBF"/>
    <w:rsid w:val="00D71D93"/>
    <w:rsid w:val="00D71E38"/>
    <w:rsid w:val="00D72007"/>
    <w:rsid w:val="00D72A33"/>
    <w:rsid w:val="00D745E7"/>
    <w:rsid w:val="00D74D24"/>
    <w:rsid w:val="00D75004"/>
    <w:rsid w:val="00D755C0"/>
    <w:rsid w:val="00D75777"/>
    <w:rsid w:val="00D77CB0"/>
    <w:rsid w:val="00D77D5B"/>
    <w:rsid w:val="00D80505"/>
    <w:rsid w:val="00D813D0"/>
    <w:rsid w:val="00D818D0"/>
    <w:rsid w:val="00D822F7"/>
    <w:rsid w:val="00D82D21"/>
    <w:rsid w:val="00D82E4A"/>
    <w:rsid w:val="00D83416"/>
    <w:rsid w:val="00D83775"/>
    <w:rsid w:val="00D84868"/>
    <w:rsid w:val="00D84AAE"/>
    <w:rsid w:val="00D8534F"/>
    <w:rsid w:val="00D856DD"/>
    <w:rsid w:val="00D85F56"/>
    <w:rsid w:val="00D8670B"/>
    <w:rsid w:val="00D86837"/>
    <w:rsid w:val="00D870E5"/>
    <w:rsid w:val="00D870ED"/>
    <w:rsid w:val="00D873F1"/>
    <w:rsid w:val="00D87533"/>
    <w:rsid w:val="00D875E6"/>
    <w:rsid w:val="00D87EDA"/>
    <w:rsid w:val="00D90526"/>
    <w:rsid w:val="00D9161A"/>
    <w:rsid w:val="00D92185"/>
    <w:rsid w:val="00D92322"/>
    <w:rsid w:val="00D924A8"/>
    <w:rsid w:val="00D92635"/>
    <w:rsid w:val="00D9288D"/>
    <w:rsid w:val="00D92AC7"/>
    <w:rsid w:val="00D93246"/>
    <w:rsid w:val="00D939C0"/>
    <w:rsid w:val="00D942E5"/>
    <w:rsid w:val="00D945C8"/>
    <w:rsid w:val="00D94C0E"/>
    <w:rsid w:val="00D9528F"/>
    <w:rsid w:val="00D95884"/>
    <w:rsid w:val="00D95E8D"/>
    <w:rsid w:val="00D961DB"/>
    <w:rsid w:val="00D96258"/>
    <w:rsid w:val="00D9649E"/>
    <w:rsid w:val="00DA046E"/>
    <w:rsid w:val="00DA04D0"/>
    <w:rsid w:val="00DA0FB8"/>
    <w:rsid w:val="00DA21FD"/>
    <w:rsid w:val="00DA22EA"/>
    <w:rsid w:val="00DA28EC"/>
    <w:rsid w:val="00DA3374"/>
    <w:rsid w:val="00DA44C0"/>
    <w:rsid w:val="00DA5A01"/>
    <w:rsid w:val="00DA5D9F"/>
    <w:rsid w:val="00DA6243"/>
    <w:rsid w:val="00DA7831"/>
    <w:rsid w:val="00DB137B"/>
    <w:rsid w:val="00DB18A1"/>
    <w:rsid w:val="00DB2638"/>
    <w:rsid w:val="00DB301C"/>
    <w:rsid w:val="00DB35AA"/>
    <w:rsid w:val="00DB399C"/>
    <w:rsid w:val="00DB3AB7"/>
    <w:rsid w:val="00DB4027"/>
    <w:rsid w:val="00DB47E4"/>
    <w:rsid w:val="00DB5384"/>
    <w:rsid w:val="00DB5435"/>
    <w:rsid w:val="00DB62C6"/>
    <w:rsid w:val="00DB664F"/>
    <w:rsid w:val="00DB69FF"/>
    <w:rsid w:val="00DB6D06"/>
    <w:rsid w:val="00DB712F"/>
    <w:rsid w:val="00DB75DB"/>
    <w:rsid w:val="00DB7CA0"/>
    <w:rsid w:val="00DC01B6"/>
    <w:rsid w:val="00DC0388"/>
    <w:rsid w:val="00DC06D5"/>
    <w:rsid w:val="00DC0706"/>
    <w:rsid w:val="00DC0750"/>
    <w:rsid w:val="00DC0E9F"/>
    <w:rsid w:val="00DC1A91"/>
    <w:rsid w:val="00DC1D9F"/>
    <w:rsid w:val="00DC218A"/>
    <w:rsid w:val="00DC232B"/>
    <w:rsid w:val="00DC2396"/>
    <w:rsid w:val="00DC3AFF"/>
    <w:rsid w:val="00DC3B08"/>
    <w:rsid w:val="00DC3D24"/>
    <w:rsid w:val="00DC40BD"/>
    <w:rsid w:val="00DC44EF"/>
    <w:rsid w:val="00DC510A"/>
    <w:rsid w:val="00DC52E4"/>
    <w:rsid w:val="00DC637E"/>
    <w:rsid w:val="00DC686F"/>
    <w:rsid w:val="00DC70CE"/>
    <w:rsid w:val="00DC7C8A"/>
    <w:rsid w:val="00DD0034"/>
    <w:rsid w:val="00DD0271"/>
    <w:rsid w:val="00DD08DE"/>
    <w:rsid w:val="00DD2175"/>
    <w:rsid w:val="00DD2763"/>
    <w:rsid w:val="00DD3407"/>
    <w:rsid w:val="00DD343C"/>
    <w:rsid w:val="00DD35A6"/>
    <w:rsid w:val="00DD3F35"/>
    <w:rsid w:val="00DD40A7"/>
    <w:rsid w:val="00DD40B2"/>
    <w:rsid w:val="00DD43BB"/>
    <w:rsid w:val="00DD45E4"/>
    <w:rsid w:val="00DD4AAB"/>
    <w:rsid w:val="00DD4DAD"/>
    <w:rsid w:val="00DD50F8"/>
    <w:rsid w:val="00DD572B"/>
    <w:rsid w:val="00DE0B97"/>
    <w:rsid w:val="00DE0D7B"/>
    <w:rsid w:val="00DE104D"/>
    <w:rsid w:val="00DE1337"/>
    <w:rsid w:val="00DE183F"/>
    <w:rsid w:val="00DE21D9"/>
    <w:rsid w:val="00DE231C"/>
    <w:rsid w:val="00DE274C"/>
    <w:rsid w:val="00DE3ECE"/>
    <w:rsid w:val="00DE40EE"/>
    <w:rsid w:val="00DE4703"/>
    <w:rsid w:val="00DE56BD"/>
    <w:rsid w:val="00DE57CD"/>
    <w:rsid w:val="00DE630B"/>
    <w:rsid w:val="00DE6564"/>
    <w:rsid w:val="00DE67DA"/>
    <w:rsid w:val="00DE6D80"/>
    <w:rsid w:val="00DE732E"/>
    <w:rsid w:val="00DE7755"/>
    <w:rsid w:val="00DE781B"/>
    <w:rsid w:val="00DF0C14"/>
    <w:rsid w:val="00DF1584"/>
    <w:rsid w:val="00DF1686"/>
    <w:rsid w:val="00DF194B"/>
    <w:rsid w:val="00DF1B25"/>
    <w:rsid w:val="00DF1E20"/>
    <w:rsid w:val="00DF2065"/>
    <w:rsid w:val="00DF207B"/>
    <w:rsid w:val="00DF234D"/>
    <w:rsid w:val="00DF338B"/>
    <w:rsid w:val="00DF339A"/>
    <w:rsid w:val="00DF4060"/>
    <w:rsid w:val="00DF434B"/>
    <w:rsid w:val="00DF5A5A"/>
    <w:rsid w:val="00DF5FFD"/>
    <w:rsid w:val="00DF649B"/>
    <w:rsid w:val="00DF64BA"/>
    <w:rsid w:val="00DF6E0C"/>
    <w:rsid w:val="00DF76E8"/>
    <w:rsid w:val="00DF7951"/>
    <w:rsid w:val="00DF7BBA"/>
    <w:rsid w:val="00E01483"/>
    <w:rsid w:val="00E01E05"/>
    <w:rsid w:val="00E025EB"/>
    <w:rsid w:val="00E02AF1"/>
    <w:rsid w:val="00E03890"/>
    <w:rsid w:val="00E03969"/>
    <w:rsid w:val="00E03986"/>
    <w:rsid w:val="00E0450D"/>
    <w:rsid w:val="00E047C5"/>
    <w:rsid w:val="00E0527F"/>
    <w:rsid w:val="00E05971"/>
    <w:rsid w:val="00E05CC6"/>
    <w:rsid w:val="00E06170"/>
    <w:rsid w:val="00E07996"/>
    <w:rsid w:val="00E07DD4"/>
    <w:rsid w:val="00E07E7A"/>
    <w:rsid w:val="00E101CF"/>
    <w:rsid w:val="00E102B9"/>
    <w:rsid w:val="00E10DFB"/>
    <w:rsid w:val="00E114F6"/>
    <w:rsid w:val="00E128F0"/>
    <w:rsid w:val="00E12B1D"/>
    <w:rsid w:val="00E12DFA"/>
    <w:rsid w:val="00E1374B"/>
    <w:rsid w:val="00E138E5"/>
    <w:rsid w:val="00E14291"/>
    <w:rsid w:val="00E14BED"/>
    <w:rsid w:val="00E1500C"/>
    <w:rsid w:val="00E15153"/>
    <w:rsid w:val="00E151DE"/>
    <w:rsid w:val="00E1561A"/>
    <w:rsid w:val="00E15F1F"/>
    <w:rsid w:val="00E16220"/>
    <w:rsid w:val="00E16BB0"/>
    <w:rsid w:val="00E17181"/>
    <w:rsid w:val="00E1732C"/>
    <w:rsid w:val="00E173EE"/>
    <w:rsid w:val="00E17DC3"/>
    <w:rsid w:val="00E20295"/>
    <w:rsid w:val="00E2097B"/>
    <w:rsid w:val="00E21759"/>
    <w:rsid w:val="00E218E1"/>
    <w:rsid w:val="00E21EB3"/>
    <w:rsid w:val="00E243F2"/>
    <w:rsid w:val="00E255C4"/>
    <w:rsid w:val="00E2593E"/>
    <w:rsid w:val="00E259B0"/>
    <w:rsid w:val="00E26E73"/>
    <w:rsid w:val="00E27448"/>
    <w:rsid w:val="00E278C0"/>
    <w:rsid w:val="00E278DD"/>
    <w:rsid w:val="00E27AC9"/>
    <w:rsid w:val="00E3104C"/>
    <w:rsid w:val="00E32149"/>
    <w:rsid w:val="00E32D2C"/>
    <w:rsid w:val="00E3314E"/>
    <w:rsid w:val="00E33D0A"/>
    <w:rsid w:val="00E33D2F"/>
    <w:rsid w:val="00E33E42"/>
    <w:rsid w:val="00E3516D"/>
    <w:rsid w:val="00E357E6"/>
    <w:rsid w:val="00E35E02"/>
    <w:rsid w:val="00E35ECE"/>
    <w:rsid w:val="00E3600A"/>
    <w:rsid w:val="00E3636F"/>
    <w:rsid w:val="00E36D97"/>
    <w:rsid w:val="00E37754"/>
    <w:rsid w:val="00E379FD"/>
    <w:rsid w:val="00E37C47"/>
    <w:rsid w:val="00E4080F"/>
    <w:rsid w:val="00E40810"/>
    <w:rsid w:val="00E4081F"/>
    <w:rsid w:val="00E41B9D"/>
    <w:rsid w:val="00E41F32"/>
    <w:rsid w:val="00E42758"/>
    <w:rsid w:val="00E429B4"/>
    <w:rsid w:val="00E42BBE"/>
    <w:rsid w:val="00E452E1"/>
    <w:rsid w:val="00E457F1"/>
    <w:rsid w:val="00E45C4F"/>
    <w:rsid w:val="00E45C78"/>
    <w:rsid w:val="00E46010"/>
    <w:rsid w:val="00E4603B"/>
    <w:rsid w:val="00E501EA"/>
    <w:rsid w:val="00E51094"/>
    <w:rsid w:val="00E52C9F"/>
    <w:rsid w:val="00E530CD"/>
    <w:rsid w:val="00E533D6"/>
    <w:rsid w:val="00E536B7"/>
    <w:rsid w:val="00E545AA"/>
    <w:rsid w:val="00E54ADC"/>
    <w:rsid w:val="00E56090"/>
    <w:rsid w:val="00E5647A"/>
    <w:rsid w:val="00E5657A"/>
    <w:rsid w:val="00E57835"/>
    <w:rsid w:val="00E609D5"/>
    <w:rsid w:val="00E60AF7"/>
    <w:rsid w:val="00E60ED0"/>
    <w:rsid w:val="00E60FDE"/>
    <w:rsid w:val="00E6105A"/>
    <w:rsid w:val="00E614C0"/>
    <w:rsid w:val="00E61F6E"/>
    <w:rsid w:val="00E621FB"/>
    <w:rsid w:val="00E63087"/>
    <w:rsid w:val="00E63119"/>
    <w:rsid w:val="00E6385A"/>
    <w:rsid w:val="00E63A82"/>
    <w:rsid w:val="00E63E1C"/>
    <w:rsid w:val="00E64624"/>
    <w:rsid w:val="00E66DFD"/>
    <w:rsid w:val="00E6758B"/>
    <w:rsid w:val="00E6764A"/>
    <w:rsid w:val="00E676A8"/>
    <w:rsid w:val="00E67FE8"/>
    <w:rsid w:val="00E702BF"/>
    <w:rsid w:val="00E705BA"/>
    <w:rsid w:val="00E70949"/>
    <w:rsid w:val="00E70B19"/>
    <w:rsid w:val="00E70C38"/>
    <w:rsid w:val="00E71144"/>
    <w:rsid w:val="00E71245"/>
    <w:rsid w:val="00E7222E"/>
    <w:rsid w:val="00E737A1"/>
    <w:rsid w:val="00E73FD6"/>
    <w:rsid w:val="00E760D4"/>
    <w:rsid w:val="00E76441"/>
    <w:rsid w:val="00E76CCB"/>
    <w:rsid w:val="00E7750F"/>
    <w:rsid w:val="00E776DF"/>
    <w:rsid w:val="00E77B01"/>
    <w:rsid w:val="00E8157A"/>
    <w:rsid w:val="00E8186D"/>
    <w:rsid w:val="00E81C89"/>
    <w:rsid w:val="00E81D97"/>
    <w:rsid w:val="00E823A9"/>
    <w:rsid w:val="00E827BF"/>
    <w:rsid w:val="00E82990"/>
    <w:rsid w:val="00E830C8"/>
    <w:rsid w:val="00E83525"/>
    <w:rsid w:val="00E8371D"/>
    <w:rsid w:val="00E8395A"/>
    <w:rsid w:val="00E84587"/>
    <w:rsid w:val="00E845F8"/>
    <w:rsid w:val="00E84DF0"/>
    <w:rsid w:val="00E8542F"/>
    <w:rsid w:val="00E85A86"/>
    <w:rsid w:val="00E9032B"/>
    <w:rsid w:val="00E9092B"/>
    <w:rsid w:val="00E909FB"/>
    <w:rsid w:val="00E915CB"/>
    <w:rsid w:val="00E922DE"/>
    <w:rsid w:val="00E927E2"/>
    <w:rsid w:val="00E928B5"/>
    <w:rsid w:val="00E92B42"/>
    <w:rsid w:val="00E92B6D"/>
    <w:rsid w:val="00E93A22"/>
    <w:rsid w:val="00E93B85"/>
    <w:rsid w:val="00E9567E"/>
    <w:rsid w:val="00EA0456"/>
    <w:rsid w:val="00EA19E6"/>
    <w:rsid w:val="00EA1E79"/>
    <w:rsid w:val="00EA1F80"/>
    <w:rsid w:val="00EA34B8"/>
    <w:rsid w:val="00EA3C0E"/>
    <w:rsid w:val="00EA42F8"/>
    <w:rsid w:val="00EA443F"/>
    <w:rsid w:val="00EA4D50"/>
    <w:rsid w:val="00EA5AD3"/>
    <w:rsid w:val="00EA5AD5"/>
    <w:rsid w:val="00EA6561"/>
    <w:rsid w:val="00EA78C2"/>
    <w:rsid w:val="00EB0AD1"/>
    <w:rsid w:val="00EB245B"/>
    <w:rsid w:val="00EB269C"/>
    <w:rsid w:val="00EB2B4E"/>
    <w:rsid w:val="00EB3244"/>
    <w:rsid w:val="00EB38F2"/>
    <w:rsid w:val="00EB3FC8"/>
    <w:rsid w:val="00EB40DD"/>
    <w:rsid w:val="00EB501B"/>
    <w:rsid w:val="00EB5992"/>
    <w:rsid w:val="00EB5C09"/>
    <w:rsid w:val="00EB67B0"/>
    <w:rsid w:val="00EB6F56"/>
    <w:rsid w:val="00EB72A5"/>
    <w:rsid w:val="00EB736A"/>
    <w:rsid w:val="00EC0098"/>
    <w:rsid w:val="00EC0548"/>
    <w:rsid w:val="00EC06C0"/>
    <w:rsid w:val="00EC135A"/>
    <w:rsid w:val="00EC1A7C"/>
    <w:rsid w:val="00EC1BC3"/>
    <w:rsid w:val="00EC1D90"/>
    <w:rsid w:val="00EC2170"/>
    <w:rsid w:val="00EC3441"/>
    <w:rsid w:val="00EC39C1"/>
    <w:rsid w:val="00EC46D3"/>
    <w:rsid w:val="00EC512F"/>
    <w:rsid w:val="00EC6010"/>
    <w:rsid w:val="00EC672F"/>
    <w:rsid w:val="00EC7002"/>
    <w:rsid w:val="00EC700F"/>
    <w:rsid w:val="00EC74EF"/>
    <w:rsid w:val="00EC7CDA"/>
    <w:rsid w:val="00ED10E7"/>
    <w:rsid w:val="00ED1389"/>
    <w:rsid w:val="00ED21AE"/>
    <w:rsid w:val="00ED2D4D"/>
    <w:rsid w:val="00ED3ACC"/>
    <w:rsid w:val="00ED51A6"/>
    <w:rsid w:val="00ED5481"/>
    <w:rsid w:val="00ED5DB9"/>
    <w:rsid w:val="00ED619D"/>
    <w:rsid w:val="00ED636A"/>
    <w:rsid w:val="00ED6420"/>
    <w:rsid w:val="00ED7B2C"/>
    <w:rsid w:val="00EE0247"/>
    <w:rsid w:val="00EE0A48"/>
    <w:rsid w:val="00EE0A8B"/>
    <w:rsid w:val="00EE0D72"/>
    <w:rsid w:val="00EE1699"/>
    <w:rsid w:val="00EE1D4B"/>
    <w:rsid w:val="00EE201A"/>
    <w:rsid w:val="00EE287B"/>
    <w:rsid w:val="00EE371A"/>
    <w:rsid w:val="00EE3B3E"/>
    <w:rsid w:val="00EE4B39"/>
    <w:rsid w:val="00EE52BF"/>
    <w:rsid w:val="00EE603F"/>
    <w:rsid w:val="00EE661A"/>
    <w:rsid w:val="00EE70E3"/>
    <w:rsid w:val="00EF0138"/>
    <w:rsid w:val="00EF02B8"/>
    <w:rsid w:val="00EF054B"/>
    <w:rsid w:val="00EF1757"/>
    <w:rsid w:val="00EF1F77"/>
    <w:rsid w:val="00EF20C4"/>
    <w:rsid w:val="00EF26C1"/>
    <w:rsid w:val="00EF29E3"/>
    <w:rsid w:val="00EF2BDA"/>
    <w:rsid w:val="00EF2DB0"/>
    <w:rsid w:val="00EF357D"/>
    <w:rsid w:val="00EF37CC"/>
    <w:rsid w:val="00EF4722"/>
    <w:rsid w:val="00EF4FBF"/>
    <w:rsid w:val="00EF57AF"/>
    <w:rsid w:val="00EF5A07"/>
    <w:rsid w:val="00EF666A"/>
    <w:rsid w:val="00EF6691"/>
    <w:rsid w:val="00EF67DB"/>
    <w:rsid w:val="00EF73AF"/>
    <w:rsid w:val="00EF770C"/>
    <w:rsid w:val="00EF7734"/>
    <w:rsid w:val="00EF7FFA"/>
    <w:rsid w:val="00F006E7"/>
    <w:rsid w:val="00F007EE"/>
    <w:rsid w:val="00F02958"/>
    <w:rsid w:val="00F04158"/>
    <w:rsid w:val="00F0417D"/>
    <w:rsid w:val="00F0466E"/>
    <w:rsid w:val="00F04CC2"/>
    <w:rsid w:val="00F05423"/>
    <w:rsid w:val="00F057A8"/>
    <w:rsid w:val="00F0656D"/>
    <w:rsid w:val="00F06B8F"/>
    <w:rsid w:val="00F07324"/>
    <w:rsid w:val="00F0762F"/>
    <w:rsid w:val="00F1099E"/>
    <w:rsid w:val="00F11530"/>
    <w:rsid w:val="00F118B6"/>
    <w:rsid w:val="00F1195C"/>
    <w:rsid w:val="00F11DE0"/>
    <w:rsid w:val="00F11DF6"/>
    <w:rsid w:val="00F12AAF"/>
    <w:rsid w:val="00F12D97"/>
    <w:rsid w:val="00F13176"/>
    <w:rsid w:val="00F131A3"/>
    <w:rsid w:val="00F1490C"/>
    <w:rsid w:val="00F153C1"/>
    <w:rsid w:val="00F15D40"/>
    <w:rsid w:val="00F16C9B"/>
    <w:rsid w:val="00F17117"/>
    <w:rsid w:val="00F17533"/>
    <w:rsid w:val="00F1782E"/>
    <w:rsid w:val="00F17A62"/>
    <w:rsid w:val="00F17D6C"/>
    <w:rsid w:val="00F204AE"/>
    <w:rsid w:val="00F205B0"/>
    <w:rsid w:val="00F20A86"/>
    <w:rsid w:val="00F20F60"/>
    <w:rsid w:val="00F213AA"/>
    <w:rsid w:val="00F228DB"/>
    <w:rsid w:val="00F22DA5"/>
    <w:rsid w:val="00F2320E"/>
    <w:rsid w:val="00F2345A"/>
    <w:rsid w:val="00F2386D"/>
    <w:rsid w:val="00F23FBF"/>
    <w:rsid w:val="00F2408C"/>
    <w:rsid w:val="00F244EA"/>
    <w:rsid w:val="00F24826"/>
    <w:rsid w:val="00F24CA2"/>
    <w:rsid w:val="00F24E8F"/>
    <w:rsid w:val="00F24EB4"/>
    <w:rsid w:val="00F25064"/>
    <w:rsid w:val="00F26171"/>
    <w:rsid w:val="00F26232"/>
    <w:rsid w:val="00F27390"/>
    <w:rsid w:val="00F277A1"/>
    <w:rsid w:val="00F277F6"/>
    <w:rsid w:val="00F279CC"/>
    <w:rsid w:val="00F27E4E"/>
    <w:rsid w:val="00F300E0"/>
    <w:rsid w:val="00F30837"/>
    <w:rsid w:val="00F317E0"/>
    <w:rsid w:val="00F318C3"/>
    <w:rsid w:val="00F321C8"/>
    <w:rsid w:val="00F322DB"/>
    <w:rsid w:val="00F325F2"/>
    <w:rsid w:val="00F32A6C"/>
    <w:rsid w:val="00F33573"/>
    <w:rsid w:val="00F364F4"/>
    <w:rsid w:val="00F36CE1"/>
    <w:rsid w:val="00F36F58"/>
    <w:rsid w:val="00F37625"/>
    <w:rsid w:val="00F37897"/>
    <w:rsid w:val="00F40594"/>
    <w:rsid w:val="00F407DF"/>
    <w:rsid w:val="00F40C6A"/>
    <w:rsid w:val="00F4164E"/>
    <w:rsid w:val="00F41AF0"/>
    <w:rsid w:val="00F41D3F"/>
    <w:rsid w:val="00F422E9"/>
    <w:rsid w:val="00F42887"/>
    <w:rsid w:val="00F44456"/>
    <w:rsid w:val="00F44832"/>
    <w:rsid w:val="00F44E37"/>
    <w:rsid w:val="00F45486"/>
    <w:rsid w:val="00F454E0"/>
    <w:rsid w:val="00F45969"/>
    <w:rsid w:val="00F45DBC"/>
    <w:rsid w:val="00F477FB"/>
    <w:rsid w:val="00F47E67"/>
    <w:rsid w:val="00F50F8D"/>
    <w:rsid w:val="00F51805"/>
    <w:rsid w:val="00F51EC7"/>
    <w:rsid w:val="00F51F63"/>
    <w:rsid w:val="00F520A4"/>
    <w:rsid w:val="00F52588"/>
    <w:rsid w:val="00F5266B"/>
    <w:rsid w:val="00F5301F"/>
    <w:rsid w:val="00F53431"/>
    <w:rsid w:val="00F53ABF"/>
    <w:rsid w:val="00F53B68"/>
    <w:rsid w:val="00F53E8E"/>
    <w:rsid w:val="00F53FD5"/>
    <w:rsid w:val="00F54352"/>
    <w:rsid w:val="00F545E7"/>
    <w:rsid w:val="00F54993"/>
    <w:rsid w:val="00F558B0"/>
    <w:rsid w:val="00F55A42"/>
    <w:rsid w:val="00F55F6E"/>
    <w:rsid w:val="00F5653C"/>
    <w:rsid w:val="00F56A1E"/>
    <w:rsid w:val="00F56C08"/>
    <w:rsid w:val="00F57976"/>
    <w:rsid w:val="00F61BF3"/>
    <w:rsid w:val="00F61C9E"/>
    <w:rsid w:val="00F61ECB"/>
    <w:rsid w:val="00F624FC"/>
    <w:rsid w:val="00F62B30"/>
    <w:rsid w:val="00F6374E"/>
    <w:rsid w:val="00F63918"/>
    <w:rsid w:val="00F6442C"/>
    <w:rsid w:val="00F64C9E"/>
    <w:rsid w:val="00F64EF8"/>
    <w:rsid w:val="00F65254"/>
    <w:rsid w:val="00F65823"/>
    <w:rsid w:val="00F65D3D"/>
    <w:rsid w:val="00F67D7A"/>
    <w:rsid w:val="00F67F5F"/>
    <w:rsid w:val="00F71228"/>
    <w:rsid w:val="00F7141F"/>
    <w:rsid w:val="00F717D2"/>
    <w:rsid w:val="00F724C7"/>
    <w:rsid w:val="00F735FF"/>
    <w:rsid w:val="00F7383F"/>
    <w:rsid w:val="00F73CF2"/>
    <w:rsid w:val="00F7449B"/>
    <w:rsid w:val="00F74864"/>
    <w:rsid w:val="00F75647"/>
    <w:rsid w:val="00F76B8E"/>
    <w:rsid w:val="00F7720D"/>
    <w:rsid w:val="00F8016E"/>
    <w:rsid w:val="00F8052F"/>
    <w:rsid w:val="00F80E32"/>
    <w:rsid w:val="00F80EC9"/>
    <w:rsid w:val="00F81D7E"/>
    <w:rsid w:val="00F82268"/>
    <w:rsid w:val="00F8262C"/>
    <w:rsid w:val="00F83274"/>
    <w:rsid w:val="00F844F2"/>
    <w:rsid w:val="00F85923"/>
    <w:rsid w:val="00F85C3C"/>
    <w:rsid w:val="00F864EA"/>
    <w:rsid w:val="00F87674"/>
    <w:rsid w:val="00F87BD3"/>
    <w:rsid w:val="00F87E7E"/>
    <w:rsid w:val="00F900F4"/>
    <w:rsid w:val="00F915E4"/>
    <w:rsid w:val="00F915F0"/>
    <w:rsid w:val="00F91758"/>
    <w:rsid w:val="00F9189D"/>
    <w:rsid w:val="00F918A5"/>
    <w:rsid w:val="00F920FC"/>
    <w:rsid w:val="00F92752"/>
    <w:rsid w:val="00F92B02"/>
    <w:rsid w:val="00F92FC1"/>
    <w:rsid w:val="00F934A9"/>
    <w:rsid w:val="00F934C4"/>
    <w:rsid w:val="00F93759"/>
    <w:rsid w:val="00F93905"/>
    <w:rsid w:val="00F93CD5"/>
    <w:rsid w:val="00F93FFC"/>
    <w:rsid w:val="00F94061"/>
    <w:rsid w:val="00F94142"/>
    <w:rsid w:val="00F950AD"/>
    <w:rsid w:val="00F953E4"/>
    <w:rsid w:val="00F9543F"/>
    <w:rsid w:val="00F95526"/>
    <w:rsid w:val="00F9583A"/>
    <w:rsid w:val="00F96250"/>
    <w:rsid w:val="00F977FD"/>
    <w:rsid w:val="00F979FB"/>
    <w:rsid w:val="00F97A47"/>
    <w:rsid w:val="00F97AB1"/>
    <w:rsid w:val="00F97AF5"/>
    <w:rsid w:val="00F97E2B"/>
    <w:rsid w:val="00FA0890"/>
    <w:rsid w:val="00FA0EA8"/>
    <w:rsid w:val="00FA1C65"/>
    <w:rsid w:val="00FA1ED2"/>
    <w:rsid w:val="00FA2021"/>
    <w:rsid w:val="00FA2653"/>
    <w:rsid w:val="00FA2E7E"/>
    <w:rsid w:val="00FA3074"/>
    <w:rsid w:val="00FA4468"/>
    <w:rsid w:val="00FA60D5"/>
    <w:rsid w:val="00FA6508"/>
    <w:rsid w:val="00FA6697"/>
    <w:rsid w:val="00FA6BD8"/>
    <w:rsid w:val="00FB1317"/>
    <w:rsid w:val="00FB28D2"/>
    <w:rsid w:val="00FB2996"/>
    <w:rsid w:val="00FB2D9B"/>
    <w:rsid w:val="00FB34C9"/>
    <w:rsid w:val="00FB3B7B"/>
    <w:rsid w:val="00FB3DCF"/>
    <w:rsid w:val="00FB4CFA"/>
    <w:rsid w:val="00FB5C8E"/>
    <w:rsid w:val="00FB61FB"/>
    <w:rsid w:val="00FB6904"/>
    <w:rsid w:val="00FB6FC6"/>
    <w:rsid w:val="00FB796B"/>
    <w:rsid w:val="00FC02F1"/>
    <w:rsid w:val="00FC05A6"/>
    <w:rsid w:val="00FC33ED"/>
    <w:rsid w:val="00FC3C58"/>
    <w:rsid w:val="00FC457E"/>
    <w:rsid w:val="00FC4863"/>
    <w:rsid w:val="00FC4D5C"/>
    <w:rsid w:val="00FC5240"/>
    <w:rsid w:val="00FC5496"/>
    <w:rsid w:val="00FC6026"/>
    <w:rsid w:val="00FC6946"/>
    <w:rsid w:val="00FC7825"/>
    <w:rsid w:val="00FC7E32"/>
    <w:rsid w:val="00FD0B43"/>
    <w:rsid w:val="00FD0B63"/>
    <w:rsid w:val="00FD127E"/>
    <w:rsid w:val="00FD13F9"/>
    <w:rsid w:val="00FD1E7F"/>
    <w:rsid w:val="00FD2353"/>
    <w:rsid w:val="00FD3EBC"/>
    <w:rsid w:val="00FD62ED"/>
    <w:rsid w:val="00FD6366"/>
    <w:rsid w:val="00FD6A40"/>
    <w:rsid w:val="00FD6D20"/>
    <w:rsid w:val="00FD6F22"/>
    <w:rsid w:val="00FD765D"/>
    <w:rsid w:val="00FE01E7"/>
    <w:rsid w:val="00FE08FC"/>
    <w:rsid w:val="00FE1D61"/>
    <w:rsid w:val="00FE3B0D"/>
    <w:rsid w:val="00FE4A3C"/>
    <w:rsid w:val="00FE4DAD"/>
    <w:rsid w:val="00FE544F"/>
    <w:rsid w:val="00FE648F"/>
    <w:rsid w:val="00FE6664"/>
    <w:rsid w:val="00FE6C2D"/>
    <w:rsid w:val="00FE6F0C"/>
    <w:rsid w:val="00FE74CB"/>
    <w:rsid w:val="00FE76DE"/>
    <w:rsid w:val="00FF0717"/>
    <w:rsid w:val="00FF08CF"/>
    <w:rsid w:val="00FF1757"/>
    <w:rsid w:val="00FF1823"/>
    <w:rsid w:val="00FF27F1"/>
    <w:rsid w:val="00FF2E3B"/>
    <w:rsid w:val="00FF2F3C"/>
    <w:rsid w:val="00FF3038"/>
    <w:rsid w:val="00FF3F08"/>
    <w:rsid w:val="00FF4A0B"/>
    <w:rsid w:val="00FF4EE4"/>
    <w:rsid w:val="00FF55F9"/>
    <w:rsid w:val="00FF5F23"/>
    <w:rsid w:val="00FF6A19"/>
    <w:rsid w:val="00FF6C3E"/>
    <w:rsid w:val="00FF7630"/>
    <w:rsid w:val="00FF76AD"/>
    <w:rsid w:val="00FF78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92895"/>
    <o:shapelayout v:ext="edit">
      <o:idmap v:ext="edit" data="1"/>
    </o:shapelayout>
  </w:shapeDefaults>
  <w:decimalSymbol w:val="."/>
  <w:listSeparator w:val=","/>
  <w14:docId w14:val="159E4092"/>
  <w15:docId w15:val="{012AD074-B8DD-4F9F-AB87-ED560492A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834C2"/>
    <w:pPr>
      <w:spacing w:after="180" w:line="270" w:lineRule="exact"/>
    </w:pPr>
    <w:rPr>
      <w:rFonts w:ascii="Arial" w:hAnsi="Arial"/>
      <w:color w:val="373737"/>
      <w:sz w:val="20"/>
    </w:rPr>
  </w:style>
  <w:style w:type="paragraph" w:styleId="Heading1">
    <w:name w:val="heading 1"/>
    <w:basedOn w:val="Normal"/>
    <w:next w:val="BodyText"/>
    <w:link w:val="Heading1Char"/>
    <w:qFormat/>
    <w:rsid w:val="0033445D"/>
    <w:pPr>
      <w:keepNext/>
      <w:numPr>
        <w:numId w:val="37"/>
      </w:numPr>
      <w:spacing w:after="60" w:line="280" w:lineRule="atLeast"/>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33445D"/>
    <w:pPr>
      <w:ind w:left="3686"/>
      <w:outlineLvl w:val="1"/>
    </w:pPr>
    <w:rPr>
      <w:bCs w:val="0"/>
      <w:iCs/>
      <w:color w:val="56B4DF"/>
      <w:sz w:val="24"/>
      <w:szCs w:val="28"/>
    </w:rPr>
  </w:style>
  <w:style w:type="paragraph" w:styleId="Heading3">
    <w:name w:val="heading 3"/>
    <w:basedOn w:val="BodyText"/>
    <w:next w:val="BodyText"/>
    <w:link w:val="Heading3Char"/>
    <w:qFormat/>
    <w:rsid w:val="00C02415"/>
    <w:pPr>
      <w:keepNext/>
      <w:spacing w:before="120" w:after="60" w:line="280" w:lineRule="atLeast"/>
      <w:outlineLvl w:val="2"/>
    </w:pPr>
    <w:rPr>
      <w:rFonts w:asciiTheme="majorHAnsi" w:eastAsia="Times New Roman" w:hAnsiTheme="majorHAnsi" w:cs="Arial"/>
      <w:bCs/>
      <w:color w:val="005CAF"/>
    </w:rPr>
  </w:style>
  <w:style w:type="paragraph" w:styleId="Heading4">
    <w:name w:val="heading 4"/>
    <w:basedOn w:val="BodyText"/>
    <w:next w:val="BodyText"/>
    <w:link w:val="Heading4Char"/>
    <w:uiPriority w:val="9"/>
    <w:unhideWhenUsed/>
    <w:rsid w:val="0033445D"/>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33445D"/>
    <w:pPr>
      <w:keepNext/>
      <w:pageBreakBefore/>
      <w:spacing w:after="60" w:line="280" w:lineRule="atLeast"/>
      <w:ind w:left="2381" w:hanging="2381"/>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33445D"/>
    <w:pPr>
      <w:keepNext/>
      <w:keepLines/>
      <w:spacing w:after="60" w:line="280" w:lineRule="atLeast"/>
      <w:ind w:left="709" w:hanging="709"/>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33445D"/>
    <w:pPr>
      <w:keepNext/>
      <w:keepLines/>
      <w:spacing w:after="60" w:line="280" w:lineRule="atLeast"/>
      <w:outlineLvl w:val="7"/>
    </w:pPr>
    <w:rPr>
      <w:rFonts w:asciiTheme="majorHAnsi" w:eastAsiaTheme="majorEastAsia" w:hAnsiTheme="majorHAnsi" w:cstheme="majorBidi"/>
      <w:color w:val="005CA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33445D"/>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33445D"/>
    <w:pPr>
      <w:numPr>
        <w:numId w:val="2"/>
      </w:numPr>
      <w:tabs>
        <w:tab w:val="clear" w:pos="1418"/>
        <w:tab w:val="num" w:pos="360"/>
      </w:tabs>
      <w:spacing w:before="100" w:line="312" w:lineRule="auto"/>
      <w:ind w:left="0" w:firstLine="0"/>
    </w:pPr>
    <w:rPr>
      <w:rFonts w:eastAsia="Times New Roman"/>
      <w:lang w:eastAsia="en-AU"/>
    </w:rPr>
  </w:style>
  <w:style w:type="character" w:customStyle="1" w:styleId="Heading1Char">
    <w:name w:val="Heading 1 Char"/>
    <w:basedOn w:val="DefaultParagraphFont"/>
    <w:link w:val="Heading1"/>
    <w:rsid w:val="0033445D"/>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33445D"/>
    <w:rPr>
      <w:rFonts w:asciiTheme="majorHAnsi" w:eastAsia="Times New Roman" w:hAnsiTheme="majorHAnsi" w:cs="Arial"/>
      <w:b/>
      <w:iCs/>
      <w:color w:val="56B4DF"/>
      <w:kern w:val="32"/>
      <w:sz w:val="24"/>
      <w:szCs w:val="28"/>
    </w:rPr>
  </w:style>
  <w:style w:type="character" w:customStyle="1" w:styleId="Heading3Char">
    <w:name w:val="Heading 3 Char"/>
    <w:basedOn w:val="DefaultParagraphFont"/>
    <w:link w:val="Heading3"/>
    <w:rsid w:val="00C02415"/>
    <w:rPr>
      <w:rFonts w:asciiTheme="majorHAnsi" w:eastAsia="Times New Roman" w:hAnsiTheme="majorHAnsi" w:cs="Arial"/>
      <w:bCs/>
      <w:color w:val="005CAF"/>
      <w:sz w:val="20"/>
    </w:rPr>
  </w:style>
  <w:style w:type="paragraph" w:styleId="TOC1">
    <w:name w:val="toc 1"/>
    <w:basedOn w:val="Normal"/>
    <w:next w:val="Normal"/>
    <w:autoRedefine/>
    <w:uiPriority w:val="39"/>
    <w:rsid w:val="00157FA6"/>
    <w:pPr>
      <w:tabs>
        <w:tab w:val="right" w:pos="13892"/>
      </w:tabs>
      <w:spacing w:before="60" w:after="60"/>
      <w:ind w:left="567" w:right="805" w:hanging="567"/>
    </w:pPr>
    <w:rPr>
      <w:rFonts w:eastAsia="Times New Roman"/>
      <w:b/>
      <w:noProof/>
      <w:szCs w:val="24"/>
    </w:rPr>
  </w:style>
  <w:style w:type="paragraph" w:styleId="FootnoteText">
    <w:name w:val="footnote text"/>
    <w:basedOn w:val="Normal"/>
    <w:link w:val="FootnoteTextChar"/>
    <w:uiPriority w:val="19"/>
    <w:rsid w:val="0033445D"/>
    <w:pPr>
      <w:ind w:left="2268" w:hanging="108"/>
    </w:pPr>
    <w:rPr>
      <w:rFonts w:eastAsia="Times New Roman"/>
      <w:sz w:val="16"/>
    </w:rPr>
  </w:style>
  <w:style w:type="character" w:customStyle="1" w:styleId="FootnoteTextChar">
    <w:name w:val="Footnote Text Char"/>
    <w:basedOn w:val="DefaultParagraphFont"/>
    <w:link w:val="FootnoteText"/>
    <w:uiPriority w:val="19"/>
    <w:rsid w:val="0033445D"/>
    <w:rPr>
      <w:rFonts w:ascii="Arial" w:eastAsia="Times New Roman" w:hAnsi="Arial"/>
      <w:color w:val="373737"/>
      <w:sz w:val="16"/>
    </w:rPr>
  </w:style>
  <w:style w:type="paragraph" w:styleId="Footer">
    <w:name w:val="footer"/>
    <w:basedOn w:val="Normal"/>
    <w:link w:val="FooterChar"/>
    <w:uiPriority w:val="99"/>
    <w:rsid w:val="0033445D"/>
    <w:pPr>
      <w:tabs>
        <w:tab w:val="right" w:pos="9680"/>
      </w:tabs>
    </w:pPr>
    <w:rPr>
      <w:rFonts w:eastAsia="Times New Roman"/>
      <w:sz w:val="16"/>
      <w:szCs w:val="16"/>
    </w:rPr>
  </w:style>
  <w:style w:type="character" w:customStyle="1" w:styleId="FooterChar">
    <w:name w:val="Footer Char"/>
    <w:basedOn w:val="DefaultParagraphFont"/>
    <w:link w:val="Footer"/>
    <w:uiPriority w:val="99"/>
    <w:rsid w:val="0033445D"/>
    <w:rPr>
      <w:rFonts w:ascii="Arial" w:eastAsia="Times New Roman" w:hAnsi="Arial"/>
      <w:color w:val="373737"/>
      <w:sz w:val="16"/>
      <w:szCs w:val="16"/>
    </w:rPr>
  </w:style>
  <w:style w:type="paragraph" w:styleId="TableofFigures">
    <w:name w:val="table of figures"/>
    <w:basedOn w:val="Normal"/>
    <w:next w:val="Normal"/>
    <w:uiPriority w:val="99"/>
    <w:rsid w:val="00157FA6"/>
    <w:pPr>
      <w:tabs>
        <w:tab w:val="right" w:pos="13892"/>
      </w:tabs>
      <w:spacing w:after="40"/>
      <w:ind w:left="442" w:right="805" w:hanging="442"/>
    </w:pPr>
    <w:rPr>
      <w:rFonts w:asciiTheme="minorHAnsi" w:eastAsia="Times New Roman" w:hAnsiTheme="minorHAnsi"/>
      <w:bCs/>
      <w:noProof/>
      <w:lang w:val="en-US"/>
    </w:rPr>
  </w:style>
  <w:style w:type="character" w:styleId="FootnoteReference">
    <w:name w:val="footnote reference"/>
    <w:basedOn w:val="DefaultParagraphFont"/>
    <w:uiPriority w:val="19"/>
    <w:rsid w:val="0033445D"/>
    <w:rPr>
      <w:vertAlign w:val="superscript"/>
    </w:rPr>
  </w:style>
  <w:style w:type="character" w:styleId="PageNumber">
    <w:name w:val="page number"/>
    <w:rsid w:val="0033445D"/>
    <w:rPr>
      <w:rFonts w:ascii="Arial" w:hAnsi="Arial"/>
      <w:sz w:val="18"/>
    </w:rPr>
  </w:style>
  <w:style w:type="paragraph" w:styleId="BodyText">
    <w:name w:val="Body Text"/>
    <w:link w:val="BodyTextChar"/>
    <w:qFormat/>
    <w:rsid w:val="0033445D"/>
    <w:pPr>
      <w:spacing w:after="120" w:line="270" w:lineRule="exact"/>
    </w:pPr>
    <w:rPr>
      <w:color w:val="373737"/>
      <w:sz w:val="20"/>
    </w:rPr>
  </w:style>
  <w:style w:type="character" w:customStyle="1" w:styleId="BodyTextChar">
    <w:name w:val="Body Text Char"/>
    <w:basedOn w:val="DefaultParagraphFont"/>
    <w:link w:val="BodyText"/>
    <w:rsid w:val="0033445D"/>
    <w:rPr>
      <w:color w:val="373737"/>
      <w:sz w:val="20"/>
    </w:rPr>
  </w:style>
  <w:style w:type="paragraph" w:styleId="Subtitle">
    <w:name w:val="Subtitle"/>
    <w:basedOn w:val="Normal"/>
    <w:next w:val="Normal"/>
    <w:link w:val="SubtitleChar"/>
    <w:rsid w:val="0033445D"/>
    <w:pPr>
      <w:numPr>
        <w:ilvl w:val="1"/>
      </w:numPr>
      <w:spacing w:line="240" w:lineRule="auto"/>
    </w:pPr>
    <w:rPr>
      <w:rFonts w:asciiTheme="majorHAnsi" w:eastAsiaTheme="majorEastAsia" w:hAnsiTheme="majorHAnsi" w:cstheme="majorBidi"/>
      <w:iCs/>
      <w:color w:val="005CAF" w:themeColor="accent1"/>
      <w:spacing w:val="15"/>
      <w:sz w:val="32"/>
      <w:szCs w:val="24"/>
    </w:rPr>
  </w:style>
  <w:style w:type="character" w:customStyle="1" w:styleId="SubtitleChar">
    <w:name w:val="Subtitle Char"/>
    <w:basedOn w:val="DefaultParagraphFont"/>
    <w:link w:val="Subtitle"/>
    <w:rsid w:val="0033445D"/>
    <w:rPr>
      <w:rFonts w:asciiTheme="majorHAnsi" w:eastAsiaTheme="majorEastAsia" w:hAnsiTheme="majorHAnsi" w:cstheme="majorBidi"/>
      <w:iCs/>
      <w:color w:val="005CAF" w:themeColor="accent1"/>
      <w:spacing w:val="15"/>
      <w:sz w:val="32"/>
      <w:szCs w:val="24"/>
    </w:rPr>
  </w:style>
  <w:style w:type="character" w:styleId="Hyperlink">
    <w:name w:val="Hyperlink"/>
    <w:uiPriority w:val="99"/>
    <w:rsid w:val="0033445D"/>
    <w:rPr>
      <w:color w:val="005CAF"/>
      <w:u w:val="none"/>
    </w:rPr>
  </w:style>
  <w:style w:type="table" w:styleId="Table3Deffects1">
    <w:name w:val="Table 3D effects 1"/>
    <w:basedOn w:val="TableNormal"/>
    <w:rsid w:val="0033445D"/>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33445D"/>
    <w:rPr>
      <w:rFonts w:ascii="Tahoma" w:eastAsia="Times New Roman" w:hAnsi="Tahoma" w:cs="Tahoma"/>
      <w:sz w:val="16"/>
      <w:szCs w:val="16"/>
    </w:rPr>
  </w:style>
  <w:style w:type="character" w:customStyle="1" w:styleId="BalloonTextChar">
    <w:name w:val="Balloon Text Char"/>
    <w:basedOn w:val="DefaultParagraphFont"/>
    <w:link w:val="BalloonText"/>
    <w:rsid w:val="0033445D"/>
    <w:rPr>
      <w:rFonts w:ascii="Tahoma" w:eastAsia="Times New Roman" w:hAnsi="Tahoma" w:cs="Tahoma"/>
      <w:color w:val="373737"/>
      <w:sz w:val="16"/>
      <w:szCs w:val="16"/>
    </w:rPr>
  </w:style>
  <w:style w:type="table" w:styleId="TableGrid">
    <w:name w:val="Table Grid"/>
    <w:basedOn w:val="TableNormal"/>
    <w:uiPriority w:val="59"/>
    <w:rsid w:val="0033445D"/>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445D"/>
    <w:rPr>
      <w:color w:val="808080"/>
    </w:rPr>
  </w:style>
  <w:style w:type="table" w:styleId="MediumGrid3-Accent1">
    <w:name w:val="Medium Grid 3 Accent 1"/>
    <w:basedOn w:val="TableNormal"/>
    <w:uiPriority w:val="69"/>
    <w:rsid w:val="0033445D"/>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33445D"/>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33445D"/>
    <w:rPr>
      <w:b/>
      <w:bCs/>
      <w:i/>
      <w:iCs/>
      <w:color w:val="005CAF" w:themeColor="accent1"/>
    </w:rPr>
  </w:style>
  <w:style w:type="paragraph" w:styleId="Bibliography">
    <w:name w:val="Bibliography"/>
    <w:basedOn w:val="Normal"/>
    <w:next w:val="Normal"/>
    <w:uiPriority w:val="37"/>
    <w:unhideWhenUsed/>
    <w:rsid w:val="0033445D"/>
    <w:rPr>
      <w:rFonts w:eastAsia="Times New Roman"/>
    </w:rPr>
  </w:style>
  <w:style w:type="paragraph" w:styleId="TOCHeading">
    <w:name w:val="TOC Heading"/>
    <w:basedOn w:val="Heading1"/>
    <w:next w:val="Normal"/>
    <w:uiPriority w:val="39"/>
    <w:unhideWhenUsed/>
    <w:qFormat/>
    <w:rsid w:val="0033445D"/>
    <w:pPr>
      <w:keepLines/>
      <w:spacing w:before="480" w:line="276" w:lineRule="auto"/>
      <w:ind w:left="0" w:firstLine="0"/>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33445D"/>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33445D"/>
    <w:pPr>
      <w:numPr>
        <w:numId w:val="3"/>
      </w:numPr>
    </w:pPr>
  </w:style>
  <w:style w:type="character" w:customStyle="1" w:styleId="Heading4Char">
    <w:name w:val="Heading 4 Char"/>
    <w:basedOn w:val="DefaultParagraphFont"/>
    <w:link w:val="Heading4"/>
    <w:uiPriority w:val="9"/>
    <w:rsid w:val="0033445D"/>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33445D"/>
    <w:rPr>
      <w:rFonts w:asciiTheme="majorHAnsi" w:eastAsiaTheme="majorEastAsia" w:hAnsiTheme="majorHAnsi" w:cstheme="majorBidi"/>
      <w:b/>
      <w:iCs/>
      <w:color w:val="005CAF"/>
      <w:sz w:val="32"/>
    </w:rPr>
  </w:style>
  <w:style w:type="paragraph" w:styleId="ListParagraph">
    <w:name w:val="List Paragraph"/>
    <w:basedOn w:val="ListBullet"/>
    <w:link w:val="ListParagraphChar"/>
    <w:uiPriority w:val="34"/>
    <w:rsid w:val="0033445D"/>
    <w:pPr>
      <w:numPr>
        <w:numId w:val="0"/>
      </w:numPr>
    </w:pPr>
    <w:rPr>
      <w:lang w:val="en"/>
    </w:rPr>
  </w:style>
  <w:style w:type="character" w:customStyle="1" w:styleId="ListParagraphChar">
    <w:name w:val="List Paragraph Char"/>
    <w:basedOn w:val="DefaultParagraphFont"/>
    <w:link w:val="ListParagraph"/>
    <w:uiPriority w:val="34"/>
    <w:rsid w:val="0033445D"/>
    <w:rPr>
      <w:color w:val="373737"/>
      <w:sz w:val="20"/>
      <w:lang w:val="en"/>
    </w:rPr>
  </w:style>
  <w:style w:type="numbering" w:customStyle="1" w:styleId="OCEBulletedList">
    <w:name w:val="OCE Bulleted List"/>
    <w:uiPriority w:val="99"/>
    <w:rsid w:val="0054708E"/>
    <w:pPr>
      <w:numPr>
        <w:numId w:val="4"/>
      </w:numPr>
    </w:pPr>
  </w:style>
  <w:style w:type="paragraph" w:styleId="ListBullet">
    <w:name w:val="List Bullet"/>
    <w:basedOn w:val="BodyText"/>
    <w:uiPriority w:val="4"/>
    <w:qFormat/>
    <w:rsid w:val="0054708E"/>
    <w:pPr>
      <w:numPr>
        <w:numId w:val="19"/>
      </w:numPr>
      <w:spacing w:after="40"/>
      <w:jc w:val="both"/>
    </w:pPr>
  </w:style>
  <w:style w:type="paragraph" w:styleId="ListContinue2">
    <w:name w:val="List Continue 2"/>
    <w:basedOn w:val="Normal"/>
    <w:rsid w:val="0033445D"/>
    <w:pPr>
      <w:spacing w:after="120"/>
      <w:ind w:left="566"/>
      <w:contextualSpacing/>
    </w:pPr>
  </w:style>
  <w:style w:type="paragraph" w:styleId="ListBullet2">
    <w:name w:val="List Bullet 2"/>
    <w:basedOn w:val="ListBullet"/>
    <w:uiPriority w:val="4"/>
    <w:qFormat/>
    <w:rsid w:val="00EC06C0"/>
    <w:pPr>
      <w:numPr>
        <w:ilvl w:val="1"/>
      </w:numPr>
    </w:pPr>
  </w:style>
  <w:style w:type="paragraph" w:styleId="ListBullet4">
    <w:name w:val="List Bullet 4"/>
    <w:basedOn w:val="ListBullet3"/>
    <w:rsid w:val="002475D3"/>
    <w:pPr>
      <w:numPr>
        <w:ilvl w:val="3"/>
      </w:numPr>
    </w:pPr>
  </w:style>
  <w:style w:type="paragraph" w:styleId="ListBullet3">
    <w:name w:val="List Bullet 3"/>
    <w:basedOn w:val="ListBullet2"/>
    <w:uiPriority w:val="4"/>
    <w:qFormat/>
    <w:rsid w:val="00EC06C0"/>
    <w:pPr>
      <w:numPr>
        <w:ilvl w:val="2"/>
      </w:numPr>
    </w:pPr>
  </w:style>
  <w:style w:type="paragraph" w:styleId="ListNumber">
    <w:name w:val="List Number"/>
    <w:basedOn w:val="Normal"/>
    <w:uiPriority w:val="4"/>
    <w:qFormat/>
    <w:rsid w:val="0033445D"/>
    <w:pPr>
      <w:numPr>
        <w:numId w:val="5"/>
      </w:numPr>
      <w:spacing w:after="60"/>
      <w:jc w:val="both"/>
    </w:pPr>
  </w:style>
  <w:style w:type="paragraph" w:styleId="ListNumber2">
    <w:name w:val="List Number 2"/>
    <w:basedOn w:val="ListNumber"/>
    <w:uiPriority w:val="4"/>
    <w:qFormat/>
    <w:rsid w:val="0033445D"/>
    <w:pPr>
      <w:numPr>
        <w:ilvl w:val="1"/>
      </w:numPr>
    </w:pPr>
  </w:style>
  <w:style w:type="paragraph" w:styleId="ListNumber3">
    <w:name w:val="List Number 3"/>
    <w:basedOn w:val="ListNumber2"/>
    <w:uiPriority w:val="4"/>
    <w:qFormat/>
    <w:rsid w:val="0033445D"/>
    <w:pPr>
      <w:numPr>
        <w:ilvl w:val="2"/>
      </w:numPr>
    </w:pPr>
  </w:style>
  <w:style w:type="character" w:customStyle="1" w:styleId="Heading7Char">
    <w:name w:val="Heading 7 Char"/>
    <w:basedOn w:val="DefaultParagraphFont"/>
    <w:link w:val="Heading7"/>
    <w:uiPriority w:val="1"/>
    <w:rsid w:val="0033445D"/>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33445D"/>
    <w:pPr>
      <w:ind w:firstLine="360"/>
    </w:pPr>
    <w:rPr>
      <w:rFonts w:ascii="Arial" w:hAnsi="Arial"/>
    </w:rPr>
  </w:style>
  <w:style w:type="character" w:customStyle="1" w:styleId="BodyTextFirstIndentChar">
    <w:name w:val="Body Text First Indent Char"/>
    <w:basedOn w:val="BodyTextChar"/>
    <w:link w:val="BodyTextFirstIndent"/>
    <w:semiHidden/>
    <w:rsid w:val="0033445D"/>
    <w:rPr>
      <w:rFonts w:ascii="Arial" w:hAnsi="Arial"/>
      <w:color w:val="373737"/>
      <w:sz w:val="20"/>
    </w:rPr>
  </w:style>
  <w:style w:type="paragraph" w:styleId="BodyTextIndent">
    <w:name w:val="Body Text Indent"/>
    <w:basedOn w:val="Normal"/>
    <w:link w:val="BodyTextIndentChar"/>
    <w:semiHidden/>
    <w:unhideWhenUsed/>
    <w:rsid w:val="0033445D"/>
    <w:pPr>
      <w:spacing w:after="120"/>
      <w:ind w:left="283"/>
    </w:pPr>
  </w:style>
  <w:style w:type="character" w:customStyle="1" w:styleId="BodyTextIndentChar">
    <w:name w:val="Body Text Indent Char"/>
    <w:basedOn w:val="DefaultParagraphFont"/>
    <w:link w:val="BodyTextIndent"/>
    <w:semiHidden/>
    <w:rsid w:val="0033445D"/>
    <w:rPr>
      <w:rFonts w:ascii="Arial" w:hAnsi="Arial"/>
      <w:color w:val="373737"/>
      <w:sz w:val="20"/>
    </w:rPr>
  </w:style>
  <w:style w:type="paragraph" w:styleId="BodyTextFirstIndent2">
    <w:name w:val="Body Text First Indent 2"/>
    <w:basedOn w:val="BodyTextIndent"/>
    <w:link w:val="BodyTextFirstIndent2Char"/>
    <w:semiHidden/>
    <w:rsid w:val="0033445D"/>
    <w:pPr>
      <w:spacing w:after="180"/>
      <w:ind w:left="360" w:firstLine="360"/>
    </w:pPr>
  </w:style>
  <w:style w:type="character" w:customStyle="1" w:styleId="BodyTextFirstIndent2Char">
    <w:name w:val="Body Text First Indent 2 Char"/>
    <w:basedOn w:val="BodyTextIndentChar"/>
    <w:link w:val="BodyTextFirstIndent2"/>
    <w:semiHidden/>
    <w:rsid w:val="0033445D"/>
    <w:rPr>
      <w:rFonts w:ascii="Arial" w:hAnsi="Arial"/>
      <w:color w:val="373737"/>
      <w:sz w:val="20"/>
    </w:rPr>
  </w:style>
  <w:style w:type="character" w:customStyle="1" w:styleId="Heading8Char">
    <w:name w:val="Heading 8 Char"/>
    <w:basedOn w:val="DefaultParagraphFont"/>
    <w:link w:val="Heading8"/>
    <w:uiPriority w:val="1"/>
    <w:rsid w:val="0033445D"/>
    <w:rPr>
      <w:rFonts w:asciiTheme="majorHAnsi" w:eastAsiaTheme="majorEastAsia" w:hAnsiTheme="majorHAnsi" w:cstheme="majorBidi"/>
      <w:color w:val="005CAF"/>
      <w:sz w:val="20"/>
      <w:szCs w:val="20"/>
    </w:rPr>
  </w:style>
  <w:style w:type="paragraph" w:customStyle="1" w:styleId="Source">
    <w:name w:val="Source"/>
    <w:basedOn w:val="Normal"/>
    <w:next w:val="BodyText"/>
    <w:link w:val="SourceChar"/>
    <w:qFormat/>
    <w:rsid w:val="0033445D"/>
    <w:pPr>
      <w:spacing w:after="60" w:line="240" w:lineRule="auto"/>
    </w:pPr>
    <w:rPr>
      <w:rFonts w:eastAsia="Times New Roman" w:cs="Arial"/>
      <w:color w:val="005CAF"/>
      <w:sz w:val="16"/>
      <w:szCs w:val="20"/>
      <w:lang w:val="en"/>
    </w:rPr>
  </w:style>
  <w:style w:type="character" w:customStyle="1" w:styleId="SourceChar">
    <w:name w:val="Source Char"/>
    <w:basedOn w:val="DefaultParagraphFont"/>
    <w:link w:val="Source"/>
    <w:rsid w:val="0033445D"/>
    <w:rPr>
      <w:rFonts w:ascii="Arial" w:eastAsia="Times New Roman" w:hAnsi="Arial" w:cs="Arial"/>
      <w:color w:val="005CAF"/>
      <w:sz w:val="16"/>
      <w:szCs w:val="20"/>
      <w:lang w:val="en"/>
    </w:rPr>
  </w:style>
  <w:style w:type="paragraph" w:customStyle="1" w:styleId="Tabletext">
    <w:name w:val="Table text"/>
    <w:basedOn w:val="Normal"/>
    <w:link w:val="TabletextChar"/>
    <w:qFormat/>
    <w:rsid w:val="0033445D"/>
    <w:pPr>
      <w:keepNext/>
      <w:keepLines/>
      <w:spacing w:before="60" w:after="60" w:line="240" w:lineRule="auto"/>
    </w:pPr>
    <w:rPr>
      <w:rFonts w:cs="Arial"/>
      <w:sz w:val="18"/>
      <w:szCs w:val="18"/>
    </w:rPr>
  </w:style>
  <w:style w:type="character" w:customStyle="1" w:styleId="TabletextChar">
    <w:name w:val="Table text Char"/>
    <w:basedOn w:val="DefaultParagraphFont"/>
    <w:link w:val="Tabletext"/>
    <w:rsid w:val="0033445D"/>
    <w:rPr>
      <w:rFonts w:ascii="Arial" w:hAnsi="Arial" w:cs="Arial"/>
      <w:color w:val="373737"/>
      <w:sz w:val="18"/>
      <w:szCs w:val="18"/>
    </w:rPr>
  </w:style>
  <w:style w:type="paragraph" w:customStyle="1" w:styleId="Tableheader">
    <w:name w:val="Table header"/>
    <w:basedOn w:val="Normal"/>
    <w:link w:val="TableheaderChar"/>
    <w:qFormat/>
    <w:rsid w:val="0033445D"/>
    <w:pPr>
      <w:keepNext/>
      <w:spacing w:before="120" w:after="120" w:line="240" w:lineRule="auto"/>
    </w:pPr>
    <w:rPr>
      <w:rFonts w:cs="Arial"/>
      <w:b/>
      <w:color w:val="FFFFFF"/>
      <w:sz w:val="18"/>
      <w:szCs w:val="18"/>
    </w:rPr>
  </w:style>
  <w:style w:type="character" w:customStyle="1" w:styleId="TableheaderChar">
    <w:name w:val="Table header Char"/>
    <w:basedOn w:val="DefaultParagraphFont"/>
    <w:link w:val="Tableheader"/>
    <w:rsid w:val="0033445D"/>
    <w:rPr>
      <w:rFonts w:ascii="Arial" w:hAnsi="Arial" w:cs="Arial"/>
      <w:b/>
      <w:color w:val="FFFFFF"/>
      <w:sz w:val="18"/>
      <w:szCs w:val="18"/>
    </w:rPr>
  </w:style>
  <w:style w:type="paragraph" w:styleId="Caption">
    <w:name w:val="caption"/>
    <w:basedOn w:val="Normal"/>
    <w:next w:val="BodyText"/>
    <w:rsid w:val="0033445D"/>
    <w:pPr>
      <w:keepNext/>
      <w:keepLines/>
      <w:spacing w:after="60" w:line="240" w:lineRule="auto"/>
    </w:pPr>
    <w:rPr>
      <w:b/>
      <w:bCs/>
      <w:color w:val="005CAF"/>
      <w:szCs w:val="18"/>
    </w:rPr>
  </w:style>
  <w:style w:type="paragraph" w:customStyle="1" w:styleId="Note">
    <w:name w:val="Note"/>
    <w:basedOn w:val="Source"/>
    <w:rsid w:val="0033445D"/>
    <w:pPr>
      <w:keepNext/>
    </w:pPr>
  </w:style>
  <w:style w:type="table" w:customStyle="1" w:styleId="OCETable">
    <w:name w:val="OCE Table"/>
    <w:basedOn w:val="TableNormal"/>
    <w:uiPriority w:val="99"/>
    <w:rsid w:val="0033445D"/>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3445D"/>
    <w:pPr>
      <w:ind w:left="-1985"/>
    </w:pPr>
  </w:style>
  <w:style w:type="paragraph" w:customStyle="1" w:styleId="NoteWide">
    <w:name w:val="Note Wide"/>
    <w:basedOn w:val="Note"/>
    <w:rsid w:val="0033445D"/>
    <w:pPr>
      <w:ind w:left="-1985"/>
    </w:pPr>
  </w:style>
  <w:style w:type="paragraph" w:customStyle="1" w:styleId="SourceWide">
    <w:name w:val="Source Wide"/>
    <w:basedOn w:val="Source"/>
    <w:next w:val="BodyText"/>
    <w:rsid w:val="0033445D"/>
    <w:pPr>
      <w:ind w:left="-1985"/>
    </w:pPr>
  </w:style>
  <w:style w:type="paragraph" w:customStyle="1" w:styleId="Placeholder">
    <w:name w:val="Placeholder"/>
    <w:basedOn w:val="Normal"/>
    <w:rsid w:val="00B37576"/>
    <w:pPr>
      <w:widowControl w:val="0"/>
      <w:spacing w:after="0" w:line="240" w:lineRule="auto"/>
    </w:pPr>
    <w:rPr>
      <w:sz w:val="18"/>
    </w:rPr>
  </w:style>
  <w:style w:type="paragraph" w:customStyle="1" w:styleId="PlaceholderWide">
    <w:name w:val="Placeholder Wide"/>
    <w:basedOn w:val="Placeholder"/>
    <w:rsid w:val="00B37576"/>
  </w:style>
  <w:style w:type="paragraph" w:customStyle="1" w:styleId="Boxtext">
    <w:name w:val="Box text"/>
    <w:basedOn w:val="Placeholder"/>
    <w:rsid w:val="0033445D"/>
    <w:pPr>
      <w:spacing w:after="180" w:line="270" w:lineRule="exact"/>
    </w:pPr>
    <w:rPr>
      <w:rFonts w:eastAsia="Times New Roman" w:cs="Arial"/>
      <w:sz w:val="20"/>
      <w:szCs w:val="18"/>
      <w:lang w:val="en"/>
    </w:rPr>
  </w:style>
  <w:style w:type="numbering" w:customStyle="1" w:styleId="OCENumberedList">
    <w:name w:val="OCE Numbered List"/>
    <w:uiPriority w:val="99"/>
    <w:rsid w:val="0033445D"/>
    <w:pPr>
      <w:numPr>
        <w:numId w:val="5"/>
      </w:numPr>
    </w:pPr>
  </w:style>
  <w:style w:type="paragraph" w:customStyle="1" w:styleId="UnnumberedHeading">
    <w:name w:val="Unnumbered Heading"/>
    <w:next w:val="BodyText"/>
    <w:link w:val="UnnumberedHeadingChar"/>
    <w:rsid w:val="0033445D"/>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33445D"/>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33445D"/>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33445D"/>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33445D"/>
    <w:pPr>
      <w:spacing w:before="240" w:line="270" w:lineRule="exact"/>
    </w:pPr>
    <w:rPr>
      <w:rFonts w:eastAsia="Times New Roman" w:cs="Arial"/>
      <w:b/>
      <w:caps/>
      <w:sz w:val="21"/>
      <w:szCs w:val="20"/>
    </w:rPr>
  </w:style>
  <w:style w:type="character" w:customStyle="1" w:styleId="ResearchPaperChar">
    <w:name w:val="Research Paper # Char"/>
    <w:link w:val="ResearchPaper"/>
    <w:rsid w:val="0033445D"/>
    <w:rPr>
      <w:rFonts w:ascii="Arial" w:eastAsia="Times New Roman" w:hAnsi="Arial" w:cs="Arial"/>
      <w:b/>
      <w:caps/>
      <w:color w:val="373737"/>
      <w:sz w:val="21"/>
      <w:szCs w:val="20"/>
    </w:rPr>
  </w:style>
  <w:style w:type="paragraph" w:customStyle="1" w:styleId="Author">
    <w:name w:val="Author"/>
    <w:basedOn w:val="Normal"/>
    <w:link w:val="AuthorChar"/>
    <w:rsid w:val="0033445D"/>
    <w:pPr>
      <w:spacing w:before="180"/>
    </w:pPr>
    <w:rPr>
      <w:rFonts w:eastAsia="Times New Roman" w:cs="Arial"/>
      <w:b/>
      <w:color w:val="005CAF"/>
      <w:sz w:val="32"/>
      <w:szCs w:val="20"/>
    </w:rPr>
  </w:style>
  <w:style w:type="character" w:customStyle="1" w:styleId="AuthorChar">
    <w:name w:val="Author Char"/>
    <w:basedOn w:val="DefaultParagraphFont"/>
    <w:link w:val="Author"/>
    <w:rsid w:val="0033445D"/>
    <w:rPr>
      <w:rFonts w:ascii="Arial" w:eastAsia="Times New Roman" w:hAnsi="Arial" w:cs="Arial"/>
      <w:b/>
      <w:color w:val="005CAF"/>
      <w:sz w:val="32"/>
      <w:szCs w:val="20"/>
    </w:rPr>
  </w:style>
  <w:style w:type="paragraph" w:customStyle="1" w:styleId="MonthYear">
    <w:name w:val="Month Year"/>
    <w:basedOn w:val="Normal"/>
    <w:link w:val="MonthYearChar"/>
    <w:qFormat/>
    <w:rsid w:val="0033445D"/>
    <w:pPr>
      <w:spacing w:before="720"/>
    </w:pPr>
    <w:rPr>
      <w:rFonts w:asciiTheme="minorHAnsi" w:eastAsia="Times New Roman" w:hAnsiTheme="minorHAnsi" w:cs="Arial"/>
      <w:b/>
      <w:color w:val="56B4DF"/>
      <w:sz w:val="32"/>
      <w:szCs w:val="20"/>
    </w:rPr>
  </w:style>
  <w:style w:type="character" w:customStyle="1" w:styleId="MonthYearChar">
    <w:name w:val="Month Year Char"/>
    <w:basedOn w:val="DefaultParagraphFont"/>
    <w:link w:val="MonthYear"/>
    <w:rsid w:val="0033445D"/>
    <w:rPr>
      <w:rFonts w:eastAsia="Times New Roman" w:cs="Arial"/>
      <w:b/>
      <w:color w:val="56B4DF"/>
      <w:sz w:val="32"/>
      <w:szCs w:val="20"/>
    </w:rPr>
  </w:style>
  <w:style w:type="paragraph" w:customStyle="1" w:styleId="AbstractHeader">
    <w:name w:val="Abstract Header"/>
    <w:basedOn w:val="Normal"/>
    <w:link w:val="AbstractHeaderChar"/>
    <w:qFormat/>
    <w:rsid w:val="0033445D"/>
    <w:pPr>
      <w:spacing w:before="360"/>
    </w:pPr>
    <w:rPr>
      <w:rFonts w:eastAsia="Times New Roman" w:cs="Arial"/>
      <w:color w:val="005CAF"/>
      <w:sz w:val="32"/>
      <w:szCs w:val="20"/>
    </w:rPr>
  </w:style>
  <w:style w:type="character" w:customStyle="1" w:styleId="AbstractHeaderChar">
    <w:name w:val="Abstract Header Char"/>
    <w:basedOn w:val="DefaultParagraphFont"/>
    <w:link w:val="AbstractHeader"/>
    <w:rsid w:val="0033445D"/>
    <w:rPr>
      <w:rFonts w:ascii="Arial" w:eastAsia="Times New Roman" w:hAnsi="Arial" w:cs="Arial"/>
      <w:color w:val="005CAF"/>
      <w:sz w:val="32"/>
      <w:szCs w:val="20"/>
    </w:rPr>
  </w:style>
  <w:style w:type="numbering" w:customStyle="1" w:styleId="EASDMultilevelList">
    <w:name w:val="EASD Multilevel List"/>
    <w:uiPriority w:val="99"/>
    <w:rsid w:val="0033445D"/>
    <w:pPr>
      <w:numPr>
        <w:numId w:val="6"/>
      </w:numPr>
    </w:pPr>
  </w:style>
  <w:style w:type="numbering" w:styleId="111111">
    <w:name w:val="Outline List 2"/>
    <w:basedOn w:val="NoList"/>
    <w:rsid w:val="0033445D"/>
    <w:pPr>
      <w:numPr>
        <w:numId w:val="1"/>
      </w:numPr>
    </w:pPr>
  </w:style>
  <w:style w:type="paragraph" w:customStyle="1" w:styleId="Abstractbodytext">
    <w:name w:val="Abstract body text"/>
    <w:basedOn w:val="CoverNormal"/>
    <w:link w:val="AbstractbodytextChar"/>
    <w:uiPriority w:val="9"/>
    <w:semiHidden/>
    <w:rsid w:val="0033445D"/>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33445D"/>
    <w:rPr>
      <w:rFonts w:ascii="Arial" w:eastAsia="Times New Roman" w:hAnsi="Arial" w:cs="Arial"/>
      <w:color w:val="373737"/>
      <w:sz w:val="20"/>
      <w:szCs w:val="20"/>
      <w:lang w:val="en"/>
    </w:rPr>
  </w:style>
  <w:style w:type="paragraph" w:customStyle="1" w:styleId="CoverNormal">
    <w:name w:val="Cover Normal"/>
    <w:basedOn w:val="Normal"/>
    <w:rsid w:val="0033445D"/>
    <w:pPr>
      <w:spacing w:line="240" w:lineRule="auto"/>
    </w:pPr>
  </w:style>
  <w:style w:type="paragraph" w:customStyle="1" w:styleId="TitleHeading">
    <w:name w:val="Title Heading"/>
    <w:link w:val="TitleHeadingChar"/>
    <w:qFormat/>
    <w:rsid w:val="0033445D"/>
    <w:pPr>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3445D"/>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DC1D9F"/>
    <w:pPr>
      <w:numPr>
        <w:numId w:val="7"/>
      </w:numPr>
      <w:ind w:right="153"/>
    </w:pPr>
    <w:rPr>
      <w:rFonts w:eastAsia="Times New Roman" w:cs="Arial"/>
      <w:b/>
      <w:szCs w:val="20"/>
      <w:lang w:val="en"/>
    </w:rPr>
  </w:style>
  <w:style w:type="character" w:customStyle="1" w:styleId="KeypointsbulletChar">
    <w:name w:val="Key points bullet Char"/>
    <w:basedOn w:val="ListParagraphChar"/>
    <w:link w:val="Keypointsbullet"/>
    <w:rsid w:val="00DC1D9F"/>
    <w:rPr>
      <w:rFonts w:eastAsia="Times New Roman" w:cs="Arial"/>
      <w:b/>
      <w:color w:val="373737"/>
      <w:sz w:val="20"/>
      <w:szCs w:val="20"/>
      <w:lang w:val="en"/>
    </w:rPr>
  </w:style>
  <w:style w:type="paragraph" w:styleId="Header">
    <w:name w:val="header"/>
    <w:aliases w:val="HeaderPort"/>
    <w:basedOn w:val="Normal"/>
    <w:link w:val="HeaderChar"/>
    <w:unhideWhenUsed/>
    <w:rsid w:val="0033445D"/>
    <w:pPr>
      <w:spacing w:after="0" w:line="240" w:lineRule="auto"/>
    </w:pPr>
  </w:style>
  <w:style w:type="character" w:customStyle="1" w:styleId="HeaderChar">
    <w:name w:val="Header Char"/>
    <w:aliases w:val="HeaderPort Char"/>
    <w:basedOn w:val="DefaultParagraphFont"/>
    <w:link w:val="Header"/>
    <w:rsid w:val="0033445D"/>
    <w:rPr>
      <w:rFonts w:ascii="Arial" w:hAnsi="Arial"/>
      <w:color w:val="373737"/>
      <w:sz w:val="20"/>
    </w:rPr>
  </w:style>
  <w:style w:type="paragraph" w:customStyle="1" w:styleId="CoverAbstract">
    <w:name w:val="Cover Abstract"/>
    <w:basedOn w:val="Normal"/>
    <w:uiPriority w:val="10"/>
    <w:rsid w:val="0033445D"/>
    <w:rPr>
      <w:lang w:val="en"/>
    </w:rPr>
  </w:style>
  <w:style w:type="paragraph" w:customStyle="1" w:styleId="ReportCoverContact">
    <w:name w:val="Report Cover Contact"/>
    <w:basedOn w:val="Normal"/>
    <w:rsid w:val="0033445D"/>
    <w:pPr>
      <w:spacing w:after="60"/>
    </w:pPr>
    <w:rPr>
      <w:rFonts w:eastAsia="Calibri" w:cs="Arial"/>
      <w:sz w:val="16"/>
      <w:szCs w:val="18"/>
      <w:lang w:val="en"/>
    </w:rPr>
  </w:style>
  <w:style w:type="paragraph" w:customStyle="1" w:styleId="ReportCoverInformation">
    <w:name w:val="Report Cover Information"/>
    <w:basedOn w:val="Normal"/>
    <w:rsid w:val="0033445D"/>
    <w:pPr>
      <w:keepNext/>
      <w:pBdr>
        <w:top w:val="single" w:sz="4" w:space="1" w:color="595A5B"/>
      </w:pBdr>
      <w:spacing w:before="600" w:after="120" w:line="240" w:lineRule="atLeast"/>
      <w:ind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157FA6"/>
    <w:pPr>
      <w:tabs>
        <w:tab w:val="right" w:pos="13892"/>
      </w:tabs>
      <w:spacing w:after="60"/>
      <w:ind w:left="1134" w:right="805" w:hanging="567"/>
    </w:pPr>
    <w:rPr>
      <w:noProof/>
    </w:rPr>
  </w:style>
  <w:style w:type="paragraph" w:styleId="TOC3">
    <w:name w:val="toc 3"/>
    <w:basedOn w:val="Normal"/>
    <w:next w:val="Normal"/>
    <w:autoRedefine/>
    <w:uiPriority w:val="39"/>
    <w:rsid w:val="00157FA6"/>
    <w:pPr>
      <w:tabs>
        <w:tab w:val="right" w:pos="13892"/>
      </w:tabs>
      <w:spacing w:after="60"/>
      <w:ind w:left="1843" w:right="805"/>
    </w:pPr>
    <w:rPr>
      <w:noProof/>
    </w:rPr>
  </w:style>
  <w:style w:type="paragraph" w:styleId="TOC6">
    <w:name w:val="toc 6"/>
    <w:basedOn w:val="Normal"/>
    <w:next w:val="Normal"/>
    <w:autoRedefine/>
    <w:uiPriority w:val="39"/>
    <w:rsid w:val="00157FA6"/>
    <w:pPr>
      <w:tabs>
        <w:tab w:val="right" w:pos="13892"/>
      </w:tabs>
      <w:spacing w:before="120" w:after="60"/>
      <w:ind w:left="1559" w:right="805" w:hanging="1559"/>
    </w:pPr>
    <w:rPr>
      <w:b/>
      <w:noProof/>
    </w:rPr>
  </w:style>
  <w:style w:type="paragraph" w:customStyle="1" w:styleId="Contents">
    <w:name w:val="Contents"/>
    <w:basedOn w:val="CoverNormal"/>
    <w:rsid w:val="0033445D"/>
    <w:pPr>
      <w:pageBreakBefore/>
      <w:jc w:val="center"/>
    </w:pPr>
    <w:rPr>
      <w:rFonts w:asciiTheme="majorHAnsi" w:hAnsiTheme="majorHAnsi" w:cstheme="majorHAnsi"/>
      <w:b/>
      <w:color w:val="005CAF"/>
      <w:sz w:val="52"/>
      <w:szCs w:val="52"/>
    </w:rPr>
  </w:style>
  <w:style w:type="paragraph" w:customStyle="1" w:styleId="CreativeCommonsLicence">
    <w:name w:val="Creative Commons Licence"/>
    <w:basedOn w:val="CoverHeadings"/>
    <w:next w:val="DisclaimerandAcknowledgement"/>
    <w:rsid w:val="0033445D"/>
    <w:pPr>
      <w:keepNext/>
      <w:outlineLvl w:val="7"/>
    </w:pPr>
  </w:style>
  <w:style w:type="paragraph" w:customStyle="1" w:styleId="Keypointsheader">
    <w:name w:val="Key points header"/>
    <w:basedOn w:val="BodyText"/>
    <w:link w:val="KeypointsheaderChar"/>
    <w:qFormat/>
    <w:rsid w:val="00172EF5"/>
    <w:pPr>
      <w:keepNext/>
      <w:spacing w:before="300" w:line="280" w:lineRule="atLeast"/>
      <w:ind w:left="34" w:right="57"/>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2EF5"/>
    <w:rPr>
      <w:rFonts w:eastAsia="Times New Roman" w:cs="Times New Roman"/>
      <w:b/>
      <w:color w:val="005CAF"/>
      <w:sz w:val="32"/>
      <w:szCs w:val="20"/>
    </w:rPr>
  </w:style>
  <w:style w:type="paragraph" w:customStyle="1" w:styleId="AbstractText">
    <w:name w:val="Abstract Text"/>
    <w:basedOn w:val="CoverNormal"/>
    <w:rsid w:val="0033445D"/>
    <w:pPr>
      <w:spacing w:before="60" w:after="60" w:line="260" w:lineRule="exact"/>
    </w:pPr>
  </w:style>
  <w:style w:type="paragraph" w:customStyle="1" w:styleId="JELCodeheader">
    <w:name w:val="JEL Code header"/>
    <w:link w:val="JELCodeheaderChar"/>
    <w:qFormat/>
    <w:rsid w:val="0033445D"/>
    <w:pPr>
      <w:spacing w:after="0" w:line="270" w:lineRule="exact"/>
      <w:jc w:val="both"/>
    </w:pPr>
    <w:rPr>
      <w:rFonts w:ascii="Arial" w:eastAsia="Times New Roman" w:hAnsi="Arial" w:cs="Arial"/>
      <w:b/>
      <w:color w:val="005CAF"/>
      <w:sz w:val="20"/>
      <w:szCs w:val="20"/>
      <w:lang w:val="en"/>
    </w:rPr>
  </w:style>
  <w:style w:type="character" w:customStyle="1" w:styleId="JELCodeheaderChar">
    <w:name w:val="JEL Code header Char"/>
    <w:basedOn w:val="DefaultParagraphFont"/>
    <w:link w:val="JELCodeheader"/>
    <w:rsid w:val="0033445D"/>
    <w:rPr>
      <w:rFonts w:ascii="Arial" w:eastAsia="Times New Roman" w:hAnsi="Arial" w:cs="Arial"/>
      <w:b/>
      <w:color w:val="005CAF"/>
      <w:sz w:val="20"/>
      <w:szCs w:val="20"/>
      <w:lang w:val="en"/>
    </w:rPr>
  </w:style>
  <w:style w:type="paragraph" w:customStyle="1" w:styleId="DisclaimerandAcknowledgement">
    <w:name w:val="Disclaimer and Acknowledgement"/>
    <w:basedOn w:val="Normal"/>
    <w:link w:val="DisclaimerandAcknowledgementChar"/>
    <w:qFormat/>
    <w:rsid w:val="0033445D"/>
    <w:pPr>
      <w:spacing w:after="140"/>
    </w:pPr>
    <w:rPr>
      <w:rFonts w:eastAsia="Calibri" w:cs="Arial"/>
      <w:sz w:val="16"/>
      <w:szCs w:val="18"/>
      <w:lang w:val="en"/>
    </w:rPr>
  </w:style>
  <w:style w:type="character" w:customStyle="1" w:styleId="DisclaimerandAcknowledgementChar">
    <w:name w:val="Disclaimer and Acknowledgement Char"/>
    <w:link w:val="DisclaimerandAcknowledgement"/>
    <w:rsid w:val="0033445D"/>
    <w:rPr>
      <w:rFonts w:ascii="Arial" w:eastAsia="Calibri" w:hAnsi="Arial" w:cs="Arial"/>
      <w:color w:val="373737"/>
      <w:sz w:val="16"/>
      <w:szCs w:val="18"/>
      <w:lang w:val="en"/>
    </w:rPr>
  </w:style>
  <w:style w:type="paragraph" w:customStyle="1" w:styleId="HyperlinkStyle">
    <w:name w:val="Hyperlink Style"/>
    <w:basedOn w:val="Normal"/>
    <w:link w:val="HyperlinkStyleChar"/>
    <w:qFormat/>
    <w:rsid w:val="0033445D"/>
    <w:rPr>
      <w:rFonts w:eastAsia="Calibri" w:cs="Times New Roman"/>
      <w:color w:val="005CAF"/>
      <w:szCs w:val="20"/>
    </w:rPr>
  </w:style>
  <w:style w:type="character" w:customStyle="1" w:styleId="HyperlinkStyleChar">
    <w:name w:val="Hyperlink Style Char"/>
    <w:link w:val="HyperlinkStyle"/>
    <w:rsid w:val="0033445D"/>
    <w:rPr>
      <w:rFonts w:ascii="Arial" w:eastAsia="Calibri" w:hAnsi="Arial" w:cs="Times New Roman"/>
      <w:color w:val="005CAF"/>
      <w:sz w:val="20"/>
      <w:szCs w:val="20"/>
    </w:rPr>
  </w:style>
  <w:style w:type="paragraph" w:customStyle="1" w:styleId="CoverHeadings">
    <w:name w:val="Cover Headings"/>
    <w:basedOn w:val="Normal"/>
    <w:next w:val="Normal"/>
    <w:link w:val="CoverHeadingsChar"/>
    <w:qFormat/>
    <w:rsid w:val="0033445D"/>
    <w:pPr>
      <w:spacing w:before="340" w:after="120" w:line="240" w:lineRule="atLeast"/>
      <w:ind w:right="57"/>
    </w:pPr>
    <w:rPr>
      <w:rFonts w:eastAsia="Times New Roman" w:cs="Times New Roman"/>
      <w:b/>
      <w:color w:val="005CAF"/>
      <w:szCs w:val="20"/>
      <w:lang w:val="en"/>
    </w:rPr>
  </w:style>
  <w:style w:type="character" w:customStyle="1" w:styleId="CoverHeadingsChar">
    <w:name w:val="Cover Headings Char"/>
    <w:basedOn w:val="DefaultParagraphFont"/>
    <w:link w:val="CoverHeadings"/>
    <w:rsid w:val="0033445D"/>
    <w:rPr>
      <w:rFonts w:ascii="Arial" w:eastAsia="Times New Roman" w:hAnsi="Arial" w:cs="Times New Roman"/>
      <w:b/>
      <w:color w:val="005CAF"/>
      <w:sz w:val="20"/>
      <w:szCs w:val="20"/>
      <w:lang w:val="en"/>
    </w:rPr>
  </w:style>
  <w:style w:type="paragraph" w:styleId="Quote">
    <w:name w:val="Quote"/>
    <w:basedOn w:val="Normal"/>
    <w:next w:val="Normal"/>
    <w:link w:val="QuoteChar"/>
    <w:uiPriority w:val="29"/>
    <w:rsid w:val="0033445D"/>
    <w:pPr>
      <w:spacing w:after="120"/>
      <w:ind w:left="284" w:right="522"/>
    </w:pPr>
    <w:rPr>
      <w:rFonts w:asciiTheme="minorHAnsi" w:hAnsiTheme="minorHAnsi"/>
      <w:iCs/>
      <w:sz w:val="18"/>
    </w:rPr>
  </w:style>
  <w:style w:type="character" w:customStyle="1" w:styleId="QuoteChar">
    <w:name w:val="Quote Char"/>
    <w:basedOn w:val="DefaultParagraphFont"/>
    <w:link w:val="Quote"/>
    <w:uiPriority w:val="29"/>
    <w:rsid w:val="0033445D"/>
    <w:rPr>
      <w:iCs/>
      <w:color w:val="373737"/>
      <w:sz w:val="18"/>
    </w:rPr>
  </w:style>
  <w:style w:type="paragraph" w:customStyle="1" w:styleId="TableListBullet">
    <w:name w:val="Table List Bullet"/>
    <w:basedOn w:val="Tabletext"/>
    <w:rsid w:val="0033445D"/>
    <w:pPr>
      <w:numPr>
        <w:numId w:val="8"/>
      </w:numPr>
    </w:pPr>
    <w:rPr>
      <w:rFonts w:eastAsia="Times New Roman"/>
      <w:lang w:eastAsia="en-AU"/>
    </w:rPr>
  </w:style>
  <w:style w:type="numbering" w:customStyle="1" w:styleId="OCETableBullets">
    <w:name w:val="OCE Table Bullets"/>
    <w:uiPriority w:val="99"/>
    <w:rsid w:val="0033445D"/>
    <w:pPr>
      <w:numPr>
        <w:numId w:val="8"/>
      </w:numPr>
    </w:pPr>
  </w:style>
  <w:style w:type="paragraph" w:customStyle="1" w:styleId="Logo">
    <w:name w:val="Logo"/>
    <w:basedOn w:val="Normal"/>
    <w:next w:val="CoverHeadings"/>
    <w:rsid w:val="0033445D"/>
    <w:pPr>
      <w:spacing w:before="600"/>
    </w:pPr>
    <w:rPr>
      <w:noProof/>
      <w:lang w:eastAsia="en-AU"/>
    </w:rPr>
  </w:style>
  <w:style w:type="paragraph" w:customStyle="1" w:styleId="SideQuote">
    <w:name w:val="Side Quote"/>
    <w:basedOn w:val="Normal"/>
    <w:next w:val="SideQuoteSource"/>
    <w:link w:val="SideQuoteChar"/>
    <w:rsid w:val="0033445D"/>
    <w:pPr>
      <w:keepNext/>
      <w:framePr w:w="1701" w:hSpace="113" w:vSpace="113" w:wrap="around" w:vAnchor="text" w:hAnchor="margin" w:x="-1984" w:y="1"/>
      <w:pBdr>
        <w:top w:val="single" w:sz="12" w:space="3" w:color="005CAF"/>
        <w:bottom w:val="single" w:sz="12" w:space="3" w:color="005CAF"/>
      </w:pBdr>
      <w:spacing w:before="60" w:after="40" w:line="220" w:lineRule="exac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33445D"/>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33445D"/>
    <w:pPr>
      <w:framePr w:wrap="around"/>
      <w:jc w:val="right"/>
    </w:pPr>
    <w:rPr>
      <w:i/>
      <w:color w:val="005CAF"/>
    </w:rPr>
  </w:style>
  <w:style w:type="paragraph" w:customStyle="1" w:styleId="LetterBody">
    <w:name w:val="Letter Body"/>
    <w:qFormat/>
    <w:rsid w:val="0033445D"/>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33445D"/>
    <w:pPr>
      <w:spacing w:after="80"/>
      <w:ind w:left="1701"/>
    </w:pPr>
    <w:rPr>
      <w:sz w:val="16"/>
      <w:szCs w:val="16"/>
    </w:rPr>
  </w:style>
  <w:style w:type="paragraph" w:customStyle="1" w:styleId="Addressee">
    <w:name w:val="Addressee"/>
    <w:qFormat/>
    <w:rsid w:val="0033445D"/>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33445D"/>
    <w:rPr>
      <w:color w:val="373737"/>
    </w:rPr>
  </w:style>
  <w:style w:type="paragraph" w:customStyle="1" w:styleId="LetterSalutation">
    <w:name w:val="Letter Salutation"/>
    <w:basedOn w:val="LetterBody"/>
    <w:qFormat/>
    <w:rsid w:val="0033445D"/>
  </w:style>
  <w:style w:type="paragraph" w:customStyle="1" w:styleId="LetterSignature">
    <w:name w:val="Letter Signature"/>
    <w:basedOn w:val="LetterNormal"/>
    <w:qFormat/>
    <w:rsid w:val="0033445D"/>
    <w:pPr>
      <w:tabs>
        <w:tab w:val="left" w:pos="6200"/>
      </w:tabs>
    </w:pPr>
    <w:rPr>
      <w:color w:val="373737"/>
    </w:rPr>
  </w:style>
  <w:style w:type="paragraph" w:customStyle="1" w:styleId="LetterNormal">
    <w:name w:val="Letter Normal"/>
    <w:basedOn w:val="Normal"/>
    <w:qFormat/>
    <w:rsid w:val="0033445D"/>
    <w:pPr>
      <w:suppressAutoHyphens/>
      <w:spacing w:after="0" w:line="240" w:lineRule="auto"/>
    </w:pPr>
    <w:rPr>
      <w:rFonts w:eastAsia="Times New Roman" w:cs="Times New Roman"/>
      <w:color w:val="auto"/>
      <w:szCs w:val="20"/>
      <w:lang w:eastAsia="en-AU"/>
    </w:rPr>
  </w:style>
  <w:style w:type="paragraph" w:customStyle="1" w:styleId="LetterAddressBlock">
    <w:name w:val="Letter Address Block"/>
    <w:basedOn w:val="LetterNormal"/>
    <w:qFormat/>
    <w:rsid w:val="0033445D"/>
    <w:pPr>
      <w:spacing w:after="80"/>
      <w:ind w:left="1701"/>
    </w:pPr>
    <w:rPr>
      <w:sz w:val="16"/>
      <w:szCs w:val="16"/>
    </w:rPr>
  </w:style>
  <w:style w:type="paragraph" w:customStyle="1" w:styleId="AgendaBodyText">
    <w:name w:val="Agenda Body Text"/>
    <w:qFormat/>
    <w:rsid w:val="0033445D"/>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33445D"/>
    <w:pPr>
      <w:spacing w:before="200" w:after="0" w:line="240" w:lineRule="auto"/>
    </w:pPr>
    <w:rPr>
      <w:rFonts w:ascii="Arial" w:hAnsi="Arial"/>
      <w:b/>
      <w:color w:val="22789A"/>
    </w:rPr>
  </w:style>
  <w:style w:type="paragraph" w:customStyle="1" w:styleId="AgendaTableSubHeading">
    <w:name w:val="Agenda Table Sub Heading"/>
    <w:qFormat/>
    <w:rsid w:val="0033445D"/>
    <w:pPr>
      <w:spacing w:after="120" w:line="240" w:lineRule="auto"/>
    </w:pPr>
    <w:rPr>
      <w:rFonts w:ascii="Arial" w:hAnsi="Arial"/>
      <w:b/>
      <w:color w:val="595A5B"/>
      <w:sz w:val="18"/>
      <w:lang w:eastAsia="en-AU"/>
    </w:rPr>
  </w:style>
  <w:style w:type="paragraph" w:customStyle="1" w:styleId="AgendaTableColHeading0">
    <w:name w:val="Agenda Table Col Heading"/>
    <w:next w:val="AgendaBodyText"/>
    <w:qFormat/>
    <w:rsid w:val="0033445D"/>
    <w:pPr>
      <w:spacing w:before="200" w:after="0" w:line="240" w:lineRule="auto"/>
    </w:pPr>
    <w:rPr>
      <w:rFonts w:ascii="Arial" w:eastAsia="Times New Roman" w:hAnsi="Arial"/>
      <w:b/>
      <w:color w:val="005CAF"/>
      <w:lang w:eastAsia="en-AU"/>
    </w:rPr>
  </w:style>
  <w:style w:type="paragraph" w:customStyle="1" w:styleId="address">
    <w:name w:val="address"/>
    <w:basedOn w:val="Normal"/>
    <w:rsid w:val="0033445D"/>
    <w:pPr>
      <w:suppressAutoHyphens/>
      <w:spacing w:after="240" w:line="240" w:lineRule="auto"/>
      <w:jc w:val="right"/>
    </w:pPr>
    <w:rPr>
      <w:rFonts w:eastAsia="Times New Roman" w:cs="Times New Roman"/>
      <w:color w:val="auto"/>
      <w:szCs w:val="20"/>
      <w:lang w:val="en-GB" w:eastAsia="en-AU"/>
    </w:rPr>
  </w:style>
  <w:style w:type="paragraph" w:styleId="ListNumber4">
    <w:name w:val="List Number 4"/>
    <w:basedOn w:val="Normal"/>
    <w:rsid w:val="0033445D"/>
    <w:pPr>
      <w:numPr>
        <w:ilvl w:val="3"/>
        <w:numId w:val="5"/>
      </w:numPr>
      <w:spacing w:after="60"/>
      <w:contextualSpacing/>
    </w:pPr>
  </w:style>
  <w:style w:type="numbering" w:customStyle="1" w:styleId="DataHubHeadings">
    <w:name w:val="DataHub Headings"/>
    <w:uiPriority w:val="99"/>
    <w:rsid w:val="0033445D"/>
    <w:pPr>
      <w:numPr>
        <w:numId w:val="9"/>
      </w:numPr>
    </w:pPr>
  </w:style>
  <w:style w:type="paragraph" w:customStyle="1" w:styleId="Heading1NoNumber">
    <w:name w:val="Heading 1 No Number"/>
    <w:next w:val="BodyText"/>
    <w:rsid w:val="0033445D"/>
    <w:pPr>
      <w:keepNext/>
      <w:spacing w:after="60" w:line="280" w:lineRule="atLeast"/>
    </w:pPr>
    <w:rPr>
      <w:rFonts w:asciiTheme="majorHAnsi" w:eastAsia="Times New Roman" w:hAnsiTheme="majorHAnsi" w:cs="Arial"/>
      <w:b/>
      <w:bCs/>
      <w:color w:val="005CAF"/>
      <w:kern w:val="32"/>
      <w:sz w:val="32"/>
      <w:szCs w:val="32"/>
    </w:rPr>
  </w:style>
  <w:style w:type="numbering" w:customStyle="1" w:styleId="DataHubUnnumberedHeadings">
    <w:name w:val="DataHub Unnumbered Headings"/>
    <w:uiPriority w:val="99"/>
    <w:rsid w:val="0033445D"/>
    <w:pPr>
      <w:numPr>
        <w:numId w:val="10"/>
      </w:numPr>
    </w:pPr>
  </w:style>
  <w:style w:type="paragraph" w:customStyle="1" w:styleId="FooterStyle">
    <w:name w:val="Footer Style"/>
    <w:basedOn w:val="Footer"/>
    <w:link w:val="FooterStyleChar"/>
    <w:qFormat/>
    <w:rsid w:val="0033445D"/>
    <w:pPr>
      <w:tabs>
        <w:tab w:val="clear" w:pos="9680"/>
        <w:tab w:val="center" w:pos="4513"/>
        <w:tab w:val="right" w:pos="9026"/>
      </w:tabs>
      <w:spacing w:before="80" w:after="80" w:line="240" w:lineRule="auto"/>
      <w:jc w:val="right"/>
    </w:pPr>
    <w:rPr>
      <w:rFonts w:cs="Arial"/>
      <w:color w:val="FFFFFF" w:themeColor="background1"/>
      <w:sz w:val="18"/>
      <w:szCs w:val="18"/>
    </w:rPr>
  </w:style>
  <w:style w:type="character" w:customStyle="1" w:styleId="FooterStyleChar">
    <w:name w:val="Footer Style Char"/>
    <w:basedOn w:val="FooterChar"/>
    <w:link w:val="FooterStyle"/>
    <w:rsid w:val="0033445D"/>
    <w:rPr>
      <w:rFonts w:ascii="Arial" w:eastAsia="Times New Roman" w:hAnsi="Arial" w:cs="Arial"/>
      <w:color w:val="FFFFFF" w:themeColor="background1"/>
      <w:sz w:val="18"/>
      <w:szCs w:val="18"/>
    </w:rPr>
  </w:style>
  <w:style w:type="paragraph" w:customStyle="1" w:styleId="CoverNoteTitle">
    <w:name w:val="Cover Note Title"/>
    <w:rsid w:val="0033445D"/>
    <w:pPr>
      <w:jc w:val="center"/>
    </w:pPr>
    <w:rPr>
      <w:rFonts w:ascii="Arial" w:eastAsia="Times New Roman" w:hAnsi="Arial" w:cs="Times New Roman"/>
      <w:b/>
      <w:color w:val="005CAF"/>
      <w:kern w:val="32"/>
      <w:sz w:val="32"/>
      <w:szCs w:val="20"/>
    </w:rPr>
  </w:style>
  <w:style w:type="paragraph" w:customStyle="1" w:styleId="CoverNoteHeading">
    <w:name w:val="Cover Note Heading"/>
    <w:next w:val="CoverNoteText"/>
    <w:rsid w:val="0033445D"/>
    <w:pPr>
      <w:spacing w:before="120" w:after="0" w:line="240" w:lineRule="auto"/>
    </w:pPr>
    <w:rPr>
      <w:rFonts w:ascii="Arial" w:hAnsi="Arial"/>
      <w:b/>
      <w:color w:val="373737"/>
      <w:sz w:val="20"/>
    </w:rPr>
  </w:style>
  <w:style w:type="paragraph" w:customStyle="1" w:styleId="CoverNoteText">
    <w:name w:val="Cover Note Text"/>
    <w:basedOn w:val="CoverNoteHeading"/>
    <w:rsid w:val="0033445D"/>
    <w:pPr>
      <w:tabs>
        <w:tab w:val="left" w:pos="1860"/>
      </w:tabs>
    </w:pPr>
    <w:rPr>
      <w:b w:val="0"/>
    </w:rPr>
  </w:style>
  <w:style w:type="paragraph" w:customStyle="1" w:styleId="CoverText">
    <w:name w:val="Cover Text"/>
    <w:basedOn w:val="Normal"/>
    <w:rsid w:val="0033445D"/>
    <w:pPr>
      <w:spacing w:after="140" w:line="254" w:lineRule="auto"/>
    </w:pPr>
  </w:style>
  <w:style w:type="paragraph" w:customStyle="1" w:styleId="FirstCoverHeading">
    <w:name w:val="First Cover Heading"/>
    <w:basedOn w:val="CoverHeadings"/>
    <w:next w:val="Normal"/>
    <w:rsid w:val="0033445D"/>
    <w:pPr>
      <w:spacing w:before="0"/>
    </w:pPr>
  </w:style>
  <w:style w:type="paragraph" w:customStyle="1" w:styleId="BoxCaption">
    <w:name w:val="Box Caption"/>
    <w:basedOn w:val="Caption"/>
    <w:next w:val="Boxtext"/>
    <w:rsid w:val="0033445D"/>
    <w:pPr>
      <w:keepNext w:val="0"/>
      <w:keepLines w:val="0"/>
      <w:spacing w:before="20"/>
    </w:pPr>
  </w:style>
  <w:style w:type="paragraph" w:customStyle="1" w:styleId="Heading2NoNumber">
    <w:name w:val="Heading 2 No Number"/>
    <w:next w:val="BodyText"/>
    <w:rsid w:val="009D33F5"/>
    <w:pPr>
      <w:keepNext/>
      <w:spacing w:before="300" w:after="120" w:line="280" w:lineRule="atLeast"/>
    </w:pPr>
    <w:rPr>
      <w:rFonts w:asciiTheme="majorHAnsi" w:eastAsia="Times New Roman" w:hAnsiTheme="majorHAnsi" w:cs="Arial"/>
      <w:b/>
      <w:iCs/>
      <w:color w:val="56B4DF"/>
      <w:kern w:val="32"/>
      <w:sz w:val="24"/>
      <w:szCs w:val="28"/>
    </w:rPr>
  </w:style>
  <w:style w:type="character" w:styleId="CommentReference">
    <w:name w:val="annotation reference"/>
    <w:basedOn w:val="DefaultParagraphFont"/>
    <w:semiHidden/>
    <w:unhideWhenUsed/>
    <w:rsid w:val="0035237F"/>
    <w:rPr>
      <w:sz w:val="16"/>
      <w:szCs w:val="16"/>
    </w:rPr>
  </w:style>
  <w:style w:type="paragraph" w:styleId="CommentText">
    <w:name w:val="annotation text"/>
    <w:basedOn w:val="Normal"/>
    <w:link w:val="CommentTextChar"/>
    <w:semiHidden/>
    <w:unhideWhenUsed/>
    <w:rsid w:val="0035237F"/>
    <w:pPr>
      <w:spacing w:line="240" w:lineRule="auto"/>
    </w:pPr>
    <w:rPr>
      <w:szCs w:val="20"/>
    </w:rPr>
  </w:style>
  <w:style w:type="character" w:customStyle="1" w:styleId="CommentTextChar">
    <w:name w:val="Comment Text Char"/>
    <w:basedOn w:val="DefaultParagraphFont"/>
    <w:link w:val="CommentText"/>
    <w:semiHidden/>
    <w:rsid w:val="0035237F"/>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35237F"/>
    <w:rPr>
      <w:b/>
      <w:bCs/>
    </w:rPr>
  </w:style>
  <w:style w:type="character" w:customStyle="1" w:styleId="CommentSubjectChar">
    <w:name w:val="Comment Subject Char"/>
    <w:basedOn w:val="CommentTextChar"/>
    <w:link w:val="CommentSubject"/>
    <w:semiHidden/>
    <w:rsid w:val="0035237F"/>
    <w:rPr>
      <w:rFonts w:ascii="Arial" w:hAnsi="Arial"/>
      <w:b/>
      <w:bCs/>
      <w:color w:val="373737"/>
      <w:sz w:val="20"/>
      <w:szCs w:val="20"/>
    </w:rPr>
  </w:style>
  <w:style w:type="paragraph" w:styleId="Revision">
    <w:name w:val="Revision"/>
    <w:hidden/>
    <w:uiPriority w:val="99"/>
    <w:semiHidden/>
    <w:rsid w:val="00442E2E"/>
    <w:pPr>
      <w:spacing w:after="0" w:line="240" w:lineRule="auto"/>
    </w:pPr>
    <w:rPr>
      <w:rFonts w:ascii="Arial" w:hAnsi="Arial"/>
      <w:color w:val="373737"/>
      <w:sz w:val="20"/>
    </w:rPr>
  </w:style>
  <w:style w:type="character" w:styleId="FollowedHyperlink">
    <w:name w:val="FollowedHyperlink"/>
    <w:basedOn w:val="DefaultParagraphFont"/>
    <w:uiPriority w:val="19"/>
    <w:semiHidden/>
    <w:unhideWhenUsed/>
    <w:rsid w:val="005C7D4D"/>
    <w:rPr>
      <w:color w:val="56B4E9" w:themeColor="followedHyperlink"/>
      <w:u w:val="single"/>
    </w:rPr>
  </w:style>
  <w:style w:type="paragraph" w:styleId="NormalWeb">
    <w:name w:val="Normal (Web)"/>
    <w:basedOn w:val="Normal"/>
    <w:uiPriority w:val="99"/>
    <w:semiHidden/>
    <w:unhideWhenUsed/>
    <w:rsid w:val="0046505C"/>
    <w:pPr>
      <w:spacing w:before="100" w:beforeAutospacing="1" w:after="100" w:afterAutospacing="1" w:line="240" w:lineRule="auto"/>
    </w:pPr>
    <w:rPr>
      <w:rFonts w:ascii="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72772">
      <w:bodyDiv w:val="1"/>
      <w:marLeft w:val="0"/>
      <w:marRight w:val="0"/>
      <w:marTop w:val="0"/>
      <w:marBottom w:val="0"/>
      <w:divBdr>
        <w:top w:val="none" w:sz="0" w:space="0" w:color="auto"/>
        <w:left w:val="none" w:sz="0" w:space="0" w:color="auto"/>
        <w:bottom w:val="none" w:sz="0" w:space="0" w:color="auto"/>
        <w:right w:val="none" w:sz="0" w:space="0" w:color="auto"/>
      </w:divBdr>
    </w:div>
    <w:div w:id="154762772">
      <w:bodyDiv w:val="1"/>
      <w:marLeft w:val="0"/>
      <w:marRight w:val="0"/>
      <w:marTop w:val="0"/>
      <w:marBottom w:val="0"/>
      <w:divBdr>
        <w:top w:val="none" w:sz="0" w:space="0" w:color="auto"/>
        <w:left w:val="none" w:sz="0" w:space="0" w:color="auto"/>
        <w:bottom w:val="none" w:sz="0" w:space="0" w:color="auto"/>
        <w:right w:val="none" w:sz="0" w:space="0" w:color="auto"/>
      </w:divBdr>
    </w:div>
    <w:div w:id="189757503">
      <w:bodyDiv w:val="1"/>
      <w:marLeft w:val="0"/>
      <w:marRight w:val="0"/>
      <w:marTop w:val="0"/>
      <w:marBottom w:val="0"/>
      <w:divBdr>
        <w:top w:val="none" w:sz="0" w:space="0" w:color="auto"/>
        <w:left w:val="none" w:sz="0" w:space="0" w:color="auto"/>
        <w:bottom w:val="none" w:sz="0" w:space="0" w:color="auto"/>
        <w:right w:val="none" w:sz="0" w:space="0" w:color="auto"/>
      </w:divBdr>
    </w:div>
    <w:div w:id="270551376">
      <w:bodyDiv w:val="1"/>
      <w:marLeft w:val="0"/>
      <w:marRight w:val="0"/>
      <w:marTop w:val="0"/>
      <w:marBottom w:val="0"/>
      <w:divBdr>
        <w:top w:val="none" w:sz="0" w:space="0" w:color="auto"/>
        <w:left w:val="none" w:sz="0" w:space="0" w:color="auto"/>
        <w:bottom w:val="none" w:sz="0" w:space="0" w:color="auto"/>
        <w:right w:val="none" w:sz="0" w:space="0" w:color="auto"/>
      </w:divBdr>
    </w:div>
    <w:div w:id="336225852">
      <w:bodyDiv w:val="1"/>
      <w:marLeft w:val="0"/>
      <w:marRight w:val="0"/>
      <w:marTop w:val="0"/>
      <w:marBottom w:val="0"/>
      <w:divBdr>
        <w:top w:val="none" w:sz="0" w:space="0" w:color="auto"/>
        <w:left w:val="none" w:sz="0" w:space="0" w:color="auto"/>
        <w:bottom w:val="none" w:sz="0" w:space="0" w:color="auto"/>
        <w:right w:val="none" w:sz="0" w:space="0" w:color="auto"/>
      </w:divBdr>
    </w:div>
    <w:div w:id="700284357">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04083865">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910895279">
      <w:bodyDiv w:val="1"/>
      <w:marLeft w:val="0"/>
      <w:marRight w:val="0"/>
      <w:marTop w:val="0"/>
      <w:marBottom w:val="0"/>
      <w:divBdr>
        <w:top w:val="none" w:sz="0" w:space="0" w:color="auto"/>
        <w:left w:val="none" w:sz="0" w:space="0" w:color="auto"/>
        <w:bottom w:val="none" w:sz="0" w:space="0" w:color="auto"/>
        <w:right w:val="none" w:sz="0" w:space="0" w:color="auto"/>
      </w:divBdr>
    </w:div>
    <w:div w:id="955411926">
      <w:bodyDiv w:val="1"/>
      <w:marLeft w:val="0"/>
      <w:marRight w:val="0"/>
      <w:marTop w:val="0"/>
      <w:marBottom w:val="0"/>
      <w:divBdr>
        <w:top w:val="none" w:sz="0" w:space="0" w:color="auto"/>
        <w:left w:val="none" w:sz="0" w:space="0" w:color="auto"/>
        <w:bottom w:val="none" w:sz="0" w:space="0" w:color="auto"/>
        <w:right w:val="none" w:sz="0" w:space="0" w:color="auto"/>
      </w:divBdr>
    </w:div>
    <w:div w:id="955479808">
      <w:bodyDiv w:val="1"/>
      <w:marLeft w:val="0"/>
      <w:marRight w:val="0"/>
      <w:marTop w:val="0"/>
      <w:marBottom w:val="0"/>
      <w:divBdr>
        <w:top w:val="none" w:sz="0" w:space="0" w:color="auto"/>
        <w:left w:val="none" w:sz="0" w:space="0" w:color="auto"/>
        <w:bottom w:val="none" w:sz="0" w:space="0" w:color="auto"/>
        <w:right w:val="none" w:sz="0" w:space="0" w:color="auto"/>
      </w:divBdr>
    </w:div>
    <w:div w:id="973749794">
      <w:bodyDiv w:val="1"/>
      <w:marLeft w:val="0"/>
      <w:marRight w:val="0"/>
      <w:marTop w:val="0"/>
      <w:marBottom w:val="0"/>
      <w:divBdr>
        <w:top w:val="none" w:sz="0" w:space="0" w:color="auto"/>
        <w:left w:val="none" w:sz="0" w:space="0" w:color="auto"/>
        <w:bottom w:val="none" w:sz="0" w:space="0" w:color="auto"/>
        <w:right w:val="none" w:sz="0" w:space="0" w:color="auto"/>
      </w:divBdr>
    </w:div>
    <w:div w:id="1232621334">
      <w:bodyDiv w:val="1"/>
      <w:marLeft w:val="0"/>
      <w:marRight w:val="0"/>
      <w:marTop w:val="0"/>
      <w:marBottom w:val="0"/>
      <w:divBdr>
        <w:top w:val="none" w:sz="0" w:space="0" w:color="auto"/>
        <w:left w:val="none" w:sz="0" w:space="0" w:color="auto"/>
        <w:bottom w:val="none" w:sz="0" w:space="0" w:color="auto"/>
        <w:right w:val="none" w:sz="0" w:space="0" w:color="auto"/>
      </w:divBdr>
    </w:div>
    <w:div w:id="1300307292">
      <w:bodyDiv w:val="1"/>
      <w:marLeft w:val="0"/>
      <w:marRight w:val="0"/>
      <w:marTop w:val="0"/>
      <w:marBottom w:val="0"/>
      <w:divBdr>
        <w:top w:val="none" w:sz="0" w:space="0" w:color="auto"/>
        <w:left w:val="none" w:sz="0" w:space="0" w:color="auto"/>
        <w:bottom w:val="none" w:sz="0" w:space="0" w:color="auto"/>
        <w:right w:val="none" w:sz="0" w:space="0" w:color="auto"/>
      </w:divBdr>
    </w:div>
    <w:div w:id="1307516211">
      <w:bodyDiv w:val="1"/>
      <w:marLeft w:val="0"/>
      <w:marRight w:val="0"/>
      <w:marTop w:val="0"/>
      <w:marBottom w:val="0"/>
      <w:divBdr>
        <w:top w:val="none" w:sz="0" w:space="0" w:color="auto"/>
        <w:left w:val="none" w:sz="0" w:space="0" w:color="auto"/>
        <w:bottom w:val="none" w:sz="0" w:space="0" w:color="auto"/>
        <w:right w:val="none" w:sz="0" w:space="0" w:color="auto"/>
      </w:divBdr>
    </w:div>
    <w:div w:id="1567377748">
      <w:bodyDiv w:val="1"/>
      <w:marLeft w:val="0"/>
      <w:marRight w:val="0"/>
      <w:marTop w:val="0"/>
      <w:marBottom w:val="0"/>
      <w:divBdr>
        <w:top w:val="none" w:sz="0" w:space="0" w:color="auto"/>
        <w:left w:val="none" w:sz="0" w:space="0" w:color="auto"/>
        <w:bottom w:val="none" w:sz="0" w:space="0" w:color="auto"/>
        <w:right w:val="none" w:sz="0" w:space="0" w:color="auto"/>
      </w:divBdr>
    </w:div>
    <w:div w:id="1675839757">
      <w:bodyDiv w:val="1"/>
      <w:marLeft w:val="0"/>
      <w:marRight w:val="0"/>
      <w:marTop w:val="0"/>
      <w:marBottom w:val="0"/>
      <w:divBdr>
        <w:top w:val="none" w:sz="0" w:space="0" w:color="auto"/>
        <w:left w:val="none" w:sz="0" w:space="0" w:color="auto"/>
        <w:bottom w:val="none" w:sz="0" w:space="0" w:color="auto"/>
        <w:right w:val="none" w:sz="0" w:space="0" w:color="auto"/>
      </w:divBdr>
    </w:div>
    <w:div w:id="1742174494">
      <w:bodyDiv w:val="1"/>
      <w:marLeft w:val="0"/>
      <w:marRight w:val="0"/>
      <w:marTop w:val="0"/>
      <w:marBottom w:val="0"/>
      <w:divBdr>
        <w:top w:val="none" w:sz="0" w:space="0" w:color="auto"/>
        <w:left w:val="none" w:sz="0" w:space="0" w:color="auto"/>
        <w:bottom w:val="none" w:sz="0" w:space="0" w:color="auto"/>
        <w:right w:val="none" w:sz="0" w:space="0" w:color="auto"/>
      </w:divBdr>
    </w:div>
    <w:div w:id="1807508213">
      <w:bodyDiv w:val="1"/>
      <w:marLeft w:val="0"/>
      <w:marRight w:val="0"/>
      <w:marTop w:val="0"/>
      <w:marBottom w:val="0"/>
      <w:divBdr>
        <w:top w:val="none" w:sz="0" w:space="0" w:color="auto"/>
        <w:left w:val="none" w:sz="0" w:space="0" w:color="auto"/>
        <w:bottom w:val="none" w:sz="0" w:space="0" w:color="auto"/>
        <w:right w:val="none" w:sz="0" w:space="0" w:color="auto"/>
      </w:divBdr>
    </w:div>
    <w:div w:id="1814179223">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 w:id="1963228858">
      <w:bodyDiv w:val="1"/>
      <w:marLeft w:val="0"/>
      <w:marRight w:val="0"/>
      <w:marTop w:val="0"/>
      <w:marBottom w:val="0"/>
      <w:divBdr>
        <w:top w:val="none" w:sz="0" w:space="0" w:color="auto"/>
        <w:left w:val="none" w:sz="0" w:space="0" w:color="auto"/>
        <w:bottom w:val="none" w:sz="0" w:space="0" w:color="auto"/>
        <w:right w:val="none" w:sz="0" w:space="0" w:color="auto"/>
      </w:divBdr>
    </w:div>
    <w:div w:id="1998417865">
      <w:bodyDiv w:val="1"/>
      <w:marLeft w:val="0"/>
      <w:marRight w:val="0"/>
      <w:marTop w:val="0"/>
      <w:marBottom w:val="0"/>
      <w:divBdr>
        <w:top w:val="none" w:sz="0" w:space="0" w:color="auto"/>
        <w:left w:val="none" w:sz="0" w:space="0" w:color="auto"/>
        <w:bottom w:val="none" w:sz="0" w:space="0" w:color="auto"/>
        <w:right w:val="none" w:sz="0" w:space="0" w:color="auto"/>
      </w:divBdr>
    </w:div>
    <w:div w:id="2019845067">
      <w:bodyDiv w:val="1"/>
      <w:marLeft w:val="0"/>
      <w:marRight w:val="0"/>
      <w:marTop w:val="0"/>
      <w:marBottom w:val="0"/>
      <w:divBdr>
        <w:top w:val="none" w:sz="0" w:space="0" w:color="auto"/>
        <w:left w:val="none" w:sz="0" w:space="0" w:color="auto"/>
        <w:bottom w:val="none" w:sz="0" w:space="0" w:color="auto"/>
        <w:right w:val="none" w:sz="0" w:space="0" w:color="auto"/>
      </w:divBdr>
    </w:div>
    <w:div w:id="212029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industry.gov.au/oce" TargetMode="External"/><Relationship Id="rId26" Type="http://schemas.openxmlformats.org/officeDocument/2006/relationships/header" Target="header4.xml"/><Relationship Id="rId39" Type="http://schemas.openxmlformats.org/officeDocument/2006/relationships/chart" Target="charts/chart5.xml"/><Relationship Id="rId21" Type="http://schemas.openxmlformats.org/officeDocument/2006/relationships/hyperlink" Target="mailto:REQ@industry.gov.au" TargetMode="External"/><Relationship Id="rId34" Type="http://schemas.openxmlformats.org/officeDocument/2006/relationships/header" Target="header8.xml"/><Relationship Id="rId42" Type="http://schemas.openxmlformats.org/officeDocument/2006/relationships/chart" Target="charts/chart8.xml"/><Relationship Id="rId47" Type="http://schemas.openxmlformats.org/officeDocument/2006/relationships/footer" Target="footer8.xml"/><Relationship Id="rId50" Type="http://schemas.openxmlformats.org/officeDocument/2006/relationships/header" Target="header13.xml"/><Relationship Id="rId55" Type="http://schemas.openxmlformats.org/officeDocument/2006/relationships/header" Target="header16.xml"/><Relationship Id="rId63" Type="http://schemas.openxmlformats.org/officeDocument/2006/relationships/footer" Target="footer13.xml"/><Relationship Id="rId68" Type="http://schemas.openxmlformats.org/officeDocument/2006/relationships/header" Target="header22.xml"/><Relationship Id="rId76" Type="http://schemas.openxmlformats.org/officeDocument/2006/relationships/header" Target="header26.xml"/><Relationship Id="rId84" Type="http://schemas.openxmlformats.org/officeDocument/2006/relationships/header" Target="header30.xml"/><Relationship Id="rId89" Type="http://schemas.openxmlformats.org/officeDocument/2006/relationships/hyperlink" Target="https://portal.ga.gov.au/" TargetMode="External"/><Relationship Id="rId7" Type="http://schemas.openxmlformats.org/officeDocument/2006/relationships/styles" Target="styles.xml"/><Relationship Id="rId71" Type="http://schemas.openxmlformats.org/officeDocument/2006/relationships/footer" Target="footer16.xml"/><Relationship Id="rId92" Type="http://schemas.openxmlformats.org/officeDocument/2006/relationships/hyperlink" Target="https://d28rz98at9flks.cloudfront.net/133031/133031_00_0.pdf"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3.xml"/><Relationship Id="rId37" Type="http://schemas.openxmlformats.org/officeDocument/2006/relationships/footer" Target="footer7.xml"/><Relationship Id="rId40" Type="http://schemas.openxmlformats.org/officeDocument/2006/relationships/chart" Target="charts/chart6.xml"/><Relationship Id="rId45" Type="http://schemas.openxmlformats.org/officeDocument/2006/relationships/header" Target="header10.xml"/><Relationship Id="rId53" Type="http://schemas.openxmlformats.org/officeDocument/2006/relationships/chart" Target="charts/chart11.xml"/><Relationship Id="rId58" Type="http://schemas.openxmlformats.org/officeDocument/2006/relationships/footer" Target="footer11.xml"/><Relationship Id="rId66" Type="http://schemas.openxmlformats.org/officeDocument/2006/relationships/chart" Target="charts/chart13.xml"/><Relationship Id="rId74" Type="http://schemas.openxmlformats.org/officeDocument/2006/relationships/image" Target="media/image4.png"/><Relationship Id="rId79" Type="http://schemas.openxmlformats.org/officeDocument/2006/relationships/chart" Target="charts/chart16.xml"/><Relationship Id="rId87" Type="http://schemas.openxmlformats.org/officeDocument/2006/relationships/hyperlink" Target="https://www.industry.gov.au/data-and-publications/resources-and-energy-quarterly-all" TargetMode="External"/><Relationship Id="rId5" Type="http://schemas.openxmlformats.org/officeDocument/2006/relationships/customXml" Target="../customXml/item5.xml"/><Relationship Id="rId61" Type="http://schemas.openxmlformats.org/officeDocument/2006/relationships/header" Target="header19.xml"/><Relationship Id="rId82" Type="http://schemas.openxmlformats.org/officeDocument/2006/relationships/header" Target="header29.xml"/><Relationship Id="rId90" Type="http://schemas.openxmlformats.org/officeDocument/2006/relationships/hyperlink" Target="https://d28rz98at9flks.cloudfront.net/133033/133033_00_0.pdf" TargetMode="External"/><Relationship Id="rId95"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industry.gov.au/remp"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6.xml"/><Relationship Id="rId43" Type="http://schemas.openxmlformats.org/officeDocument/2006/relationships/chart" Target="charts/chart9.xml"/><Relationship Id="rId48" Type="http://schemas.openxmlformats.org/officeDocument/2006/relationships/header" Target="header12.xml"/><Relationship Id="rId56" Type="http://schemas.openxmlformats.org/officeDocument/2006/relationships/header" Target="header17.xml"/><Relationship Id="rId64" Type="http://schemas.openxmlformats.org/officeDocument/2006/relationships/header" Target="header21.xml"/><Relationship Id="rId69" Type="http://schemas.openxmlformats.org/officeDocument/2006/relationships/header" Target="header23.xml"/><Relationship Id="rId77" Type="http://schemas.openxmlformats.org/officeDocument/2006/relationships/header" Target="header27.xml"/><Relationship Id="rId8" Type="http://schemas.openxmlformats.org/officeDocument/2006/relationships/settings" Target="settings.xml"/><Relationship Id="rId51" Type="http://schemas.openxmlformats.org/officeDocument/2006/relationships/header" Target="header14.xml"/><Relationship Id="rId72" Type="http://schemas.openxmlformats.org/officeDocument/2006/relationships/header" Target="header24.xml"/><Relationship Id="rId80" Type="http://schemas.openxmlformats.org/officeDocument/2006/relationships/chart" Target="charts/chart17.xml"/><Relationship Id="rId85" Type="http://schemas.openxmlformats.org/officeDocument/2006/relationships/footer" Target="footer19.xml"/><Relationship Id="rId93" Type="http://schemas.openxmlformats.org/officeDocument/2006/relationships/hyperlink" Target="http://d28rz98at9flks.cloudfront.net/133857/133857_00_0.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chart" Target="charts/chart2.xml"/><Relationship Id="rId33" Type="http://schemas.openxmlformats.org/officeDocument/2006/relationships/header" Target="header7.xml"/><Relationship Id="rId38" Type="http://schemas.openxmlformats.org/officeDocument/2006/relationships/chart" Target="charts/chart4.xml"/><Relationship Id="rId46" Type="http://schemas.openxmlformats.org/officeDocument/2006/relationships/header" Target="header11.xml"/><Relationship Id="rId59" Type="http://schemas.openxmlformats.org/officeDocument/2006/relationships/header" Target="header18.xml"/><Relationship Id="rId67" Type="http://schemas.openxmlformats.org/officeDocument/2006/relationships/chart" Target="charts/chart14.xml"/><Relationship Id="rId20" Type="http://schemas.openxmlformats.org/officeDocument/2006/relationships/hyperlink" Target="https://creativecommons.org/licenses/by/4.0/" TargetMode="External"/><Relationship Id="rId41" Type="http://schemas.openxmlformats.org/officeDocument/2006/relationships/chart" Target="charts/chart7.xml"/><Relationship Id="rId54" Type="http://schemas.openxmlformats.org/officeDocument/2006/relationships/chart" Target="charts/chart12.xml"/><Relationship Id="rId62" Type="http://schemas.openxmlformats.org/officeDocument/2006/relationships/header" Target="header20.xml"/><Relationship Id="rId70" Type="http://schemas.openxmlformats.org/officeDocument/2006/relationships/footer" Target="footer15.xml"/><Relationship Id="rId75" Type="http://schemas.openxmlformats.org/officeDocument/2006/relationships/header" Target="header25.xml"/><Relationship Id="rId83" Type="http://schemas.openxmlformats.org/officeDocument/2006/relationships/footer" Target="footer18.xml"/><Relationship Id="rId88" Type="http://schemas.openxmlformats.org/officeDocument/2006/relationships/hyperlink" Target="https://www.ga.gov.au/scientific-topics/minerals/mineral-resources-and-advice/aimr" TargetMode="External"/><Relationship Id="rId91" Type="http://schemas.openxmlformats.org/officeDocument/2006/relationships/hyperlink" Target="https://d28rz98at9flks.cloudfront.net/144155/144155_00_0.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footer" Target="footer3.xml"/><Relationship Id="rId36" Type="http://schemas.openxmlformats.org/officeDocument/2006/relationships/header" Target="header9.xml"/><Relationship Id="rId49" Type="http://schemas.openxmlformats.org/officeDocument/2006/relationships/footer" Target="footer9.xml"/><Relationship Id="rId57" Type="http://schemas.openxmlformats.org/officeDocument/2006/relationships/footer" Target="footer10.xml"/><Relationship Id="rId10" Type="http://schemas.openxmlformats.org/officeDocument/2006/relationships/footnotes" Target="footnotes.xml"/><Relationship Id="rId31" Type="http://schemas.openxmlformats.org/officeDocument/2006/relationships/footer" Target="footer5.xml"/><Relationship Id="rId44" Type="http://schemas.openxmlformats.org/officeDocument/2006/relationships/chart" Target="charts/chart10.xml"/><Relationship Id="rId52" Type="http://schemas.openxmlformats.org/officeDocument/2006/relationships/header" Target="header15.xml"/><Relationship Id="rId60" Type="http://schemas.openxmlformats.org/officeDocument/2006/relationships/footer" Target="footer12.xml"/><Relationship Id="rId65" Type="http://schemas.openxmlformats.org/officeDocument/2006/relationships/footer" Target="footer14.xml"/><Relationship Id="rId73" Type="http://schemas.openxmlformats.org/officeDocument/2006/relationships/footer" Target="footer17.xml"/><Relationship Id="rId78" Type="http://schemas.openxmlformats.org/officeDocument/2006/relationships/chart" Target="charts/chart15.xml"/><Relationship Id="rId81" Type="http://schemas.openxmlformats.org/officeDocument/2006/relationships/header" Target="header28.xml"/><Relationship Id="rId86" Type="http://schemas.openxmlformats.org/officeDocument/2006/relationships/hyperlink" Target="https://www.industry.gov.au/remp" TargetMode="External"/><Relationship Id="rId94" Type="http://schemas.openxmlformats.org/officeDocument/2006/relationships/hyperlink" Target="https://www.austrade.gov.au/ArticleDocuments/5572/Australian_Critical_Minerals_Prospectus.pdf.aspx"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J:\AID\Business%20Functions\Visual%20Analytics\OCE%20Landscape%20Template%20(macro%20signed).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0%20(11%20Dec%202020%20UP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0%20(11%20Dec%202020%20UP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0%20(11%20Dec%202020%20UPD).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workbook%202020%20(11%20Dec%202020%20UPD).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0%20(11%20Dec%202020%20UP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0%20(11%20Dec%202020%20UP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0%20(11%20Dec%202020%20UP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0%20(11%20Dec%202020%20UPD).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2020%20vs%202019%20(11%20Dec%202020%20UPD).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1" Type="http://schemas.openxmlformats.org/officeDocument/2006/relationships/oleObject" Target="https://dochub/div/economicanalyticalservices/businessfunctions/publicationsmgmt/resourcesenergymajorprojects/docs/Major%20Projects%20workbook%202020%20(11%20Dec%202020%20UPD).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dochub/div/economicanalyticalservices/businessfunctions/publicationsmgmt/resourcesenergymajorprojects/docs/Major%20Projects%20workbook%202020%20(11%20Dec%202020%20UP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dochub/div/economicanalyticalservices/businessfunctions/publicationsmgmt/resourcesenergymajorprojects/docs/Major%20projects%202020%20-%20exploration%20(25%20Nov%20UPD%20s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'Historical Data &amp; Charts'!$AJ$25</c:f>
              <c:strCache>
                <c:ptCount val="1"/>
                <c:pt idx="0">
                  <c:v>Oct-13</c:v>
                </c:pt>
              </c:strCache>
            </c:strRef>
          </c:tx>
          <c:spPr>
            <a:solidFill>
              <a:srgbClr val="005CAF"/>
            </a:solidFill>
            <a:ln w="9525">
              <a:noFill/>
            </a:ln>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Charts'!$AK$25:$AN$25</c:f>
              <c:numCache>
                <c:formatCode>0.0</c:formatCode>
                <c:ptCount val="4"/>
                <c:pt idx="0">
                  <c:v>31.291499999999999</c:v>
                </c:pt>
                <c:pt idx="1">
                  <c:v>208.46320811032089</c:v>
                </c:pt>
                <c:pt idx="2">
                  <c:v>240.1295893026039</c:v>
                </c:pt>
                <c:pt idx="3">
                  <c:v>30.308400152293927</c:v>
                </c:pt>
              </c:numCache>
            </c:numRef>
          </c:val>
        </c:ser>
        <c:ser>
          <c:idx val="4"/>
          <c:order val="2"/>
          <c:tx>
            <c:strRef>
              <c:f>'Historical Data &amp; Charts'!$AJ$27</c:f>
              <c:strCache>
                <c:ptCount val="1"/>
                <c:pt idx="0">
                  <c:v>Oct-14</c:v>
                </c:pt>
              </c:strCache>
            </c:strRef>
          </c:tx>
          <c:spPr>
            <a:solidFill>
              <a:srgbClr val="56B4DF"/>
            </a:solidFill>
            <a:ln w="9525">
              <a:noFill/>
            </a:ln>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Charts'!$AK$27:$AN$27</c:f>
              <c:numCache>
                <c:formatCode>0.0</c:formatCode>
                <c:ptCount val="4"/>
                <c:pt idx="0">
                  <c:v>84.819000000000003</c:v>
                </c:pt>
                <c:pt idx="1">
                  <c:v>146.74038190858496</c:v>
                </c:pt>
                <c:pt idx="2">
                  <c:v>227.70466666666667</c:v>
                </c:pt>
                <c:pt idx="3">
                  <c:v>1.1935</c:v>
                </c:pt>
              </c:numCache>
            </c:numRef>
          </c:val>
        </c:ser>
        <c:ser>
          <c:idx val="7"/>
          <c:order val="3"/>
          <c:tx>
            <c:strRef>
              <c:f>'Historical Data &amp; Charts'!$AJ$29</c:f>
              <c:strCache>
                <c:ptCount val="1"/>
                <c:pt idx="0">
                  <c:v>Oct-15</c:v>
                </c:pt>
              </c:strCache>
            </c:strRef>
          </c:tx>
          <c:spPr>
            <a:solidFill>
              <a:srgbClr val="9ED9DF"/>
            </a:solidFill>
            <a:ln w="9525">
              <a:noFill/>
            </a:ln>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Charts'!$AK$29:$AN$29</c:f>
              <c:numCache>
                <c:formatCode>0.0</c:formatCode>
                <c:ptCount val="4"/>
                <c:pt idx="0">
                  <c:v>72.768727983614937</c:v>
                </c:pt>
                <c:pt idx="1">
                  <c:v>182.21468190858496</c:v>
                </c:pt>
                <c:pt idx="2">
                  <c:v>220.79566666666665</c:v>
                </c:pt>
                <c:pt idx="3">
                  <c:v>24.986000000000001</c:v>
                </c:pt>
              </c:numCache>
            </c:numRef>
          </c:val>
        </c:ser>
        <c:ser>
          <c:idx val="8"/>
          <c:order val="4"/>
          <c:tx>
            <c:strRef>
              <c:f>'Historical Data &amp; Charts'!$AJ$30</c:f>
              <c:strCache>
                <c:ptCount val="1"/>
                <c:pt idx="0">
                  <c:v>Oct-16</c:v>
                </c:pt>
              </c:strCache>
            </c:strRef>
          </c:tx>
          <c:spPr>
            <a:solidFill>
              <a:srgbClr val="BCBFC1"/>
            </a:solidFill>
            <a:ln w="9525">
              <a:noFill/>
            </a:ln>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Charts'!$AK$30:$AN$30</c:f>
              <c:numCache>
                <c:formatCode>0.0</c:formatCode>
                <c:ptCount val="4"/>
                <c:pt idx="0">
                  <c:v>56.950649378407157</c:v>
                </c:pt>
                <c:pt idx="1">
                  <c:v>158.85538605253728</c:v>
                </c:pt>
                <c:pt idx="2">
                  <c:v>150.09268463339947</c:v>
                </c:pt>
                <c:pt idx="3">
                  <c:v>55.686</c:v>
                </c:pt>
              </c:numCache>
            </c:numRef>
          </c:val>
        </c:ser>
        <c:ser>
          <c:idx val="1"/>
          <c:order val="5"/>
          <c:tx>
            <c:strRef>
              <c:f>'Historical Data &amp; Charts'!$AJ$31</c:f>
              <c:strCache>
                <c:ptCount val="1"/>
                <c:pt idx="0">
                  <c:v>Oct-17</c:v>
                </c:pt>
              </c:strCache>
            </c:strRef>
          </c:tx>
          <c:spPr>
            <a:solidFill>
              <a:srgbClr val="51B7A4"/>
            </a:solidFill>
            <a:ln w="9525">
              <a:noFill/>
            </a:ln>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Charts'!$AK$31:$AN$31</c:f>
              <c:numCache>
                <c:formatCode>0.0</c:formatCode>
                <c:ptCount val="4"/>
                <c:pt idx="0">
                  <c:v>60.725000000000001</c:v>
                </c:pt>
                <c:pt idx="1">
                  <c:v>166.04599999999999</c:v>
                </c:pt>
                <c:pt idx="2">
                  <c:v>122.379</c:v>
                </c:pt>
                <c:pt idx="3">
                  <c:v>83.962999999999994</c:v>
                </c:pt>
              </c:numCache>
            </c:numRef>
          </c:val>
        </c:ser>
        <c:ser>
          <c:idx val="2"/>
          <c:order val="6"/>
          <c:tx>
            <c:strRef>
              <c:f>'Historical Data &amp; Charts'!$AJ$32</c:f>
              <c:strCache>
                <c:ptCount val="1"/>
                <c:pt idx="0">
                  <c:v>Oct-18</c:v>
                </c:pt>
              </c:strCache>
            </c:strRef>
          </c:tx>
          <c:spPr>
            <a:solidFill>
              <a:srgbClr val="0A7568"/>
            </a:solidFill>
            <a:ln>
              <a:noFill/>
            </a:ln>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Charts'!$AK$32:$AN$32</c:f>
              <c:numCache>
                <c:formatCode>0.0</c:formatCode>
                <c:ptCount val="4"/>
                <c:pt idx="0">
                  <c:v>73.334000000000003</c:v>
                </c:pt>
                <c:pt idx="1">
                  <c:v>170.75700000000001</c:v>
                </c:pt>
                <c:pt idx="2">
                  <c:v>30.263000000000002</c:v>
                </c:pt>
                <c:pt idx="3">
                  <c:v>105.96899999999999</c:v>
                </c:pt>
              </c:numCache>
            </c:numRef>
          </c:val>
        </c:ser>
        <c:ser>
          <c:idx val="3"/>
          <c:order val="7"/>
          <c:tx>
            <c:strRef>
              <c:f>'Historical Data &amp; Charts'!$AJ$33</c:f>
              <c:strCache>
                <c:ptCount val="1"/>
                <c:pt idx="0">
                  <c:v>Oct-19</c:v>
                </c:pt>
              </c:strCache>
            </c:strRef>
          </c:tx>
          <c:spPr>
            <a:solidFill>
              <a:srgbClr val="D1AAF7"/>
            </a:solidFill>
            <a:ln>
              <a:noFill/>
            </a:ln>
            <a:effectLst/>
            <a:extLst>
              <a:ext uri="{91240B29-F687-4F45-9708-019B960494DF}">
                <a14:hiddenLine xmlns:a14="http://schemas.microsoft.com/office/drawing/2010/main">
                  <a:noFill/>
                </a14:hiddenLine>
              </a:ext>
            </a:extLst>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Charts'!$AK$33:$AN$33</c:f>
              <c:numCache>
                <c:formatCode>0.0</c:formatCode>
                <c:ptCount val="4"/>
                <c:pt idx="0">
                  <c:v>87.293000000000006</c:v>
                </c:pt>
                <c:pt idx="1">
                  <c:v>195.577</c:v>
                </c:pt>
                <c:pt idx="2">
                  <c:v>29.888000000000002</c:v>
                </c:pt>
                <c:pt idx="3">
                  <c:v>8.7759999999999998</c:v>
                </c:pt>
              </c:numCache>
            </c:numRef>
          </c:val>
        </c:ser>
        <c:ser>
          <c:idx val="6"/>
          <c:order val="8"/>
          <c:tx>
            <c:strRef>
              <c:f>'Historical Data &amp; Charts'!$AJ$34</c:f>
              <c:strCache>
                <c:ptCount val="1"/>
                <c:pt idx="0">
                  <c:v>Oct-20</c:v>
                </c:pt>
              </c:strCache>
            </c:strRef>
          </c:tx>
          <c:spPr>
            <a:solidFill>
              <a:srgbClr val="60307F"/>
            </a:solidFill>
            <a:ln>
              <a:noFill/>
            </a:ln>
            <a:effectLst/>
            <a:extLst>
              <a:ext uri="{91240B29-F687-4F45-9708-019B960494DF}">
                <a14:hiddenLine xmlns:a14="http://schemas.microsoft.com/office/drawing/2010/main">
                  <a:noFill/>
                </a14:hiddenLine>
              </a:ext>
            </a:extLst>
          </c:spPr>
          <c:invertIfNegative val="0"/>
          <c:cat>
            <c:strRef>
              <c:f>'Historical Data &amp; Charts'!$AK$22:$AN$22</c:f>
              <c:strCache>
                <c:ptCount val="4"/>
                <c:pt idx="0">
                  <c:v>Publicly announced</c:v>
                </c:pt>
                <c:pt idx="1">
                  <c:v>Feasibility</c:v>
                </c:pt>
                <c:pt idx="2">
                  <c:v>Committed</c:v>
                </c:pt>
                <c:pt idx="3">
                  <c:v>Completed</c:v>
                </c:pt>
              </c:strCache>
            </c:strRef>
          </c:cat>
          <c:val>
            <c:numRef>
              <c:f>'Historical Data &amp; Charts'!$AK$34:$AN$34</c:f>
              <c:numCache>
                <c:formatCode>#,##0.0</c:formatCode>
                <c:ptCount val="4"/>
                <c:pt idx="0">
                  <c:v>102.3125</c:v>
                </c:pt>
                <c:pt idx="1">
                  <c:v>188.29949999999999</c:v>
                </c:pt>
                <c:pt idx="2">
                  <c:v>43.697000000000003</c:v>
                </c:pt>
                <c:pt idx="3">
                  <c:v>2.3540000000000001</c:v>
                </c:pt>
              </c:numCache>
            </c:numRef>
          </c:val>
        </c:ser>
        <c:dLbls>
          <c:showLegendKey val="0"/>
          <c:showVal val="0"/>
          <c:showCatName val="0"/>
          <c:showSerName val="0"/>
          <c:showPercent val="0"/>
          <c:showBubbleSize val="0"/>
        </c:dLbls>
        <c:gapWidth val="219"/>
        <c:overlap val="-27"/>
        <c:axId val="375199096"/>
        <c:axId val="375194000"/>
        <c:extLst>
          <c:ext xmlns:c15="http://schemas.microsoft.com/office/drawing/2012/chart" uri="{02D57815-91ED-43cb-92C2-25804820EDAC}">
            <c15:filteredBarSeries>
              <c15:ser>
                <c:idx val="5"/>
                <c:order val="0"/>
                <c:tx>
                  <c:strRef>
                    <c:extLst>
                      <c:ext uri="{02D57815-91ED-43cb-92C2-25804820EDAC}">
                        <c15:formulaRef>
                          <c15:sqref>'Historical Data &amp; Charts'!$AJ$23</c15:sqref>
                        </c15:formulaRef>
                      </c:ext>
                    </c:extLst>
                    <c:strCache>
                      <c:ptCount val="1"/>
                      <c:pt idx="0">
                        <c:v>Oct-12</c:v>
                      </c:pt>
                    </c:strCache>
                  </c:strRef>
                </c:tx>
                <c:spPr>
                  <a:solidFill>
                    <a:srgbClr val="005CAF"/>
                  </a:solidFill>
                  <a:ln w="9525">
                    <a:noFill/>
                  </a:ln>
                </c:spPr>
                <c:invertIfNegative val="0"/>
                <c:cat>
                  <c:strRef>
                    <c:extLst>
                      <c:ext uri="{02D57815-91ED-43cb-92C2-25804820EDAC}">
                        <c15:formulaRef>
                          <c15:sqref>'Historical Data &amp; Charts'!$AK$22:$AN$22</c15:sqref>
                        </c15:formulaRef>
                      </c:ext>
                    </c:extLst>
                    <c:strCache>
                      <c:ptCount val="4"/>
                      <c:pt idx="0">
                        <c:v>Publicly announced</c:v>
                      </c:pt>
                      <c:pt idx="1">
                        <c:v>Feasibility</c:v>
                      </c:pt>
                      <c:pt idx="2">
                        <c:v>Committed</c:v>
                      </c:pt>
                      <c:pt idx="3">
                        <c:v>Completed</c:v>
                      </c:pt>
                    </c:strCache>
                  </c:strRef>
                </c:cat>
                <c:val>
                  <c:numRef>
                    <c:extLst>
                      <c:ext uri="{02D57815-91ED-43cb-92C2-25804820EDAC}">
                        <c15:formulaRef>
                          <c15:sqref>'Historical Data &amp; Charts'!$AK$23:$AN$23</c15:sqref>
                        </c15:formulaRef>
                      </c:ext>
                    </c:extLst>
                    <c:numCache>
                      <c:formatCode>0.0</c:formatCode>
                      <c:ptCount val="4"/>
                      <c:pt idx="0">
                        <c:v>112.0975</c:v>
                      </c:pt>
                      <c:pt idx="1">
                        <c:v>291.89114214302958</c:v>
                      </c:pt>
                      <c:pt idx="2">
                        <c:v>268.37769314802557</c:v>
                      </c:pt>
                      <c:pt idx="3">
                        <c:v>11.872</c:v>
                      </c:pt>
                    </c:numCache>
                  </c:numRef>
                </c:val>
              </c15:ser>
            </c15:filteredBarSeries>
          </c:ext>
        </c:extLst>
      </c:barChart>
      <c:catAx>
        <c:axId val="375199096"/>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375194000"/>
        <c:crosses val="autoZero"/>
        <c:auto val="1"/>
        <c:lblAlgn val="ctr"/>
        <c:lblOffset val="100"/>
        <c:noMultiLvlLbl val="0"/>
      </c:catAx>
      <c:valAx>
        <c:axId val="375194000"/>
        <c:scaling>
          <c:orientation val="minMax"/>
          <c:max val="250"/>
        </c:scaling>
        <c:delete val="0"/>
        <c:axPos val="l"/>
        <c:majorGridlines>
          <c:spPr>
            <a:ln w="6350">
              <a:solidFill>
                <a:srgbClr val="BCBFC1"/>
              </a:solidFill>
              <a:prstDash val="solid"/>
            </a:ln>
          </c:spPr>
        </c:majorGridlines>
        <c:title>
          <c:tx>
            <c:rich>
              <a:bodyPr rot="-5400000" vert="horz"/>
              <a:lstStyle/>
              <a:p>
                <a:pPr algn="ctr" rtl="0">
                  <a:defRPr sz="900" b="0" i="0" u="none" strike="noStrike" kern="1200" baseline="0">
                    <a:solidFill>
                      <a:srgbClr val="373737"/>
                    </a:solidFill>
                    <a:latin typeface="Arial"/>
                    <a:ea typeface="Arial"/>
                    <a:cs typeface="Arial"/>
                  </a:defRPr>
                </a:pPr>
                <a:r>
                  <a:rPr lang="en-US"/>
                  <a:t>A$ billion</a:t>
                </a:r>
              </a:p>
            </c:rich>
          </c:tx>
          <c:layout/>
          <c:overlay val="0"/>
          <c:spPr>
            <a:noFill/>
            <a:ln w="9525">
              <a:noFill/>
            </a:ln>
          </c:sp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375199096"/>
        <c:crosses val="autoZero"/>
        <c:crossBetween val="between"/>
      </c:valAx>
      <c:spPr>
        <a:noFill/>
        <a:ln w="25400">
          <a:noFill/>
        </a:ln>
      </c:spPr>
    </c:plotArea>
    <c:legend>
      <c:legendPos val="b"/>
      <c:layout/>
      <c:overlay val="0"/>
      <c:spPr>
        <a:noFill/>
        <a:ln w="9525">
          <a:noFill/>
        </a:ln>
        <a:effectLst/>
      </c:spPr>
      <c:txPr>
        <a:bodyPr/>
        <a:lstStyle/>
        <a:p>
          <a:pPr>
            <a:defRPr sz="900" b="0" u="none">
              <a:solidFill>
                <a:srgbClr val="373737"/>
              </a:solidFill>
              <a:latin typeface="Arial"/>
              <a:ea typeface="Arial"/>
              <a:cs typeface="Arial"/>
            </a:defRPr>
          </a:pPr>
          <a:endParaRPr lang="en-US"/>
        </a:p>
      </c:txPr>
    </c:legend>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804824524984997"/>
          <c:y val="7.4070437327930699E-2"/>
          <c:w val="0.52706298500876603"/>
          <c:h val="0.72986304888684506"/>
        </c:manualLayout>
      </c:layout>
      <c:barChart>
        <c:barDir val="bar"/>
        <c:grouping val="clustered"/>
        <c:varyColors val="0"/>
        <c:ser>
          <c:idx val="0"/>
          <c:order val="0"/>
          <c:tx>
            <c:strRef>
              <c:f>'Major Projects'!$Q$4</c:f>
              <c:strCache>
                <c:ptCount val="1"/>
                <c:pt idx="0">
                  <c:v>Number of projects</c:v>
                </c:pt>
              </c:strCache>
            </c:strRef>
          </c:tx>
          <c:spPr>
            <a:solidFill>
              <a:srgbClr val="005CAF"/>
            </a:solidFill>
            <a:ln w="9525">
              <a:noFill/>
            </a:ln>
          </c:spPr>
          <c:invertIfNegative val="0"/>
          <c:cat>
            <c:strRef>
              <c:f>'Major Projects'!$P$5:$P$15</c:f>
              <c:strCache>
                <c:ptCount val="10"/>
                <c:pt idx="0">
                  <c:v>Aluminium, Alumina, Bauxite</c:v>
                </c:pt>
                <c:pt idx="1">
                  <c:v>Uranium</c:v>
                </c:pt>
                <c:pt idx="2">
                  <c:v>Nickel, Cobalt</c:v>
                </c:pt>
                <c:pt idx="3">
                  <c:v>Gold</c:v>
                </c:pt>
                <c:pt idx="4">
                  <c:v>Copper</c:v>
                </c:pt>
                <c:pt idx="5">
                  <c:v>LNG, Gas, Petroleum</c:v>
                </c:pt>
                <c:pt idx="6">
                  <c:v>Other Commodities b</c:v>
                </c:pt>
                <c:pt idx="7">
                  <c:v>Iron ore</c:v>
                </c:pt>
                <c:pt idx="8">
                  <c:v>Infrastructure a</c:v>
                </c:pt>
                <c:pt idx="9">
                  <c:v>Coal</c:v>
                </c:pt>
              </c:strCache>
            </c:strRef>
          </c:cat>
          <c:val>
            <c:numRef>
              <c:f>'Major Projects'!$Q$5:$Q$15</c:f>
              <c:numCache>
                <c:formatCode>General</c:formatCode>
                <c:ptCount val="10"/>
                <c:pt idx="0">
                  <c:v>2</c:v>
                </c:pt>
                <c:pt idx="1">
                  <c:v>2</c:v>
                </c:pt>
                <c:pt idx="2">
                  <c:v>6</c:v>
                </c:pt>
                <c:pt idx="3">
                  <c:v>7</c:v>
                </c:pt>
                <c:pt idx="4">
                  <c:v>10</c:v>
                </c:pt>
                <c:pt idx="5">
                  <c:v>14</c:v>
                </c:pt>
                <c:pt idx="6">
                  <c:v>14</c:v>
                </c:pt>
                <c:pt idx="7">
                  <c:v>15</c:v>
                </c:pt>
                <c:pt idx="8">
                  <c:v>16</c:v>
                </c:pt>
                <c:pt idx="9">
                  <c:v>21</c:v>
                </c:pt>
              </c:numCache>
            </c:numRef>
          </c:val>
        </c:ser>
        <c:dLbls>
          <c:showLegendKey val="0"/>
          <c:showVal val="0"/>
          <c:showCatName val="0"/>
          <c:showSerName val="0"/>
          <c:showPercent val="0"/>
          <c:showBubbleSize val="0"/>
        </c:dLbls>
        <c:gapWidth val="182"/>
        <c:axId val="524941856"/>
        <c:axId val="524935976"/>
      </c:barChart>
      <c:catAx>
        <c:axId val="524941856"/>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935976"/>
        <c:crosses val="autoZero"/>
        <c:auto val="1"/>
        <c:lblAlgn val="ctr"/>
        <c:lblOffset val="100"/>
        <c:noMultiLvlLbl val="0"/>
      </c:catAx>
      <c:valAx>
        <c:axId val="524935976"/>
        <c:scaling>
          <c:orientation val="minMax"/>
        </c:scaling>
        <c:delete val="0"/>
        <c:axPos val="b"/>
        <c:majorGridlines>
          <c:spPr>
            <a:ln w="6350">
              <a:solidFill>
                <a:srgbClr val="BCBFC1"/>
              </a:solidFill>
              <a:prstDash val="solid"/>
            </a:ln>
          </c:spPr>
        </c:majorGridlines>
        <c:title>
          <c:tx>
            <c:rich>
              <a:bodyPr rot="0" vert="horz"/>
              <a:lstStyle/>
              <a:p>
                <a:pPr algn="ctr" rtl="0">
                  <a:defRPr sz="900" b="0" i="0" u="none" strike="noStrike" kern="1200" baseline="0">
                    <a:solidFill>
                      <a:srgbClr val="373737"/>
                    </a:solidFill>
                    <a:latin typeface="Arial"/>
                    <a:ea typeface="Arial"/>
                    <a:cs typeface="Arial"/>
                  </a:defRPr>
                </a:pPr>
                <a:r>
                  <a:rPr lang="en-US"/>
                  <a:t>Number of projects</a:t>
                </a:r>
              </a:p>
            </c:rich>
          </c:tx>
          <c:layout/>
          <c:overlay val="0"/>
          <c:spPr>
            <a:noFill/>
            <a:ln w="9525">
              <a:noFill/>
            </a:ln>
          </c:sp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941856"/>
        <c:crosses val="autoZero"/>
        <c:crossBetween val="between"/>
      </c:valAx>
      <c:spPr>
        <a:noFill/>
        <a:ln w="25400">
          <a:noFill/>
        </a:ln>
      </c:spPr>
    </c:plotArea>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'Major Projects'!$Q$18</c:f>
              <c:strCache>
                <c:ptCount val="1"/>
                <c:pt idx="0">
                  <c:v>Number of projects</c:v>
                </c:pt>
              </c:strCache>
            </c:strRef>
          </c:tx>
          <c:spPr>
            <a:solidFill>
              <a:srgbClr val="005CAF"/>
            </a:solidFill>
            <a:ln w="9525">
              <a:noFill/>
            </a:ln>
          </c:spPr>
          <c:invertIfNegative val="0"/>
          <c:cat>
            <c:strRef>
              <c:f>'Major Projects'!$P$19:$P$30</c:f>
              <c:strCache>
                <c:ptCount val="11"/>
                <c:pt idx="0">
                  <c:v>Aluminium, Alumina, Bauxite</c:v>
                </c:pt>
                <c:pt idx="1">
                  <c:v>Copper</c:v>
                </c:pt>
                <c:pt idx="2">
                  <c:v>Lead, Zinc, Silver</c:v>
                </c:pt>
                <c:pt idx="3">
                  <c:v>Nickel, Cobalt</c:v>
                </c:pt>
                <c:pt idx="4">
                  <c:v>Uranium</c:v>
                </c:pt>
                <c:pt idx="5">
                  <c:v>Infrastructure b</c:v>
                </c:pt>
                <c:pt idx="6">
                  <c:v>Iron ore</c:v>
                </c:pt>
                <c:pt idx="7">
                  <c:v>Gold</c:v>
                </c:pt>
                <c:pt idx="8">
                  <c:v>LNG, Gas, Petroleum</c:v>
                </c:pt>
                <c:pt idx="9">
                  <c:v>Coal</c:v>
                </c:pt>
                <c:pt idx="10">
                  <c:v>Other Commodities a</c:v>
                </c:pt>
              </c:strCache>
            </c:strRef>
          </c:cat>
          <c:val>
            <c:numRef>
              <c:f>'Major Projects'!$Q$19:$Q$30</c:f>
              <c:numCache>
                <c:formatCode>General</c:formatCode>
                <c:ptCount val="11"/>
                <c:pt idx="0">
                  <c:v>0</c:v>
                </c:pt>
                <c:pt idx="1">
                  <c:v>4</c:v>
                </c:pt>
                <c:pt idx="2">
                  <c:v>4</c:v>
                </c:pt>
                <c:pt idx="3">
                  <c:v>4</c:v>
                </c:pt>
                <c:pt idx="4">
                  <c:v>5</c:v>
                </c:pt>
                <c:pt idx="5">
                  <c:v>8</c:v>
                </c:pt>
                <c:pt idx="6">
                  <c:v>10</c:v>
                </c:pt>
                <c:pt idx="7">
                  <c:v>16</c:v>
                </c:pt>
                <c:pt idx="8">
                  <c:v>19</c:v>
                </c:pt>
                <c:pt idx="9">
                  <c:v>45</c:v>
                </c:pt>
                <c:pt idx="10">
                  <c:v>50</c:v>
                </c:pt>
              </c:numCache>
            </c:numRef>
          </c:val>
        </c:ser>
        <c:dLbls>
          <c:showLegendKey val="0"/>
          <c:showVal val="0"/>
          <c:showCatName val="0"/>
          <c:showSerName val="0"/>
          <c:showPercent val="0"/>
          <c:showBubbleSize val="0"/>
        </c:dLbls>
        <c:gapWidth val="182"/>
        <c:axId val="524940288"/>
        <c:axId val="524935584"/>
      </c:barChart>
      <c:catAx>
        <c:axId val="524940288"/>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935584"/>
        <c:crosses val="autoZero"/>
        <c:auto val="1"/>
        <c:lblAlgn val="ctr"/>
        <c:lblOffset val="100"/>
        <c:noMultiLvlLbl val="0"/>
      </c:catAx>
      <c:valAx>
        <c:axId val="524935584"/>
        <c:scaling>
          <c:orientation val="minMax"/>
        </c:scaling>
        <c:delete val="0"/>
        <c:axPos val="b"/>
        <c:majorGridlines>
          <c:spPr>
            <a:ln w="6350">
              <a:solidFill>
                <a:srgbClr val="BCBFC1"/>
              </a:solidFill>
              <a:prstDash val="solid"/>
            </a:ln>
          </c:spPr>
        </c:majorGridlines>
        <c:title>
          <c:tx>
            <c:rich>
              <a:bodyPr rot="0" vert="horz"/>
              <a:lstStyle/>
              <a:p>
                <a:pPr algn="ctr" rtl="0">
                  <a:defRPr sz="900" b="0" i="0" u="none" strike="noStrike" kern="1200" baseline="0">
                    <a:solidFill>
                      <a:srgbClr val="373737"/>
                    </a:solidFill>
                    <a:latin typeface="Arial"/>
                    <a:ea typeface="Arial"/>
                    <a:cs typeface="Arial"/>
                  </a:defRPr>
                </a:pPr>
                <a:r>
                  <a:rPr lang="en-US"/>
                  <a:t>Number of projects</a:t>
                </a:r>
              </a:p>
            </c:rich>
          </c:tx>
          <c:layout/>
          <c:overlay val="0"/>
          <c:spPr>
            <a:noFill/>
            <a:ln w="9525">
              <a:noFill/>
            </a:ln>
          </c:sp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940288"/>
        <c:crosses val="autoZero"/>
        <c:crossBetween val="between"/>
      </c:valAx>
      <c:spPr>
        <a:noFill/>
        <a:ln w="25400">
          <a:noFill/>
        </a:ln>
      </c:spPr>
    </c:plotArea>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5CAF"/>
            </a:solidFill>
            <a:ln>
              <a:noFill/>
            </a:ln>
            <a:effectLst/>
            <a:extLst>
              <a:ext uri="{91240B29-F687-4F45-9708-019B960494DF}">
                <a14:hiddenLine xmlns:a14="http://schemas.microsoft.com/office/drawing/2010/main">
                  <a:noFill/>
                </a14:hiddenLine>
              </a:ext>
            </a:extLst>
          </c:spPr>
          <c:invertIfNegative val="0"/>
          <c:dLbls>
            <c:dLbl>
              <c:idx val="0"/>
              <c:layout/>
              <c:tx>
                <c:rich>
                  <a:bodyPr/>
                  <a:lstStyle/>
                  <a:p>
                    <a:fld id="{FBEF0614-92CE-4894-9847-D5FB899E5E4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layout/>
              <c:tx>
                <c:rich>
                  <a:bodyPr/>
                  <a:lstStyle/>
                  <a:p>
                    <a:fld id="{8CC3FD7E-A503-489A-8E9F-6E36BD6E92D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0F75A408-F30A-415B-83AF-F610DF3E06F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ED68900E-66CF-4904-B36F-3417BC54CE8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4"/>
              <c:layout/>
              <c:tx>
                <c:rich>
                  <a:bodyPr/>
                  <a:lstStyle/>
                  <a:p>
                    <a:fld id="{0A1F3D04-2B2E-4D72-B8A5-5744CF66FF4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tx>
                <c:rich>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fld id="{F6255C95-C695-453B-B88C-94FEC324BEA8}" type="CELLRANGE">
                      <a:rPr lang="en-AU"/>
                      <a:pPr>
                        <a:defRPr/>
                      </a:pPr>
                      <a:t>[CELLRANGE]</a:t>
                    </a:fld>
                    <a:endParaRPr lang="en-AU"/>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endParaRPr lang="en-US"/>
                </a:p>
              </c:txP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6"/>
              <c:layout/>
              <c:tx>
                <c:rich>
                  <a:bodyPr/>
                  <a:lstStyle/>
                  <a:p>
                    <a:fld id="{84057C67-D790-4E28-AF4E-D96D1214E7D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595A5B"/>
                    </a:solidFill>
                    <a:latin typeface="Arial"/>
                    <a:ea typeface="Arial"/>
                    <a:cs typeface="Arial"/>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ext>
            </c:extLst>
          </c:dLbls>
          <c:cat>
            <c:strRef>
              <c:f>'Major Projects'!$CE$12:$CE$18</c:f>
              <c:strCache>
                <c:ptCount val="7"/>
                <c:pt idx="0">
                  <c:v>TAS</c:v>
                </c:pt>
                <c:pt idx="1">
                  <c:v>SA</c:v>
                </c:pt>
                <c:pt idx="2">
                  <c:v>VIC</c:v>
                </c:pt>
                <c:pt idx="3">
                  <c:v>NT</c:v>
                </c:pt>
                <c:pt idx="4">
                  <c:v>NSW</c:v>
                </c:pt>
                <c:pt idx="5">
                  <c:v>QLD</c:v>
                </c:pt>
                <c:pt idx="6">
                  <c:v>WA</c:v>
                </c:pt>
              </c:strCache>
            </c:strRef>
          </c:cat>
          <c:val>
            <c:numRef>
              <c:f>'Major Projects'!$CF$12:$CF$18</c:f>
              <c:numCache>
                <c:formatCode>General</c:formatCode>
                <c:ptCount val="7"/>
                <c:pt idx="0">
                  <c:v>3</c:v>
                </c:pt>
                <c:pt idx="1">
                  <c:v>10</c:v>
                </c:pt>
                <c:pt idx="2">
                  <c:v>11</c:v>
                </c:pt>
                <c:pt idx="3">
                  <c:v>12</c:v>
                </c:pt>
                <c:pt idx="4">
                  <c:v>27</c:v>
                </c:pt>
                <c:pt idx="5">
                  <c:v>46</c:v>
                </c:pt>
                <c:pt idx="6">
                  <c:v>56</c:v>
                </c:pt>
              </c:numCache>
            </c:numRef>
          </c:val>
          <c:extLst>
            <c:ext xmlns:c15="http://schemas.microsoft.com/office/drawing/2012/chart" uri="{02D57815-91ED-43cb-92C2-25804820EDAC}">
              <c15:datalabelsRange>
                <c15:f>'Major Projects'!$CH$12:$CH$18</c15:f>
                <c15:dlblRangeCache>
                  <c:ptCount val="7"/>
                  <c:pt idx="0">
                    <c:v>$0.1-$0.5bn</c:v>
                  </c:pt>
                  <c:pt idx="1">
                    <c:v>$5-$7bn</c:v>
                  </c:pt>
                  <c:pt idx="2">
                    <c:v>$2-$5bn</c:v>
                  </c:pt>
                  <c:pt idx="3">
                    <c:v>$10-$12bn</c:v>
                  </c:pt>
                  <c:pt idx="4">
                    <c:v>$16-$25bn</c:v>
                  </c:pt>
                  <c:pt idx="5">
                    <c:v>$63-$69bn</c:v>
                  </c:pt>
                  <c:pt idx="6">
                    <c:v>$78-$92bn</c:v>
                  </c:pt>
                </c15:dlblRangeCache>
              </c15:datalabelsRange>
            </c:ext>
          </c:extLst>
        </c:ser>
        <c:dLbls>
          <c:showLegendKey val="0"/>
          <c:showVal val="0"/>
          <c:showCatName val="0"/>
          <c:showSerName val="0"/>
          <c:showPercent val="0"/>
          <c:showBubbleSize val="0"/>
        </c:dLbls>
        <c:gapWidth val="219"/>
        <c:axId val="524940680"/>
        <c:axId val="524937152"/>
      </c:barChart>
      <c:catAx>
        <c:axId val="524940680"/>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4937152"/>
        <c:crosses val="autoZero"/>
        <c:auto val="1"/>
        <c:lblAlgn val="ctr"/>
        <c:lblOffset val="100"/>
        <c:noMultiLvlLbl val="0"/>
      </c:catAx>
      <c:valAx>
        <c:axId val="524937152"/>
        <c:scaling>
          <c:orientation val="minMax"/>
          <c:max val="70"/>
        </c:scaling>
        <c:delete val="0"/>
        <c:axPos val="b"/>
        <c:majorGridlines>
          <c:spPr>
            <a:ln w="6350" cap="flat" cmpd="sng" algn="ctr">
              <a:solidFill>
                <a:srgbClr val="BCBFC1"/>
              </a:solidFill>
              <a:prstDash val="solid"/>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US"/>
                  <a:t>Number of projects</a:t>
                </a:r>
              </a:p>
            </c:rich>
          </c:tx>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4940680"/>
        <c:crosses val="autoZero"/>
        <c:crossBetween val="between"/>
      </c:valAx>
      <c:spPr>
        <a:noFill/>
        <a:ln w="25400">
          <a:noFill/>
        </a:ln>
        <a:effectLst/>
      </c:spPr>
    </c:plotArea>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'Historical Data &amp; Charts'!$I$22</c:f>
              <c:strCache>
                <c:ptCount val="1"/>
                <c:pt idx="0">
                  <c:v>Number</c:v>
                </c:pt>
              </c:strCache>
            </c:strRef>
          </c:tx>
          <c:spPr>
            <a:solidFill>
              <a:srgbClr val="005CAF"/>
            </a:solidFill>
            <a:ln w="9525">
              <a:noFill/>
            </a:ln>
          </c:spPr>
          <c:invertIfNegative val="0"/>
          <c:cat>
            <c:numRef>
              <c:f>'Historical Data &amp; Charts'!$H$32:$H$52</c:f>
              <c:numCache>
                <c:formatCode>mmm\-yy</c:formatCode>
                <c:ptCount val="21"/>
                <c:pt idx="0">
                  <c:v>39539</c:v>
                </c:pt>
                <c:pt idx="1">
                  <c:v>39722</c:v>
                </c:pt>
                <c:pt idx="2">
                  <c:v>39904</c:v>
                </c:pt>
                <c:pt idx="3">
                  <c:v>40087</c:v>
                </c:pt>
                <c:pt idx="4">
                  <c:v>40269</c:v>
                </c:pt>
                <c:pt idx="5">
                  <c:v>40452</c:v>
                </c:pt>
                <c:pt idx="6">
                  <c:v>40634</c:v>
                </c:pt>
                <c:pt idx="7">
                  <c:v>40817</c:v>
                </c:pt>
                <c:pt idx="8">
                  <c:v>41000</c:v>
                </c:pt>
                <c:pt idx="9">
                  <c:v>41183</c:v>
                </c:pt>
                <c:pt idx="10">
                  <c:v>41365</c:v>
                </c:pt>
                <c:pt idx="11">
                  <c:v>41548</c:v>
                </c:pt>
                <c:pt idx="12">
                  <c:v>41730</c:v>
                </c:pt>
                <c:pt idx="13">
                  <c:v>41913</c:v>
                </c:pt>
                <c:pt idx="14">
                  <c:v>42095</c:v>
                </c:pt>
                <c:pt idx="15">
                  <c:v>42278</c:v>
                </c:pt>
                <c:pt idx="16">
                  <c:v>42644</c:v>
                </c:pt>
                <c:pt idx="17">
                  <c:v>43009</c:v>
                </c:pt>
                <c:pt idx="18">
                  <c:v>43374</c:v>
                </c:pt>
                <c:pt idx="19">
                  <c:v>43739</c:v>
                </c:pt>
                <c:pt idx="20">
                  <c:v>44105</c:v>
                </c:pt>
              </c:numCache>
            </c:numRef>
          </c:cat>
          <c:val>
            <c:numRef>
              <c:f>'Historical Data &amp; Charts'!$I$32:$I$52</c:f>
              <c:numCache>
                <c:formatCode>General</c:formatCode>
                <c:ptCount val="21"/>
                <c:pt idx="0">
                  <c:v>97</c:v>
                </c:pt>
                <c:pt idx="1">
                  <c:v>85</c:v>
                </c:pt>
                <c:pt idx="2">
                  <c:v>74</c:v>
                </c:pt>
                <c:pt idx="3">
                  <c:v>74</c:v>
                </c:pt>
                <c:pt idx="4">
                  <c:v>76</c:v>
                </c:pt>
                <c:pt idx="5">
                  <c:v>72</c:v>
                </c:pt>
                <c:pt idx="6">
                  <c:v>94</c:v>
                </c:pt>
                <c:pt idx="7">
                  <c:v>102</c:v>
                </c:pt>
                <c:pt idx="8">
                  <c:v>97</c:v>
                </c:pt>
                <c:pt idx="9">
                  <c:v>87</c:v>
                </c:pt>
                <c:pt idx="10">
                  <c:v>73</c:v>
                </c:pt>
                <c:pt idx="11">
                  <c:v>63</c:v>
                </c:pt>
                <c:pt idx="12">
                  <c:v>48</c:v>
                </c:pt>
                <c:pt idx="13">
                  <c:v>44</c:v>
                </c:pt>
                <c:pt idx="14">
                  <c:v>39</c:v>
                </c:pt>
                <c:pt idx="15">
                  <c:v>33</c:v>
                </c:pt>
                <c:pt idx="16">
                  <c:v>39</c:v>
                </c:pt>
                <c:pt idx="17">
                  <c:v>41</c:v>
                </c:pt>
                <c:pt idx="18">
                  <c:v>40</c:v>
                </c:pt>
                <c:pt idx="19">
                  <c:v>33</c:v>
                </c:pt>
                <c:pt idx="20" formatCode="#,##0">
                  <c:v>53</c:v>
                </c:pt>
              </c:numCache>
            </c:numRef>
          </c:val>
        </c:ser>
        <c:dLbls>
          <c:showLegendKey val="0"/>
          <c:showVal val="0"/>
          <c:showCatName val="0"/>
          <c:showSerName val="0"/>
          <c:showPercent val="0"/>
          <c:showBubbleSize val="0"/>
        </c:dLbls>
        <c:gapWidth val="219"/>
        <c:overlap val="-27"/>
        <c:axId val="524942640"/>
        <c:axId val="524939112"/>
      </c:barChart>
      <c:lineChart>
        <c:grouping val="standard"/>
        <c:varyColors val="0"/>
        <c:ser>
          <c:idx val="1"/>
          <c:order val="1"/>
          <c:tx>
            <c:strRef>
              <c:f>'Historical Data &amp; Charts'!$J$22</c:f>
              <c:strCache>
                <c:ptCount val="1"/>
                <c:pt idx="0">
                  <c:v>Value (rhs)</c:v>
                </c:pt>
              </c:strCache>
            </c:strRef>
          </c:tx>
          <c:spPr>
            <a:ln w="28575" cap="rnd" cmpd="sng" algn="ctr">
              <a:solidFill>
                <a:srgbClr val="56B4DF"/>
              </a:solidFill>
              <a:prstDash val="solid"/>
              <a:round/>
              <a:headEnd type="none" w="med" len="med"/>
              <a:tailEnd type="none" w="med" len="med"/>
            </a:ln>
          </c:spPr>
          <c:marker>
            <c:symbol val="none"/>
          </c:marker>
          <c:cat>
            <c:numRef>
              <c:f>'Historical Data &amp; Charts'!$H$32:$H$52</c:f>
              <c:numCache>
                <c:formatCode>mmm\-yy</c:formatCode>
                <c:ptCount val="21"/>
                <c:pt idx="0">
                  <c:v>39539</c:v>
                </c:pt>
                <c:pt idx="1">
                  <c:v>39722</c:v>
                </c:pt>
                <c:pt idx="2">
                  <c:v>39904</c:v>
                </c:pt>
                <c:pt idx="3">
                  <c:v>40087</c:v>
                </c:pt>
                <c:pt idx="4">
                  <c:v>40269</c:v>
                </c:pt>
                <c:pt idx="5">
                  <c:v>40452</c:v>
                </c:pt>
                <c:pt idx="6">
                  <c:v>40634</c:v>
                </c:pt>
                <c:pt idx="7">
                  <c:v>40817</c:v>
                </c:pt>
                <c:pt idx="8">
                  <c:v>41000</c:v>
                </c:pt>
                <c:pt idx="9">
                  <c:v>41183</c:v>
                </c:pt>
                <c:pt idx="10">
                  <c:v>41365</c:v>
                </c:pt>
                <c:pt idx="11">
                  <c:v>41548</c:v>
                </c:pt>
                <c:pt idx="12">
                  <c:v>41730</c:v>
                </c:pt>
                <c:pt idx="13">
                  <c:v>41913</c:v>
                </c:pt>
                <c:pt idx="14">
                  <c:v>42095</c:v>
                </c:pt>
                <c:pt idx="15">
                  <c:v>42278</c:v>
                </c:pt>
                <c:pt idx="16">
                  <c:v>42644</c:v>
                </c:pt>
                <c:pt idx="17">
                  <c:v>43009</c:v>
                </c:pt>
                <c:pt idx="18">
                  <c:v>43374</c:v>
                </c:pt>
                <c:pt idx="19">
                  <c:v>43739</c:v>
                </c:pt>
                <c:pt idx="20">
                  <c:v>44105</c:v>
                </c:pt>
              </c:numCache>
            </c:numRef>
          </c:cat>
          <c:val>
            <c:numRef>
              <c:f>'Historical Data &amp; Charts'!$J$32:$J$52</c:f>
              <c:numCache>
                <c:formatCode>0</c:formatCode>
                <c:ptCount val="21"/>
                <c:pt idx="0">
                  <c:v>70.5</c:v>
                </c:pt>
                <c:pt idx="1">
                  <c:v>67.3</c:v>
                </c:pt>
                <c:pt idx="2">
                  <c:v>80</c:v>
                </c:pt>
                <c:pt idx="3">
                  <c:v>112.5</c:v>
                </c:pt>
                <c:pt idx="4">
                  <c:v>109.6</c:v>
                </c:pt>
                <c:pt idx="5">
                  <c:v>132.9</c:v>
                </c:pt>
                <c:pt idx="6">
                  <c:v>173.5</c:v>
                </c:pt>
                <c:pt idx="7">
                  <c:v>230.5</c:v>
                </c:pt>
                <c:pt idx="8">
                  <c:v>260.60000000000002</c:v>
                </c:pt>
                <c:pt idx="9">
                  <c:v>268.39999999999998</c:v>
                </c:pt>
                <c:pt idx="10">
                  <c:v>267.60000000000002</c:v>
                </c:pt>
                <c:pt idx="11">
                  <c:v>240.1</c:v>
                </c:pt>
                <c:pt idx="12">
                  <c:v>228.9</c:v>
                </c:pt>
                <c:pt idx="13">
                  <c:v>227.7</c:v>
                </c:pt>
                <c:pt idx="14">
                  <c:v>225.7</c:v>
                </c:pt>
                <c:pt idx="15">
                  <c:v>219.6</c:v>
                </c:pt>
                <c:pt idx="16" formatCode="General">
                  <c:v>194.79268463339949</c:v>
                </c:pt>
                <c:pt idx="17">
                  <c:v>122</c:v>
                </c:pt>
                <c:pt idx="18" formatCode="0.0">
                  <c:v>30.263000000000002</c:v>
                </c:pt>
                <c:pt idx="19">
                  <c:v>30</c:v>
                </c:pt>
                <c:pt idx="20" formatCode="#,##0.0">
                  <c:v>43.697000000000003</c:v>
                </c:pt>
              </c:numCache>
            </c:numRef>
          </c:val>
          <c:smooth val="0"/>
        </c:ser>
        <c:dLbls>
          <c:showLegendKey val="0"/>
          <c:showVal val="0"/>
          <c:showCatName val="0"/>
          <c:showSerName val="0"/>
          <c:showPercent val="0"/>
          <c:showBubbleSize val="0"/>
        </c:dLbls>
        <c:marker val="1"/>
        <c:smooth val="0"/>
        <c:axId val="524937544"/>
        <c:axId val="524939504"/>
      </c:lineChart>
      <c:catAx>
        <c:axId val="524942640"/>
        <c:scaling>
          <c:orientation val="minMax"/>
        </c:scaling>
        <c:delete val="0"/>
        <c:axPos val="b"/>
        <c:numFmt formatCode="mmm\-yy"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939112"/>
        <c:crosses val="autoZero"/>
        <c:auto val="0"/>
        <c:lblAlgn val="ctr"/>
        <c:lblOffset val="100"/>
        <c:tickLblSkip val="5"/>
        <c:noMultiLvlLbl val="0"/>
      </c:catAx>
      <c:valAx>
        <c:axId val="524939112"/>
        <c:scaling>
          <c:orientation val="minMax"/>
        </c:scaling>
        <c:delete val="0"/>
        <c:axPos val="l"/>
        <c:majorGridlines>
          <c:spPr>
            <a:ln w="6350">
              <a:solidFill>
                <a:srgbClr val="BCBFC1"/>
              </a:solidFill>
              <a:prstDash val="solid"/>
            </a:ln>
          </c:spPr>
        </c:majorGridlines>
        <c:title>
          <c:tx>
            <c:rich>
              <a:bodyPr rot="-5400000" vert="horz"/>
              <a:lstStyle/>
              <a:p>
                <a:pPr algn="ctr" rtl="0">
                  <a:defRPr sz="900" b="0" i="0" u="none" strike="noStrike" kern="1200" baseline="0">
                    <a:solidFill>
                      <a:srgbClr val="373737"/>
                    </a:solidFill>
                    <a:latin typeface="Arial"/>
                    <a:ea typeface="Arial"/>
                    <a:cs typeface="Arial"/>
                  </a:defRPr>
                </a:pPr>
                <a:r>
                  <a:rPr lang="en-US"/>
                  <a:t>Number of projects</a:t>
                </a:r>
              </a:p>
            </c:rich>
          </c:tx>
          <c:layout/>
          <c:overlay val="0"/>
          <c:spPr>
            <a:noFill/>
            <a:ln w="9525">
              <a:noFill/>
            </a:ln>
          </c:sp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942640"/>
        <c:crosses val="autoZero"/>
        <c:crossBetween val="between"/>
      </c:valAx>
      <c:dateAx>
        <c:axId val="524937544"/>
        <c:scaling>
          <c:orientation val="minMax"/>
        </c:scaling>
        <c:delete val="1"/>
        <c:axPos val="b"/>
        <c:numFmt formatCode="mmm\-yy" sourceLinked="1"/>
        <c:majorTickMark val="out"/>
        <c:minorTickMark val="none"/>
        <c:tickLblPos val="nextTo"/>
        <c:crossAx val="524939504"/>
        <c:crosses val="autoZero"/>
        <c:auto val="1"/>
        <c:lblOffset val="100"/>
        <c:baseTimeUnit val="months"/>
      </c:dateAx>
      <c:valAx>
        <c:axId val="524939504"/>
        <c:scaling>
          <c:orientation val="minMax"/>
        </c:scaling>
        <c:delete val="0"/>
        <c:axPos val="r"/>
        <c:title>
          <c:tx>
            <c:rich>
              <a:bodyPr rot="-5400000" vert="horz"/>
              <a:lstStyle/>
              <a:p>
                <a:pPr algn="ctr">
                  <a:defRPr sz="900" b="0">
                    <a:solidFill>
                      <a:srgbClr val="373737"/>
                    </a:solidFill>
                    <a:latin typeface="Arial"/>
                    <a:ea typeface="Arial"/>
                    <a:cs typeface="Arial"/>
                  </a:defRPr>
                </a:pPr>
                <a:r>
                  <a:rPr lang="en-US"/>
                  <a:t>A$ billion</a:t>
                </a:r>
              </a:p>
            </c:rich>
          </c:tx>
          <c:layout/>
          <c:overlay val="0"/>
          <c:spPr>
            <a:noFill/>
            <a:ln w="9525">
              <a:noFill/>
            </a:ln>
          </c:sp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937544"/>
        <c:crosses val="max"/>
        <c:crossBetween val="between"/>
      </c:valAx>
      <c:spPr>
        <a:noFill/>
        <a:ln w="25400">
          <a:noFill/>
        </a:ln>
      </c:spPr>
    </c:plotArea>
    <c:legend>
      <c:legendPos val="b"/>
      <c:layout/>
      <c:overlay val="0"/>
      <c:spPr>
        <a:noFill/>
        <a:ln w="9525">
          <a:noFill/>
        </a:ln>
        <a:effectLst/>
      </c:spPr>
      <c:txPr>
        <a:bodyPr/>
        <a:lstStyle/>
        <a:p>
          <a:pPr>
            <a:defRPr sz="900" b="0" u="none">
              <a:solidFill>
                <a:srgbClr val="373737"/>
              </a:solidFill>
              <a:latin typeface="Arial"/>
              <a:ea typeface="Arial"/>
              <a:cs typeface="Arial"/>
            </a:defRPr>
          </a:pPr>
          <a:endParaRPr lang="en-US"/>
        </a:p>
      </c:txPr>
    </c:legend>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'Major Projects'!$Q$32</c:f>
              <c:strCache>
                <c:ptCount val="1"/>
                <c:pt idx="0">
                  <c:v>A$ billions</c:v>
                </c:pt>
              </c:strCache>
            </c:strRef>
          </c:tx>
          <c:spPr>
            <a:solidFill>
              <a:srgbClr val="005CAF"/>
            </a:solidFill>
            <a:ln w="9525">
              <a:noFill/>
            </a:ln>
          </c:spPr>
          <c:invertIfNegative val="0"/>
          <c:cat>
            <c:strRef>
              <c:f>'Major Projects'!$P$34:$P$41</c:f>
              <c:strCache>
                <c:ptCount val="8"/>
                <c:pt idx="0">
                  <c:v>Lead, Zinc, Silver</c:v>
                </c:pt>
                <c:pt idx="1">
                  <c:v>Nickel, Cobalt</c:v>
                </c:pt>
                <c:pt idx="2">
                  <c:v>Infrastructure b</c:v>
                </c:pt>
                <c:pt idx="3">
                  <c:v>Other Commodities a</c:v>
                </c:pt>
                <c:pt idx="4">
                  <c:v>Coal</c:v>
                </c:pt>
                <c:pt idx="5">
                  <c:v>Gold</c:v>
                </c:pt>
                <c:pt idx="6">
                  <c:v>Iron ore</c:v>
                </c:pt>
                <c:pt idx="7">
                  <c:v>LNG, Gas, Petroleum</c:v>
                </c:pt>
              </c:strCache>
            </c:strRef>
          </c:cat>
          <c:val>
            <c:numRef>
              <c:f>'Major Projects'!$Q$34:$Q$41</c:f>
              <c:numCache>
                <c:formatCode>General</c:formatCode>
                <c:ptCount val="8"/>
                <c:pt idx="0">
                  <c:v>0.3</c:v>
                </c:pt>
                <c:pt idx="1">
                  <c:v>0.58799999999999997</c:v>
                </c:pt>
                <c:pt idx="2">
                  <c:v>1.2609999999999999</c:v>
                </c:pt>
                <c:pt idx="3">
                  <c:v>2.0049999999999999</c:v>
                </c:pt>
                <c:pt idx="4">
                  <c:v>3.4209999999999998</c:v>
                </c:pt>
                <c:pt idx="5">
                  <c:v>3.8940000000000001</c:v>
                </c:pt>
                <c:pt idx="6">
                  <c:v>12.436</c:v>
                </c:pt>
                <c:pt idx="7">
                  <c:v>19.792000000000002</c:v>
                </c:pt>
              </c:numCache>
            </c:numRef>
          </c:val>
        </c:ser>
        <c:dLbls>
          <c:showLegendKey val="0"/>
          <c:showVal val="0"/>
          <c:showCatName val="0"/>
          <c:showSerName val="0"/>
          <c:showPercent val="0"/>
          <c:showBubbleSize val="0"/>
        </c:dLbls>
        <c:gapWidth val="182"/>
        <c:axId val="524810872"/>
        <c:axId val="524813224"/>
      </c:barChart>
      <c:catAx>
        <c:axId val="524810872"/>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813224"/>
        <c:crosses val="autoZero"/>
        <c:auto val="1"/>
        <c:lblAlgn val="ctr"/>
        <c:lblOffset val="100"/>
        <c:noMultiLvlLbl val="0"/>
      </c:catAx>
      <c:valAx>
        <c:axId val="524813224"/>
        <c:scaling>
          <c:orientation val="minMax"/>
        </c:scaling>
        <c:delete val="0"/>
        <c:axPos val="b"/>
        <c:majorGridlines>
          <c:spPr>
            <a:ln w="6350">
              <a:solidFill>
                <a:srgbClr val="BCBFC1"/>
              </a:solidFill>
              <a:prstDash val="solid"/>
            </a:ln>
          </c:spPr>
        </c:majorGridlines>
        <c:title>
          <c:tx>
            <c:rich>
              <a:bodyPr rot="0" vert="horz"/>
              <a:lstStyle/>
              <a:p>
                <a:pPr algn="ctr" rtl="0">
                  <a:defRPr sz="900" b="0" i="0" u="none" strike="noStrike" kern="1200" baseline="0">
                    <a:solidFill>
                      <a:srgbClr val="373737"/>
                    </a:solidFill>
                    <a:latin typeface="Arial"/>
                    <a:ea typeface="Arial"/>
                    <a:cs typeface="Arial"/>
                  </a:defRPr>
                </a:pPr>
                <a:r>
                  <a:rPr lang="en-US"/>
                  <a:t>A$ billion</a:t>
                </a:r>
              </a:p>
            </c:rich>
          </c:tx>
          <c:layout/>
          <c:overlay val="0"/>
          <c:spPr>
            <a:noFill/>
            <a:ln w="9525">
              <a:noFill/>
            </a:ln>
          </c:sp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810872"/>
        <c:crosses val="autoZero"/>
        <c:crossBetween val="between"/>
      </c:valAx>
      <c:spPr>
        <a:noFill/>
        <a:ln w="25400">
          <a:noFill/>
        </a:ln>
      </c:spPr>
    </c:plotArea>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8199516053463"/>
          <c:y val="4.5267475043752621E-2"/>
          <c:w val="0.77280918928849507"/>
          <c:h val="0.77273880537286366"/>
        </c:manualLayout>
      </c:layout>
      <c:barChart>
        <c:barDir val="col"/>
        <c:grouping val="stacked"/>
        <c:varyColors val="0"/>
        <c:ser>
          <c:idx val="1"/>
          <c:order val="0"/>
          <c:tx>
            <c:strRef>
              <c:f>'Historical Data &amp; Charts'!$R$48</c:f>
              <c:strCache>
                <c:ptCount val="1"/>
                <c:pt idx="0">
                  <c:v>LNG, Gas, Petroleum</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numRef>
              <c:f>'Historical Data &amp; Charts'!$O$49:$O$54</c:f>
              <c:numCache>
                <c:formatCode>mmm\-yy</c:formatCode>
                <c:ptCount val="6"/>
                <c:pt idx="0">
                  <c:v>42278</c:v>
                </c:pt>
                <c:pt idx="1">
                  <c:v>42644</c:v>
                </c:pt>
                <c:pt idx="2">
                  <c:v>43009</c:v>
                </c:pt>
                <c:pt idx="3">
                  <c:v>43374</c:v>
                </c:pt>
                <c:pt idx="4">
                  <c:v>43739</c:v>
                </c:pt>
                <c:pt idx="5">
                  <c:v>44105</c:v>
                </c:pt>
              </c:numCache>
            </c:numRef>
          </c:cat>
          <c:val>
            <c:numRef>
              <c:f>'Historical Data &amp; Charts'!$R$49:$R$54</c:f>
              <c:numCache>
                <c:formatCode>0.0</c:formatCode>
                <c:ptCount val="6"/>
                <c:pt idx="0">
                  <c:v>23.1</c:v>
                </c:pt>
                <c:pt idx="1">
                  <c:v>49.140999999999998</c:v>
                </c:pt>
                <c:pt idx="2">
                  <c:v>64.965000000000003</c:v>
                </c:pt>
                <c:pt idx="3">
                  <c:v>103.789</c:v>
                </c:pt>
                <c:pt idx="4">
                  <c:v>3.4929999999999999</c:v>
                </c:pt>
                <c:pt idx="5">
                  <c:v>0.75</c:v>
                </c:pt>
              </c:numCache>
            </c:numRef>
          </c:val>
        </c:ser>
        <c:ser>
          <c:idx val="0"/>
          <c:order val="1"/>
          <c:tx>
            <c:strRef>
              <c:f>'Historical Data &amp; Charts'!$S$48</c:f>
              <c:strCache>
                <c:ptCount val="1"/>
                <c:pt idx="0">
                  <c:v>Other</c:v>
                </c:pt>
              </c:strCache>
            </c:strRef>
          </c:tx>
          <c:spPr>
            <a:solidFill>
              <a:srgbClr val="56B4DF"/>
            </a:solidFill>
            <a:ln>
              <a:noFill/>
            </a:ln>
            <a:effectLst/>
            <a:extLst>
              <a:ext uri="{91240B29-F687-4F45-9708-019B960494DF}">
                <a14:hiddenLine xmlns:a14="http://schemas.microsoft.com/office/drawing/2010/main">
                  <a:noFill/>
                </a14:hiddenLine>
              </a:ext>
            </a:extLst>
          </c:spPr>
          <c:invertIfNegative val="0"/>
          <c:cat>
            <c:numRef>
              <c:f>'Historical Data &amp; Charts'!$O$49:$O$54</c:f>
              <c:numCache>
                <c:formatCode>mmm\-yy</c:formatCode>
                <c:ptCount val="6"/>
                <c:pt idx="0">
                  <c:v>42278</c:v>
                </c:pt>
                <c:pt idx="1">
                  <c:v>42644</c:v>
                </c:pt>
                <c:pt idx="2">
                  <c:v>43009</c:v>
                </c:pt>
                <c:pt idx="3">
                  <c:v>43374</c:v>
                </c:pt>
                <c:pt idx="4">
                  <c:v>43739</c:v>
                </c:pt>
                <c:pt idx="5">
                  <c:v>44105</c:v>
                </c:pt>
              </c:numCache>
            </c:numRef>
          </c:cat>
          <c:val>
            <c:numRef>
              <c:f>'Historical Data &amp; Charts'!$S$49:$S$54</c:f>
              <c:numCache>
                <c:formatCode>0.0</c:formatCode>
                <c:ptCount val="6"/>
                <c:pt idx="0">
                  <c:v>3.0439999999999969</c:v>
                </c:pt>
                <c:pt idx="1">
                  <c:v>6.5450000000000017</c:v>
                </c:pt>
                <c:pt idx="2">
                  <c:v>18.756</c:v>
                </c:pt>
                <c:pt idx="3">
                  <c:v>2.1799999999999926</c:v>
                </c:pt>
                <c:pt idx="4">
                  <c:v>5.2829999999999995</c:v>
                </c:pt>
                <c:pt idx="5">
                  <c:v>1.6040000000000001</c:v>
                </c:pt>
              </c:numCache>
            </c:numRef>
          </c:val>
        </c:ser>
        <c:dLbls>
          <c:showLegendKey val="0"/>
          <c:showVal val="0"/>
          <c:showCatName val="0"/>
          <c:showSerName val="0"/>
          <c:showPercent val="0"/>
          <c:showBubbleSize val="0"/>
        </c:dLbls>
        <c:gapWidth val="100"/>
        <c:overlap val="100"/>
        <c:axId val="524812832"/>
        <c:axId val="524815576"/>
      </c:barChart>
      <c:scatterChart>
        <c:scatterStyle val="lineMarker"/>
        <c:varyColors val="0"/>
        <c:ser>
          <c:idx val="2"/>
          <c:order val="2"/>
          <c:tx>
            <c:strRef>
              <c:f>'Historical Data &amp; Charts'!$T$48</c:f>
              <c:strCache>
                <c:ptCount val="1"/>
                <c:pt idx="0">
                  <c:v>Other — share of completed projects value (rhs)</c:v>
                </c:pt>
              </c:strCache>
            </c:strRef>
          </c:tx>
          <c:spPr>
            <a:ln w="28575">
              <a:noFill/>
            </a:ln>
          </c:spPr>
          <c:marker>
            <c:symbol val="circle"/>
            <c:size val="7"/>
            <c:spPr>
              <a:solidFill>
                <a:srgbClr val="F36A5A"/>
              </a:solidFill>
              <a:ln>
                <a:solidFill>
                  <a:srgbClr val="F36A5A"/>
                </a:solidFill>
              </a:ln>
            </c:spPr>
          </c:marker>
          <c:xVal>
            <c:numRef>
              <c:f>'Historical Data &amp; Charts'!$O$49:$O$54</c:f>
              <c:numCache>
                <c:formatCode>mmm\-yy</c:formatCode>
                <c:ptCount val="6"/>
                <c:pt idx="0">
                  <c:v>42278</c:v>
                </c:pt>
                <c:pt idx="1">
                  <c:v>42644</c:v>
                </c:pt>
                <c:pt idx="2">
                  <c:v>43009</c:v>
                </c:pt>
                <c:pt idx="3">
                  <c:v>43374</c:v>
                </c:pt>
                <c:pt idx="4">
                  <c:v>43739</c:v>
                </c:pt>
                <c:pt idx="5">
                  <c:v>44105</c:v>
                </c:pt>
              </c:numCache>
            </c:numRef>
          </c:xVal>
          <c:yVal>
            <c:numRef>
              <c:f>'Historical Data &amp; Charts'!$T$49:$T$54</c:f>
              <c:numCache>
                <c:formatCode>General</c:formatCode>
                <c:ptCount val="6"/>
                <c:pt idx="0">
                  <c:v>11.643206854345154</c:v>
                </c:pt>
                <c:pt idx="1">
                  <c:v>11.75340300973315</c:v>
                </c:pt>
                <c:pt idx="2">
                  <c:v>22.402981330848888</c:v>
                </c:pt>
                <c:pt idx="3">
                  <c:v>2.0572054091290779</c:v>
                </c:pt>
                <c:pt idx="4">
                  <c:v>60.198268003646305</c:v>
                </c:pt>
                <c:pt idx="5">
                  <c:v>68.139337298215807</c:v>
                </c:pt>
              </c:numCache>
            </c:numRef>
          </c:yVal>
          <c:smooth val="0"/>
        </c:ser>
        <c:dLbls>
          <c:showLegendKey val="0"/>
          <c:showVal val="0"/>
          <c:showCatName val="0"/>
          <c:showSerName val="0"/>
          <c:showPercent val="0"/>
          <c:showBubbleSize val="0"/>
        </c:dLbls>
        <c:axId val="524810480"/>
        <c:axId val="524814008"/>
      </c:scatterChart>
      <c:dateAx>
        <c:axId val="524812832"/>
        <c:scaling>
          <c:orientation val="minMax"/>
        </c:scaling>
        <c:delete val="0"/>
        <c:axPos val="b"/>
        <c:numFmt formatCode="yyyy" sourceLinked="0"/>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815576"/>
        <c:crosses val="autoZero"/>
        <c:auto val="1"/>
        <c:lblOffset val="100"/>
        <c:baseTimeUnit val="years"/>
        <c:majorUnit val="1"/>
        <c:majorTimeUnit val="years"/>
      </c:dateAx>
      <c:valAx>
        <c:axId val="524815576"/>
        <c:scaling>
          <c:orientation val="minMax"/>
        </c:scaling>
        <c:delete val="0"/>
        <c:axPos val="l"/>
        <c:majorGridlines>
          <c:spPr>
            <a:ln w="6350">
              <a:solidFill>
                <a:srgbClr val="BCBFC1"/>
              </a:solidFill>
              <a:prstDash val="solid"/>
            </a:ln>
          </c:spPr>
        </c:majorGridlines>
        <c:title>
          <c:tx>
            <c:rich>
              <a:bodyPr rot="-5400000" vert="horz"/>
              <a:lstStyle/>
              <a:p>
                <a:pPr algn="ctr" rtl="0">
                  <a:defRPr sz="900" b="0" i="0" u="none" strike="noStrike" kern="1200" baseline="0">
                    <a:solidFill>
                      <a:srgbClr val="373737"/>
                    </a:solidFill>
                    <a:latin typeface="Arial"/>
                    <a:ea typeface="Arial"/>
                    <a:cs typeface="Arial"/>
                  </a:defRPr>
                </a:pPr>
                <a:r>
                  <a:rPr lang="en-US"/>
                  <a:t>A$ billion</a:t>
                </a:r>
              </a:p>
            </c:rich>
          </c:tx>
          <c:layout/>
          <c:overlay val="0"/>
          <c:spPr>
            <a:noFill/>
            <a:ln w="9525">
              <a:noFill/>
            </a:ln>
          </c:sp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812832"/>
        <c:crosses val="autoZero"/>
        <c:crossBetween val="between"/>
      </c:valAx>
      <c:valAx>
        <c:axId val="524814008"/>
        <c:scaling>
          <c:orientation val="minMax"/>
          <c:max val="120"/>
        </c:scaling>
        <c:delete val="0"/>
        <c:axPos val="r"/>
        <c:title>
          <c:tx>
            <c:rich>
              <a:bodyPr/>
              <a:lstStyle/>
              <a:p>
                <a:pPr>
                  <a:defRPr/>
                </a:pPr>
                <a:r>
                  <a:rPr lang="en-AU"/>
                  <a:t>Per cent</a:t>
                </a:r>
              </a:p>
            </c:rich>
          </c:tx>
          <c:layout/>
          <c:overlay val="0"/>
        </c:title>
        <c:numFmt formatCode="General" sourceLinked="1"/>
        <c:majorTickMark val="out"/>
        <c:minorTickMark val="none"/>
        <c:tickLblPos val="nextTo"/>
        <c:spPr>
          <a:ln>
            <a:solidFill>
              <a:srgbClr val="BCBFC1"/>
            </a:solidFill>
          </a:ln>
        </c:spPr>
        <c:crossAx val="524810480"/>
        <c:crosses val="max"/>
        <c:crossBetween val="midCat"/>
      </c:valAx>
      <c:valAx>
        <c:axId val="524810480"/>
        <c:scaling>
          <c:orientation val="minMax"/>
        </c:scaling>
        <c:delete val="1"/>
        <c:axPos val="b"/>
        <c:numFmt formatCode="mmm\-yy" sourceLinked="1"/>
        <c:majorTickMark val="out"/>
        <c:minorTickMark val="none"/>
        <c:tickLblPos val="nextTo"/>
        <c:crossAx val="524814008"/>
        <c:crosses val="autoZero"/>
        <c:crossBetween val="midCat"/>
        <c:majorUnit val="1"/>
        <c:minorUnit val="1"/>
      </c:valAx>
      <c:spPr>
        <a:noFill/>
        <a:ln w="25400">
          <a:noFill/>
        </a:ln>
      </c:spPr>
    </c:plotArea>
    <c:legend>
      <c:legendPos val="b"/>
      <c:layout>
        <c:manualLayout>
          <c:xMode val="edge"/>
          <c:yMode val="edge"/>
          <c:x val="2.8236600933925542E-2"/>
          <c:y val="0.82386424004609415"/>
          <c:w val="0.96402395237457872"/>
          <c:h val="0.17277085557149485"/>
        </c:manualLayout>
      </c:layout>
      <c:overlay val="0"/>
      <c:spPr>
        <a:noFill/>
        <a:ln w="9525">
          <a:noFill/>
        </a:ln>
        <a:effectLst/>
      </c:spPr>
      <c:txPr>
        <a:bodyPr/>
        <a:lstStyle/>
        <a:p>
          <a:pPr>
            <a:defRPr sz="900" b="0" u="none">
              <a:solidFill>
                <a:srgbClr val="373737"/>
              </a:solidFill>
              <a:latin typeface="Arial"/>
              <a:ea typeface="Arial"/>
              <a:cs typeface="Arial"/>
            </a:defRPr>
          </a:pPr>
          <a:endParaRPr lang="en-US"/>
        </a:p>
      </c:txPr>
    </c:legend>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'Major Projects'!$Q$46</c:f>
              <c:strCache>
                <c:ptCount val="1"/>
                <c:pt idx="0">
                  <c:v>A$ billions</c:v>
                </c:pt>
              </c:strCache>
            </c:strRef>
          </c:tx>
          <c:spPr>
            <a:solidFill>
              <a:srgbClr val="005CAF"/>
            </a:solidFill>
            <a:ln w="9525">
              <a:noFill/>
            </a:ln>
          </c:spPr>
          <c:invertIfNegative val="0"/>
          <c:cat>
            <c:strRef>
              <c:f>'Major Projects'!$P$48:$P$54</c:f>
              <c:strCache>
                <c:ptCount val="7"/>
                <c:pt idx="0">
                  <c:v>Nickel, Cobalt</c:v>
                </c:pt>
                <c:pt idx="1">
                  <c:v>Other Commodities b</c:v>
                </c:pt>
                <c:pt idx="2">
                  <c:v>Iron ore</c:v>
                </c:pt>
                <c:pt idx="3">
                  <c:v>Infrastructure a</c:v>
                </c:pt>
                <c:pt idx="4">
                  <c:v>Gold</c:v>
                </c:pt>
                <c:pt idx="5">
                  <c:v>LNG, Gas, Petroleum</c:v>
                </c:pt>
                <c:pt idx="6">
                  <c:v>Copper</c:v>
                </c:pt>
              </c:strCache>
            </c:strRef>
          </c:cat>
          <c:val>
            <c:numRef>
              <c:f>'Major Projects'!$Q$48:$Q$54</c:f>
              <c:numCache>
                <c:formatCode>General</c:formatCode>
                <c:ptCount val="7"/>
                <c:pt idx="0">
                  <c:v>60</c:v>
                </c:pt>
                <c:pt idx="1">
                  <c:v>62</c:v>
                </c:pt>
                <c:pt idx="2">
                  <c:v>97</c:v>
                </c:pt>
                <c:pt idx="3">
                  <c:v>140</c:v>
                </c:pt>
                <c:pt idx="4">
                  <c:v>335</c:v>
                </c:pt>
                <c:pt idx="5">
                  <c:v>750</c:v>
                </c:pt>
                <c:pt idx="6">
                  <c:v>910</c:v>
                </c:pt>
              </c:numCache>
            </c:numRef>
          </c:val>
        </c:ser>
        <c:dLbls>
          <c:showLegendKey val="0"/>
          <c:showVal val="0"/>
          <c:showCatName val="0"/>
          <c:showSerName val="0"/>
          <c:showPercent val="0"/>
          <c:showBubbleSize val="0"/>
        </c:dLbls>
        <c:gapWidth val="182"/>
        <c:axId val="524815184"/>
        <c:axId val="524815968"/>
      </c:barChart>
      <c:catAx>
        <c:axId val="524815184"/>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815968"/>
        <c:crosses val="autoZero"/>
        <c:auto val="1"/>
        <c:lblAlgn val="ctr"/>
        <c:lblOffset val="100"/>
        <c:noMultiLvlLbl val="0"/>
      </c:catAx>
      <c:valAx>
        <c:axId val="524815968"/>
        <c:scaling>
          <c:orientation val="minMax"/>
        </c:scaling>
        <c:delete val="0"/>
        <c:axPos val="b"/>
        <c:majorGridlines>
          <c:spPr>
            <a:ln w="6350">
              <a:solidFill>
                <a:srgbClr val="BCBFC1"/>
              </a:solidFill>
              <a:prstDash val="solid"/>
            </a:ln>
          </c:spPr>
        </c:majorGridlines>
        <c:title>
          <c:tx>
            <c:rich>
              <a:bodyPr rot="0" vert="horz"/>
              <a:lstStyle/>
              <a:p>
                <a:pPr algn="ctr" rtl="0">
                  <a:defRPr sz="900" b="0" i="0" u="none" strike="noStrike" kern="1200" baseline="0">
                    <a:solidFill>
                      <a:srgbClr val="373737"/>
                    </a:solidFill>
                    <a:latin typeface="Arial"/>
                    <a:ea typeface="Arial"/>
                    <a:cs typeface="Arial"/>
                  </a:defRPr>
                </a:pPr>
                <a:r>
                  <a:rPr lang="en-US"/>
                  <a:t>A$ million</a:t>
                </a:r>
              </a:p>
            </c:rich>
          </c:tx>
          <c:layout/>
          <c:overlay val="0"/>
          <c:spPr>
            <a:noFill/>
            <a:ln w="9525">
              <a:noFill/>
            </a:ln>
          </c:sp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524815184"/>
        <c:crosses val="autoZero"/>
        <c:crossBetween val="between"/>
      </c:valAx>
      <c:spPr>
        <a:noFill/>
        <a:ln w="25400">
          <a:noFill/>
        </a:ln>
      </c:spPr>
    </c:plotArea>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'Commod Summ'!$A$23</c:f>
              <c:strCache>
                <c:ptCount val="1"/>
                <c:pt idx="0">
                  <c:v>Publicly announced</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numRef>
              <c:f>'Commod Summ'!$C$22:$E$22</c:f>
              <c:numCache>
                <c:formatCode>General</c:formatCode>
                <c:ptCount val="3"/>
                <c:pt idx="0">
                  <c:v>2018</c:v>
                </c:pt>
                <c:pt idx="1">
                  <c:v>2019</c:v>
                </c:pt>
                <c:pt idx="2">
                  <c:v>2020</c:v>
                </c:pt>
              </c:numCache>
            </c:numRef>
          </c:cat>
          <c:val>
            <c:numRef>
              <c:f>'Commod Summ'!$C$23:$E$23</c:f>
              <c:numCache>
                <c:formatCode>_-* #,##0_-;\-* #,##0_-;_-* "-"??_-;_-@_-</c:formatCode>
                <c:ptCount val="3"/>
                <c:pt idx="0">
                  <c:v>6.1479999999999997</c:v>
                </c:pt>
                <c:pt idx="1">
                  <c:v>10.263999999999999</c:v>
                </c:pt>
                <c:pt idx="2">
                  <c:v>8.8320000000000007</c:v>
                </c:pt>
              </c:numCache>
            </c:numRef>
          </c:val>
        </c:ser>
        <c:ser>
          <c:idx val="1"/>
          <c:order val="1"/>
          <c:tx>
            <c:strRef>
              <c:f>'Commod Summ'!$A$24</c:f>
              <c:strCache>
                <c:ptCount val="1"/>
                <c:pt idx="0">
                  <c:v>Feasibilty</c:v>
                </c:pt>
              </c:strCache>
            </c:strRef>
          </c:tx>
          <c:spPr>
            <a:solidFill>
              <a:srgbClr val="56B4DF"/>
            </a:solidFill>
            <a:ln>
              <a:noFill/>
            </a:ln>
            <a:effectLst/>
            <a:extLst>
              <a:ext uri="{91240B29-F687-4F45-9708-019B960494DF}">
                <a14:hiddenLine xmlns:a14="http://schemas.microsoft.com/office/drawing/2010/main">
                  <a:noFill/>
                </a14:hiddenLine>
              </a:ext>
            </a:extLst>
          </c:spPr>
          <c:invertIfNegative val="0"/>
          <c:cat>
            <c:numRef>
              <c:f>'Commod Summ'!$C$22:$E$22</c:f>
              <c:numCache>
                <c:formatCode>General</c:formatCode>
                <c:ptCount val="3"/>
                <c:pt idx="0">
                  <c:v>2018</c:v>
                </c:pt>
                <c:pt idx="1">
                  <c:v>2019</c:v>
                </c:pt>
                <c:pt idx="2">
                  <c:v>2020</c:v>
                </c:pt>
              </c:numCache>
            </c:numRef>
          </c:cat>
          <c:val>
            <c:numRef>
              <c:f>'Commod Summ'!$C$24:$E$24</c:f>
              <c:numCache>
                <c:formatCode>_-* #,##0_-;\-* #,##0_-;_-* "-"??_-;_-@_-</c:formatCode>
                <c:ptCount val="3"/>
                <c:pt idx="0">
                  <c:v>13.595000000000001</c:v>
                </c:pt>
                <c:pt idx="1">
                  <c:v>13.222</c:v>
                </c:pt>
                <c:pt idx="2">
                  <c:v>16.027999999999999</c:v>
                </c:pt>
              </c:numCache>
            </c:numRef>
          </c:val>
        </c:ser>
        <c:ser>
          <c:idx val="2"/>
          <c:order val="2"/>
          <c:tx>
            <c:strRef>
              <c:f>'Commod Summ'!$A$25</c:f>
              <c:strCache>
                <c:ptCount val="1"/>
                <c:pt idx="0">
                  <c:v>Committed</c:v>
                </c:pt>
              </c:strCache>
            </c:strRef>
          </c:tx>
          <c:spPr>
            <a:solidFill>
              <a:srgbClr val="9ED9DF"/>
            </a:solidFill>
            <a:ln>
              <a:noFill/>
            </a:ln>
            <a:effectLst/>
            <a:extLst>
              <a:ext uri="{91240B29-F687-4F45-9708-019B960494DF}">
                <a14:hiddenLine xmlns:a14="http://schemas.microsoft.com/office/drawing/2010/main">
                  <a:noFill/>
                </a14:hiddenLine>
              </a:ext>
            </a:extLst>
          </c:spPr>
          <c:invertIfNegative val="0"/>
          <c:cat>
            <c:numRef>
              <c:f>'Commod Summ'!$C$22:$E$22</c:f>
              <c:numCache>
                <c:formatCode>General</c:formatCode>
                <c:ptCount val="3"/>
                <c:pt idx="0">
                  <c:v>2018</c:v>
                </c:pt>
                <c:pt idx="1">
                  <c:v>2019</c:v>
                </c:pt>
                <c:pt idx="2">
                  <c:v>2020</c:v>
                </c:pt>
              </c:numCache>
            </c:numRef>
          </c:cat>
          <c:val>
            <c:numRef>
              <c:f>'Commod Summ'!$C$25:$E$25</c:f>
              <c:numCache>
                <c:formatCode>_-* #,##0_-;\-* #,##0_-;_-* "-"??_-;_-@_-</c:formatCode>
                <c:ptCount val="3"/>
                <c:pt idx="0">
                  <c:v>4.1399999999999997</c:v>
                </c:pt>
                <c:pt idx="1">
                  <c:v>1.887</c:v>
                </c:pt>
                <c:pt idx="2">
                  <c:v>1.9430000000000001</c:v>
                </c:pt>
              </c:numCache>
            </c:numRef>
          </c:val>
        </c:ser>
        <c:ser>
          <c:idx val="3"/>
          <c:order val="3"/>
          <c:tx>
            <c:strRef>
              <c:f>'Commod Summ'!$A$26</c:f>
              <c:strCache>
                <c:ptCount val="1"/>
                <c:pt idx="0">
                  <c:v>Completed</c:v>
                </c:pt>
              </c:strCache>
            </c:strRef>
          </c:tx>
          <c:spPr>
            <a:solidFill>
              <a:srgbClr val="BCBFC1"/>
            </a:solidFill>
            <a:ln>
              <a:noFill/>
            </a:ln>
            <a:effectLst/>
            <a:extLst>
              <a:ext uri="{91240B29-F687-4F45-9708-019B960494DF}">
                <a14:hiddenLine xmlns:a14="http://schemas.microsoft.com/office/drawing/2010/main">
                  <a:noFill/>
                </a14:hiddenLine>
              </a:ext>
            </a:extLst>
          </c:spPr>
          <c:invertIfNegative val="0"/>
          <c:cat>
            <c:numRef>
              <c:f>'Commod Summ'!$C$22:$E$22</c:f>
              <c:numCache>
                <c:formatCode>General</c:formatCode>
                <c:ptCount val="3"/>
                <c:pt idx="0">
                  <c:v>2018</c:v>
                </c:pt>
                <c:pt idx="1">
                  <c:v>2019</c:v>
                </c:pt>
                <c:pt idx="2">
                  <c:v>2020</c:v>
                </c:pt>
              </c:numCache>
            </c:numRef>
          </c:cat>
          <c:val>
            <c:numRef>
              <c:f>'Commod Summ'!$C$26:$E$26</c:f>
              <c:numCache>
                <c:formatCode>_-* #,##0_-;\-* #,##0_-;_-* "-"??_-;_-@_-</c:formatCode>
                <c:ptCount val="3"/>
                <c:pt idx="0">
                  <c:v>0.27</c:v>
                </c:pt>
                <c:pt idx="1">
                  <c:v>0.84599999999999997</c:v>
                </c:pt>
                <c:pt idx="2">
                  <c:v>0.97</c:v>
                </c:pt>
              </c:numCache>
            </c:numRef>
          </c:val>
        </c:ser>
        <c:dLbls>
          <c:showLegendKey val="0"/>
          <c:showVal val="0"/>
          <c:showCatName val="0"/>
          <c:showSerName val="0"/>
          <c:showPercent val="0"/>
          <c:showBubbleSize val="0"/>
        </c:dLbls>
        <c:gapWidth val="150"/>
        <c:overlap val="100"/>
        <c:axId val="524812048"/>
        <c:axId val="524813616"/>
      </c:barChart>
      <c:catAx>
        <c:axId val="524812048"/>
        <c:scaling>
          <c:orientation val="minMax"/>
        </c:scaling>
        <c:delete val="0"/>
        <c:axPos val="l"/>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4813616"/>
        <c:crosses val="autoZero"/>
        <c:auto val="1"/>
        <c:lblAlgn val="ctr"/>
        <c:lblOffset val="100"/>
        <c:noMultiLvlLbl val="0"/>
      </c:catAx>
      <c:valAx>
        <c:axId val="524813616"/>
        <c:scaling>
          <c:orientation val="minMax"/>
        </c:scaling>
        <c:delete val="0"/>
        <c:axPos val="b"/>
        <c:majorGridlines>
          <c:spPr>
            <a:ln w="6350" cap="flat" cmpd="sng" algn="ctr">
              <a:solidFill>
                <a:srgbClr val="BCBFC1"/>
              </a:solidFill>
              <a:prstDash val="solid"/>
              <a:round/>
            </a:ln>
            <a:effectLst/>
          </c:spPr>
        </c:majorGridlines>
        <c:title>
          <c:tx>
            <c:rich>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US"/>
                  <a:t>$ billion</a:t>
                </a:r>
              </a:p>
            </c:rich>
          </c:tx>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4812048"/>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'Historical Data &amp; Charts'!$Z$25</c:f>
              <c:strCache>
                <c:ptCount val="1"/>
                <c:pt idx="0">
                  <c:v>Oct-13</c:v>
                </c:pt>
              </c:strCache>
            </c:strRef>
          </c:tx>
          <c:spPr>
            <a:solidFill>
              <a:srgbClr val="005CAF"/>
            </a:solidFill>
            <a:ln w="9525">
              <a:noFill/>
            </a:ln>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Charts'!$AA$25:$AD$25</c:f>
              <c:numCache>
                <c:formatCode>General</c:formatCode>
                <c:ptCount val="4"/>
                <c:pt idx="0">
                  <c:v>92</c:v>
                </c:pt>
                <c:pt idx="1">
                  <c:v>162</c:v>
                </c:pt>
                <c:pt idx="2">
                  <c:v>63</c:v>
                </c:pt>
                <c:pt idx="3">
                  <c:v>18</c:v>
                </c:pt>
              </c:numCache>
            </c:numRef>
          </c:val>
        </c:ser>
        <c:ser>
          <c:idx val="4"/>
          <c:order val="2"/>
          <c:tx>
            <c:strRef>
              <c:f>'Historical Data &amp; Charts'!$Z$27</c:f>
              <c:strCache>
                <c:ptCount val="1"/>
                <c:pt idx="0">
                  <c:v>Oct-14</c:v>
                </c:pt>
              </c:strCache>
            </c:strRef>
          </c:tx>
          <c:spPr>
            <a:solidFill>
              <a:srgbClr val="56B4DF"/>
            </a:solidFill>
            <a:ln w="9525">
              <a:noFill/>
            </a:ln>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Charts'!$AA$27:$AD$27</c:f>
              <c:numCache>
                <c:formatCode>General</c:formatCode>
                <c:ptCount val="4"/>
                <c:pt idx="0">
                  <c:v>59</c:v>
                </c:pt>
                <c:pt idx="1">
                  <c:v>138</c:v>
                </c:pt>
                <c:pt idx="2">
                  <c:v>44</c:v>
                </c:pt>
                <c:pt idx="3">
                  <c:v>5</c:v>
                </c:pt>
              </c:numCache>
            </c:numRef>
          </c:val>
        </c:ser>
        <c:ser>
          <c:idx val="7"/>
          <c:order val="3"/>
          <c:tx>
            <c:strRef>
              <c:f>'Historical Data &amp; Charts'!$Z$29</c:f>
              <c:strCache>
                <c:ptCount val="1"/>
                <c:pt idx="0">
                  <c:v>Oct-15</c:v>
                </c:pt>
              </c:strCache>
            </c:strRef>
          </c:tx>
          <c:spPr>
            <a:solidFill>
              <a:srgbClr val="9ED9DF"/>
            </a:solidFill>
            <a:ln w="9525">
              <a:noFill/>
            </a:ln>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Charts'!$AA$29:$AD$29</c:f>
              <c:numCache>
                <c:formatCode>General</c:formatCode>
                <c:ptCount val="4"/>
                <c:pt idx="0">
                  <c:v>53</c:v>
                </c:pt>
                <c:pt idx="1">
                  <c:v>127</c:v>
                </c:pt>
                <c:pt idx="2">
                  <c:v>36</c:v>
                </c:pt>
                <c:pt idx="3">
                  <c:v>7</c:v>
                </c:pt>
              </c:numCache>
            </c:numRef>
          </c:val>
        </c:ser>
        <c:ser>
          <c:idx val="8"/>
          <c:order val="4"/>
          <c:tx>
            <c:strRef>
              <c:f>'Historical Data &amp; Charts'!$Z$30</c:f>
              <c:strCache>
                <c:ptCount val="1"/>
                <c:pt idx="0">
                  <c:v>Oct-16</c:v>
                </c:pt>
              </c:strCache>
            </c:strRef>
          </c:tx>
          <c:spPr>
            <a:solidFill>
              <a:srgbClr val="BCBFC1"/>
            </a:solidFill>
            <a:ln w="9525">
              <a:noFill/>
            </a:ln>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Charts'!$AA$30:$AD$30</c:f>
              <c:numCache>
                <c:formatCode>General</c:formatCode>
                <c:ptCount val="4"/>
                <c:pt idx="0">
                  <c:v>37</c:v>
                </c:pt>
                <c:pt idx="1">
                  <c:v>127</c:v>
                </c:pt>
                <c:pt idx="2">
                  <c:v>39</c:v>
                </c:pt>
                <c:pt idx="3">
                  <c:v>12</c:v>
                </c:pt>
              </c:numCache>
            </c:numRef>
          </c:val>
        </c:ser>
        <c:ser>
          <c:idx val="1"/>
          <c:order val="5"/>
          <c:tx>
            <c:strRef>
              <c:f>'Historical Data &amp; Charts'!$Z$31</c:f>
              <c:strCache>
                <c:ptCount val="1"/>
                <c:pt idx="0">
                  <c:v>Oct-17</c:v>
                </c:pt>
              </c:strCache>
            </c:strRef>
          </c:tx>
          <c:spPr>
            <a:solidFill>
              <a:srgbClr val="51B7A4"/>
            </a:solidFill>
            <a:ln w="9525">
              <a:noFill/>
            </a:ln>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Charts'!$AA$31:$AD$31</c:f>
              <c:numCache>
                <c:formatCode>0</c:formatCode>
                <c:ptCount val="4"/>
                <c:pt idx="0">
                  <c:v>60</c:v>
                </c:pt>
                <c:pt idx="1">
                  <c:v>140</c:v>
                </c:pt>
                <c:pt idx="2">
                  <c:v>47</c:v>
                </c:pt>
                <c:pt idx="3">
                  <c:v>26</c:v>
                </c:pt>
              </c:numCache>
            </c:numRef>
          </c:val>
        </c:ser>
        <c:ser>
          <c:idx val="2"/>
          <c:order val="6"/>
          <c:tx>
            <c:strRef>
              <c:f>'Historical Data &amp; Charts'!$Z$32</c:f>
              <c:strCache>
                <c:ptCount val="1"/>
                <c:pt idx="0">
                  <c:v>Oct-18</c:v>
                </c:pt>
              </c:strCache>
            </c:strRef>
          </c:tx>
          <c:spPr>
            <a:solidFill>
              <a:srgbClr val="0A7568"/>
            </a:solidFill>
            <a:ln>
              <a:noFill/>
            </a:ln>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Charts'!$AA$32:$AD$32</c:f>
              <c:numCache>
                <c:formatCode>General</c:formatCode>
                <c:ptCount val="4"/>
                <c:pt idx="0">
                  <c:v>59</c:v>
                </c:pt>
                <c:pt idx="1">
                  <c:v>167</c:v>
                </c:pt>
                <c:pt idx="2">
                  <c:v>40</c:v>
                </c:pt>
                <c:pt idx="3">
                  <c:v>18</c:v>
                </c:pt>
              </c:numCache>
            </c:numRef>
          </c:val>
        </c:ser>
        <c:ser>
          <c:idx val="3"/>
          <c:order val="7"/>
          <c:tx>
            <c:strRef>
              <c:f>'Historical Data &amp; Charts'!$Z$33</c:f>
              <c:strCache>
                <c:ptCount val="1"/>
                <c:pt idx="0">
                  <c:v>Oct-19</c:v>
                </c:pt>
              </c:strCache>
            </c:strRef>
          </c:tx>
          <c:spPr>
            <a:solidFill>
              <a:srgbClr val="D1AAF7"/>
            </a:solidFill>
            <a:ln>
              <a:noFill/>
            </a:ln>
            <a:effectLst/>
            <a:extLst>
              <a:ext uri="{91240B29-F687-4F45-9708-019B960494DF}">
                <a14:hiddenLine xmlns:a14="http://schemas.microsoft.com/office/drawing/2010/main">
                  <a:noFill/>
                </a14:hiddenLine>
              </a:ext>
            </a:extLst>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Charts'!$AA$33:$AD$33</c:f>
              <c:numCache>
                <c:formatCode>#,##0</c:formatCode>
                <c:ptCount val="4"/>
                <c:pt idx="0">
                  <c:v>66</c:v>
                </c:pt>
                <c:pt idx="1">
                  <c:v>166</c:v>
                </c:pt>
                <c:pt idx="2">
                  <c:v>33</c:v>
                </c:pt>
                <c:pt idx="3">
                  <c:v>16</c:v>
                </c:pt>
              </c:numCache>
            </c:numRef>
          </c:val>
        </c:ser>
        <c:ser>
          <c:idx val="6"/>
          <c:order val="8"/>
          <c:tx>
            <c:strRef>
              <c:f>'Historical Data &amp; Charts'!$Z$34</c:f>
              <c:strCache>
                <c:ptCount val="1"/>
                <c:pt idx="0">
                  <c:v>Oct-20</c:v>
                </c:pt>
              </c:strCache>
            </c:strRef>
          </c:tx>
          <c:spPr>
            <a:solidFill>
              <a:srgbClr val="60307F"/>
            </a:solidFill>
            <a:ln>
              <a:noFill/>
            </a:ln>
            <a:effectLst/>
            <a:extLst>
              <a:ext uri="{91240B29-F687-4F45-9708-019B960494DF}">
                <a14:hiddenLine xmlns:a14="http://schemas.microsoft.com/office/drawing/2010/main">
                  <a:noFill/>
                </a14:hiddenLine>
              </a:ext>
            </a:extLst>
          </c:spPr>
          <c:invertIfNegative val="0"/>
          <c:cat>
            <c:strRef>
              <c:f>'Historical Data &amp; Charts'!$AA$22:$AD$22</c:f>
              <c:strCache>
                <c:ptCount val="4"/>
                <c:pt idx="0">
                  <c:v>Publicly announced</c:v>
                </c:pt>
                <c:pt idx="1">
                  <c:v>Feasibility</c:v>
                </c:pt>
                <c:pt idx="2">
                  <c:v>Committed</c:v>
                </c:pt>
                <c:pt idx="3">
                  <c:v>Completed</c:v>
                </c:pt>
              </c:strCache>
            </c:strRef>
          </c:cat>
          <c:val>
            <c:numRef>
              <c:f>'Historical Data &amp; Charts'!$AA$34:$AD$34</c:f>
              <c:numCache>
                <c:formatCode>#,##0</c:formatCode>
                <c:ptCount val="4"/>
                <c:pt idx="0">
                  <c:v>107</c:v>
                </c:pt>
                <c:pt idx="1">
                  <c:v>165</c:v>
                </c:pt>
                <c:pt idx="2">
                  <c:v>53</c:v>
                </c:pt>
                <c:pt idx="3">
                  <c:v>10</c:v>
                </c:pt>
              </c:numCache>
            </c:numRef>
          </c:val>
        </c:ser>
        <c:dLbls>
          <c:showLegendKey val="0"/>
          <c:showVal val="0"/>
          <c:showCatName val="0"/>
          <c:showSerName val="0"/>
          <c:showPercent val="0"/>
          <c:showBubbleSize val="0"/>
        </c:dLbls>
        <c:gapWidth val="219"/>
        <c:overlap val="-27"/>
        <c:axId val="375195176"/>
        <c:axId val="372947056"/>
        <c:extLst>
          <c:ext xmlns:c15="http://schemas.microsoft.com/office/drawing/2012/chart" uri="{02D57815-91ED-43cb-92C2-25804820EDAC}">
            <c15:filteredBarSeries>
              <c15:ser>
                <c:idx val="5"/>
                <c:order val="0"/>
                <c:tx>
                  <c:strRef>
                    <c:extLst>
                      <c:ext uri="{02D57815-91ED-43cb-92C2-25804820EDAC}">
                        <c15:formulaRef>
                          <c15:sqref>'Historical Data &amp; Charts'!$Z$23</c15:sqref>
                        </c15:formulaRef>
                      </c:ext>
                    </c:extLst>
                    <c:strCache>
                      <c:ptCount val="1"/>
                      <c:pt idx="0">
                        <c:v>Oct-12</c:v>
                      </c:pt>
                    </c:strCache>
                  </c:strRef>
                </c:tx>
                <c:spPr>
                  <a:solidFill>
                    <a:srgbClr val="005CAF"/>
                  </a:solidFill>
                  <a:ln w="9525">
                    <a:noFill/>
                  </a:ln>
                </c:spPr>
                <c:invertIfNegative val="0"/>
                <c:cat>
                  <c:strRef>
                    <c:extLst>
                      <c:ext uri="{02D57815-91ED-43cb-92C2-25804820EDAC}">
                        <c15:formulaRef>
                          <c15:sqref>'Historical Data &amp; Charts'!$AA$22:$AD$22</c15:sqref>
                        </c15:formulaRef>
                      </c:ext>
                    </c:extLst>
                    <c:strCache>
                      <c:ptCount val="4"/>
                      <c:pt idx="0">
                        <c:v>Publicly announced</c:v>
                      </c:pt>
                      <c:pt idx="1">
                        <c:v>Feasibility</c:v>
                      </c:pt>
                      <c:pt idx="2">
                        <c:v>Committed</c:v>
                      </c:pt>
                      <c:pt idx="3">
                        <c:v>Completed</c:v>
                      </c:pt>
                    </c:strCache>
                  </c:strRef>
                </c:cat>
                <c:val>
                  <c:numRef>
                    <c:extLst>
                      <c:ext uri="{02D57815-91ED-43cb-92C2-25804820EDAC}">
                        <c15:formulaRef>
                          <c15:sqref>'Historical Data &amp; Charts'!$AA$23:$AD$23</c15:sqref>
                        </c15:formulaRef>
                      </c:ext>
                    </c:extLst>
                    <c:numCache>
                      <c:formatCode>General</c:formatCode>
                      <c:ptCount val="4"/>
                      <c:pt idx="0">
                        <c:v>106</c:v>
                      </c:pt>
                      <c:pt idx="1">
                        <c:v>171</c:v>
                      </c:pt>
                      <c:pt idx="2">
                        <c:v>87</c:v>
                      </c:pt>
                      <c:pt idx="3">
                        <c:v>24</c:v>
                      </c:pt>
                    </c:numCache>
                  </c:numRef>
                </c:val>
              </c15:ser>
            </c15:filteredBarSeries>
          </c:ext>
        </c:extLst>
      </c:barChart>
      <c:catAx>
        <c:axId val="375195176"/>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372947056"/>
        <c:crosses val="autoZero"/>
        <c:auto val="1"/>
        <c:lblAlgn val="ctr"/>
        <c:lblOffset val="100"/>
        <c:noMultiLvlLbl val="0"/>
      </c:catAx>
      <c:valAx>
        <c:axId val="372947056"/>
        <c:scaling>
          <c:orientation val="minMax"/>
          <c:max val="180"/>
          <c:min val="0"/>
        </c:scaling>
        <c:delete val="0"/>
        <c:axPos val="l"/>
        <c:majorGridlines>
          <c:spPr>
            <a:ln w="6350">
              <a:solidFill>
                <a:srgbClr val="BCBFC1"/>
              </a:solidFill>
              <a:prstDash val="solid"/>
            </a:ln>
          </c:spPr>
        </c:majorGridlines>
        <c:title>
          <c:tx>
            <c:rich>
              <a:bodyPr rot="-5400000" vert="horz"/>
              <a:lstStyle/>
              <a:p>
                <a:pPr algn="ctr" rtl="0">
                  <a:defRPr sz="900" b="0" i="0" u="none" strike="noStrike" kern="1200" baseline="0">
                    <a:solidFill>
                      <a:srgbClr val="373737"/>
                    </a:solidFill>
                    <a:latin typeface="Arial"/>
                    <a:ea typeface="Arial"/>
                    <a:cs typeface="Arial"/>
                  </a:defRPr>
                </a:pPr>
                <a:r>
                  <a:rPr lang="en-US"/>
                  <a:t>Number of projects</a:t>
                </a:r>
              </a:p>
            </c:rich>
          </c:tx>
          <c:layout/>
          <c:overlay val="0"/>
          <c:spPr>
            <a:noFill/>
            <a:ln w="9525">
              <a:noFill/>
            </a:ln>
          </c:spPr>
        </c:title>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c:spPr>
        <c:txPr>
          <a:bodyPr/>
          <a:lstStyle/>
          <a:p>
            <a:pPr>
              <a:defRPr sz="900" b="0">
                <a:solidFill>
                  <a:srgbClr val="373737"/>
                </a:solidFill>
                <a:latin typeface="Arial"/>
                <a:ea typeface="Arial"/>
                <a:cs typeface="Arial"/>
              </a:defRPr>
            </a:pPr>
            <a:endParaRPr lang="en-US"/>
          </a:p>
        </c:txPr>
        <c:crossAx val="375195176"/>
        <c:crosses val="autoZero"/>
        <c:crossBetween val="between"/>
        <c:majorUnit val="25"/>
      </c:valAx>
      <c:spPr>
        <a:noFill/>
        <a:ln w="25400">
          <a:noFill/>
        </a:ln>
      </c:spPr>
    </c:plotArea>
    <c:legend>
      <c:legendPos val="b"/>
      <c:layout/>
      <c:overlay val="0"/>
      <c:spPr>
        <a:noFill/>
        <a:ln w="9525">
          <a:noFill/>
        </a:ln>
        <a:effectLst/>
      </c:spPr>
      <c:txPr>
        <a:bodyPr/>
        <a:lstStyle/>
        <a:p>
          <a:pPr>
            <a:defRPr sz="900" b="0" u="none">
              <a:solidFill>
                <a:srgbClr val="373737"/>
              </a:solidFill>
              <a:latin typeface="Arial"/>
              <a:ea typeface="Arial"/>
              <a:cs typeface="Arial"/>
            </a:defRPr>
          </a:pPr>
          <a:endParaRPr lang="en-US"/>
        </a:p>
      </c:txPr>
    </c:legend>
    <c:plotVisOnly val="1"/>
    <c:dispBlanksAs val="gap"/>
    <c:showDLblsOverMax val="0"/>
  </c:chart>
  <c:spPr>
    <a:solidFill>
      <a:schemeClr val="bg1"/>
    </a:solidFill>
    <a:ln w="25400">
      <a:noFill/>
    </a:ln>
  </c:spPr>
  <c:txPr>
    <a:bodyPr rot="0" vert="horz"/>
    <a:lstStyle/>
    <a:p>
      <a:pPr>
        <a:defRPr lang="en-US" sz="900" b="0" u="none" baseline="0">
          <a:solidFill>
            <a:srgbClr val="595A5B"/>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'Historical Data &amp; Charts'!$AY$21</c:f>
              <c:strCache>
                <c:ptCount val="1"/>
                <c:pt idx="0">
                  <c:v>Committed</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numRef>
              <c:f>'Historical Data &amp; Charts'!$AX$24:$AX$34</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'Historical Data &amp; Charts'!$AY$24:$AY$34</c:f>
              <c:numCache>
                <c:formatCode>#,##0</c:formatCode>
                <c:ptCount val="11"/>
                <c:pt idx="0">
                  <c:v>150.09268463339899</c:v>
                </c:pt>
                <c:pt idx="1">
                  <c:v>124.592</c:v>
                </c:pt>
                <c:pt idx="2">
                  <c:v>30.263000000000002</c:v>
                </c:pt>
                <c:pt idx="3" formatCode="General">
                  <c:v>30</c:v>
                </c:pt>
                <c:pt idx="4">
                  <c:v>42.932000000000002</c:v>
                </c:pt>
                <c:pt idx="5">
                  <c:v>27.734999999999999</c:v>
                </c:pt>
                <c:pt idx="6">
                  <c:v>11.253</c:v>
                </c:pt>
                <c:pt idx="7">
                  <c:v>7.9249999999999998</c:v>
                </c:pt>
                <c:pt idx="8">
                  <c:v>7.9249999999999998</c:v>
                </c:pt>
                <c:pt idx="9">
                  <c:v>7.6</c:v>
                </c:pt>
                <c:pt idx="10">
                  <c:v>7.6</c:v>
                </c:pt>
              </c:numCache>
            </c:numRef>
          </c:val>
        </c:ser>
        <c:ser>
          <c:idx val="1"/>
          <c:order val="1"/>
          <c:tx>
            <c:strRef>
              <c:f>'Historical Data &amp; Charts'!$AZ$21</c:f>
              <c:strCache>
                <c:ptCount val="1"/>
                <c:pt idx="0">
                  <c:v>Likely</c:v>
                </c:pt>
              </c:strCache>
            </c:strRef>
          </c:tx>
          <c:spPr>
            <a:solidFill>
              <a:srgbClr val="56B4DF"/>
            </a:solidFill>
            <a:ln>
              <a:noFill/>
            </a:ln>
            <a:effectLst/>
            <a:extLst>
              <a:ext uri="{91240B29-F687-4F45-9708-019B960494DF}">
                <a14:hiddenLine xmlns:a14="http://schemas.microsoft.com/office/drawing/2010/main">
                  <a:noFill/>
                </a14:hiddenLine>
              </a:ext>
            </a:extLst>
          </c:spPr>
          <c:invertIfNegative val="0"/>
          <c:cat>
            <c:numRef>
              <c:f>'Historical Data &amp; Charts'!$AX$24:$AX$34</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'Historical Data &amp; Charts'!$AZ$24:$AZ$34</c:f>
              <c:numCache>
                <c:formatCode>General</c:formatCode>
                <c:ptCount val="11"/>
                <c:pt idx="4" formatCode="#,##0">
                  <c:v>3.0870000000000002</c:v>
                </c:pt>
                <c:pt idx="5" formatCode="#,##0">
                  <c:v>50.055999999999997</c:v>
                </c:pt>
                <c:pt idx="6" formatCode="#,##0">
                  <c:v>55.131999999999998</c:v>
                </c:pt>
                <c:pt idx="7" formatCode="#,##0">
                  <c:v>75.727000000000004</c:v>
                </c:pt>
                <c:pt idx="8" formatCode="#,##0">
                  <c:v>72.42</c:v>
                </c:pt>
                <c:pt idx="9" formatCode="#,##0">
                  <c:v>41.62</c:v>
                </c:pt>
                <c:pt idx="10" formatCode="#,##0">
                  <c:v>27.5</c:v>
                </c:pt>
              </c:numCache>
            </c:numRef>
          </c:val>
        </c:ser>
        <c:ser>
          <c:idx val="2"/>
          <c:order val="2"/>
          <c:tx>
            <c:strRef>
              <c:f>'Historical Data &amp; Charts'!$BA$21</c:f>
              <c:strCache>
                <c:ptCount val="1"/>
                <c:pt idx="0">
                  <c:v>Possible</c:v>
                </c:pt>
              </c:strCache>
            </c:strRef>
          </c:tx>
          <c:spPr>
            <a:solidFill>
              <a:srgbClr val="9ED9DF"/>
            </a:solidFill>
            <a:ln>
              <a:noFill/>
            </a:ln>
            <a:effectLst/>
            <a:extLst>
              <a:ext uri="{91240B29-F687-4F45-9708-019B960494DF}">
                <a14:hiddenLine xmlns:a14="http://schemas.microsoft.com/office/drawing/2010/main">
                  <a:noFill/>
                </a14:hiddenLine>
              </a:ext>
            </a:extLst>
          </c:spPr>
          <c:invertIfNegative val="0"/>
          <c:cat>
            <c:numRef>
              <c:f>'Historical Data &amp; Charts'!$AX$24:$AX$34</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'Historical Data &amp; Charts'!$BA$24:$BA$34</c:f>
              <c:numCache>
                <c:formatCode>General</c:formatCode>
                <c:ptCount val="11"/>
                <c:pt idx="4" formatCode="#,##0">
                  <c:v>10.478</c:v>
                </c:pt>
                <c:pt idx="5" formatCode="#,##0">
                  <c:v>34.563000000000002</c:v>
                </c:pt>
                <c:pt idx="6" formatCode="#,##0">
                  <c:v>57.244</c:v>
                </c:pt>
                <c:pt idx="7" formatCode="#,##0">
                  <c:v>46.631999999999998</c:v>
                </c:pt>
                <c:pt idx="8" formatCode="#,##0">
                  <c:v>36.184637681159423</c:v>
                </c:pt>
                <c:pt idx="9" formatCode="#,##0">
                  <c:v>25.497637681159425</c:v>
                </c:pt>
                <c:pt idx="10" formatCode="#,##0">
                  <c:v>6.8700000000000037</c:v>
                </c:pt>
              </c:numCache>
            </c:numRef>
          </c:val>
        </c:ser>
        <c:dLbls>
          <c:showLegendKey val="0"/>
          <c:showVal val="0"/>
          <c:showCatName val="0"/>
          <c:showSerName val="0"/>
          <c:showPercent val="0"/>
          <c:showBubbleSize val="0"/>
        </c:dLbls>
        <c:gapWidth val="150"/>
        <c:overlap val="100"/>
        <c:axId val="372950584"/>
        <c:axId val="375197920"/>
      </c:barChart>
      <c:catAx>
        <c:axId val="372950584"/>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375197920"/>
        <c:crosses val="autoZero"/>
        <c:auto val="1"/>
        <c:lblAlgn val="ctr"/>
        <c:lblOffset val="100"/>
        <c:noMultiLvlLbl val="0"/>
      </c:catAx>
      <c:valAx>
        <c:axId val="375197920"/>
        <c:scaling>
          <c:orientation val="minMax"/>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r>
                  <a:rPr lang="en-US"/>
                  <a:t>A$ billion</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37295058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15316278534489"/>
          <c:y val="6.1486864169927331E-2"/>
          <c:w val="0.8252371918856678"/>
          <c:h val="0.74747124632676742"/>
        </c:manualLayout>
      </c:layout>
      <c:barChart>
        <c:barDir val="col"/>
        <c:grouping val="stacked"/>
        <c:varyColors val="0"/>
        <c:ser>
          <c:idx val="0"/>
          <c:order val="0"/>
          <c:tx>
            <c:strRef>
              <c:f>'16.6'!$BS$34</c:f>
              <c:strCache>
                <c:ptCount val="1"/>
                <c:pt idx="0">
                  <c:v>Petroleum</c:v>
                </c:pt>
              </c:strCache>
            </c:strRef>
          </c:tx>
          <c:spPr>
            <a:solidFill>
              <a:srgbClr val="005CAF"/>
            </a:solidFill>
            <a:ln>
              <a:noFill/>
            </a:ln>
            <a:effectLst/>
            <a:extLst/>
          </c:spPr>
          <c:invertIfNegative val="0"/>
          <c:cat>
            <c:strRef>
              <c:f>'16.6'!$BV$33:$CG$33</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'16.6'!$BV$34:$CG$34</c:f>
              <c:numCache>
                <c:formatCode>#\ ##0;\–###\ ##0</c:formatCode>
                <c:ptCount val="11"/>
                <c:pt idx="0">
                  <c:v>3.4941</c:v>
                </c:pt>
                <c:pt idx="1">
                  <c:v>3.3153999999999995</c:v>
                </c:pt>
                <c:pt idx="2">
                  <c:v>3.1970000000000001</c:v>
                </c:pt>
                <c:pt idx="3">
                  <c:v>4.7933999999999992</c:v>
                </c:pt>
                <c:pt idx="4">
                  <c:v>4.8244999999999996</c:v>
                </c:pt>
                <c:pt idx="5">
                  <c:v>3.7913999999999994</c:v>
                </c:pt>
                <c:pt idx="6">
                  <c:v>1.7762000000000002</c:v>
                </c:pt>
                <c:pt idx="7">
                  <c:v>1.3759999999999999</c:v>
                </c:pt>
                <c:pt idx="8" formatCode="#.0\ ##0;\–###.0\ ##0">
                  <c:v>1.028</c:v>
                </c:pt>
                <c:pt idx="9" formatCode="#.0\ ##0;\–###.0\ ##0">
                  <c:v>1.2605999999999999</c:v>
                </c:pt>
                <c:pt idx="10" formatCode="#.0\ ##0;\–###.0\ ##0">
                  <c:v>1.2630999999999999</c:v>
                </c:pt>
              </c:numCache>
            </c:numRef>
          </c:val>
        </c:ser>
        <c:ser>
          <c:idx val="2"/>
          <c:order val="1"/>
          <c:tx>
            <c:strRef>
              <c:f>'16.6'!$BS$36</c:f>
              <c:strCache>
                <c:ptCount val="1"/>
                <c:pt idx="0">
                  <c:v>Minerals</c:v>
                </c:pt>
              </c:strCache>
            </c:strRef>
          </c:tx>
          <c:spPr>
            <a:solidFill>
              <a:srgbClr val="56B4DF"/>
            </a:solidFill>
            <a:ln>
              <a:noFill/>
            </a:ln>
            <a:effectLst/>
            <a:extLst/>
          </c:spPr>
          <c:invertIfNegative val="0"/>
          <c:cat>
            <c:strRef>
              <c:f>'16.6'!$BV$33:$CG$33</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'16.6'!$BV$36:$CG$36</c:f>
              <c:numCache>
                <c:formatCode>#\ ##0;\–###\ ##0</c:formatCode>
                <c:ptCount val="11"/>
                <c:pt idx="0">
                  <c:v>1.7423</c:v>
                </c:pt>
                <c:pt idx="1">
                  <c:v>2.2176999999999998</c:v>
                </c:pt>
                <c:pt idx="2">
                  <c:v>2.9650999999999996</c:v>
                </c:pt>
                <c:pt idx="3">
                  <c:v>2.4419</c:v>
                </c:pt>
                <c:pt idx="4">
                  <c:v>1.6662000000000001</c:v>
                </c:pt>
                <c:pt idx="5">
                  <c:v>1.2863000000000002</c:v>
                </c:pt>
                <c:pt idx="6">
                  <c:v>1.2094</c:v>
                </c:pt>
                <c:pt idx="7">
                  <c:v>1.4232</c:v>
                </c:pt>
                <c:pt idx="8" formatCode="#.0\ ##0;\–###.0\ ##0">
                  <c:v>1.8106999999999998</c:v>
                </c:pt>
                <c:pt idx="9" formatCode="#.0\ ##0;\–###.0\ ##0">
                  <c:v>2.1513</c:v>
                </c:pt>
                <c:pt idx="10" formatCode="#.0\ ##0;\–###.0\ ##0">
                  <c:v>2.4612000000000003</c:v>
                </c:pt>
              </c:numCache>
            </c:numRef>
          </c:val>
        </c:ser>
        <c:ser>
          <c:idx val="1"/>
          <c:order val="2"/>
          <c:tx>
            <c:strRef>
              <c:f>'16.6'!$BS$35</c:f>
              <c:strCache>
                <c:ptCount val="1"/>
                <c:pt idx="0">
                  <c:v>Energy (ex Petroleum)</c:v>
                </c:pt>
              </c:strCache>
            </c:strRef>
          </c:tx>
          <c:spPr>
            <a:solidFill>
              <a:srgbClr val="9ED9DF"/>
            </a:solidFill>
            <a:ln>
              <a:noFill/>
            </a:ln>
            <a:effectLst/>
            <a:extLst/>
          </c:spPr>
          <c:invertIfNegative val="0"/>
          <c:cat>
            <c:strRef>
              <c:f>'16.6'!$BV$33:$CG$33</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'16.6'!$BV$35:$CG$35</c:f>
              <c:numCache>
                <c:formatCode>#\ ##0;\–###\ ##0</c:formatCode>
                <c:ptCount val="11"/>
                <c:pt idx="0">
                  <c:v>0.49029999999999996</c:v>
                </c:pt>
                <c:pt idx="1">
                  <c:v>0.73359999999999992</c:v>
                </c:pt>
                <c:pt idx="2">
                  <c:v>0.9879</c:v>
                </c:pt>
                <c:pt idx="3">
                  <c:v>0.61350000000000005</c:v>
                </c:pt>
                <c:pt idx="4">
                  <c:v>0.44260000000000005</c:v>
                </c:pt>
                <c:pt idx="5">
                  <c:v>0.29239999999999999</c:v>
                </c:pt>
                <c:pt idx="6">
                  <c:v>0.21170000000000003</c:v>
                </c:pt>
                <c:pt idx="7">
                  <c:v>0.14189999999999997</c:v>
                </c:pt>
                <c:pt idx="8" formatCode="#.0\ ##0;\–###.0\ ##0">
                  <c:v>0.1671</c:v>
                </c:pt>
                <c:pt idx="9" formatCode="#.0\ ##0;\–###.0\ ##0">
                  <c:v>0.19629999999999997</c:v>
                </c:pt>
                <c:pt idx="10" formatCode="#.0\ ##0;\–###.0\ ##0">
                  <c:v>0.31059999999999999</c:v>
                </c:pt>
              </c:numCache>
            </c:numRef>
          </c:val>
        </c:ser>
        <c:dLbls>
          <c:showLegendKey val="0"/>
          <c:showVal val="0"/>
          <c:showCatName val="0"/>
          <c:showSerName val="0"/>
          <c:showPercent val="0"/>
          <c:showBubbleSize val="0"/>
        </c:dLbls>
        <c:gapWidth val="150"/>
        <c:overlap val="100"/>
        <c:axId val="523726992"/>
        <c:axId val="523727776"/>
      </c:barChart>
      <c:catAx>
        <c:axId val="523726992"/>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3727776"/>
        <c:crosses val="autoZero"/>
        <c:auto val="1"/>
        <c:lblAlgn val="ctr"/>
        <c:lblOffset val="100"/>
        <c:tickLblSkip val="2"/>
        <c:noMultiLvlLbl val="0"/>
      </c:catAx>
      <c:valAx>
        <c:axId val="523727776"/>
        <c:scaling>
          <c:orientation val="minMax"/>
          <c:max val="8"/>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r>
                  <a:rPr lang="en-US"/>
                  <a:t>A$ billion</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endParaRPr lang="en-US"/>
            </a:p>
          </c:txPr>
        </c:title>
        <c:numFmt formatCode="#\ ##0;\–###\ ##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3726992"/>
        <c:crossesAt val="1"/>
        <c:crossBetween val="between"/>
        <c:majorUnit val="2"/>
      </c:valAx>
      <c:spPr>
        <a:noFill/>
        <a:ln w="25400">
          <a:noFill/>
        </a:ln>
        <a:effectLst/>
      </c:spPr>
    </c:plotArea>
    <c:legend>
      <c:legendPos val="b"/>
      <c:layout>
        <c:manualLayout>
          <c:xMode val="edge"/>
          <c:yMode val="edge"/>
          <c:x val="0.14070815405500056"/>
          <c:y val="0.91084668776380595"/>
          <c:w val="0.72487003481000523"/>
          <c:h val="8.9153312236194063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48801833207377E-2"/>
          <c:y val="5.5906338479343627E-2"/>
          <c:w val="0.81220899448306494"/>
          <c:h val="0.72931159195651729"/>
        </c:manualLayout>
      </c:layout>
      <c:barChart>
        <c:barDir val="col"/>
        <c:grouping val="stacked"/>
        <c:varyColors val="0"/>
        <c:ser>
          <c:idx val="1"/>
          <c:order val="0"/>
          <c:tx>
            <c:strRef>
              <c:f>'16.5, 16.7'!$T$15</c:f>
              <c:strCache>
                <c:ptCount val="1"/>
                <c:pt idx="0">
                  <c:v>Existing deposits</c:v>
                </c:pt>
              </c:strCache>
            </c:strRef>
          </c:tx>
          <c:spPr>
            <a:solidFill>
              <a:srgbClr val="005CAF"/>
            </a:solidFill>
            <a:ln w="31750">
              <a:noFill/>
            </a:ln>
            <a:effectLst/>
          </c:spPr>
          <c:invertIfNegative val="0"/>
          <c:cat>
            <c:strRef>
              <c:f>'16.5, 16.7'!$R$22:$R$32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'16.5, 16.7'!$T$22:$T$32</c:f>
              <c:numCache>
                <c:formatCode>0.0</c:formatCode>
                <c:ptCount val="11"/>
                <c:pt idx="0">
                  <c:v>1.379</c:v>
                </c:pt>
                <c:pt idx="1">
                  <c:v>1.9137999999999999</c:v>
                </c:pt>
                <c:pt idx="2">
                  <c:v>2.71</c:v>
                </c:pt>
                <c:pt idx="3">
                  <c:v>2.0371000000000006</c:v>
                </c:pt>
                <c:pt idx="4">
                  <c:v>1.4260999999999999</c:v>
                </c:pt>
                <c:pt idx="5">
                  <c:v>1.0932999999999999</c:v>
                </c:pt>
                <c:pt idx="6">
                  <c:v>1.0094000000000001</c:v>
                </c:pt>
                <c:pt idx="7">
                  <c:v>1.0815999999999999</c:v>
                </c:pt>
                <c:pt idx="8">
                  <c:v>1.3129000000000002</c:v>
                </c:pt>
                <c:pt idx="9">
                  <c:v>1.4407999999999999</c:v>
                </c:pt>
                <c:pt idx="10">
                  <c:v>1.7126999999999999</c:v>
                </c:pt>
              </c:numCache>
            </c:numRef>
          </c:val>
        </c:ser>
        <c:ser>
          <c:idx val="0"/>
          <c:order val="1"/>
          <c:tx>
            <c:strRef>
              <c:f>'16.5, 16.7'!$S$15</c:f>
              <c:strCache>
                <c:ptCount val="1"/>
                <c:pt idx="0">
                  <c:v>New deposits</c:v>
                </c:pt>
              </c:strCache>
            </c:strRef>
          </c:tx>
          <c:spPr>
            <a:solidFill>
              <a:srgbClr val="56B4DF"/>
            </a:solidFill>
            <a:ln w="31750">
              <a:noFill/>
            </a:ln>
            <a:effectLst/>
          </c:spPr>
          <c:invertIfNegative val="0"/>
          <c:cat>
            <c:strRef>
              <c:f>'16.5, 16.7'!$R$22:$R$32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'16.5, 16.7'!$S$22:$S$32</c:f>
              <c:numCache>
                <c:formatCode>0.0</c:formatCode>
                <c:ptCount val="11"/>
                <c:pt idx="0">
                  <c:v>0.85340000000000005</c:v>
                </c:pt>
                <c:pt idx="1">
                  <c:v>1.0375000000000001</c:v>
                </c:pt>
                <c:pt idx="2">
                  <c:v>1.2430000000000001</c:v>
                </c:pt>
                <c:pt idx="3">
                  <c:v>1.0184000000000002</c:v>
                </c:pt>
                <c:pt idx="4">
                  <c:v>0.68189999999999995</c:v>
                </c:pt>
                <c:pt idx="5">
                  <c:v>0.48610000000000003</c:v>
                </c:pt>
                <c:pt idx="6">
                  <c:v>0.41170000000000007</c:v>
                </c:pt>
                <c:pt idx="7">
                  <c:v>0.48349999999999999</c:v>
                </c:pt>
                <c:pt idx="8">
                  <c:v>0.66489999999999994</c:v>
                </c:pt>
                <c:pt idx="9">
                  <c:v>0.90739999999999998</c:v>
                </c:pt>
                <c:pt idx="10">
                  <c:v>1.0589999999999999</c:v>
                </c:pt>
              </c:numCache>
            </c:numRef>
          </c:val>
        </c:ser>
        <c:dLbls>
          <c:showLegendKey val="0"/>
          <c:showVal val="0"/>
          <c:showCatName val="0"/>
          <c:showSerName val="0"/>
          <c:showPercent val="0"/>
          <c:showBubbleSize val="0"/>
        </c:dLbls>
        <c:gapWidth val="150"/>
        <c:overlap val="100"/>
        <c:axId val="523728952"/>
        <c:axId val="523723464"/>
      </c:barChart>
      <c:lineChart>
        <c:grouping val="standard"/>
        <c:varyColors val="0"/>
        <c:ser>
          <c:idx val="2"/>
          <c:order val="2"/>
          <c:tx>
            <c:strRef>
              <c:f>'16.5, 16.7'!$U$15</c:f>
              <c:strCache>
                <c:ptCount val="1"/>
                <c:pt idx="0">
                  <c:v>Share new deposits (rhs)</c:v>
                </c:pt>
              </c:strCache>
            </c:strRef>
          </c:tx>
          <c:spPr>
            <a:ln w="31750" cap="rnd" cmpd="sng" algn="ctr">
              <a:solidFill>
                <a:srgbClr val="F36A5A"/>
              </a:solidFill>
              <a:prstDash val="solid"/>
              <a:round/>
              <a:headEnd type="none" w="med" len="med"/>
              <a:tailEnd type="none" w="med" len="med"/>
            </a:ln>
            <a:effectLst/>
          </c:spPr>
          <c:marker>
            <c:symbol val="none"/>
          </c:marker>
          <c:cat>
            <c:strRef>
              <c:f>'16.5, 16.7'!$R$22:$R$32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'16.5, 16.7'!$U$22:$U$32</c:f>
              <c:numCache>
                <c:formatCode>0</c:formatCode>
                <c:ptCount val="11"/>
                <c:pt idx="0">
                  <c:v>38.227916144060202</c:v>
                </c:pt>
                <c:pt idx="1">
                  <c:v>35.153999932233262</c:v>
                </c:pt>
                <c:pt idx="2">
                  <c:v>31.444472552491781</c:v>
                </c:pt>
                <c:pt idx="3">
                  <c:v>33.330060546555387</c:v>
                </c:pt>
                <c:pt idx="4">
                  <c:v>32.348197343453513</c:v>
                </c:pt>
                <c:pt idx="5">
                  <c:v>30.777510447005195</c:v>
                </c:pt>
                <c:pt idx="6">
                  <c:v>28.970515797621566</c:v>
                </c:pt>
                <c:pt idx="7">
                  <c:v>30.892594722381954</c:v>
                </c:pt>
                <c:pt idx="8">
                  <c:v>33.618161593689948</c:v>
                </c:pt>
                <c:pt idx="9">
                  <c:v>38.642364364193853</c:v>
                </c:pt>
                <c:pt idx="10">
                  <c:v>38.207598224916111</c:v>
                </c:pt>
              </c:numCache>
            </c:numRef>
          </c:val>
          <c:smooth val="1"/>
        </c:ser>
        <c:dLbls>
          <c:showLegendKey val="0"/>
          <c:showVal val="0"/>
          <c:showCatName val="0"/>
          <c:showSerName val="0"/>
          <c:showPercent val="0"/>
          <c:showBubbleSize val="0"/>
        </c:dLbls>
        <c:marker val="1"/>
        <c:smooth val="0"/>
        <c:axId val="523726208"/>
        <c:axId val="523727384"/>
      </c:lineChart>
      <c:catAx>
        <c:axId val="523728952"/>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3723464"/>
        <c:crosses val="autoZero"/>
        <c:auto val="1"/>
        <c:lblAlgn val="ctr"/>
        <c:lblOffset val="100"/>
        <c:tickLblSkip val="2"/>
        <c:noMultiLvlLbl val="0"/>
      </c:catAx>
      <c:valAx>
        <c:axId val="523723464"/>
        <c:scaling>
          <c:orientation val="minMax"/>
          <c:max val="4"/>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US"/>
                  <a:t>A$ billion</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3728952"/>
        <c:crosses val="autoZero"/>
        <c:crossBetween val="between"/>
        <c:majorUnit val="1"/>
      </c:valAx>
      <c:valAx>
        <c:axId val="523727384"/>
        <c:scaling>
          <c:orientation val="minMax"/>
          <c:max val="80"/>
        </c:scaling>
        <c:delete val="0"/>
        <c:axPos val="r"/>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Per cent</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3726208"/>
        <c:crosses val="max"/>
        <c:crossBetween val="between"/>
        <c:majorUnit val="20"/>
      </c:valAx>
      <c:catAx>
        <c:axId val="523726208"/>
        <c:scaling>
          <c:orientation val="minMax"/>
        </c:scaling>
        <c:delete val="1"/>
        <c:axPos val="b"/>
        <c:numFmt formatCode="General" sourceLinked="1"/>
        <c:majorTickMark val="out"/>
        <c:minorTickMark val="none"/>
        <c:tickLblPos val="nextTo"/>
        <c:crossAx val="523727384"/>
        <c:crosses val="autoZero"/>
        <c:auto val="1"/>
        <c:lblAlgn val="ctr"/>
        <c:lblOffset val="100"/>
        <c:noMultiLvlLbl val="0"/>
      </c:cat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97445686422063"/>
          <c:y val="4.0813648293963257E-2"/>
          <c:w val="0.83648648814003146"/>
          <c:h val="0.79011572417084242"/>
        </c:manualLayout>
      </c:layout>
      <c:barChart>
        <c:barDir val="col"/>
        <c:grouping val="clustered"/>
        <c:varyColors val="0"/>
        <c:ser>
          <c:idx val="4"/>
          <c:order val="2"/>
          <c:tx>
            <c:strRef>
              <c:f>'16.6'!$K$53</c:f>
              <c:strCache>
                <c:ptCount val="1"/>
                <c:pt idx="0">
                  <c:v>2009–10</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'16.6'!$F$54:$F$58</c:f>
              <c:strCache>
                <c:ptCount val="5"/>
                <c:pt idx="0">
                  <c:v>Iron ore</c:v>
                </c:pt>
                <c:pt idx="1">
                  <c:v>Base metals</c:v>
                </c:pt>
                <c:pt idx="2">
                  <c:v>Gold</c:v>
                </c:pt>
                <c:pt idx="3">
                  <c:v>Coal</c:v>
                </c:pt>
                <c:pt idx="4">
                  <c:v>Other</c:v>
                </c:pt>
              </c:strCache>
            </c:strRef>
          </c:cat>
          <c:val>
            <c:numRef>
              <c:f>'16.6'!$K$54:$K$58</c:f>
              <c:numCache>
                <c:formatCode>0</c:formatCode>
                <c:ptCount val="5"/>
                <c:pt idx="0">
                  <c:v>524.1</c:v>
                </c:pt>
                <c:pt idx="1">
                  <c:v>457.2</c:v>
                </c:pt>
                <c:pt idx="2">
                  <c:v>575.4</c:v>
                </c:pt>
                <c:pt idx="3">
                  <c:v>321.20000000000005</c:v>
                </c:pt>
                <c:pt idx="4">
                  <c:v>354.70000000000005</c:v>
                </c:pt>
              </c:numCache>
            </c:numRef>
          </c:val>
        </c:ser>
        <c:ser>
          <c:idx val="5"/>
          <c:order val="3"/>
          <c:tx>
            <c:strRef>
              <c:f>'16.6'!$L$53</c:f>
              <c:strCache>
                <c:ptCount val="1"/>
                <c:pt idx="0">
                  <c:v>2010–11</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'16.6'!$F$54:$F$58</c:f>
              <c:strCache>
                <c:ptCount val="5"/>
                <c:pt idx="0">
                  <c:v>Iron ore</c:v>
                </c:pt>
                <c:pt idx="1">
                  <c:v>Base metals</c:v>
                </c:pt>
                <c:pt idx="2">
                  <c:v>Gold</c:v>
                </c:pt>
                <c:pt idx="3">
                  <c:v>Coal</c:v>
                </c:pt>
                <c:pt idx="4">
                  <c:v>Other</c:v>
                </c:pt>
              </c:strCache>
            </c:strRef>
          </c:cat>
          <c:val>
            <c:numRef>
              <c:f>'16.6'!$L$54:$L$58</c:f>
              <c:numCache>
                <c:formatCode>0</c:formatCode>
                <c:ptCount val="5"/>
                <c:pt idx="0">
                  <c:v>665</c:v>
                </c:pt>
                <c:pt idx="1">
                  <c:v>669.5</c:v>
                </c:pt>
                <c:pt idx="2">
                  <c:v>652.20000000000005</c:v>
                </c:pt>
                <c:pt idx="3">
                  <c:v>519.70000000000005</c:v>
                </c:pt>
                <c:pt idx="4">
                  <c:v>444.9</c:v>
                </c:pt>
              </c:numCache>
            </c:numRef>
          </c:val>
        </c:ser>
        <c:ser>
          <c:idx val="6"/>
          <c:order val="4"/>
          <c:tx>
            <c:strRef>
              <c:f>'16.6'!$M$53</c:f>
              <c:strCache>
                <c:ptCount val="1"/>
                <c:pt idx="0">
                  <c:v>2011–12</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'16.6'!$F$54:$F$58</c:f>
              <c:strCache>
                <c:ptCount val="5"/>
                <c:pt idx="0">
                  <c:v>Iron ore</c:v>
                </c:pt>
                <c:pt idx="1">
                  <c:v>Base metals</c:v>
                </c:pt>
                <c:pt idx="2">
                  <c:v>Gold</c:v>
                </c:pt>
                <c:pt idx="3">
                  <c:v>Coal</c:v>
                </c:pt>
                <c:pt idx="4">
                  <c:v>Other</c:v>
                </c:pt>
              </c:strCache>
            </c:strRef>
          </c:cat>
          <c:val>
            <c:numRef>
              <c:f>'16.6'!$M$54:$M$58</c:f>
              <c:numCache>
                <c:formatCode>0</c:formatCode>
                <c:ptCount val="5"/>
                <c:pt idx="0">
                  <c:v>1150.5999999999999</c:v>
                </c:pt>
                <c:pt idx="1">
                  <c:v>795.5</c:v>
                </c:pt>
                <c:pt idx="2">
                  <c:v>768</c:v>
                </c:pt>
                <c:pt idx="3">
                  <c:v>834.3</c:v>
                </c:pt>
                <c:pt idx="4">
                  <c:v>404.6</c:v>
                </c:pt>
              </c:numCache>
            </c:numRef>
          </c:val>
        </c:ser>
        <c:ser>
          <c:idx val="7"/>
          <c:order val="5"/>
          <c:tx>
            <c:strRef>
              <c:f>'16.6'!$N$53</c:f>
              <c:strCache>
                <c:ptCount val="1"/>
                <c:pt idx="0">
                  <c:v>2012–13</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'16.6'!$F$54:$F$58</c:f>
              <c:strCache>
                <c:ptCount val="5"/>
                <c:pt idx="0">
                  <c:v>Iron ore</c:v>
                </c:pt>
                <c:pt idx="1">
                  <c:v>Base metals</c:v>
                </c:pt>
                <c:pt idx="2">
                  <c:v>Gold</c:v>
                </c:pt>
                <c:pt idx="3">
                  <c:v>Coal</c:v>
                </c:pt>
                <c:pt idx="4">
                  <c:v>Other</c:v>
                </c:pt>
              </c:strCache>
            </c:strRef>
          </c:cat>
          <c:val>
            <c:numRef>
              <c:f>'16.6'!$N$54:$N$58</c:f>
              <c:numCache>
                <c:formatCode>0</c:formatCode>
                <c:ptCount val="5"/>
                <c:pt idx="0">
                  <c:v>1011.3</c:v>
                </c:pt>
                <c:pt idx="1">
                  <c:v>563.6</c:v>
                </c:pt>
                <c:pt idx="2">
                  <c:v>661.8</c:v>
                </c:pt>
                <c:pt idx="3">
                  <c:v>544</c:v>
                </c:pt>
                <c:pt idx="4">
                  <c:v>274.70000000000005</c:v>
                </c:pt>
              </c:numCache>
            </c:numRef>
          </c:val>
        </c:ser>
        <c:ser>
          <c:idx val="8"/>
          <c:order val="6"/>
          <c:tx>
            <c:strRef>
              <c:f>'16.6'!$O$53</c:f>
              <c:strCache>
                <c:ptCount val="1"/>
                <c:pt idx="0">
                  <c:v>2013–14</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'16.6'!$F$54:$F$58</c:f>
              <c:strCache>
                <c:ptCount val="5"/>
                <c:pt idx="0">
                  <c:v>Iron ore</c:v>
                </c:pt>
                <c:pt idx="1">
                  <c:v>Base metals</c:v>
                </c:pt>
                <c:pt idx="2">
                  <c:v>Gold</c:v>
                </c:pt>
                <c:pt idx="3">
                  <c:v>Coal</c:v>
                </c:pt>
                <c:pt idx="4">
                  <c:v>Other</c:v>
                </c:pt>
              </c:strCache>
            </c:strRef>
          </c:cat>
          <c:val>
            <c:numRef>
              <c:f>'16.6'!$O$54:$O$58</c:f>
              <c:numCache>
                <c:formatCode>0</c:formatCode>
                <c:ptCount val="5"/>
                <c:pt idx="0">
                  <c:v>710.6</c:v>
                </c:pt>
                <c:pt idx="1">
                  <c:v>322</c:v>
                </c:pt>
                <c:pt idx="2">
                  <c:v>434.29999999999995</c:v>
                </c:pt>
                <c:pt idx="3">
                  <c:v>398.70000000000005</c:v>
                </c:pt>
                <c:pt idx="4">
                  <c:v>243.20000000000002</c:v>
                </c:pt>
              </c:numCache>
            </c:numRef>
          </c:val>
        </c:ser>
        <c:ser>
          <c:idx val="9"/>
          <c:order val="7"/>
          <c:tx>
            <c:strRef>
              <c:f>'16.6'!$P$53</c:f>
              <c:strCache>
                <c:ptCount val="1"/>
                <c:pt idx="0">
                  <c:v>2014–15</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'16.6'!$F$54:$F$58</c:f>
              <c:strCache>
                <c:ptCount val="5"/>
                <c:pt idx="0">
                  <c:v>Iron ore</c:v>
                </c:pt>
                <c:pt idx="1">
                  <c:v>Base metals</c:v>
                </c:pt>
                <c:pt idx="2">
                  <c:v>Gold</c:v>
                </c:pt>
                <c:pt idx="3">
                  <c:v>Coal</c:v>
                </c:pt>
                <c:pt idx="4">
                  <c:v>Other</c:v>
                </c:pt>
              </c:strCache>
            </c:strRef>
          </c:cat>
          <c:val>
            <c:numRef>
              <c:f>'16.6'!$P$54:$P$58</c:f>
              <c:numCache>
                <c:formatCode>0</c:formatCode>
                <c:ptCount val="5"/>
                <c:pt idx="0">
                  <c:v>447.7</c:v>
                </c:pt>
                <c:pt idx="1">
                  <c:v>279</c:v>
                </c:pt>
                <c:pt idx="2">
                  <c:v>395.69999999999993</c:v>
                </c:pt>
                <c:pt idx="3">
                  <c:v>251.8</c:v>
                </c:pt>
                <c:pt idx="4">
                  <c:v>204.5</c:v>
                </c:pt>
              </c:numCache>
            </c:numRef>
          </c:val>
        </c:ser>
        <c:ser>
          <c:idx val="10"/>
          <c:order val="8"/>
          <c:tx>
            <c:strRef>
              <c:f>'16.6'!$Q$53</c:f>
              <c:strCache>
                <c:ptCount val="1"/>
                <c:pt idx="0">
                  <c:v>2015–16</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'16.6'!$F$54:$F$58</c:f>
              <c:strCache>
                <c:ptCount val="5"/>
                <c:pt idx="0">
                  <c:v>Iron ore</c:v>
                </c:pt>
                <c:pt idx="1">
                  <c:v>Base metals</c:v>
                </c:pt>
                <c:pt idx="2">
                  <c:v>Gold</c:v>
                </c:pt>
                <c:pt idx="3">
                  <c:v>Coal</c:v>
                </c:pt>
                <c:pt idx="4">
                  <c:v>Other</c:v>
                </c:pt>
              </c:strCache>
            </c:strRef>
          </c:cat>
          <c:val>
            <c:numRef>
              <c:f>'16.6'!$Q$54:$Q$58</c:f>
              <c:numCache>
                <c:formatCode>0</c:formatCode>
                <c:ptCount val="5"/>
                <c:pt idx="0">
                  <c:v>291.2</c:v>
                </c:pt>
                <c:pt idx="1">
                  <c:v>230.9</c:v>
                </c:pt>
                <c:pt idx="2">
                  <c:v>548.1</c:v>
                </c:pt>
                <c:pt idx="3">
                  <c:v>173.4</c:v>
                </c:pt>
                <c:pt idx="4">
                  <c:v>177.49999999999997</c:v>
                </c:pt>
              </c:numCache>
            </c:numRef>
          </c:val>
        </c:ser>
        <c:ser>
          <c:idx val="11"/>
          <c:order val="9"/>
          <c:tx>
            <c:strRef>
              <c:f>'16.6'!$R$53</c:f>
              <c:strCache>
                <c:ptCount val="1"/>
                <c:pt idx="0">
                  <c:v>2016–17</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'16.6'!$F$54:$F$58</c:f>
              <c:strCache>
                <c:ptCount val="5"/>
                <c:pt idx="0">
                  <c:v>Iron ore</c:v>
                </c:pt>
                <c:pt idx="1">
                  <c:v>Base metals</c:v>
                </c:pt>
                <c:pt idx="2">
                  <c:v>Gold</c:v>
                </c:pt>
                <c:pt idx="3">
                  <c:v>Coal</c:v>
                </c:pt>
                <c:pt idx="4">
                  <c:v>Other</c:v>
                </c:pt>
              </c:strCache>
            </c:strRef>
          </c:cat>
          <c:val>
            <c:numRef>
              <c:f>'16.6'!$R$54:$R$58</c:f>
              <c:numCache>
                <c:formatCode>0</c:formatCode>
                <c:ptCount val="5"/>
                <c:pt idx="0">
                  <c:v>291.3</c:v>
                </c:pt>
                <c:pt idx="1">
                  <c:v>271</c:v>
                </c:pt>
                <c:pt idx="2">
                  <c:v>689.19999999999993</c:v>
                </c:pt>
                <c:pt idx="3">
                  <c:v>120.4</c:v>
                </c:pt>
                <c:pt idx="4">
                  <c:v>193.20000000000002</c:v>
                </c:pt>
              </c:numCache>
            </c:numRef>
          </c:val>
        </c:ser>
        <c:ser>
          <c:idx val="12"/>
          <c:order val="10"/>
          <c:tx>
            <c:strRef>
              <c:f>'16.6'!$S$53</c:f>
              <c:strCache>
                <c:ptCount val="1"/>
                <c:pt idx="0">
                  <c:v>2017–18</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'16.6'!$F$54:$F$58</c:f>
              <c:strCache>
                <c:ptCount val="5"/>
                <c:pt idx="0">
                  <c:v>Iron ore</c:v>
                </c:pt>
                <c:pt idx="1">
                  <c:v>Base metals</c:v>
                </c:pt>
                <c:pt idx="2">
                  <c:v>Gold</c:v>
                </c:pt>
                <c:pt idx="3">
                  <c:v>Coal</c:v>
                </c:pt>
                <c:pt idx="4">
                  <c:v>Other</c:v>
                </c:pt>
              </c:strCache>
            </c:strRef>
          </c:cat>
          <c:val>
            <c:numRef>
              <c:f>'16.6'!$S$54:$S$58</c:f>
              <c:numCache>
                <c:formatCode>0</c:formatCode>
                <c:ptCount val="5"/>
                <c:pt idx="0">
                  <c:v>291.79999999999995</c:v>
                </c:pt>
                <c:pt idx="1">
                  <c:v>496.29999999999995</c:v>
                </c:pt>
                <c:pt idx="2">
                  <c:v>810.1</c:v>
                </c:pt>
                <c:pt idx="3">
                  <c:v>154.1</c:v>
                </c:pt>
                <c:pt idx="4">
                  <c:v>225.5</c:v>
                </c:pt>
              </c:numCache>
            </c:numRef>
          </c:val>
        </c:ser>
        <c:ser>
          <c:idx val="1"/>
          <c:order val="11"/>
          <c:tx>
            <c:strRef>
              <c:f>'16.6'!$T$53</c:f>
              <c:strCache>
                <c:ptCount val="1"/>
                <c:pt idx="0">
                  <c:v>2018-19</c:v>
                </c:pt>
              </c:strCache>
            </c:strRef>
          </c:tx>
          <c:spPr>
            <a:solidFill>
              <a:srgbClr val="005CAF"/>
            </a:solidFill>
            <a:ln>
              <a:noFill/>
            </a:ln>
            <a:effectLst/>
            <a:extLst>
              <a:ext uri="{91240B29-F687-4F45-9708-019B960494DF}">
                <a14:hiddenLine xmlns:a14="http://schemas.microsoft.com/office/drawing/2010/main">
                  <a:noFill/>
                </a14:hiddenLine>
              </a:ext>
            </a:extLst>
          </c:spPr>
          <c:invertIfNegative val="0"/>
          <c:cat>
            <c:strRef>
              <c:f>'16.6'!$F$54:$F$58</c:f>
              <c:strCache>
                <c:ptCount val="5"/>
                <c:pt idx="0">
                  <c:v>Iron ore</c:v>
                </c:pt>
                <c:pt idx="1">
                  <c:v>Base metals</c:v>
                </c:pt>
                <c:pt idx="2">
                  <c:v>Gold</c:v>
                </c:pt>
                <c:pt idx="3">
                  <c:v>Coal</c:v>
                </c:pt>
                <c:pt idx="4">
                  <c:v>Other</c:v>
                </c:pt>
              </c:strCache>
            </c:strRef>
          </c:cat>
          <c:val>
            <c:numRef>
              <c:f>'16.6'!$T$54:$T$58</c:f>
              <c:numCache>
                <c:formatCode>0</c:formatCode>
                <c:ptCount val="5"/>
                <c:pt idx="0">
                  <c:v>324</c:v>
                </c:pt>
                <c:pt idx="1">
                  <c:v>620.70000000000005</c:v>
                </c:pt>
                <c:pt idx="2">
                  <c:v>966.59999999999991</c:v>
                </c:pt>
                <c:pt idx="3">
                  <c:v>182.1</c:v>
                </c:pt>
                <c:pt idx="4">
                  <c:v>254.19999999999996</c:v>
                </c:pt>
              </c:numCache>
            </c:numRef>
          </c:val>
        </c:ser>
        <c:ser>
          <c:idx val="0"/>
          <c:order val="12"/>
          <c:tx>
            <c:strRef>
              <c:f>'16.6'!$U$53</c:f>
              <c:strCache>
                <c:ptCount val="1"/>
                <c:pt idx="0">
                  <c:v>2019-20</c:v>
                </c:pt>
              </c:strCache>
            </c:strRef>
          </c:tx>
          <c:spPr>
            <a:solidFill>
              <a:srgbClr val="56B4DF"/>
            </a:solidFill>
            <a:ln>
              <a:noFill/>
            </a:ln>
            <a:effectLst/>
          </c:spPr>
          <c:invertIfNegative val="0"/>
          <c:cat>
            <c:strRef>
              <c:f>'16.6'!$F$54:$F$58</c:f>
              <c:strCache>
                <c:ptCount val="5"/>
                <c:pt idx="0">
                  <c:v>Iron ore</c:v>
                </c:pt>
                <c:pt idx="1">
                  <c:v>Base metals</c:v>
                </c:pt>
                <c:pt idx="2">
                  <c:v>Gold</c:v>
                </c:pt>
                <c:pt idx="3">
                  <c:v>Coal</c:v>
                </c:pt>
                <c:pt idx="4">
                  <c:v>Other</c:v>
                </c:pt>
              </c:strCache>
            </c:strRef>
          </c:cat>
          <c:val>
            <c:numRef>
              <c:f>'16.6'!$U$54:$U$58</c:f>
              <c:numCache>
                <c:formatCode>0</c:formatCode>
                <c:ptCount val="5"/>
                <c:pt idx="0">
                  <c:v>361.29999999999995</c:v>
                </c:pt>
                <c:pt idx="1">
                  <c:v>681.3</c:v>
                </c:pt>
                <c:pt idx="2">
                  <c:v>1161.9000000000001</c:v>
                </c:pt>
                <c:pt idx="3">
                  <c:v>303.10000000000002</c:v>
                </c:pt>
                <c:pt idx="4">
                  <c:v>264.2</c:v>
                </c:pt>
              </c:numCache>
            </c:numRef>
          </c:val>
        </c:ser>
        <c:dLbls>
          <c:showLegendKey val="0"/>
          <c:showVal val="0"/>
          <c:showCatName val="0"/>
          <c:showSerName val="0"/>
          <c:showPercent val="0"/>
          <c:showBubbleSize val="0"/>
        </c:dLbls>
        <c:gapWidth val="219"/>
        <c:overlap val="-27"/>
        <c:axId val="523723856"/>
        <c:axId val="523725816"/>
        <c:extLst>
          <c:ext xmlns:c15="http://schemas.microsoft.com/office/drawing/2012/chart" uri="{02D57815-91ED-43cb-92C2-25804820EDAC}">
            <c15:filteredBarSeries>
              <c15:ser>
                <c:idx val="2"/>
                <c:order val="0"/>
                <c:tx>
                  <c:strRef>
                    <c:extLst>
                      <c:ext uri="{02D57815-91ED-43cb-92C2-25804820EDAC}">
                        <c15:formulaRef>
                          <c15:sqref>'16.6'!$I$53</c15:sqref>
                        </c15:formulaRef>
                      </c:ext>
                    </c:extLst>
                    <c:strCache>
                      <c:ptCount val="1"/>
                      <c:pt idx="0">
                        <c:v>2007–08</c:v>
                      </c:pt>
                    </c:strCache>
                  </c:strRef>
                </c:tx>
                <c:spPr>
                  <a:solidFill>
                    <a:srgbClr val="005CAF"/>
                  </a:solidFill>
                  <a:ln>
                    <a:noFill/>
                  </a:ln>
                  <a:effectLst/>
                </c:spPr>
                <c:invertIfNegative val="0"/>
                <c:cat>
                  <c:strRef>
                    <c:extLst>
                      <c:ext uri="{02D57815-91ED-43cb-92C2-25804820EDAC}">
                        <c15:formulaRef>
                          <c15:sqref>'16.6'!$F$54:$F$58</c15:sqref>
                        </c15:formulaRef>
                      </c:ext>
                    </c:extLst>
                    <c:strCache>
                      <c:ptCount val="5"/>
                      <c:pt idx="0">
                        <c:v>Iron ore</c:v>
                      </c:pt>
                      <c:pt idx="1">
                        <c:v>Base metals</c:v>
                      </c:pt>
                      <c:pt idx="2">
                        <c:v>Gold</c:v>
                      </c:pt>
                      <c:pt idx="3">
                        <c:v>Coal</c:v>
                      </c:pt>
                      <c:pt idx="4">
                        <c:v>Other</c:v>
                      </c:pt>
                    </c:strCache>
                  </c:strRef>
                </c:cat>
                <c:val>
                  <c:numRef>
                    <c:extLst>
                      <c:ext uri="{02D57815-91ED-43cb-92C2-25804820EDAC}">
                        <c15:formulaRef>
                          <c15:sqref>'16.6'!$I$54:$I$58</c15:sqref>
                        </c15:formulaRef>
                      </c:ext>
                    </c:extLst>
                    <c:numCache>
                      <c:formatCode>0</c:formatCode>
                      <c:ptCount val="5"/>
                      <c:pt idx="0">
                        <c:v>449.80000000000007</c:v>
                      </c:pt>
                      <c:pt idx="1">
                        <c:v>783.19999999999993</c:v>
                      </c:pt>
                      <c:pt idx="2">
                        <c:v>592.59999999999991</c:v>
                      </c:pt>
                      <c:pt idx="3">
                        <c:v>234.8</c:v>
                      </c:pt>
                      <c:pt idx="4">
                        <c:v>401</c:v>
                      </c:pt>
                    </c:numCache>
                  </c:numRef>
                </c:val>
              </c15:ser>
            </c15:filteredBarSeries>
            <c15:filteredBarSeries>
              <c15:ser>
                <c:idx val="3"/>
                <c:order val="1"/>
                <c:tx>
                  <c:strRef>
                    <c:extLst xmlns:c15="http://schemas.microsoft.com/office/drawing/2012/chart">
                      <c:ext xmlns:c15="http://schemas.microsoft.com/office/drawing/2012/chart" uri="{02D57815-91ED-43cb-92C2-25804820EDAC}">
                        <c15:formulaRef>
                          <c15:sqref>'16.6'!$J$53</c15:sqref>
                        </c15:formulaRef>
                      </c:ext>
                    </c:extLst>
                    <c:strCache>
                      <c:ptCount val="1"/>
                      <c:pt idx="0">
                        <c:v>2008–09</c:v>
                      </c:pt>
                    </c:strCache>
                  </c:strRef>
                </c:tx>
                <c:spPr>
                  <a:solidFill>
                    <a:srgbClr val="005CAF"/>
                  </a:solidFill>
                  <a:ln>
                    <a:noFill/>
                  </a:ln>
                  <a:effectLst/>
                  <a:extLst/>
                </c:spPr>
                <c:invertIfNegative val="0"/>
                <c:cat>
                  <c:strRef>
                    <c:extLst xmlns:c15="http://schemas.microsoft.com/office/drawing/2012/chart">
                      <c:ext xmlns:c15="http://schemas.microsoft.com/office/drawing/2012/chart" uri="{02D57815-91ED-43cb-92C2-25804820EDAC}">
                        <c15:formulaRef>
                          <c15:sqref>'16.6'!$F$54:$F$58</c15:sqref>
                        </c15:formulaRef>
                      </c:ext>
                    </c:extLst>
                    <c:strCache>
                      <c:ptCount val="5"/>
                      <c:pt idx="0">
                        <c:v>Iron ore</c:v>
                      </c:pt>
                      <c:pt idx="1">
                        <c:v>Base metals</c:v>
                      </c:pt>
                      <c:pt idx="2">
                        <c:v>Gold</c:v>
                      </c:pt>
                      <c:pt idx="3">
                        <c:v>Coal</c:v>
                      </c:pt>
                      <c:pt idx="4">
                        <c:v>Other</c:v>
                      </c:pt>
                    </c:strCache>
                  </c:strRef>
                </c:cat>
                <c:val>
                  <c:numRef>
                    <c:extLst xmlns:c15="http://schemas.microsoft.com/office/drawing/2012/chart">
                      <c:ext xmlns:c15="http://schemas.microsoft.com/office/drawing/2012/chart" uri="{02D57815-91ED-43cb-92C2-25804820EDAC}">
                        <c15:formulaRef>
                          <c15:sqref>'16.6'!$J$54:$J$58</c15:sqref>
                        </c15:formulaRef>
                      </c:ext>
                    </c:extLst>
                    <c:numCache>
                      <c:formatCode>0</c:formatCode>
                      <c:ptCount val="5"/>
                      <c:pt idx="0">
                        <c:v>588.70000000000005</c:v>
                      </c:pt>
                      <c:pt idx="1">
                        <c:v>519.1</c:v>
                      </c:pt>
                      <c:pt idx="2">
                        <c:v>438</c:v>
                      </c:pt>
                      <c:pt idx="3">
                        <c:v>297.3</c:v>
                      </c:pt>
                      <c:pt idx="4">
                        <c:v>380.1</c:v>
                      </c:pt>
                    </c:numCache>
                  </c:numRef>
                </c:val>
              </c15:ser>
            </c15:filteredBarSeries>
          </c:ext>
        </c:extLst>
      </c:barChart>
      <c:catAx>
        <c:axId val="523723856"/>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3725816"/>
        <c:crosses val="autoZero"/>
        <c:auto val="1"/>
        <c:lblAlgn val="ctr"/>
        <c:lblOffset val="100"/>
        <c:noMultiLvlLbl val="0"/>
      </c:catAx>
      <c:valAx>
        <c:axId val="523725816"/>
        <c:scaling>
          <c:orientation val="minMax"/>
          <c:max val="1200"/>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r>
                  <a:rPr lang="en-US"/>
                  <a:t>A$ million</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3723856"/>
        <c:crosses val="autoZero"/>
        <c:crossBetween val="between"/>
      </c:valAx>
      <c:spPr>
        <a:noFill/>
        <a:ln w="25400">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4552071900103396"/>
          <c:y val="0.90420703093931443"/>
          <c:w val="0.15950815389782438"/>
          <c:h val="9.5792958312643353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595A5B"/>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55448158800509"/>
          <c:y val="5.9033680063956838E-2"/>
          <c:w val="0.81903692038495191"/>
          <c:h val="0.75664400645571472"/>
        </c:manualLayout>
      </c:layout>
      <c:lineChart>
        <c:grouping val="standard"/>
        <c:varyColors val="0"/>
        <c:ser>
          <c:idx val="0"/>
          <c:order val="0"/>
          <c:tx>
            <c:strRef>
              <c:f>'16.5, 16.7'!$J$2</c:f>
              <c:strCache>
                <c:ptCount val="1"/>
                <c:pt idx="0">
                  <c:v>Onshore</c:v>
                </c:pt>
              </c:strCache>
            </c:strRef>
          </c:tx>
          <c:spPr>
            <a:ln w="25400" cap="rnd">
              <a:solidFill>
                <a:srgbClr val="005CAF"/>
              </a:solidFill>
              <a:prstDash val="solid"/>
              <a:round/>
            </a:ln>
            <a:effectLst/>
          </c:spPr>
          <c:marker>
            <c:symbol val="none"/>
          </c:marker>
          <c:cat>
            <c:numRef>
              <c:f>'16.5, 16.7'!$B$40:$B$80</c:f>
              <c:numCache>
                <c:formatCode>mmm\–yy</c:formatCode>
                <c:ptCount val="4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pt idx="21">
                  <c:v>42248</c:v>
                </c:pt>
                <c:pt idx="22">
                  <c:v>42339</c:v>
                </c:pt>
                <c:pt idx="23">
                  <c:v>42430</c:v>
                </c:pt>
                <c:pt idx="24">
                  <c:v>42522</c:v>
                </c:pt>
                <c:pt idx="25">
                  <c:v>42614</c:v>
                </c:pt>
                <c:pt idx="26">
                  <c:v>42705</c:v>
                </c:pt>
                <c:pt idx="27">
                  <c:v>42795</c:v>
                </c:pt>
                <c:pt idx="28">
                  <c:v>42887</c:v>
                </c:pt>
                <c:pt idx="29">
                  <c:v>42979</c:v>
                </c:pt>
                <c:pt idx="30">
                  <c:v>43070</c:v>
                </c:pt>
                <c:pt idx="31">
                  <c:v>43160</c:v>
                </c:pt>
                <c:pt idx="32">
                  <c:v>43252</c:v>
                </c:pt>
                <c:pt idx="33">
                  <c:v>43344</c:v>
                </c:pt>
                <c:pt idx="34">
                  <c:v>43435</c:v>
                </c:pt>
                <c:pt idx="35">
                  <c:v>43525</c:v>
                </c:pt>
                <c:pt idx="36">
                  <c:v>43617</c:v>
                </c:pt>
                <c:pt idx="37">
                  <c:v>43709</c:v>
                </c:pt>
                <c:pt idx="38">
                  <c:v>43800</c:v>
                </c:pt>
                <c:pt idx="39">
                  <c:v>43891</c:v>
                </c:pt>
                <c:pt idx="40">
                  <c:v>43983</c:v>
                </c:pt>
              </c:numCache>
            </c:numRef>
          </c:cat>
          <c:val>
            <c:numRef>
              <c:f>'16.5, 16.7'!$J$40:$J$80</c:f>
              <c:numCache>
                <c:formatCode>0;\-0;0;@</c:formatCode>
                <c:ptCount val="41"/>
                <c:pt idx="0">
                  <c:v>212.7</c:v>
                </c:pt>
                <c:pt idx="1">
                  <c:v>206.9</c:v>
                </c:pt>
                <c:pt idx="2">
                  <c:v>177.7</c:v>
                </c:pt>
                <c:pt idx="3">
                  <c:v>180.6</c:v>
                </c:pt>
                <c:pt idx="4">
                  <c:v>193.3</c:v>
                </c:pt>
                <c:pt idx="5">
                  <c:v>243.8</c:v>
                </c:pt>
                <c:pt idx="6">
                  <c:v>242.7</c:v>
                </c:pt>
                <c:pt idx="7">
                  <c:v>186</c:v>
                </c:pt>
                <c:pt idx="8">
                  <c:v>242.3</c:v>
                </c:pt>
                <c:pt idx="9">
                  <c:v>270</c:v>
                </c:pt>
                <c:pt idx="10">
                  <c:v>306.7</c:v>
                </c:pt>
                <c:pt idx="11">
                  <c:v>316.10000000000002</c:v>
                </c:pt>
                <c:pt idx="12">
                  <c:v>471.5</c:v>
                </c:pt>
                <c:pt idx="13">
                  <c:v>302.10000000000002</c:v>
                </c:pt>
                <c:pt idx="14">
                  <c:v>262</c:v>
                </c:pt>
                <c:pt idx="15">
                  <c:v>300.8</c:v>
                </c:pt>
                <c:pt idx="16">
                  <c:v>451</c:v>
                </c:pt>
                <c:pt idx="17">
                  <c:v>298.3</c:v>
                </c:pt>
                <c:pt idx="18">
                  <c:v>377.2</c:v>
                </c:pt>
                <c:pt idx="19">
                  <c:v>302.60000000000002</c:v>
                </c:pt>
                <c:pt idx="20">
                  <c:v>262.39999999999998</c:v>
                </c:pt>
                <c:pt idx="21">
                  <c:v>200.7</c:v>
                </c:pt>
                <c:pt idx="22">
                  <c:v>137.4</c:v>
                </c:pt>
                <c:pt idx="23">
                  <c:v>86.5</c:v>
                </c:pt>
                <c:pt idx="24">
                  <c:v>65.2</c:v>
                </c:pt>
                <c:pt idx="25">
                  <c:v>97.7</c:v>
                </c:pt>
                <c:pt idx="26">
                  <c:v>72.2</c:v>
                </c:pt>
                <c:pt idx="27">
                  <c:v>145.5</c:v>
                </c:pt>
                <c:pt idx="28">
                  <c:v>118.9</c:v>
                </c:pt>
                <c:pt idx="29">
                  <c:v>94.7</c:v>
                </c:pt>
                <c:pt idx="30">
                  <c:v>73.3</c:v>
                </c:pt>
                <c:pt idx="31">
                  <c:v>84.1</c:v>
                </c:pt>
                <c:pt idx="32">
                  <c:v>98.5</c:v>
                </c:pt>
                <c:pt idx="33">
                  <c:v>104.2</c:v>
                </c:pt>
                <c:pt idx="34">
                  <c:v>108.2</c:v>
                </c:pt>
                <c:pt idx="35">
                  <c:v>105.5</c:v>
                </c:pt>
                <c:pt idx="36">
                  <c:v>119.7</c:v>
                </c:pt>
                <c:pt idx="37">
                  <c:v>156.1</c:v>
                </c:pt>
                <c:pt idx="38">
                  <c:v>203.4</c:v>
                </c:pt>
                <c:pt idx="39">
                  <c:v>153.6</c:v>
                </c:pt>
                <c:pt idx="40">
                  <c:v>152.69999999999999</c:v>
                </c:pt>
              </c:numCache>
            </c:numRef>
          </c:val>
          <c:smooth val="1"/>
        </c:ser>
        <c:ser>
          <c:idx val="1"/>
          <c:order val="1"/>
          <c:tx>
            <c:strRef>
              <c:f>'16.5, 16.7'!$K$2</c:f>
              <c:strCache>
                <c:ptCount val="1"/>
                <c:pt idx="0">
                  <c:v>Offshore</c:v>
                </c:pt>
              </c:strCache>
            </c:strRef>
          </c:tx>
          <c:spPr>
            <a:ln w="25400" cap="rnd">
              <a:solidFill>
                <a:srgbClr val="56B4DF"/>
              </a:solidFill>
              <a:prstDash val="solid"/>
              <a:round/>
            </a:ln>
            <a:effectLst/>
          </c:spPr>
          <c:marker>
            <c:symbol val="none"/>
          </c:marker>
          <c:cat>
            <c:numRef>
              <c:f>'16.5, 16.7'!$B$40:$B$80</c:f>
              <c:numCache>
                <c:formatCode>mmm\–yy</c:formatCode>
                <c:ptCount val="4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pt idx="21">
                  <c:v>42248</c:v>
                </c:pt>
                <c:pt idx="22">
                  <c:v>42339</c:v>
                </c:pt>
                <c:pt idx="23">
                  <c:v>42430</c:v>
                </c:pt>
                <c:pt idx="24">
                  <c:v>42522</c:v>
                </c:pt>
                <c:pt idx="25">
                  <c:v>42614</c:v>
                </c:pt>
                <c:pt idx="26">
                  <c:v>42705</c:v>
                </c:pt>
                <c:pt idx="27">
                  <c:v>42795</c:v>
                </c:pt>
                <c:pt idx="28">
                  <c:v>42887</c:v>
                </c:pt>
                <c:pt idx="29">
                  <c:v>42979</c:v>
                </c:pt>
                <c:pt idx="30">
                  <c:v>43070</c:v>
                </c:pt>
                <c:pt idx="31">
                  <c:v>43160</c:v>
                </c:pt>
                <c:pt idx="32">
                  <c:v>43252</c:v>
                </c:pt>
                <c:pt idx="33">
                  <c:v>43344</c:v>
                </c:pt>
                <c:pt idx="34">
                  <c:v>43435</c:v>
                </c:pt>
                <c:pt idx="35">
                  <c:v>43525</c:v>
                </c:pt>
                <c:pt idx="36">
                  <c:v>43617</c:v>
                </c:pt>
                <c:pt idx="37">
                  <c:v>43709</c:v>
                </c:pt>
                <c:pt idx="38">
                  <c:v>43800</c:v>
                </c:pt>
                <c:pt idx="39">
                  <c:v>43891</c:v>
                </c:pt>
                <c:pt idx="40">
                  <c:v>43983</c:v>
                </c:pt>
              </c:numCache>
            </c:numRef>
          </c:cat>
          <c:val>
            <c:numRef>
              <c:f>'16.5, 16.7'!$K$40:$K$80</c:f>
              <c:numCache>
                <c:formatCode>0;\-0;0;@</c:formatCode>
                <c:ptCount val="41"/>
                <c:pt idx="0">
                  <c:v>740.4</c:v>
                </c:pt>
                <c:pt idx="1">
                  <c:v>682.4</c:v>
                </c:pt>
                <c:pt idx="2">
                  <c:v>639.79999999999995</c:v>
                </c:pt>
                <c:pt idx="3">
                  <c:v>624.79999999999995</c:v>
                </c:pt>
                <c:pt idx="4">
                  <c:v>618.70000000000005</c:v>
                </c:pt>
                <c:pt idx="5">
                  <c:v>567.29999999999995</c:v>
                </c:pt>
                <c:pt idx="6">
                  <c:v>614.4</c:v>
                </c:pt>
                <c:pt idx="7">
                  <c:v>439.9</c:v>
                </c:pt>
                <c:pt idx="8">
                  <c:v>656</c:v>
                </c:pt>
                <c:pt idx="9">
                  <c:v>844.4</c:v>
                </c:pt>
                <c:pt idx="10">
                  <c:v>1025.5</c:v>
                </c:pt>
                <c:pt idx="11">
                  <c:v>739</c:v>
                </c:pt>
                <c:pt idx="12">
                  <c:v>817.5</c:v>
                </c:pt>
                <c:pt idx="13">
                  <c:v>831.5</c:v>
                </c:pt>
                <c:pt idx="14">
                  <c:v>789.6</c:v>
                </c:pt>
                <c:pt idx="15">
                  <c:v>812.8</c:v>
                </c:pt>
                <c:pt idx="16">
                  <c:v>1088.5999999999999</c:v>
                </c:pt>
                <c:pt idx="17">
                  <c:v>681.4</c:v>
                </c:pt>
                <c:pt idx="18">
                  <c:v>728.8</c:v>
                </c:pt>
                <c:pt idx="19">
                  <c:v>699.1</c:v>
                </c:pt>
                <c:pt idx="20">
                  <c:v>438.8</c:v>
                </c:pt>
                <c:pt idx="21">
                  <c:v>377.2</c:v>
                </c:pt>
                <c:pt idx="22">
                  <c:v>323.89999999999998</c:v>
                </c:pt>
                <c:pt idx="23">
                  <c:v>370</c:v>
                </c:pt>
                <c:pt idx="24">
                  <c:v>215.6</c:v>
                </c:pt>
                <c:pt idx="25">
                  <c:v>252.9</c:v>
                </c:pt>
                <c:pt idx="26">
                  <c:v>245.3</c:v>
                </c:pt>
                <c:pt idx="27">
                  <c:v>242.3</c:v>
                </c:pt>
                <c:pt idx="28">
                  <c:v>206.8</c:v>
                </c:pt>
                <c:pt idx="29">
                  <c:v>185.3</c:v>
                </c:pt>
                <c:pt idx="30">
                  <c:v>155.19999999999999</c:v>
                </c:pt>
                <c:pt idx="31">
                  <c:v>127.6</c:v>
                </c:pt>
                <c:pt idx="32">
                  <c:v>202.4</c:v>
                </c:pt>
                <c:pt idx="33">
                  <c:v>200.3</c:v>
                </c:pt>
                <c:pt idx="34">
                  <c:v>215.6</c:v>
                </c:pt>
                <c:pt idx="35">
                  <c:v>160.69999999999999</c:v>
                </c:pt>
                <c:pt idx="36">
                  <c:v>234.3</c:v>
                </c:pt>
                <c:pt idx="37">
                  <c:v>211.6</c:v>
                </c:pt>
                <c:pt idx="38">
                  <c:v>173.2</c:v>
                </c:pt>
                <c:pt idx="39">
                  <c:v>141.80000000000001</c:v>
                </c:pt>
                <c:pt idx="40">
                  <c:v>66.599999999999994</c:v>
                </c:pt>
              </c:numCache>
            </c:numRef>
          </c:val>
          <c:smooth val="1"/>
        </c:ser>
        <c:dLbls>
          <c:showLegendKey val="0"/>
          <c:showVal val="0"/>
          <c:showCatName val="0"/>
          <c:showSerName val="0"/>
          <c:showPercent val="0"/>
          <c:showBubbleSize val="0"/>
        </c:dLbls>
        <c:smooth val="0"/>
        <c:axId val="523725424"/>
        <c:axId val="523721896"/>
      </c:lineChart>
      <c:dateAx>
        <c:axId val="523725424"/>
        <c:scaling>
          <c:orientation val="minMax"/>
          <c:max val="44075"/>
        </c:scaling>
        <c:delete val="0"/>
        <c:axPos val="b"/>
        <c:numFmt formatCode="mmm\–yy"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3721896"/>
        <c:crosses val="autoZero"/>
        <c:auto val="1"/>
        <c:lblOffset val="100"/>
        <c:baseTimeUnit val="months"/>
        <c:majorUnit val="2"/>
        <c:majorTimeUnit val="years"/>
      </c:dateAx>
      <c:valAx>
        <c:axId val="523721896"/>
        <c:scaling>
          <c:orientation val="minMax"/>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r>
                  <a:rPr lang="en-US"/>
                  <a:t>A$ million</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3725424"/>
        <c:crosses val="autoZero"/>
        <c:crossBetween val="between"/>
      </c:valAx>
      <c:spPr>
        <a:noFill/>
        <a:ln w="25400">
          <a:noFill/>
        </a:ln>
        <a:effectLst/>
      </c:spPr>
    </c:plotArea>
    <c:legend>
      <c:legendPos val="b"/>
      <c:layout>
        <c:manualLayout>
          <c:xMode val="edge"/>
          <c:yMode val="edge"/>
          <c:x val="0.28987493366607864"/>
          <c:y val="0.90953189132697054"/>
          <c:w val="0.42632177808375044"/>
          <c:h val="9.0468108673029596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1821398008309"/>
          <c:y val="5.0111358574610243E-2"/>
          <c:w val="0.80939288326664083"/>
          <c:h val="0.74426766392508281"/>
        </c:manualLayout>
      </c:layout>
      <c:barChart>
        <c:barDir val="col"/>
        <c:grouping val="stacked"/>
        <c:varyColors val="0"/>
        <c:ser>
          <c:idx val="4"/>
          <c:order val="0"/>
          <c:tx>
            <c:strRef>
              <c:f>'16.8'!$AA$13</c:f>
              <c:strCache>
                <c:ptCount val="1"/>
                <c:pt idx="0">
                  <c:v>WA</c:v>
                </c:pt>
              </c:strCache>
            </c:strRef>
          </c:tx>
          <c:spPr>
            <a:solidFill>
              <a:srgbClr val="005CAF"/>
            </a:solidFill>
            <a:ln w="31750">
              <a:noFill/>
            </a:ln>
            <a:effectLst/>
          </c:spPr>
          <c:invertIfNegative val="0"/>
          <c:cat>
            <c:strRef>
              <c:f>'16.8'!$V$20:$V$30</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'16.8'!$AA$20:$AA$30</c:f>
              <c:numCache>
                <c:formatCode>_-* #,##0_-;\-* #,##0_-;_-* "-"??_-;_-@_-</c:formatCode>
                <c:ptCount val="11"/>
                <c:pt idx="0">
                  <c:v>1242.0999999999999</c:v>
                </c:pt>
                <c:pt idx="1">
                  <c:v>1593.8000000000002</c:v>
                </c:pt>
                <c:pt idx="2">
                  <c:v>2116.5</c:v>
                </c:pt>
                <c:pt idx="3">
                  <c:v>1773.2</c:v>
                </c:pt>
                <c:pt idx="4">
                  <c:v>1209.6999999999998</c:v>
                </c:pt>
                <c:pt idx="5">
                  <c:v>914.7</c:v>
                </c:pt>
                <c:pt idx="6">
                  <c:v>872.7</c:v>
                </c:pt>
                <c:pt idx="7">
                  <c:v>1026.4000000000001</c:v>
                </c:pt>
                <c:pt idx="8">
                  <c:v>1205.1999999999998</c:v>
                </c:pt>
                <c:pt idx="9">
                  <c:v>1443.9</c:v>
                </c:pt>
                <c:pt idx="10">
                  <c:v>1694.1</c:v>
                </c:pt>
              </c:numCache>
            </c:numRef>
          </c:val>
        </c:ser>
        <c:ser>
          <c:idx val="2"/>
          <c:order val="1"/>
          <c:tx>
            <c:strRef>
              <c:f>'16.8'!$Y$13</c:f>
              <c:strCache>
                <c:ptCount val="1"/>
                <c:pt idx="0">
                  <c:v>QLD</c:v>
                </c:pt>
              </c:strCache>
            </c:strRef>
          </c:tx>
          <c:spPr>
            <a:solidFill>
              <a:srgbClr val="56B4DF"/>
            </a:solidFill>
            <a:ln w="31750">
              <a:noFill/>
            </a:ln>
            <a:effectLst/>
          </c:spPr>
          <c:invertIfNegative val="0"/>
          <c:cat>
            <c:strRef>
              <c:f>'16.8'!$V$20:$V$30</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'16.8'!$Y$20:$Y$30</c:f>
              <c:numCache>
                <c:formatCode>_-* #,##0_-;\-* #,##0_-;_-* "-"??_-;_-@_-</c:formatCode>
                <c:ptCount val="11"/>
                <c:pt idx="0">
                  <c:v>435.5</c:v>
                </c:pt>
                <c:pt idx="1">
                  <c:v>663.7</c:v>
                </c:pt>
                <c:pt idx="2">
                  <c:v>974.9</c:v>
                </c:pt>
                <c:pt idx="3">
                  <c:v>664.30000000000007</c:v>
                </c:pt>
                <c:pt idx="4">
                  <c:v>458.1</c:v>
                </c:pt>
                <c:pt idx="5">
                  <c:v>308.8</c:v>
                </c:pt>
                <c:pt idx="6">
                  <c:v>228</c:v>
                </c:pt>
                <c:pt idx="7">
                  <c:v>207.4</c:v>
                </c:pt>
                <c:pt idx="8">
                  <c:v>283.89999999999998</c:v>
                </c:pt>
                <c:pt idx="9">
                  <c:v>312.2</c:v>
                </c:pt>
                <c:pt idx="10">
                  <c:v>408.09999999999997</c:v>
                </c:pt>
              </c:numCache>
            </c:numRef>
          </c:val>
        </c:ser>
        <c:ser>
          <c:idx val="0"/>
          <c:order val="2"/>
          <c:tx>
            <c:strRef>
              <c:f>'16.8'!$W$13</c:f>
              <c:strCache>
                <c:ptCount val="1"/>
                <c:pt idx="0">
                  <c:v>NSW</c:v>
                </c:pt>
              </c:strCache>
            </c:strRef>
          </c:tx>
          <c:spPr>
            <a:solidFill>
              <a:srgbClr val="9ED9DF"/>
            </a:solidFill>
            <a:ln w="31750">
              <a:noFill/>
            </a:ln>
            <a:effectLst/>
          </c:spPr>
          <c:invertIfNegative val="0"/>
          <c:cat>
            <c:strRef>
              <c:f>'16.8'!$V$20:$V$30</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'16.8'!$W$20:$W$30</c:f>
              <c:numCache>
                <c:formatCode>_-* #,##0_-;\-* #,##0_-;_-* "-"??_-;_-@_-</c:formatCode>
                <c:ptCount val="11"/>
                <c:pt idx="0">
                  <c:v>130.4</c:v>
                </c:pt>
                <c:pt idx="1">
                  <c:v>153.09999999999997</c:v>
                </c:pt>
                <c:pt idx="2">
                  <c:v>241.89999999999998</c:v>
                </c:pt>
                <c:pt idx="3">
                  <c:v>187.29999999999998</c:v>
                </c:pt>
                <c:pt idx="4">
                  <c:v>138.9</c:v>
                </c:pt>
                <c:pt idx="5">
                  <c:v>122</c:v>
                </c:pt>
                <c:pt idx="6">
                  <c:v>123.4</c:v>
                </c:pt>
                <c:pt idx="7">
                  <c:v>144.1</c:v>
                </c:pt>
                <c:pt idx="8">
                  <c:v>228</c:v>
                </c:pt>
                <c:pt idx="9">
                  <c:v>251.6</c:v>
                </c:pt>
                <c:pt idx="10">
                  <c:v>318.79999999999995</c:v>
                </c:pt>
              </c:numCache>
            </c:numRef>
          </c:val>
        </c:ser>
        <c:ser>
          <c:idx val="6"/>
          <c:order val="3"/>
          <c:tx>
            <c:strRef>
              <c:f>'16.8'!$AC$13</c:f>
              <c:strCache>
                <c:ptCount val="1"/>
                <c:pt idx="0">
                  <c:v>NT</c:v>
                </c:pt>
              </c:strCache>
            </c:strRef>
          </c:tx>
          <c:spPr>
            <a:solidFill>
              <a:srgbClr val="BCBFC1"/>
            </a:solidFill>
            <a:ln w="31750">
              <a:noFill/>
            </a:ln>
            <a:effectLst/>
          </c:spPr>
          <c:invertIfNegative val="0"/>
          <c:cat>
            <c:strRef>
              <c:f>'16.8'!$V$20:$V$30</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'16.8'!$AC$20:$AC$30</c:f>
              <c:numCache>
                <c:formatCode>_-* #,##0_-;\-* #,##0_-;_-* "-"??_-;_-@_-</c:formatCode>
                <c:ptCount val="11"/>
                <c:pt idx="0">
                  <c:v>149.1</c:v>
                </c:pt>
                <c:pt idx="1">
                  <c:v>196.89999999999998</c:v>
                </c:pt>
                <c:pt idx="2">
                  <c:v>205.7</c:v>
                </c:pt>
                <c:pt idx="3">
                  <c:v>129.30000000000001</c:v>
                </c:pt>
                <c:pt idx="4">
                  <c:v>118.69999999999999</c:v>
                </c:pt>
                <c:pt idx="5">
                  <c:v>96.3</c:v>
                </c:pt>
                <c:pt idx="6">
                  <c:v>100.3</c:v>
                </c:pt>
                <c:pt idx="7">
                  <c:v>77.100000000000009</c:v>
                </c:pt>
                <c:pt idx="8">
                  <c:v>110.1</c:v>
                </c:pt>
                <c:pt idx="9">
                  <c:v>132.30000000000001</c:v>
                </c:pt>
                <c:pt idx="10">
                  <c:v>122.69999999999999</c:v>
                </c:pt>
              </c:numCache>
            </c:numRef>
          </c:val>
        </c:ser>
        <c:ser>
          <c:idx val="1"/>
          <c:order val="4"/>
          <c:tx>
            <c:strRef>
              <c:f>'16.8'!$X$13</c:f>
              <c:strCache>
                <c:ptCount val="1"/>
                <c:pt idx="0">
                  <c:v>VIC</c:v>
                </c:pt>
              </c:strCache>
            </c:strRef>
          </c:tx>
          <c:spPr>
            <a:solidFill>
              <a:srgbClr val="51B7A4"/>
            </a:solidFill>
            <a:ln w="31750">
              <a:noFill/>
            </a:ln>
            <a:effectLst/>
          </c:spPr>
          <c:invertIfNegative val="0"/>
          <c:cat>
            <c:strRef>
              <c:f>'16.8'!$V$20:$V$30</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'16.8'!$X$20:$X$30</c:f>
              <c:numCache>
                <c:formatCode>_-* #,##0_-;\-* #,##0_-;_-* "-"??_-;_-@_-</c:formatCode>
                <c:ptCount val="11"/>
                <c:pt idx="0">
                  <c:v>83.4</c:v>
                </c:pt>
                <c:pt idx="1">
                  <c:v>57.4</c:v>
                </c:pt>
                <c:pt idx="2">
                  <c:v>58.5</c:v>
                </c:pt>
                <c:pt idx="3">
                  <c:v>38.5</c:v>
                </c:pt>
                <c:pt idx="4">
                  <c:v>32.599999999999994</c:v>
                </c:pt>
                <c:pt idx="5">
                  <c:v>22.9</c:v>
                </c:pt>
                <c:pt idx="6">
                  <c:v>28.9</c:v>
                </c:pt>
                <c:pt idx="7">
                  <c:v>40.700000000000003</c:v>
                </c:pt>
                <c:pt idx="8">
                  <c:v>73.699999999999989</c:v>
                </c:pt>
                <c:pt idx="9">
                  <c:v>102.3</c:v>
                </c:pt>
                <c:pt idx="10">
                  <c:v>136.5</c:v>
                </c:pt>
              </c:numCache>
            </c:numRef>
          </c:val>
        </c:ser>
        <c:ser>
          <c:idx val="3"/>
          <c:order val="5"/>
          <c:tx>
            <c:strRef>
              <c:f>'16.8'!$Z$13</c:f>
              <c:strCache>
                <c:ptCount val="1"/>
                <c:pt idx="0">
                  <c:v>SA</c:v>
                </c:pt>
              </c:strCache>
            </c:strRef>
          </c:tx>
          <c:spPr>
            <a:solidFill>
              <a:srgbClr val="0A7568"/>
            </a:solidFill>
            <a:ln w="31750">
              <a:noFill/>
            </a:ln>
            <a:effectLst/>
          </c:spPr>
          <c:invertIfNegative val="0"/>
          <c:cat>
            <c:strRef>
              <c:f>'16.8'!$V$20:$V$30</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'16.8'!$Z$20:$Z$30</c:f>
              <c:numCache>
                <c:formatCode>_-* #,##0_-;\-* #,##0_-;_-* "-"??_-;_-@_-</c:formatCode>
                <c:ptCount val="11"/>
                <c:pt idx="0">
                  <c:v>167.60000000000002</c:v>
                </c:pt>
                <c:pt idx="1">
                  <c:v>254.59999999999997</c:v>
                </c:pt>
                <c:pt idx="2">
                  <c:v>328</c:v>
                </c:pt>
                <c:pt idx="3">
                  <c:v>231.20000000000002</c:v>
                </c:pt>
                <c:pt idx="4">
                  <c:v>115.69999999999999</c:v>
                </c:pt>
                <c:pt idx="5">
                  <c:v>87.800000000000011</c:v>
                </c:pt>
                <c:pt idx="6">
                  <c:v>49.8</c:v>
                </c:pt>
                <c:pt idx="7">
                  <c:v>47.8</c:v>
                </c:pt>
                <c:pt idx="8">
                  <c:v>54.900000000000006</c:v>
                </c:pt>
                <c:pt idx="9">
                  <c:v>84.8</c:v>
                </c:pt>
                <c:pt idx="10">
                  <c:v>85.8</c:v>
                </c:pt>
              </c:numCache>
            </c:numRef>
          </c:val>
        </c:ser>
        <c:ser>
          <c:idx val="5"/>
          <c:order val="6"/>
          <c:tx>
            <c:strRef>
              <c:f>'16.8'!$AB$13</c:f>
              <c:strCache>
                <c:ptCount val="1"/>
                <c:pt idx="0">
                  <c:v>TAS</c:v>
                </c:pt>
              </c:strCache>
            </c:strRef>
          </c:tx>
          <c:spPr>
            <a:solidFill>
              <a:srgbClr val="D1AAF7"/>
            </a:solidFill>
            <a:ln w="31750">
              <a:noFill/>
            </a:ln>
            <a:effectLst/>
          </c:spPr>
          <c:invertIfNegative val="0"/>
          <c:cat>
            <c:strRef>
              <c:f>'16.8'!$V$20:$V$30</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'16.8'!$AB$20:$AB$30</c:f>
              <c:numCache>
                <c:formatCode>_-* #,##0_-;\-* #,##0_-;_-* "-"??_-;_-@_-</c:formatCode>
                <c:ptCount val="11"/>
                <c:pt idx="0">
                  <c:v>20.900000000000002</c:v>
                </c:pt>
                <c:pt idx="1">
                  <c:v>37.4</c:v>
                </c:pt>
                <c:pt idx="2">
                  <c:v>39.4</c:v>
                </c:pt>
                <c:pt idx="3">
                  <c:v>40.6</c:v>
                </c:pt>
                <c:pt idx="4">
                  <c:v>30.1</c:v>
                </c:pt>
                <c:pt idx="5">
                  <c:v>19.700000000000003</c:v>
                </c:pt>
                <c:pt idx="6">
                  <c:v>13.3</c:v>
                </c:pt>
                <c:pt idx="7">
                  <c:v>13</c:v>
                </c:pt>
                <c:pt idx="8">
                  <c:v>25.5</c:v>
                </c:pt>
                <c:pt idx="9">
                  <c:v>19.3</c:v>
                </c:pt>
                <c:pt idx="10">
                  <c:v>11</c:v>
                </c:pt>
              </c:numCache>
            </c:numRef>
          </c:val>
        </c:ser>
        <c:dLbls>
          <c:showLegendKey val="0"/>
          <c:showVal val="0"/>
          <c:showCatName val="0"/>
          <c:showSerName val="0"/>
          <c:showPercent val="0"/>
          <c:showBubbleSize val="0"/>
        </c:dLbls>
        <c:gapWidth val="150"/>
        <c:overlap val="100"/>
        <c:axId val="523722288"/>
        <c:axId val="523722680"/>
      </c:barChart>
      <c:dateAx>
        <c:axId val="523722288"/>
        <c:scaling>
          <c:orientation val="minMax"/>
        </c:scaling>
        <c:delete val="0"/>
        <c:axPos val="b"/>
        <c:numFmt formatCode="General"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3722680"/>
        <c:crosses val="autoZero"/>
        <c:auto val="0"/>
        <c:lblOffset val="100"/>
        <c:baseTimeUnit val="days"/>
        <c:majorUnit val="2"/>
      </c:dateAx>
      <c:valAx>
        <c:axId val="523722680"/>
        <c:scaling>
          <c:orientation val="minMax"/>
        </c:scaling>
        <c:delete val="0"/>
        <c:axPos val="l"/>
        <c:majorGridlines>
          <c:spPr>
            <a:ln w="6350" cap="flat" cmpd="sng" algn="ctr">
              <a:solidFill>
                <a:srgbClr val="BCBFC1"/>
              </a:solidFill>
              <a:prstDash val="solid"/>
              <a:round/>
            </a:ln>
            <a:effectLst/>
          </c:spPr>
        </c:majorGridlines>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US"/>
                  <a:t>$A million</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3722288"/>
        <c:crossesAt val="1"/>
        <c:crossBetween val="between"/>
        <c:majorUnit val="1000"/>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a:solidFill>
            <a:srgbClr val="595A5B"/>
          </a:solidFill>
          <a:latin typeface="Arial"/>
          <a:ea typeface="Arial"/>
          <a:cs typeface="Aria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85376650716276"/>
          <c:y val="7.9891732283464564E-2"/>
          <c:w val="0.72522735840605557"/>
          <c:h val="0.65230956864087641"/>
        </c:manualLayout>
      </c:layout>
      <c:lineChart>
        <c:grouping val="standard"/>
        <c:varyColors val="0"/>
        <c:ser>
          <c:idx val="0"/>
          <c:order val="0"/>
          <c:tx>
            <c:v>Export unit returns</c:v>
          </c:tx>
          <c:spPr>
            <a:ln w="28575" cap="rnd" cmpd="sng" algn="ctr">
              <a:solidFill>
                <a:srgbClr val="005CAF"/>
              </a:solidFill>
              <a:prstDash val="solid"/>
              <a:round/>
              <a:headEnd type="none" w="med" len="med"/>
              <a:tailEnd type="none" w="med" len="med"/>
            </a:ln>
            <a:effectLst/>
          </c:spPr>
          <c:marker>
            <c:symbol val="none"/>
          </c:marker>
          <c:cat>
            <c:numRef>
              <c:f>'16.9'!$K$19:$K$58</c:f>
              <c:numCache>
                <c:formatCode>mmm\-yy</c:formatCode>
                <c:ptCount val="40"/>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pt idx="19">
                  <c:v>42156</c:v>
                </c:pt>
                <c:pt idx="20">
                  <c:v>42248</c:v>
                </c:pt>
                <c:pt idx="21">
                  <c:v>42339</c:v>
                </c:pt>
                <c:pt idx="22">
                  <c:v>42430</c:v>
                </c:pt>
                <c:pt idx="23">
                  <c:v>42522</c:v>
                </c:pt>
                <c:pt idx="24">
                  <c:v>42614</c:v>
                </c:pt>
                <c:pt idx="25">
                  <c:v>42705</c:v>
                </c:pt>
                <c:pt idx="26">
                  <c:v>42795</c:v>
                </c:pt>
                <c:pt idx="27">
                  <c:v>42887</c:v>
                </c:pt>
                <c:pt idx="28">
                  <c:v>42979</c:v>
                </c:pt>
                <c:pt idx="29">
                  <c:v>43070</c:v>
                </c:pt>
                <c:pt idx="30">
                  <c:v>43160</c:v>
                </c:pt>
                <c:pt idx="31">
                  <c:v>43252</c:v>
                </c:pt>
                <c:pt idx="32">
                  <c:v>43344</c:v>
                </c:pt>
                <c:pt idx="33">
                  <c:v>43435</c:v>
                </c:pt>
                <c:pt idx="34">
                  <c:v>43525</c:v>
                </c:pt>
                <c:pt idx="35">
                  <c:v>43617</c:v>
                </c:pt>
                <c:pt idx="36">
                  <c:v>43709</c:v>
                </c:pt>
                <c:pt idx="37">
                  <c:v>43800</c:v>
                </c:pt>
                <c:pt idx="38">
                  <c:v>43891</c:v>
                </c:pt>
                <c:pt idx="39">
                  <c:v>43983</c:v>
                </c:pt>
              </c:numCache>
            </c:numRef>
          </c:cat>
          <c:val>
            <c:numRef>
              <c:f>'16.9'!$J$19:$J$58</c:f>
              <c:numCache>
                <c:formatCode>0.0</c:formatCode>
                <c:ptCount val="40"/>
                <c:pt idx="0">
                  <c:v>122.71704516470901</c:v>
                </c:pt>
                <c:pt idx="1">
                  <c:v>114.517081427287</c:v>
                </c:pt>
                <c:pt idx="2">
                  <c:v>123.922752719749</c:v>
                </c:pt>
                <c:pt idx="3">
                  <c:v>131.05143317118001</c:v>
                </c:pt>
                <c:pt idx="4">
                  <c:v>133.30065276278199</c:v>
                </c:pt>
                <c:pt idx="5">
                  <c:v>125.84330100739101</c:v>
                </c:pt>
                <c:pt idx="6">
                  <c:v>116.01310431730199</c:v>
                </c:pt>
                <c:pt idx="7">
                  <c:v>116.982035433858</c:v>
                </c:pt>
                <c:pt idx="8">
                  <c:v>106.269197150292</c:v>
                </c:pt>
                <c:pt idx="9">
                  <c:v>99.672430243664905</c:v>
                </c:pt>
                <c:pt idx="10">
                  <c:v>106.518213853068</c:v>
                </c:pt>
                <c:pt idx="11">
                  <c:v>104.194200488926</c:v>
                </c:pt>
                <c:pt idx="12">
                  <c:v>109.438449778058</c:v>
                </c:pt>
                <c:pt idx="13">
                  <c:v>108.195364191332</c:v>
                </c:pt>
                <c:pt idx="14">
                  <c:v>108.918238010582</c:v>
                </c:pt>
                <c:pt idx="15">
                  <c:v>96.344423081195401</c:v>
                </c:pt>
                <c:pt idx="16">
                  <c:v>89.927848398630303</c:v>
                </c:pt>
                <c:pt idx="17">
                  <c:v>87.356816825292995</c:v>
                </c:pt>
                <c:pt idx="18">
                  <c:v>85.702493324664204</c:v>
                </c:pt>
                <c:pt idx="19">
                  <c:v>80.2309462257642</c:v>
                </c:pt>
                <c:pt idx="20">
                  <c:v>78.219770443246702</c:v>
                </c:pt>
                <c:pt idx="21">
                  <c:v>73.032313728891495</c:v>
                </c:pt>
                <c:pt idx="22">
                  <c:v>70.164747436592194</c:v>
                </c:pt>
                <c:pt idx="23">
                  <c:v>72.822611397412203</c:v>
                </c:pt>
                <c:pt idx="24">
                  <c:v>76.303575124112001</c:v>
                </c:pt>
                <c:pt idx="25">
                  <c:v>94.072955576720503</c:v>
                </c:pt>
                <c:pt idx="26">
                  <c:v>101.535592296459</c:v>
                </c:pt>
                <c:pt idx="27">
                  <c:v>93.407111775317205</c:v>
                </c:pt>
                <c:pt idx="28">
                  <c:v>90.539831086747697</c:v>
                </c:pt>
                <c:pt idx="29">
                  <c:v>93.516376443755505</c:v>
                </c:pt>
                <c:pt idx="30">
                  <c:v>101.41046265977</c:v>
                </c:pt>
                <c:pt idx="31">
                  <c:v>102.500804696982</c:v>
                </c:pt>
                <c:pt idx="32">
                  <c:v>108.185195275891</c:v>
                </c:pt>
                <c:pt idx="33">
                  <c:v>113.623742911132</c:v>
                </c:pt>
                <c:pt idx="34">
                  <c:v>118.855858693085</c:v>
                </c:pt>
                <c:pt idx="35">
                  <c:v>120.941294265019</c:v>
                </c:pt>
                <c:pt idx="36">
                  <c:v>122.602019314969</c:v>
                </c:pt>
                <c:pt idx="37">
                  <c:v>112.846795825057</c:v>
                </c:pt>
                <c:pt idx="38">
                  <c:v>117.631904592865</c:v>
                </c:pt>
                <c:pt idx="39">
                  <c:v>108.334532751422</c:v>
                </c:pt>
              </c:numCache>
            </c:numRef>
          </c:val>
          <c:smooth val="1"/>
        </c:ser>
        <c:dLbls>
          <c:showLegendKey val="0"/>
          <c:showVal val="0"/>
          <c:showCatName val="0"/>
          <c:showSerName val="0"/>
          <c:showPercent val="0"/>
          <c:showBubbleSize val="0"/>
        </c:dLbls>
        <c:marker val="1"/>
        <c:smooth val="0"/>
        <c:axId val="524938328"/>
        <c:axId val="524939896"/>
      </c:lineChart>
      <c:lineChart>
        <c:grouping val="standard"/>
        <c:varyColors val="0"/>
        <c:ser>
          <c:idx val="1"/>
          <c:order val="1"/>
          <c:tx>
            <c:v>Drilling on new deposits as a share of total drilling (rhs)</c:v>
          </c:tx>
          <c:spPr>
            <a:ln w="28575" cap="rnd" cmpd="sng" algn="ctr">
              <a:solidFill>
                <a:srgbClr val="56B4DF"/>
              </a:solidFill>
              <a:prstDash val="solid"/>
              <a:round/>
              <a:headEnd type="none" w="med" len="med"/>
              <a:tailEnd type="none" w="med" len="med"/>
            </a:ln>
            <a:effectLst/>
          </c:spPr>
          <c:marker>
            <c:symbol val="none"/>
          </c:marker>
          <c:cat>
            <c:numRef>
              <c:f>'16.9'!$K$19:$K$58</c:f>
              <c:numCache>
                <c:formatCode>mmm\-yy</c:formatCode>
                <c:ptCount val="40"/>
                <c:pt idx="0">
                  <c:v>40422</c:v>
                </c:pt>
                <c:pt idx="1">
                  <c:v>40513</c:v>
                </c:pt>
                <c:pt idx="2">
                  <c:v>40603</c:v>
                </c:pt>
                <c:pt idx="3">
                  <c:v>40695</c:v>
                </c:pt>
                <c:pt idx="4">
                  <c:v>40787</c:v>
                </c:pt>
                <c:pt idx="5">
                  <c:v>40878</c:v>
                </c:pt>
                <c:pt idx="6">
                  <c:v>40969</c:v>
                </c:pt>
                <c:pt idx="7">
                  <c:v>41061</c:v>
                </c:pt>
                <c:pt idx="8">
                  <c:v>41153</c:v>
                </c:pt>
                <c:pt idx="9">
                  <c:v>41244</c:v>
                </c:pt>
                <c:pt idx="10">
                  <c:v>41334</c:v>
                </c:pt>
                <c:pt idx="11">
                  <c:v>41426</c:v>
                </c:pt>
                <c:pt idx="12">
                  <c:v>41518</c:v>
                </c:pt>
                <c:pt idx="13">
                  <c:v>41609</c:v>
                </c:pt>
                <c:pt idx="14">
                  <c:v>41699</c:v>
                </c:pt>
                <c:pt idx="15">
                  <c:v>41791</c:v>
                </c:pt>
                <c:pt idx="16">
                  <c:v>41883</c:v>
                </c:pt>
                <c:pt idx="17">
                  <c:v>41974</c:v>
                </c:pt>
                <c:pt idx="18">
                  <c:v>42064</c:v>
                </c:pt>
                <c:pt idx="19">
                  <c:v>42156</c:v>
                </c:pt>
                <c:pt idx="20">
                  <c:v>42248</c:v>
                </c:pt>
                <c:pt idx="21">
                  <c:v>42339</c:v>
                </c:pt>
                <c:pt idx="22">
                  <c:v>42430</c:v>
                </c:pt>
                <c:pt idx="23">
                  <c:v>42522</c:v>
                </c:pt>
                <c:pt idx="24">
                  <c:v>42614</c:v>
                </c:pt>
                <c:pt idx="25">
                  <c:v>42705</c:v>
                </c:pt>
                <c:pt idx="26">
                  <c:v>42795</c:v>
                </c:pt>
                <c:pt idx="27">
                  <c:v>42887</c:v>
                </c:pt>
                <c:pt idx="28">
                  <c:v>42979</c:v>
                </c:pt>
                <c:pt idx="29">
                  <c:v>43070</c:v>
                </c:pt>
                <c:pt idx="30">
                  <c:v>43160</c:v>
                </c:pt>
                <c:pt idx="31">
                  <c:v>43252</c:v>
                </c:pt>
                <c:pt idx="32">
                  <c:v>43344</c:v>
                </c:pt>
                <c:pt idx="33">
                  <c:v>43435</c:v>
                </c:pt>
                <c:pt idx="34">
                  <c:v>43525</c:v>
                </c:pt>
                <c:pt idx="35">
                  <c:v>43617</c:v>
                </c:pt>
                <c:pt idx="36">
                  <c:v>43709</c:v>
                </c:pt>
                <c:pt idx="37">
                  <c:v>43800</c:v>
                </c:pt>
                <c:pt idx="38">
                  <c:v>43891</c:v>
                </c:pt>
                <c:pt idx="39">
                  <c:v>43983</c:v>
                </c:pt>
              </c:numCache>
            </c:numRef>
          </c:cat>
          <c:val>
            <c:numRef>
              <c:f>'16.9'!$L$19:$L$58</c:f>
              <c:numCache>
                <c:formatCode>0</c:formatCode>
                <c:ptCount val="40"/>
                <c:pt idx="0">
                  <c:v>36.838259175056834</c:v>
                </c:pt>
                <c:pt idx="1">
                  <c:v>39.156171284634759</c:v>
                </c:pt>
                <c:pt idx="2">
                  <c:v>31.189044418616401</c:v>
                </c:pt>
                <c:pt idx="3">
                  <c:v>34.049805230940464</c:v>
                </c:pt>
                <c:pt idx="4">
                  <c:v>32.860445232591282</c:v>
                </c:pt>
                <c:pt idx="5">
                  <c:v>34.118283935579917</c:v>
                </c:pt>
                <c:pt idx="6">
                  <c:v>25.655925338968128</c:v>
                </c:pt>
                <c:pt idx="7">
                  <c:v>35.429138415743346</c:v>
                </c:pt>
                <c:pt idx="8">
                  <c:v>34.746886743791912</c:v>
                </c:pt>
                <c:pt idx="9">
                  <c:v>31.087654887563097</c:v>
                </c:pt>
                <c:pt idx="10">
                  <c:v>27.158965000325878</c:v>
                </c:pt>
                <c:pt idx="11">
                  <c:v>34.75533249686324</c:v>
                </c:pt>
                <c:pt idx="12">
                  <c:v>32.102041921681199</c:v>
                </c:pt>
                <c:pt idx="13">
                  <c:v>22.453375658976253</c:v>
                </c:pt>
                <c:pt idx="14">
                  <c:v>26.130128037627387</c:v>
                </c:pt>
                <c:pt idx="15">
                  <c:v>18.220438989851313</c:v>
                </c:pt>
                <c:pt idx="16">
                  <c:v>23.798681845416418</c:v>
                </c:pt>
                <c:pt idx="17">
                  <c:v>30.494079722273881</c:v>
                </c:pt>
                <c:pt idx="18">
                  <c:v>21.223809941264136</c:v>
                </c:pt>
                <c:pt idx="19">
                  <c:v>28.444357875600573</c:v>
                </c:pt>
                <c:pt idx="20">
                  <c:v>21.677788369876076</c:v>
                </c:pt>
                <c:pt idx="21">
                  <c:v>26.297331034892707</c:v>
                </c:pt>
                <c:pt idx="22">
                  <c:v>23.561054330285103</c:v>
                </c:pt>
                <c:pt idx="23">
                  <c:v>23.303243062520895</c:v>
                </c:pt>
                <c:pt idx="24">
                  <c:v>30.001669541988978</c:v>
                </c:pt>
                <c:pt idx="25">
                  <c:v>35.748399001411052</c:v>
                </c:pt>
                <c:pt idx="26">
                  <c:v>30.417295123177475</c:v>
                </c:pt>
                <c:pt idx="27">
                  <c:v>29.695045025449168</c:v>
                </c:pt>
                <c:pt idx="28">
                  <c:v>36.687009590235398</c:v>
                </c:pt>
                <c:pt idx="29">
                  <c:v>35.208419504572817</c:v>
                </c:pt>
                <c:pt idx="30">
                  <c:v>34.079628830384124</c:v>
                </c:pt>
                <c:pt idx="31">
                  <c:v>36.358874588446568</c:v>
                </c:pt>
                <c:pt idx="32">
                  <c:v>37.050078247261347</c:v>
                </c:pt>
                <c:pt idx="33">
                  <c:v>38.055722589697332</c:v>
                </c:pt>
                <c:pt idx="34">
                  <c:v>34.091524505821816</c:v>
                </c:pt>
                <c:pt idx="35">
                  <c:v>34.474008284509459</c:v>
                </c:pt>
                <c:pt idx="36">
                  <c:v>40.350052435540448</c:v>
                </c:pt>
                <c:pt idx="37">
                  <c:v>33.780200353565121</c:v>
                </c:pt>
                <c:pt idx="38">
                  <c:v>35.765969725218632</c:v>
                </c:pt>
                <c:pt idx="39">
                  <c:v>34.086719563997761</c:v>
                </c:pt>
              </c:numCache>
            </c:numRef>
          </c:val>
          <c:smooth val="1"/>
        </c:ser>
        <c:dLbls>
          <c:showLegendKey val="0"/>
          <c:showVal val="0"/>
          <c:showCatName val="0"/>
          <c:showSerName val="0"/>
          <c:showPercent val="0"/>
          <c:showBubbleSize val="0"/>
        </c:dLbls>
        <c:marker val="1"/>
        <c:smooth val="0"/>
        <c:axId val="524941464"/>
        <c:axId val="524938720"/>
      </c:lineChart>
      <c:dateAx>
        <c:axId val="524938328"/>
        <c:scaling>
          <c:orientation val="minMax"/>
          <c:min val="40330"/>
        </c:scaling>
        <c:delete val="0"/>
        <c:axPos val="b"/>
        <c:numFmt formatCode="mmm\-yy" sourceLinked="1"/>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4939896"/>
        <c:crosses val="autoZero"/>
        <c:auto val="1"/>
        <c:lblOffset val="100"/>
        <c:baseTimeUnit val="months"/>
        <c:majorUnit val="24"/>
        <c:majorTimeUnit val="months"/>
      </c:dateAx>
      <c:valAx>
        <c:axId val="524939896"/>
        <c:scaling>
          <c:orientation val="minMax"/>
          <c:max val="150"/>
        </c:scaling>
        <c:delete val="0"/>
        <c:axPos val="l"/>
        <c:majorGridlines>
          <c:spPr>
            <a:ln w="6350" cap="flat" cmpd="sng" algn="ctr">
              <a:solidFill>
                <a:srgbClr val="BCBFC1"/>
              </a:solidFill>
              <a:round/>
            </a:ln>
            <a:effectLst/>
          </c:spPr>
        </c:majorGridlines>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Price Index (September 2020 = 100)</a:t>
                </a:r>
              </a:p>
            </c:rich>
          </c:tx>
          <c:layout>
            <c:manualLayout>
              <c:xMode val="edge"/>
              <c:yMode val="edge"/>
              <c:x val="2.4071250111830589E-2"/>
              <c:y val="4.0251055574574916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0"/>
        <c:majorTickMark val="out"/>
        <c:minorTickMark val="none"/>
        <c:tickLblPos val="nextTo"/>
        <c:spPr>
          <a:noFill/>
          <a:ln w="9525" cap="flat" cmpd="sng" algn="ctr">
            <a:solidFill>
              <a:srgbClr val="BCBFC1"/>
            </a:solidFill>
            <a:prstDash val="solid"/>
            <a:round/>
            <a:headEnd type="none" w="med" len="med"/>
            <a:tailEnd type="none" w="med" len="med"/>
          </a:ln>
          <a:effectLst/>
        </c:spPr>
        <c:txPr>
          <a:bodyPr rot="-600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crossAx val="524938328"/>
        <c:crosses val="autoZero"/>
        <c:crossBetween val="between"/>
        <c:majorUnit val="30"/>
      </c:valAx>
      <c:valAx>
        <c:axId val="524938720"/>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r>
                  <a:rPr lang="en-AU"/>
                  <a:t>Per cent</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rgbClr val="373737"/>
                  </a:solidFill>
                  <a:latin typeface="Arial"/>
                  <a:ea typeface="Arial"/>
                  <a:cs typeface="Arial"/>
                </a:defRPr>
              </a:pPr>
              <a:endParaRPr lang="en-US"/>
            </a:p>
          </c:txPr>
        </c:title>
        <c:numFmt formatCode="0" sourceLinked="1"/>
        <c:majorTickMark val="out"/>
        <c:minorTickMark val="none"/>
        <c:tickLblPos val="nextTo"/>
        <c:spPr>
          <a:noFill/>
          <a:ln>
            <a:solidFill>
              <a:srgbClr val="BCBFC1"/>
            </a:solidFill>
          </a:ln>
          <a:effectLst/>
        </c:spPr>
        <c:txPr>
          <a:bodyPr rot="-60000000" spcFirstLastPara="1" vertOverflow="ellipsis" vert="horz" wrap="square" anchor="ctr" anchorCtr="1"/>
          <a:lstStyle/>
          <a:p>
            <a:pPr algn="ctr">
              <a:defRPr sz="900" b="0" i="0" u="none" strike="noStrike" kern="1200" baseline="0">
                <a:solidFill>
                  <a:srgbClr val="373737"/>
                </a:solidFill>
                <a:latin typeface="Arial"/>
                <a:ea typeface="Arial"/>
                <a:cs typeface="Arial"/>
              </a:defRPr>
            </a:pPr>
            <a:endParaRPr lang="en-US"/>
          </a:p>
        </c:txPr>
        <c:crossAx val="524941464"/>
        <c:crosses val="max"/>
        <c:crossBetween val="between"/>
        <c:majorUnit val="10"/>
      </c:valAx>
      <c:dateAx>
        <c:axId val="524941464"/>
        <c:scaling>
          <c:orientation val="minMax"/>
        </c:scaling>
        <c:delete val="1"/>
        <c:axPos val="b"/>
        <c:numFmt formatCode="mmm\-yy" sourceLinked="1"/>
        <c:majorTickMark val="out"/>
        <c:minorTickMark val="none"/>
        <c:tickLblPos val="nextTo"/>
        <c:crossAx val="524938720"/>
        <c:crosses val="autoZero"/>
        <c:auto val="1"/>
        <c:lblOffset val="100"/>
        <c:baseTimeUnit val="months"/>
      </c:dateAx>
      <c:spPr>
        <a:noFill/>
        <a:ln w="25400">
          <a:noFill/>
        </a:ln>
        <a:effectLst/>
      </c:spPr>
    </c:plotArea>
    <c:legend>
      <c:legendPos val="b"/>
      <c:layout>
        <c:manualLayout>
          <c:xMode val="edge"/>
          <c:yMode val="edge"/>
          <c:x val="0.11494261478540187"/>
          <c:y val="0.85033436037886578"/>
          <c:w val="0.88030186814883449"/>
          <c:h val="0.13385536294129241"/>
        </c:manualLayout>
      </c:layout>
      <c:overlay val="0"/>
      <c:spPr>
        <a:noFill/>
        <a:ln>
          <a:noFill/>
        </a:ln>
        <a:effectLst/>
      </c:spPr>
      <c:txPr>
        <a:bodyPr rot="0" spcFirstLastPara="1" vertOverflow="ellipsis" vert="horz" wrap="square" anchor="ctr" anchorCtr="1"/>
        <a:lstStyle/>
        <a:p>
          <a:pPr algn="ctr">
            <a:defRPr sz="900" b="0" i="0" u="none" strike="noStrike" kern="1200" baseline="0">
              <a:solidFill>
                <a:srgbClr val="373737"/>
              </a:solidFill>
              <a:latin typeface="Arial"/>
              <a:ea typeface="Arial"/>
              <a:cs typeface="Arial"/>
            </a:defRPr>
          </a:pPr>
          <a:endParaRPr lang="en-US"/>
        </a:p>
      </c:txPr>
    </c:legend>
    <c:plotVisOnly val="1"/>
    <c:dispBlanksAs val="gap"/>
    <c:showDLblsOverMax val="0"/>
  </c:chart>
  <c:spPr>
    <a:solidFill>
      <a:schemeClr val="bg1"/>
    </a:solidFill>
    <a:ln w="25400" cap="flat" cmpd="sng" algn="ctr">
      <a:noFill/>
      <a:round/>
    </a:ln>
    <a:effectLst/>
  </c:spPr>
  <c:txPr>
    <a:bodyPr/>
    <a:lstStyle/>
    <a:p>
      <a:pPr>
        <a:defRPr sz="900" b="0" u="none">
          <a:solidFill>
            <a:srgbClr val="373737"/>
          </a:solidFill>
          <a:latin typeface="Arial"/>
          <a:ea typeface="Arial"/>
          <a:cs typeface="Aria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0.5167</cdr:x>
      <cdr:y>0.06285</cdr:y>
    </cdr:from>
    <cdr:to>
      <cdr:x>0.52183</cdr:x>
      <cdr:y>0.75241</cdr:y>
    </cdr:to>
    <cdr:cxnSp macro="">
      <cdr:nvCxnSpPr>
        <cdr:cNvPr id="2" name="Straight Arrow Connector 1"/>
        <cdr:cNvCxnSpPr/>
      </cdr:nvCxnSpPr>
      <cdr:spPr>
        <a:xfrm xmlns:a="http://schemas.openxmlformats.org/drawingml/2006/main">
          <a:off x="2109713" y="143323"/>
          <a:ext cx="20929" cy="1572388"/>
        </a:xfrm>
        <a:prstGeom xmlns:a="http://schemas.openxmlformats.org/drawingml/2006/main" prst="straightConnector1">
          <a:avLst/>
        </a:prstGeom>
        <a:ln xmlns:a="http://schemas.openxmlformats.org/drawingml/2006/main" w="19050" cmpd="sng">
          <a:solidFill>
            <a:srgbClr val="373737"/>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72B2"/>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A84C4B8A6E0843BD10FBFEB89FB9F7" ma:contentTypeVersion="18" ma:contentTypeDescription="Create a new document." ma:contentTypeScope="" ma:versionID="4af2cfa0b412abdd670a1d58dbf70189">
  <xsd:schema xmlns:xsd="http://www.w3.org/2001/XMLSchema" xmlns:xs="http://www.w3.org/2001/XMLSchema" xmlns:p="http://schemas.microsoft.com/office/2006/metadata/properties" xmlns:ns1="http://schemas.microsoft.com/sharepoint/v3" xmlns:ns2="e47d1c65-9f6c-49e5-a774-2c92ccb46d02" targetNamespace="http://schemas.microsoft.com/office/2006/metadata/properties" ma:root="true" ma:fieldsID="4c21705ea074f33428b788798a91c03b" ns1:_="" ns2:_="">
    <xsd:import namespace="http://schemas.microsoft.com/sharepoint/v3"/>
    <xsd:import namespace="e47d1c65-9f6c-49e5-a774-2c92ccb46d02"/>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kaaee9def0d5443e8f4458f32b64868e" minOccurs="0"/>
                <xsd:element ref="ns2:dd4169bfec02452785090413feb21a7f"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kaaee9def0d5443e8f4458f32b64868e" ma:index="24" nillable="true" ma:taxonomy="true" ma:internalName="kaaee9def0d5443e8f4458f32b64868e" ma:taxonomyFieldName="DocHub_Period" ma:displayName="Period" ma:fieldId="{4aaee9de-f0d5-443e-8f44-58f32b64868e}" ma:sspId="fb0313f7-9433-48c0-866e-9e0bbee59a50" ma:termSetId="bf3c6560-fcaa-4c7c-ac72-36d1fb46c56a" ma:anchorId="00000000-0000-0000-0000-000000000000" ma:open="false" ma:isKeyword="false">
      <xsd:complexType>
        <xsd:sequence>
          <xsd:element ref="pc:Terms" minOccurs="0" maxOccurs="1"/>
        </xsd:sequence>
      </xsd:complexType>
    </xsd:element>
    <xsd:element name="dd4169bfec02452785090413feb21a7f" ma:index="26" nillable="true" ma:taxonomy="true" ma:internalName="dd4169bfec02452785090413feb21a7f" ma:taxonomyFieldName="DocHub_CommodityType" ma:displayName="Commodity Type" ma:default="" ma:fieldId="{dd4169bf-ec02-4527-8509-0413feb21a7f}" ma:taxonomyMulti="true" ma:sspId="fb0313f7-9433-48c0-866e-9e0bbee59a50" ma:termSetId="f83529cc-ffc6-4168-8907-0012e9af402f" ma:anchorId="00000000-0000-0000-0000-000000000000" ma:open="false" ma:isKeyword="false">
      <xsd:complexType>
        <xsd:sequence>
          <xsd:element ref="pc:Terms" minOccurs="0" maxOccurs="1"/>
        </xsd:sequence>
      </xsd:complex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n99e4c9942c6404eb103464a00e6097b xmlns="e47d1c65-9f6c-49e5-a774-2c92ccb46d02">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6a3660c5-15bd-4052-a0a1-6237663b7600</TermId>
        </TermInfo>
      </Terms>
    </n99e4c9942c6404eb103464a00e6097b>
    <adb9bed2e36e4a93af574aeb444da63e xmlns="e47d1c65-9f6c-49e5-a774-2c92ccb46d02">
      <Terms xmlns="http://schemas.microsoft.com/office/infopath/2007/PartnerControls">
        <TermInfo xmlns="http://schemas.microsoft.com/office/infopath/2007/PartnerControls">
          <TermName xmlns="http://schemas.microsoft.com/office/infopath/2007/PartnerControls">Resources and Energy Major Projects</TermName>
          <TermId xmlns="http://schemas.microsoft.com/office/infopath/2007/PartnerControls">00f71090-b10c-4bdd-85f0-c094e7b2b7cd</TermId>
        </TermInfo>
      </Terms>
    </adb9bed2e36e4a93af574aeb444da63e>
    <pe2555c81638466f9eb614edb9ecde52 xmlns="e47d1c65-9f6c-49e5-a774-2c92ccb46d02">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TaxCatchAll xmlns="e47d1c65-9f6c-49e5-a774-2c92ccb46d02">
      <Value>439</Value>
      <Value>39</Value>
      <Value>3</Value>
      <Value>2829</Value>
      <Value>45</Value>
    </TaxCatchAll>
    <aa25a1a23adf4c92a153145de6afe324 xmlns="e47d1c65-9f6c-49e5-a774-2c92ccb46d02">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e47d1c65-9f6c-49e5-a774-2c92ccb46d02">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5fe11d9d-5f5a-4301-b7b3-0d2ee8e5c31c</TermId>
        </TermInfo>
      </Terms>
    </g7bcb40ba23249a78edca7d43a67c1c9>
    <_dlc_DocId xmlns="e47d1c65-9f6c-49e5-a774-2c92ccb46d02">EUCW2WRC2PUD-596166828-517</_dlc_DocId>
    <_dlc_DocIdUrl xmlns="e47d1c65-9f6c-49e5-a774-2c92ccb46d02">
      <Url>https://dochub/div/economicanalyticalservices/businessfunctions/publicationsmgmt/resourcesenergymajorprojects/_layouts/15/DocIdRedir.aspx?ID=EUCW2WRC2PUD-596166828-517</Url>
      <Description>EUCW2WRC2PUD-596166828-517</Description>
    </_dlc_DocIdUrl>
    <kaaee9def0d5443e8f4458f32b64868e xmlns="e47d1c65-9f6c-49e5-a774-2c92ccb46d02">
      <Terms xmlns="http://schemas.microsoft.com/office/infopath/2007/PartnerControls"/>
    </kaaee9def0d5443e8f4458f32b64868e>
    <dd4169bfec02452785090413feb21a7f xmlns="e47d1c65-9f6c-49e5-a774-2c92ccb46d02">
      <Terms xmlns="http://schemas.microsoft.com/office/infopath/2007/PartnerControls"/>
    </dd4169bfec02452785090413feb21a7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E3B23-5F21-4E76-97EB-4666CE2B0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7d1c65-9f6c-49e5-a774-2c92ccb46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82E28D-6947-480F-BBF1-3DFDF858D2E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e47d1c65-9f6c-49e5-a774-2c92ccb46d02"/>
    <ds:schemaRef ds:uri="http://www.w3.org/XML/1998/namespace"/>
    <ds:schemaRef ds:uri="http://purl.org/dc/dcmitype/"/>
  </ds:schemaRefs>
</ds:datastoreItem>
</file>

<file path=customXml/itemProps3.xml><?xml version="1.0" encoding="utf-8"?>
<ds:datastoreItem xmlns:ds="http://schemas.openxmlformats.org/officeDocument/2006/customXml" ds:itemID="{DB65E33E-107E-4040-B946-D8A89A459DF8}">
  <ds:schemaRefs>
    <ds:schemaRef ds:uri="http://schemas.microsoft.com/sharepoint/events"/>
  </ds:schemaRefs>
</ds:datastoreItem>
</file>

<file path=customXml/itemProps4.xml><?xml version="1.0" encoding="utf-8"?>
<ds:datastoreItem xmlns:ds="http://schemas.openxmlformats.org/officeDocument/2006/customXml" ds:itemID="{BA902024-C005-4DC0-B358-BDFF341AD36E}">
  <ds:schemaRefs>
    <ds:schemaRef ds:uri="http://schemas.microsoft.com/sharepoint/v3/contenttype/forms"/>
  </ds:schemaRefs>
</ds:datastoreItem>
</file>

<file path=customXml/itemProps5.xml><?xml version="1.0" encoding="utf-8"?>
<ds:datastoreItem xmlns:ds="http://schemas.openxmlformats.org/officeDocument/2006/customXml" ds:itemID="{BAB4DA48-55BF-4C73-A006-E00AF19FB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OCE Landscape Template (macro signed)</Template>
  <TotalTime>13</TotalTime>
  <Pages>29</Pages>
  <Words>9802</Words>
  <Characters>55877</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OCE Report Template</vt:lpstr>
    </vt:vector>
  </TitlesOfParts>
  <Company>INDUSTRY</Company>
  <LinksUpToDate>false</LinksUpToDate>
  <CharactersWithSpaces>65548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 Report Template</dc:title>
  <dc:subject/>
  <dc:creator>Thurtell, David</dc:creator>
  <cp:keywords/>
  <dc:description/>
  <cp:lastModifiedBy>Brooks, Lou</cp:lastModifiedBy>
  <cp:revision>4</cp:revision>
  <cp:lastPrinted>2020-12-17T23:46:00Z</cp:lastPrinted>
  <dcterms:created xsi:type="dcterms:W3CDTF">2020-12-17T23:42:00Z</dcterms:created>
  <dcterms:modified xsi:type="dcterms:W3CDTF">2020-12-17T23:55:00Z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0x0101008DA84C4B8A6E0843BD10FBFEB89FB9F7</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7a36c4ec-d0ec-45a4-b1f7-1bf0e4f51b24</vt:lpwstr>
  </property>
  <property fmtid="{D5CDD505-2E9C-101B-9397-08002B2CF9AE}" pid="8" name="DocHub_Year">
    <vt:lpwstr>2829;#2020|6a3660c5-15bd-4052-a0a1-6237663b7600</vt:lpwstr>
  </property>
  <property fmtid="{D5CDD505-2E9C-101B-9397-08002B2CF9AE}" pid="9" name="DocHub_DocumentType">
    <vt:lpwstr>45;#Report|116a9244-cef6-47ce-a9a5-088c9cf21292</vt:lpwstr>
  </property>
  <property fmtid="{D5CDD505-2E9C-101B-9397-08002B2CF9AE}" pid="10" name="DocHub_SecurityClassification">
    <vt:lpwstr>3;#OFFICIAL|6106d03b-a1a0-4e30-9d91-d5e9fb4314f9</vt:lpwstr>
  </property>
  <property fmtid="{D5CDD505-2E9C-101B-9397-08002B2CF9AE}" pid="11" name="DocHub_Keywords">
    <vt:lpwstr>439;#Resources and Energy Major Projects|00f71090-b10c-4bdd-85f0-c094e7b2b7cd</vt:lpwstr>
  </property>
  <property fmtid="{D5CDD505-2E9C-101B-9397-08002B2CF9AE}" pid="12" name="DocHub_WorkActivity">
    <vt:lpwstr>39;#Drafting|5fe11d9d-5f5a-4301-b7b3-0d2ee8e5c31c</vt:lpwstr>
  </property>
  <property fmtid="{D5CDD505-2E9C-101B-9397-08002B2CF9AE}" pid="13" name="DocHub_CommodityType">
    <vt:lpwstr/>
  </property>
  <property fmtid="{D5CDD505-2E9C-101B-9397-08002B2CF9AE}" pid="14" name="DocHub_Period">
    <vt:lpwstr/>
  </property>
</Properties>
</file>