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Calibri" w:hAnsi="Arial" w:cs="Arial"/>
          <w:sz w:val="16"/>
          <w:szCs w:val="18"/>
          <w:lang w:val="en"/>
        </w:rPr>
        <w:id w:val="173623268"/>
        <w:docPartObj>
          <w:docPartGallery w:val="Cover Pages"/>
          <w:docPartUnique/>
        </w:docPartObj>
      </w:sdtPr>
      <w:sdtEndPr>
        <w:rPr>
          <w:rFonts w:eastAsiaTheme="minorHAnsi" w:cstheme="minorBidi"/>
          <w:sz w:val="20"/>
          <w:szCs w:val="22"/>
          <w:lang w:val="en-AU"/>
        </w:rPr>
      </w:sdtEndPr>
      <w:sdtContent>
        <w:tbl>
          <w:tblPr>
            <w:tblW w:w="0" w:type="auto"/>
            <w:tblLook w:val="04A0" w:firstRow="1" w:lastRow="0" w:firstColumn="1" w:lastColumn="0" w:noHBand="0" w:noVBand="1"/>
          </w:tblPr>
          <w:tblGrid>
            <w:gridCol w:w="9026"/>
          </w:tblGrid>
          <w:tr w:rsidR="00596021" w14:paraId="77406CF6" w14:textId="77777777" w:rsidTr="00E430F2">
            <w:trPr>
              <w:cantSplit/>
              <w:trHeight w:val="1418"/>
            </w:trPr>
            <w:tc>
              <w:tcPr>
                <w:tcW w:w="9242" w:type="dxa"/>
              </w:tcPr>
              <w:p w14:paraId="12F25F58" w14:textId="45FA2693" w:rsidR="00596021" w:rsidRDefault="00596021" w:rsidP="00E430F2">
                <w:pPr>
                  <w:pStyle w:val="CoverNormal"/>
                </w:pPr>
                <w:r>
                  <w:rPr>
                    <w:noProof/>
                    <w:lang w:eastAsia="en-AU"/>
                  </w:rPr>
                  <w:drawing>
                    <wp:inline distT="0" distB="0" distL="0" distR="0" wp14:anchorId="559B43C5" wp14:editId="5CB740BF">
                      <wp:extent cx="3836582" cy="552583"/>
                      <wp:effectExtent l="0" t="0" r="0" b="0"/>
                      <wp:docPr id="14" name="Picture 14" descr="Image shows a logo with the Australian Government Department of Industry, Science, Energy and Resources&#10;alongside the logo of the Office of the Chief Econo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GB 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6582" cy="552583"/>
                              </a:xfrm>
                              <a:prstGeom prst="rect">
                                <a:avLst/>
                              </a:prstGeom>
                            </pic:spPr>
                          </pic:pic>
                        </a:graphicData>
                      </a:graphic>
                    </wp:inline>
                  </w:drawing>
                </w:r>
                <w:r w:rsidR="00566396">
                  <w:rPr>
                    <w:noProof/>
                    <w:lang w:eastAsia="en-AU"/>
                  </w:rPr>
                  <w:drawing>
                    <wp:inline distT="0" distB="0" distL="0" distR="0" wp14:anchorId="28A69CBC" wp14:editId="27DFD2DA">
                      <wp:extent cx="3514476" cy="1058998"/>
                      <wp:effectExtent l="0" t="0" r="0" b="8255"/>
                      <wp:docPr id="8" name="Picture 8" descr="Image shows a logo with the Australian Government Department of Industry, Innovation and Science&#10;alongside the logo for ED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N logo with crest-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8855" cy="1060318"/>
                              </a:xfrm>
                              <a:prstGeom prst="rect">
                                <a:avLst/>
                              </a:prstGeom>
                            </pic:spPr>
                          </pic:pic>
                        </a:graphicData>
                      </a:graphic>
                    </wp:inline>
                  </w:drawing>
                </w:r>
              </w:p>
            </w:tc>
          </w:tr>
          <w:tr w:rsidR="00596021" w14:paraId="260322F2" w14:textId="77777777" w:rsidTr="00E430F2">
            <w:trPr>
              <w:cantSplit/>
              <w:trHeight w:hRule="exact" w:val="1417"/>
            </w:trPr>
            <w:tc>
              <w:tcPr>
                <w:tcW w:w="9242" w:type="dxa"/>
                <w:vAlign w:val="bottom"/>
              </w:tcPr>
              <w:p w14:paraId="7DA109D5" w14:textId="392465F2" w:rsidR="00596021" w:rsidRDefault="00596021" w:rsidP="006D5CFC">
                <w:pPr>
                  <w:pStyle w:val="ResearchPaper"/>
                </w:pPr>
                <w:r>
                  <w:t xml:space="preserve">Research Paper </w:t>
                </w:r>
                <w:r w:rsidR="006D5CFC">
                  <w:t>3/2020</w:t>
                </w:r>
              </w:p>
            </w:tc>
          </w:tr>
          <w:tr w:rsidR="00596021" w:rsidRPr="00CF654B" w14:paraId="4B524AA2" w14:textId="77777777" w:rsidTr="00E430F2">
            <w:trPr>
              <w:cantSplit/>
            </w:trPr>
            <w:bookmarkStart w:id="0" w:name="_GoBack" w:displacedByCustomXml="next"/>
            <w:sdt>
              <w:sdtPr>
                <w:rPr>
                  <w:rStyle w:val="TitleHeadingChar"/>
                  <w:b/>
                </w:rPr>
                <w:alias w:val="Research Paper Title"/>
                <w:tag w:val="Research Paper Title"/>
                <w:id w:val="803742244"/>
                <w:placeholder>
                  <w:docPart w:val="A3071074950F4B57ABEA93720988873F"/>
                </w:placeholder>
              </w:sdtPr>
              <w:sdtEndPr>
                <w:rPr>
                  <w:rStyle w:val="DefaultParagraphFont"/>
                </w:rPr>
              </w:sdtEndPr>
              <w:sdtContent>
                <w:tc>
                  <w:tcPr>
                    <w:tcW w:w="9242" w:type="dxa"/>
                  </w:tcPr>
                  <w:p w14:paraId="61606D69" w14:textId="77777777" w:rsidR="00596021" w:rsidRPr="00E018A4" w:rsidRDefault="00596021" w:rsidP="00E430F2">
                    <w:pPr>
                      <w:pStyle w:val="TitleHeading"/>
                      <w:rPr>
                        <w:b/>
                      </w:rPr>
                    </w:pPr>
                    <w:r>
                      <w:rPr>
                        <w:rStyle w:val="TitleHeadingChar"/>
                      </w:rPr>
                      <w:t>Sharpening the BLADE: Missing Data Imputation using Supervised Machine Learning</w:t>
                    </w:r>
                  </w:p>
                </w:tc>
              </w:sdtContent>
            </w:sdt>
            <w:bookmarkEnd w:id="0" w:displacedByCustomXml="prev"/>
          </w:tr>
          <w:tr w:rsidR="00596021" w14:paraId="138E1E64" w14:textId="77777777" w:rsidTr="00E430F2">
            <w:trPr>
              <w:cantSplit/>
            </w:trPr>
            <w:tc>
              <w:tcPr>
                <w:tcW w:w="9242" w:type="dxa"/>
                <w:vAlign w:val="center"/>
              </w:tcPr>
              <w:p w14:paraId="17D920DD" w14:textId="628A63A3" w:rsidR="00596021" w:rsidRPr="002A5DE2" w:rsidRDefault="00596021" w:rsidP="00E430F2">
                <w:pPr>
                  <w:pStyle w:val="Author"/>
                  <w:rPr>
                    <w:vertAlign w:val="superscript"/>
                  </w:rPr>
                </w:pPr>
                <w:r>
                  <w:t>Marcus Suresh</w:t>
                </w:r>
                <w:r w:rsidR="002A5DE2">
                  <w:rPr>
                    <w:vertAlign w:val="superscript"/>
                  </w:rPr>
                  <w:t>A &amp; B</w:t>
                </w:r>
                <w:r w:rsidR="002A5DE2">
                  <w:t>, Ronnie Taib</w:t>
                </w:r>
                <w:r w:rsidR="002A5DE2">
                  <w:rPr>
                    <w:vertAlign w:val="superscript"/>
                  </w:rPr>
                  <w:t>B</w:t>
                </w:r>
                <w:r w:rsidR="002A5DE2">
                  <w:t>, Yanchang Zhao</w:t>
                </w:r>
                <w:r w:rsidR="002A5DE2">
                  <w:rPr>
                    <w:vertAlign w:val="superscript"/>
                  </w:rPr>
                  <w:t>B</w:t>
                </w:r>
                <w:r w:rsidR="002A5DE2">
                  <w:t xml:space="preserve"> &amp; Warren Jin</w:t>
                </w:r>
                <w:r w:rsidR="002A5DE2">
                  <w:rPr>
                    <w:vertAlign w:val="superscript"/>
                  </w:rPr>
                  <w:t>B</w:t>
                </w:r>
              </w:p>
              <w:p w14:paraId="7FCE77E7" w14:textId="77777777" w:rsidR="002A5DE2" w:rsidRDefault="002A5DE2" w:rsidP="00E430F2">
                <w:pPr>
                  <w:pStyle w:val="Author"/>
                </w:pPr>
              </w:p>
              <w:p w14:paraId="775A85B8" w14:textId="61FD0440" w:rsidR="002A5DE2" w:rsidRDefault="002A5DE2" w:rsidP="002A5DE2">
                <w:pPr>
                  <w:pStyle w:val="Author"/>
                  <w:rPr>
                    <w:sz w:val="18"/>
                  </w:rPr>
                </w:pPr>
                <w:r w:rsidRPr="00BA7D61">
                  <w:rPr>
                    <w:sz w:val="28"/>
                    <w:vertAlign w:val="superscript"/>
                  </w:rPr>
                  <w:t>A</w:t>
                </w:r>
                <w:r>
                  <w:rPr>
                    <w:sz w:val="28"/>
                    <w:vertAlign w:val="superscript"/>
                  </w:rPr>
                  <w:t xml:space="preserve"> </w:t>
                </w:r>
                <w:r w:rsidRPr="00BA7D61">
                  <w:rPr>
                    <w:sz w:val="18"/>
                  </w:rPr>
                  <w:t>Department of Industry, Science</w:t>
                </w:r>
                <w:r w:rsidR="00663811">
                  <w:rPr>
                    <w:sz w:val="18"/>
                  </w:rPr>
                  <w:t>, Energy and Resources</w:t>
                </w:r>
              </w:p>
              <w:p w14:paraId="2F05FB80" w14:textId="2383EEB4" w:rsidR="002A5DE2" w:rsidRPr="002A5DE2" w:rsidRDefault="002A5DE2" w:rsidP="002A5DE2">
                <w:pPr>
                  <w:pStyle w:val="Author"/>
                  <w:rPr>
                    <w:sz w:val="18"/>
                  </w:rPr>
                </w:pPr>
                <w:r>
                  <w:rPr>
                    <w:sz w:val="28"/>
                    <w:vertAlign w:val="superscript"/>
                  </w:rPr>
                  <w:t xml:space="preserve">B </w:t>
                </w:r>
                <w:r>
                  <w:rPr>
                    <w:sz w:val="18"/>
                  </w:rPr>
                  <w:t>Data61</w:t>
                </w:r>
                <w:r>
                  <w:rPr>
                    <w:sz w:val="28"/>
                    <w:vertAlign w:val="superscript"/>
                  </w:rPr>
                  <w:br/>
                </w:r>
              </w:p>
            </w:tc>
          </w:tr>
          <w:tr w:rsidR="00596021" w14:paraId="3AAA7D98" w14:textId="77777777" w:rsidTr="00E430F2">
            <w:trPr>
              <w:cantSplit/>
            </w:trPr>
            <w:tc>
              <w:tcPr>
                <w:tcW w:w="9242" w:type="dxa"/>
                <w:vAlign w:val="center"/>
              </w:tcPr>
              <w:p w14:paraId="4E30A158" w14:textId="10B4154E" w:rsidR="00596021" w:rsidRDefault="00596021" w:rsidP="00E430F2">
                <w:pPr>
                  <w:pStyle w:val="MonthYear"/>
                </w:pPr>
                <w:r>
                  <w:fldChar w:fldCharType="begin"/>
                </w:r>
                <w:r>
                  <w:instrText xml:space="preserve"> DATE  \@ "MMMM yyyy"  \* MERGEFORMAT </w:instrText>
                </w:r>
                <w:r>
                  <w:fldChar w:fldCharType="separate"/>
                </w:r>
                <w:r w:rsidR="000B0C12">
                  <w:rPr>
                    <w:noProof/>
                  </w:rPr>
                  <w:t>July 2020</w:t>
                </w:r>
                <w:r>
                  <w:fldChar w:fldCharType="end"/>
                </w:r>
              </w:p>
            </w:tc>
          </w:tr>
          <w:tr w:rsidR="00596021" w14:paraId="7949F30B" w14:textId="77777777" w:rsidTr="00E430F2">
            <w:trPr>
              <w:cantSplit/>
              <w:trHeight w:val="765"/>
            </w:trPr>
            <w:tc>
              <w:tcPr>
                <w:tcW w:w="9242" w:type="dxa"/>
              </w:tcPr>
              <w:p w14:paraId="3CDE5939" w14:textId="77777777" w:rsidR="00596021" w:rsidRDefault="00596021" w:rsidP="00E430F2">
                <w:pPr>
                  <w:pStyle w:val="AbstractHeader"/>
                </w:pPr>
              </w:p>
              <w:p w14:paraId="721D5C9F" w14:textId="77777777" w:rsidR="002A5DE2" w:rsidRDefault="002A5DE2" w:rsidP="00E430F2">
                <w:pPr>
                  <w:pStyle w:val="AbstractHeader"/>
                </w:pPr>
              </w:p>
              <w:p w14:paraId="3911C1F0" w14:textId="77777777" w:rsidR="00596021" w:rsidRDefault="00596021" w:rsidP="00E430F2">
                <w:pPr>
                  <w:pStyle w:val="AbstractHeader"/>
                </w:pPr>
                <w:r w:rsidRPr="002054C2">
                  <w:t>Abstract</w:t>
                </w:r>
              </w:p>
            </w:tc>
          </w:tr>
          <w:tr w:rsidR="00596021" w14:paraId="776C486B" w14:textId="77777777" w:rsidTr="00E430F2">
            <w:trPr>
              <w:cantSplit/>
              <w:trHeight w:val="1125"/>
            </w:trPr>
            <w:tc>
              <w:tcPr>
                <w:tcW w:w="9242" w:type="dxa"/>
              </w:tcPr>
              <w:p w14:paraId="7B333B06" w14:textId="62C0C319" w:rsidR="00596021" w:rsidRPr="00C63547" w:rsidRDefault="003B29FA" w:rsidP="008040A4">
                <w:pPr>
                  <w:pStyle w:val="AbstractText"/>
                </w:pPr>
                <w:r w:rsidRPr="003B29FA">
                  <w:t>Incomplete data are quite common which can deteriorate statistical inference, often affecting evidence-based policymaking. A typical example is the Business Longitudinal Analysis Data Environment (BLADE), an Australian Government's national data asset. In this paper, motivated by helping BLADE practitioners select and implement advanced imputation methods with a solid understanding of the impact different methods will have on data accuracy and reliability, we implement and examine performance of data imputation techniques based on 12 machine learning algorithms. They range from linear regression to neural networks. We compare the performance of these algorithms and assess the impact of various settings, including the number of input features and the length of time spans. To examine generalisability, we also impute two features with distinct characteristics. Experimental results show that three ensemble algorithms: extra trees regressor, bagging regressor and random forest consistently maintain high imputation performance over the benchmark linear regression across a range of performance metrics. Among them, we would recommend the extra trees regressor for its accuracy and computational efficiency.</w:t>
                </w:r>
              </w:p>
            </w:tc>
          </w:tr>
          <w:tr w:rsidR="00596021" w14:paraId="3D8DF12B" w14:textId="77777777" w:rsidTr="00E430F2">
            <w:trPr>
              <w:cantSplit/>
              <w:trHeight w:val="1125"/>
            </w:trPr>
            <w:tc>
              <w:tcPr>
                <w:tcW w:w="9242" w:type="dxa"/>
              </w:tcPr>
              <w:p w14:paraId="102318CD" w14:textId="09ADB6E6" w:rsidR="00596021" w:rsidRPr="00116A9D" w:rsidRDefault="00596021" w:rsidP="00E430F2">
                <w:pPr>
                  <w:pStyle w:val="JELCodeheader"/>
                  <w:rPr>
                    <w:b w:val="0"/>
                  </w:rPr>
                </w:pPr>
                <w:r w:rsidRPr="000502F2">
                  <w:rPr>
                    <w:color w:val="005CAF"/>
                  </w:rPr>
                  <w:t>JEL Codes:</w:t>
                </w:r>
                <w:r w:rsidRPr="000502F2">
                  <w:rPr>
                    <w:b w:val="0"/>
                    <w:color w:val="005CAF"/>
                  </w:rPr>
                  <w:t xml:space="preserve"> </w:t>
                </w:r>
                <w:r w:rsidR="0046524D">
                  <w:rPr>
                    <w:b w:val="0"/>
                  </w:rPr>
                  <w:t>C15, C55, C63</w:t>
                </w:r>
              </w:p>
              <w:p w14:paraId="2D7B218D" w14:textId="30DB62C5" w:rsidR="00596021" w:rsidRDefault="00596021" w:rsidP="00E430F2">
                <w:pPr>
                  <w:pStyle w:val="JELCodeheader"/>
                  <w:rPr>
                    <w:b w:val="0"/>
                  </w:rPr>
                </w:pPr>
                <w:r w:rsidRPr="000502F2">
                  <w:rPr>
                    <w:color w:val="005CAF"/>
                  </w:rPr>
                  <w:t>Keywords:</w:t>
                </w:r>
                <w:r w:rsidRPr="00116A9D">
                  <w:rPr>
                    <w:b w:val="0"/>
                  </w:rPr>
                  <w:t xml:space="preserve"> </w:t>
                </w:r>
                <w:r w:rsidR="0046524D">
                  <w:rPr>
                    <w:b w:val="0"/>
                  </w:rPr>
                  <w:t xml:space="preserve">artificial intelligence, machine learning, </w:t>
                </w:r>
                <w:r>
                  <w:rPr>
                    <w:b w:val="0"/>
                  </w:rPr>
                  <w:t>data imputation and government administrative data</w:t>
                </w:r>
              </w:p>
              <w:p w14:paraId="67C2F716" w14:textId="77777777" w:rsidR="00596021" w:rsidRPr="002054C2" w:rsidRDefault="00596021" w:rsidP="00E430F2">
                <w:pPr>
                  <w:pStyle w:val="JELCodeheader"/>
                </w:pPr>
              </w:p>
            </w:tc>
          </w:tr>
        </w:tbl>
        <w:p w14:paraId="0969C0DD" w14:textId="77777777" w:rsidR="00596021" w:rsidRDefault="00596021" w:rsidP="00596021">
          <w:pPr>
            <w:pStyle w:val="CoverNormal"/>
          </w:pPr>
        </w:p>
        <w:p w14:paraId="39188147" w14:textId="77777777" w:rsidR="00596021" w:rsidRDefault="00596021" w:rsidP="00596021">
          <w:r>
            <w:br w:type="page"/>
          </w:r>
        </w:p>
        <w:p w14:paraId="540C27DA" w14:textId="77777777" w:rsidR="00526CFD" w:rsidRPr="00526CFD" w:rsidRDefault="00526CFD" w:rsidP="00526CFD">
          <w:pPr>
            <w:pStyle w:val="DisclaimerHeading"/>
          </w:pPr>
          <w:r w:rsidRPr="00526CFD">
            <w:lastRenderedPageBreak/>
            <w:t xml:space="preserve">For further information on this research paper please contact: </w:t>
          </w:r>
        </w:p>
        <w:p w14:paraId="7161C78F" w14:textId="72797B50"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Marcus Suresh</w:t>
          </w:r>
        </w:p>
        <w:p w14:paraId="4F31B255" w14:textId="3FEF98D5"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 xml:space="preserve">Firm Analysis </w:t>
          </w:r>
          <w:r w:rsidR="00663811">
            <w:rPr>
              <w:rFonts w:eastAsia="Calibri" w:cs="Arial"/>
              <w:sz w:val="16"/>
              <w:szCs w:val="18"/>
              <w:lang w:val="en"/>
            </w:rPr>
            <w:t>Section</w:t>
          </w:r>
        </w:p>
        <w:p w14:paraId="40934A9C" w14:textId="77777777" w:rsidR="00526CFD" w:rsidRPr="00526CFD" w:rsidRDefault="00526CFD" w:rsidP="00526CFD">
          <w:pPr>
            <w:spacing w:after="120" w:line="270" w:lineRule="exact"/>
            <w:jc w:val="left"/>
            <w:rPr>
              <w:rFonts w:eastAsia="Calibri" w:cs="Arial"/>
              <w:sz w:val="16"/>
              <w:szCs w:val="18"/>
              <w:lang w:val="en"/>
            </w:rPr>
          </w:pPr>
          <w:r w:rsidRPr="00526CFD">
            <w:rPr>
              <w:rFonts w:eastAsia="Calibri" w:cs="Arial"/>
              <w:sz w:val="16"/>
              <w:szCs w:val="18"/>
              <w:lang w:val="en"/>
            </w:rPr>
            <w:t xml:space="preserve">Department of Industry, Science, Energy and Resources </w:t>
          </w:r>
        </w:p>
        <w:p w14:paraId="6DA21371" w14:textId="77777777" w:rsidR="00526CFD" w:rsidRPr="00526CFD" w:rsidRDefault="00526CFD" w:rsidP="00526CFD">
          <w:pPr>
            <w:spacing w:after="120" w:line="270" w:lineRule="exact"/>
            <w:jc w:val="left"/>
            <w:rPr>
              <w:rFonts w:eastAsia="Calibri" w:cs="Arial"/>
              <w:sz w:val="16"/>
              <w:szCs w:val="18"/>
              <w:lang w:val="en"/>
            </w:rPr>
          </w:pPr>
          <w:r w:rsidRPr="00526CFD">
            <w:rPr>
              <w:rFonts w:eastAsia="Calibri" w:cs="Arial"/>
              <w:sz w:val="16"/>
              <w:szCs w:val="18"/>
              <w:lang w:val="en"/>
            </w:rPr>
            <w:t>GPO Box 9839</w:t>
          </w:r>
        </w:p>
        <w:p w14:paraId="7DD0CEE8" w14:textId="77777777" w:rsidR="00526CFD" w:rsidRPr="00526CFD" w:rsidRDefault="00526CFD" w:rsidP="00526CFD">
          <w:pPr>
            <w:spacing w:after="120" w:line="270" w:lineRule="exact"/>
            <w:jc w:val="left"/>
            <w:rPr>
              <w:rFonts w:eastAsia="Calibri" w:cs="Arial"/>
              <w:sz w:val="16"/>
              <w:szCs w:val="18"/>
              <w:lang w:val="en"/>
            </w:rPr>
          </w:pPr>
          <w:r w:rsidRPr="00526CFD">
            <w:rPr>
              <w:rFonts w:eastAsia="Calibri" w:cs="Arial"/>
              <w:sz w:val="16"/>
              <w:szCs w:val="18"/>
              <w:lang w:val="en"/>
            </w:rPr>
            <w:t>Canberra ACT 2601</w:t>
          </w:r>
        </w:p>
        <w:p w14:paraId="4E9E9A09"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Phone : +61 2 6102 8776</w:t>
          </w:r>
        </w:p>
        <w:p w14:paraId="35881992" w14:textId="77777777" w:rsidR="00526CFD" w:rsidRPr="00526CFD" w:rsidRDefault="00526CFD" w:rsidP="00526CFD">
          <w:pPr>
            <w:spacing w:after="140" w:line="270" w:lineRule="exact"/>
            <w:jc w:val="left"/>
            <w:rPr>
              <w:rFonts w:eastAsia="Calibri" w:cs="Times New Roman"/>
              <w:color w:val="005CAF"/>
              <w:szCs w:val="20"/>
              <w:lang w:val="en"/>
            </w:rPr>
          </w:pPr>
          <w:r w:rsidRPr="00526CFD">
            <w:rPr>
              <w:rFonts w:eastAsia="Calibri" w:cs="Arial"/>
              <w:sz w:val="16"/>
              <w:szCs w:val="18"/>
              <w:lang w:val="en"/>
            </w:rPr>
            <w:t>Email: marcus.suresh@industry.gov.au</w:t>
          </w:r>
        </w:p>
        <w:p w14:paraId="4149C8C3" w14:textId="77777777" w:rsidR="00526CFD" w:rsidRPr="00526CFD" w:rsidRDefault="00526CFD" w:rsidP="00526CFD">
          <w:pPr>
            <w:pBdr>
              <w:top w:val="single" w:sz="4" w:space="1" w:color="595A5B"/>
            </w:pBdr>
            <w:spacing w:before="360" w:after="120" w:line="240" w:lineRule="atLeast"/>
            <w:ind w:right="57"/>
            <w:jc w:val="left"/>
            <w:rPr>
              <w:rFonts w:eastAsia="Calibri" w:cs="Times New Roman"/>
              <w:color w:val="005CAF"/>
              <w:sz w:val="16"/>
              <w:szCs w:val="20"/>
              <w:lang w:val="en"/>
            </w:rPr>
          </w:pPr>
          <w:r w:rsidRPr="00526CFD">
            <w:rPr>
              <w:rFonts w:eastAsia="Times New Roman" w:cs="Times New Roman"/>
              <w:color w:val="005CAF"/>
              <w:sz w:val="16"/>
              <w:szCs w:val="20"/>
              <w:lang w:val="en"/>
            </w:rPr>
            <w:t>Creative Commons Licence</w:t>
          </w:r>
        </w:p>
        <w:p w14:paraId="46A7A8B2" w14:textId="77777777" w:rsidR="00526CFD" w:rsidRPr="00526CFD" w:rsidRDefault="00526CFD" w:rsidP="00526CFD">
          <w:pPr>
            <w:spacing w:after="120" w:line="240" w:lineRule="exact"/>
            <w:jc w:val="left"/>
            <w:rPr>
              <w:rFonts w:eastAsia="Calibri" w:cs="Arial"/>
              <w:color w:val="000000"/>
              <w:sz w:val="16"/>
              <w:szCs w:val="18"/>
              <w:lang w:val="en"/>
            </w:rPr>
          </w:pPr>
          <w:r w:rsidRPr="00526CFD">
            <w:rPr>
              <w:rFonts w:eastAsia="Calibri" w:cs="Arial"/>
              <w:sz w:val="16"/>
              <w:szCs w:val="18"/>
              <w:lang w:val="en"/>
            </w:rPr>
            <w:t>© Commonwealth of Australia 2</w:t>
          </w:r>
          <w:r w:rsidRPr="00526CFD">
            <w:rPr>
              <w:rFonts w:eastAsia="Calibri" w:cs="Arial"/>
              <w:color w:val="000000"/>
              <w:sz w:val="16"/>
              <w:szCs w:val="18"/>
              <w:lang w:val="en"/>
            </w:rPr>
            <w:t>020</w:t>
          </w:r>
        </w:p>
        <w:p w14:paraId="28FF95EC" w14:textId="77777777" w:rsidR="00526CFD" w:rsidRPr="00526CFD" w:rsidRDefault="00526CFD" w:rsidP="00526CFD">
          <w:pPr>
            <w:spacing w:after="120" w:line="240" w:lineRule="exact"/>
            <w:jc w:val="left"/>
            <w:rPr>
              <w:rFonts w:eastAsia="Calibri" w:cs="Arial"/>
              <w:sz w:val="16"/>
              <w:szCs w:val="18"/>
              <w:lang w:val="en"/>
            </w:rPr>
          </w:pPr>
          <w:r w:rsidRPr="00526CFD">
            <w:rPr>
              <w:rFonts w:eastAsia="Calibri" w:cs="Arial"/>
              <w:noProof/>
              <w:sz w:val="16"/>
              <w:szCs w:val="18"/>
              <w:lang w:eastAsia="en-AU"/>
            </w:rPr>
            <w:drawing>
              <wp:anchor distT="0" distB="0" distL="114300" distR="114300" simplePos="0" relativeHeight="251660299" behindDoc="0" locked="0" layoutInCell="1" allowOverlap="1" wp14:anchorId="1FBC0B19" wp14:editId="0C028E7C">
                <wp:simplePos x="0" y="0"/>
                <wp:positionH relativeFrom="column">
                  <wp:posOffset>1352550</wp:posOffset>
                </wp:positionH>
                <wp:positionV relativeFrom="paragraph">
                  <wp:posOffset>38100</wp:posOffset>
                </wp:positionV>
                <wp:extent cx="1219200" cy="419100"/>
                <wp:effectExtent l="0" t="0" r="0" b="0"/>
                <wp:wrapSquare wrapText="bothSides"/>
                <wp:docPr id="15" name="Picture 15"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r w:rsidRPr="00526CFD">
            <w:rPr>
              <w:rFonts w:eastAsia="Calibri" w:cs="Arial"/>
              <w:sz w:val="16"/>
              <w:szCs w:val="18"/>
              <w:lang w:val="en"/>
            </w:rPr>
            <w:t xml:space="preserve">Creative Commons </w:t>
          </w:r>
          <w:r w:rsidRPr="00526CFD">
            <w:rPr>
              <w:rFonts w:eastAsia="Calibri" w:cs="Arial"/>
              <w:sz w:val="16"/>
              <w:szCs w:val="18"/>
              <w:lang w:val="en"/>
            </w:rPr>
            <w:br/>
            <w:t>Attribution 4.0 International Licence</w:t>
          </w:r>
          <w:r w:rsidRPr="00526CFD">
            <w:rPr>
              <w:rFonts w:eastAsia="Calibri" w:cs="Arial"/>
              <w:sz w:val="16"/>
              <w:szCs w:val="18"/>
              <w:lang w:val="en"/>
            </w:rPr>
            <w:br/>
            <w:t xml:space="preserve">CC BY 4.0 </w:t>
          </w:r>
        </w:p>
        <w:p w14:paraId="70274FBB"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All material in this publication is licensed under a Creative Commons Attribution 4.0 International Licence, with the exception of:</w:t>
          </w:r>
        </w:p>
        <w:p w14:paraId="2F2AA056" w14:textId="77777777" w:rsidR="00526CFD" w:rsidRPr="00526CFD" w:rsidRDefault="00526CFD" w:rsidP="00526CFD">
          <w:pPr>
            <w:numPr>
              <w:ilvl w:val="0"/>
              <w:numId w:val="45"/>
            </w:numPr>
            <w:spacing w:after="0" w:line="264" w:lineRule="auto"/>
            <w:ind w:left="2874" w:hanging="357"/>
            <w:jc w:val="left"/>
            <w:rPr>
              <w:rFonts w:eastAsia="Calibri" w:cs="Arial"/>
              <w:sz w:val="16"/>
              <w:szCs w:val="18"/>
              <w:lang w:val="en"/>
            </w:rPr>
          </w:pPr>
          <w:r w:rsidRPr="00526CFD">
            <w:rPr>
              <w:rFonts w:eastAsia="Calibri" w:cs="Arial"/>
              <w:sz w:val="16"/>
              <w:szCs w:val="18"/>
              <w:lang w:val="en"/>
            </w:rPr>
            <w:t>the Commonwealth Coat of Arms;</w:t>
          </w:r>
        </w:p>
        <w:p w14:paraId="1155D032" w14:textId="77777777" w:rsidR="00526CFD" w:rsidRPr="00526CFD" w:rsidRDefault="00526CFD" w:rsidP="00526CFD">
          <w:pPr>
            <w:numPr>
              <w:ilvl w:val="0"/>
              <w:numId w:val="45"/>
            </w:numPr>
            <w:spacing w:after="0" w:line="264" w:lineRule="auto"/>
            <w:ind w:left="2874" w:hanging="357"/>
            <w:jc w:val="left"/>
            <w:rPr>
              <w:rFonts w:eastAsia="Calibri" w:cs="Arial"/>
              <w:sz w:val="16"/>
              <w:szCs w:val="18"/>
              <w:lang w:val="en"/>
            </w:rPr>
          </w:pPr>
          <w:r w:rsidRPr="00526CFD">
            <w:rPr>
              <w:rFonts w:eastAsia="Calibri" w:cs="Arial"/>
              <w:sz w:val="16"/>
              <w:szCs w:val="18"/>
              <w:lang w:val="en"/>
            </w:rPr>
            <w:t>content supplied by third parties;</w:t>
          </w:r>
        </w:p>
        <w:p w14:paraId="2420D68C" w14:textId="77777777" w:rsidR="00526CFD" w:rsidRPr="00526CFD" w:rsidRDefault="00526CFD" w:rsidP="00526CFD">
          <w:pPr>
            <w:numPr>
              <w:ilvl w:val="0"/>
              <w:numId w:val="45"/>
            </w:numPr>
            <w:spacing w:after="0" w:line="264" w:lineRule="auto"/>
            <w:ind w:left="2874" w:hanging="357"/>
            <w:jc w:val="left"/>
            <w:rPr>
              <w:rFonts w:eastAsia="Calibri" w:cs="Arial"/>
              <w:sz w:val="16"/>
              <w:szCs w:val="18"/>
              <w:lang w:val="en"/>
            </w:rPr>
          </w:pPr>
          <w:r w:rsidRPr="00526CFD">
            <w:rPr>
              <w:rFonts w:eastAsia="Calibri" w:cs="Arial"/>
              <w:sz w:val="16"/>
              <w:szCs w:val="18"/>
              <w:lang w:val="en"/>
            </w:rPr>
            <w:t>logos; and</w:t>
          </w:r>
        </w:p>
        <w:p w14:paraId="1AD37E2C" w14:textId="77777777" w:rsidR="00526CFD" w:rsidRPr="00526CFD" w:rsidRDefault="00526CFD" w:rsidP="00526CFD">
          <w:pPr>
            <w:numPr>
              <w:ilvl w:val="0"/>
              <w:numId w:val="45"/>
            </w:numPr>
            <w:spacing w:after="120" w:line="264" w:lineRule="auto"/>
            <w:ind w:left="2874" w:hanging="357"/>
            <w:jc w:val="left"/>
            <w:rPr>
              <w:rFonts w:eastAsia="Calibri" w:cs="Arial"/>
              <w:sz w:val="16"/>
              <w:szCs w:val="18"/>
              <w:lang w:val="en"/>
            </w:rPr>
          </w:pPr>
          <w:r w:rsidRPr="00526CFD">
            <w:rPr>
              <w:rFonts w:eastAsia="Calibri" w:cs="Arial"/>
              <w:sz w:val="16"/>
              <w:szCs w:val="18"/>
              <w:lang w:val="en"/>
            </w:rPr>
            <w:t>any material protected by trademark or otherwise noted in this publication.</w:t>
          </w:r>
        </w:p>
        <w:p w14:paraId="3E9C1223" w14:textId="0F3C3561"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 xml:space="preserve">Creative Commons Attribution 4.0 International Licence is a standard form licence agreement that allows you to copy, distribute, transmit and adapt this publication provided you attribute the work. A summary of the </w:t>
          </w:r>
          <w:r w:rsidR="006D5CFC">
            <w:rPr>
              <w:rFonts w:eastAsia="Calibri" w:cs="Arial"/>
              <w:sz w:val="16"/>
              <w:szCs w:val="18"/>
              <w:lang w:val="en"/>
            </w:rPr>
            <w:t xml:space="preserve">licence terms is available from </w:t>
          </w:r>
          <w:hyperlink r:id="rId15" w:history="1">
            <w:r w:rsidRPr="00526CFD">
              <w:rPr>
                <w:rFonts w:eastAsia="Calibri" w:cs="Arial"/>
                <w:color w:val="005CAF"/>
                <w:sz w:val="16"/>
                <w:szCs w:val="18"/>
                <w:lang w:val="en"/>
              </w:rPr>
              <w:t>https://creativecommons.org/licenses/by/4.0/</w:t>
            </w:r>
          </w:hyperlink>
        </w:p>
        <w:p w14:paraId="04708C61"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Wherever a third party holds copyright in material contained in this publication, the copyright remains with that party. Their permission may be required to use the material. Please contact them directly.</w:t>
          </w:r>
        </w:p>
        <w:p w14:paraId="6CC61989" w14:textId="77777777" w:rsidR="00526CFD" w:rsidRPr="00526CFD" w:rsidRDefault="00526CFD" w:rsidP="00526CFD">
          <w:pPr>
            <w:pBdr>
              <w:top w:val="single" w:sz="4" w:space="1" w:color="595A5B"/>
            </w:pBdr>
            <w:spacing w:before="360" w:after="120" w:line="240" w:lineRule="atLeast"/>
            <w:ind w:right="57"/>
            <w:jc w:val="left"/>
            <w:rPr>
              <w:rFonts w:eastAsia="Times New Roman" w:cs="Times New Roman"/>
              <w:color w:val="005CAF"/>
              <w:sz w:val="16"/>
              <w:szCs w:val="20"/>
              <w:lang w:val="en"/>
            </w:rPr>
          </w:pPr>
          <w:r w:rsidRPr="00526CFD">
            <w:rPr>
              <w:rFonts w:eastAsia="Times New Roman" w:cs="Times New Roman"/>
              <w:color w:val="005CAF"/>
              <w:sz w:val="16"/>
              <w:szCs w:val="20"/>
              <w:lang w:val="en"/>
            </w:rPr>
            <w:t>Attribution</w:t>
          </w:r>
        </w:p>
        <w:p w14:paraId="06CE94BC"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Content contained herein should be attributed as follows:</w:t>
          </w:r>
        </w:p>
        <w:p w14:paraId="3E2C9C6E"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 xml:space="preserve">Department of Industry, Science, Energy and Resources, Commonwealth of Australia </w:t>
          </w:r>
          <w:r w:rsidRPr="00526CFD">
            <w:rPr>
              <w:rFonts w:eastAsia="Calibri" w:cs="Arial"/>
              <w:sz w:val="16"/>
              <w:szCs w:val="18"/>
              <w:lang w:val="en"/>
            </w:rPr>
            <w:br/>
            <w:t>Sharpening the BLADE: Missing Data Imputation using Supervised Machine Learning.</w:t>
          </w:r>
        </w:p>
        <w:p w14:paraId="507A0146"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 xml:space="preserve">Requests and inquiries concerning reproduction and rights should be addressed to </w:t>
          </w:r>
          <w:hyperlink r:id="rId16" w:history="1">
            <w:r w:rsidRPr="00526CFD">
              <w:rPr>
                <w:rFonts w:eastAsia="Calibri" w:cs="Arial"/>
                <w:color w:val="005CAF"/>
                <w:sz w:val="16"/>
                <w:szCs w:val="18"/>
                <w:lang w:val="en"/>
              </w:rPr>
              <w:t>chiefeconomist@industry.gov.au</w:t>
            </w:r>
          </w:hyperlink>
          <w:r w:rsidRPr="00526CFD">
            <w:rPr>
              <w:rFonts w:eastAsia="Calibri" w:cs="Arial"/>
              <w:sz w:val="16"/>
              <w:szCs w:val="18"/>
              <w:lang w:val="en"/>
            </w:rPr>
            <w:t>.</w:t>
          </w:r>
        </w:p>
        <w:p w14:paraId="738FC80C" w14:textId="77777777" w:rsidR="00526CFD" w:rsidRPr="00526CFD" w:rsidRDefault="00526CFD" w:rsidP="00526CFD">
          <w:pPr>
            <w:pBdr>
              <w:top w:val="single" w:sz="4" w:space="1" w:color="595A5B"/>
            </w:pBdr>
            <w:spacing w:before="360" w:after="120" w:line="240" w:lineRule="atLeast"/>
            <w:ind w:right="57"/>
            <w:jc w:val="left"/>
            <w:rPr>
              <w:rFonts w:eastAsia="Times New Roman" w:cs="Times New Roman"/>
              <w:color w:val="005CAF"/>
              <w:sz w:val="16"/>
              <w:szCs w:val="20"/>
              <w:lang w:val="en"/>
            </w:rPr>
          </w:pPr>
          <w:r w:rsidRPr="00526CFD">
            <w:rPr>
              <w:rFonts w:eastAsia="Times New Roman" w:cs="Times New Roman"/>
              <w:color w:val="005CAF"/>
              <w:sz w:val="16"/>
              <w:szCs w:val="20"/>
              <w:lang w:val="en"/>
            </w:rPr>
            <w:t>Disclaimer</w:t>
          </w:r>
        </w:p>
        <w:p w14:paraId="6DFA6A98"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The views expressed in this report are those of the author(s) and do not necessarily reflect those of the Australian Government or the Department of Industry, Innovation and Science.</w:t>
          </w:r>
        </w:p>
        <w:p w14:paraId="3AD83B56" w14:textId="77777777" w:rsidR="00526CFD" w:rsidRPr="00526CFD" w:rsidRDefault="00526CFD" w:rsidP="00526CFD">
          <w:pPr>
            <w:spacing w:after="140" w:line="270" w:lineRule="exact"/>
            <w:jc w:val="left"/>
            <w:rPr>
              <w:rFonts w:eastAsia="Calibri" w:cs="Arial"/>
              <w:sz w:val="16"/>
              <w:szCs w:val="18"/>
              <w:lang w:val="en"/>
            </w:rPr>
          </w:pPr>
          <w:r w:rsidRPr="00526CFD">
            <w:rPr>
              <w:rFonts w:eastAsia="Calibri" w:cs="Arial"/>
              <w:sz w:val="16"/>
              <w:szCs w:val="18"/>
              <w:lang w:val="en"/>
            </w:rPr>
            <w:t>This publication is not legal or professional advice. The Commonwealth of Australia does not guarantee the accuracy or reliability of the information and data in the publication. Third parties rely upon this publication entirely at their own risk.</w:t>
          </w:r>
        </w:p>
        <w:p w14:paraId="2AD40E88" w14:textId="13313532" w:rsidR="00596021" w:rsidRDefault="00526CFD" w:rsidP="00526CFD">
          <w:pPr>
            <w:spacing w:after="120" w:line="240" w:lineRule="exact"/>
            <w:jc w:val="left"/>
            <w:sectPr w:rsidR="00596021" w:rsidSect="00EB6E5B">
              <w:pgSz w:w="11906" w:h="16838" w:code="9"/>
              <w:pgMar w:top="1440" w:right="1440" w:bottom="1440" w:left="1440" w:header="709" w:footer="709" w:gutter="0"/>
              <w:pgNumType w:start="0"/>
              <w:cols w:space="708"/>
              <w:titlePg/>
              <w:docGrid w:linePitch="360"/>
            </w:sectPr>
          </w:pPr>
          <w:r w:rsidRPr="00526CFD">
            <w:rPr>
              <w:rFonts w:eastAsia="Calibri" w:cs="Arial"/>
              <w:sz w:val="16"/>
              <w:szCs w:val="18"/>
              <w:lang w:val="en"/>
            </w:rPr>
            <w:t xml:space="preserve">For more information on Office of the Chief Economist research papers please access the Department’s website at: </w:t>
          </w:r>
          <w:hyperlink r:id="rId17" w:history="1">
            <w:r w:rsidRPr="00526CFD">
              <w:rPr>
                <w:rFonts w:eastAsia="Calibri" w:cs="Arial"/>
                <w:color w:val="005CAF"/>
                <w:sz w:val="16"/>
                <w:szCs w:val="18"/>
                <w:lang w:val="en"/>
              </w:rPr>
              <w:t>www.industry.gov.au/OCE</w:t>
            </w:r>
          </w:hyperlink>
        </w:p>
      </w:sdtContent>
    </w:sdt>
    <w:tbl>
      <w:tblPr>
        <w:tblW w:w="7080" w:type="dxa"/>
        <w:shd w:val="clear" w:color="auto" w:fill="DEE8F1"/>
        <w:tblLayout w:type="fixed"/>
        <w:tblLook w:val="04A0" w:firstRow="1" w:lastRow="0" w:firstColumn="1" w:lastColumn="0" w:noHBand="0" w:noVBand="1"/>
      </w:tblPr>
      <w:tblGrid>
        <w:gridCol w:w="7080"/>
      </w:tblGrid>
      <w:tr w:rsidR="007C44BA" w14:paraId="58D5B777" w14:textId="77777777" w:rsidTr="00586DB1">
        <w:trPr>
          <w:trHeight w:val="9015"/>
        </w:trPr>
        <w:tc>
          <w:tcPr>
            <w:tcW w:w="7080" w:type="dxa"/>
            <w:shd w:val="clear" w:color="auto" w:fill="DEE8F1"/>
          </w:tcPr>
          <w:p w14:paraId="180C3095" w14:textId="54D26326" w:rsidR="007C44BA" w:rsidRPr="001835DD" w:rsidRDefault="007C44BA" w:rsidP="006C7725">
            <w:pPr>
              <w:pStyle w:val="Keypointsheader"/>
            </w:pPr>
            <w:r w:rsidRPr="00AC3DDE">
              <w:lastRenderedPageBreak/>
              <w:t>Key points</w:t>
            </w:r>
          </w:p>
          <w:p w14:paraId="59E439F1" w14:textId="051DF91B" w:rsidR="003C3FB1" w:rsidRDefault="004C7EBD" w:rsidP="003C3FB1">
            <w:pPr>
              <w:pStyle w:val="Keypointsbullet"/>
              <w:ind w:left="317" w:right="155" w:hanging="252"/>
            </w:pPr>
            <w:r>
              <w:t>We em</w:t>
            </w:r>
            <w:r w:rsidR="003C3FB1">
              <w:t>ploy artificial intelligence to facilitate the generation of synt</w:t>
            </w:r>
            <w:r w:rsidR="00586DB1">
              <w:t>het</w:t>
            </w:r>
            <w:r w:rsidR="003C3FB1">
              <w:t xml:space="preserve">ic data for the purposes of </w:t>
            </w:r>
            <w:r w:rsidR="00491250">
              <w:t xml:space="preserve">imputing </w:t>
            </w:r>
            <w:r w:rsidR="003C3FB1">
              <w:t>high</w:t>
            </w:r>
            <w:r w:rsidR="00586DB1">
              <w:t>-</w:t>
            </w:r>
            <w:r w:rsidR="003C3FB1">
              <w:t xml:space="preserve">value targets in the </w:t>
            </w:r>
            <w:r w:rsidR="003C3FB1" w:rsidRPr="003B29FA">
              <w:t>Business Longitudinal Analysis Data Environment (BLADE)</w:t>
            </w:r>
            <w:r w:rsidR="003C3FB1">
              <w:t>.</w:t>
            </w:r>
          </w:p>
          <w:p w14:paraId="452AD99B" w14:textId="28CEF802" w:rsidR="002A5DE2" w:rsidRDefault="002A5DE2" w:rsidP="002A5DE2">
            <w:pPr>
              <w:pStyle w:val="Keypointsbullet"/>
              <w:ind w:left="317" w:right="155" w:hanging="252"/>
            </w:pPr>
            <w:r>
              <w:t xml:space="preserve">To achieve this </w:t>
            </w:r>
            <w:r w:rsidR="00A922EE">
              <w:t xml:space="preserve">we </w:t>
            </w:r>
            <w:r w:rsidR="00AC36B7">
              <w:t xml:space="preserve">developed </w:t>
            </w:r>
            <w:hyperlink r:id="rId18" w:history="1">
              <w:r w:rsidR="00AC36B7" w:rsidRPr="00AC36B7">
                <w:rPr>
                  <w:rStyle w:val="Hyperlink"/>
                </w:rPr>
                <w:t>PyImpuyte</w:t>
              </w:r>
            </w:hyperlink>
            <w:r w:rsidR="00AC36B7">
              <w:t xml:space="preserve"> – a Python package </w:t>
            </w:r>
            <w:r>
              <w:t xml:space="preserve">which carries out a series of repeated </w:t>
            </w:r>
            <w:r w:rsidR="00491250">
              <w:t xml:space="preserve">controlled </w:t>
            </w:r>
            <w:r>
              <w:t>exp</w:t>
            </w:r>
            <w:r w:rsidR="00586DB1">
              <w:t>er</w:t>
            </w:r>
            <w:r>
              <w:t>iments to objectively train and evaluate 12 supervised machine learning algorithms.</w:t>
            </w:r>
          </w:p>
          <w:p w14:paraId="5D598D52" w14:textId="76897789" w:rsidR="00A96A09" w:rsidRDefault="00862AC8" w:rsidP="0006763B">
            <w:pPr>
              <w:pStyle w:val="Keypointsbullet"/>
            </w:pPr>
            <w:r>
              <w:t xml:space="preserve">Using </w:t>
            </w:r>
            <w:r w:rsidR="00AC36B7">
              <w:t>PyImpuyte</w:t>
            </w:r>
            <w:r>
              <w:t xml:space="preserve"> we </w:t>
            </w:r>
            <w:r w:rsidR="0006763B">
              <w:t xml:space="preserve">contribute to the artificial intelligence and applied machine learning literature </w:t>
            </w:r>
            <w:r w:rsidR="002D4D38">
              <w:t>with the following discoveries:</w:t>
            </w:r>
          </w:p>
          <w:p w14:paraId="0B4B0708" w14:textId="4FA5AAAC" w:rsidR="003D073E" w:rsidRDefault="00491250" w:rsidP="00586DB1">
            <w:pPr>
              <w:pStyle w:val="Keypointsbullet"/>
              <w:numPr>
                <w:ilvl w:val="1"/>
                <w:numId w:val="7"/>
              </w:numPr>
              <w:ind w:left="888"/>
            </w:pPr>
            <w:r>
              <w:t>e</w:t>
            </w:r>
            <w:r w:rsidR="003D073E" w:rsidRPr="003B29FA">
              <w:t>xperimental results show that</w:t>
            </w:r>
            <w:r w:rsidR="00586DB1">
              <w:t xml:space="preserve"> without domain-specific knowledge and hyperparameter tuning, </w:t>
            </w:r>
            <w:r w:rsidR="003D073E" w:rsidRPr="003B29FA">
              <w:t>three ensemble algorithms</w:t>
            </w:r>
            <w:r w:rsidR="00F26E43">
              <w:t xml:space="preserve"> - </w:t>
            </w:r>
            <w:r w:rsidR="003D073E" w:rsidRPr="003B29FA">
              <w:t xml:space="preserve">extra trees regressor, bagging regressor and random forest consistently maintain high imputation performance </w:t>
            </w:r>
            <w:r>
              <w:t xml:space="preserve">for </w:t>
            </w:r>
            <w:r w:rsidRPr="00586DB1">
              <w:rPr>
                <w:i/>
                <w:iCs/>
              </w:rPr>
              <w:t xml:space="preserve">Turnover and FTE </w:t>
            </w:r>
            <w:r w:rsidR="003D073E" w:rsidRPr="003B29FA">
              <w:t>over the benchmark linear regression</w:t>
            </w:r>
            <w:r w:rsidR="00586DB1">
              <w:t xml:space="preserve"> </w:t>
            </w:r>
            <w:r w:rsidR="003D073E" w:rsidRPr="003B29FA">
              <w:t>across a</w:t>
            </w:r>
            <w:r>
              <w:t>n exhaustive</w:t>
            </w:r>
            <w:r w:rsidR="003D073E" w:rsidRPr="003B29FA">
              <w:t xml:space="preserve"> range of performance metrics</w:t>
            </w:r>
            <w:r w:rsidR="00586DB1">
              <w:t>;</w:t>
            </w:r>
          </w:p>
          <w:p w14:paraId="1034450D" w14:textId="68127C59" w:rsidR="00491250" w:rsidRDefault="00491250" w:rsidP="00A922EE">
            <w:pPr>
              <w:pStyle w:val="Keypointsbullet"/>
              <w:numPr>
                <w:ilvl w:val="1"/>
                <w:numId w:val="7"/>
              </w:numPr>
              <w:ind w:left="888"/>
            </w:pPr>
            <w:r>
              <w:t>random forest and bagging regressor exhibited greater resilience compared to extra trees regressor when we constrain the ingestion of prior know</w:t>
            </w:r>
            <w:r w:rsidR="00586DB1">
              <w:t>le</w:t>
            </w:r>
            <w:r>
              <w:t>dge</w:t>
            </w:r>
            <w:r w:rsidR="00586DB1">
              <w:t>;</w:t>
            </w:r>
          </w:p>
          <w:p w14:paraId="2E027CD6" w14:textId="766D339A" w:rsidR="00586DB1" w:rsidRDefault="00586DB1" w:rsidP="00491250">
            <w:pPr>
              <w:pStyle w:val="Keypointsbullet"/>
              <w:numPr>
                <w:ilvl w:val="1"/>
                <w:numId w:val="7"/>
              </w:numPr>
              <w:ind w:left="888"/>
            </w:pPr>
            <w:r>
              <w:t>i</w:t>
            </w:r>
            <w:r w:rsidR="003D073E">
              <w:t xml:space="preserve">n terms of accuracy we </w:t>
            </w:r>
            <w:r w:rsidR="004C7EBD" w:rsidRPr="003B29FA">
              <w:t>recommend the</w:t>
            </w:r>
            <w:r w:rsidR="003D073E">
              <w:t xml:space="preserve"> bagging regressor and random forest regressor</w:t>
            </w:r>
            <w:r w:rsidR="00491250">
              <w:t xml:space="preserve"> </w:t>
            </w:r>
            <w:r>
              <w:t>for the imputation of missing values; and</w:t>
            </w:r>
          </w:p>
          <w:p w14:paraId="61A38297" w14:textId="48F7FB36" w:rsidR="007C44BA" w:rsidRDefault="00586DB1" w:rsidP="00491250">
            <w:pPr>
              <w:pStyle w:val="Keypointsbullet"/>
              <w:numPr>
                <w:ilvl w:val="1"/>
                <w:numId w:val="7"/>
              </w:numPr>
              <w:ind w:left="888"/>
            </w:pPr>
            <w:r>
              <w:t>i</w:t>
            </w:r>
            <w:r w:rsidR="00491250">
              <w:t xml:space="preserve">f computational resources are </w:t>
            </w:r>
            <w:r>
              <w:t>unavailable</w:t>
            </w:r>
            <w:r w:rsidR="00491250">
              <w:t xml:space="preserve">, we recommend </w:t>
            </w:r>
            <w:r w:rsidR="004C7EBD" w:rsidRPr="003B29FA">
              <w:t>extra trees regressor for its accuracy and computational efficien</w:t>
            </w:r>
            <w:r>
              <w:t>cy.</w:t>
            </w:r>
          </w:p>
        </w:tc>
      </w:tr>
    </w:tbl>
    <w:p w14:paraId="729ED0BE" w14:textId="77777777" w:rsidR="007C44BA" w:rsidRDefault="007C44BA" w:rsidP="007C44BA">
      <w:pPr>
        <w:pStyle w:val="Heading1"/>
        <w:numPr>
          <w:ilvl w:val="0"/>
          <w:numId w:val="41"/>
        </w:numPr>
      </w:pPr>
      <w:r>
        <w:br w:type="column"/>
      </w:r>
      <w:r>
        <w:lastRenderedPageBreak/>
        <w:t xml:space="preserve">Introduction </w:t>
      </w:r>
    </w:p>
    <w:p w14:paraId="403FCC63" w14:textId="02092320" w:rsidR="003B29FA" w:rsidRPr="00E02AA6" w:rsidRDefault="003B29FA" w:rsidP="003B29FA">
      <w:pPr>
        <w:pStyle w:val="BodyText"/>
      </w:pPr>
      <w:r w:rsidRPr="00E02AA6">
        <w:t>On a daily basis, a multiplicity of important decisions affecting human lives are made. However, in nearly all instances, real-world data are incomplete and suffers from varying degrees of sparsity. This can deteriorate statistical inference and affect evidence-based policymaking. This is traditionally addressed by dropping missing data, but this leads to unreliable outcomes if the residual data is not representative of the whole dataset. A popular and cost-effective remedy is to impute synthetic data, however, the current methods usually remain rudimentary</w:t>
      </w:r>
      <w:sdt>
        <w:sdtPr>
          <w:id w:val="-790819309"/>
          <w:citation/>
        </w:sdtPr>
        <w:sdtEndPr/>
        <w:sdtContent>
          <w:r w:rsidR="0004775B" w:rsidRPr="00E02AA6">
            <w:fldChar w:fldCharType="begin"/>
          </w:r>
          <w:r w:rsidR="0004775B" w:rsidRPr="00E02AA6">
            <w:instrText xml:space="preserve">CITATION Sas \l 3081 </w:instrText>
          </w:r>
          <w:r w:rsidR="0004775B" w:rsidRPr="00E02AA6">
            <w:fldChar w:fldCharType="separate"/>
          </w:r>
          <w:r w:rsidR="00F66080">
            <w:rPr>
              <w:noProof/>
            </w:rPr>
            <w:t xml:space="preserve"> (Bakhtiari, 2019)</w:t>
          </w:r>
          <w:r w:rsidR="0004775B" w:rsidRPr="00E02AA6">
            <w:fldChar w:fldCharType="end"/>
          </w:r>
        </w:sdtContent>
      </w:sdt>
      <w:r w:rsidR="0004775B" w:rsidRPr="00E02AA6">
        <w:t xml:space="preserve"> </w:t>
      </w:r>
      <w:r w:rsidRPr="00E02AA6">
        <w:t>and inconsistent across agencies and datasets.</w:t>
      </w:r>
    </w:p>
    <w:p w14:paraId="4ED09C0D" w14:textId="1A519D31" w:rsidR="003B29FA" w:rsidRDefault="003B29FA" w:rsidP="003B29FA">
      <w:pPr>
        <w:pStyle w:val="BodyText"/>
      </w:pPr>
      <w:r w:rsidRPr="00E02AA6">
        <w:t>The Australian Government's national statistical asset -- the Business Longitudinal Analysis Data Environment (BLADE)</w:t>
      </w:r>
      <w:sdt>
        <w:sdtPr>
          <w:id w:val="-622537008"/>
          <w:citation/>
        </w:sdtPr>
        <w:sdtEndPr/>
        <w:sdtContent>
          <w:r w:rsidR="0004775B" w:rsidRPr="00E02AA6">
            <w:fldChar w:fldCharType="begin"/>
          </w:r>
          <w:r w:rsidR="0004775B" w:rsidRPr="00E02AA6">
            <w:instrText xml:space="preserve"> CITATION Aus19 \l 3081 </w:instrText>
          </w:r>
          <w:r w:rsidR="0004775B" w:rsidRPr="00E02AA6">
            <w:fldChar w:fldCharType="separate"/>
          </w:r>
          <w:r w:rsidR="00F66080">
            <w:rPr>
              <w:noProof/>
            </w:rPr>
            <w:t xml:space="preserve"> (Australian Bureau of Statistics, 2019)</w:t>
          </w:r>
          <w:r w:rsidR="0004775B" w:rsidRPr="00E02AA6">
            <w:fldChar w:fldCharType="end"/>
          </w:r>
        </w:sdtContent>
      </w:sdt>
      <w:r w:rsidR="00E02AA6" w:rsidRPr="00E02AA6">
        <w:t xml:space="preserve"> </w:t>
      </w:r>
      <w:r w:rsidRPr="00E02AA6">
        <w:t>is one such example. It combines business tax data and information from the Australian Bureau of Statistics (ABS) surveys with data about the use of government programs from financial years (FY) 2001 to 2016. It is currently being used by various government agencies to</w:t>
      </w:r>
      <w:r>
        <w:t xml:space="preserve"> study the factors that drive business performance, innovation, job creation, competitiveness and productivity.</w:t>
      </w:r>
    </w:p>
    <w:p w14:paraId="6CA72C42" w14:textId="33FF8839" w:rsidR="003B29FA" w:rsidRPr="003B29FA" w:rsidRDefault="003B29FA" w:rsidP="003B29FA">
      <w:pPr>
        <w:pStyle w:val="BodyText"/>
      </w:pPr>
      <w:r>
        <w:t>In this paper, we explore advanced imputation methods underpinned by machine learning regressors as a way to improve coverage and reliability during imputation and benchmark them using BLADE as our test case. We review, select and compare 12 algorithms, and further examine their benefits and limitations along various dimensions. Our results provide compelling empirical evidence that ensemble algorithms are best suited to generate synthetic data that accurately reflects the ground truth.</w:t>
      </w:r>
    </w:p>
    <w:p w14:paraId="28F3643B" w14:textId="77777777" w:rsidR="00596021" w:rsidRDefault="00596021" w:rsidP="00596021">
      <w:pPr>
        <w:pStyle w:val="Heading1"/>
        <w:numPr>
          <w:ilvl w:val="0"/>
          <w:numId w:val="9"/>
        </w:numPr>
      </w:pPr>
      <w:r>
        <w:t>Related Work</w:t>
      </w:r>
    </w:p>
    <w:p w14:paraId="1C58F923" w14:textId="3CEA636A" w:rsidR="00596021" w:rsidRPr="00A164C2" w:rsidRDefault="00596021" w:rsidP="00596021">
      <w:pPr>
        <w:pStyle w:val="BodyText"/>
        <w:rPr>
          <w:rFonts w:ascii="Calibri" w:hAnsi="Calibri"/>
          <w:color w:val="auto"/>
        </w:rPr>
      </w:pPr>
      <w:r w:rsidRPr="00A164C2">
        <w:t xml:space="preserve">Most statistical </w:t>
      </w:r>
      <w:r w:rsidR="003B29FA" w:rsidRPr="00A164C2">
        <w:t>and machine learning algorithms cannot handle incomplete data-sets directly</w:t>
      </w:r>
      <w:sdt>
        <w:sdtPr>
          <w:id w:val="-80062322"/>
          <w:citation/>
        </w:sdtPr>
        <w:sdtEndPr/>
        <w:sdtContent>
          <w:r w:rsidR="00E02AA6" w:rsidRPr="00A164C2">
            <w:fldChar w:fldCharType="begin"/>
          </w:r>
          <w:r w:rsidR="007B3886" w:rsidRPr="00A164C2">
            <w:instrText xml:space="preserve">CITATION Kha19 \l 3081 </w:instrText>
          </w:r>
          <w:r w:rsidR="00E02AA6" w:rsidRPr="00A164C2">
            <w:fldChar w:fldCharType="separate"/>
          </w:r>
          <w:r w:rsidR="00F66080">
            <w:rPr>
              <w:noProof/>
            </w:rPr>
            <w:t xml:space="preserve"> (Khan, Ahmad, &amp; Mihailidis, 2019)</w:t>
          </w:r>
          <w:r w:rsidR="00E02AA6" w:rsidRPr="00A164C2">
            <w:fldChar w:fldCharType="end"/>
          </w:r>
        </w:sdtContent>
      </w:sdt>
      <w:r w:rsidR="003B29FA" w:rsidRPr="00A164C2">
        <w:t>. As such, there have been a plethora of strategies developed to cope with missing values. Some researchers suggest directly modelling datasets with missing values</w:t>
      </w:r>
      <w:sdt>
        <w:sdtPr>
          <w:id w:val="-946237200"/>
          <w:citation/>
        </w:sdtPr>
        <w:sdtEndPr/>
        <w:sdtContent>
          <w:r w:rsidR="00CE2E30" w:rsidRPr="00A164C2">
            <w:fldChar w:fldCharType="begin"/>
          </w:r>
          <w:r w:rsidR="00CE2E30" w:rsidRPr="00A164C2">
            <w:instrText xml:space="preserve"> CITATION Bak19 \l 3081 </w:instrText>
          </w:r>
          <w:r w:rsidR="00CE2E30" w:rsidRPr="00A164C2">
            <w:fldChar w:fldCharType="separate"/>
          </w:r>
          <w:r w:rsidR="00F66080">
            <w:rPr>
              <w:noProof/>
            </w:rPr>
            <w:t xml:space="preserve"> (Bakar &amp; Jin, 2019)</w:t>
          </w:r>
          <w:r w:rsidR="00CE2E30" w:rsidRPr="00A164C2">
            <w:fldChar w:fldCharType="end"/>
          </w:r>
        </w:sdtContent>
      </w:sdt>
      <w:r w:rsidR="003B29FA" w:rsidRPr="00A164C2">
        <w:t>. However, this means that for every dataset and most statistical inference, we need to build up sophisticated models which are labour-intensive and often computation-intensive. Alternatively, people often use a two-phase procedure -- obtaining a complete dataset (or subset) and then apply conventional methods to analyse the datasets. There are roughly three classes of methods:</w:t>
      </w:r>
    </w:p>
    <w:p w14:paraId="043CFB96" w14:textId="48811348" w:rsidR="003B29FA" w:rsidRDefault="003B29FA" w:rsidP="002C5D0C">
      <w:pPr>
        <w:pStyle w:val="BodyText"/>
        <w:numPr>
          <w:ilvl w:val="0"/>
          <w:numId w:val="37"/>
        </w:numPr>
      </w:pPr>
      <w:r w:rsidRPr="00A164C2">
        <w:t xml:space="preserve"> A commonly used method is dropping instances with missing values</w:t>
      </w:r>
      <w:sdt>
        <w:sdtPr>
          <w:id w:val="543255847"/>
          <w:citation/>
        </w:sdtPr>
        <w:sdtEndPr/>
        <w:sdtContent>
          <w:r w:rsidR="00EB783B" w:rsidRPr="00A164C2">
            <w:fldChar w:fldCharType="begin"/>
          </w:r>
          <w:r w:rsidR="00EB783B" w:rsidRPr="00A164C2">
            <w:instrText xml:space="preserve"> CITATION Lit14 \l 3081 </w:instrText>
          </w:r>
          <w:r w:rsidR="00EB783B" w:rsidRPr="00A164C2">
            <w:fldChar w:fldCharType="separate"/>
          </w:r>
          <w:r w:rsidR="00F66080">
            <w:rPr>
              <w:noProof/>
            </w:rPr>
            <w:t xml:space="preserve"> (Little &amp; Rubin, 2014)</w:t>
          </w:r>
          <w:r w:rsidR="00EB783B" w:rsidRPr="00A164C2">
            <w:fldChar w:fldCharType="end"/>
          </w:r>
        </w:sdtContent>
      </w:sdt>
      <w:r w:rsidRPr="00A164C2">
        <w:t>. This approach is suitable when there are only a few instances with values missing randomly. For larger instances of missing values, list-wise deletion results in bulk loss of information and smaller, non-representative data</w:t>
      </w:r>
      <w:r w:rsidRPr="003B29FA">
        <w:t xml:space="preserve"> leading to biased results.</w:t>
      </w:r>
    </w:p>
    <w:p w14:paraId="55495C8C" w14:textId="1D58E1B4" w:rsidR="00596021" w:rsidRPr="00A164C2" w:rsidRDefault="003B29FA" w:rsidP="002C5D0C">
      <w:pPr>
        <w:pStyle w:val="BodyText"/>
        <w:numPr>
          <w:ilvl w:val="0"/>
          <w:numId w:val="37"/>
        </w:numPr>
      </w:pPr>
      <w:r w:rsidRPr="003B29FA">
        <w:t xml:space="preserve">The second class of methods are simple imputation methods, such as mean and median imputation, or the most common, value imputation. However, they often underestimate the variance, ignore the correlation </w:t>
      </w:r>
      <w:r w:rsidRPr="00A164C2">
        <w:lastRenderedPageBreak/>
        <w:t>between the features and lead to poor imputation</w:t>
      </w:r>
      <w:sdt>
        <w:sdtPr>
          <w:id w:val="-523942586"/>
          <w:citation/>
        </w:sdtPr>
        <w:sdtEndPr/>
        <w:sdtContent>
          <w:r w:rsidR="006C7725" w:rsidRPr="00A164C2">
            <w:fldChar w:fldCharType="begin"/>
          </w:r>
          <w:r w:rsidR="006C7725" w:rsidRPr="00A164C2">
            <w:instrText xml:space="preserve"> CITATION Lit14 \l 3081 </w:instrText>
          </w:r>
          <w:r w:rsidR="006C7725" w:rsidRPr="00A164C2">
            <w:fldChar w:fldCharType="separate"/>
          </w:r>
          <w:r w:rsidR="00F66080">
            <w:rPr>
              <w:noProof/>
            </w:rPr>
            <w:t xml:space="preserve"> (Little &amp; Rubin, 2014)</w:t>
          </w:r>
          <w:r w:rsidR="006C7725" w:rsidRPr="00A164C2">
            <w:fldChar w:fldCharType="end"/>
          </w:r>
        </w:sdtContent>
      </w:sdt>
      <w:r w:rsidR="006C7725" w:rsidRPr="00A164C2">
        <w:t>.</w:t>
      </w:r>
      <w:r w:rsidR="00091EBA" w:rsidRPr="00A164C2">
        <w:tab/>
      </w:r>
      <w:r w:rsidR="002C5D0C" w:rsidRPr="00A164C2">
        <w:tab/>
      </w:r>
    </w:p>
    <w:p w14:paraId="5BB34AA9" w14:textId="45320652" w:rsidR="003B29FA" w:rsidRPr="00A164C2" w:rsidRDefault="003B29FA" w:rsidP="00596021">
      <w:pPr>
        <w:pStyle w:val="BodyText"/>
      </w:pPr>
      <w:r w:rsidRPr="00A164C2">
        <w:t>The third class of methods are building statistical or machine learning models based on data or domain knowledge to impute missing values. They usually take into account various covariance structures, such as temporal dependence for time series or longitudinal data, and cross-variable dependence</w:t>
      </w:r>
      <w:r w:rsidR="008668CA" w:rsidRPr="00A164C2">
        <w:t xml:space="preserve"> </w:t>
      </w:r>
      <w:r w:rsidR="008668CA" w:rsidRPr="00A164C2">
        <w:rPr>
          <w:noProof/>
        </w:rPr>
        <w:t>(Jin, Wong, &amp; Leung, 2005 and Little &amp; Rubin, 2014)</w:t>
      </w:r>
      <w:r w:rsidR="008668CA" w:rsidRPr="00A164C2">
        <w:t xml:space="preserve">. </w:t>
      </w:r>
      <w:r w:rsidRPr="00A164C2">
        <w:t>These methods impute missing values based on a distribution conditional on other features and often have the best performance. In this paper, we focus on these model-based methods.</w:t>
      </w:r>
    </w:p>
    <w:p w14:paraId="2B069430" w14:textId="2BA67020" w:rsidR="00001A65" w:rsidRDefault="00001A65" w:rsidP="00596021">
      <w:pPr>
        <w:pStyle w:val="BodyText"/>
      </w:pPr>
      <w:r w:rsidRPr="00A164C2">
        <w:t>When imputing missing values, the nature or mechanism of the missingness is important</w:t>
      </w:r>
      <w:r w:rsidR="007B3886" w:rsidRPr="00A164C2">
        <w:rPr>
          <w:noProof/>
        </w:rPr>
        <w:t xml:space="preserve"> (Rubin, 1976 and Little &amp; Rubin, 2014)</w:t>
      </w:r>
      <w:r w:rsidRPr="00A164C2">
        <w:t>. Missing data mechanisms could be categorised into three types: missing completely at random (MCAR) where missingness is not related to data observed or missing, missing at random (MAR) where missingness depends only on the observed variables and missing not at random (MNAR) where missingness depends on the missing values themselves. Most imputation methods assume MAR in order to produce unbiased results. However, proving that</w:t>
      </w:r>
      <w:r w:rsidRPr="00001A65">
        <w:t xml:space="preserve"> the pattern of missingness is MAR without prior knowledge of the actual mechanism itself is impossible in a real-world dataset such as BLADE.</w:t>
      </w:r>
    </w:p>
    <w:p w14:paraId="3CC1DB7F" w14:textId="613D6276" w:rsidR="00001A65" w:rsidRPr="00A164C2" w:rsidRDefault="00001A65" w:rsidP="00E90E63">
      <w:pPr>
        <w:pStyle w:val="BodyText"/>
      </w:pPr>
      <w:r w:rsidRPr="00001A65">
        <w:t xml:space="preserve">Based on the MAR assumption, there are several other more robust statistical imputation methods, ranging from hot/cold deck imputation, maximum </w:t>
      </w:r>
      <w:r w:rsidRPr="00A164C2">
        <w:t>likelihood, expectation maximisation (EM)</w:t>
      </w:r>
      <w:r w:rsidR="007B3886" w:rsidRPr="00A164C2">
        <w:rPr>
          <w:noProof/>
        </w:rPr>
        <w:t xml:space="preserve"> (Jin, Wong, &amp; Leung, 2005 and Rubin, 1976)</w:t>
      </w:r>
      <w:r w:rsidRPr="00A164C2">
        <w:t>, multivariate imputation by chained equations, to Bayes imputation</w:t>
      </w:r>
      <w:sdt>
        <w:sdtPr>
          <w:id w:val="379907123"/>
          <w:citation/>
        </w:sdtPr>
        <w:sdtEndPr/>
        <w:sdtContent>
          <w:r w:rsidR="007B3886" w:rsidRPr="00A164C2">
            <w:fldChar w:fldCharType="begin"/>
          </w:r>
          <w:r w:rsidR="007B3886" w:rsidRPr="00A164C2">
            <w:instrText xml:space="preserve"> CITATION Lit14 \l 3081 </w:instrText>
          </w:r>
          <w:r w:rsidR="007B3886" w:rsidRPr="00A164C2">
            <w:fldChar w:fldCharType="separate"/>
          </w:r>
          <w:r w:rsidR="00F66080">
            <w:rPr>
              <w:noProof/>
            </w:rPr>
            <w:t xml:space="preserve"> (Little &amp; Rubin, 2014)</w:t>
          </w:r>
          <w:r w:rsidR="007B3886" w:rsidRPr="00A164C2">
            <w:fldChar w:fldCharType="end"/>
          </w:r>
        </w:sdtContent>
      </w:sdt>
      <w:r w:rsidRPr="00A164C2">
        <w:t>. These methods are often restricted to relatively small datasets. For example, Khan</w:t>
      </w:r>
      <w:r w:rsidR="00A164C2" w:rsidRPr="00A164C2">
        <w:t xml:space="preserve">, </w:t>
      </w:r>
      <w:r w:rsidRPr="00A164C2">
        <w:t>et</w:t>
      </w:r>
      <w:r w:rsidR="007147A8" w:rsidRPr="00A164C2">
        <w:t> </w:t>
      </w:r>
      <w:r w:rsidRPr="00A164C2">
        <w:t>al</w:t>
      </w:r>
      <w:r w:rsidR="007B3886" w:rsidRPr="00A164C2">
        <w:t xml:space="preserve">. (2019) </w:t>
      </w:r>
      <w:r w:rsidRPr="00A164C2">
        <w:t>performed an extensive evaluation of ensemble strategies on 8 datasets by varying the missingness ratio. Their results showed that bootstrapping was the most robust method followed by multiple imputation using EM. Bakar and Jin</w:t>
      </w:r>
      <w:r w:rsidR="002A65DE" w:rsidRPr="00A164C2">
        <w:t xml:space="preserve"> (2019)</w:t>
      </w:r>
      <w:r w:rsidR="002A65DE" w:rsidRPr="00A164C2">
        <w:rPr>
          <w:noProof/>
        </w:rPr>
        <w:t xml:space="preserve"> </w:t>
      </w:r>
      <w:r w:rsidRPr="00A164C2">
        <w:t>proposed Bayesian spatial generalised linear models to infill values for all the statistical areas (Level 2) in Australia.</w:t>
      </w:r>
    </w:p>
    <w:p w14:paraId="73264B05" w14:textId="4A9027E0" w:rsidR="00001A65" w:rsidRDefault="00001A65" w:rsidP="00E90E63">
      <w:pPr>
        <w:pStyle w:val="BodyText"/>
      </w:pPr>
      <w:r w:rsidRPr="00A164C2">
        <w:t>Machine learning and data mining techniques are capable of extracting useful and often previously unknown knowledge from Big Data. Recently, Yoon</w:t>
      </w:r>
      <w:r w:rsidR="00A164C2" w:rsidRPr="00A164C2">
        <w:t>,</w:t>
      </w:r>
      <w:r w:rsidR="007147A8" w:rsidRPr="00A164C2">
        <w:t xml:space="preserve"> </w:t>
      </w:r>
      <w:r w:rsidRPr="00A164C2">
        <w:t>et</w:t>
      </w:r>
      <w:r w:rsidR="007147A8" w:rsidRPr="00A164C2">
        <w:t> </w:t>
      </w:r>
      <w:r w:rsidRPr="00A164C2">
        <w:t>al.</w:t>
      </w:r>
      <w:r w:rsidR="002A65DE" w:rsidRPr="00A164C2">
        <w:t xml:space="preserve"> </w:t>
      </w:r>
      <w:r w:rsidR="002A65DE" w:rsidRPr="00A164C2">
        <w:rPr>
          <w:noProof/>
        </w:rPr>
        <w:t xml:space="preserve">(2018) </w:t>
      </w:r>
      <w:r w:rsidRPr="00A164C2">
        <w:t>designed a novel method for imputing missing values by adapting the Generative Adversarial Nets (GAN) architecture where they trained two models: a generative</w:t>
      </w:r>
      <w:r w:rsidRPr="00001A65">
        <w:t xml:space="preserve"> model and a discriminative model, and used a two-player minimax game. It is worth noting we cannot evaluate deep learning methods due to security restrictions in the current ABS computing environment, but they remain a possibility in the future.</w:t>
      </w:r>
    </w:p>
    <w:p w14:paraId="7CBA73B4" w14:textId="4A1DC549" w:rsidR="00934003" w:rsidRDefault="00E90E63" w:rsidP="00E90E63">
      <w:pPr>
        <w:pStyle w:val="BodyText"/>
      </w:pPr>
      <w:r>
        <w:t xml:space="preserve">Surveying the related work reveals that imputation strategies range from simple list-wise deletion to sophisticated neural networks. To date, no study has used the Australian Government's national statistical asset to evaluate supervised machine learning methods for imputation. </w:t>
      </w:r>
    </w:p>
    <w:p w14:paraId="23EB2C5D" w14:textId="77777777" w:rsidR="00934003" w:rsidRDefault="00934003">
      <w:pPr>
        <w:spacing w:after="200" w:line="276" w:lineRule="auto"/>
        <w:ind w:left="0"/>
        <w:jc w:val="left"/>
        <w:rPr>
          <w:rFonts w:asciiTheme="minorHAnsi" w:hAnsiTheme="minorHAnsi"/>
        </w:rPr>
      </w:pPr>
      <w:r>
        <w:br w:type="page"/>
      </w:r>
    </w:p>
    <w:p w14:paraId="7AC2EA5B" w14:textId="62660A9D" w:rsidR="00596021" w:rsidRDefault="00596021" w:rsidP="00E90E63">
      <w:pPr>
        <w:pStyle w:val="Heading1"/>
        <w:numPr>
          <w:ilvl w:val="0"/>
          <w:numId w:val="9"/>
        </w:numPr>
      </w:pPr>
      <w:r>
        <w:lastRenderedPageBreak/>
        <w:t>The BLADE dataset</w:t>
      </w:r>
      <w:r w:rsidR="00E90E63">
        <w:t xml:space="preserve"> and Missing Values</w:t>
      </w:r>
    </w:p>
    <w:p w14:paraId="260599ED" w14:textId="5FC25FCC" w:rsidR="00001A65" w:rsidRDefault="00001A65" w:rsidP="00001A65">
      <w:pPr>
        <w:pStyle w:val="BodyText"/>
      </w:pPr>
      <w:r>
        <w:t>BLADE is the Australian Government's national statistical asset which combines business tax data and information from ABS surveys with data about the use of government programs on all active Australian businesses from FY2001-02 to FY2015-16.</w:t>
      </w:r>
    </w:p>
    <w:p w14:paraId="4844A866" w14:textId="5F030320" w:rsidR="00001A65" w:rsidRDefault="00001A65" w:rsidP="00001A65">
      <w:pPr>
        <w:pStyle w:val="BodyText"/>
      </w:pPr>
      <w:r>
        <w:t xml:space="preserve">A de-identified extract of BLADE is available in the ABS DataLab, a secure virtual environment, for Australian public servants and researchers to undertake complex microdata analysis. The extract spans the full 15 financial years and contains 28 continuous and categorical features. In FY2015-16 there were 8,094,618 rows. The categorical features include </w:t>
      </w:r>
      <w:r w:rsidRPr="007147A8">
        <w:rPr>
          <w:i/>
          <w:iCs/>
        </w:rPr>
        <w:t>Indicative Data Items</w:t>
      </w:r>
      <w:r>
        <w:t xml:space="preserve"> such as the unit and timestamp identifiers, the industry and industrial classifiers, entity type and geo-locational data. The continuous features come from the </w:t>
      </w:r>
      <w:r w:rsidRPr="007147A8">
        <w:rPr>
          <w:i/>
          <w:iCs/>
        </w:rPr>
        <w:t>Business Activity Statement</w:t>
      </w:r>
      <w:r>
        <w:t xml:space="preserve"> (BAS) and </w:t>
      </w:r>
      <w:r w:rsidRPr="007147A8">
        <w:rPr>
          <w:i/>
          <w:iCs/>
        </w:rPr>
        <w:t>Pay as You Go</w:t>
      </w:r>
      <w:r>
        <w:t xml:space="preserve"> (PAYG) </w:t>
      </w:r>
      <w:r w:rsidRPr="007147A8">
        <w:rPr>
          <w:i/>
          <w:iCs/>
        </w:rPr>
        <w:t>Withholding Tax Statement</w:t>
      </w:r>
      <w:r>
        <w:t>. The BAS features include turnover, export sales, capital and non-capital expenditures and total salary, wages and other tax-related payments. The PAYG features include employee headcount and its Full-Time Equivalent (FTE).</w:t>
      </w:r>
    </w:p>
    <w:p w14:paraId="6787CB91" w14:textId="292973C7" w:rsidR="00001A65" w:rsidRDefault="00001A65" w:rsidP="00001A65">
      <w:pPr>
        <w:pStyle w:val="BodyText"/>
      </w:pPr>
      <w:r>
        <w:t>Figure</w:t>
      </w:r>
      <w:r w:rsidR="00427A4F">
        <w:t xml:space="preserve"> 3.1 </w:t>
      </w:r>
      <w:r>
        <w:t>is a snapshot of the entire BLADE extract for FY2015-16 using a nullity matrix. The nullity matrix converts tabular data matrices into boolean masks based on whether individual entries contain data (which evaluates to true) or left blank (which evaluates to false). The</w:t>
      </w:r>
      <w:r w:rsidR="00427A4F">
        <w:t xml:space="preserve"> </w:t>
      </w:r>
      <w:r w:rsidRPr="00427A4F">
        <w:rPr>
          <w:i/>
          <w:iCs/>
        </w:rPr>
        <w:t>Indicative Data Items</w:t>
      </w:r>
      <w:r>
        <w:t xml:space="preserve"> are observed largely in their entirety because this information is compulsory, as illustrated by the dense vectors. Data sourced from the BAS and PAYG fields appear more sparse given that they only apply to certain types of firms such as those that are employing staff or engaging in exports.</w:t>
      </w:r>
    </w:p>
    <w:p w14:paraId="21944E94" w14:textId="77777777" w:rsidR="00596021" w:rsidRDefault="00596021" w:rsidP="00596021">
      <w:pPr>
        <w:pStyle w:val="Caption"/>
      </w:pPr>
      <w:r>
        <w:t>Figure</w:t>
      </w:r>
      <w:r w:rsidRPr="000618FB">
        <w:t xml:space="preserve"> </w:t>
      </w:r>
      <w:r w:rsidR="00566396">
        <w:rPr>
          <w:noProof/>
        </w:rPr>
        <w:fldChar w:fldCharType="begin"/>
      </w:r>
      <w:r w:rsidR="00566396">
        <w:rPr>
          <w:noProof/>
        </w:rPr>
        <w:instrText xml:space="preserve"> STYLEREF 1 \s </w:instrText>
      </w:r>
      <w:r w:rsidR="00566396">
        <w:rPr>
          <w:noProof/>
        </w:rPr>
        <w:fldChar w:fldCharType="separate"/>
      </w:r>
      <w:r w:rsidR="000B0C12">
        <w:rPr>
          <w:noProof/>
        </w:rPr>
        <w:t>3</w:t>
      </w:r>
      <w:r w:rsidR="00566396">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0B0C12">
        <w:rPr>
          <w:noProof/>
        </w:rPr>
        <w:t>1</w:t>
      </w:r>
      <w:r w:rsidRPr="000618FB">
        <w:fldChar w:fldCharType="end"/>
      </w:r>
      <w:r>
        <w:t>: Nullity Matrix</w:t>
      </w:r>
    </w:p>
    <w:p w14:paraId="1C6E567C" w14:textId="78B27F01" w:rsidR="008B1C8D" w:rsidRDefault="009B39EC" w:rsidP="009B39EC">
      <w:pPr>
        <w:pStyle w:val="Placeholder"/>
        <w:ind w:left="-1701"/>
        <w:jc w:val="both"/>
      </w:pPr>
      <w:r>
        <w:rPr>
          <w:noProof/>
          <w:lang w:eastAsia="en-AU"/>
        </w:rPr>
        <w:drawing>
          <wp:inline distT="0" distB="0" distL="0" distR="0" wp14:anchorId="72BF42AB" wp14:editId="4932FCB4">
            <wp:extent cx="5635255" cy="3016260"/>
            <wp:effectExtent l="0" t="0" r="3810" b="0"/>
            <wp:docPr id="22" name="Picture 22" descr="This chart shows the extent of sparsity of BLADE features. " title="Figure 3.1: Nullity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_nullity_matrix.png"/>
                    <pic:cNvPicPr/>
                  </pic:nvPicPr>
                  <pic:blipFill>
                    <a:blip r:embed="rId19">
                      <a:extLst>
                        <a:ext uri="{28A0092B-C50C-407E-A947-70E740481C1C}">
                          <a14:useLocalDpi xmlns:a14="http://schemas.microsoft.com/office/drawing/2010/main" val="0"/>
                        </a:ext>
                      </a:extLst>
                    </a:blip>
                    <a:stretch>
                      <a:fillRect/>
                    </a:stretch>
                  </pic:blipFill>
                  <pic:spPr>
                    <a:xfrm>
                      <a:off x="0" y="0"/>
                      <a:ext cx="5678210" cy="3039252"/>
                    </a:xfrm>
                    <a:prstGeom prst="rect">
                      <a:avLst/>
                    </a:prstGeom>
                  </pic:spPr>
                </pic:pic>
              </a:graphicData>
            </a:graphic>
          </wp:inline>
        </w:drawing>
      </w:r>
    </w:p>
    <w:p w14:paraId="35E910E0" w14:textId="77777777" w:rsidR="009B39EC" w:rsidRDefault="009B39EC" w:rsidP="009B39EC">
      <w:pPr>
        <w:pStyle w:val="Placeholder"/>
        <w:jc w:val="both"/>
      </w:pPr>
    </w:p>
    <w:p w14:paraId="19C845DF" w14:textId="28030803" w:rsidR="00596021" w:rsidRPr="00C62F3A" w:rsidRDefault="00596021" w:rsidP="00596021">
      <w:pPr>
        <w:pStyle w:val="Note"/>
      </w:pPr>
      <w:r>
        <w:t xml:space="preserve">Notes: </w:t>
      </w:r>
      <w:r w:rsidR="00001A65" w:rsidRPr="00001A65">
        <w:t>Sparsity denotes the extent of missingness for each vector.</w:t>
      </w:r>
    </w:p>
    <w:p w14:paraId="332D47B1" w14:textId="3BDB96D2" w:rsidR="00596021" w:rsidRDefault="00596021" w:rsidP="00596021">
      <w:pPr>
        <w:pStyle w:val="Source"/>
      </w:pPr>
      <w:r>
        <w:t>Source: BLADE</w:t>
      </w:r>
    </w:p>
    <w:p w14:paraId="11C26E7E" w14:textId="5D298AAE" w:rsidR="00596021" w:rsidRDefault="00596021" w:rsidP="00596021">
      <w:pPr>
        <w:pStyle w:val="Caption"/>
      </w:pPr>
      <w:r>
        <w:lastRenderedPageBreak/>
        <w:t>Figure</w:t>
      </w:r>
      <w:r w:rsidRPr="000618FB">
        <w:t xml:space="preserve"> </w:t>
      </w:r>
      <w:r w:rsidR="00566396">
        <w:rPr>
          <w:noProof/>
        </w:rPr>
        <w:fldChar w:fldCharType="begin"/>
      </w:r>
      <w:r w:rsidR="00566396">
        <w:rPr>
          <w:noProof/>
        </w:rPr>
        <w:instrText xml:space="preserve"> STYLEREF 1 \s </w:instrText>
      </w:r>
      <w:r w:rsidR="00566396">
        <w:rPr>
          <w:noProof/>
        </w:rPr>
        <w:fldChar w:fldCharType="separate"/>
      </w:r>
      <w:r w:rsidR="000B0C12">
        <w:rPr>
          <w:noProof/>
        </w:rPr>
        <w:t>3</w:t>
      </w:r>
      <w:r w:rsidR="00566396">
        <w:rPr>
          <w:noProof/>
        </w:rPr>
        <w:fldChar w:fldCharType="end"/>
      </w:r>
      <w:r w:rsidRPr="000618FB">
        <w:t>.</w:t>
      </w:r>
      <w:r w:rsidR="00427A4F">
        <w:t>2</w:t>
      </w:r>
      <w:r>
        <w:t>: Correlation Heat map</w:t>
      </w:r>
    </w:p>
    <w:p w14:paraId="3C5A336D" w14:textId="7253D75F" w:rsidR="009B39EC" w:rsidRPr="009B39EC" w:rsidRDefault="009B39EC" w:rsidP="00871FAC">
      <w:pPr>
        <w:pStyle w:val="Placeholder"/>
        <w:ind w:left="-2410" w:right="2074"/>
        <w:jc w:val="both"/>
      </w:pPr>
      <w:r>
        <w:rPr>
          <w:noProof/>
          <w:lang w:eastAsia="en-AU"/>
        </w:rPr>
        <w:drawing>
          <wp:inline distT="0" distB="0" distL="0" distR="0" wp14:anchorId="157A4B5B" wp14:editId="7AED4558">
            <wp:extent cx="6035489" cy="3983990"/>
            <wp:effectExtent l="0" t="0" r="3810" b="0"/>
            <wp:docPr id="20" name="Picture 20" descr="This chart shows the correlation between features based on missingness." title="Figure 3.2 Correlation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rrelation Heat map-01.jpg"/>
                    <pic:cNvPicPr/>
                  </pic:nvPicPr>
                  <pic:blipFill rotWithShape="1">
                    <a:blip r:embed="rId20" cstate="print">
                      <a:extLst>
                        <a:ext uri="{28A0092B-C50C-407E-A947-70E740481C1C}">
                          <a14:useLocalDpi xmlns:a14="http://schemas.microsoft.com/office/drawing/2010/main" val="0"/>
                        </a:ext>
                      </a:extLst>
                    </a:blip>
                    <a:srcRect l="3281"/>
                    <a:stretch/>
                  </pic:blipFill>
                  <pic:spPr bwMode="auto">
                    <a:xfrm>
                      <a:off x="0" y="0"/>
                      <a:ext cx="6040372" cy="3987213"/>
                    </a:xfrm>
                    <a:prstGeom prst="rect">
                      <a:avLst/>
                    </a:prstGeom>
                    <a:ln>
                      <a:noFill/>
                    </a:ln>
                    <a:extLst>
                      <a:ext uri="{53640926-AAD7-44D8-BBD7-CCE9431645EC}">
                        <a14:shadowObscured xmlns:a14="http://schemas.microsoft.com/office/drawing/2010/main"/>
                      </a:ext>
                    </a:extLst>
                  </pic:spPr>
                </pic:pic>
              </a:graphicData>
            </a:graphic>
          </wp:inline>
        </w:drawing>
      </w:r>
    </w:p>
    <w:p w14:paraId="0FE082C8" w14:textId="35340CA4" w:rsidR="00596021" w:rsidRPr="00C62F3A" w:rsidRDefault="00596021" w:rsidP="00596021">
      <w:pPr>
        <w:pStyle w:val="Note"/>
      </w:pPr>
      <w:r>
        <w:t xml:space="preserve">Notes: </w:t>
      </w:r>
      <w:r w:rsidR="007E1470">
        <w:t>Correlation between features based on missingness.</w:t>
      </w:r>
    </w:p>
    <w:p w14:paraId="6F0E9200" w14:textId="24B086BA" w:rsidR="00112123" w:rsidRDefault="00596021" w:rsidP="00112123">
      <w:pPr>
        <w:pStyle w:val="Source"/>
      </w:pPr>
      <w:r>
        <w:t>Source: BLADE</w:t>
      </w:r>
    </w:p>
    <w:p w14:paraId="53EBA9FA" w14:textId="0BD44857" w:rsidR="00112123" w:rsidRPr="00112123" w:rsidRDefault="00001A65" w:rsidP="00112123">
      <w:pPr>
        <w:pStyle w:val="BodyText"/>
        <w:rPr>
          <w:lang w:val="en"/>
        </w:rPr>
      </w:pPr>
      <w:r w:rsidRPr="00C76CA0">
        <w:rPr>
          <w:lang w:val="en"/>
        </w:rPr>
        <w:t>We probe the underlying structure of missingness across features illustrated by a nullity correlation heatmap in Figure</w:t>
      </w:r>
      <w:r w:rsidR="00427A4F" w:rsidRPr="00C76CA0">
        <w:rPr>
          <w:lang w:val="en"/>
        </w:rPr>
        <w:t xml:space="preserve"> 3.2.</w:t>
      </w:r>
      <w:r w:rsidRPr="00C76CA0">
        <w:rPr>
          <w:lang w:val="en"/>
        </w:rPr>
        <w:t xml:space="preserve"> The nullity correlation ranges from a value of zero (independent features) to +1 (dependent features). The </w:t>
      </w:r>
      <w:r w:rsidR="00C76CA0" w:rsidRPr="00C76CA0">
        <w:rPr>
          <w:lang w:val="en"/>
        </w:rPr>
        <w:t>grey</w:t>
      </w:r>
      <w:r w:rsidRPr="00C76CA0">
        <w:rPr>
          <w:lang w:val="en"/>
        </w:rPr>
        <w:t xml:space="preserve"> tiles exhibit perfect correlation,  meaning that if, for example, </w:t>
      </w:r>
      <w:r w:rsidR="00DA2218">
        <w:rPr>
          <w:i/>
          <w:lang w:val="en"/>
        </w:rPr>
        <w:t>T</w:t>
      </w:r>
      <w:r w:rsidRPr="00DA2218">
        <w:rPr>
          <w:i/>
          <w:lang w:val="en"/>
        </w:rPr>
        <w:t>urnover</w:t>
      </w:r>
      <w:r w:rsidRPr="00C76CA0">
        <w:rPr>
          <w:lang w:val="en"/>
        </w:rPr>
        <w:t xml:space="preserve"> is fully observed, then </w:t>
      </w:r>
      <w:r w:rsidR="00DA2218">
        <w:rPr>
          <w:i/>
          <w:lang w:val="en"/>
        </w:rPr>
        <w:t>Capital E</w:t>
      </w:r>
      <w:r w:rsidRPr="00DA2218">
        <w:rPr>
          <w:i/>
          <w:lang w:val="en"/>
        </w:rPr>
        <w:t>xpenditure</w:t>
      </w:r>
      <w:r w:rsidRPr="00C76CA0">
        <w:rPr>
          <w:lang w:val="en"/>
        </w:rPr>
        <w:t xml:space="preserve"> will exhibit the s</w:t>
      </w:r>
      <w:r w:rsidR="00C76CA0" w:rsidRPr="00C76CA0">
        <w:rPr>
          <w:lang w:val="en"/>
        </w:rPr>
        <w:t>ame properties. Dark blue</w:t>
      </w:r>
      <w:r w:rsidRPr="00C76CA0">
        <w:rPr>
          <w:lang w:val="en"/>
        </w:rPr>
        <w:t xml:space="preserve"> tiles indicate lower or near-zero correlation -- closer to an assumption of MAR. These features become high-value targets for imputation in Section</w:t>
      </w:r>
      <w:r w:rsidR="00427A4F" w:rsidRPr="00C76CA0">
        <w:rPr>
          <w:lang w:val="en"/>
        </w:rPr>
        <w:t xml:space="preserve"> 5.</w:t>
      </w:r>
    </w:p>
    <w:p w14:paraId="41003ADF" w14:textId="08E66651" w:rsidR="00596021" w:rsidRDefault="00596021" w:rsidP="00596021">
      <w:pPr>
        <w:pStyle w:val="Caption"/>
      </w:pPr>
      <w:r>
        <w:lastRenderedPageBreak/>
        <w:t>Figure</w:t>
      </w:r>
      <w:r w:rsidRPr="000618FB">
        <w:t xml:space="preserve"> </w:t>
      </w:r>
      <w:r w:rsidR="00566396">
        <w:rPr>
          <w:noProof/>
        </w:rPr>
        <w:fldChar w:fldCharType="begin"/>
      </w:r>
      <w:r w:rsidR="00566396">
        <w:rPr>
          <w:noProof/>
        </w:rPr>
        <w:instrText xml:space="preserve"> STYLEREF 1 \s </w:instrText>
      </w:r>
      <w:r w:rsidR="00566396">
        <w:rPr>
          <w:noProof/>
        </w:rPr>
        <w:fldChar w:fldCharType="separate"/>
      </w:r>
      <w:r w:rsidR="000B0C12">
        <w:rPr>
          <w:noProof/>
        </w:rPr>
        <w:t>3</w:t>
      </w:r>
      <w:r w:rsidR="00566396">
        <w:rPr>
          <w:noProof/>
        </w:rPr>
        <w:fldChar w:fldCharType="end"/>
      </w:r>
      <w:r w:rsidRPr="000618FB">
        <w:t>.</w:t>
      </w:r>
      <w:r w:rsidR="00427A4F">
        <w:t>3</w:t>
      </w:r>
      <w:r>
        <w:t xml:space="preserve">: </w:t>
      </w:r>
      <w:r w:rsidR="00FD584D">
        <w:t>Data nullity correlations using hierarchical clustering algorithm</w:t>
      </w:r>
      <w:r w:rsidR="005C7CB0">
        <w:t>s</w:t>
      </w:r>
    </w:p>
    <w:p w14:paraId="099E4DC3" w14:textId="27D3794B" w:rsidR="00596021" w:rsidRDefault="009B39EC" w:rsidP="003B37A4">
      <w:pPr>
        <w:pStyle w:val="PlaceholderWide"/>
        <w:rPr>
          <w:noProof/>
          <w:lang w:eastAsia="en-AU"/>
        </w:rPr>
      </w:pPr>
      <w:r>
        <w:rPr>
          <w:noProof/>
          <w:lang w:eastAsia="en-AU"/>
        </w:rPr>
        <w:drawing>
          <wp:inline distT="0" distB="0" distL="0" distR="0" wp14:anchorId="77271791" wp14:editId="5E5E83BC">
            <wp:extent cx="4470865" cy="7008302"/>
            <wp:effectExtent l="0" t="0" r="6350" b="2540"/>
            <wp:docPr id="21" name="Picture 21" descr="This charts examines higher cardinality data nullity correlations using hierarchical clustering algorithms to generate and sort each leaf into clusters based on their missingness pattern. " title="Figure 3.3 Data nullity correlation using hierarchical clustering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_nullity_dendogram-01.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474078" cy="7013339"/>
                    </a:xfrm>
                    <a:prstGeom prst="rect">
                      <a:avLst/>
                    </a:prstGeom>
                    <a:ln>
                      <a:noFill/>
                    </a:ln>
                    <a:extLst>
                      <a:ext uri="{53640926-AAD7-44D8-BBD7-CCE9431645EC}">
                        <a14:shadowObscured xmlns:a14="http://schemas.microsoft.com/office/drawing/2010/main"/>
                      </a:ext>
                    </a:extLst>
                  </pic:spPr>
                </pic:pic>
              </a:graphicData>
            </a:graphic>
          </wp:inline>
        </w:drawing>
      </w:r>
    </w:p>
    <w:p w14:paraId="058D780C" w14:textId="77777777" w:rsidR="00FD584D" w:rsidRDefault="00FD584D" w:rsidP="00FD584D">
      <w:pPr>
        <w:pStyle w:val="Source"/>
      </w:pPr>
      <w:r>
        <w:t>Source: BLADE</w:t>
      </w:r>
    </w:p>
    <w:p w14:paraId="67A1A8F8" w14:textId="5BDD8076" w:rsidR="00596021" w:rsidRPr="0099387F" w:rsidRDefault="00596021" w:rsidP="0099387F">
      <w:pPr>
        <w:pStyle w:val="NormalWeb"/>
        <w:shd w:val="clear" w:color="auto" w:fill="FFFFFF"/>
        <w:spacing w:before="0" w:beforeAutospacing="0" w:after="0" w:afterAutospacing="0" w:line="276" w:lineRule="auto"/>
        <w:jc w:val="both"/>
        <w:rPr>
          <w:rFonts w:asciiTheme="minorHAnsi" w:hAnsiTheme="minorHAnsi" w:cstheme="minorBidi"/>
          <w:color w:val="373737"/>
          <w:sz w:val="20"/>
          <w:szCs w:val="22"/>
          <w:lang w:val="en" w:eastAsia="en-US"/>
        </w:rPr>
      </w:pPr>
      <w:r w:rsidRPr="00DF4F11">
        <w:rPr>
          <w:rFonts w:asciiTheme="minorHAnsi" w:hAnsiTheme="minorHAnsi" w:cstheme="minorBidi"/>
          <w:color w:val="373737"/>
          <w:sz w:val="20"/>
          <w:szCs w:val="22"/>
          <w:lang w:val="en" w:eastAsia="en-US"/>
        </w:rPr>
        <w:t>In Figure</w:t>
      </w:r>
      <w:r w:rsidR="00E430F2" w:rsidRPr="00DF4F11">
        <w:rPr>
          <w:rFonts w:asciiTheme="minorHAnsi" w:hAnsiTheme="minorHAnsi" w:cstheme="minorBidi"/>
          <w:color w:val="373737"/>
          <w:sz w:val="20"/>
          <w:szCs w:val="22"/>
          <w:lang w:val="en" w:eastAsia="en-US"/>
        </w:rPr>
        <w:t xml:space="preserve"> 3.</w:t>
      </w:r>
      <w:r w:rsidR="00427A4F" w:rsidRPr="00DF4F11">
        <w:rPr>
          <w:rFonts w:asciiTheme="minorHAnsi" w:hAnsiTheme="minorHAnsi" w:cstheme="minorBidi"/>
          <w:color w:val="373737"/>
          <w:sz w:val="20"/>
          <w:szCs w:val="22"/>
          <w:lang w:val="en" w:eastAsia="en-US"/>
        </w:rPr>
        <w:t>3</w:t>
      </w:r>
      <w:r w:rsidRPr="00DF4F11">
        <w:rPr>
          <w:rFonts w:asciiTheme="minorHAnsi" w:hAnsiTheme="minorHAnsi" w:cstheme="minorBidi"/>
          <w:color w:val="373737"/>
          <w:sz w:val="20"/>
          <w:szCs w:val="22"/>
          <w:lang w:val="en" w:eastAsia="en-US"/>
        </w:rPr>
        <w:t xml:space="preserve"> </w:t>
      </w:r>
      <w:r w:rsidR="00427A4F" w:rsidRPr="00DF4F11">
        <w:rPr>
          <w:rFonts w:asciiTheme="minorHAnsi" w:hAnsiTheme="minorHAnsi" w:cstheme="minorBidi"/>
          <w:color w:val="373737"/>
          <w:sz w:val="20"/>
          <w:szCs w:val="22"/>
          <w:lang w:val="en" w:eastAsia="en-US"/>
        </w:rPr>
        <w:t>w</w:t>
      </w:r>
      <w:r w:rsidRPr="00DF4F11">
        <w:rPr>
          <w:rFonts w:asciiTheme="minorHAnsi" w:hAnsiTheme="minorHAnsi" w:cstheme="minorBidi"/>
          <w:color w:val="373737"/>
          <w:sz w:val="20"/>
          <w:szCs w:val="22"/>
          <w:lang w:val="en" w:eastAsia="en-US"/>
        </w:rPr>
        <w:t xml:space="preserve">e also examine higher-cardinality data nullity correlations using hierarchical clustering algorithms to generate and sort each leaf (features) into clusters based on their missingness pattern. </w:t>
      </w:r>
      <w:r w:rsidR="00DF4F11" w:rsidRPr="00DF4F11">
        <w:rPr>
          <w:rFonts w:asciiTheme="minorHAnsi" w:hAnsiTheme="minorHAnsi" w:cstheme="minorBidi"/>
          <w:color w:val="373737"/>
          <w:sz w:val="20"/>
          <w:szCs w:val="22"/>
          <w:lang w:val="en" w:eastAsia="en-US"/>
        </w:rPr>
        <w:t>The dendrogram uses a </w:t>
      </w:r>
      <w:hyperlink r:id="rId22" w:history="1">
        <w:r w:rsidR="00DF4F11" w:rsidRPr="00DF4F11">
          <w:rPr>
            <w:rFonts w:asciiTheme="minorHAnsi" w:hAnsiTheme="minorHAnsi" w:cstheme="minorBidi"/>
            <w:color w:val="373737"/>
            <w:sz w:val="20"/>
            <w:szCs w:val="22"/>
            <w:lang w:val="en" w:eastAsia="en-US"/>
          </w:rPr>
          <w:t>hierarchical clustering algorithm</w:t>
        </w:r>
      </w:hyperlink>
      <w:r w:rsidR="00DF4F11" w:rsidRPr="00DF4F11">
        <w:rPr>
          <w:rFonts w:asciiTheme="minorHAnsi" w:hAnsiTheme="minorHAnsi" w:cstheme="minorBidi"/>
          <w:color w:val="373737"/>
          <w:sz w:val="20"/>
          <w:szCs w:val="22"/>
          <w:lang w:val="en" w:eastAsia="en-US"/>
        </w:rPr>
        <w:t> </w:t>
      </w:r>
      <w:r w:rsidR="00DF4F11">
        <w:rPr>
          <w:rFonts w:asciiTheme="minorHAnsi" w:hAnsiTheme="minorHAnsi" w:cstheme="minorBidi"/>
          <w:color w:val="373737"/>
          <w:sz w:val="20"/>
          <w:szCs w:val="22"/>
          <w:lang w:val="en" w:eastAsia="en-US"/>
        </w:rPr>
        <w:t xml:space="preserve">to bin features </w:t>
      </w:r>
      <w:r w:rsidR="00DF4F11" w:rsidRPr="00DF4F11">
        <w:rPr>
          <w:rFonts w:asciiTheme="minorHAnsi" w:hAnsiTheme="minorHAnsi" w:cstheme="minorBidi"/>
          <w:color w:val="373737"/>
          <w:sz w:val="20"/>
          <w:szCs w:val="22"/>
          <w:lang w:val="en" w:eastAsia="en-US"/>
        </w:rPr>
        <w:t>against one another by their nullity correlation (measured in terms of binary distance). At each step of the tree</w:t>
      </w:r>
      <w:r w:rsidR="00586DB1">
        <w:rPr>
          <w:rFonts w:asciiTheme="minorHAnsi" w:hAnsiTheme="minorHAnsi" w:cstheme="minorBidi"/>
          <w:color w:val="373737"/>
          <w:sz w:val="20"/>
          <w:szCs w:val="22"/>
          <w:lang w:val="en" w:eastAsia="en-US"/>
        </w:rPr>
        <w:t>,</w:t>
      </w:r>
      <w:r w:rsidR="00DF4F11" w:rsidRPr="00DF4F11">
        <w:rPr>
          <w:rFonts w:asciiTheme="minorHAnsi" w:hAnsiTheme="minorHAnsi" w:cstheme="minorBidi"/>
          <w:color w:val="373737"/>
          <w:sz w:val="20"/>
          <w:szCs w:val="22"/>
          <w:lang w:val="en" w:eastAsia="en-US"/>
        </w:rPr>
        <w:t xml:space="preserve"> the </w:t>
      </w:r>
      <w:r w:rsidR="00DF4F11">
        <w:rPr>
          <w:rFonts w:asciiTheme="minorHAnsi" w:hAnsiTheme="minorHAnsi" w:cstheme="minorBidi"/>
          <w:color w:val="373737"/>
          <w:sz w:val="20"/>
          <w:szCs w:val="22"/>
          <w:lang w:val="en" w:eastAsia="en-US"/>
        </w:rPr>
        <w:t>features</w:t>
      </w:r>
      <w:r w:rsidR="00DF4F11" w:rsidRPr="00DF4F11">
        <w:rPr>
          <w:rFonts w:asciiTheme="minorHAnsi" w:hAnsiTheme="minorHAnsi" w:cstheme="minorBidi"/>
          <w:color w:val="373737"/>
          <w:sz w:val="20"/>
          <w:szCs w:val="22"/>
          <w:lang w:val="en" w:eastAsia="en-US"/>
        </w:rPr>
        <w:t xml:space="preserve"> are split up ba</w:t>
      </w:r>
      <w:r w:rsidR="00DF4F11">
        <w:rPr>
          <w:rFonts w:asciiTheme="minorHAnsi" w:hAnsiTheme="minorHAnsi" w:cstheme="minorBidi"/>
          <w:color w:val="373737"/>
          <w:sz w:val="20"/>
          <w:szCs w:val="22"/>
          <w:lang w:val="en" w:eastAsia="en-US"/>
        </w:rPr>
        <w:t>sed on which combination minimis</w:t>
      </w:r>
      <w:r w:rsidR="00DF4F11" w:rsidRPr="00DF4F11">
        <w:rPr>
          <w:rFonts w:asciiTheme="minorHAnsi" w:hAnsiTheme="minorHAnsi" w:cstheme="minorBidi"/>
          <w:color w:val="373737"/>
          <w:sz w:val="20"/>
          <w:szCs w:val="22"/>
          <w:lang w:val="en" w:eastAsia="en-US"/>
        </w:rPr>
        <w:t xml:space="preserve">es the </w:t>
      </w:r>
      <w:r w:rsidR="00076E52" w:rsidRPr="00076E52">
        <w:rPr>
          <w:rFonts w:asciiTheme="minorHAnsi" w:hAnsiTheme="minorHAnsi" w:cstheme="minorBidi"/>
          <w:color w:val="373737"/>
          <w:sz w:val="20"/>
          <w:szCs w:val="22"/>
          <w:lang w:val="en" w:eastAsia="en-US"/>
        </w:rPr>
        <w:lastRenderedPageBreak/>
        <w:t>Euclidean distance</w:t>
      </w:r>
      <w:r w:rsidR="00DF4F11" w:rsidRPr="00DF4F11">
        <w:rPr>
          <w:rFonts w:asciiTheme="minorHAnsi" w:hAnsiTheme="minorHAnsi" w:cstheme="minorBidi"/>
          <w:color w:val="373737"/>
          <w:sz w:val="20"/>
          <w:szCs w:val="22"/>
          <w:lang w:val="en" w:eastAsia="en-US"/>
        </w:rPr>
        <w:t xml:space="preserve"> of the remaining clusters. The more monotone the set of </w:t>
      </w:r>
      <w:r w:rsidR="0099387F">
        <w:rPr>
          <w:rFonts w:asciiTheme="minorHAnsi" w:hAnsiTheme="minorHAnsi" w:cstheme="minorBidi"/>
          <w:color w:val="373737"/>
          <w:sz w:val="20"/>
          <w:szCs w:val="22"/>
          <w:lang w:val="en" w:eastAsia="en-US"/>
        </w:rPr>
        <w:t>features</w:t>
      </w:r>
      <w:r w:rsidR="00DF4F11" w:rsidRPr="00DF4F11">
        <w:rPr>
          <w:rFonts w:asciiTheme="minorHAnsi" w:hAnsiTheme="minorHAnsi" w:cstheme="minorBidi"/>
          <w:color w:val="373737"/>
          <w:sz w:val="20"/>
          <w:szCs w:val="22"/>
          <w:lang w:val="en" w:eastAsia="en-US"/>
        </w:rPr>
        <w:t>, the closer their total distance is to zero, and the closer their average distance (the y-axis) is to zero.</w:t>
      </w:r>
      <w:r w:rsidR="0099387F">
        <w:rPr>
          <w:rFonts w:asciiTheme="minorHAnsi" w:hAnsiTheme="minorHAnsi" w:cstheme="minorBidi"/>
          <w:color w:val="373737"/>
          <w:sz w:val="20"/>
          <w:szCs w:val="22"/>
          <w:lang w:val="en" w:eastAsia="en-US"/>
        </w:rPr>
        <w:t xml:space="preserve"> </w:t>
      </w:r>
      <w:r w:rsidR="00DF4F11" w:rsidRPr="00DF4F11">
        <w:rPr>
          <w:rFonts w:asciiTheme="minorHAnsi" w:hAnsiTheme="minorHAnsi" w:cstheme="minorBidi"/>
          <w:color w:val="373737"/>
          <w:sz w:val="20"/>
          <w:szCs w:val="22"/>
          <w:lang w:val="en" w:eastAsia="en-US"/>
        </w:rPr>
        <w:t xml:space="preserve">Cluster leaves which linked together at a distance of zero fully predict one another's presence. In this specific example the dendrogram glues together the </w:t>
      </w:r>
      <w:r w:rsidR="0099387F">
        <w:rPr>
          <w:rFonts w:asciiTheme="minorHAnsi" w:hAnsiTheme="minorHAnsi" w:cstheme="minorBidi"/>
          <w:color w:val="373737"/>
          <w:sz w:val="20"/>
          <w:szCs w:val="22"/>
          <w:lang w:val="en" w:eastAsia="en-US"/>
        </w:rPr>
        <w:t>features</w:t>
      </w:r>
      <w:r w:rsidR="00DF4F11" w:rsidRPr="00DF4F11">
        <w:rPr>
          <w:rFonts w:asciiTheme="minorHAnsi" w:hAnsiTheme="minorHAnsi" w:cstheme="minorBidi"/>
          <w:color w:val="373737"/>
          <w:sz w:val="20"/>
          <w:szCs w:val="22"/>
          <w:lang w:val="en" w:eastAsia="en-US"/>
        </w:rPr>
        <w:t xml:space="preserve"> which are required and therefore present in every record.</w:t>
      </w:r>
      <w:r w:rsidR="0099387F">
        <w:rPr>
          <w:rFonts w:asciiTheme="minorHAnsi" w:hAnsiTheme="minorHAnsi" w:cstheme="minorBidi"/>
          <w:color w:val="373737"/>
          <w:sz w:val="20"/>
          <w:szCs w:val="22"/>
          <w:lang w:val="en" w:eastAsia="en-US"/>
        </w:rPr>
        <w:t xml:space="preserve"> </w:t>
      </w:r>
      <w:r w:rsidRPr="0099387F">
        <w:rPr>
          <w:rFonts w:asciiTheme="minorHAnsi" w:hAnsiTheme="minorHAnsi" w:cstheme="minorBidi"/>
          <w:color w:val="373737"/>
          <w:sz w:val="20"/>
          <w:szCs w:val="22"/>
          <w:lang w:val="en" w:eastAsia="en-US"/>
        </w:rPr>
        <w:t>The 3 broad clusters discovered resemble the underlying structure of Figure</w:t>
      </w:r>
      <w:r w:rsidR="00E430F2" w:rsidRPr="0099387F">
        <w:rPr>
          <w:rFonts w:asciiTheme="minorHAnsi" w:hAnsiTheme="minorHAnsi" w:cstheme="minorBidi"/>
          <w:color w:val="373737"/>
          <w:sz w:val="20"/>
          <w:szCs w:val="22"/>
          <w:lang w:val="en" w:eastAsia="en-US"/>
        </w:rPr>
        <w:t xml:space="preserve"> 3.2</w:t>
      </w:r>
      <w:r w:rsidRPr="0099387F">
        <w:rPr>
          <w:rFonts w:asciiTheme="minorHAnsi" w:hAnsiTheme="minorHAnsi" w:cstheme="minorBidi"/>
          <w:color w:val="373737"/>
          <w:sz w:val="20"/>
          <w:szCs w:val="22"/>
          <w:lang w:val="en" w:eastAsia="en-US"/>
        </w:rPr>
        <w:t xml:space="preserve">. In the first cluster, features from the </w:t>
      </w:r>
      <w:r w:rsidR="007D310B" w:rsidRPr="0099387F">
        <w:rPr>
          <w:rFonts w:asciiTheme="minorHAnsi" w:hAnsiTheme="minorHAnsi" w:cstheme="minorBidi"/>
          <w:i/>
          <w:color w:val="373737"/>
          <w:sz w:val="20"/>
          <w:szCs w:val="22"/>
          <w:lang w:val="en" w:eastAsia="en-US"/>
        </w:rPr>
        <w:t>Indicative Data Items</w:t>
      </w:r>
      <w:r w:rsidRPr="0099387F">
        <w:rPr>
          <w:rFonts w:asciiTheme="minorHAnsi" w:hAnsiTheme="minorHAnsi" w:cstheme="minorBidi"/>
          <w:color w:val="373737"/>
          <w:sz w:val="20"/>
          <w:szCs w:val="22"/>
          <w:lang w:val="en" w:eastAsia="en-US"/>
        </w:rPr>
        <w:t xml:space="preserve"> are fully observed, followed by features from </w:t>
      </w:r>
      <w:r w:rsidR="007D310B" w:rsidRPr="0099387F">
        <w:rPr>
          <w:rFonts w:asciiTheme="minorHAnsi" w:hAnsiTheme="minorHAnsi" w:cstheme="minorBidi"/>
          <w:i/>
          <w:color w:val="373737"/>
          <w:sz w:val="20"/>
          <w:szCs w:val="22"/>
          <w:lang w:val="en" w:eastAsia="en-US"/>
        </w:rPr>
        <w:t>BAS</w:t>
      </w:r>
      <w:r w:rsidR="007B220F" w:rsidRPr="0099387F">
        <w:rPr>
          <w:rFonts w:asciiTheme="minorHAnsi" w:hAnsiTheme="minorHAnsi" w:cstheme="minorBidi"/>
          <w:color w:val="373737"/>
          <w:sz w:val="20"/>
          <w:szCs w:val="22"/>
          <w:lang w:val="en" w:eastAsia="en-US"/>
        </w:rPr>
        <w:t xml:space="preserve"> and the </w:t>
      </w:r>
      <w:r w:rsidRPr="0099387F">
        <w:rPr>
          <w:rFonts w:asciiTheme="minorHAnsi" w:hAnsiTheme="minorHAnsi" w:cstheme="minorBidi"/>
          <w:i/>
          <w:color w:val="373737"/>
          <w:sz w:val="20"/>
          <w:szCs w:val="22"/>
          <w:lang w:val="en" w:eastAsia="en-US"/>
        </w:rPr>
        <w:t>PAYG Withholding Ta</w:t>
      </w:r>
      <w:r w:rsidR="007B220F" w:rsidRPr="0099387F">
        <w:rPr>
          <w:rFonts w:asciiTheme="minorHAnsi" w:hAnsiTheme="minorHAnsi" w:cstheme="minorBidi"/>
          <w:i/>
          <w:color w:val="373737"/>
          <w:sz w:val="20"/>
          <w:szCs w:val="22"/>
          <w:lang w:val="en" w:eastAsia="en-US"/>
        </w:rPr>
        <w:t>x Statement</w:t>
      </w:r>
      <w:r w:rsidRPr="0099387F">
        <w:rPr>
          <w:rFonts w:asciiTheme="minorHAnsi" w:hAnsiTheme="minorHAnsi" w:cstheme="minorBidi"/>
          <w:color w:val="373737"/>
          <w:sz w:val="20"/>
          <w:szCs w:val="22"/>
          <w:lang w:val="en" w:eastAsia="en-US"/>
        </w:rPr>
        <w:t>.</w:t>
      </w:r>
    </w:p>
    <w:p w14:paraId="3FDC319F" w14:textId="77777777" w:rsidR="00596021" w:rsidRPr="00F21B1B" w:rsidRDefault="00596021" w:rsidP="00596021">
      <w:pPr>
        <w:pStyle w:val="BodyText"/>
      </w:pPr>
    </w:p>
    <w:p w14:paraId="7D688071" w14:textId="77777777" w:rsidR="00596021" w:rsidRDefault="00596021" w:rsidP="00596021">
      <w:pPr>
        <w:pStyle w:val="Heading1"/>
        <w:numPr>
          <w:ilvl w:val="0"/>
          <w:numId w:val="9"/>
        </w:numPr>
      </w:pPr>
      <w:r>
        <w:t>Methodology</w:t>
      </w:r>
    </w:p>
    <w:p w14:paraId="2D146D88" w14:textId="77777777" w:rsidR="00596021" w:rsidRDefault="00596021" w:rsidP="00596021">
      <w:pPr>
        <w:pStyle w:val="Heading2"/>
        <w:numPr>
          <w:ilvl w:val="1"/>
          <w:numId w:val="9"/>
        </w:numPr>
      </w:pPr>
      <w:r>
        <w:t>Process</w:t>
      </w:r>
    </w:p>
    <w:p w14:paraId="10BBDD97" w14:textId="24A8B03F" w:rsidR="00001A65" w:rsidRDefault="00001A65" w:rsidP="00596021">
      <w:pPr>
        <w:pStyle w:val="BodyText"/>
      </w:pPr>
      <w:r w:rsidRPr="00001A65">
        <w:t>Data analysis is performed in the ABS DataLab using Python. Based on suggestions by domain experts, we pre-process the data by filtering out businesses with</w:t>
      </w:r>
      <w:r w:rsidR="00427A4F">
        <w:t xml:space="preserve"> </w:t>
      </w:r>
      <w:r w:rsidRPr="00427A4F">
        <w:rPr>
          <w:i/>
          <w:iCs/>
        </w:rPr>
        <w:t>Turnover, Wages</w:t>
      </w:r>
      <w:r w:rsidRPr="00001A65">
        <w:t xml:space="preserve"> and</w:t>
      </w:r>
      <w:r w:rsidR="00427A4F">
        <w:t xml:space="preserve"> </w:t>
      </w:r>
      <w:r w:rsidRPr="00427A4F">
        <w:rPr>
          <w:i/>
          <w:iCs/>
        </w:rPr>
        <w:t>FTE</w:t>
      </w:r>
      <w:r w:rsidRPr="00001A65">
        <w:t xml:space="preserve"> values that are not positive. This produces a perfectly dense matrix of businesses that are deemed to be actively trading. </w:t>
      </w:r>
    </w:p>
    <w:p w14:paraId="6A8453A2" w14:textId="3842E4E4" w:rsidR="001556AB" w:rsidRDefault="00001A65" w:rsidP="00596021">
      <w:pPr>
        <w:pStyle w:val="BodyText"/>
      </w:pPr>
      <w:r w:rsidRPr="00001A65">
        <w:t>All features and targets are scaled using a logarithmic-transformation given by</w:t>
      </w:r>
      <w:r>
        <w:t xml:space="preserve"> </w:t>
      </w:r>
      <w:r w:rsidR="00130AFC">
        <w:t>l</w:t>
      </w:r>
      <w:r w:rsidR="00130AFC" w:rsidRPr="00130AFC">
        <w:t>og10(x+</w:t>
      </w:r>
      <w:r w:rsidR="00130AFC">
        <w:t xml:space="preserve"> </w:t>
      </w:r>
      <w:r w:rsidR="000B0C0A">
        <w:rPr>
          <w:rFonts w:ascii="Arial" w:hAnsi="Arial" w:cs="Arial"/>
          <w:color w:val="222222"/>
          <w:sz w:val="21"/>
          <w:szCs w:val="21"/>
          <w:shd w:val="clear" w:color="auto" w:fill="FFFFFF"/>
        </w:rPr>
        <w:t>ε</w:t>
      </w:r>
      <w:r w:rsidR="00130AFC" w:rsidRPr="00130AFC">
        <w:t>) where</w:t>
      </w:r>
      <w:r w:rsidR="00130AFC">
        <w:t xml:space="preserve"> </w:t>
      </w:r>
      <w:r w:rsidR="000B0C0A">
        <w:rPr>
          <w:rFonts w:ascii="Arial" w:hAnsi="Arial" w:cs="Arial"/>
          <w:color w:val="222222"/>
          <w:sz w:val="21"/>
          <w:szCs w:val="21"/>
          <w:shd w:val="clear" w:color="auto" w:fill="FFFFFF"/>
        </w:rPr>
        <w:t>ε</w:t>
      </w:r>
      <w:r w:rsidR="00130AFC" w:rsidRPr="00130AFC">
        <w:t>= 1e</w:t>
      </w:r>
      <w:r w:rsidR="00130AFC" w:rsidRPr="000B0C0A">
        <w:rPr>
          <w:vertAlign w:val="superscript"/>
        </w:rPr>
        <w:t>−6</w:t>
      </w:r>
      <w:r w:rsidR="00130AFC" w:rsidRPr="00130AFC">
        <w:t xml:space="preserve"> </w:t>
      </w:r>
      <w:r w:rsidRPr="00001A65">
        <w:t>to suppress negative values during the logarithmic-transformation process. Given large corporations exhibit higher</w:t>
      </w:r>
      <w:r w:rsidR="000B0C0A">
        <w:t xml:space="preserve"> </w:t>
      </w:r>
      <w:r w:rsidRPr="000B0C0A">
        <w:rPr>
          <w:i/>
          <w:iCs/>
        </w:rPr>
        <w:t>Turnover</w:t>
      </w:r>
      <w:r w:rsidRPr="00001A65">
        <w:t xml:space="preserve"> and</w:t>
      </w:r>
      <w:r w:rsidR="000B0C0A">
        <w:t xml:space="preserve"> </w:t>
      </w:r>
      <w:r w:rsidRPr="000B0C0A">
        <w:rPr>
          <w:i/>
          <w:iCs/>
        </w:rPr>
        <w:t>FTE</w:t>
      </w:r>
      <w:r w:rsidRPr="00001A65">
        <w:t>, we use this process to reduce long right tail skewness.</w:t>
      </w:r>
      <w:r>
        <w:t xml:space="preserve"> </w:t>
      </w:r>
    </w:p>
    <w:p w14:paraId="525AC6D2" w14:textId="0CDEB09C" w:rsidR="001556AB" w:rsidRDefault="00001A65" w:rsidP="00596021">
      <w:pPr>
        <w:pStyle w:val="BodyText"/>
      </w:pPr>
      <w:r w:rsidRPr="00001A65">
        <w:t>The benchmark presented in this paper is performed through a</w:t>
      </w:r>
      <w:r w:rsidR="000B0C0A">
        <w:t xml:space="preserve"> </w:t>
      </w:r>
      <w:r w:rsidRPr="000B0C0A">
        <w:rPr>
          <w:i/>
          <w:iCs/>
        </w:rPr>
        <w:t>repeated K-Fold</w:t>
      </w:r>
      <w:r w:rsidRPr="00001A65">
        <w:t xml:space="preserve"> cross-validation process to train and evaluate our 12 regression algorithms. For each fold, 90% of the data is used for training and the remaining 10% for testing. 10 folds using a different testing set are used to produce performance metrics for each algorithm. Finally, the risk of unbalanced folds is counterbalanced by repeating the entire process 10 times, averaging the performance metrics accordingly. These combined performance metrics are presented in Section</w:t>
      </w:r>
      <w:r w:rsidR="000B0C0A">
        <w:t xml:space="preserve"> 5. </w:t>
      </w:r>
      <w:r w:rsidR="00086A2F">
        <w:t xml:space="preserve">Figure 4.2 provides a conceptual overview of the </w:t>
      </w:r>
      <w:r w:rsidR="00086A2F" w:rsidRPr="000B0C0A">
        <w:rPr>
          <w:i/>
          <w:iCs/>
        </w:rPr>
        <w:t>repeated K-Fold</w:t>
      </w:r>
      <w:r w:rsidR="00086A2F" w:rsidRPr="00001A65">
        <w:t xml:space="preserve"> cross-validation process</w:t>
      </w:r>
      <w:r w:rsidR="00086A2F">
        <w:t>.</w:t>
      </w:r>
    </w:p>
    <w:p w14:paraId="0DC764F0" w14:textId="20B0940E" w:rsidR="00D44B83" w:rsidRDefault="00D44B83" w:rsidP="00596021">
      <w:pPr>
        <w:pStyle w:val="BodyText"/>
      </w:pPr>
    </w:p>
    <w:p w14:paraId="539AD724" w14:textId="5E5117A4" w:rsidR="00D44B83" w:rsidRDefault="00D44B83" w:rsidP="00D44B83">
      <w:pPr>
        <w:pStyle w:val="Caption"/>
      </w:pPr>
      <w:r>
        <w:lastRenderedPageBreak/>
        <w:t>Figure</w:t>
      </w:r>
      <w:r w:rsidRPr="000618FB">
        <w:t xml:space="preserve"> </w:t>
      </w:r>
      <w:r>
        <w:rPr>
          <w:noProof/>
        </w:rPr>
        <w:t>4</w:t>
      </w:r>
      <w:r w:rsidRPr="000618FB">
        <w:t>.</w:t>
      </w:r>
      <w:r>
        <w:t>1: Repeated K-Fold cross-validation</w:t>
      </w:r>
    </w:p>
    <w:p w14:paraId="6804CA23" w14:textId="77777777" w:rsidR="008E10B2" w:rsidRPr="008E10B2" w:rsidRDefault="008E10B2" w:rsidP="008E10B2">
      <w:pPr>
        <w:pStyle w:val="Placeholder"/>
      </w:pPr>
    </w:p>
    <w:p w14:paraId="763C5BB6" w14:textId="2DBC7CE5" w:rsidR="00D44B83" w:rsidRDefault="00D44B83" w:rsidP="00D44B83">
      <w:pPr>
        <w:pStyle w:val="Placeholder"/>
      </w:pPr>
    </w:p>
    <w:p w14:paraId="3BFE3710" w14:textId="673EDBD1" w:rsidR="009B39EC" w:rsidRPr="00564560" w:rsidRDefault="000B0C12" w:rsidP="003B37A4">
      <w:pPr>
        <w:pStyle w:val="Placeholder"/>
        <w:ind w:left="-1418"/>
      </w:pPr>
      <w:r>
        <w:pict w14:anchorId="1B973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chart illustrates the repeated K-Fold cross-validation process. It shows how the data is partioned into training and testing and measured using the performance metrics. " style="width:468.75pt;height:304.15pt;mso-position-vertical:absolute">
            <v:imagedata r:id="rId23" o:title="Figure 4" cropleft="6209f"/>
          </v:shape>
        </w:pict>
      </w:r>
    </w:p>
    <w:p w14:paraId="312CACE3" w14:textId="77B82363" w:rsidR="00D44B83" w:rsidRDefault="00D44B83" w:rsidP="003D073E">
      <w:pPr>
        <w:pStyle w:val="Source"/>
      </w:pPr>
      <w:r>
        <w:t>Source: Sci-kit Learn</w:t>
      </w:r>
    </w:p>
    <w:p w14:paraId="452A14B8" w14:textId="77777777" w:rsidR="00D44B83" w:rsidRDefault="00D44B83" w:rsidP="00596021">
      <w:pPr>
        <w:pStyle w:val="BodyText"/>
      </w:pPr>
    </w:p>
    <w:p w14:paraId="2EF2F047" w14:textId="77777777" w:rsidR="00596021" w:rsidRDefault="00596021" w:rsidP="00596021">
      <w:pPr>
        <w:pStyle w:val="Heading2"/>
        <w:numPr>
          <w:ilvl w:val="1"/>
          <w:numId w:val="9"/>
        </w:numPr>
      </w:pPr>
      <w:r>
        <w:t>Regression Algorithms</w:t>
      </w:r>
    </w:p>
    <w:p w14:paraId="36209206" w14:textId="0792B3C2" w:rsidR="00DA771B" w:rsidRDefault="00DA771B" w:rsidP="00DA771B">
      <w:pPr>
        <w:pStyle w:val="BodyText"/>
      </w:pPr>
      <w:r w:rsidRPr="00A164C2">
        <w:t>We brief the 12 learning algorithms</w:t>
      </w:r>
      <w:sdt>
        <w:sdtPr>
          <w:id w:val="488067648"/>
          <w:citation/>
        </w:sdtPr>
        <w:sdtEndPr/>
        <w:sdtContent>
          <w:r w:rsidR="000B4685" w:rsidRPr="00A164C2">
            <w:fldChar w:fldCharType="begin"/>
          </w:r>
          <w:r w:rsidR="000B4685" w:rsidRPr="00A164C2">
            <w:instrText xml:space="preserve"> CITATION Ped11 \l 3081 </w:instrText>
          </w:r>
          <w:r w:rsidR="000B4685" w:rsidRPr="00A164C2">
            <w:fldChar w:fldCharType="separate"/>
          </w:r>
          <w:r w:rsidR="00F66080">
            <w:rPr>
              <w:noProof/>
            </w:rPr>
            <w:t xml:space="preserve"> (Pedregosa, et al., 2011)</w:t>
          </w:r>
          <w:r w:rsidR="000B4685" w:rsidRPr="00A164C2">
            <w:fldChar w:fldCharType="end"/>
          </w:r>
        </w:sdtContent>
      </w:sdt>
      <w:r w:rsidR="00E8305C" w:rsidRPr="00A164C2">
        <w:t xml:space="preserve"> </w:t>
      </w:r>
      <w:r w:rsidRPr="00A164C2">
        <w:t>below</w:t>
      </w:r>
      <w:r w:rsidRPr="00001A65">
        <w:t>. They were seeded with the</w:t>
      </w:r>
      <w:r w:rsidR="000B0C0A">
        <w:t xml:space="preserve"> </w:t>
      </w:r>
      <w:r w:rsidRPr="000B0C0A">
        <w:rPr>
          <w:i/>
          <w:iCs/>
        </w:rPr>
        <w:t>Scikit-learn</w:t>
      </w:r>
      <w:r w:rsidRPr="00001A65">
        <w:t xml:space="preserve"> v0.20.3 default hyper-parameters.</w:t>
      </w:r>
    </w:p>
    <w:p w14:paraId="371E720B" w14:textId="55118D14" w:rsidR="00596021" w:rsidRDefault="00596021" w:rsidP="00596021">
      <w:pPr>
        <w:pStyle w:val="BodyText"/>
        <w:rPr>
          <w:noProof/>
          <w:lang w:eastAsia="en-AU"/>
        </w:rPr>
      </w:pPr>
      <w:r w:rsidRPr="0088060C">
        <w:rPr>
          <w:b/>
        </w:rPr>
        <w:t>Linear Regression:</w:t>
      </w:r>
      <w:r>
        <w:t xml:space="preserve"> </w:t>
      </w:r>
      <w:r w:rsidR="00DA771B" w:rsidRPr="00DA771B">
        <w:t>A linear modelling technique that seeks to minimise the residual sum of squares between the observed</w:t>
      </w:r>
      <w:r>
        <w:t xml:space="preserve"> </w:t>
      </w:r>
      <w:r w:rsidR="00E430F2" w:rsidRPr="00E430F2">
        <w:rPr>
          <w:i/>
        </w:rPr>
        <w:t>y</w:t>
      </w:r>
      <w:r>
        <w:t xml:space="preserve"> </w:t>
      </w:r>
      <w:r w:rsidR="00DA771B" w:rsidRPr="00DA771B">
        <w:t>and predicted responses from other features</w:t>
      </w:r>
      <w:r>
        <w:t xml:space="preserve"> </w:t>
      </w:r>
      <w:r w:rsidR="00E430F2" w:rsidRPr="00E430F2">
        <w:t>X</w:t>
      </w:r>
      <w:r>
        <w:t xml:space="preserve"> </w:t>
      </w:r>
      <w:r w:rsidR="00DA771B" w:rsidRPr="00DA771B">
        <w:t>through linear approximation given by</w:t>
      </w:r>
      <w:r>
        <w:t>:</w:t>
      </w:r>
      <w:r w:rsidR="00257235" w:rsidRPr="00257235">
        <w:rPr>
          <w:noProof/>
          <w:lang w:eastAsia="en-AU"/>
        </w:rPr>
        <w:t xml:space="preserve"> </w:t>
      </w:r>
    </w:p>
    <w:p w14:paraId="15CE6210" w14:textId="124FF8F3" w:rsidR="00257235" w:rsidRDefault="00257235" w:rsidP="00257235">
      <w:pPr>
        <w:pStyle w:val="BodyText"/>
        <w:jc w:val="center"/>
      </w:pPr>
      <w:r>
        <w:rPr>
          <w:noProof/>
          <w:lang w:eastAsia="en-AU"/>
        </w:rPr>
        <w:drawing>
          <wp:anchor distT="0" distB="0" distL="114300" distR="114300" simplePos="0" relativeHeight="251658242" behindDoc="0" locked="0" layoutInCell="1" allowOverlap="1" wp14:anchorId="443C4FC5" wp14:editId="4737EFE4">
            <wp:simplePos x="0" y="0"/>
            <wp:positionH relativeFrom="margin">
              <wp:align>center</wp:align>
            </wp:positionH>
            <wp:positionV relativeFrom="paragraph">
              <wp:posOffset>12700</wp:posOffset>
            </wp:positionV>
            <wp:extent cx="1190625" cy="342900"/>
            <wp:effectExtent l="0" t="0" r="9525" b="0"/>
            <wp:wrapNone/>
            <wp:docPr id="11" name="Picture 11" descr="This equation defines the linear regression." title="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90625" cy="342900"/>
                    </a:xfrm>
                    <a:prstGeom prst="rect">
                      <a:avLst/>
                    </a:prstGeom>
                  </pic:spPr>
                </pic:pic>
              </a:graphicData>
            </a:graphic>
          </wp:anchor>
        </w:drawing>
      </w:r>
    </w:p>
    <w:p w14:paraId="72C0C41D" w14:textId="4B30E3C2" w:rsidR="00257235" w:rsidRDefault="00257235" w:rsidP="00596021">
      <w:pPr>
        <w:pStyle w:val="BodyText"/>
      </w:pPr>
    </w:p>
    <w:p w14:paraId="4391753F" w14:textId="4DBF68A8" w:rsidR="00257235" w:rsidRPr="00257235" w:rsidRDefault="00596021" w:rsidP="00596021">
      <w:pPr>
        <w:pStyle w:val="BodyText"/>
      </w:pPr>
      <w:r w:rsidRPr="00FC5426">
        <w:rPr>
          <w:b/>
        </w:rPr>
        <w:t>Decision Trees</w:t>
      </w:r>
      <w:r>
        <w:rPr>
          <w:b/>
        </w:rPr>
        <w:t xml:space="preserve">: </w:t>
      </w:r>
      <w:r w:rsidR="00DA771B" w:rsidRPr="00DA771B">
        <w:t>An estimator that uses a series of boolean functions constructed by if-else conditions which are highly interpretable.</w:t>
      </w:r>
    </w:p>
    <w:p w14:paraId="2A069C73" w14:textId="4D7657C8" w:rsidR="00596021" w:rsidRPr="00FC5426" w:rsidRDefault="00596021" w:rsidP="00596021">
      <w:pPr>
        <w:pStyle w:val="BodyText"/>
        <w:rPr>
          <w:b/>
        </w:rPr>
      </w:pPr>
      <w:r w:rsidRPr="00FC5426">
        <w:rPr>
          <w:b/>
        </w:rPr>
        <w:t>Ridge</w:t>
      </w:r>
      <w:r>
        <w:rPr>
          <w:b/>
        </w:rPr>
        <w:t xml:space="preserve">: </w:t>
      </w:r>
      <w:r w:rsidR="00DA771B" w:rsidRPr="00DA771B">
        <w:t>A technique that seeks to minimise ridge coefficients through a penalised residual sum of squares given by</w:t>
      </w:r>
      <w:r>
        <w:t>:</w:t>
      </w:r>
    </w:p>
    <w:p w14:paraId="1B3AA455" w14:textId="65002BB2" w:rsidR="00257235" w:rsidRDefault="00D43825" w:rsidP="00596021">
      <w:pPr>
        <w:pStyle w:val="BodyText"/>
        <w:rPr>
          <w:b/>
        </w:rPr>
      </w:pPr>
      <w:r>
        <w:rPr>
          <w:noProof/>
          <w:lang w:eastAsia="en-AU"/>
        </w:rPr>
        <w:drawing>
          <wp:anchor distT="0" distB="0" distL="114300" distR="114300" simplePos="0" relativeHeight="251658243" behindDoc="0" locked="0" layoutInCell="1" allowOverlap="1" wp14:anchorId="3DA69DF1" wp14:editId="23D08EBB">
            <wp:simplePos x="0" y="0"/>
            <wp:positionH relativeFrom="margin">
              <wp:align>center</wp:align>
            </wp:positionH>
            <wp:positionV relativeFrom="paragraph">
              <wp:posOffset>12700</wp:posOffset>
            </wp:positionV>
            <wp:extent cx="2143125" cy="476250"/>
            <wp:effectExtent l="0" t="0" r="9525" b="0"/>
            <wp:wrapNone/>
            <wp:docPr id="12" name="Picture 12" descr="This equation defines the Ridge regression." title="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3125" cy="476250"/>
                    </a:xfrm>
                    <a:prstGeom prst="rect">
                      <a:avLst/>
                    </a:prstGeom>
                  </pic:spPr>
                </pic:pic>
              </a:graphicData>
            </a:graphic>
          </wp:anchor>
        </w:drawing>
      </w:r>
    </w:p>
    <w:p w14:paraId="18F61123" w14:textId="77777777" w:rsidR="00257235" w:rsidRDefault="00257235" w:rsidP="00596021">
      <w:pPr>
        <w:pStyle w:val="BodyText"/>
        <w:rPr>
          <w:b/>
        </w:rPr>
      </w:pPr>
    </w:p>
    <w:p w14:paraId="10D5E443" w14:textId="74F88127" w:rsidR="00596021" w:rsidRDefault="00596021" w:rsidP="00596021">
      <w:pPr>
        <w:pStyle w:val="BodyText"/>
      </w:pPr>
      <w:r w:rsidRPr="008C20BD">
        <w:rPr>
          <w:b/>
        </w:rPr>
        <w:lastRenderedPageBreak/>
        <w:t>Bayesian Ridge</w:t>
      </w:r>
      <w:r>
        <w:rPr>
          <w:b/>
        </w:rPr>
        <w:t xml:space="preserve">: </w:t>
      </w:r>
      <w:r w:rsidR="00DA771B" w:rsidRPr="00DA771B">
        <w:t>A ridge regression technique using uninformative priors such as a spherical Gaussian on</w:t>
      </w:r>
      <w:r w:rsidR="00DA771B">
        <w:t xml:space="preserve"> </w:t>
      </w:r>
      <w:r w:rsidR="00F34069">
        <w:t>w</w:t>
      </w:r>
      <w:r w:rsidR="00DA771B">
        <w:t xml:space="preserve"> </w:t>
      </w:r>
      <w:r w:rsidR="00DA771B" w:rsidRPr="00DA771B">
        <w:t>like</w:t>
      </w:r>
      <w:r>
        <w:t xml:space="preserve">: </w:t>
      </w:r>
    </w:p>
    <w:p w14:paraId="557D9455" w14:textId="708F21FC" w:rsidR="00F34069" w:rsidRPr="008C20BD" w:rsidRDefault="00F34069" w:rsidP="00596021">
      <w:pPr>
        <w:pStyle w:val="BodyText"/>
        <w:rPr>
          <w:b/>
        </w:rPr>
      </w:pPr>
      <w:r>
        <w:rPr>
          <w:noProof/>
          <w:lang w:eastAsia="en-AU"/>
        </w:rPr>
        <w:drawing>
          <wp:anchor distT="0" distB="0" distL="114300" distR="114300" simplePos="0" relativeHeight="251658244" behindDoc="0" locked="0" layoutInCell="1" allowOverlap="1" wp14:anchorId="48B63E64" wp14:editId="3DF92CB6">
            <wp:simplePos x="0" y="0"/>
            <wp:positionH relativeFrom="margin">
              <wp:align>center</wp:align>
            </wp:positionH>
            <wp:positionV relativeFrom="paragraph">
              <wp:posOffset>12700</wp:posOffset>
            </wp:positionV>
            <wp:extent cx="1857375" cy="390525"/>
            <wp:effectExtent l="0" t="0" r="9525" b="9525"/>
            <wp:wrapNone/>
            <wp:docPr id="13" name="Picture 13" descr="This equation define Bayesian Ridge." title="Bayesi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57375" cy="390525"/>
                    </a:xfrm>
                    <a:prstGeom prst="rect">
                      <a:avLst/>
                    </a:prstGeom>
                  </pic:spPr>
                </pic:pic>
              </a:graphicData>
            </a:graphic>
          </wp:anchor>
        </w:drawing>
      </w:r>
    </w:p>
    <w:p w14:paraId="58032004" w14:textId="652BC02E" w:rsidR="00596021" w:rsidRDefault="00596021" w:rsidP="00596021">
      <w:pPr>
        <w:pStyle w:val="BodyText"/>
      </w:pPr>
    </w:p>
    <w:p w14:paraId="0AF03158" w14:textId="10413175" w:rsidR="00596021" w:rsidRPr="006B5642" w:rsidRDefault="00596021" w:rsidP="00596021">
      <w:pPr>
        <w:pStyle w:val="BodyText"/>
        <w:rPr>
          <w:b/>
        </w:rPr>
      </w:pPr>
      <w:r w:rsidRPr="006B5642">
        <w:rPr>
          <w:b/>
        </w:rPr>
        <w:t>LassoCV</w:t>
      </w:r>
      <w:r>
        <w:rPr>
          <w:b/>
        </w:rPr>
        <w:t xml:space="preserve">: </w:t>
      </w:r>
      <w:r w:rsidR="00DA771B" w:rsidRPr="00DA771B">
        <w:t>A linear model trained with</w:t>
      </w:r>
      <w:r w:rsidR="00DA771B">
        <w:t xml:space="preserve"> </w:t>
      </w:r>
      <w:r w:rsidR="00DA771B">
        <w:rPr>
          <w:i/>
          <w:iCs/>
        </w:rPr>
        <w:t xml:space="preserve">l1 </w:t>
      </w:r>
      <w:r>
        <w:t>prior as regularisation</w:t>
      </w:r>
      <w:r w:rsidR="00DA771B" w:rsidRPr="00DA771B">
        <w:t xml:space="preserve"> with the </w:t>
      </w:r>
      <w:r w:rsidR="00DA771B">
        <w:t xml:space="preserve">minimisation </w:t>
      </w:r>
      <w:r w:rsidR="00DA771B" w:rsidRPr="00DA771B">
        <w:t>objective function:</w:t>
      </w:r>
    </w:p>
    <w:p w14:paraId="1EE896E6" w14:textId="5B2F2941" w:rsidR="00596021" w:rsidRDefault="002E1664" w:rsidP="00596021">
      <w:pPr>
        <w:pStyle w:val="BodyText"/>
      </w:pPr>
      <w:r>
        <w:rPr>
          <w:noProof/>
          <w:lang w:eastAsia="en-AU"/>
        </w:rPr>
        <w:drawing>
          <wp:anchor distT="0" distB="0" distL="114300" distR="114300" simplePos="0" relativeHeight="251658245" behindDoc="0" locked="0" layoutInCell="1" allowOverlap="1" wp14:anchorId="1EFAF963" wp14:editId="672EAFD3">
            <wp:simplePos x="0" y="0"/>
            <wp:positionH relativeFrom="margin">
              <wp:align>center</wp:align>
            </wp:positionH>
            <wp:positionV relativeFrom="paragraph">
              <wp:posOffset>12700</wp:posOffset>
            </wp:positionV>
            <wp:extent cx="2724150" cy="561975"/>
            <wp:effectExtent l="0" t="0" r="0" b="9525"/>
            <wp:wrapNone/>
            <wp:docPr id="17" name="Picture 17" descr="This equation defines the the LassoCV." title="Lasso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24150" cy="561975"/>
                    </a:xfrm>
                    <a:prstGeom prst="rect">
                      <a:avLst/>
                    </a:prstGeom>
                  </pic:spPr>
                </pic:pic>
              </a:graphicData>
            </a:graphic>
          </wp:anchor>
        </w:drawing>
      </w:r>
    </w:p>
    <w:p w14:paraId="1FDF9311" w14:textId="57083022" w:rsidR="002E1664" w:rsidRDefault="002E1664" w:rsidP="00596021">
      <w:pPr>
        <w:pStyle w:val="BodyText"/>
        <w:rPr>
          <w:b/>
        </w:rPr>
      </w:pPr>
    </w:p>
    <w:p w14:paraId="4131E2F6" w14:textId="725C7F85" w:rsidR="002E1664" w:rsidRDefault="002E1664" w:rsidP="00596021">
      <w:pPr>
        <w:pStyle w:val="BodyText"/>
        <w:rPr>
          <w:b/>
        </w:rPr>
      </w:pPr>
    </w:p>
    <w:p w14:paraId="5BF1B2EB" w14:textId="1BEE4B53" w:rsidR="00596021" w:rsidRPr="006B5642" w:rsidRDefault="00596021" w:rsidP="00596021">
      <w:pPr>
        <w:pStyle w:val="BodyText"/>
        <w:rPr>
          <w:b/>
        </w:rPr>
      </w:pPr>
      <w:r w:rsidRPr="006B5642">
        <w:rPr>
          <w:b/>
        </w:rPr>
        <w:t>Orthogonal Matching PursuitCV</w:t>
      </w:r>
      <w:r>
        <w:rPr>
          <w:b/>
        </w:rPr>
        <w:t xml:space="preserve">: </w:t>
      </w:r>
      <w:r w:rsidR="00DA771B" w:rsidRPr="00DA771B">
        <w:t>An algorithm for approximating the fit of a linear model with constraints imposed on the number of non-zero coefficients given by:</w:t>
      </w:r>
    </w:p>
    <w:p w14:paraId="3B9092F0" w14:textId="3A36420B" w:rsidR="00596021" w:rsidRDefault="00A85CA8" w:rsidP="00596021">
      <w:pPr>
        <w:pStyle w:val="BodyText"/>
      </w:pPr>
      <w:r>
        <w:rPr>
          <w:noProof/>
          <w:lang w:eastAsia="en-AU"/>
        </w:rPr>
        <w:drawing>
          <wp:anchor distT="0" distB="0" distL="114300" distR="114300" simplePos="0" relativeHeight="251658246" behindDoc="0" locked="0" layoutInCell="1" allowOverlap="1" wp14:anchorId="76926E4B" wp14:editId="06B75A4C">
            <wp:simplePos x="0" y="0"/>
            <wp:positionH relativeFrom="margin">
              <wp:posOffset>731520</wp:posOffset>
            </wp:positionH>
            <wp:positionV relativeFrom="paragraph">
              <wp:posOffset>127000</wp:posOffset>
            </wp:positionV>
            <wp:extent cx="3019425" cy="304800"/>
            <wp:effectExtent l="0" t="0" r="9525" b="0"/>
            <wp:wrapNone/>
            <wp:docPr id="18" name="Picture 18" descr="This equation defines the Orthogonal Matching PursuitCV." title="Orthogonal Matching Pursui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19425" cy="304800"/>
                    </a:xfrm>
                    <a:prstGeom prst="rect">
                      <a:avLst/>
                    </a:prstGeom>
                  </pic:spPr>
                </pic:pic>
              </a:graphicData>
            </a:graphic>
          </wp:anchor>
        </w:drawing>
      </w:r>
    </w:p>
    <w:p w14:paraId="75B57C25" w14:textId="4C999001" w:rsidR="00A85CA8" w:rsidRDefault="00A85CA8" w:rsidP="00596021">
      <w:pPr>
        <w:pStyle w:val="BodyText"/>
        <w:rPr>
          <w:b/>
        </w:rPr>
      </w:pPr>
    </w:p>
    <w:p w14:paraId="279E1E6B" w14:textId="1507F232" w:rsidR="00596021" w:rsidRDefault="00596021" w:rsidP="00596021">
      <w:pPr>
        <w:pStyle w:val="BodyText"/>
      </w:pPr>
      <w:r w:rsidRPr="006B5642">
        <w:rPr>
          <w:b/>
        </w:rPr>
        <w:t>Bagging Regressor:</w:t>
      </w:r>
      <w:r>
        <w:t xml:space="preserve"> </w:t>
      </w:r>
      <w:r w:rsidR="00DA771B" w:rsidRPr="00DA771B">
        <w:t>An ensemble meta-estimator that fits base regressors each on random subsets of the original dataset and then aggregates their individual predictions to form a final prediction.</w:t>
      </w:r>
    </w:p>
    <w:p w14:paraId="73534FC4" w14:textId="20DD85DB" w:rsidR="00596021" w:rsidRDefault="00596021" w:rsidP="00596021">
      <w:pPr>
        <w:pStyle w:val="BodyText"/>
      </w:pPr>
      <w:r w:rsidRPr="006B5642">
        <w:rPr>
          <w:b/>
        </w:rPr>
        <w:t>Extra Trees Regressor:</w:t>
      </w:r>
      <w:r>
        <w:t xml:space="preserve"> </w:t>
      </w:r>
      <w:r w:rsidR="00DA771B" w:rsidRPr="00DA771B">
        <w:t>An estimator that fits a number of randomised decision trees (extra-trees) on various sub-samples of the dataset and uses averaging to improve the predictive accuracy and control for over-fitting.</w:t>
      </w:r>
    </w:p>
    <w:p w14:paraId="4170FBE0" w14:textId="1487253D" w:rsidR="00596021" w:rsidRPr="002C5D0C" w:rsidRDefault="00596021" w:rsidP="00596021">
      <w:pPr>
        <w:pStyle w:val="BodyText"/>
        <w:rPr>
          <w:b/>
        </w:rPr>
      </w:pPr>
      <w:r w:rsidRPr="00720F81">
        <w:rPr>
          <w:b/>
        </w:rPr>
        <w:t>Gradient Boosting Regressor</w:t>
      </w:r>
      <w:r>
        <w:rPr>
          <w:b/>
        </w:rPr>
        <w:t xml:space="preserve">: </w:t>
      </w:r>
      <w:r w:rsidR="00DA771B" w:rsidRPr="00DA771B">
        <w:t>An additive model that allows for the optimisation of arbitrary differential loss functions. In each stage</w:t>
      </w:r>
      <w:r w:rsidR="00586DB1">
        <w:t>,</w:t>
      </w:r>
      <w:r w:rsidR="00DA771B" w:rsidRPr="00DA771B">
        <w:t xml:space="preserve"> a regression tree is fit on the negative gradient of the given loss function.</w:t>
      </w:r>
    </w:p>
    <w:p w14:paraId="6D7C314C" w14:textId="3F17666E" w:rsidR="00596021" w:rsidRPr="002C5D0C" w:rsidRDefault="00596021" w:rsidP="00596021">
      <w:pPr>
        <w:pStyle w:val="BodyText"/>
      </w:pPr>
      <w:r w:rsidRPr="00720F81">
        <w:rPr>
          <w:b/>
        </w:rPr>
        <w:t>Random Forest Regressor:</w:t>
      </w:r>
      <w:r>
        <w:t xml:space="preserve"> </w:t>
      </w:r>
      <w:r w:rsidR="00DA771B">
        <w:t xml:space="preserve"> </w:t>
      </w:r>
      <w:r w:rsidR="00DA771B" w:rsidRPr="00DA771B">
        <w:t>A number of classifying decision trees on various sub-samples of the dataset and use averaging to improve the predictive accuracy and control for over-fitting.</w:t>
      </w:r>
    </w:p>
    <w:p w14:paraId="6E84AC0A" w14:textId="293E188B" w:rsidR="00076E52" w:rsidRPr="004C7EBD" w:rsidRDefault="00596021" w:rsidP="008B1637">
      <w:pPr>
        <w:pStyle w:val="BodyText"/>
      </w:pPr>
      <w:r w:rsidRPr="00720F81">
        <w:rPr>
          <w:b/>
        </w:rPr>
        <w:t>Multi-layer Perceptron</w:t>
      </w:r>
      <w:r w:rsidR="00076E52">
        <w:rPr>
          <w:b/>
        </w:rPr>
        <w:t xml:space="preserve">: </w:t>
      </w:r>
      <w:r w:rsidR="00F22AFB">
        <w:rPr>
          <w:b/>
        </w:rPr>
        <w:t xml:space="preserve"> </w:t>
      </w:r>
      <w:r w:rsidR="00076E52">
        <w:t>A</w:t>
      </w:r>
      <w:r w:rsidR="00076E52" w:rsidRPr="00076E52">
        <w:t xml:space="preserve"> supervised learning algorithm </w:t>
      </w:r>
      <w:r w:rsidR="00145B8C">
        <w:t>as shown in Figure</w:t>
      </w:r>
      <w:r w:rsidR="00D44B83">
        <w:t> </w:t>
      </w:r>
      <w:r w:rsidR="00145B8C">
        <w:t xml:space="preserve">4.2 </w:t>
      </w:r>
      <w:r w:rsidR="00076E52" w:rsidRPr="00076E52">
        <w:t xml:space="preserve">that learns a function </w:t>
      </w:r>
      <w:r w:rsidR="00F22AFB">
        <w:rPr>
          <w:i/>
        </w:rPr>
        <w:t xml:space="preserve">f </w:t>
      </w:r>
      <w:r w:rsidR="00076E52" w:rsidRPr="00076E52">
        <w:t>(</w:t>
      </w:r>
      <w:r w:rsidR="00F22AFB">
        <w:t xml:space="preserve"> </w:t>
      </w:r>
      <w:r w:rsidR="00076E52" w:rsidRPr="00076E52">
        <w:rPr>
          <w:rFonts w:ascii="Cambria Math" w:hAnsi="Cambria Math" w:cs="Cambria Math"/>
        </w:rPr>
        <w:t>⋅</w:t>
      </w:r>
      <w:r w:rsidR="00F22AFB">
        <w:rPr>
          <w:rFonts w:ascii="Cambria Math" w:hAnsi="Cambria Math" w:cs="Cambria Math"/>
        </w:rPr>
        <w:t xml:space="preserve"> </w:t>
      </w:r>
      <w:r w:rsidR="00076E52" w:rsidRPr="00076E52">
        <w:t>):</w:t>
      </w:r>
      <w:r w:rsidR="00076E52" w:rsidRPr="00F22AFB">
        <w:rPr>
          <w:i/>
        </w:rPr>
        <w:t>R</w:t>
      </w:r>
      <w:r w:rsidR="00076E52" w:rsidRPr="00076E52">
        <w:rPr>
          <w:vertAlign w:val="superscript"/>
        </w:rPr>
        <w:t>m</w:t>
      </w:r>
      <w:r w:rsidR="00076E52" w:rsidRPr="00076E52">
        <w:t>→</w:t>
      </w:r>
      <w:r w:rsidR="00076E52" w:rsidRPr="00F22AFB">
        <w:rPr>
          <w:i/>
        </w:rPr>
        <w:t>R</w:t>
      </w:r>
      <w:r w:rsidR="00076E52" w:rsidRPr="00076E52">
        <w:rPr>
          <w:vertAlign w:val="superscript"/>
        </w:rPr>
        <w:t>o</w:t>
      </w:r>
      <w:r w:rsidR="00076E52" w:rsidRPr="00076E52">
        <w:t xml:space="preserve"> by training on a dataset, where </w:t>
      </w:r>
      <w:r w:rsidR="00076E52" w:rsidRPr="00F22AFB">
        <w:rPr>
          <w:i/>
        </w:rPr>
        <w:t>m</w:t>
      </w:r>
      <w:r w:rsidR="00076E52" w:rsidRPr="00076E52">
        <w:t xml:space="preserve"> is the number of dimensions for input and </w:t>
      </w:r>
      <w:r w:rsidR="00076E52" w:rsidRPr="00F22AFB">
        <w:rPr>
          <w:i/>
        </w:rPr>
        <w:t>o</w:t>
      </w:r>
      <w:r w:rsidR="00076E52" w:rsidRPr="00076E52">
        <w:t xml:space="preserve"> is the number of dimensions for output. Given a set of features X=</w:t>
      </w:r>
      <w:r w:rsidR="00076E52" w:rsidRPr="00F22AFB">
        <w:rPr>
          <w:i/>
        </w:rPr>
        <w:t>x</w:t>
      </w:r>
      <w:r w:rsidR="00076E52" w:rsidRPr="00F22AFB">
        <w:rPr>
          <w:vertAlign w:val="subscript"/>
        </w:rPr>
        <w:t>1</w:t>
      </w:r>
      <w:r w:rsidR="00076E52" w:rsidRPr="00076E52">
        <w:t>,x</w:t>
      </w:r>
      <w:r w:rsidR="00076E52" w:rsidRPr="00F22AFB">
        <w:rPr>
          <w:vertAlign w:val="subscript"/>
        </w:rPr>
        <w:t>2</w:t>
      </w:r>
      <w:r w:rsidR="00076E52" w:rsidRPr="00076E52">
        <w:t>,...,x</w:t>
      </w:r>
      <w:r w:rsidR="00076E52" w:rsidRPr="00F22AFB">
        <w:rPr>
          <w:vertAlign w:val="subscript"/>
        </w:rPr>
        <w:t>m</w:t>
      </w:r>
      <w:r w:rsidR="00076E52" w:rsidRPr="00076E52">
        <w:t xml:space="preserve"> and a target </w:t>
      </w:r>
      <w:r w:rsidR="00076E52" w:rsidRPr="00F22AFB">
        <w:rPr>
          <w:i/>
        </w:rPr>
        <w:t>y</w:t>
      </w:r>
      <w:r w:rsidR="00076E52" w:rsidRPr="00076E52">
        <w:t>, it can learn a non-linear function approximator for either classification or regression</w:t>
      </w:r>
      <w:r w:rsidR="00AF1CD9">
        <w:t>. The input layer consists of a set of neurons {</w:t>
      </w:r>
      <w:r w:rsidR="00AF1CD9">
        <w:rPr>
          <w:i/>
        </w:rPr>
        <w:t>x</w:t>
      </w:r>
      <w:r w:rsidR="00AF1CD9" w:rsidRPr="00AF1CD9">
        <w:rPr>
          <w:i/>
          <w:vertAlign w:val="subscript"/>
        </w:rPr>
        <w:t>i</w:t>
      </w:r>
      <w:r w:rsidR="00AF1CD9">
        <w:rPr>
          <w:vertAlign w:val="subscript"/>
        </w:rPr>
        <w:t xml:space="preserve"> </w:t>
      </w:r>
      <w:r w:rsidR="00AF1CD9">
        <w:t>|</w:t>
      </w:r>
      <w:r w:rsidR="00AF1CD9" w:rsidRPr="00AF1CD9">
        <w:rPr>
          <w:i/>
        </w:rPr>
        <w:t>x</w:t>
      </w:r>
      <w:r w:rsidR="00AF1CD9" w:rsidRPr="00AF1CD9">
        <w:rPr>
          <w:i/>
          <w:vertAlign w:val="subscript"/>
        </w:rPr>
        <w:t>1</w:t>
      </w:r>
      <w:r w:rsidR="00AF1CD9">
        <w:rPr>
          <w:i/>
        </w:rPr>
        <w:t>,</w:t>
      </w:r>
      <w:r w:rsidR="00AF1CD9" w:rsidRPr="00AF1CD9">
        <w:rPr>
          <w:i/>
        </w:rPr>
        <w:t xml:space="preserve"> x</w:t>
      </w:r>
      <w:r w:rsidR="00AF1CD9">
        <w:rPr>
          <w:i/>
          <w:vertAlign w:val="subscript"/>
        </w:rPr>
        <w:t>2</w:t>
      </w:r>
      <w:r w:rsidR="00AF1CD9">
        <w:rPr>
          <w:i/>
        </w:rPr>
        <w:t>,…,</w:t>
      </w:r>
      <w:r w:rsidR="00AF1CD9" w:rsidRPr="00AF1CD9">
        <w:rPr>
          <w:i/>
        </w:rPr>
        <w:t xml:space="preserve"> x</w:t>
      </w:r>
      <w:r w:rsidR="00AF1CD9">
        <w:rPr>
          <w:i/>
          <w:vertAlign w:val="subscript"/>
        </w:rPr>
        <w:t>m</w:t>
      </w:r>
      <w:r w:rsidR="00AF1CD9">
        <w:t>} representing</w:t>
      </w:r>
      <w:r w:rsidR="00FD6198">
        <w:t xml:space="preserve"> the input features. Each neuron in the hidden later transforms the values form the previous layer with a weighted linear summation </w:t>
      </w:r>
      <w:r w:rsidR="008B1637" w:rsidRPr="008B1637">
        <w:rPr>
          <w:i/>
        </w:rPr>
        <w:t>w</w:t>
      </w:r>
      <w:r w:rsidR="008B1637" w:rsidRPr="008B1637">
        <w:rPr>
          <w:vertAlign w:val="subscript"/>
        </w:rPr>
        <w:t>1</w:t>
      </w:r>
      <w:r w:rsidR="008B1637">
        <w:rPr>
          <w:i/>
        </w:rPr>
        <w:t>x</w:t>
      </w:r>
      <w:r w:rsidR="008B1637">
        <w:rPr>
          <w:i/>
          <w:vertAlign w:val="subscript"/>
        </w:rPr>
        <w:t>1</w:t>
      </w:r>
      <w:r w:rsidR="008B1637">
        <w:rPr>
          <w:vertAlign w:val="subscript"/>
        </w:rPr>
        <w:t xml:space="preserve"> </w:t>
      </w:r>
      <w:r w:rsidR="008B1637">
        <w:t xml:space="preserve"> + w</w:t>
      </w:r>
      <w:r w:rsidR="008B1637" w:rsidRPr="008B1637">
        <w:rPr>
          <w:vertAlign w:val="subscript"/>
        </w:rPr>
        <w:t>2</w:t>
      </w:r>
      <w:r w:rsidR="008B1637">
        <w:t>x</w:t>
      </w:r>
      <w:r w:rsidR="008B1637" w:rsidRPr="008B1637">
        <w:rPr>
          <w:vertAlign w:val="subscript"/>
        </w:rPr>
        <w:t>2</w:t>
      </w:r>
      <w:r w:rsidR="008B1637">
        <w:t xml:space="preserve"> +...+w</w:t>
      </w:r>
      <w:r w:rsidR="008B1637" w:rsidRPr="008B1637">
        <w:rPr>
          <w:vertAlign w:val="subscript"/>
        </w:rPr>
        <w:t>m</w:t>
      </w:r>
      <w:r w:rsidR="008B1637">
        <w:t>x</w:t>
      </w:r>
      <w:r w:rsidR="008B1637" w:rsidRPr="008B1637">
        <w:rPr>
          <w:vertAlign w:val="subscript"/>
        </w:rPr>
        <w:t>m</w:t>
      </w:r>
      <w:r w:rsidR="008B1637">
        <w:t>,</w:t>
      </w:r>
      <w:r w:rsidR="008B1637">
        <w:rPr>
          <w:vertAlign w:val="subscript"/>
        </w:rPr>
        <w:t xml:space="preserve"> </w:t>
      </w:r>
      <w:r w:rsidR="008B1637" w:rsidRPr="008B1637">
        <w:t>followed by a non-linear activation function</w:t>
      </w:r>
      <w:r w:rsidR="004C7EBD">
        <w:t> </w:t>
      </w:r>
      <w:r w:rsidR="004C7EBD">
        <w:rPr>
          <w:i/>
        </w:rPr>
        <w:t>g </w:t>
      </w:r>
      <w:r w:rsidR="008B1637" w:rsidRPr="00076E52">
        <w:t>(</w:t>
      </w:r>
      <w:r w:rsidR="004C7EBD">
        <w:t> </w:t>
      </w:r>
      <w:r w:rsidR="008B1637" w:rsidRPr="00076E52">
        <w:rPr>
          <w:rFonts w:ascii="Cambria Math" w:hAnsi="Cambria Math" w:cs="Cambria Math"/>
        </w:rPr>
        <w:t>⋅</w:t>
      </w:r>
      <w:r w:rsidR="004C7EBD">
        <w:rPr>
          <w:rFonts w:ascii="Cambria Math" w:hAnsi="Cambria Math" w:cs="Cambria Math"/>
        </w:rPr>
        <w:t> </w:t>
      </w:r>
      <w:r w:rsidR="008B1637" w:rsidRPr="00076E52">
        <w:t>):</w:t>
      </w:r>
      <w:r w:rsidR="004C7EBD">
        <w:t> </w:t>
      </w:r>
      <w:r w:rsidR="008B1637" w:rsidRPr="00F22AFB">
        <w:rPr>
          <w:i/>
        </w:rPr>
        <w:t>R</w:t>
      </w:r>
      <w:r w:rsidR="008B1637" w:rsidRPr="00076E52">
        <w:rPr>
          <w:vertAlign w:val="superscript"/>
        </w:rPr>
        <w:t>m</w:t>
      </w:r>
      <w:r w:rsidR="008B1637" w:rsidRPr="00076E52">
        <w:t>→</w:t>
      </w:r>
      <w:r w:rsidR="008B1637" w:rsidRPr="00F22AFB">
        <w:rPr>
          <w:i/>
        </w:rPr>
        <w:t>R</w:t>
      </w:r>
      <w:r w:rsidR="008B1637" w:rsidRPr="00076E52">
        <w:rPr>
          <w:vertAlign w:val="superscript"/>
        </w:rPr>
        <w:t>o</w:t>
      </w:r>
      <w:r w:rsidR="004C7EBD">
        <w:t xml:space="preserve">. </w:t>
      </w:r>
    </w:p>
    <w:p w14:paraId="72C8F23E" w14:textId="56FEE874" w:rsidR="00076E52" w:rsidRDefault="00076E52" w:rsidP="00076E52">
      <w:pPr>
        <w:pStyle w:val="Caption"/>
      </w:pPr>
      <w:r>
        <w:lastRenderedPageBreak/>
        <w:t>Figure</w:t>
      </w:r>
      <w:r w:rsidRPr="000618FB">
        <w:t xml:space="preserve"> </w:t>
      </w:r>
      <w:r>
        <w:rPr>
          <w:noProof/>
        </w:rPr>
        <w:t>4</w:t>
      </w:r>
      <w:r w:rsidRPr="000618FB">
        <w:t>.</w:t>
      </w:r>
      <w:r w:rsidR="00145B8C">
        <w:t>2</w:t>
      </w:r>
      <w:r>
        <w:t xml:space="preserve">: </w:t>
      </w:r>
      <w:r w:rsidR="00F22AFB">
        <w:t>Multi-layer Perceptron</w:t>
      </w:r>
    </w:p>
    <w:p w14:paraId="70E757E3" w14:textId="6E79F6F9" w:rsidR="009B39EC" w:rsidRPr="009B39EC" w:rsidRDefault="000B0C12" w:rsidP="009B39EC">
      <w:pPr>
        <w:pStyle w:val="Placeholder"/>
      </w:pPr>
      <w:r>
        <w:pict w14:anchorId="05B1C248">
          <v:shape id="_x0000_i1026" type="#_x0000_t75" alt="This chart shows how a Mulit-layer Perceptron learns. The learning process mimics the neural structure of the human brain. " style="width:320.35pt;height:375.45pt">
            <v:imagedata r:id="rId29" o:title="Figure 4" croptop="4067f" cropbottom="2476f" cropright="4288f"/>
          </v:shape>
        </w:pict>
      </w:r>
    </w:p>
    <w:p w14:paraId="53B47363" w14:textId="03E78F32" w:rsidR="00076E52" w:rsidRDefault="00076E52" w:rsidP="00076E52">
      <w:pPr>
        <w:pStyle w:val="Source"/>
      </w:pPr>
      <w:r>
        <w:t>Source: Sci-kit Learn</w:t>
      </w:r>
    </w:p>
    <w:p w14:paraId="16C2113A" w14:textId="6D655EC1" w:rsidR="00596021" w:rsidRDefault="00596021" w:rsidP="00596021">
      <w:pPr>
        <w:pStyle w:val="BodyText"/>
        <w:rPr>
          <w:b/>
        </w:rPr>
      </w:pPr>
      <w:r w:rsidRPr="0019640D">
        <w:rPr>
          <w:b/>
        </w:rPr>
        <w:t>Generalised Additive Models:</w:t>
      </w:r>
      <w:r>
        <w:rPr>
          <w:b/>
        </w:rPr>
        <w:t xml:space="preserve"> </w:t>
      </w:r>
      <w:r w:rsidR="00DA771B" w:rsidRPr="00DA771B">
        <w:t>A non-linear modelling technique where predictor features can be modelled non-parametrically in addition to linear and polynomial terms. GAMs are useful when the relationship between features are expected to be of a more complex form. Its recent variation could include variable interaction</w:t>
      </w:r>
      <w:r w:rsidR="00BA761F" w:rsidRPr="00BA761F">
        <w:t xml:space="preserve"> </w:t>
      </w:r>
      <w:sdt>
        <w:sdtPr>
          <w:id w:val="-936985406"/>
          <w:citation/>
        </w:sdtPr>
        <w:sdtEndPr/>
        <w:sdtContent>
          <w:r w:rsidR="00E8305C">
            <w:fldChar w:fldCharType="begin"/>
          </w:r>
          <w:r w:rsidR="00E8305C">
            <w:instrText xml:space="preserve"> CITATION Woo17 \l 3081 </w:instrText>
          </w:r>
          <w:r w:rsidR="00E8305C">
            <w:fldChar w:fldCharType="separate"/>
          </w:r>
          <w:r w:rsidR="00F66080">
            <w:rPr>
              <w:noProof/>
            </w:rPr>
            <w:t>(Wood, 2017)</w:t>
          </w:r>
          <w:r w:rsidR="00E8305C">
            <w:fldChar w:fldCharType="end"/>
          </w:r>
        </w:sdtContent>
      </w:sdt>
      <w:r w:rsidR="00BA761F" w:rsidRPr="00BA761F">
        <w:t>.</w:t>
      </w:r>
    </w:p>
    <w:p w14:paraId="2E1B8B7A" w14:textId="5E1B18DD" w:rsidR="00596021" w:rsidRPr="0019640D" w:rsidRDefault="00596021" w:rsidP="00596021">
      <w:pPr>
        <w:pStyle w:val="BodyText"/>
        <w:rPr>
          <w:b/>
        </w:rPr>
      </w:pPr>
      <w:r w:rsidRPr="00E430F2">
        <w:t xml:space="preserve">The 12 algorithms are seeded using the default hyper-parameters defined in </w:t>
      </w:r>
      <w:r w:rsidR="00E430F2" w:rsidRPr="00E430F2">
        <w:rPr>
          <w:i/>
        </w:rPr>
        <w:t>Scikit-learn</w:t>
      </w:r>
      <w:r w:rsidRPr="00E430F2">
        <w:t xml:space="preserve"> version 0.20.3.</w:t>
      </w:r>
    </w:p>
    <w:p w14:paraId="71C2A401" w14:textId="6D35C4AD" w:rsidR="00596021" w:rsidRDefault="00596021" w:rsidP="00596021">
      <w:pPr>
        <w:pStyle w:val="BodyText"/>
      </w:pPr>
    </w:p>
    <w:p w14:paraId="531AAEA7" w14:textId="343BBEC2" w:rsidR="00596021" w:rsidRDefault="00596021" w:rsidP="00596021">
      <w:pPr>
        <w:pStyle w:val="Heading2"/>
        <w:numPr>
          <w:ilvl w:val="1"/>
          <w:numId w:val="9"/>
        </w:numPr>
      </w:pPr>
      <w:r>
        <w:t>Performance Metrics</w:t>
      </w:r>
    </w:p>
    <w:p w14:paraId="41AB12E9" w14:textId="6F940819" w:rsidR="00596021" w:rsidRDefault="00CA5956" w:rsidP="00596021">
      <w:pPr>
        <w:pStyle w:val="BodyText"/>
      </w:pPr>
      <w:r w:rsidRPr="00CA5956">
        <w:t>The experimental results in Section</w:t>
      </w:r>
      <w:r>
        <w:t xml:space="preserve"> </w:t>
      </w:r>
      <w:r w:rsidR="001771A8">
        <w:t>5</w:t>
      </w:r>
      <w:r w:rsidR="00596021">
        <w:t xml:space="preserve"> </w:t>
      </w:r>
      <w:r w:rsidRPr="00CA5956">
        <w:t>are evaluated through five performance metrics. These are Mean Absolute Error (MAE), symmetric Mean Absolute Percentage Error (sMAPE), Root Mean Squared Error (RMSE), Mean Squared Error (MSE) and</w:t>
      </w:r>
      <w:r w:rsidR="00596021">
        <w:t xml:space="preserve"> R</w:t>
      </w:r>
      <w:r w:rsidR="001556AB">
        <w:rPr>
          <w:vertAlign w:val="superscript"/>
        </w:rPr>
        <w:t>2</w:t>
      </w:r>
      <w:r w:rsidR="00596021">
        <w:t>, given by:</w:t>
      </w:r>
    </w:p>
    <w:p w14:paraId="2139454C" w14:textId="41801312" w:rsidR="006A52DD" w:rsidRDefault="006E545F" w:rsidP="00596021">
      <w:pPr>
        <w:pStyle w:val="BodyText"/>
      </w:pPr>
      <w:r>
        <w:rPr>
          <w:noProof/>
          <w:lang w:eastAsia="en-AU"/>
        </w:rPr>
        <w:drawing>
          <wp:anchor distT="0" distB="0" distL="114300" distR="114300" simplePos="0" relativeHeight="251658247" behindDoc="0" locked="0" layoutInCell="1" allowOverlap="1" wp14:anchorId="4114CD41" wp14:editId="745E1C2E">
            <wp:simplePos x="0" y="0"/>
            <wp:positionH relativeFrom="margin">
              <wp:align>center</wp:align>
            </wp:positionH>
            <wp:positionV relativeFrom="paragraph">
              <wp:posOffset>12272</wp:posOffset>
            </wp:positionV>
            <wp:extent cx="2076450" cy="501212"/>
            <wp:effectExtent l="0" t="0" r="0" b="0"/>
            <wp:wrapNone/>
            <wp:docPr id="24" name="Picture 24" descr="This equation defines the mean sum of absolute errors." title="Mean Absolut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76450" cy="501212"/>
                    </a:xfrm>
                    <a:prstGeom prst="rect">
                      <a:avLst/>
                    </a:prstGeom>
                  </pic:spPr>
                </pic:pic>
              </a:graphicData>
            </a:graphic>
            <wp14:sizeRelH relativeFrom="margin">
              <wp14:pctWidth>0</wp14:pctWidth>
            </wp14:sizeRelH>
            <wp14:sizeRelV relativeFrom="margin">
              <wp14:pctHeight>0</wp14:pctHeight>
            </wp14:sizeRelV>
          </wp:anchor>
        </w:drawing>
      </w:r>
    </w:p>
    <w:p w14:paraId="27857DD0" w14:textId="6B899283" w:rsidR="00596021" w:rsidRDefault="00596021" w:rsidP="006A52DD">
      <w:pPr>
        <w:pStyle w:val="BodyText"/>
      </w:pPr>
    </w:p>
    <w:p w14:paraId="5F653724" w14:textId="340C5516" w:rsidR="006A52DD" w:rsidRDefault="006A52DD" w:rsidP="00596021">
      <w:pPr>
        <w:pStyle w:val="BodyText"/>
        <w:jc w:val="center"/>
      </w:pPr>
    </w:p>
    <w:p w14:paraId="295E6CE9" w14:textId="3F14CD6A" w:rsidR="006A52DD" w:rsidRDefault="00CA5956" w:rsidP="00A922EE">
      <w:pPr>
        <w:pStyle w:val="BodyText"/>
        <w:jc w:val="center"/>
      </w:pPr>
      <w:r>
        <w:rPr>
          <w:noProof/>
          <w:lang w:eastAsia="en-AU"/>
        </w:rPr>
        <w:drawing>
          <wp:anchor distT="0" distB="0" distL="114300" distR="114300" simplePos="0" relativeHeight="251658248" behindDoc="0" locked="0" layoutInCell="1" allowOverlap="1" wp14:anchorId="53FD4CC4" wp14:editId="725458E9">
            <wp:simplePos x="0" y="0"/>
            <wp:positionH relativeFrom="margin">
              <wp:align>center</wp:align>
            </wp:positionH>
            <wp:positionV relativeFrom="paragraph">
              <wp:posOffset>9525</wp:posOffset>
            </wp:positionV>
            <wp:extent cx="2133600" cy="444500"/>
            <wp:effectExtent l="0" t="0" r="0" b="0"/>
            <wp:wrapNone/>
            <wp:docPr id="25" name="Picture 25" descr="This equation defines the symmetric mean absolute percentage error." title="Symmetric Mean Absolut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33600" cy="444500"/>
                    </a:xfrm>
                    <a:prstGeom prst="rect">
                      <a:avLst/>
                    </a:prstGeom>
                  </pic:spPr>
                </pic:pic>
              </a:graphicData>
            </a:graphic>
            <wp14:sizeRelH relativeFrom="margin">
              <wp14:pctWidth>0</wp14:pctWidth>
            </wp14:sizeRelH>
            <wp14:sizeRelV relativeFrom="margin">
              <wp14:pctHeight>0</wp14:pctHeight>
            </wp14:sizeRelV>
          </wp:anchor>
        </w:drawing>
      </w:r>
    </w:p>
    <w:p w14:paraId="2E4352C1" w14:textId="05584F77" w:rsidR="006A52DD" w:rsidRDefault="006A52DD" w:rsidP="00596021">
      <w:pPr>
        <w:pStyle w:val="BodyText"/>
        <w:jc w:val="center"/>
      </w:pPr>
    </w:p>
    <w:p w14:paraId="45781B82" w14:textId="27ED356A" w:rsidR="006E545F" w:rsidRDefault="00515423" w:rsidP="00596021">
      <w:pPr>
        <w:pStyle w:val="BodyText"/>
        <w:jc w:val="center"/>
      </w:pPr>
      <w:r>
        <w:rPr>
          <w:noProof/>
          <w:lang w:eastAsia="en-AU"/>
        </w:rPr>
        <w:drawing>
          <wp:anchor distT="0" distB="0" distL="114300" distR="114300" simplePos="0" relativeHeight="251658249" behindDoc="0" locked="0" layoutInCell="1" allowOverlap="1" wp14:anchorId="1FC0E188" wp14:editId="66379424">
            <wp:simplePos x="0" y="0"/>
            <wp:positionH relativeFrom="margin">
              <wp:align>center</wp:align>
            </wp:positionH>
            <wp:positionV relativeFrom="paragraph">
              <wp:posOffset>106488</wp:posOffset>
            </wp:positionV>
            <wp:extent cx="1952625" cy="544830"/>
            <wp:effectExtent l="0" t="0" r="9525" b="7620"/>
            <wp:wrapNone/>
            <wp:docPr id="26" name="Picture 26" descr="This equation defines the Root Mean Squared Error. " title="Root Mean Squr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52625" cy="544830"/>
                    </a:xfrm>
                    <a:prstGeom prst="rect">
                      <a:avLst/>
                    </a:prstGeom>
                  </pic:spPr>
                </pic:pic>
              </a:graphicData>
            </a:graphic>
            <wp14:sizeRelH relativeFrom="margin">
              <wp14:pctWidth>0</wp14:pctWidth>
            </wp14:sizeRelH>
            <wp14:sizeRelV relativeFrom="margin">
              <wp14:pctHeight>0</wp14:pctHeight>
            </wp14:sizeRelV>
          </wp:anchor>
        </w:drawing>
      </w:r>
    </w:p>
    <w:p w14:paraId="0DB52D0E" w14:textId="2A591C5F" w:rsidR="006A52DD" w:rsidRDefault="006A52DD" w:rsidP="00596021">
      <w:pPr>
        <w:pStyle w:val="BodyText"/>
        <w:jc w:val="center"/>
      </w:pPr>
    </w:p>
    <w:p w14:paraId="4600E215" w14:textId="58E3AB5F" w:rsidR="006A52DD" w:rsidRDefault="006A52DD" w:rsidP="00596021">
      <w:pPr>
        <w:pStyle w:val="BodyText"/>
        <w:jc w:val="center"/>
      </w:pPr>
    </w:p>
    <w:p w14:paraId="5DAE8E98" w14:textId="313231AE" w:rsidR="006E545F" w:rsidRDefault="00515423" w:rsidP="00596021">
      <w:pPr>
        <w:pStyle w:val="BodyText"/>
        <w:jc w:val="center"/>
      </w:pPr>
      <w:r>
        <w:rPr>
          <w:noProof/>
          <w:lang w:eastAsia="en-AU"/>
        </w:rPr>
        <w:drawing>
          <wp:anchor distT="0" distB="0" distL="114300" distR="114300" simplePos="0" relativeHeight="251658250" behindDoc="0" locked="0" layoutInCell="1" allowOverlap="1" wp14:anchorId="5C562D31" wp14:editId="75FF093B">
            <wp:simplePos x="0" y="0"/>
            <wp:positionH relativeFrom="margin">
              <wp:align>center</wp:align>
            </wp:positionH>
            <wp:positionV relativeFrom="paragraph">
              <wp:posOffset>51833</wp:posOffset>
            </wp:positionV>
            <wp:extent cx="1800225" cy="558437"/>
            <wp:effectExtent l="0" t="0" r="0" b="0"/>
            <wp:wrapNone/>
            <wp:docPr id="27" name="Picture 27" descr="This equation defines the Mean Squared Error." title="Mean Squar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0225" cy="558437"/>
                    </a:xfrm>
                    <a:prstGeom prst="rect">
                      <a:avLst/>
                    </a:prstGeom>
                  </pic:spPr>
                </pic:pic>
              </a:graphicData>
            </a:graphic>
            <wp14:sizeRelH relativeFrom="margin">
              <wp14:pctWidth>0</wp14:pctWidth>
            </wp14:sizeRelH>
            <wp14:sizeRelV relativeFrom="margin">
              <wp14:pctHeight>0</wp14:pctHeight>
            </wp14:sizeRelV>
          </wp:anchor>
        </w:drawing>
      </w:r>
    </w:p>
    <w:p w14:paraId="07729A7C" w14:textId="23F8683E" w:rsidR="006E545F" w:rsidRDefault="006E545F" w:rsidP="00596021">
      <w:pPr>
        <w:pStyle w:val="BodyText"/>
        <w:jc w:val="center"/>
      </w:pPr>
    </w:p>
    <w:p w14:paraId="48C9C049" w14:textId="324FA1FA" w:rsidR="006E545F" w:rsidRDefault="00515423" w:rsidP="00596021">
      <w:pPr>
        <w:pStyle w:val="BodyText"/>
        <w:jc w:val="center"/>
      </w:pPr>
      <w:r>
        <w:rPr>
          <w:noProof/>
          <w:lang w:eastAsia="en-AU"/>
        </w:rPr>
        <w:drawing>
          <wp:anchor distT="0" distB="0" distL="114300" distR="114300" simplePos="0" relativeHeight="251658251" behindDoc="0" locked="0" layoutInCell="1" allowOverlap="1" wp14:anchorId="6BD31CB7" wp14:editId="56D123C6">
            <wp:simplePos x="0" y="0"/>
            <wp:positionH relativeFrom="margin">
              <wp:align>center</wp:align>
            </wp:positionH>
            <wp:positionV relativeFrom="paragraph">
              <wp:posOffset>114521</wp:posOffset>
            </wp:positionV>
            <wp:extent cx="1704975" cy="541494"/>
            <wp:effectExtent l="0" t="0" r="0" b="0"/>
            <wp:wrapNone/>
            <wp:docPr id="28" name="Picture 28" descr="This equation defines the R-squared." title="R-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04975" cy="541494"/>
                    </a:xfrm>
                    <a:prstGeom prst="rect">
                      <a:avLst/>
                    </a:prstGeom>
                  </pic:spPr>
                </pic:pic>
              </a:graphicData>
            </a:graphic>
            <wp14:sizeRelH relativeFrom="margin">
              <wp14:pctWidth>0</wp14:pctWidth>
            </wp14:sizeRelH>
            <wp14:sizeRelV relativeFrom="margin">
              <wp14:pctHeight>0</wp14:pctHeight>
            </wp14:sizeRelV>
          </wp:anchor>
        </w:drawing>
      </w:r>
    </w:p>
    <w:p w14:paraId="075F5633" w14:textId="4B7067EC" w:rsidR="006E545F" w:rsidRDefault="006E545F" w:rsidP="00596021">
      <w:pPr>
        <w:pStyle w:val="BodyText"/>
        <w:jc w:val="center"/>
      </w:pPr>
    </w:p>
    <w:p w14:paraId="13B633ED" w14:textId="77777777" w:rsidR="006E545F" w:rsidRDefault="006E545F" w:rsidP="00596021">
      <w:pPr>
        <w:pStyle w:val="BodyText"/>
        <w:jc w:val="center"/>
      </w:pPr>
    </w:p>
    <w:p w14:paraId="473854B7" w14:textId="77777777" w:rsidR="006E545F" w:rsidRDefault="006E545F" w:rsidP="00596021">
      <w:pPr>
        <w:pStyle w:val="BodyText"/>
        <w:jc w:val="center"/>
      </w:pPr>
    </w:p>
    <w:p w14:paraId="47384B09" w14:textId="0C9F4B5C" w:rsidR="00596021" w:rsidRDefault="00596021" w:rsidP="00E430F2">
      <w:pPr>
        <w:pStyle w:val="BodyText"/>
        <w:jc w:val="left"/>
      </w:pPr>
      <w:r>
        <w:t>w</w:t>
      </w:r>
      <w:r w:rsidR="006E545F">
        <w:t xml:space="preserve">here </w:t>
      </w:r>
      <w:r w:rsidR="006E545F" w:rsidRPr="00652B6B">
        <w:rPr>
          <w:i/>
        </w:rPr>
        <w:t>n</w:t>
      </w:r>
      <w:r>
        <w:t xml:space="preserve"> </w:t>
      </w:r>
      <w:r w:rsidR="006E545F">
        <w:t xml:space="preserve">is the number of observations, </w:t>
      </w:r>
      <w:r w:rsidR="00652B6B" w:rsidRPr="00652B6B">
        <w:rPr>
          <w:i/>
        </w:rPr>
        <w:t>y</w:t>
      </w:r>
      <w:r w:rsidR="006E545F" w:rsidRPr="00652B6B">
        <w:rPr>
          <w:i/>
          <w:vertAlign w:val="subscript"/>
        </w:rPr>
        <w:t>i</w:t>
      </w:r>
      <w:r w:rsidR="00652B6B">
        <w:rPr>
          <w:vertAlign w:val="subscript"/>
        </w:rPr>
        <w:t xml:space="preserve"> </w:t>
      </w:r>
      <w:r w:rsidR="00A57828">
        <w:rPr>
          <w:vertAlign w:val="subscript"/>
        </w:rPr>
        <w:t xml:space="preserve"> </w:t>
      </w:r>
      <w:r w:rsidR="00652B6B">
        <w:t xml:space="preserve">is the </w:t>
      </w:r>
      <w:r w:rsidR="00652B6B" w:rsidRPr="00652B6B">
        <w:rPr>
          <w:i/>
        </w:rPr>
        <w:t>i</w:t>
      </w:r>
      <w:r>
        <w:t xml:space="preserve">-th observed value,  </w:t>
      </w:r>
      <w:r w:rsidR="00CA5956">
        <w:rPr>
          <w:rFonts w:cstheme="minorHAnsi"/>
        </w:rPr>
        <w:t>ŷ</w:t>
      </w:r>
      <w:r w:rsidR="00CA5956" w:rsidRPr="00652B6B">
        <w:rPr>
          <w:i/>
          <w:vertAlign w:val="subscript"/>
        </w:rPr>
        <w:t>i</w:t>
      </w:r>
      <w:r w:rsidR="00CA5956">
        <w:rPr>
          <w:vertAlign w:val="subscript"/>
        </w:rPr>
        <w:t xml:space="preserve">  </w:t>
      </w:r>
      <w:r>
        <w:t xml:space="preserve">is its predicted value </w:t>
      </w:r>
      <w:r w:rsidRPr="007A7A3F">
        <w:t xml:space="preserve">and </w:t>
      </w:r>
      <w:r w:rsidR="00F12C6F">
        <w:rPr>
          <w:rFonts w:ascii="Arial" w:hAnsi="Arial" w:cs="Arial"/>
          <w:color w:val="111111"/>
          <w:shd w:val="clear" w:color="auto" w:fill="FFFFFF"/>
        </w:rPr>
        <w:t> </w:t>
      </w:r>
      <w:r w:rsidR="00F12C6F" w:rsidRPr="00F12C6F">
        <w:rPr>
          <w:rFonts w:ascii="Arial" w:hAnsi="Arial" w:cs="Arial"/>
          <w:i/>
          <w:iCs/>
          <w:color w:val="111111"/>
          <w:shd w:val="clear" w:color="auto" w:fill="FFFFFF"/>
        </w:rPr>
        <w:t>y̅</w:t>
      </w:r>
      <w:r w:rsidR="00CA5956">
        <w:rPr>
          <w:rFonts w:cstheme="minorHAnsi"/>
        </w:rPr>
        <w:t xml:space="preserve"> </w:t>
      </w:r>
      <w:r>
        <w:t>is the me</w:t>
      </w:r>
      <w:r w:rsidR="00652B6B">
        <w:t xml:space="preserve">an of </w:t>
      </w:r>
      <w:r w:rsidR="00652B6B" w:rsidRPr="00652B6B">
        <w:rPr>
          <w:i/>
        </w:rPr>
        <w:t>y</w:t>
      </w:r>
      <w:r>
        <w:t>.</w:t>
      </w:r>
    </w:p>
    <w:p w14:paraId="7AAB0A59" w14:textId="77777777" w:rsidR="00596021" w:rsidRDefault="00596021" w:rsidP="00596021">
      <w:pPr>
        <w:pStyle w:val="Heading2"/>
        <w:numPr>
          <w:ilvl w:val="1"/>
          <w:numId w:val="9"/>
        </w:numPr>
      </w:pPr>
      <w:r>
        <w:t>Conditions</w:t>
      </w:r>
    </w:p>
    <w:p w14:paraId="535CE2E6" w14:textId="3BBA8A34" w:rsidR="009B4E77" w:rsidRDefault="009B4E77" w:rsidP="00596021">
      <w:pPr>
        <w:pStyle w:val="BodyText"/>
      </w:pPr>
      <w:r w:rsidRPr="009B4E77">
        <w:t xml:space="preserve">Our experiment is a 12 x 3 x 2 x 2 design, described in Table </w:t>
      </w:r>
      <w:r w:rsidR="00E430F2" w:rsidRPr="00E430F2">
        <w:t>4.1</w:t>
      </w:r>
      <w:r w:rsidR="00596021" w:rsidRPr="00E430F2">
        <w:t xml:space="preserve">. </w:t>
      </w:r>
      <w:r>
        <w:rPr>
          <w:rStyle w:val="FootnoteReference"/>
        </w:rPr>
        <w:footnoteReference w:id="2"/>
      </w:r>
      <w:r w:rsidRPr="009B4E77">
        <w:t xml:space="preserve"> To ensure the volume of training data remains equal across conditions, it is run on a 1 million row subset of the original, unfiltered BLADE data. This represents 176,683 rows for 1 financial year (FY) and 579,564 rows for 3FY after pre-processing. The experiments were conducted in the ABS DataLab, providing a shared Intel 10-core 2.2Ghz server with 133Gb of physical RAM.</w:t>
      </w:r>
    </w:p>
    <w:p w14:paraId="72247284" w14:textId="62E85F53" w:rsidR="00596021" w:rsidRDefault="00596021" w:rsidP="00596021">
      <w:pPr>
        <w:pStyle w:val="Caption"/>
      </w:pPr>
      <w:r w:rsidRPr="000618FB">
        <w:lastRenderedPageBreak/>
        <w:t xml:space="preserve">Table </w:t>
      </w:r>
      <w:r>
        <w:rPr>
          <w:noProof/>
        </w:rPr>
        <w:fldChar w:fldCharType="begin"/>
      </w:r>
      <w:r>
        <w:rPr>
          <w:noProof/>
        </w:rPr>
        <w:instrText xml:space="preserve"> STYLEREF 1 \s </w:instrText>
      </w:r>
      <w:r>
        <w:rPr>
          <w:noProof/>
        </w:rPr>
        <w:fldChar w:fldCharType="separate"/>
      </w:r>
      <w:r w:rsidR="000B0C12">
        <w:rPr>
          <w:noProof/>
        </w:rPr>
        <w:t>4</w:t>
      </w:r>
      <w:r>
        <w:rPr>
          <w:noProof/>
        </w:rPr>
        <w:fldChar w:fldCharType="end"/>
      </w:r>
      <w:r w:rsidRPr="000618FB">
        <w:t>.</w:t>
      </w:r>
      <w:r>
        <w:rPr>
          <w:noProof/>
        </w:rPr>
        <w:fldChar w:fldCharType="begin"/>
      </w:r>
      <w:r>
        <w:rPr>
          <w:noProof/>
        </w:rPr>
        <w:instrText xml:space="preserve"> SEQ Table \* ARABIC \s 1 </w:instrText>
      </w:r>
      <w:r>
        <w:rPr>
          <w:noProof/>
        </w:rPr>
        <w:fldChar w:fldCharType="separate"/>
      </w:r>
      <w:r w:rsidR="000B0C12">
        <w:rPr>
          <w:noProof/>
        </w:rPr>
        <w:t>1</w:t>
      </w:r>
      <w:r>
        <w:rPr>
          <w:noProof/>
        </w:rPr>
        <w:fldChar w:fldCharType="end"/>
      </w:r>
      <w:r w:rsidRPr="000618FB">
        <w:t xml:space="preserve">: </w:t>
      </w:r>
      <w:r>
        <w:t>Experiment conditions</w:t>
      </w:r>
    </w:p>
    <w:tbl>
      <w:tblPr>
        <w:tblStyle w:val="OCETable"/>
        <w:tblW w:w="5000" w:type="pct"/>
        <w:tblInd w:w="57" w:type="dxa"/>
        <w:tblLayout w:type="fixed"/>
        <w:tblLook w:val="04A0" w:firstRow="1" w:lastRow="0" w:firstColumn="1" w:lastColumn="0" w:noHBand="0" w:noVBand="1"/>
        <w:tblCaption w:val="Experiment conditions"/>
        <w:tblDescription w:val="This table outlines the experimental conditions to produce the results in Section 5."/>
      </w:tblPr>
      <w:tblGrid>
        <w:gridCol w:w="1503"/>
        <w:gridCol w:w="2693"/>
        <w:gridCol w:w="2698"/>
      </w:tblGrid>
      <w:tr w:rsidR="00596021" w14:paraId="41EEAE56" w14:textId="77777777" w:rsidTr="00937B25">
        <w:trPr>
          <w:cnfStyle w:val="100000000000" w:firstRow="1" w:lastRow="0" w:firstColumn="0" w:lastColumn="0" w:oddVBand="0" w:evenVBand="0" w:oddHBand="0" w:evenHBand="0" w:firstRowFirstColumn="0" w:firstRowLastColumn="0" w:lastRowFirstColumn="0" w:lastRowLastColumn="0"/>
          <w:tblHeader/>
        </w:trPr>
        <w:tc>
          <w:tcPr>
            <w:tcW w:w="1503" w:type="dxa"/>
          </w:tcPr>
          <w:p w14:paraId="7B4A3766" w14:textId="77777777" w:rsidR="00596021" w:rsidRDefault="00596021" w:rsidP="00E430F2">
            <w:pPr>
              <w:pStyle w:val="Tableheadertext"/>
            </w:pPr>
            <w:r>
              <w:t># Levels</w:t>
            </w:r>
          </w:p>
        </w:tc>
        <w:tc>
          <w:tcPr>
            <w:tcW w:w="2693" w:type="dxa"/>
          </w:tcPr>
          <w:p w14:paraId="693C3139" w14:textId="77777777" w:rsidR="00596021" w:rsidRDefault="00596021" w:rsidP="00E430F2">
            <w:pPr>
              <w:pStyle w:val="Tableheadertext"/>
            </w:pPr>
            <w:r>
              <w:t>Conditions</w:t>
            </w:r>
          </w:p>
        </w:tc>
        <w:tc>
          <w:tcPr>
            <w:tcW w:w="2698" w:type="dxa"/>
          </w:tcPr>
          <w:p w14:paraId="45394A92" w14:textId="77777777" w:rsidR="00596021" w:rsidRDefault="00596021" w:rsidP="00E430F2">
            <w:pPr>
              <w:pStyle w:val="Tableheadertext"/>
            </w:pPr>
            <w:r>
              <w:t>Values</w:t>
            </w:r>
          </w:p>
        </w:tc>
      </w:tr>
      <w:tr w:rsidR="00596021" w14:paraId="224AAE1C" w14:textId="77777777" w:rsidTr="00E430F2">
        <w:trPr>
          <w:cnfStyle w:val="000000100000" w:firstRow="0" w:lastRow="0" w:firstColumn="0" w:lastColumn="0" w:oddVBand="0" w:evenVBand="0" w:oddHBand="1" w:evenHBand="0" w:firstRowFirstColumn="0" w:firstRowLastColumn="0" w:lastRowFirstColumn="0" w:lastRowLastColumn="0"/>
        </w:trPr>
        <w:tc>
          <w:tcPr>
            <w:tcW w:w="1503" w:type="dxa"/>
          </w:tcPr>
          <w:p w14:paraId="7CA2F746" w14:textId="77777777" w:rsidR="00596021" w:rsidRDefault="00596021" w:rsidP="00E430F2">
            <w:pPr>
              <w:pStyle w:val="Tablebodytext"/>
            </w:pPr>
            <w:r>
              <w:t>12</w:t>
            </w:r>
          </w:p>
        </w:tc>
        <w:tc>
          <w:tcPr>
            <w:tcW w:w="2693" w:type="dxa"/>
          </w:tcPr>
          <w:p w14:paraId="12F53710" w14:textId="77777777" w:rsidR="00596021" w:rsidRDefault="00596021" w:rsidP="00E430F2">
            <w:pPr>
              <w:pStyle w:val="Tablebodytext"/>
            </w:pPr>
            <w:r>
              <w:t>Algorithms</w:t>
            </w:r>
          </w:p>
        </w:tc>
        <w:tc>
          <w:tcPr>
            <w:tcW w:w="2698" w:type="dxa"/>
          </w:tcPr>
          <w:p w14:paraId="644E1363" w14:textId="77777777" w:rsidR="00596021" w:rsidRDefault="00596021" w:rsidP="00E430F2">
            <w:pPr>
              <w:pStyle w:val="Tablebodytext"/>
            </w:pPr>
            <w:r>
              <w:t>See Section 4.2</w:t>
            </w:r>
          </w:p>
        </w:tc>
      </w:tr>
      <w:tr w:rsidR="00596021" w14:paraId="400BF2A3" w14:textId="77777777" w:rsidTr="00E430F2">
        <w:trPr>
          <w:cnfStyle w:val="000000010000" w:firstRow="0" w:lastRow="0" w:firstColumn="0" w:lastColumn="0" w:oddVBand="0" w:evenVBand="0" w:oddHBand="0" w:evenHBand="1" w:firstRowFirstColumn="0" w:firstRowLastColumn="0" w:lastRowFirstColumn="0" w:lastRowLastColumn="0"/>
        </w:trPr>
        <w:tc>
          <w:tcPr>
            <w:tcW w:w="1503" w:type="dxa"/>
          </w:tcPr>
          <w:p w14:paraId="2606264A" w14:textId="77777777" w:rsidR="00596021" w:rsidRDefault="00596021" w:rsidP="00E430F2">
            <w:pPr>
              <w:pStyle w:val="Tablebodytext"/>
            </w:pPr>
            <w:r>
              <w:t>3</w:t>
            </w:r>
          </w:p>
        </w:tc>
        <w:tc>
          <w:tcPr>
            <w:tcW w:w="2693" w:type="dxa"/>
          </w:tcPr>
          <w:p w14:paraId="54F7AE9C" w14:textId="77777777" w:rsidR="00596021" w:rsidRDefault="00596021" w:rsidP="00E430F2">
            <w:pPr>
              <w:pStyle w:val="Tablebodytext"/>
            </w:pPr>
            <w:r>
              <w:t>Input features</w:t>
            </w:r>
          </w:p>
        </w:tc>
        <w:tc>
          <w:tcPr>
            <w:tcW w:w="2698" w:type="dxa"/>
          </w:tcPr>
          <w:p w14:paraId="3CF28CAF" w14:textId="77777777" w:rsidR="00596021" w:rsidRDefault="00596021" w:rsidP="00E430F2">
            <w:pPr>
              <w:pStyle w:val="Tablebodytext"/>
            </w:pPr>
            <w:r>
              <w:t>3, 7, 14 BLADE features</w:t>
            </w:r>
          </w:p>
        </w:tc>
      </w:tr>
      <w:tr w:rsidR="00596021" w14:paraId="66AA971A" w14:textId="77777777" w:rsidTr="00E430F2">
        <w:trPr>
          <w:cnfStyle w:val="000000100000" w:firstRow="0" w:lastRow="0" w:firstColumn="0" w:lastColumn="0" w:oddVBand="0" w:evenVBand="0" w:oddHBand="1" w:evenHBand="0" w:firstRowFirstColumn="0" w:firstRowLastColumn="0" w:lastRowFirstColumn="0" w:lastRowLastColumn="0"/>
        </w:trPr>
        <w:tc>
          <w:tcPr>
            <w:tcW w:w="1503" w:type="dxa"/>
          </w:tcPr>
          <w:p w14:paraId="2568219F" w14:textId="77777777" w:rsidR="00596021" w:rsidRDefault="00596021" w:rsidP="00E430F2">
            <w:pPr>
              <w:pStyle w:val="Tablebodytext"/>
            </w:pPr>
            <w:r>
              <w:t>2</w:t>
            </w:r>
          </w:p>
        </w:tc>
        <w:tc>
          <w:tcPr>
            <w:tcW w:w="2693" w:type="dxa"/>
          </w:tcPr>
          <w:p w14:paraId="26DE9267" w14:textId="77777777" w:rsidR="00596021" w:rsidRDefault="00596021" w:rsidP="00E430F2">
            <w:pPr>
              <w:pStyle w:val="Tablebodytext"/>
            </w:pPr>
            <w:r>
              <w:t>Target features</w:t>
            </w:r>
          </w:p>
        </w:tc>
        <w:tc>
          <w:tcPr>
            <w:tcW w:w="2698" w:type="dxa"/>
          </w:tcPr>
          <w:p w14:paraId="43A33164" w14:textId="77777777" w:rsidR="00596021" w:rsidRDefault="00596021" w:rsidP="00E430F2">
            <w:pPr>
              <w:pStyle w:val="Tablebodytext"/>
            </w:pPr>
            <w:r>
              <w:t>Turnover, FTE</w:t>
            </w:r>
          </w:p>
        </w:tc>
      </w:tr>
      <w:tr w:rsidR="00596021" w14:paraId="71025F64" w14:textId="77777777" w:rsidTr="00E430F2">
        <w:trPr>
          <w:cnfStyle w:val="000000010000" w:firstRow="0" w:lastRow="0" w:firstColumn="0" w:lastColumn="0" w:oddVBand="0" w:evenVBand="0" w:oddHBand="0" w:evenHBand="1" w:firstRowFirstColumn="0" w:firstRowLastColumn="0" w:lastRowFirstColumn="0" w:lastRowLastColumn="0"/>
        </w:trPr>
        <w:tc>
          <w:tcPr>
            <w:tcW w:w="1503" w:type="dxa"/>
          </w:tcPr>
          <w:p w14:paraId="3973AF1D" w14:textId="77777777" w:rsidR="00596021" w:rsidRDefault="00596021" w:rsidP="00E430F2">
            <w:pPr>
              <w:pStyle w:val="Tablebodytext"/>
            </w:pPr>
            <w:r>
              <w:t>2</w:t>
            </w:r>
          </w:p>
        </w:tc>
        <w:tc>
          <w:tcPr>
            <w:tcW w:w="2693" w:type="dxa"/>
          </w:tcPr>
          <w:p w14:paraId="2611D03E" w14:textId="77777777" w:rsidR="00596021" w:rsidRDefault="00596021" w:rsidP="003571BF">
            <w:pPr>
              <w:pStyle w:val="Tablebodytext"/>
            </w:pPr>
            <w:r>
              <w:t>Time spans: number of financial years in the data</w:t>
            </w:r>
          </w:p>
        </w:tc>
        <w:tc>
          <w:tcPr>
            <w:tcW w:w="2698" w:type="dxa"/>
          </w:tcPr>
          <w:p w14:paraId="146E92CC" w14:textId="77777777" w:rsidR="00596021" w:rsidRDefault="00596021" w:rsidP="00E430F2">
            <w:pPr>
              <w:pStyle w:val="Tablebodytext"/>
            </w:pPr>
            <w:r>
              <w:t>3FY (2014-16), 1FY(2016)</w:t>
            </w:r>
          </w:p>
        </w:tc>
      </w:tr>
    </w:tbl>
    <w:p w14:paraId="031283E1" w14:textId="77777777" w:rsidR="00596021" w:rsidRDefault="00596021" w:rsidP="00596021">
      <w:pPr>
        <w:pStyle w:val="BodyText"/>
      </w:pPr>
    </w:p>
    <w:p w14:paraId="785A0EA6" w14:textId="77777777" w:rsidR="00596021" w:rsidRDefault="00596021" w:rsidP="00596021">
      <w:pPr>
        <w:pStyle w:val="Heading1"/>
        <w:numPr>
          <w:ilvl w:val="0"/>
          <w:numId w:val="9"/>
        </w:numPr>
      </w:pPr>
      <w:r>
        <w:t>Experiment Evaluation</w:t>
      </w:r>
    </w:p>
    <w:p w14:paraId="31F0F430" w14:textId="77777777" w:rsidR="00596021" w:rsidRDefault="00596021" w:rsidP="00596021">
      <w:pPr>
        <w:pStyle w:val="Heading2"/>
        <w:numPr>
          <w:ilvl w:val="1"/>
          <w:numId w:val="9"/>
        </w:numPr>
      </w:pPr>
      <w:r>
        <w:t>Algorithm comparisons for Turnover</w:t>
      </w:r>
    </w:p>
    <w:p w14:paraId="69E19F6E" w14:textId="7A94F766" w:rsidR="00CB491D" w:rsidRDefault="00CB491D" w:rsidP="00CB491D">
      <w:pPr>
        <w:ind w:left="0"/>
      </w:pPr>
      <w:r>
        <w:t xml:space="preserve">We first examine </w:t>
      </w:r>
      <w:r w:rsidR="000B0C0A">
        <w:rPr>
          <w:i/>
          <w:iCs/>
        </w:rPr>
        <w:t>Turnover</w:t>
      </w:r>
      <w:r>
        <w:t xml:space="preserve"> as a target feature, comparing the results of all algorithms, input features and time spans, as shown in Table 5.1. In all cases, the set of 14 features perform better than 7 features, itself performing better than 3 features. This applies to all algorithms and metrics. For this reason, we present results from the 14 feature set and examine the impact of the number of input features on performance. </w:t>
      </w:r>
    </w:p>
    <w:p w14:paraId="2A2486A8" w14:textId="2FEEC211" w:rsidR="00CB491D" w:rsidRDefault="00CB491D" w:rsidP="00CB491D">
      <w:pPr>
        <w:ind w:left="0"/>
      </w:pPr>
      <w:r>
        <w:t>Using our performance metrics, the ensemble algorithms provide clearly better results than the other types of regressors. In particular, the Bagging Regressor (BR) and Random Forest Regressor (RF) exhibit the lowest MAE at 0.060, closely followed by the Extra Tree Regressor (ETR) at 0.063. The errors are an order of magnitude lower than for most linear methods for which the best MAE is 0.253, for our baseline Linear Regression (LR). The Multi-layer Perceptron's (MLP's) MAE is larger than that of the ensemble methods, yet competitive at 0.078. It is well ahead of the Generalised Additive Models (GAM) at 0.134.</w:t>
      </w:r>
    </w:p>
    <w:p w14:paraId="220AFCE1" w14:textId="0FDC4BDE" w:rsidR="00CB491D" w:rsidRDefault="00CB491D" w:rsidP="00CB491D">
      <w:pPr>
        <w:ind w:left="0"/>
      </w:pPr>
      <w:r>
        <w:t>Looking at RMSE, the trends are confirmed and the same three ensemble methods again perform best. This time the ETR exhibits the lowest error at 0.174, but BR and RF are very close with 0.177. Again, the MLP's performance is inferior but reasonably close at 0.185, followed by GAM at 0.244. The linear methods are clearly inferior, and the LR's best RMSE is at 0.381.</w:t>
      </w:r>
    </w:p>
    <w:p w14:paraId="1A9406CD" w14:textId="54D6BF50" w:rsidR="00CB491D" w:rsidRDefault="00CB491D" w:rsidP="00CB491D">
      <w:pPr>
        <w:ind w:left="0"/>
      </w:pPr>
      <w:r>
        <w:t>As expected, these trends are replicated for sMAPE and MSE, preserving the same rank ordering observed previously. In terms of R</w:t>
      </w:r>
      <w:r w:rsidRPr="00CB491D">
        <w:rPr>
          <w:vertAlign w:val="superscript"/>
        </w:rPr>
        <w:t>2</w:t>
      </w:r>
      <w:r>
        <w:t>, the ETR is the best at 93.9%, closely followed by  RF and BR, confirming the results from the individual metrics through strong correlation.</w:t>
      </w:r>
    </w:p>
    <w:p w14:paraId="5FD7C306" w14:textId="3BD5AFC1" w:rsidR="00596021" w:rsidRDefault="00CB491D" w:rsidP="00CB491D">
      <w:pPr>
        <w:ind w:left="0"/>
      </w:pPr>
      <w:r>
        <w:t>Based on these results, the rest of this paper will focus on the top 3 performing algorithms -- BR, RF and ETR -- and refer to LR as a baseline.</w:t>
      </w:r>
    </w:p>
    <w:p w14:paraId="7361B4C3" w14:textId="77777777" w:rsidR="00596021" w:rsidRDefault="00596021" w:rsidP="00596021">
      <w:pPr>
        <w:pStyle w:val="Caption"/>
      </w:pPr>
      <w:r w:rsidRPr="000618FB">
        <w:lastRenderedPageBreak/>
        <w:t xml:space="preserve">Table </w:t>
      </w:r>
      <w:r>
        <w:rPr>
          <w:noProof/>
        </w:rPr>
        <w:fldChar w:fldCharType="begin"/>
      </w:r>
      <w:r>
        <w:rPr>
          <w:noProof/>
        </w:rPr>
        <w:instrText xml:space="preserve"> STYLEREF 1 \s </w:instrText>
      </w:r>
      <w:r>
        <w:rPr>
          <w:noProof/>
        </w:rPr>
        <w:fldChar w:fldCharType="separate"/>
      </w:r>
      <w:r w:rsidR="000B0C12">
        <w:rPr>
          <w:noProof/>
        </w:rPr>
        <w:t>5</w:t>
      </w:r>
      <w:r>
        <w:rPr>
          <w:noProof/>
        </w:rPr>
        <w:fldChar w:fldCharType="end"/>
      </w:r>
      <w:r w:rsidRPr="000618FB">
        <w:t>.</w:t>
      </w:r>
      <w:r>
        <w:rPr>
          <w:noProof/>
        </w:rPr>
        <w:fldChar w:fldCharType="begin"/>
      </w:r>
      <w:r>
        <w:rPr>
          <w:noProof/>
        </w:rPr>
        <w:instrText xml:space="preserve"> SEQ Table \* ARABIC \s 1 </w:instrText>
      </w:r>
      <w:r>
        <w:rPr>
          <w:noProof/>
        </w:rPr>
        <w:fldChar w:fldCharType="separate"/>
      </w:r>
      <w:r w:rsidR="000B0C12">
        <w:rPr>
          <w:noProof/>
        </w:rPr>
        <w:t>1</w:t>
      </w:r>
      <w:r>
        <w:rPr>
          <w:noProof/>
        </w:rPr>
        <w:fldChar w:fldCharType="end"/>
      </w:r>
      <w:r w:rsidRPr="000618FB">
        <w:t xml:space="preserve">: </w:t>
      </w:r>
      <w:r>
        <w:t>Results for Turnover, 3FY (2014-16)</w:t>
      </w:r>
    </w:p>
    <w:tbl>
      <w:tblPr>
        <w:tblStyle w:val="OCETable"/>
        <w:tblW w:w="4996" w:type="pct"/>
        <w:tblInd w:w="57" w:type="dxa"/>
        <w:tblLayout w:type="fixed"/>
        <w:tblLook w:val="04A0" w:firstRow="1" w:lastRow="0" w:firstColumn="1" w:lastColumn="0" w:noHBand="0" w:noVBand="1"/>
        <w:tblCaption w:val="Results for Turnover 3FY (2014-16)"/>
        <w:tblDescription w:val="This table examines Turnover as a target feature comparing the results of all algorithms, input features and time spans."/>
      </w:tblPr>
      <w:tblGrid>
        <w:gridCol w:w="1217"/>
        <w:gridCol w:w="709"/>
        <w:gridCol w:w="707"/>
        <w:gridCol w:w="848"/>
        <w:gridCol w:w="859"/>
        <w:gridCol w:w="701"/>
        <w:gridCol w:w="851"/>
        <w:gridCol w:w="996"/>
      </w:tblGrid>
      <w:tr w:rsidR="00596021" w14:paraId="3B52CFDB" w14:textId="77777777" w:rsidTr="00937B25">
        <w:trPr>
          <w:cnfStyle w:val="100000000000" w:firstRow="1" w:lastRow="0" w:firstColumn="0" w:lastColumn="0" w:oddVBand="0" w:evenVBand="0" w:oddHBand="0" w:evenHBand="0" w:firstRowFirstColumn="0" w:firstRowLastColumn="0" w:lastRowFirstColumn="0" w:lastRowLastColumn="0"/>
          <w:trHeight w:val="433"/>
          <w:tblHeader/>
        </w:trPr>
        <w:tc>
          <w:tcPr>
            <w:tcW w:w="1217" w:type="dxa"/>
          </w:tcPr>
          <w:p w14:paraId="06609926" w14:textId="77777777" w:rsidR="00596021" w:rsidRDefault="00596021" w:rsidP="00E430F2">
            <w:pPr>
              <w:pStyle w:val="Tableheadertext"/>
              <w:jc w:val="center"/>
            </w:pPr>
            <w:r>
              <w:t>Algorithm</w:t>
            </w:r>
          </w:p>
        </w:tc>
        <w:tc>
          <w:tcPr>
            <w:tcW w:w="709" w:type="dxa"/>
          </w:tcPr>
          <w:p w14:paraId="42E00778" w14:textId="77777777" w:rsidR="00596021" w:rsidRDefault="00596021" w:rsidP="00612DE9">
            <w:pPr>
              <w:pStyle w:val="Tableheadertext"/>
              <w:jc w:val="right"/>
            </w:pPr>
            <w:r>
              <w:t>#Feat</w:t>
            </w:r>
          </w:p>
        </w:tc>
        <w:tc>
          <w:tcPr>
            <w:tcW w:w="707" w:type="dxa"/>
          </w:tcPr>
          <w:p w14:paraId="278B5712" w14:textId="77777777" w:rsidR="00596021" w:rsidRDefault="00596021" w:rsidP="00612DE9">
            <w:pPr>
              <w:pStyle w:val="Tableheadertext"/>
              <w:jc w:val="right"/>
            </w:pPr>
            <w:r>
              <w:t>MAE</w:t>
            </w:r>
          </w:p>
        </w:tc>
        <w:tc>
          <w:tcPr>
            <w:tcW w:w="848" w:type="dxa"/>
          </w:tcPr>
          <w:p w14:paraId="2798042A" w14:textId="77777777" w:rsidR="00596021" w:rsidRDefault="00596021" w:rsidP="00612DE9">
            <w:pPr>
              <w:pStyle w:val="Tableheadertext"/>
              <w:jc w:val="right"/>
            </w:pPr>
            <w:r>
              <w:t>RMSE</w:t>
            </w:r>
          </w:p>
        </w:tc>
        <w:tc>
          <w:tcPr>
            <w:tcW w:w="859" w:type="dxa"/>
          </w:tcPr>
          <w:p w14:paraId="0DE482B2" w14:textId="77777777" w:rsidR="00596021" w:rsidRDefault="00596021" w:rsidP="00612DE9">
            <w:pPr>
              <w:pStyle w:val="Tableheadertext"/>
              <w:jc w:val="right"/>
            </w:pPr>
            <w:r>
              <w:t>sMAPE</w:t>
            </w:r>
          </w:p>
        </w:tc>
        <w:tc>
          <w:tcPr>
            <w:tcW w:w="701" w:type="dxa"/>
          </w:tcPr>
          <w:p w14:paraId="1276AC6D" w14:textId="77777777" w:rsidR="00596021" w:rsidRDefault="00596021" w:rsidP="00612DE9">
            <w:pPr>
              <w:pStyle w:val="Tableheadertext"/>
              <w:jc w:val="right"/>
            </w:pPr>
            <w:r>
              <w:t>MSE</w:t>
            </w:r>
          </w:p>
        </w:tc>
        <w:tc>
          <w:tcPr>
            <w:tcW w:w="851" w:type="dxa"/>
          </w:tcPr>
          <w:p w14:paraId="6DC18931" w14:textId="77777777" w:rsidR="00596021" w:rsidRDefault="00596021" w:rsidP="00612DE9">
            <w:pPr>
              <w:pStyle w:val="Tableheadertext"/>
              <w:jc w:val="right"/>
            </w:pPr>
            <w:r>
              <w:t>R</w:t>
            </w:r>
            <w:r w:rsidRPr="006D4A11">
              <w:rPr>
                <w:vertAlign w:val="superscript"/>
              </w:rPr>
              <w:t>2</w:t>
            </w:r>
          </w:p>
        </w:tc>
        <w:tc>
          <w:tcPr>
            <w:tcW w:w="996" w:type="dxa"/>
          </w:tcPr>
          <w:p w14:paraId="34B91476" w14:textId="77777777" w:rsidR="00596021" w:rsidRDefault="00596021" w:rsidP="00612DE9">
            <w:pPr>
              <w:pStyle w:val="Tableheadertext"/>
              <w:jc w:val="right"/>
            </w:pPr>
            <w:r>
              <w:t>Time (s)</w:t>
            </w:r>
          </w:p>
        </w:tc>
      </w:tr>
      <w:tr w:rsidR="009F7B0B" w14:paraId="668C64EF" w14:textId="77777777" w:rsidTr="005A3DAB">
        <w:trPr>
          <w:cnfStyle w:val="000000100000" w:firstRow="0" w:lastRow="0" w:firstColumn="0" w:lastColumn="0" w:oddVBand="0" w:evenVBand="0" w:oddHBand="1" w:evenHBand="0" w:firstRowFirstColumn="0" w:firstRowLastColumn="0" w:lastRowFirstColumn="0" w:lastRowLastColumn="0"/>
          <w:trHeight w:val="737"/>
        </w:trPr>
        <w:tc>
          <w:tcPr>
            <w:tcW w:w="1217" w:type="dxa"/>
          </w:tcPr>
          <w:p w14:paraId="72FCC7FE" w14:textId="77777777" w:rsidR="009F7B0B" w:rsidRPr="00C34846" w:rsidRDefault="009F7B0B" w:rsidP="009F7B0B">
            <w:pPr>
              <w:pStyle w:val="Tablebodytext"/>
              <w:rPr>
                <w:b/>
                <w:bCs/>
              </w:rPr>
            </w:pPr>
            <w:r w:rsidRPr="00C34846">
              <w:rPr>
                <w:b/>
                <w:bCs/>
              </w:rPr>
              <w:t>Linear Regression</w:t>
            </w:r>
          </w:p>
        </w:tc>
        <w:tc>
          <w:tcPr>
            <w:tcW w:w="709" w:type="dxa"/>
            <w:vAlign w:val="center"/>
          </w:tcPr>
          <w:p w14:paraId="5ED076D6" w14:textId="0E27CAB0" w:rsidR="009F7B0B" w:rsidRPr="00C34846" w:rsidRDefault="009F7B0B" w:rsidP="005A3DAB">
            <w:pPr>
              <w:pStyle w:val="Tablebodytext"/>
              <w:jc w:val="right"/>
            </w:pPr>
            <w:r w:rsidRPr="00C34846">
              <w:t>14</w:t>
            </w:r>
          </w:p>
        </w:tc>
        <w:tc>
          <w:tcPr>
            <w:tcW w:w="707" w:type="dxa"/>
            <w:vAlign w:val="center"/>
          </w:tcPr>
          <w:p w14:paraId="5026DD53" w14:textId="7269FEA2" w:rsidR="009F7B0B" w:rsidRPr="00C34846" w:rsidRDefault="009F7B0B" w:rsidP="005A3DAB">
            <w:pPr>
              <w:pStyle w:val="Tablebodytext"/>
              <w:jc w:val="right"/>
            </w:pPr>
            <w:r w:rsidRPr="00C34846">
              <w:t>0.253</w:t>
            </w:r>
          </w:p>
        </w:tc>
        <w:tc>
          <w:tcPr>
            <w:tcW w:w="848" w:type="dxa"/>
            <w:vAlign w:val="center"/>
          </w:tcPr>
          <w:p w14:paraId="09427D8E" w14:textId="6B894F05" w:rsidR="009F7B0B" w:rsidRPr="00C34846" w:rsidRDefault="009F7B0B" w:rsidP="005A3DAB">
            <w:pPr>
              <w:pStyle w:val="Tablebodytext"/>
              <w:jc w:val="right"/>
            </w:pPr>
            <w:r w:rsidRPr="00C34846">
              <w:t>0.381</w:t>
            </w:r>
          </w:p>
        </w:tc>
        <w:tc>
          <w:tcPr>
            <w:tcW w:w="859" w:type="dxa"/>
            <w:vAlign w:val="center"/>
          </w:tcPr>
          <w:p w14:paraId="56D24E11" w14:textId="5D0C5A5E" w:rsidR="009F7B0B" w:rsidRPr="00C34846" w:rsidRDefault="009F7B0B" w:rsidP="005A3DAB">
            <w:pPr>
              <w:pStyle w:val="Tablebodytext"/>
              <w:jc w:val="right"/>
            </w:pPr>
            <w:r w:rsidRPr="00C34846">
              <w:t>4.62%</w:t>
            </w:r>
          </w:p>
        </w:tc>
        <w:tc>
          <w:tcPr>
            <w:tcW w:w="701" w:type="dxa"/>
            <w:vAlign w:val="center"/>
          </w:tcPr>
          <w:p w14:paraId="786F3E2E" w14:textId="1C71B1E5" w:rsidR="009F7B0B" w:rsidRPr="00C34846" w:rsidRDefault="009F7B0B" w:rsidP="005A3DAB">
            <w:pPr>
              <w:pStyle w:val="Tablebodytext"/>
              <w:jc w:val="right"/>
            </w:pPr>
            <w:r w:rsidRPr="00C34846">
              <w:t>0.145</w:t>
            </w:r>
          </w:p>
        </w:tc>
        <w:tc>
          <w:tcPr>
            <w:tcW w:w="851" w:type="dxa"/>
            <w:vAlign w:val="center"/>
          </w:tcPr>
          <w:p w14:paraId="4E662214" w14:textId="6E431D4A" w:rsidR="009F7B0B" w:rsidRPr="00C34846" w:rsidRDefault="009F7B0B" w:rsidP="005A3DAB">
            <w:pPr>
              <w:pStyle w:val="Tablebodytext"/>
              <w:jc w:val="right"/>
            </w:pPr>
            <w:r w:rsidRPr="00C34846">
              <w:t>70.82%</w:t>
            </w:r>
          </w:p>
        </w:tc>
        <w:tc>
          <w:tcPr>
            <w:tcW w:w="996" w:type="dxa"/>
            <w:vAlign w:val="center"/>
          </w:tcPr>
          <w:p w14:paraId="7C01A7B9" w14:textId="6FDFE7FC" w:rsidR="009F7B0B" w:rsidRPr="00C34846" w:rsidRDefault="009F7B0B" w:rsidP="005A3DAB">
            <w:pPr>
              <w:pStyle w:val="Tablebodytext"/>
              <w:jc w:val="right"/>
            </w:pPr>
            <w:r w:rsidRPr="00C34846">
              <w:t>333</w:t>
            </w:r>
          </w:p>
        </w:tc>
      </w:tr>
      <w:tr w:rsidR="00596021" w14:paraId="6BFB4495" w14:textId="77777777" w:rsidTr="005A3DAB">
        <w:trPr>
          <w:cnfStyle w:val="000000010000" w:firstRow="0" w:lastRow="0" w:firstColumn="0" w:lastColumn="0" w:oddVBand="0" w:evenVBand="0" w:oddHBand="0" w:evenHBand="1" w:firstRowFirstColumn="0" w:firstRowLastColumn="0" w:lastRowFirstColumn="0" w:lastRowLastColumn="0"/>
        </w:trPr>
        <w:tc>
          <w:tcPr>
            <w:tcW w:w="1217" w:type="dxa"/>
          </w:tcPr>
          <w:p w14:paraId="33090110" w14:textId="0E49E399" w:rsidR="00596021" w:rsidRPr="00C34846" w:rsidRDefault="009F7B0B" w:rsidP="00E430F2">
            <w:pPr>
              <w:pStyle w:val="Tablebodytext"/>
              <w:rPr>
                <w:b/>
                <w:bCs/>
              </w:rPr>
            </w:pPr>
            <w:r w:rsidRPr="00C34846">
              <w:rPr>
                <w:b/>
                <w:bCs/>
              </w:rPr>
              <w:t>Decision Tree</w:t>
            </w:r>
          </w:p>
        </w:tc>
        <w:tc>
          <w:tcPr>
            <w:tcW w:w="709" w:type="dxa"/>
            <w:vAlign w:val="center"/>
          </w:tcPr>
          <w:p w14:paraId="23F70B7C" w14:textId="2A5C6666" w:rsidR="00596021" w:rsidRPr="00C34846" w:rsidRDefault="00596021" w:rsidP="005A3DAB">
            <w:pPr>
              <w:pStyle w:val="Tablebodytext"/>
              <w:jc w:val="right"/>
            </w:pPr>
            <w:r w:rsidRPr="00C34846">
              <w:t>14</w:t>
            </w:r>
          </w:p>
        </w:tc>
        <w:tc>
          <w:tcPr>
            <w:tcW w:w="707" w:type="dxa"/>
            <w:vAlign w:val="center"/>
          </w:tcPr>
          <w:p w14:paraId="22D45BFF" w14:textId="071B914E" w:rsidR="00596021" w:rsidRPr="00C34846" w:rsidRDefault="009F7B0B" w:rsidP="005A3DAB">
            <w:pPr>
              <w:pStyle w:val="Tablebodytext"/>
              <w:jc w:val="right"/>
            </w:pPr>
            <w:r w:rsidRPr="00C34846">
              <w:t>0.071</w:t>
            </w:r>
          </w:p>
        </w:tc>
        <w:tc>
          <w:tcPr>
            <w:tcW w:w="848" w:type="dxa"/>
            <w:vAlign w:val="center"/>
          </w:tcPr>
          <w:p w14:paraId="0EA0C0D6" w14:textId="3F6F0CE4" w:rsidR="00596021" w:rsidRPr="00C34846" w:rsidRDefault="009F7B0B" w:rsidP="005A3DAB">
            <w:pPr>
              <w:pStyle w:val="Tablebodytext"/>
              <w:jc w:val="right"/>
            </w:pPr>
            <w:r w:rsidRPr="00C34846">
              <w:t>0.236</w:t>
            </w:r>
          </w:p>
        </w:tc>
        <w:tc>
          <w:tcPr>
            <w:tcW w:w="859" w:type="dxa"/>
            <w:vAlign w:val="center"/>
          </w:tcPr>
          <w:p w14:paraId="156260BD" w14:textId="400DB56B" w:rsidR="00596021" w:rsidRPr="00C34846" w:rsidRDefault="009F7B0B" w:rsidP="005A3DAB">
            <w:pPr>
              <w:pStyle w:val="Tablebodytext"/>
              <w:jc w:val="right"/>
            </w:pPr>
            <w:r w:rsidRPr="00C34846">
              <w:t>1.39%</w:t>
            </w:r>
          </w:p>
        </w:tc>
        <w:tc>
          <w:tcPr>
            <w:tcW w:w="701" w:type="dxa"/>
            <w:vAlign w:val="center"/>
          </w:tcPr>
          <w:p w14:paraId="565D66C4" w14:textId="4A464318" w:rsidR="00596021" w:rsidRPr="00C34846" w:rsidRDefault="009F7B0B" w:rsidP="005A3DAB">
            <w:pPr>
              <w:pStyle w:val="Tablebodytext"/>
              <w:jc w:val="right"/>
            </w:pPr>
            <w:r w:rsidRPr="00C34846">
              <w:t>0.056</w:t>
            </w:r>
          </w:p>
        </w:tc>
        <w:tc>
          <w:tcPr>
            <w:tcW w:w="851" w:type="dxa"/>
            <w:vAlign w:val="center"/>
          </w:tcPr>
          <w:p w14:paraId="2A262581" w14:textId="30A3C3B9" w:rsidR="00596021" w:rsidRPr="00C34846" w:rsidRDefault="009F7B0B" w:rsidP="005A3DAB">
            <w:pPr>
              <w:pStyle w:val="Tablebodytext"/>
              <w:jc w:val="right"/>
            </w:pPr>
            <w:r w:rsidRPr="00C34846">
              <w:t>88.79%</w:t>
            </w:r>
          </w:p>
        </w:tc>
        <w:tc>
          <w:tcPr>
            <w:tcW w:w="996" w:type="dxa"/>
            <w:vAlign w:val="center"/>
          </w:tcPr>
          <w:p w14:paraId="26E9A212" w14:textId="3E148C8C" w:rsidR="00596021" w:rsidRPr="00C34846" w:rsidRDefault="009F7B0B" w:rsidP="005A3DAB">
            <w:pPr>
              <w:pStyle w:val="Tablebodytext"/>
              <w:jc w:val="right"/>
            </w:pPr>
            <w:r w:rsidRPr="00C34846">
              <w:t>2</w:t>
            </w:r>
            <w:r w:rsidR="00C34846" w:rsidRPr="00C34846">
              <w:t>,</w:t>
            </w:r>
            <w:r w:rsidRPr="00C34846">
              <w:t>003</w:t>
            </w:r>
          </w:p>
        </w:tc>
      </w:tr>
      <w:tr w:rsidR="00596021" w14:paraId="31ED273E" w14:textId="77777777" w:rsidTr="005A3DAB">
        <w:trPr>
          <w:cnfStyle w:val="000000100000" w:firstRow="0" w:lastRow="0" w:firstColumn="0" w:lastColumn="0" w:oddVBand="0" w:evenVBand="0" w:oddHBand="1" w:evenHBand="0" w:firstRowFirstColumn="0" w:firstRowLastColumn="0" w:lastRowFirstColumn="0" w:lastRowLastColumn="0"/>
        </w:trPr>
        <w:tc>
          <w:tcPr>
            <w:tcW w:w="1217" w:type="dxa"/>
          </w:tcPr>
          <w:p w14:paraId="2183033D" w14:textId="17B4C0DD" w:rsidR="00596021" w:rsidRPr="00C34846" w:rsidRDefault="009F7B0B" w:rsidP="00E430F2">
            <w:pPr>
              <w:pStyle w:val="Tablebodytext"/>
              <w:rPr>
                <w:b/>
                <w:bCs/>
              </w:rPr>
            </w:pPr>
            <w:r w:rsidRPr="00C34846">
              <w:rPr>
                <w:b/>
                <w:bCs/>
              </w:rPr>
              <w:t>Ridge Regression</w:t>
            </w:r>
          </w:p>
        </w:tc>
        <w:tc>
          <w:tcPr>
            <w:tcW w:w="709" w:type="dxa"/>
            <w:vAlign w:val="center"/>
          </w:tcPr>
          <w:p w14:paraId="444EE95D" w14:textId="5AFED949" w:rsidR="00596021" w:rsidRPr="00C34846" w:rsidRDefault="00596021" w:rsidP="005A3DAB">
            <w:pPr>
              <w:pStyle w:val="Tablebodytext"/>
              <w:jc w:val="right"/>
            </w:pPr>
            <w:r w:rsidRPr="00C34846">
              <w:t>14</w:t>
            </w:r>
          </w:p>
        </w:tc>
        <w:tc>
          <w:tcPr>
            <w:tcW w:w="707" w:type="dxa"/>
            <w:vAlign w:val="center"/>
          </w:tcPr>
          <w:p w14:paraId="7DB68AD6" w14:textId="5175BADF" w:rsidR="00596021" w:rsidRPr="00C34846" w:rsidRDefault="009F7B0B" w:rsidP="005A3DAB">
            <w:pPr>
              <w:pStyle w:val="Tablebodytext"/>
              <w:jc w:val="right"/>
            </w:pPr>
            <w:r w:rsidRPr="00C34846">
              <w:t>0.253</w:t>
            </w:r>
          </w:p>
        </w:tc>
        <w:tc>
          <w:tcPr>
            <w:tcW w:w="848" w:type="dxa"/>
            <w:vAlign w:val="center"/>
          </w:tcPr>
          <w:p w14:paraId="3AD9764C" w14:textId="10E4BD01" w:rsidR="00596021" w:rsidRPr="00C34846" w:rsidRDefault="009F7B0B" w:rsidP="005A3DAB">
            <w:pPr>
              <w:pStyle w:val="Tablebodytext"/>
              <w:jc w:val="right"/>
            </w:pPr>
            <w:r w:rsidRPr="00C34846">
              <w:t>0.381</w:t>
            </w:r>
          </w:p>
        </w:tc>
        <w:tc>
          <w:tcPr>
            <w:tcW w:w="859" w:type="dxa"/>
            <w:vAlign w:val="center"/>
          </w:tcPr>
          <w:p w14:paraId="0CB7F584" w14:textId="2F9FD421" w:rsidR="00596021" w:rsidRPr="00C34846" w:rsidRDefault="009F7B0B" w:rsidP="005A3DAB">
            <w:pPr>
              <w:pStyle w:val="Tablebodytext"/>
              <w:jc w:val="right"/>
            </w:pPr>
            <w:r w:rsidRPr="00C34846">
              <w:t>4.62%</w:t>
            </w:r>
          </w:p>
        </w:tc>
        <w:tc>
          <w:tcPr>
            <w:tcW w:w="701" w:type="dxa"/>
            <w:vAlign w:val="center"/>
          </w:tcPr>
          <w:p w14:paraId="402A1DEC" w14:textId="7FDF4546" w:rsidR="00596021" w:rsidRPr="00C34846" w:rsidRDefault="009F7B0B" w:rsidP="005A3DAB">
            <w:pPr>
              <w:pStyle w:val="Tablebodytext"/>
              <w:jc w:val="right"/>
            </w:pPr>
            <w:r w:rsidRPr="00C34846">
              <w:t>0.145</w:t>
            </w:r>
          </w:p>
        </w:tc>
        <w:tc>
          <w:tcPr>
            <w:tcW w:w="851" w:type="dxa"/>
            <w:vAlign w:val="center"/>
          </w:tcPr>
          <w:p w14:paraId="4BC2E599" w14:textId="039C428E" w:rsidR="00596021" w:rsidRPr="00C34846" w:rsidRDefault="009F7B0B" w:rsidP="005A3DAB">
            <w:pPr>
              <w:pStyle w:val="Tablebodytext"/>
              <w:jc w:val="right"/>
            </w:pPr>
            <w:r w:rsidRPr="00C34846">
              <w:t>70.82%</w:t>
            </w:r>
          </w:p>
        </w:tc>
        <w:tc>
          <w:tcPr>
            <w:tcW w:w="996" w:type="dxa"/>
            <w:vAlign w:val="center"/>
          </w:tcPr>
          <w:p w14:paraId="65E8E02E" w14:textId="00DDE2E9" w:rsidR="00596021" w:rsidRPr="00C34846" w:rsidRDefault="009F7B0B" w:rsidP="005A3DAB">
            <w:pPr>
              <w:pStyle w:val="Tablebodytext"/>
              <w:jc w:val="right"/>
            </w:pPr>
            <w:r w:rsidRPr="00C34846">
              <w:t>58</w:t>
            </w:r>
          </w:p>
        </w:tc>
      </w:tr>
      <w:tr w:rsidR="00596021" w14:paraId="3A6672F5" w14:textId="77777777" w:rsidTr="005A3DAB">
        <w:trPr>
          <w:cnfStyle w:val="000000010000" w:firstRow="0" w:lastRow="0" w:firstColumn="0" w:lastColumn="0" w:oddVBand="0" w:evenVBand="0" w:oddHBand="0" w:evenHBand="1" w:firstRowFirstColumn="0" w:firstRowLastColumn="0" w:lastRowFirstColumn="0" w:lastRowLastColumn="0"/>
        </w:trPr>
        <w:tc>
          <w:tcPr>
            <w:tcW w:w="1217" w:type="dxa"/>
          </w:tcPr>
          <w:p w14:paraId="720749E4" w14:textId="7F11F23C" w:rsidR="00596021" w:rsidRPr="00C34846" w:rsidRDefault="009F7B0B" w:rsidP="00E430F2">
            <w:pPr>
              <w:pStyle w:val="Tablebodytext"/>
              <w:rPr>
                <w:b/>
                <w:bCs/>
              </w:rPr>
            </w:pPr>
            <w:r w:rsidRPr="00C34846">
              <w:rPr>
                <w:b/>
                <w:bCs/>
              </w:rPr>
              <w:t>Bayesian Ridge</w:t>
            </w:r>
          </w:p>
        </w:tc>
        <w:tc>
          <w:tcPr>
            <w:tcW w:w="709" w:type="dxa"/>
            <w:vAlign w:val="center"/>
          </w:tcPr>
          <w:p w14:paraId="1B39717D" w14:textId="69C747E0" w:rsidR="00596021" w:rsidRPr="00C34846" w:rsidRDefault="00596021" w:rsidP="005A3DAB">
            <w:pPr>
              <w:pStyle w:val="Tablebodytext"/>
              <w:jc w:val="right"/>
            </w:pPr>
            <w:r w:rsidRPr="00C34846">
              <w:t>14</w:t>
            </w:r>
          </w:p>
        </w:tc>
        <w:tc>
          <w:tcPr>
            <w:tcW w:w="707" w:type="dxa"/>
            <w:vAlign w:val="center"/>
          </w:tcPr>
          <w:p w14:paraId="040C646D" w14:textId="7161D426" w:rsidR="00596021" w:rsidRPr="00C34846" w:rsidRDefault="009F7B0B" w:rsidP="005A3DAB">
            <w:pPr>
              <w:pStyle w:val="Tablebodytext"/>
              <w:jc w:val="right"/>
            </w:pPr>
            <w:r w:rsidRPr="00C34846">
              <w:t>0.253</w:t>
            </w:r>
          </w:p>
        </w:tc>
        <w:tc>
          <w:tcPr>
            <w:tcW w:w="848" w:type="dxa"/>
            <w:vAlign w:val="center"/>
          </w:tcPr>
          <w:p w14:paraId="67F0AB4D" w14:textId="14926007" w:rsidR="00596021" w:rsidRPr="00C34846" w:rsidRDefault="009F7B0B" w:rsidP="005A3DAB">
            <w:pPr>
              <w:pStyle w:val="Tablebodytext"/>
              <w:jc w:val="right"/>
            </w:pPr>
            <w:r w:rsidRPr="00C34846">
              <w:t>0.381</w:t>
            </w:r>
          </w:p>
        </w:tc>
        <w:tc>
          <w:tcPr>
            <w:tcW w:w="859" w:type="dxa"/>
            <w:vAlign w:val="center"/>
          </w:tcPr>
          <w:p w14:paraId="178656BD" w14:textId="05A4D1CE" w:rsidR="00596021" w:rsidRPr="00C34846" w:rsidRDefault="009F7B0B" w:rsidP="005A3DAB">
            <w:pPr>
              <w:pStyle w:val="Tablebodytext"/>
              <w:jc w:val="right"/>
            </w:pPr>
            <w:r w:rsidRPr="00C34846">
              <w:t>4.62%</w:t>
            </w:r>
          </w:p>
        </w:tc>
        <w:tc>
          <w:tcPr>
            <w:tcW w:w="701" w:type="dxa"/>
            <w:vAlign w:val="center"/>
          </w:tcPr>
          <w:p w14:paraId="37B1A6DB" w14:textId="77429656" w:rsidR="00596021" w:rsidRPr="00C34846" w:rsidRDefault="009F7B0B" w:rsidP="005A3DAB">
            <w:pPr>
              <w:pStyle w:val="Tablebodytext"/>
              <w:jc w:val="right"/>
            </w:pPr>
            <w:r w:rsidRPr="00C34846">
              <w:t>0.145</w:t>
            </w:r>
          </w:p>
        </w:tc>
        <w:tc>
          <w:tcPr>
            <w:tcW w:w="851" w:type="dxa"/>
            <w:vAlign w:val="center"/>
          </w:tcPr>
          <w:p w14:paraId="44D86067" w14:textId="17BCD4FA" w:rsidR="00596021" w:rsidRPr="00C34846" w:rsidRDefault="009F7B0B" w:rsidP="005A3DAB">
            <w:pPr>
              <w:pStyle w:val="Tablebodytext"/>
              <w:jc w:val="right"/>
            </w:pPr>
            <w:r w:rsidRPr="00C34846">
              <w:t>70.82%</w:t>
            </w:r>
          </w:p>
        </w:tc>
        <w:tc>
          <w:tcPr>
            <w:tcW w:w="996" w:type="dxa"/>
            <w:vAlign w:val="center"/>
          </w:tcPr>
          <w:p w14:paraId="41C840B0" w14:textId="18284892" w:rsidR="00596021" w:rsidRPr="00C34846" w:rsidRDefault="009F7B0B" w:rsidP="005A3DAB">
            <w:pPr>
              <w:pStyle w:val="Tablebodytext"/>
              <w:jc w:val="right"/>
            </w:pPr>
            <w:r w:rsidRPr="00C34846">
              <w:t>416</w:t>
            </w:r>
          </w:p>
        </w:tc>
      </w:tr>
      <w:tr w:rsidR="00596021" w14:paraId="4337EDAF" w14:textId="77777777" w:rsidTr="005A3DAB">
        <w:trPr>
          <w:cnfStyle w:val="000000100000" w:firstRow="0" w:lastRow="0" w:firstColumn="0" w:lastColumn="0" w:oddVBand="0" w:evenVBand="0" w:oddHBand="1" w:evenHBand="0" w:firstRowFirstColumn="0" w:firstRowLastColumn="0" w:lastRowFirstColumn="0" w:lastRowLastColumn="0"/>
        </w:trPr>
        <w:tc>
          <w:tcPr>
            <w:tcW w:w="1217" w:type="dxa"/>
          </w:tcPr>
          <w:p w14:paraId="075504BD" w14:textId="22CD01DF" w:rsidR="00596021" w:rsidRPr="00C34846" w:rsidRDefault="009F7B0B" w:rsidP="00E430F2">
            <w:pPr>
              <w:pStyle w:val="Tablebodytext"/>
              <w:rPr>
                <w:b/>
                <w:bCs/>
              </w:rPr>
            </w:pPr>
            <w:r w:rsidRPr="00C34846">
              <w:rPr>
                <w:b/>
                <w:bCs/>
              </w:rPr>
              <w:t>LassoCV</w:t>
            </w:r>
          </w:p>
        </w:tc>
        <w:tc>
          <w:tcPr>
            <w:tcW w:w="709" w:type="dxa"/>
            <w:vAlign w:val="center"/>
          </w:tcPr>
          <w:p w14:paraId="72303C95" w14:textId="2B30F307" w:rsidR="00596021" w:rsidRPr="00C34846" w:rsidRDefault="00596021" w:rsidP="005A3DAB">
            <w:pPr>
              <w:pStyle w:val="Tablebodytext"/>
              <w:jc w:val="right"/>
            </w:pPr>
            <w:r w:rsidRPr="00C34846">
              <w:t>14</w:t>
            </w:r>
          </w:p>
        </w:tc>
        <w:tc>
          <w:tcPr>
            <w:tcW w:w="707" w:type="dxa"/>
            <w:vAlign w:val="center"/>
          </w:tcPr>
          <w:p w14:paraId="57DCFB99" w14:textId="782DDC33" w:rsidR="00596021" w:rsidRPr="00C34846" w:rsidRDefault="009F7B0B" w:rsidP="005A3DAB">
            <w:pPr>
              <w:pStyle w:val="Tablebodytext"/>
              <w:jc w:val="right"/>
            </w:pPr>
            <w:r w:rsidRPr="00C34846">
              <w:t>0.253</w:t>
            </w:r>
          </w:p>
        </w:tc>
        <w:tc>
          <w:tcPr>
            <w:tcW w:w="848" w:type="dxa"/>
            <w:vAlign w:val="center"/>
          </w:tcPr>
          <w:p w14:paraId="3CCB5645" w14:textId="606227ED" w:rsidR="00596021" w:rsidRPr="00C34846" w:rsidRDefault="009F7B0B" w:rsidP="005A3DAB">
            <w:pPr>
              <w:pStyle w:val="Tablebodytext"/>
              <w:jc w:val="right"/>
            </w:pPr>
            <w:r w:rsidRPr="00C34846">
              <w:t>0.381</w:t>
            </w:r>
          </w:p>
        </w:tc>
        <w:tc>
          <w:tcPr>
            <w:tcW w:w="859" w:type="dxa"/>
            <w:vAlign w:val="center"/>
          </w:tcPr>
          <w:p w14:paraId="1535E0F2" w14:textId="21DBBA48" w:rsidR="00596021" w:rsidRPr="00C34846" w:rsidRDefault="009F7B0B" w:rsidP="005A3DAB">
            <w:pPr>
              <w:pStyle w:val="Tablebodytext"/>
              <w:jc w:val="right"/>
            </w:pPr>
            <w:r w:rsidRPr="00C34846">
              <w:t>4.62%</w:t>
            </w:r>
          </w:p>
        </w:tc>
        <w:tc>
          <w:tcPr>
            <w:tcW w:w="701" w:type="dxa"/>
            <w:vAlign w:val="center"/>
          </w:tcPr>
          <w:p w14:paraId="6C7E10F5" w14:textId="6D26F0AD" w:rsidR="00596021" w:rsidRPr="00C34846" w:rsidRDefault="009F7B0B" w:rsidP="005A3DAB">
            <w:pPr>
              <w:pStyle w:val="Tablebodytext"/>
              <w:jc w:val="right"/>
            </w:pPr>
            <w:r w:rsidRPr="00C34846">
              <w:t>0.145</w:t>
            </w:r>
          </w:p>
        </w:tc>
        <w:tc>
          <w:tcPr>
            <w:tcW w:w="851" w:type="dxa"/>
            <w:vAlign w:val="center"/>
          </w:tcPr>
          <w:p w14:paraId="2FE4863F" w14:textId="427D18CA" w:rsidR="00596021" w:rsidRPr="00C34846" w:rsidRDefault="009F7B0B" w:rsidP="005A3DAB">
            <w:pPr>
              <w:pStyle w:val="Tablebodytext"/>
              <w:jc w:val="right"/>
            </w:pPr>
            <w:r w:rsidRPr="00C34846">
              <w:t>70.82%</w:t>
            </w:r>
          </w:p>
        </w:tc>
        <w:tc>
          <w:tcPr>
            <w:tcW w:w="996" w:type="dxa"/>
            <w:vAlign w:val="center"/>
          </w:tcPr>
          <w:p w14:paraId="15C50AB1" w14:textId="18272060" w:rsidR="00596021" w:rsidRPr="00C34846" w:rsidRDefault="009F7B0B" w:rsidP="005A3DAB">
            <w:pPr>
              <w:pStyle w:val="Tablebodytext"/>
              <w:jc w:val="right"/>
            </w:pPr>
            <w:r w:rsidRPr="00C34846">
              <w:t>1</w:t>
            </w:r>
            <w:r w:rsidR="00C34846" w:rsidRPr="00C34846">
              <w:t>,</w:t>
            </w:r>
            <w:r w:rsidRPr="00C34846">
              <w:t>407</w:t>
            </w:r>
          </w:p>
        </w:tc>
      </w:tr>
      <w:tr w:rsidR="00596021" w14:paraId="0CCD9C88" w14:textId="77777777" w:rsidTr="005A3DAB">
        <w:trPr>
          <w:cnfStyle w:val="000000010000" w:firstRow="0" w:lastRow="0" w:firstColumn="0" w:lastColumn="0" w:oddVBand="0" w:evenVBand="0" w:oddHBand="0" w:evenHBand="1" w:firstRowFirstColumn="0" w:firstRowLastColumn="0" w:lastRowFirstColumn="0" w:lastRowLastColumn="0"/>
          <w:trHeight w:val="595"/>
        </w:trPr>
        <w:tc>
          <w:tcPr>
            <w:tcW w:w="1217" w:type="dxa"/>
          </w:tcPr>
          <w:p w14:paraId="53A6340E" w14:textId="54E62C02" w:rsidR="00596021" w:rsidRPr="00C34846" w:rsidRDefault="009F7B0B" w:rsidP="00E430F2">
            <w:pPr>
              <w:pStyle w:val="Tablebodytext"/>
              <w:rPr>
                <w:b/>
                <w:bCs/>
              </w:rPr>
            </w:pPr>
            <w:r w:rsidRPr="00C34846">
              <w:rPr>
                <w:b/>
                <w:bCs/>
              </w:rPr>
              <w:t>OMPursuitCV</w:t>
            </w:r>
          </w:p>
        </w:tc>
        <w:tc>
          <w:tcPr>
            <w:tcW w:w="709" w:type="dxa"/>
            <w:vAlign w:val="center"/>
          </w:tcPr>
          <w:p w14:paraId="2EE4DE5B" w14:textId="59B60CBC" w:rsidR="00596021" w:rsidRPr="00C34846" w:rsidRDefault="00596021" w:rsidP="005A3DAB">
            <w:pPr>
              <w:pStyle w:val="Tablebodytext"/>
              <w:jc w:val="right"/>
            </w:pPr>
            <w:r w:rsidRPr="00C34846">
              <w:t>14</w:t>
            </w:r>
          </w:p>
        </w:tc>
        <w:tc>
          <w:tcPr>
            <w:tcW w:w="707" w:type="dxa"/>
            <w:vAlign w:val="center"/>
          </w:tcPr>
          <w:p w14:paraId="707A0E59" w14:textId="2E0D1ED9" w:rsidR="00596021" w:rsidRPr="00C34846" w:rsidRDefault="009F7B0B" w:rsidP="005A3DAB">
            <w:pPr>
              <w:pStyle w:val="Tablebodytext"/>
              <w:jc w:val="right"/>
            </w:pPr>
            <w:r w:rsidRPr="00C34846">
              <w:t>0.262</w:t>
            </w:r>
          </w:p>
        </w:tc>
        <w:tc>
          <w:tcPr>
            <w:tcW w:w="848" w:type="dxa"/>
            <w:vAlign w:val="center"/>
          </w:tcPr>
          <w:p w14:paraId="4C482CAB" w14:textId="370EDB3A" w:rsidR="00596021" w:rsidRPr="00C34846" w:rsidRDefault="009F7B0B" w:rsidP="005A3DAB">
            <w:pPr>
              <w:pStyle w:val="Tablebodytext"/>
              <w:jc w:val="right"/>
            </w:pPr>
            <w:r w:rsidRPr="00C34846">
              <w:t>0.392</w:t>
            </w:r>
          </w:p>
        </w:tc>
        <w:tc>
          <w:tcPr>
            <w:tcW w:w="859" w:type="dxa"/>
            <w:vAlign w:val="center"/>
          </w:tcPr>
          <w:p w14:paraId="6225BD6C" w14:textId="36D576CB" w:rsidR="00596021" w:rsidRPr="00C34846" w:rsidRDefault="009F7B0B" w:rsidP="005A3DAB">
            <w:pPr>
              <w:pStyle w:val="Tablebodytext"/>
              <w:jc w:val="right"/>
            </w:pPr>
            <w:r w:rsidRPr="00C34846">
              <w:t>4.79%</w:t>
            </w:r>
          </w:p>
        </w:tc>
        <w:tc>
          <w:tcPr>
            <w:tcW w:w="701" w:type="dxa"/>
            <w:vAlign w:val="center"/>
          </w:tcPr>
          <w:p w14:paraId="23A09DC8" w14:textId="6516CDC9" w:rsidR="00596021" w:rsidRPr="00C34846" w:rsidRDefault="009F7B0B" w:rsidP="005A3DAB">
            <w:pPr>
              <w:pStyle w:val="Tablebodytext"/>
              <w:jc w:val="right"/>
            </w:pPr>
            <w:r w:rsidRPr="00C34846">
              <w:t>0.154</w:t>
            </w:r>
          </w:p>
        </w:tc>
        <w:tc>
          <w:tcPr>
            <w:tcW w:w="851" w:type="dxa"/>
            <w:vAlign w:val="center"/>
          </w:tcPr>
          <w:p w14:paraId="5F99DE76" w14:textId="7D03BEF2" w:rsidR="00596021" w:rsidRPr="00C34846" w:rsidRDefault="009F7B0B" w:rsidP="005A3DAB">
            <w:pPr>
              <w:pStyle w:val="Tablebodytext"/>
              <w:jc w:val="right"/>
            </w:pPr>
            <w:r w:rsidRPr="00C34846">
              <w:t>69.05%</w:t>
            </w:r>
          </w:p>
        </w:tc>
        <w:tc>
          <w:tcPr>
            <w:tcW w:w="996" w:type="dxa"/>
            <w:vAlign w:val="center"/>
          </w:tcPr>
          <w:p w14:paraId="76649C50" w14:textId="20BDF259" w:rsidR="00596021" w:rsidRPr="00C34846" w:rsidRDefault="009F7B0B" w:rsidP="005A3DAB">
            <w:pPr>
              <w:pStyle w:val="Tablebodytext"/>
              <w:jc w:val="right"/>
            </w:pPr>
            <w:r w:rsidRPr="00C34846">
              <w:t>672</w:t>
            </w:r>
          </w:p>
        </w:tc>
      </w:tr>
      <w:tr w:rsidR="00596021" w14:paraId="09F5DFA0" w14:textId="77777777" w:rsidTr="005A3DAB">
        <w:trPr>
          <w:cnfStyle w:val="000000100000" w:firstRow="0" w:lastRow="0" w:firstColumn="0" w:lastColumn="0" w:oddVBand="0" w:evenVBand="0" w:oddHBand="1" w:evenHBand="0" w:firstRowFirstColumn="0" w:firstRowLastColumn="0" w:lastRowFirstColumn="0" w:lastRowLastColumn="0"/>
        </w:trPr>
        <w:tc>
          <w:tcPr>
            <w:tcW w:w="1217" w:type="dxa"/>
          </w:tcPr>
          <w:p w14:paraId="46FABD6F" w14:textId="23B8C32C" w:rsidR="00596021" w:rsidRPr="00C34846" w:rsidRDefault="009F7B0B" w:rsidP="00E430F2">
            <w:pPr>
              <w:pStyle w:val="Tablebodytext"/>
              <w:rPr>
                <w:b/>
                <w:bCs/>
              </w:rPr>
            </w:pPr>
            <w:r w:rsidRPr="00C34846">
              <w:rPr>
                <w:b/>
                <w:bCs/>
              </w:rPr>
              <w:t>Bagging</w:t>
            </w:r>
          </w:p>
        </w:tc>
        <w:tc>
          <w:tcPr>
            <w:tcW w:w="709" w:type="dxa"/>
            <w:vAlign w:val="center"/>
          </w:tcPr>
          <w:p w14:paraId="1A5326B1" w14:textId="22BE946D" w:rsidR="00596021" w:rsidRPr="00C34846" w:rsidRDefault="00596021" w:rsidP="005A3DAB">
            <w:pPr>
              <w:pStyle w:val="Tablebodytext"/>
              <w:jc w:val="right"/>
            </w:pPr>
            <w:r w:rsidRPr="00C34846">
              <w:t>14</w:t>
            </w:r>
          </w:p>
        </w:tc>
        <w:tc>
          <w:tcPr>
            <w:tcW w:w="707" w:type="dxa"/>
            <w:vAlign w:val="center"/>
          </w:tcPr>
          <w:p w14:paraId="06B6F738" w14:textId="7F728B7F" w:rsidR="00596021" w:rsidRPr="00C34846" w:rsidRDefault="009F7B0B" w:rsidP="005A3DAB">
            <w:pPr>
              <w:pStyle w:val="Tablebodytext"/>
              <w:jc w:val="right"/>
              <w:rPr>
                <w:b/>
                <w:bCs/>
              </w:rPr>
            </w:pPr>
            <w:r w:rsidRPr="00C34846">
              <w:rPr>
                <w:b/>
                <w:bCs/>
              </w:rPr>
              <w:t>0.060</w:t>
            </w:r>
          </w:p>
        </w:tc>
        <w:tc>
          <w:tcPr>
            <w:tcW w:w="848" w:type="dxa"/>
            <w:vAlign w:val="center"/>
          </w:tcPr>
          <w:p w14:paraId="4B3CF197" w14:textId="651DE04A" w:rsidR="00596021" w:rsidRPr="00C34846" w:rsidRDefault="009F7B0B" w:rsidP="005A3DAB">
            <w:pPr>
              <w:pStyle w:val="Tablebodytext"/>
              <w:jc w:val="right"/>
            </w:pPr>
            <w:r w:rsidRPr="00C34846">
              <w:t>0.177</w:t>
            </w:r>
          </w:p>
        </w:tc>
        <w:tc>
          <w:tcPr>
            <w:tcW w:w="859" w:type="dxa"/>
            <w:vAlign w:val="center"/>
          </w:tcPr>
          <w:p w14:paraId="6C965FE3" w14:textId="069EAA5A" w:rsidR="00596021" w:rsidRPr="00C34846" w:rsidRDefault="009F7B0B" w:rsidP="005A3DAB">
            <w:pPr>
              <w:pStyle w:val="Tablebodytext"/>
              <w:jc w:val="right"/>
              <w:rPr>
                <w:b/>
                <w:bCs/>
              </w:rPr>
            </w:pPr>
            <w:r w:rsidRPr="00C34846">
              <w:rPr>
                <w:b/>
                <w:bCs/>
              </w:rPr>
              <w:t>1.16%</w:t>
            </w:r>
          </w:p>
        </w:tc>
        <w:tc>
          <w:tcPr>
            <w:tcW w:w="701" w:type="dxa"/>
            <w:vAlign w:val="center"/>
          </w:tcPr>
          <w:p w14:paraId="03992AC6" w14:textId="28012292" w:rsidR="00596021" w:rsidRPr="00C34846" w:rsidRDefault="009F7B0B" w:rsidP="005A3DAB">
            <w:pPr>
              <w:pStyle w:val="Tablebodytext"/>
              <w:jc w:val="right"/>
            </w:pPr>
            <w:r w:rsidRPr="00C34846">
              <w:t>0.031</w:t>
            </w:r>
          </w:p>
        </w:tc>
        <w:tc>
          <w:tcPr>
            <w:tcW w:w="851" w:type="dxa"/>
            <w:vAlign w:val="center"/>
          </w:tcPr>
          <w:p w14:paraId="584AC2B1" w14:textId="5CB00B9D" w:rsidR="00596021" w:rsidRPr="00C34846" w:rsidRDefault="009F7B0B" w:rsidP="005A3DAB">
            <w:pPr>
              <w:pStyle w:val="Tablebodytext"/>
              <w:jc w:val="right"/>
            </w:pPr>
            <w:r w:rsidRPr="00C34846">
              <w:t>93.69%</w:t>
            </w:r>
          </w:p>
        </w:tc>
        <w:tc>
          <w:tcPr>
            <w:tcW w:w="996" w:type="dxa"/>
            <w:vAlign w:val="center"/>
          </w:tcPr>
          <w:p w14:paraId="11627A2E" w14:textId="1BFD96AD" w:rsidR="00596021" w:rsidRPr="00C34846" w:rsidRDefault="009F7B0B" w:rsidP="005A3DAB">
            <w:pPr>
              <w:pStyle w:val="Tablebodytext"/>
              <w:jc w:val="right"/>
            </w:pPr>
            <w:r w:rsidRPr="00C34846">
              <w:t>18</w:t>
            </w:r>
            <w:r w:rsidR="00C34846" w:rsidRPr="00C34846">
              <w:t>,</w:t>
            </w:r>
            <w:r w:rsidRPr="00C34846">
              <w:t>348</w:t>
            </w:r>
          </w:p>
        </w:tc>
      </w:tr>
      <w:tr w:rsidR="00596021" w14:paraId="292B0AA3" w14:textId="77777777" w:rsidTr="005A3DAB">
        <w:trPr>
          <w:cnfStyle w:val="000000010000" w:firstRow="0" w:lastRow="0" w:firstColumn="0" w:lastColumn="0" w:oddVBand="0" w:evenVBand="0" w:oddHBand="0" w:evenHBand="1" w:firstRowFirstColumn="0" w:firstRowLastColumn="0" w:lastRowFirstColumn="0" w:lastRowLastColumn="0"/>
        </w:trPr>
        <w:tc>
          <w:tcPr>
            <w:tcW w:w="1217" w:type="dxa"/>
          </w:tcPr>
          <w:p w14:paraId="3890B758" w14:textId="77777777" w:rsidR="00596021" w:rsidRPr="00C34846" w:rsidRDefault="00596021" w:rsidP="00E430F2">
            <w:pPr>
              <w:pStyle w:val="Tablebodytext"/>
              <w:rPr>
                <w:b/>
                <w:bCs/>
              </w:rPr>
            </w:pPr>
            <w:r w:rsidRPr="00C34846">
              <w:rPr>
                <w:b/>
                <w:bCs/>
              </w:rPr>
              <w:t>Extra Trees</w:t>
            </w:r>
          </w:p>
        </w:tc>
        <w:tc>
          <w:tcPr>
            <w:tcW w:w="709" w:type="dxa"/>
            <w:vAlign w:val="center"/>
          </w:tcPr>
          <w:p w14:paraId="6ABB30DB" w14:textId="2E52995B" w:rsidR="00596021" w:rsidRPr="00C34846" w:rsidRDefault="00596021" w:rsidP="005A3DAB">
            <w:pPr>
              <w:pStyle w:val="Tablebodytext"/>
              <w:jc w:val="right"/>
            </w:pPr>
            <w:r w:rsidRPr="00C34846">
              <w:t>14</w:t>
            </w:r>
          </w:p>
        </w:tc>
        <w:tc>
          <w:tcPr>
            <w:tcW w:w="707" w:type="dxa"/>
            <w:vAlign w:val="center"/>
          </w:tcPr>
          <w:p w14:paraId="7EBEF52F" w14:textId="45088B85" w:rsidR="00596021" w:rsidRPr="00C34846" w:rsidRDefault="009F7B0B" w:rsidP="005A3DAB">
            <w:pPr>
              <w:pStyle w:val="Tablebodytext"/>
              <w:jc w:val="right"/>
            </w:pPr>
            <w:r w:rsidRPr="00C34846">
              <w:t>0.063</w:t>
            </w:r>
          </w:p>
        </w:tc>
        <w:tc>
          <w:tcPr>
            <w:tcW w:w="848" w:type="dxa"/>
            <w:vAlign w:val="center"/>
          </w:tcPr>
          <w:p w14:paraId="2509A27A" w14:textId="76A8D09E" w:rsidR="00596021" w:rsidRPr="00C34846" w:rsidRDefault="009F7B0B" w:rsidP="005A3DAB">
            <w:pPr>
              <w:pStyle w:val="Tablebodytext"/>
              <w:jc w:val="right"/>
              <w:rPr>
                <w:b/>
                <w:bCs/>
              </w:rPr>
            </w:pPr>
            <w:r w:rsidRPr="00C34846">
              <w:rPr>
                <w:b/>
                <w:bCs/>
              </w:rPr>
              <w:t>0.174</w:t>
            </w:r>
          </w:p>
        </w:tc>
        <w:tc>
          <w:tcPr>
            <w:tcW w:w="859" w:type="dxa"/>
            <w:vAlign w:val="center"/>
          </w:tcPr>
          <w:p w14:paraId="763E9C2C" w14:textId="2556E555" w:rsidR="00596021" w:rsidRPr="00C34846" w:rsidRDefault="009F7B0B" w:rsidP="005A3DAB">
            <w:pPr>
              <w:pStyle w:val="Tablebodytext"/>
              <w:jc w:val="right"/>
              <w:rPr>
                <w:b/>
                <w:bCs/>
              </w:rPr>
            </w:pPr>
            <w:r w:rsidRPr="00C34846">
              <w:rPr>
                <w:b/>
                <w:bCs/>
              </w:rPr>
              <w:t>1.21%</w:t>
            </w:r>
          </w:p>
        </w:tc>
        <w:tc>
          <w:tcPr>
            <w:tcW w:w="701" w:type="dxa"/>
            <w:vAlign w:val="center"/>
          </w:tcPr>
          <w:p w14:paraId="38F53F94" w14:textId="56ACF988" w:rsidR="00596021" w:rsidRPr="00C34846" w:rsidRDefault="009F7B0B" w:rsidP="005A3DAB">
            <w:pPr>
              <w:pStyle w:val="Tablebodytext"/>
              <w:jc w:val="right"/>
              <w:rPr>
                <w:b/>
                <w:bCs/>
              </w:rPr>
            </w:pPr>
            <w:r w:rsidRPr="00C34846">
              <w:rPr>
                <w:b/>
                <w:bCs/>
              </w:rPr>
              <w:t>0.030</w:t>
            </w:r>
          </w:p>
        </w:tc>
        <w:tc>
          <w:tcPr>
            <w:tcW w:w="851" w:type="dxa"/>
            <w:vAlign w:val="center"/>
          </w:tcPr>
          <w:p w14:paraId="7558AF99" w14:textId="4884E996" w:rsidR="00596021" w:rsidRPr="00C34846" w:rsidRDefault="009F7B0B" w:rsidP="005A3DAB">
            <w:pPr>
              <w:pStyle w:val="Tablebodytext"/>
              <w:jc w:val="right"/>
              <w:rPr>
                <w:b/>
                <w:bCs/>
              </w:rPr>
            </w:pPr>
            <w:r w:rsidRPr="00C34846">
              <w:rPr>
                <w:b/>
                <w:bCs/>
              </w:rPr>
              <w:t>93.90%</w:t>
            </w:r>
          </w:p>
        </w:tc>
        <w:tc>
          <w:tcPr>
            <w:tcW w:w="996" w:type="dxa"/>
            <w:vAlign w:val="center"/>
          </w:tcPr>
          <w:p w14:paraId="1D35848E" w14:textId="5A9D332B" w:rsidR="00596021" w:rsidRPr="00C34846" w:rsidRDefault="009F7B0B" w:rsidP="005A3DAB">
            <w:pPr>
              <w:pStyle w:val="Tablebodytext"/>
              <w:jc w:val="right"/>
            </w:pPr>
            <w:r w:rsidRPr="00C34846">
              <w:t>5</w:t>
            </w:r>
            <w:r w:rsidR="00C34846" w:rsidRPr="00C34846">
              <w:t>,</w:t>
            </w:r>
            <w:r w:rsidRPr="00C34846">
              <w:t>709</w:t>
            </w:r>
          </w:p>
        </w:tc>
      </w:tr>
      <w:tr w:rsidR="00596021" w14:paraId="2239EE87" w14:textId="77777777" w:rsidTr="005A3DAB">
        <w:trPr>
          <w:cnfStyle w:val="000000100000" w:firstRow="0" w:lastRow="0" w:firstColumn="0" w:lastColumn="0" w:oddVBand="0" w:evenVBand="0" w:oddHBand="1" w:evenHBand="0" w:firstRowFirstColumn="0" w:firstRowLastColumn="0" w:lastRowFirstColumn="0" w:lastRowLastColumn="0"/>
        </w:trPr>
        <w:tc>
          <w:tcPr>
            <w:tcW w:w="1217" w:type="dxa"/>
          </w:tcPr>
          <w:p w14:paraId="7343DAE4" w14:textId="77777777" w:rsidR="00596021" w:rsidRPr="00C34846" w:rsidRDefault="00596021" w:rsidP="00E430F2">
            <w:pPr>
              <w:pStyle w:val="Tablebodytext"/>
              <w:rPr>
                <w:b/>
                <w:bCs/>
              </w:rPr>
            </w:pPr>
            <w:r w:rsidRPr="00C34846">
              <w:rPr>
                <w:b/>
                <w:bCs/>
              </w:rPr>
              <w:t>Gradient Boosting</w:t>
            </w:r>
          </w:p>
        </w:tc>
        <w:tc>
          <w:tcPr>
            <w:tcW w:w="709" w:type="dxa"/>
            <w:vAlign w:val="center"/>
          </w:tcPr>
          <w:p w14:paraId="36ABB19B" w14:textId="5857CB5A" w:rsidR="00596021" w:rsidRPr="00C34846" w:rsidRDefault="00596021" w:rsidP="005A3DAB">
            <w:pPr>
              <w:pStyle w:val="Tablebodytext"/>
              <w:jc w:val="right"/>
            </w:pPr>
            <w:r w:rsidRPr="00C34846">
              <w:t>14</w:t>
            </w:r>
          </w:p>
          <w:p w14:paraId="73C9626B" w14:textId="2582C62F" w:rsidR="00596021" w:rsidRPr="00C34846" w:rsidRDefault="00596021" w:rsidP="005A3DAB">
            <w:pPr>
              <w:pStyle w:val="Tablebodytext"/>
              <w:jc w:val="right"/>
            </w:pPr>
          </w:p>
        </w:tc>
        <w:tc>
          <w:tcPr>
            <w:tcW w:w="707" w:type="dxa"/>
            <w:vAlign w:val="center"/>
          </w:tcPr>
          <w:p w14:paraId="7F6804A8" w14:textId="2A77C7C3" w:rsidR="00596021" w:rsidRPr="00C34846" w:rsidRDefault="009F7B0B" w:rsidP="005A3DAB">
            <w:pPr>
              <w:pStyle w:val="Tablebodytext"/>
              <w:jc w:val="right"/>
            </w:pPr>
            <w:r w:rsidRPr="00C34846">
              <w:t>0.074</w:t>
            </w:r>
          </w:p>
        </w:tc>
        <w:tc>
          <w:tcPr>
            <w:tcW w:w="848" w:type="dxa"/>
            <w:vAlign w:val="center"/>
          </w:tcPr>
          <w:p w14:paraId="69BBB29A" w14:textId="7B7D699E" w:rsidR="00596021" w:rsidRPr="00C34846" w:rsidRDefault="009F7B0B" w:rsidP="005A3DAB">
            <w:pPr>
              <w:pStyle w:val="Tablebodytext"/>
              <w:jc w:val="right"/>
            </w:pPr>
            <w:r w:rsidRPr="00C34846">
              <w:t>0.191</w:t>
            </w:r>
          </w:p>
        </w:tc>
        <w:tc>
          <w:tcPr>
            <w:tcW w:w="859" w:type="dxa"/>
            <w:vAlign w:val="center"/>
          </w:tcPr>
          <w:p w14:paraId="68E5C632" w14:textId="22C8BDE7" w:rsidR="00596021" w:rsidRPr="00C34846" w:rsidRDefault="009F7B0B" w:rsidP="005A3DAB">
            <w:pPr>
              <w:pStyle w:val="Tablebodytext"/>
              <w:jc w:val="right"/>
            </w:pPr>
            <w:r w:rsidRPr="00C34846">
              <w:t>1.41%</w:t>
            </w:r>
          </w:p>
        </w:tc>
        <w:tc>
          <w:tcPr>
            <w:tcW w:w="701" w:type="dxa"/>
            <w:vAlign w:val="center"/>
          </w:tcPr>
          <w:p w14:paraId="2F4BA121" w14:textId="0BB06FB5" w:rsidR="00596021" w:rsidRPr="00C34846" w:rsidRDefault="009F7B0B" w:rsidP="005A3DAB">
            <w:pPr>
              <w:pStyle w:val="Tablebodytext"/>
              <w:jc w:val="right"/>
            </w:pPr>
            <w:r w:rsidRPr="00C34846">
              <w:t>0.037</w:t>
            </w:r>
          </w:p>
        </w:tc>
        <w:tc>
          <w:tcPr>
            <w:tcW w:w="851" w:type="dxa"/>
            <w:vAlign w:val="center"/>
          </w:tcPr>
          <w:p w14:paraId="5BC4E48C" w14:textId="57564543" w:rsidR="00596021" w:rsidRPr="00C34846" w:rsidRDefault="009F7B0B" w:rsidP="005A3DAB">
            <w:pPr>
              <w:pStyle w:val="Tablebodytext"/>
              <w:jc w:val="right"/>
            </w:pPr>
            <w:r w:rsidRPr="00C34846">
              <w:t>92.63%</w:t>
            </w:r>
          </w:p>
        </w:tc>
        <w:tc>
          <w:tcPr>
            <w:tcW w:w="996" w:type="dxa"/>
            <w:vAlign w:val="center"/>
          </w:tcPr>
          <w:p w14:paraId="1B944579" w14:textId="5DB873FB" w:rsidR="00596021" w:rsidRPr="00C34846" w:rsidRDefault="009F7B0B" w:rsidP="005A3DAB">
            <w:pPr>
              <w:pStyle w:val="Tablebodytext"/>
              <w:jc w:val="right"/>
            </w:pPr>
            <w:r w:rsidRPr="00C34846">
              <w:t>16</w:t>
            </w:r>
            <w:r w:rsidR="00C34846" w:rsidRPr="00C34846">
              <w:t>,</w:t>
            </w:r>
            <w:r w:rsidRPr="00C34846">
              <w:t>725</w:t>
            </w:r>
          </w:p>
        </w:tc>
      </w:tr>
      <w:tr w:rsidR="00596021" w14:paraId="6003DE25" w14:textId="77777777" w:rsidTr="005A3DAB">
        <w:trPr>
          <w:cnfStyle w:val="000000010000" w:firstRow="0" w:lastRow="0" w:firstColumn="0" w:lastColumn="0" w:oddVBand="0" w:evenVBand="0" w:oddHBand="0" w:evenHBand="1" w:firstRowFirstColumn="0" w:firstRowLastColumn="0" w:lastRowFirstColumn="0" w:lastRowLastColumn="0"/>
        </w:trPr>
        <w:tc>
          <w:tcPr>
            <w:tcW w:w="1217" w:type="dxa"/>
          </w:tcPr>
          <w:p w14:paraId="23807408" w14:textId="77777777" w:rsidR="00596021" w:rsidRPr="00C34846" w:rsidRDefault="00596021" w:rsidP="00E430F2">
            <w:pPr>
              <w:pStyle w:val="Tablebodytext"/>
              <w:rPr>
                <w:b/>
                <w:bCs/>
              </w:rPr>
            </w:pPr>
            <w:r w:rsidRPr="00C34846">
              <w:rPr>
                <w:b/>
                <w:bCs/>
              </w:rPr>
              <w:t>Random Forest</w:t>
            </w:r>
          </w:p>
        </w:tc>
        <w:tc>
          <w:tcPr>
            <w:tcW w:w="709" w:type="dxa"/>
            <w:vAlign w:val="center"/>
          </w:tcPr>
          <w:p w14:paraId="168AF42C" w14:textId="0FD82B69" w:rsidR="00596021" w:rsidRPr="00C34846" w:rsidRDefault="00596021" w:rsidP="005A3DAB">
            <w:pPr>
              <w:pStyle w:val="Tablebodytext"/>
              <w:jc w:val="right"/>
            </w:pPr>
            <w:r w:rsidRPr="00C34846">
              <w:t>14</w:t>
            </w:r>
          </w:p>
        </w:tc>
        <w:tc>
          <w:tcPr>
            <w:tcW w:w="707" w:type="dxa"/>
            <w:vAlign w:val="center"/>
          </w:tcPr>
          <w:p w14:paraId="2FE94948" w14:textId="6A14406C" w:rsidR="008E15EA" w:rsidRPr="00C34846" w:rsidRDefault="008E15EA" w:rsidP="005A3DAB">
            <w:pPr>
              <w:pStyle w:val="Tablebodytext"/>
              <w:jc w:val="right"/>
              <w:rPr>
                <w:b/>
                <w:bCs/>
              </w:rPr>
            </w:pPr>
            <w:r w:rsidRPr="00C34846">
              <w:rPr>
                <w:b/>
                <w:bCs/>
              </w:rPr>
              <w:t>0.060</w:t>
            </w:r>
          </w:p>
        </w:tc>
        <w:tc>
          <w:tcPr>
            <w:tcW w:w="848" w:type="dxa"/>
            <w:vAlign w:val="center"/>
          </w:tcPr>
          <w:p w14:paraId="13FC083C" w14:textId="1AE0A9E5" w:rsidR="00596021" w:rsidRPr="00C34846" w:rsidRDefault="008E15EA" w:rsidP="005A3DAB">
            <w:pPr>
              <w:pStyle w:val="Tablebodytext"/>
              <w:jc w:val="right"/>
            </w:pPr>
            <w:r w:rsidRPr="00C34846">
              <w:t>0.177</w:t>
            </w:r>
          </w:p>
        </w:tc>
        <w:tc>
          <w:tcPr>
            <w:tcW w:w="859" w:type="dxa"/>
            <w:vAlign w:val="center"/>
          </w:tcPr>
          <w:p w14:paraId="79E29E7C" w14:textId="0ACABD3E" w:rsidR="00596021" w:rsidRPr="00C34846" w:rsidRDefault="008E15EA" w:rsidP="005A3DAB">
            <w:pPr>
              <w:pStyle w:val="Tablebodytext"/>
              <w:jc w:val="right"/>
              <w:rPr>
                <w:b/>
                <w:bCs/>
              </w:rPr>
            </w:pPr>
            <w:r w:rsidRPr="00C34846">
              <w:rPr>
                <w:b/>
                <w:bCs/>
              </w:rPr>
              <w:t>1.16%</w:t>
            </w:r>
          </w:p>
        </w:tc>
        <w:tc>
          <w:tcPr>
            <w:tcW w:w="701" w:type="dxa"/>
            <w:vAlign w:val="center"/>
          </w:tcPr>
          <w:p w14:paraId="3860B71A" w14:textId="1E333A71" w:rsidR="00596021" w:rsidRPr="00C34846" w:rsidRDefault="008E15EA" w:rsidP="005A3DAB">
            <w:pPr>
              <w:pStyle w:val="Tablebodytext"/>
              <w:jc w:val="right"/>
            </w:pPr>
            <w:r w:rsidRPr="00C34846">
              <w:t>0.031</w:t>
            </w:r>
          </w:p>
        </w:tc>
        <w:tc>
          <w:tcPr>
            <w:tcW w:w="851" w:type="dxa"/>
            <w:vAlign w:val="center"/>
          </w:tcPr>
          <w:p w14:paraId="02431258" w14:textId="08FA71C6" w:rsidR="00596021" w:rsidRPr="00C34846" w:rsidRDefault="008E15EA" w:rsidP="005A3DAB">
            <w:pPr>
              <w:pStyle w:val="Tablebodytext"/>
              <w:jc w:val="right"/>
            </w:pPr>
            <w:r w:rsidRPr="00C34846">
              <w:t>93.70%</w:t>
            </w:r>
          </w:p>
        </w:tc>
        <w:tc>
          <w:tcPr>
            <w:tcW w:w="996" w:type="dxa"/>
            <w:vAlign w:val="center"/>
          </w:tcPr>
          <w:p w14:paraId="6236811B" w14:textId="39B54841" w:rsidR="00596021" w:rsidRPr="00C34846" w:rsidRDefault="008E15EA" w:rsidP="005A3DAB">
            <w:pPr>
              <w:pStyle w:val="Tablebodytext"/>
              <w:jc w:val="right"/>
            </w:pPr>
            <w:r w:rsidRPr="00C34846">
              <w:t>17</w:t>
            </w:r>
            <w:r w:rsidR="00C34846" w:rsidRPr="00C34846">
              <w:t>,</w:t>
            </w:r>
            <w:r w:rsidRPr="00C34846">
              <w:t>527</w:t>
            </w:r>
          </w:p>
        </w:tc>
      </w:tr>
      <w:tr w:rsidR="00596021" w14:paraId="0FFD9593" w14:textId="77777777" w:rsidTr="005A3DAB">
        <w:trPr>
          <w:cnfStyle w:val="000000100000" w:firstRow="0" w:lastRow="0" w:firstColumn="0" w:lastColumn="0" w:oddVBand="0" w:evenVBand="0" w:oddHBand="1" w:evenHBand="0" w:firstRowFirstColumn="0" w:firstRowLastColumn="0" w:lastRowFirstColumn="0" w:lastRowLastColumn="0"/>
        </w:trPr>
        <w:tc>
          <w:tcPr>
            <w:tcW w:w="1217" w:type="dxa"/>
          </w:tcPr>
          <w:p w14:paraId="0F6E27FB" w14:textId="77777777" w:rsidR="00596021" w:rsidRPr="00C34846" w:rsidRDefault="00596021" w:rsidP="00E430F2">
            <w:pPr>
              <w:pStyle w:val="Tablebodytext"/>
              <w:rPr>
                <w:b/>
                <w:bCs/>
              </w:rPr>
            </w:pPr>
            <w:r w:rsidRPr="00C34846">
              <w:rPr>
                <w:b/>
                <w:bCs/>
              </w:rPr>
              <w:t>ML Perceptron</w:t>
            </w:r>
          </w:p>
        </w:tc>
        <w:tc>
          <w:tcPr>
            <w:tcW w:w="709" w:type="dxa"/>
            <w:vAlign w:val="center"/>
          </w:tcPr>
          <w:p w14:paraId="37A7B1AB" w14:textId="2E015F3A" w:rsidR="00596021" w:rsidRPr="00C34846" w:rsidRDefault="00596021" w:rsidP="005A3DAB">
            <w:pPr>
              <w:pStyle w:val="Tablebodytext"/>
              <w:jc w:val="right"/>
            </w:pPr>
            <w:r w:rsidRPr="00C34846">
              <w:t>14</w:t>
            </w:r>
          </w:p>
        </w:tc>
        <w:tc>
          <w:tcPr>
            <w:tcW w:w="707" w:type="dxa"/>
            <w:vAlign w:val="center"/>
          </w:tcPr>
          <w:p w14:paraId="65768753" w14:textId="4585B346" w:rsidR="00596021" w:rsidRPr="00C34846" w:rsidRDefault="008E15EA" w:rsidP="005A3DAB">
            <w:pPr>
              <w:pStyle w:val="Tablebodytext"/>
              <w:jc w:val="right"/>
            </w:pPr>
            <w:r w:rsidRPr="00C34846">
              <w:t>0.078</w:t>
            </w:r>
          </w:p>
        </w:tc>
        <w:tc>
          <w:tcPr>
            <w:tcW w:w="848" w:type="dxa"/>
            <w:vAlign w:val="center"/>
          </w:tcPr>
          <w:p w14:paraId="75E1C3D1" w14:textId="1C6B81D8" w:rsidR="00596021" w:rsidRPr="00C34846" w:rsidRDefault="008E15EA" w:rsidP="005A3DAB">
            <w:pPr>
              <w:pStyle w:val="Tablebodytext"/>
              <w:jc w:val="right"/>
            </w:pPr>
            <w:r w:rsidRPr="00C34846">
              <w:t>0.185</w:t>
            </w:r>
          </w:p>
        </w:tc>
        <w:tc>
          <w:tcPr>
            <w:tcW w:w="859" w:type="dxa"/>
            <w:vAlign w:val="center"/>
          </w:tcPr>
          <w:p w14:paraId="4066C343" w14:textId="2B56D706" w:rsidR="00596021" w:rsidRPr="00C34846" w:rsidRDefault="008E15EA" w:rsidP="005A3DAB">
            <w:pPr>
              <w:pStyle w:val="Tablebodytext"/>
              <w:jc w:val="right"/>
            </w:pPr>
            <w:r w:rsidRPr="00C34846">
              <w:t>1.48%</w:t>
            </w:r>
          </w:p>
        </w:tc>
        <w:tc>
          <w:tcPr>
            <w:tcW w:w="701" w:type="dxa"/>
            <w:vAlign w:val="center"/>
          </w:tcPr>
          <w:p w14:paraId="33847D73" w14:textId="3740A821" w:rsidR="00596021" w:rsidRPr="00C34846" w:rsidRDefault="008E15EA" w:rsidP="005A3DAB">
            <w:pPr>
              <w:pStyle w:val="Tablebodytext"/>
              <w:jc w:val="right"/>
            </w:pPr>
            <w:r w:rsidRPr="00C34846">
              <w:t>0.034</w:t>
            </w:r>
          </w:p>
        </w:tc>
        <w:tc>
          <w:tcPr>
            <w:tcW w:w="851" w:type="dxa"/>
            <w:vAlign w:val="center"/>
          </w:tcPr>
          <w:p w14:paraId="3AFCC926" w14:textId="574B5E95" w:rsidR="00596021" w:rsidRPr="00C34846" w:rsidRDefault="008E15EA" w:rsidP="005A3DAB">
            <w:pPr>
              <w:pStyle w:val="Tablebodytext"/>
              <w:jc w:val="right"/>
            </w:pPr>
            <w:r w:rsidRPr="00C34846">
              <w:t>93.35%</w:t>
            </w:r>
          </w:p>
        </w:tc>
        <w:tc>
          <w:tcPr>
            <w:tcW w:w="996" w:type="dxa"/>
            <w:vAlign w:val="center"/>
          </w:tcPr>
          <w:p w14:paraId="5B74195B" w14:textId="42284BB6" w:rsidR="00596021" w:rsidRPr="00C34846" w:rsidRDefault="008E15EA" w:rsidP="005A3DAB">
            <w:pPr>
              <w:pStyle w:val="Tablebodytext"/>
              <w:jc w:val="right"/>
            </w:pPr>
            <w:r w:rsidRPr="00C34846">
              <w:t>85</w:t>
            </w:r>
            <w:r w:rsidR="00C34846" w:rsidRPr="00C34846">
              <w:t>,</w:t>
            </w:r>
            <w:r w:rsidRPr="00C34846">
              <w:t>805</w:t>
            </w:r>
          </w:p>
        </w:tc>
      </w:tr>
      <w:tr w:rsidR="00596021" w14:paraId="3AE4CEE3" w14:textId="77777777" w:rsidTr="005A3DAB">
        <w:trPr>
          <w:cnfStyle w:val="000000010000" w:firstRow="0" w:lastRow="0" w:firstColumn="0" w:lastColumn="0" w:oddVBand="0" w:evenVBand="0" w:oddHBand="0" w:evenHBand="1" w:firstRowFirstColumn="0" w:firstRowLastColumn="0" w:lastRowFirstColumn="0" w:lastRowLastColumn="0"/>
        </w:trPr>
        <w:tc>
          <w:tcPr>
            <w:tcW w:w="1217" w:type="dxa"/>
          </w:tcPr>
          <w:p w14:paraId="0E5FCFE5" w14:textId="77777777" w:rsidR="00596021" w:rsidRPr="00C34846" w:rsidRDefault="00596021" w:rsidP="00E430F2">
            <w:pPr>
              <w:pStyle w:val="Tablebodytext"/>
              <w:rPr>
                <w:b/>
                <w:bCs/>
              </w:rPr>
            </w:pPr>
            <w:r w:rsidRPr="00C34846">
              <w:rPr>
                <w:b/>
                <w:bCs/>
              </w:rPr>
              <w:t>GAM</w:t>
            </w:r>
          </w:p>
        </w:tc>
        <w:tc>
          <w:tcPr>
            <w:tcW w:w="709" w:type="dxa"/>
            <w:vAlign w:val="center"/>
          </w:tcPr>
          <w:p w14:paraId="38952E8E" w14:textId="689B05E8" w:rsidR="00596021" w:rsidRPr="00C34846" w:rsidRDefault="00596021" w:rsidP="005A3DAB">
            <w:pPr>
              <w:pStyle w:val="Tablebodytext"/>
              <w:jc w:val="right"/>
            </w:pPr>
            <w:r w:rsidRPr="00C34846">
              <w:t>14</w:t>
            </w:r>
          </w:p>
        </w:tc>
        <w:tc>
          <w:tcPr>
            <w:tcW w:w="707" w:type="dxa"/>
            <w:vAlign w:val="center"/>
          </w:tcPr>
          <w:p w14:paraId="10C33882" w14:textId="0ACEFDD0" w:rsidR="00596021" w:rsidRPr="00C34846" w:rsidRDefault="008E15EA" w:rsidP="005A3DAB">
            <w:pPr>
              <w:pStyle w:val="Tablebodytext"/>
              <w:jc w:val="right"/>
            </w:pPr>
            <w:r w:rsidRPr="00C34846">
              <w:t>0.134</w:t>
            </w:r>
          </w:p>
        </w:tc>
        <w:tc>
          <w:tcPr>
            <w:tcW w:w="848" w:type="dxa"/>
            <w:vAlign w:val="center"/>
          </w:tcPr>
          <w:p w14:paraId="28857D7A" w14:textId="298CF8D5" w:rsidR="00596021" w:rsidRPr="00C34846" w:rsidRDefault="008E15EA" w:rsidP="005A3DAB">
            <w:pPr>
              <w:pStyle w:val="Tablebodytext"/>
              <w:jc w:val="right"/>
            </w:pPr>
            <w:r w:rsidRPr="00C34846">
              <w:t>0.244</w:t>
            </w:r>
          </w:p>
        </w:tc>
        <w:tc>
          <w:tcPr>
            <w:tcW w:w="859" w:type="dxa"/>
            <w:vAlign w:val="center"/>
          </w:tcPr>
          <w:p w14:paraId="2C79D655" w14:textId="1590604D" w:rsidR="00596021" w:rsidRPr="00C34846" w:rsidRDefault="008E15EA" w:rsidP="005A3DAB">
            <w:pPr>
              <w:pStyle w:val="Tablebodytext"/>
              <w:jc w:val="right"/>
            </w:pPr>
            <w:r w:rsidRPr="00C34846">
              <w:t>2.47%</w:t>
            </w:r>
          </w:p>
        </w:tc>
        <w:tc>
          <w:tcPr>
            <w:tcW w:w="701" w:type="dxa"/>
            <w:vAlign w:val="center"/>
          </w:tcPr>
          <w:p w14:paraId="3D5BB2B2" w14:textId="1E6F7CD3" w:rsidR="00596021" w:rsidRPr="00C34846" w:rsidRDefault="008E15EA" w:rsidP="005A3DAB">
            <w:pPr>
              <w:pStyle w:val="Tablebodytext"/>
              <w:jc w:val="right"/>
            </w:pPr>
            <w:r w:rsidRPr="00C34846">
              <w:t>0.060</w:t>
            </w:r>
          </w:p>
        </w:tc>
        <w:tc>
          <w:tcPr>
            <w:tcW w:w="851" w:type="dxa"/>
            <w:vAlign w:val="center"/>
          </w:tcPr>
          <w:p w14:paraId="5CDD40E9" w14:textId="27C11EB7" w:rsidR="00596021" w:rsidRPr="00C34846" w:rsidRDefault="008E15EA" w:rsidP="005A3DAB">
            <w:pPr>
              <w:pStyle w:val="Tablebodytext"/>
              <w:jc w:val="right"/>
            </w:pPr>
            <w:r w:rsidRPr="00C34846">
              <w:t>87.98%</w:t>
            </w:r>
          </w:p>
        </w:tc>
        <w:tc>
          <w:tcPr>
            <w:tcW w:w="996" w:type="dxa"/>
            <w:vAlign w:val="center"/>
          </w:tcPr>
          <w:p w14:paraId="573F852C" w14:textId="489DBA96" w:rsidR="00596021" w:rsidRPr="00C34846" w:rsidRDefault="008E15EA" w:rsidP="005A3DAB">
            <w:pPr>
              <w:pStyle w:val="Tablebodytext"/>
              <w:jc w:val="right"/>
            </w:pPr>
            <w:r w:rsidRPr="00C34846">
              <w:t>9</w:t>
            </w:r>
            <w:r w:rsidR="00C34846" w:rsidRPr="00C34846">
              <w:t>,</w:t>
            </w:r>
            <w:r w:rsidRPr="00C34846">
              <w:t>472</w:t>
            </w:r>
          </w:p>
        </w:tc>
      </w:tr>
    </w:tbl>
    <w:p w14:paraId="76E1B580" w14:textId="77777777" w:rsidR="00596021" w:rsidRDefault="00596021" w:rsidP="00596021">
      <w:pPr>
        <w:pStyle w:val="Note"/>
      </w:pPr>
    </w:p>
    <w:p w14:paraId="4BFCE3F0" w14:textId="77777777" w:rsidR="00596021" w:rsidRDefault="00596021" w:rsidP="00596021">
      <w:pPr>
        <w:pStyle w:val="Heading2"/>
        <w:numPr>
          <w:ilvl w:val="1"/>
          <w:numId w:val="9"/>
        </w:numPr>
      </w:pPr>
      <w:r>
        <w:br w:type="column"/>
      </w:r>
      <w:r>
        <w:lastRenderedPageBreak/>
        <w:t>Impact of Input Features</w:t>
      </w:r>
    </w:p>
    <w:p w14:paraId="2E478DEB" w14:textId="0682D96D" w:rsidR="00007210" w:rsidRDefault="00007210" w:rsidP="00007210">
      <w:pPr>
        <w:ind w:left="0"/>
      </w:pPr>
      <w:r w:rsidRPr="00A164C2">
        <w:t>Focusing on the top 3 algorithms and the LR as the baseline, we now compare the relative performances corresponding to the 3 input feature conditions. In the base condition, we only use 3 features from the dataset, then increase to 7 and finally 14. We use domain knowledge in the selection of features that reflect well-established drivers of productivity growth</w:t>
      </w:r>
      <w:sdt>
        <w:sdtPr>
          <w:id w:val="1550726458"/>
          <w:citation/>
        </w:sdtPr>
        <w:sdtEndPr/>
        <w:sdtContent>
          <w:r w:rsidR="00A164C2" w:rsidRPr="00A164C2">
            <w:fldChar w:fldCharType="begin"/>
          </w:r>
          <w:r w:rsidR="00A164C2" w:rsidRPr="00A164C2">
            <w:instrText xml:space="preserve"> CITATION Sol56 \l 3081 </w:instrText>
          </w:r>
          <w:r w:rsidR="00A164C2" w:rsidRPr="00A164C2">
            <w:fldChar w:fldCharType="separate"/>
          </w:r>
          <w:r w:rsidR="00F66080">
            <w:rPr>
              <w:noProof/>
            </w:rPr>
            <w:t xml:space="preserve"> (Solow, 1956)</w:t>
          </w:r>
          <w:r w:rsidR="00A164C2" w:rsidRPr="00A164C2">
            <w:fldChar w:fldCharType="end"/>
          </w:r>
        </w:sdtContent>
      </w:sdt>
      <w:r w:rsidRPr="00A164C2">
        <w:t>, being capital and labour inputs in the base condition. Similarly, in the second condition, we include the same features in the prior condition and expand it to include imports and exports and other expenditures. In the third condition, we use all continuous features as inputs. While the MAE decreases only slightly</w:t>
      </w:r>
      <w:r w:rsidRPr="00007210">
        <w:t xml:space="preserve"> for the LR baseline, by 5.3% from 3 to 7 features and 16.8% from 3 to 14 features, the improvements are more dramatic for the ensemble regressors, as shown in Figure</w:t>
      </w:r>
      <w:r w:rsidR="00775C3C">
        <w:t xml:space="preserve"> 5.1. </w:t>
      </w:r>
      <w:r w:rsidRPr="00007210">
        <w:t>They register error reductions of 45.8-47.0% when moving from 3 to 7 input features, and 80.3-80.6% when moving from 3 to 14 input features.</w:t>
      </w:r>
    </w:p>
    <w:p w14:paraId="522C2CD0" w14:textId="79D70270" w:rsidR="00007210" w:rsidRDefault="00007210" w:rsidP="00007210">
      <w:pPr>
        <w:ind w:left="0"/>
      </w:pPr>
      <w:r>
        <w:t>As expected, the trends are very similar for RMSE, as shown in Figure</w:t>
      </w:r>
      <w:r w:rsidR="00775C3C">
        <w:t xml:space="preserve"> 5.2. </w:t>
      </w:r>
      <w:r>
        <w:t xml:space="preserve"> The improvements for LR are 4.3% from 3 to 7 features, and 12.8% from 3 to 14 features. While more moderate for RMSE than for MAE, the ensemble methods display again a strong improvement as the number of features increases, in the range 32.5-33.7% from 3 to 7 features, and 60.0-61.7% from 3 to 14 features.</w:t>
      </w:r>
    </w:p>
    <w:p w14:paraId="6AE902CF" w14:textId="03BFFD49" w:rsidR="00007210" w:rsidRDefault="00007210" w:rsidP="00007210">
      <w:pPr>
        <w:ind w:left="0"/>
      </w:pPr>
      <w:r>
        <w:t>Intuitively, adding more features brings additional prior knowledge correlated to the target feature. However, the correlations are clearly not linear, explaining why the ensemble methods are better suited at capturing complex relationships than LR, hence exhibit much stronger improvement. Based on these findings, we set out to assess the impact of prior knowledge by considering different time spans using only the 14 input features condition.</w:t>
      </w:r>
    </w:p>
    <w:p w14:paraId="247C7A62" w14:textId="77777777" w:rsidR="00007210" w:rsidRDefault="00007210" w:rsidP="00007210">
      <w:pPr>
        <w:ind w:left="0"/>
      </w:pPr>
    </w:p>
    <w:p w14:paraId="5BEF9C86" w14:textId="70CBFCFC" w:rsidR="00564560" w:rsidRDefault="00AD0F2F" w:rsidP="008B1C8D">
      <w:pPr>
        <w:pStyle w:val="Caption"/>
      </w:pPr>
      <w:r>
        <w:t>Figure</w:t>
      </w:r>
      <w:r w:rsidRPr="000618FB">
        <w:t xml:space="preserve"> </w:t>
      </w:r>
      <w:r w:rsidR="00566396">
        <w:rPr>
          <w:noProof/>
        </w:rPr>
        <w:fldChar w:fldCharType="begin"/>
      </w:r>
      <w:r w:rsidR="00566396">
        <w:rPr>
          <w:noProof/>
        </w:rPr>
        <w:instrText xml:space="preserve"> STYLEREF 1 \s </w:instrText>
      </w:r>
      <w:r w:rsidR="00566396">
        <w:rPr>
          <w:noProof/>
        </w:rPr>
        <w:fldChar w:fldCharType="separate"/>
      </w:r>
      <w:r w:rsidR="000B0C12">
        <w:rPr>
          <w:noProof/>
        </w:rPr>
        <w:t>5</w:t>
      </w:r>
      <w:r w:rsidR="00566396">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0B0C12">
        <w:rPr>
          <w:noProof/>
        </w:rPr>
        <w:t>1</w:t>
      </w:r>
      <w:r w:rsidRPr="000618FB">
        <w:fldChar w:fldCharType="end"/>
      </w:r>
      <w:r>
        <w:t xml:space="preserve">: </w:t>
      </w:r>
      <w:r w:rsidR="008B1C8D">
        <w:t xml:space="preserve">MAE of </w:t>
      </w:r>
      <w:r w:rsidR="008B1C8D">
        <w:rPr>
          <w:i/>
          <w:iCs/>
        </w:rPr>
        <w:t>Turnover</w:t>
      </w:r>
      <w:r w:rsidR="008B1C8D">
        <w:t xml:space="preserve"> prediction</w:t>
      </w:r>
    </w:p>
    <w:p w14:paraId="5F25DB3D" w14:textId="6F0F339E" w:rsidR="00564560" w:rsidRDefault="00564560" w:rsidP="00564560">
      <w:pPr>
        <w:pStyle w:val="Placeholder"/>
      </w:pPr>
    </w:p>
    <w:tbl>
      <w:tblPr>
        <w:tblStyle w:val="OCETable"/>
        <w:tblW w:w="4940" w:type="pct"/>
        <w:tblInd w:w="108" w:type="dxa"/>
        <w:tblLayout w:type="fixed"/>
        <w:tblLook w:val="04A0" w:firstRow="1" w:lastRow="0" w:firstColumn="1" w:lastColumn="0" w:noHBand="0" w:noVBand="1"/>
        <w:tblCaption w:val="Figure 5.1 MAE of Turnover prediction"/>
        <w:tblDescription w:val="This table shows a chart of the MAE of Turnover prediction"/>
      </w:tblPr>
      <w:tblGrid>
        <w:gridCol w:w="6811"/>
      </w:tblGrid>
      <w:tr w:rsidR="00AD0F2F" w14:paraId="6689AAE8" w14:textId="77777777" w:rsidTr="00061E9F">
        <w:trPr>
          <w:cnfStyle w:val="100000000000" w:firstRow="1" w:lastRow="0" w:firstColumn="0" w:lastColumn="0" w:oddVBand="0" w:evenVBand="0" w:oddHBand="0" w:evenHBand="0" w:firstRowFirstColumn="0" w:firstRowLastColumn="0" w:lastRowFirstColumn="0" w:lastRowLastColumn="0"/>
          <w:trHeight w:val="4717"/>
          <w:tblHeader/>
        </w:trPr>
        <w:tc>
          <w:tcPr>
            <w:tcW w:w="6811" w:type="dxa"/>
            <w:shd w:val="clear" w:color="auto" w:fill="auto"/>
          </w:tcPr>
          <w:p w14:paraId="175F4F35" w14:textId="0DA12C5C" w:rsidR="00564560" w:rsidRDefault="00061E9F" w:rsidP="0095087E">
            <w:pPr>
              <w:pStyle w:val="PlaceholderWide"/>
              <w:rPr>
                <w:b/>
                <w:bCs/>
                <w:noProof/>
                <w:lang w:eastAsia="en-AU"/>
              </w:rPr>
            </w:pPr>
            <w:r>
              <w:rPr>
                <w:noProof/>
                <w:lang w:eastAsia="en-AU"/>
              </w:rPr>
              <w:drawing>
                <wp:inline distT="0" distB="0" distL="0" distR="0" wp14:anchorId="7B2F7D77" wp14:editId="7367DD04">
                  <wp:extent cx="3942271" cy="2744347"/>
                  <wp:effectExtent l="0" t="0" r="1270" b="0"/>
                  <wp:docPr id="1" name="Picture 1" descr="This chart show the MAE of the Turnover prediction." title="Figure 5.1: MAE of Turnover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9407" cy="2749315"/>
                          </a:xfrm>
                          <a:prstGeom prst="rect">
                            <a:avLst/>
                          </a:prstGeom>
                        </pic:spPr>
                      </pic:pic>
                    </a:graphicData>
                  </a:graphic>
                </wp:inline>
              </w:drawing>
            </w:r>
          </w:p>
          <w:p w14:paraId="40A872C0" w14:textId="77777777" w:rsidR="00564560" w:rsidRDefault="00564560" w:rsidP="008B1C8D">
            <w:pPr>
              <w:pStyle w:val="PlaceholderWide"/>
              <w:jc w:val="both"/>
              <w:rPr>
                <w:noProof/>
                <w:lang w:eastAsia="en-AU"/>
              </w:rPr>
            </w:pPr>
          </w:p>
          <w:p w14:paraId="49EB64DF" w14:textId="1D99E5E5" w:rsidR="00AD0F2F" w:rsidRDefault="00937B25" w:rsidP="00937B25">
            <w:pPr>
              <w:pStyle w:val="PlaceholderWide"/>
              <w:tabs>
                <w:tab w:val="left" w:pos="1408"/>
              </w:tabs>
              <w:jc w:val="both"/>
            </w:pPr>
            <w:r>
              <w:tab/>
            </w:r>
          </w:p>
        </w:tc>
      </w:tr>
    </w:tbl>
    <w:p w14:paraId="0AA631B1" w14:textId="357F0AD0" w:rsidR="00AD0F2F" w:rsidRDefault="00AD0F2F" w:rsidP="00E430F2">
      <w:pPr>
        <w:pStyle w:val="Source"/>
      </w:pPr>
      <w:r>
        <w:t xml:space="preserve">Source: </w:t>
      </w:r>
      <w:r w:rsidR="00E16EBC">
        <w:t>BLADE</w:t>
      </w:r>
    </w:p>
    <w:p w14:paraId="335C207C" w14:textId="376E0310" w:rsidR="00564560" w:rsidRDefault="00564560" w:rsidP="00564560">
      <w:pPr>
        <w:pStyle w:val="Caption"/>
      </w:pPr>
      <w:r>
        <w:lastRenderedPageBreak/>
        <w:t>Figure</w:t>
      </w:r>
      <w:r w:rsidRPr="000618FB">
        <w:t xml:space="preserve"> </w:t>
      </w:r>
      <w:r>
        <w:rPr>
          <w:noProof/>
        </w:rPr>
        <w:fldChar w:fldCharType="begin"/>
      </w:r>
      <w:r>
        <w:rPr>
          <w:noProof/>
        </w:rPr>
        <w:instrText xml:space="preserve"> STYLEREF 1 \s </w:instrText>
      </w:r>
      <w:r>
        <w:rPr>
          <w:noProof/>
        </w:rPr>
        <w:fldChar w:fldCharType="separate"/>
      </w:r>
      <w:r w:rsidR="000B0C12">
        <w:rPr>
          <w:noProof/>
        </w:rPr>
        <w:t>5</w:t>
      </w:r>
      <w:r>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0B0C12">
        <w:rPr>
          <w:noProof/>
        </w:rPr>
        <w:t>2</w:t>
      </w:r>
      <w:r w:rsidRPr="000618FB">
        <w:fldChar w:fldCharType="end"/>
      </w:r>
      <w:r>
        <w:t xml:space="preserve">: </w:t>
      </w:r>
      <w:r w:rsidR="008B1C8D">
        <w:t xml:space="preserve">RMSE of </w:t>
      </w:r>
      <w:r w:rsidR="008B1C8D">
        <w:rPr>
          <w:i/>
          <w:iCs/>
        </w:rPr>
        <w:t>Turnover</w:t>
      </w:r>
      <w:r w:rsidR="008B1C8D">
        <w:t xml:space="preserve"> prediction</w:t>
      </w:r>
    </w:p>
    <w:tbl>
      <w:tblPr>
        <w:tblStyle w:val="OCETable"/>
        <w:tblW w:w="4940" w:type="pct"/>
        <w:tblInd w:w="108" w:type="dxa"/>
        <w:tblLayout w:type="fixed"/>
        <w:tblLook w:val="04A0" w:firstRow="1" w:lastRow="0" w:firstColumn="1" w:lastColumn="0" w:noHBand="0" w:noVBand="1"/>
        <w:tblCaption w:val="Figure 5.2 RMSE of Turnover prediction"/>
        <w:tblDescription w:val="This table shows a chart of the RMSE of Turnover prediction"/>
      </w:tblPr>
      <w:tblGrid>
        <w:gridCol w:w="6811"/>
      </w:tblGrid>
      <w:tr w:rsidR="00564560" w14:paraId="4458A22C" w14:textId="77777777" w:rsidTr="00937B25">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3BC30981" w14:textId="77777777" w:rsidR="00564560" w:rsidRDefault="00564560" w:rsidP="008B1C8D">
            <w:pPr>
              <w:pStyle w:val="PlaceholderWide"/>
              <w:jc w:val="both"/>
              <w:rPr>
                <w:b/>
                <w:bCs/>
                <w:noProof/>
                <w:highlight w:val="yellow"/>
                <w:lang w:eastAsia="en-AU"/>
              </w:rPr>
            </w:pPr>
          </w:p>
          <w:p w14:paraId="59C63D09" w14:textId="77777777" w:rsidR="00564560" w:rsidRDefault="00564560" w:rsidP="007147A8">
            <w:pPr>
              <w:pStyle w:val="PlaceholderWide"/>
              <w:rPr>
                <w:b/>
                <w:bCs/>
                <w:noProof/>
                <w:highlight w:val="yellow"/>
                <w:lang w:eastAsia="en-AU"/>
              </w:rPr>
            </w:pPr>
          </w:p>
          <w:p w14:paraId="6934C4E8" w14:textId="2DA35369" w:rsidR="00564560" w:rsidRDefault="00061E9F" w:rsidP="007147A8">
            <w:pPr>
              <w:pStyle w:val="PlaceholderWide"/>
              <w:rPr>
                <w:b/>
                <w:bCs/>
                <w:noProof/>
                <w:lang w:eastAsia="en-AU"/>
              </w:rPr>
            </w:pPr>
            <w:r>
              <w:rPr>
                <w:noProof/>
                <w:lang w:eastAsia="en-AU"/>
              </w:rPr>
              <w:drawing>
                <wp:inline distT="0" distB="0" distL="0" distR="0" wp14:anchorId="6DC39E8F" wp14:editId="0E13E401">
                  <wp:extent cx="3942973" cy="2778316"/>
                  <wp:effectExtent l="0" t="0" r="635" b="3175"/>
                  <wp:docPr id="2" name="Picture 2" descr="This chart shows the RMSE of Turnover prediction." title="Figure 5.2: RMSE of Turnover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540" cy="2790694"/>
                          </a:xfrm>
                          <a:prstGeom prst="rect">
                            <a:avLst/>
                          </a:prstGeom>
                        </pic:spPr>
                      </pic:pic>
                    </a:graphicData>
                  </a:graphic>
                </wp:inline>
              </w:drawing>
            </w:r>
          </w:p>
          <w:p w14:paraId="350095E4" w14:textId="7BFC600D" w:rsidR="00564560" w:rsidRDefault="00564560" w:rsidP="007147A8">
            <w:pPr>
              <w:pStyle w:val="PlaceholderWide"/>
              <w:rPr>
                <w:b/>
                <w:bCs/>
                <w:noProof/>
                <w:lang w:eastAsia="en-AU"/>
              </w:rPr>
            </w:pPr>
          </w:p>
          <w:p w14:paraId="6047FA42" w14:textId="77777777" w:rsidR="00564560" w:rsidRPr="00564560" w:rsidRDefault="00564560" w:rsidP="0095087E">
            <w:pPr>
              <w:pStyle w:val="PlaceholderWide"/>
              <w:jc w:val="both"/>
              <w:rPr>
                <w:b/>
                <w:bCs/>
              </w:rPr>
            </w:pPr>
          </w:p>
        </w:tc>
      </w:tr>
    </w:tbl>
    <w:p w14:paraId="175256EA" w14:textId="77777777" w:rsidR="00564560" w:rsidRDefault="00564560" w:rsidP="00564560">
      <w:pPr>
        <w:pStyle w:val="Source"/>
      </w:pPr>
      <w:r>
        <w:t>Source: BLADE</w:t>
      </w:r>
    </w:p>
    <w:p w14:paraId="0F9BF06F" w14:textId="77777777" w:rsidR="00596021" w:rsidRPr="000D09FC" w:rsidRDefault="00596021" w:rsidP="00596021">
      <w:pPr>
        <w:pStyle w:val="BodyText"/>
      </w:pPr>
    </w:p>
    <w:p w14:paraId="6C638AE5" w14:textId="77777777" w:rsidR="00596021" w:rsidRDefault="00596021" w:rsidP="00596021">
      <w:pPr>
        <w:pStyle w:val="Heading2"/>
        <w:numPr>
          <w:ilvl w:val="1"/>
          <w:numId w:val="9"/>
        </w:numPr>
      </w:pPr>
      <w:r>
        <w:t>Impact of Time Spans</w:t>
      </w:r>
    </w:p>
    <w:p w14:paraId="0BEDADEC" w14:textId="4161707F" w:rsidR="00564560" w:rsidRDefault="00564560" w:rsidP="00596021">
      <w:pPr>
        <w:pStyle w:val="BodyText"/>
      </w:pPr>
      <w:r w:rsidRPr="00564560">
        <w:t>In some cases, only a single year of data may be available to impute missing data, which precludes algorithms from potentially learning from prior knowledge (time series patterns). We examine this by producing the results of the MAE and RMSE metrics for all algorithms over a single financial year, FY2016 in Table</w:t>
      </w:r>
      <w:r w:rsidR="00775C3C">
        <w:t xml:space="preserve"> 5.2.</w:t>
      </w:r>
    </w:p>
    <w:p w14:paraId="3CD9687D" w14:textId="36450FD9" w:rsidR="00564560" w:rsidRDefault="00564560" w:rsidP="00596021">
      <w:pPr>
        <w:pStyle w:val="BodyText"/>
      </w:pPr>
      <w:r w:rsidRPr="00564560">
        <w:t>The RF and BR clearly surpass the other algorithms on most performance metrics. In absolute terms, their MAE are 0.062 and 0.063, hence very similar to the 3FY results in Table</w:t>
      </w:r>
      <w:r w:rsidR="00775C3C">
        <w:t xml:space="preserve"> 5.1</w:t>
      </w:r>
      <w:r w:rsidRPr="00564560">
        <w:t xml:space="preserve"> at 0.060. Similarly, their RMSEs are 0.188, slightly worse than the 3FY value of 0.177. Coming third is ETR, but not as close to RF and BR as was the case in the 3FY results. It's MAE and RMSE now stand at 0.070 and 0.191. Our results show that the lack of time-series data affects algorithms to different extents. BR registers a performance drop (accounted for as an increase in error) of -4.80% in MAE and -6.42% in RMSE. RF registers similar drops of -4.69% and -6.17% respectively. For ETR, the drop is the largest of all algorithms, -11.56% in MAE and -9.62% in RMSE, indicating a higher dependence on time-series information. In terms of baseline, LR registered a drop in the MAE from 0.253 to 0.265 (-4.59%). This modest drop is not due to resilience from a lack of time-series data than to the moderate performance it achieves in the first place. These results indicate that all algorithms indeed make use of prior knowledge coded into the time series, with RF and BR demonstrating their resilience even without it.</w:t>
      </w:r>
    </w:p>
    <w:p w14:paraId="3A6FD400" w14:textId="77777777" w:rsidR="00564560" w:rsidRDefault="00564560" w:rsidP="00596021">
      <w:pPr>
        <w:pStyle w:val="BodyText"/>
      </w:pPr>
    </w:p>
    <w:p w14:paraId="0968148D" w14:textId="79119240" w:rsidR="00596021" w:rsidRDefault="00596021" w:rsidP="00596021">
      <w:pPr>
        <w:pStyle w:val="Caption"/>
      </w:pPr>
      <w:r w:rsidRPr="000618FB">
        <w:lastRenderedPageBreak/>
        <w:t xml:space="preserve">Table </w:t>
      </w:r>
      <w:r>
        <w:rPr>
          <w:noProof/>
        </w:rPr>
        <w:fldChar w:fldCharType="begin"/>
      </w:r>
      <w:r>
        <w:rPr>
          <w:noProof/>
        </w:rPr>
        <w:instrText xml:space="preserve"> STYLEREF 1 \s </w:instrText>
      </w:r>
      <w:r>
        <w:rPr>
          <w:noProof/>
        </w:rPr>
        <w:fldChar w:fldCharType="separate"/>
      </w:r>
      <w:r w:rsidR="000B0C12">
        <w:rPr>
          <w:noProof/>
        </w:rPr>
        <w:t>5</w:t>
      </w:r>
      <w:r>
        <w:rPr>
          <w:noProof/>
        </w:rPr>
        <w:fldChar w:fldCharType="end"/>
      </w:r>
      <w:r w:rsidRPr="000618FB">
        <w:t>.</w:t>
      </w:r>
      <w:r>
        <w:rPr>
          <w:noProof/>
        </w:rPr>
        <w:fldChar w:fldCharType="begin"/>
      </w:r>
      <w:r>
        <w:rPr>
          <w:noProof/>
        </w:rPr>
        <w:instrText xml:space="preserve"> SEQ Table \* ARABIC \s 1 </w:instrText>
      </w:r>
      <w:r>
        <w:rPr>
          <w:noProof/>
        </w:rPr>
        <w:fldChar w:fldCharType="separate"/>
      </w:r>
      <w:r w:rsidR="000B0C12">
        <w:rPr>
          <w:noProof/>
        </w:rPr>
        <w:t>2</w:t>
      </w:r>
      <w:r>
        <w:rPr>
          <w:noProof/>
        </w:rPr>
        <w:fldChar w:fldCharType="end"/>
      </w:r>
      <w:r w:rsidRPr="000618FB">
        <w:t xml:space="preserve">: </w:t>
      </w:r>
      <w:r>
        <w:t>Results for Turnover,</w:t>
      </w:r>
      <w:r w:rsidR="008B1C8D">
        <w:t xml:space="preserve"> 1</w:t>
      </w:r>
      <w:r>
        <w:t>FY (2016)</w:t>
      </w:r>
    </w:p>
    <w:tbl>
      <w:tblPr>
        <w:tblStyle w:val="OCETable"/>
        <w:tblW w:w="4695" w:type="pct"/>
        <w:tblInd w:w="57" w:type="dxa"/>
        <w:tblLayout w:type="fixed"/>
        <w:tblLook w:val="04A0" w:firstRow="1" w:lastRow="0" w:firstColumn="1" w:lastColumn="0" w:noHBand="0" w:noVBand="1"/>
        <w:tblCaption w:val="Results for Turnover, 1FT (2016)"/>
        <w:tblDescription w:val="This table presents Turnover as a target feature, comparing the results of all algorithms with 14 features across 1FY (2016). "/>
      </w:tblPr>
      <w:tblGrid>
        <w:gridCol w:w="3689"/>
        <w:gridCol w:w="1069"/>
        <w:gridCol w:w="667"/>
        <w:gridCol w:w="1048"/>
      </w:tblGrid>
      <w:tr w:rsidR="00596021" w14:paraId="1F2148B3" w14:textId="77777777" w:rsidTr="00937B25">
        <w:trPr>
          <w:cnfStyle w:val="100000000000" w:firstRow="1" w:lastRow="0" w:firstColumn="0" w:lastColumn="0" w:oddVBand="0" w:evenVBand="0" w:oddHBand="0" w:evenHBand="0" w:firstRowFirstColumn="0" w:firstRowLastColumn="0" w:lastRowFirstColumn="0" w:lastRowLastColumn="0"/>
          <w:trHeight w:val="356"/>
          <w:tblHeader/>
        </w:trPr>
        <w:tc>
          <w:tcPr>
            <w:tcW w:w="3689" w:type="dxa"/>
          </w:tcPr>
          <w:p w14:paraId="78E90E21" w14:textId="77777777" w:rsidR="00596021" w:rsidRDefault="00596021" w:rsidP="00E430F2">
            <w:pPr>
              <w:pStyle w:val="Tableheadertext"/>
            </w:pPr>
            <w:r>
              <w:t>Algorithms</w:t>
            </w:r>
          </w:p>
        </w:tc>
        <w:tc>
          <w:tcPr>
            <w:tcW w:w="1069" w:type="dxa"/>
          </w:tcPr>
          <w:p w14:paraId="1FD00EF0" w14:textId="77777777" w:rsidR="00596021" w:rsidRDefault="00596021" w:rsidP="00612DE9">
            <w:pPr>
              <w:pStyle w:val="Tableheadertext"/>
              <w:jc w:val="right"/>
            </w:pPr>
            <w:r>
              <w:t>#Features</w:t>
            </w:r>
          </w:p>
        </w:tc>
        <w:tc>
          <w:tcPr>
            <w:tcW w:w="667" w:type="dxa"/>
          </w:tcPr>
          <w:p w14:paraId="0BD9C5E9" w14:textId="77777777" w:rsidR="00596021" w:rsidRDefault="00596021" w:rsidP="00612DE9">
            <w:pPr>
              <w:pStyle w:val="Tableheadertext"/>
              <w:jc w:val="right"/>
            </w:pPr>
            <w:r>
              <w:t>MAE</w:t>
            </w:r>
          </w:p>
        </w:tc>
        <w:tc>
          <w:tcPr>
            <w:tcW w:w="1048" w:type="dxa"/>
          </w:tcPr>
          <w:p w14:paraId="3C8A4261" w14:textId="77777777" w:rsidR="00596021" w:rsidRDefault="00596021" w:rsidP="00612DE9">
            <w:pPr>
              <w:pStyle w:val="Tableheadertext"/>
              <w:jc w:val="right"/>
            </w:pPr>
            <w:r>
              <w:t>RMSE</w:t>
            </w:r>
          </w:p>
        </w:tc>
      </w:tr>
      <w:tr w:rsidR="00596021" w:rsidRPr="00612DE9" w14:paraId="1A8AB9F9" w14:textId="77777777" w:rsidTr="004709E0">
        <w:trPr>
          <w:cnfStyle w:val="000000100000" w:firstRow="0" w:lastRow="0" w:firstColumn="0" w:lastColumn="0" w:oddVBand="0" w:evenVBand="0" w:oddHBand="1" w:evenHBand="0" w:firstRowFirstColumn="0" w:firstRowLastColumn="0" w:lastRowFirstColumn="0" w:lastRowLastColumn="0"/>
          <w:trHeight w:val="272"/>
        </w:trPr>
        <w:tc>
          <w:tcPr>
            <w:tcW w:w="3689" w:type="dxa"/>
          </w:tcPr>
          <w:p w14:paraId="5AEEBD1D" w14:textId="77777777" w:rsidR="00596021" w:rsidRPr="00612DE9" w:rsidRDefault="00596021" w:rsidP="00E430F2">
            <w:pPr>
              <w:pStyle w:val="Tablebodytext"/>
              <w:rPr>
                <w:rFonts w:asciiTheme="majorHAnsi" w:hAnsiTheme="majorHAnsi" w:cstheme="majorHAnsi"/>
                <w:bCs/>
              </w:rPr>
            </w:pPr>
            <w:r w:rsidRPr="00612DE9">
              <w:rPr>
                <w:rFonts w:asciiTheme="majorHAnsi" w:hAnsiTheme="majorHAnsi" w:cstheme="majorHAnsi"/>
                <w:bCs/>
              </w:rPr>
              <w:t xml:space="preserve">Linear Regression </w:t>
            </w:r>
          </w:p>
        </w:tc>
        <w:tc>
          <w:tcPr>
            <w:tcW w:w="1069" w:type="dxa"/>
          </w:tcPr>
          <w:p w14:paraId="13D9E352" w14:textId="77777777" w:rsidR="00596021" w:rsidRPr="00612DE9" w:rsidRDefault="00596021"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28F275D7" w14:textId="77777777" w:rsidR="00596021" w:rsidRPr="00612DE9" w:rsidRDefault="00596021" w:rsidP="00612DE9">
            <w:pPr>
              <w:pStyle w:val="Tablebodytext"/>
              <w:jc w:val="right"/>
              <w:rPr>
                <w:rFonts w:asciiTheme="majorHAnsi" w:hAnsiTheme="majorHAnsi" w:cstheme="majorHAnsi"/>
              </w:rPr>
            </w:pPr>
            <w:r w:rsidRPr="00612DE9">
              <w:rPr>
                <w:rFonts w:asciiTheme="majorHAnsi" w:hAnsiTheme="majorHAnsi" w:cstheme="majorHAnsi"/>
              </w:rPr>
              <w:t>0.265</w:t>
            </w:r>
          </w:p>
        </w:tc>
        <w:tc>
          <w:tcPr>
            <w:tcW w:w="1048" w:type="dxa"/>
          </w:tcPr>
          <w:p w14:paraId="789F83A8" w14:textId="77777777" w:rsidR="00596021" w:rsidRPr="00612DE9" w:rsidRDefault="00596021" w:rsidP="00612DE9">
            <w:pPr>
              <w:pStyle w:val="Tablebodytext"/>
              <w:jc w:val="right"/>
              <w:rPr>
                <w:rFonts w:asciiTheme="majorHAnsi" w:hAnsiTheme="majorHAnsi" w:cstheme="majorHAnsi"/>
              </w:rPr>
            </w:pPr>
            <w:r w:rsidRPr="00612DE9">
              <w:rPr>
                <w:rFonts w:asciiTheme="majorHAnsi" w:hAnsiTheme="majorHAnsi" w:cstheme="majorHAnsi"/>
              </w:rPr>
              <w:t>0.389</w:t>
            </w:r>
          </w:p>
        </w:tc>
      </w:tr>
      <w:tr w:rsidR="00596021" w:rsidRPr="00612DE9" w14:paraId="433F911B" w14:textId="77777777" w:rsidTr="004709E0">
        <w:trPr>
          <w:cnfStyle w:val="000000010000" w:firstRow="0" w:lastRow="0" w:firstColumn="0" w:lastColumn="0" w:oddVBand="0" w:evenVBand="0" w:oddHBand="0" w:evenHBand="1" w:firstRowFirstColumn="0" w:firstRowLastColumn="0" w:lastRowFirstColumn="0" w:lastRowLastColumn="0"/>
          <w:trHeight w:val="272"/>
        </w:trPr>
        <w:tc>
          <w:tcPr>
            <w:tcW w:w="3689" w:type="dxa"/>
          </w:tcPr>
          <w:p w14:paraId="570D3556" w14:textId="2DE843DE"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Decision Tree</w:t>
            </w:r>
          </w:p>
        </w:tc>
        <w:tc>
          <w:tcPr>
            <w:tcW w:w="1069" w:type="dxa"/>
          </w:tcPr>
          <w:p w14:paraId="30C400B4" w14:textId="7A1BCEEA"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6A5BD8C6" w14:textId="3FB60751"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0.075</w:t>
            </w:r>
          </w:p>
        </w:tc>
        <w:tc>
          <w:tcPr>
            <w:tcW w:w="1048" w:type="dxa"/>
          </w:tcPr>
          <w:p w14:paraId="60980689" w14:textId="33014495"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0.247</w:t>
            </w:r>
          </w:p>
        </w:tc>
      </w:tr>
      <w:tr w:rsidR="00596021" w:rsidRPr="00612DE9" w14:paraId="1AF61C73" w14:textId="77777777" w:rsidTr="004709E0">
        <w:trPr>
          <w:cnfStyle w:val="000000100000" w:firstRow="0" w:lastRow="0" w:firstColumn="0" w:lastColumn="0" w:oddVBand="0" w:evenVBand="0" w:oddHBand="1" w:evenHBand="0" w:firstRowFirstColumn="0" w:firstRowLastColumn="0" w:lastRowFirstColumn="0" w:lastRowLastColumn="0"/>
          <w:trHeight w:val="284"/>
        </w:trPr>
        <w:tc>
          <w:tcPr>
            <w:tcW w:w="3689" w:type="dxa"/>
          </w:tcPr>
          <w:p w14:paraId="78AEA2C1" w14:textId="1687E03D"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Ridge Regression</w:t>
            </w:r>
          </w:p>
        </w:tc>
        <w:tc>
          <w:tcPr>
            <w:tcW w:w="1069" w:type="dxa"/>
          </w:tcPr>
          <w:p w14:paraId="5EA6C02C" w14:textId="1C35CA34"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3E272DC7" w14:textId="41F3EFE9"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0.265</w:t>
            </w:r>
          </w:p>
        </w:tc>
        <w:tc>
          <w:tcPr>
            <w:tcW w:w="1048" w:type="dxa"/>
          </w:tcPr>
          <w:p w14:paraId="00140450" w14:textId="75EFC176"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0.389</w:t>
            </w:r>
          </w:p>
        </w:tc>
      </w:tr>
      <w:tr w:rsidR="00596021" w:rsidRPr="00612DE9" w14:paraId="314055AA" w14:textId="77777777" w:rsidTr="004709E0">
        <w:trPr>
          <w:cnfStyle w:val="000000010000" w:firstRow="0" w:lastRow="0" w:firstColumn="0" w:lastColumn="0" w:oddVBand="0" w:evenVBand="0" w:oddHBand="0" w:evenHBand="1" w:firstRowFirstColumn="0" w:firstRowLastColumn="0" w:lastRowFirstColumn="0" w:lastRowLastColumn="0"/>
          <w:trHeight w:val="272"/>
        </w:trPr>
        <w:tc>
          <w:tcPr>
            <w:tcW w:w="3689" w:type="dxa"/>
          </w:tcPr>
          <w:p w14:paraId="6EAE21C5" w14:textId="1FD8AB6E"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Bayesian Ridge</w:t>
            </w:r>
          </w:p>
        </w:tc>
        <w:tc>
          <w:tcPr>
            <w:tcW w:w="1069" w:type="dxa"/>
          </w:tcPr>
          <w:p w14:paraId="295280AC" w14:textId="5CC6F6C6"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5D1F14EF" w14:textId="0582EDDE"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0.265</w:t>
            </w:r>
          </w:p>
        </w:tc>
        <w:tc>
          <w:tcPr>
            <w:tcW w:w="1048" w:type="dxa"/>
          </w:tcPr>
          <w:p w14:paraId="0C72F57C" w14:textId="00709D47"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0.389</w:t>
            </w:r>
          </w:p>
        </w:tc>
      </w:tr>
      <w:tr w:rsidR="00596021" w:rsidRPr="00612DE9" w14:paraId="7BA8C4F9" w14:textId="77777777" w:rsidTr="004709E0">
        <w:trPr>
          <w:cnfStyle w:val="000000100000" w:firstRow="0" w:lastRow="0" w:firstColumn="0" w:lastColumn="0" w:oddVBand="0" w:evenVBand="0" w:oddHBand="1" w:evenHBand="0" w:firstRowFirstColumn="0" w:firstRowLastColumn="0" w:lastRowFirstColumn="0" w:lastRowLastColumn="0"/>
          <w:trHeight w:val="261"/>
        </w:trPr>
        <w:tc>
          <w:tcPr>
            <w:tcW w:w="3689" w:type="dxa"/>
          </w:tcPr>
          <w:p w14:paraId="0C231667" w14:textId="56B67615"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LassoCV</w:t>
            </w:r>
          </w:p>
        </w:tc>
        <w:tc>
          <w:tcPr>
            <w:tcW w:w="1069" w:type="dxa"/>
          </w:tcPr>
          <w:p w14:paraId="391F375F" w14:textId="70AF8E93"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7D9C1C10" w14:textId="74A09C40"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0.265</w:t>
            </w:r>
          </w:p>
        </w:tc>
        <w:tc>
          <w:tcPr>
            <w:tcW w:w="1048" w:type="dxa"/>
          </w:tcPr>
          <w:p w14:paraId="68ED88DF" w14:textId="02C709A6"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0.389</w:t>
            </w:r>
          </w:p>
        </w:tc>
      </w:tr>
      <w:tr w:rsidR="00596021" w:rsidRPr="00612DE9" w14:paraId="1E403AB4" w14:textId="77777777" w:rsidTr="004709E0">
        <w:trPr>
          <w:cnfStyle w:val="000000010000" w:firstRow="0" w:lastRow="0" w:firstColumn="0" w:lastColumn="0" w:oddVBand="0" w:evenVBand="0" w:oddHBand="0" w:evenHBand="1" w:firstRowFirstColumn="0" w:firstRowLastColumn="0" w:lastRowFirstColumn="0" w:lastRowLastColumn="0"/>
          <w:trHeight w:val="261"/>
        </w:trPr>
        <w:tc>
          <w:tcPr>
            <w:tcW w:w="3689" w:type="dxa"/>
          </w:tcPr>
          <w:p w14:paraId="14998F3A" w14:textId="344744BA"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OMPursuitCV</w:t>
            </w:r>
          </w:p>
        </w:tc>
        <w:tc>
          <w:tcPr>
            <w:tcW w:w="1069" w:type="dxa"/>
          </w:tcPr>
          <w:p w14:paraId="621866D4" w14:textId="5353416E"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5D2DCD26" w14:textId="709C2FCB"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0.275</w:t>
            </w:r>
          </w:p>
        </w:tc>
        <w:tc>
          <w:tcPr>
            <w:tcW w:w="1048" w:type="dxa"/>
          </w:tcPr>
          <w:p w14:paraId="4124077E" w14:textId="35D52637"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0.402</w:t>
            </w:r>
          </w:p>
        </w:tc>
      </w:tr>
      <w:tr w:rsidR="00596021" w:rsidRPr="00612DE9" w14:paraId="76EB123A" w14:textId="77777777" w:rsidTr="004709E0">
        <w:trPr>
          <w:cnfStyle w:val="000000100000" w:firstRow="0" w:lastRow="0" w:firstColumn="0" w:lastColumn="0" w:oddVBand="0" w:evenVBand="0" w:oddHBand="1" w:evenHBand="0" w:firstRowFirstColumn="0" w:firstRowLastColumn="0" w:lastRowFirstColumn="0" w:lastRowLastColumn="0"/>
          <w:trHeight w:val="261"/>
        </w:trPr>
        <w:tc>
          <w:tcPr>
            <w:tcW w:w="3689" w:type="dxa"/>
          </w:tcPr>
          <w:p w14:paraId="2118BB46" w14:textId="37C7F113"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Bagging</w:t>
            </w:r>
          </w:p>
        </w:tc>
        <w:tc>
          <w:tcPr>
            <w:tcW w:w="1069" w:type="dxa"/>
          </w:tcPr>
          <w:p w14:paraId="4CD52287" w14:textId="3BC4F21A"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279A746E" w14:textId="481DAB44"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0.063</w:t>
            </w:r>
          </w:p>
        </w:tc>
        <w:tc>
          <w:tcPr>
            <w:tcW w:w="1048" w:type="dxa"/>
          </w:tcPr>
          <w:p w14:paraId="6B715C33" w14:textId="6D2D89E6" w:rsidR="00596021" w:rsidRPr="00612DE9" w:rsidRDefault="004E28F3" w:rsidP="00612DE9">
            <w:pPr>
              <w:pStyle w:val="Tablebodytext"/>
              <w:jc w:val="right"/>
              <w:rPr>
                <w:rFonts w:asciiTheme="majorHAnsi" w:hAnsiTheme="majorHAnsi" w:cstheme="majorHAnsi"/>
                <w:b/>
                <w:bCs/>
              </w:rPr>
            </w:pPr>
            <w:r w:rsidRPr="00612DE9">
              <w:rPr>
                <w:rFonts w:asciiTheme="majorHAnsi" w:hAnsiTheme="majorHAnsi" w:cstheme="majorHAnsi"/>
                <w:b/>
                <w:bCs/>
              </w:rPr>
              <w:t>0.188</w:t>
            </w:r>
          </w:p>
        </w:tc>
      </w:tr>
      <w:tr w:rsidR="00596021" w:rsidRPr="00612DE9" w14:paraId="214DE792" w14:textId="77777777" w:rsidTr="004709E0">
        <w:trPr>
          <w:cnfStyle w:val="000000010000" w:firstRow="0" w:lastRow="0" w:firstColumn="0" w:lastColumn="0" w:oddVBand="0" w:evenVBand="0" w:oddHBand="0" w:evenHBand="1" w:firstRowFirstColumn="0" w:firstRowLastColumn="0" w:lastRowFirstColumn="0" w:lastRowLastColumn="0"/>
          <w:trHeight w:val="249"/>
        </w:trPr>
        <w:tc>
          <w:tcPr>
            <w:tcW w:w="3689" w:type="dxa"/>
          </w:tcPr>
          <w:p w14:paraId="33272518" w14:textId="7C4652B3"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Extra Trees</w:t>
            </w:r>
          </w:p>
        </w:tc>
        <w:tc>
          <w:tcPr>
            <w:tcW w:w="1069" w:type="dxa"/>
          </w:tcPr>
          <w:p w14:paraId="7FC6E474" w14:textId="7394287A"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0C373513" w14:textId="5219FD92"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0.070</w:t>
            </w:r>
          </w:p>
        </w:tc>
        <w:tc>
          <w:tcPr>
            <w:tcW w:w="1048" w:type="dxa"/>
          </w:tcPr>
          <w:p w14:paraId="3CFBC1FD" w14:textId="41A60E49"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0.191</w:t>
            </w:r>
          </w:p>
        </w:tc>
      </w:tr>
      <w:tr w:rsidR="00596021" w:rsidRPr="00612DE9" w14:paraId="225BCF3E" w14:textId="77777777" w:rsidTr="004709E0">
        <w:trPr>
          <w:cnfStyle w:val="000000100000" w:firstRow="0" w:lastRow="0" w:firstColumn="0" w:lastColumn="0" w:oddVBand="0" w:evenVBand="0" w:oddHBand="1" w:evenHBand="0" w:firstRowFirstColumn="0" w:firstRowLastColumn="0" w:lastRowFirstColumn="0" w:lastRowLastColumn="0"/>
          <w:trHeight w:val="261"/>
        </w:trPr>
        <w:tc>
          <w:tcPr>
            <w:tcW w:w="3689" w:type="dxa"/>
          </w:tcPr>
          <w:p w14:paraId="44B98BA7" w14:textId="1FCC626D"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Gradient Boosting</w:t>
            </w:r>
          </w:p>
        </w:tc>
        <w:tc>
          <w:tcPr>
            <w:tcW w:w="1069" w:type="dxa"/>
          </w:tcPr>
          <w:p w14:paraId="1D2F67AD" w14:textId="01689A32"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3EA921CD" w14:textId="4F044C67"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0.075</w:t>
            </w:r>
          </w:p>
        </w:tc>
        <w:tc>
          <w:tcPr>
            <w:tcW w:w="1048" w:type="dxa"/>
          </w:tcPr>
          <w:p w14:paraId="79829A06" w14:textId="02D54775"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0.194</w:t>
            </w:r>
          </w:p>
        </w:tc>
      </w:tr>
      <w:tr w:rsidR="00596021" w:rsidRPr="00612DE9" w14:paraId="19CF1463" w14:textId="77777777" w:rsidTr="004709E0">
        <w:trPr>
          <w:cnfStyle w:val="000000010000" w:firstRow="0" w:lastRow="0" w:firstColumn="0" w:lastColumn="0" w:oddVBand="0" w:evenVBand="0" w:oddHBand="0" w:evenHBand="1" w:firstRowFirstColumn="0" w:firstRowLastColumn="0" w:lastRowFirstColumn="0" w:lastRowLastColumn="0"/>
          <w:trHeight w:val="261"/>
        </w:trPr>
        <w:tc>
          <w:tcPr>
            <w:tcW w:w="3689" w:type="dxa"/>
          </w:tcPr>
          <w:p w14:paraId="372A4920" w14:textId="59C4D7F2"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Random Forrest</w:t>
            </w:r>
          </w:p>
        </w:tc>
        <w:tc>
          <w:tcPr>
            <w:tcW w:w="1069" w:type="dxa"/>
          </w:tcPr>
          <w:p w14:paraId="6C443507" w14:textId="10D56FFC"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0FB336AC" w14:textId="1EF76BEC" w:rsidR="00596021" w:rsidRPr="00612DE9" w:rsidRDefault="004E28F3" w:rsidP="00612DE9">
            <w:pPr>
              <w:pStyle w:val="Tablebodytext"/>
              <w:jc w:val="right"/>
              <w:rPr>
                <w:rFonts w:asciiTheme="majorHAnsi" w:hAnsiTheme="majorHAnsi" w:cstheme="majorHAnsi"/>
                <w:b/>
                <w:bCs/>
              </w:rPr>
            </w:pPr>
            <w:r w:rsidRPr="00612DE9">
              <w:rPr>
                <w:rFonts w:asciiTheme="majorHAnsi" w:hAnsiTheme="majorHAnsi" w:cstheme="majorHAnsi"/>
                <w:b/>
                <w:bCs/>
              </w:rPr>
              <w:t>0.062</w:t>
            </w:r>
          </w:p>
        </w:tc>
        <w:tc>
          <w:tcPr>
            <w:tcW w:w="1048" w:type="dxa"/>
          </w:tcPr>
          <w:p w14:paraId="694511F7" w14:textId="159B27F6" w:rsidR="00596021" w:rsidRPr="00612DE9" w:rsidRDefault="004E28F3" w:rsidP="00612DE9">
            <w:pPr>
              <w:pStyle w:val="Tablebodytext"/>
              <w:jc w:val="right"/>
              <w:rPr>
                <w:rFonts w:asciiTheme="majorHAnsi" w:hAnsiTheme="majorHAnsi" w:cstheme="majorHAnsi"/>
                <w:b/>
                <w:bCs/>
              </w:rPr>
            </w:pPr>
            <w:r w:rsidRPr="00612DE9">
              <w:rPr>
                <w:rFonts w:asciiTheme="majorHAnsi" w:hAnsiTheme="majorHAnsi" w:cstheme="majorHAnsi"/>
                <w:b/>
                <w:bCs/>
              </w:rPr>
              <w:t>0.188</w:t>
            </w:r>
          </w:p>
        </w:tc>
      </w:tr>
      <w:tr w:rsidR="00596021" w:rsidRPr="00612DE9" w14:paraId="1B5C32EA" w14:textId="77777777" w:rsidTr="004709E0">
        <w:trPr>
          <w:cnfStyle w:val="000000100000" w:firstRow="0" w:lastRow="0" w:firstColumn="0" w:lastColumn="0" w:oddVBand="0" w:evenVBand="0" w:oddHBand="1" w:evenHBand="0" w:firstRowFirstColumn="0" w:firstRowLastColumn="0" w:lastRowFirstColumn="0" w:lastRowLastColumn="0"/>
          <w:trHeight w:val="261"/>
        </w:trPr>
        <w:tc>
          <w:tcPr>
            <w:tcW w:w="3689" w:type="dxa"/>
          </w:tcPr>
          <w:p w14:paraId="384DE3C5" w14:textId="7CE8AEF7" w:rsidR="00BD714D"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ML Perceptron</w:t>
            </w:r>
          </w:p>
        </w:tc>
        <w:tc>
          <w:tcPr>
            <w:tcW w:w="1069" w:type="dxa"/>
          </w:tcPr>
          <w:p w14:paraId="1F27D330" w14:textId="55CE279E"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55DD8B03" w14:textId="0B7B93B3"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0.087</w:t>
            </w:r>
          </w:p>
        </w:tc>
        <w:tc>
          <w:tcPr>
            <w:tcW w:w="1048" w:type="dxa"/>
          </w:tcPr>
          <w:p w14:paraId="2F2AE33C" w14:textId="0E7F6FE1" w:rsidR="00596021" w:rsidRPr="00612DE9" w:rsidRDefault="004709E0" w:rsidP="00612DE9">
            <w:pPr>
              <w:pStyle w:val="Tablebodytext"/>
              <w:jc w:val="right"/>
              <w:rPr>
                <w:rFonts w:asciiTheme="majorHAnsi" w:hAnsiTheme="majorHAnsi" w:cstheme="majorHAnsi"/>
              </w:rPr>
            </w:pPr>
            <w:r w:rsidRPr="00612DE9">
              <w:rPr>
                <w:rFonts w:asciiTheme="majorHAnsi" w:hAnsiTheme="majorHAnsi" w:cstheme="majorHAnsi"/>
              </w:rPr>
              <w:t>0.191</w:t>
            </w:r>
          </w:p>
        </w:tc>
      </w:tr>
      <w:tr w:rsidR="00596021" w:rsidRPr="00612DE9" w14:paraId="2D938244" w14:textId="77777777" w:rsidTr="004709E0">
        <w:trPr>
          <w:cnfStyle w:val="000000010000" w:firstRow="0" w:lastRow="0" w:firstColumn="0" w:lastColumn="0" w:oddVBand="0" w:evenVBand="0" w:oddHBand="0" w:evenHBand="1" w:firstRowFirstColumn="0" w:firstRowLastColumn="0" w:lastRowFirstColumn="0" w:lastRowLastColumn="0"/>
          <w:trHeight w:val="261"/>
        </w:trPr>
        <w:tc>
          <w:tcPr>
            <w:tcW w:w="3689" w:type="dxa"/>
          </w:tcPr>
          <w:p w14:paraId="3B1A04BD" w14:textId="4FAD8192" w:rsidR="00596021" w:rsidRPr="00612DE9" w:rsidRDefault="00BD714D" w:rsidP="00E430F2">
            <w:pPr>
              <w:pStyle w:val="Tablebodytext"/>
              <w:rPr>
                <w:rFonts w:asciiTheme="majorHAnsi" w:hAnsiTheme="majorHAnsi" w:cstheme="majorHAnsi"/>
                <w:bCs/>
              </w:rPr>
            </w:pPr>
            <w:r w:rsidRPr="00612DE9">
              <w:rPr>
                <w:rFonts w:asciiTheme="majorHAnsi" w:hAnsiTheme="majorHAnsi" w:cstheme="majorHAnsi"/>
                <w:bCs/>
              </w:rPr>
              <w:t>GAM</w:t>
            </w:r>
          </w:p>
        </w:tc>
        <w:tc>
          <w:tcPr>
            <w:tcW w:w="1069" w:type="dxa"/>
          </w:tcPr>
          <w:p w14:paraId="7034964E" w14:textId="1CFA7429" w:rsidR="00596021" w:rsidRPr="00612DE9" w:rsidRDefault="004E28F3" w:rsidP="00612DE9">
            <w:pPr>
              <w:pStyle w:val="Tablebodytext"/>
              <w:jc w:val="right"/>
              <w:rPr>
                <w:rFonts w:asciiTheme="majorHAnsi" w:hAnsiTheme="majorHAnsi" w:cstheme="majorHAnsi"/>
              </w:rPr>
            </w:pPr>
            <w:r w:rsidRPr="00612DE9">
              <w:rPr>
                <w:rFonts w:asciiTheme="majorHAnsi" w:hAnsiTheme="majorHAnsi" w:cstheme="majorHAnsi"/>
              </w:rPr>
              <w:t>14</w:t>
            </w:r>
          </w:p>
        </w:tc>
        <w:tc>
          <w:tcPr>
            <w:tcW w:w="667" w:type="dxa"/>
          </w:tcPr>
          <w:p w14:paraId="2C7731C3" w14:textId="1512DE48" w:rsidR="00596021" w:rsidRPr="00612DE9" w:rsidRDefault="004709E0" w:rsidP="00612DE9">
            <w:pPr>
              <w:pStyle w:val="Tablebodytext"/>
              <w:jc w:val="right"/>
              <w:rPr>
                <w:rFonts w:asciiTheme="majorHAnsi" w:hAnsiTheme="majorHAnsi" w:cstheme="majorHAnsi"/>
              </w:rPr>
            </w:pPr>
            <w:r w:rsidRPr="00612DE9">
              <w:rPr>
                <w:rFonts w:asciiTheme="majorHAnsi" w:hAnsiTheme="majorHAnsi" w:cstheme="majorHAnsi"/>
              </w:rPr>
              <w:t>0.136</w:t>
            </w:r>
          </w:p>
        </w:tc>
        <w:tc>
          <w:tcPr>
            <w:tcW w:w="1048" w:type="dxa"/>
          </w:tcPr>
          <w:p w14:paraId="73BCD064" w14:textId="5937212A" w:rsidR="00596021" w:rsidRPr="00612DE9" w:rsidRDefault="004709E0" w:rsidP="00612DE9">
            <w:pPr>
              <w:pStyle w:val="Tablebodytext"/>
              <w:jc w:val="right"/>
              <w:rPr>
                <w:rFonts w:asciiTheme="majorHAnsi" w:hAnsiTheme="majorHAnsi" w:cstheme="majorHAnsi"/>
              </w:rPr>
            </w:pPr>
            <w:r w:rsidRPr="00612DE9">
              <w:rPr>
                <w:rFonts w:asciiTheme="majorHAnsi" w:hAnsiTheme="majorHAnsi" w:cstheme="majorHAnsi"/>
              </w:rPr>
              <w:t>0.248</w:t>
            </w:r>
          </w:p>
        </w:tc>
      </w:tr>
    </w:tbl>
    <w:p w14:paraId="1401FC8A" w14:textId="77777777" w:rsidR="0041045C" w:rsidRDefault="0041045C" w:rsidP="00596021">
      <w:pPr>
        <w:pStyle w:val="BodyText"/>
      </w:pPr>
    </w:p>
    <w:p w14:paraId="4CA72242" w14:textId="77777777" w:rsidR="00596021" w:rsidRDefault="00596021" w:rsidP="00596021">
      <w:pPr>
        <w:pStyle w:val="Heading2"/>
        <w:numPr>
          <w:ilvl w:val="1"/>
          <w:numId w:val="9"/>
        </w:numPr>
      </w:pPr>
      <w:r>
        <w:t>Experimental results for FTE</w:t>
      </w:r>
    </w:p>
    <w:p w14:paraId="4520CF77" w14:textId="50B85B82" w:rsidR="00596021" w:rsidRDefault="00C34846" w:rsidP="00596021">
      <w:pPr>
        <w:pStyle w:val="BodyText"/>
      </w:pPr>
      <w:r w:rsidRPr="00C34846">
        <w:t xml:space="preserve">The same experiment was carried out using </w:t>
      </w:r>
      <w:r w:rsidR="00D970A8">
        <w:rPr>
          <w:i/>
          <w:iCs/>
        </w:rPr>
        <w:t>FTE</w:t>
      </w:r>
      <w:r w:rsidRPr="00C34846">
        <w:t xml:space="preserve"> as the target, as it is one of the most sparse vectors in the entire dataset and has a substantially different distribution to </w:t>
      </w:r>
      <w:r w:rsidR="00D970A8">
        <w:rPr>
          <w:i/>
          <w:iCs/>
        </w:rPr>
        <w:t>Turnover.</w:t>
      </w:r>
    </w:p>
    <w:p w14:paraId="46846A48" w14:textId="31BE6F39" w:rsidR="00C34846" w:rsidRDefault="00C34846" w:rsidP="00596021">
      <w:pPr>
        <w:pStyle w:val="BodyText"/>
      </w:pPr>
      <w:r w:rsidRPr="00C34846">
        <w:t>As illustrated in Figure</w:t>
      </w:r>
      <w:r w:rsidR="00D970A8">
        <w:t xml:space="preserve"> 5.3,</w:t>
      </w:r>
      <w:r w:rsidRPr="00C34846">
        <w:t xml:space="preserve"> the differences between algorithms are smaller than for</w:t>
      </w:r>
      <w:r w:rsidR="00D970A8">
        <w:t xml:space="preserve"> </w:t>
      </w:r>
      <w:r w:rsidRPr="00D970A8">
        <w:rPr>
          <w:i/>
          <w:iCs/>
        </w:rPr>
        <w:t>Turnover</w:t>
      </w:r>
      <w:r w:rsidRPr="00C34846">
        <w:t>. Performance still increases as more input features are used, with the best result achieved by ETR with 14 input features registering a MAE of 0.060. This value is very close to ETR's performance on</w:t>
      </w:r>
      <w:r w:rsidR="00D970A8">
        <w:t xml:space="preserve"> </w:t>
      </w:r>
      <w:r w:rsidRPr="00D970A8">
        <w:rPr>
          <w:i/>
          <w:iCs/>
        </w:rPr>
        <w:t>Turnover</w:t>
      </w:r>
      <w:r w:rsidRPr="00C34846">
        <w:t xml:space="preserve"> with 14 input features (0.063). However, using 3 features only, ETR's performance, 0.079, is superior to 0.316 for</w:t>
      </w:r>
      <w:r w:rsidR="00D970A8">
        <w:t xml:space="preserve"> </w:t>
      </w:r>
      <w:r w:rsidRPr="00D970A8">
        <w:rPr>
          <w:i/>
          <w:iCs/>
        </w:rPr>
        <w:t>Turnover</w:t>
      </w:r>
      <w:r w:rsidRPr="00C34846">
        <w:t>.</w:t>
      </w:r>
    </w:p>
    <w:p w14:paraId="3C1457A6" w14:textId="36132ED0" w:rsidR="00C34846" w:rsidRDefault="00C34846" w:rsidP="00596021">
      <w:pPr>
        <w:pStyle w:val="BodyText"/>
      </w:pPr>
      <w:r w:rsidRPr="00C34846">
        <w:t xml:space="preserve">The same pattern applies to most algorithms and can be looked at in terms of improvement as more features are added. For BR, ETR and RF, moving from 3 to 7 features improves MAE by 8.4-11.5%, while from 3 to 14 features improves MAE by 20.5-24.2%. These ranges are much lower than that observed for the same algorithms applied to </w:t>
      </w:r>
      <w:r w:rsidRPr="00D970A8">
        <w:rPr>
          <w:i/>
          <w:iCs/>
        </w:rPr>
        <w:t>Turnover</w:t>
      </w:r>
      <w:r w:rsidRPr="00C34846">
        <w:t xml:space="preserve"> (45.8-47.0% and 80.3-80.6%) as we have seen earlier. The improvement for LR is also very modest this time, 0.8% from 3 to 7 features, and 3.0% from 3 to 14 features.</w:t>
      </w:r>
    </w:p>
    <w:p w14:paraId="3AA4B6C2" w14:textId="32BB0AD1" w:rsidR="00C34846" w:rsidRDefault="00C34846" w:rsidP="00596021">
      <w:pPr>
        <w:pStyle w:val="BodyText"/>
      </w:pPr>
      <w:r w:rsidRPr="00C34846">
        <w:t>The differences in results obtained across the targets with different distribution help us qualify the resilience of the algorithms and hence their potential applicability to other microdata sets. In essence, the best performing algorithms manage to reach similar levels of performance as more features are added, indicating that using more features are indeed useful. However, in some cases, the gain in performance may be modest, in which case fewer features may be used to decrease processing time.</w:t>
      </w:r>
    </w:p>
    <w:p w14:paraId="4D55B48B" w14:textId="77777777" w:rsidR="004076B3" w:rsidRDefault="004076B3" w:rsidP="00596021">
      <w:pPr>
        <w:pStyle w:val="BodyText"/>
      </w:pPr>
    </w:p>
    <w:p w14:paraId="7EAD9319" w14:textId="70469B99" w:rsidR="00E16EBC" w:rsidRDefault="00E16EBC" w:rsidP="00E430F2">
      <w:pPr>
        <w:pStyle w:val="Caption"/>
      </w:pPr>
      <w:r>
        <w:lastRenderedPageBreak/>
        <w:t>Figure</w:t>
      </w:r>
      <w:r w:rsidRPr="000618FB">
        <w:t xml:space="preserve"> </w:t>
      </w:r>
      <w:r w:rsidR="00566396">
        <w:rPr>
          <w:noProof/>
        </w:rPr>
        <w:fldChar w:fldCharType="begin"/>
      </w:r>
      <w:r w:rsidR="00566396">
        <w:rPr>
          <w:noProof/>
        </w:rPr>
        <w:instrText xml:space="preserve"> STYLEREF 1 \s </w:instrText>
      </w:r>
      <w:r w:rsidR="00566396">
        <w:rPr>
          <w:noProof/>
        </w:rPr>
        <w:fldChar w:fldCharType="separate"/>
      </w:r>
      <w:r w:rsidR="000B0C12">
        <w:rPr>
          <w:noProof/>
        </w:rPr>
        <w:t>5</w:t>
      </w:r>
      <w:r w:rsidR="00566396">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0B0C12">
        <w:rPr>
          <w:noProof/>
        </w:rPr>
        <w:t>3</w:t>
      </w:r>
      <w:r w:rsidRPr="000618FB">
        <w:fldChar w:fldCharType="end"/>
      </w:r>
      <w:r>
        <w:t xml:space="preserve">: </w:t>
      </w:r>
      <w:r w:rsidR="00C34846">
        <w:t>MAE of FTE prediction</w:t>
      </w:r>
    </w:p>
    <w:tbl>
      <w:tblPr>
        <w:tblStyle w:val="OCETable"/>
        <w:tblW w:w="4940" w:type="pct"/>
        <w:tblInd w:w="108" w:type="dxa"/>
        <w:tblLayout w:type="fixed"/>
        <w:tblLook w:val="04A0" w:firstRow="1" w:lastRow="0" w:firstColumn="1" w:lastColumn="0" w:noHBand="0" w:noVBand="1"/>
        <w:tblCaption w:val="Figure 5.3 MAE of FTE prediction"/>
        <w:tblDescription w:val="This table shows a chart of the MAE of FTE prediction"/>
      </w:tblPr>
      <w:tblGrid>
        <w:gridCol w:w="6811"/>
      </w:tblGrid>
      <w:tr w:rsidR="00E16EBC" w14:paraId="3359C73C" w14:textId="77777777" w:rsidTr="00061E9F">
        <w:trPr>
          <w:cnfStyle w:val="100000000000" w:firstRow="1" w:lastRow="0" w:firstColumn="0" w:lastColumn="0" w:oddVBand="0" w:evenVBand="0" w:oddHBand="0" w:evenHBand="0" w:firstRowFirstColumn="0" w:firstRowLastColumn="0" w:lastRowFirstColumn="0" w:lastRowLastColumn="0"/>
          <w:trHeight w:val="4717"/>
          <w:tblHeader/>
        </w:trPr>
        <w:tc>
          <w:tcPr>
            <w:tcW w:w="6811" w:type="dxa"/>
            <w:shd w:val="clear" w:color="auto" w:fill="auto"/>
          </w:tcPr>
          <w:p w14:paraId="063F0CDD" w14:textId="1FB63441" w:rsidR="00C34846" w:rsidRDefault="00C34846" w:rsidP="0095087E">
            <w:pPr>
              <w:pStyle w:val="PlaceholderWide"/>
              <w:jc w:val="both"/>
            </w:pPr>
          </w:p>
          <w:p w14:paraId="66B534EB" w14:textId="09E3FE33" w:rsidR="00C34846" w:rsidRDefault="00061E9F" w:rsidP="00E430F2">
            <w:pPr>
              <w:pStyle w:val="PlaceholderWide"/>
            </w:pPr>
            <w:r>
              <w:rPr>
                <w:noProof/>
                <w:lang w:eastAsia="en-AU"/>
              </w:rPr>
              <w:drawing>
                <wp:inline distT="0" distB="0" distL="0" distR="0" wp14:anchorId="0A9BABCC" wp14:editId="1E66F58E">
                  <wp:extent cx="3949065" cy="2853865"/>
                  <wp:effectExtent l="0" t="0" r="0" b="3810"/>
                  <wp:docPr id="4" name="Picture 4" descr="This chart shows the MAE of FTE prediction. " title="Figure 5.3: MAE of FTE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59876" cy="2861677"/>
                          </a:xfrm>
                          <a:prstGeom prst="rect">
                            <a:avLst/>
                          </a:prstGeom>
                        </pic:spPr>
                      </pic:pic>
                    </a:graphicData>
                  </a:graphic>
                </wp:inline>
              </w:drawing>
            </w:r>
          </w:p>
          <w:p w14:paraId="2B28B828" w14:textId="77777777" w:rsidR="00C34846" w:rsidRDefault="00C34846" w:rsidP="0095087E">
            <w:pPr>
              <w:pStyle w:val="PlaceholderWide"/>
              <w:jc w:val="both"/>
            </w:pPr>
          </w:p>
          <w:p w14:paraId="63F11905" w14:textId="6490133E" w:rsidR="00C34846" w:rsidRDefault="00C34846" w:rsidP="00E430F2">
            <w:pPr>
              <w:pStyle w:val="PlaceholderWide"/>
            </w:pPr>
          </w:p>
        </w:tc>
      </w:tr>
    </w:tbl>
    <w:p w14:paraId="4B5F69F6" w14:textId="38308128" w:rsidR="004076B3" w:rsidRDefault="00E16EBC" w:rsidP="00C34846">
      <w:pPr>
        <w:pStyle w:val="Source"/>
      </w:pPr>
      <w:r>
        <w:t>Source:</w:t>
      </w:r>
      <w:r w:rsidR="00A73F27">
        <w:t xml:space="preserve"> BLADE</w:t>
      </w:r>
    </w:p>
    <w:p w14:paraId="37D7B539" w14:textId="77777777" w:rsidR="00C34846" w:rsidRPr="00C34846" w:rsidRDefault="00C34846" w:rsidP="00C34846">
      <w:pPr>
        <w:pStyle w:val="BodyText"/>
        <w:rPr>
          <w:lang w:val="en"/>
        </w:rPr>
      </w:pPr>
    </w:p>
    <w:p w14:paraId="17CEE85C" w14:textId="0395EDFE" w:rsidR="00596021" w:rsidRDefault="00596021" w:rsidP="002C5D0C">
      <w:pPr>
        <w:pStyle w:val="Heading2"/>
        <w:numPr>
          <w:ilvl w:val="1"/>
          <w:numId w:val="9"/>
        </w:numPr>
      </w:pPr>
      <w:r>
        <w:t>Processing Time</w:t>
      </w:r>
    </w:p>
    <w:p w14:paraId="61DC5AF4" w14:textId="2C3A7F6A" w:rsidR="00C34846" w:rsidRDefault="00C34846" w:rsidP="00596021">
      <w:pPr>
        <w:ind w:left="0"/>
      </w:pPr>
      <w:r w:rsidRPr="00C34846">
        <w:t>Figure</w:t>
      </w:r>
      <w:r w:rsidR="00D970A8">
        <w:t xml:space="preserve"> 5.4 </w:t>
      </w:r>
      <w:r w:rsidRPr="00C34846">
        <w:t xml:space="preserve">shows the elapsed processing time for training and imputation of each algorithm on the 3FY data, testing the 14 input feature condition for the </w:t>
      </w:r>
      <w:r w:rsidRPr="00D970A8">
        <w:rPr>
          <w:i/>
          <w:iCs/>
        </w:rPr>
        <w:t>Turnover</w:t>
      </w:r>
      <w:r w:rsidRPr="00C34846">
        <w:t xml:space="preserve"> target. The first 5 bars are the linear models which have relatively low processing times ranging from 58 to 1,407s for Ridge Regression and LassoCV. The ensemble family of algorithms are among the highest performers and orders of magnitude more computationally-intensive, up to 55 times longer than LR. Their processing times range from 2,003 to 18,348s for DTR and RF. The clear outlier is the MLP at 85,805s or 4.9 times slower than BR, ETR and RF.</w:t>
      </w:r>
    </w:p>
    <w:p w14:paraId="71FFFC4E" w14:textId="70AAA8AF" w:rsidR="00091EBA" w:rsidRDefault="0092672C" w:rsidP="001401EF">
      <w:pPr>
        <w:pStyle w:val="Caption"/>
      </w:pPr>
      <w:r w:rsidRPr="00C34846">
        <w:lastRenderedPageBreak/>
        <w:t xml:space="preserve">Figure </w:t>
      </w:r>
      <w:r w:rsidRPr="00C34846">
        <w:rPr>
          <w:noProof/>
        </w:rPr>
        <w:fldChar w:fldCharType="begin"/>
      </w:r>
      <w:r w:rsidRPr="00C34846">
        <w:rPr>
          <w:noProof/>
        </w:rPr>
        <w:instrText xml:space="preserve"> STYLEREF 1 \s </w:instrText>
      </w:r>
      <w:r w:rsidRPr="00C34846">
        <w:rPr>
          <w:noProof/>
        </w:rPr>
        <w:fldChar w:fldCharType="separate"/>
      </w:r>
      <w:r w:rsidR="000B0C12">
        <w:rPr>
          <w:noProof/>
        </w:rPr>
        <w:t>5</w:t>
      </w:r>
      <w:r w:rsidRPr="00C34846">
        <w:rPr>
          <w:noProof/>
        </w:rPr>
        <w:fldChar w:fldCharType="end"/>
      </w:r>
      <w:r w:rsidRPr="00C34846">
        <w:t>.4: Processing time</w:t>
      </w:r>
      <w:r w:rsidR="00C34846" w:rsidRPr="00C34846">
        <w:t xml:space="preserve"> (log-seconds)</w:t>
      </w:r>
    </w:p>
    <w:p w14:paraId="6FFAAD72" w14:textId="649778B5" w:rsidR="00D970A8" w:rsidRDefault="00D970A8" w:rsidP="00091EBA">
      <w:pPr>
        <w:pStyle w:val="Placeholder"/>
      </w:pPr>
    </w:p>
    <w:p w14:paraId="21FEAFDE" w14:textId="77777777" w:rsidR="00D970A8" w:rsidRPr="00091EBA" w:rsidRDefault="00D970A8" w:rsidP="00091EBA">
      <w:pPr>
        <w:pStyle w:val="Placeholder"/>
      </w:pPr>
    </w:p>
    <w:p w14:paraId="5692D54E" w14:textId="11EB9D48" w:rsidR="00D970A8" w:rsidRDefault="000107F3" w:rsidP="001401EF">
      <w:pPr>
        <w:pStyle w:val="PlaceholderWide"/>
        <w:rPr>
          <w:b/>
          <w:bCs/>
          <w:noProof/>
          <w:highlight w:val="yellow"/>
          <w:lang w:eastAsia="en-AU"/>
        </w:rPr>
      </w:pPr>
      <w:r>
        <w:rPr>
          <w:noProof/>
          <w:lang w:eastAsia="en-AU"/>
        </w:rPr>
        <w:drawing>
          <wp:inline distT="0" distB="0" distL="0" distR="0" wp14:anchorId="16FD9638" wp14:editId="3B1CF5F5">
            <wp:extent cx="4377690" cy="2348865"/>
            <wp:effectExtent l="0" t="0" r="3810" b="0"/>
            <wp:docPr id="3" name="Picture 3" descr="This chart shows the processing time of each algorithm expressed in log-seconds." title="Figure 5.4: Processing time (log-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7690" cy="2348865"/>
                    </a:xfrm>
                    <a:prstGeom prst="rect">
                      <a:avLst/>
                    </a:prstGeom>
                  </pic:spPr>
                </pic:pic>
              </a:graphicData>
            </a:graphic>
          </wp:inline>
        </w:drawing>
      </w:r>
    </w:p>
    <w:p w14:paraId="48CFAE43" w14:textId="13FFFA42" w:rsidR="00596021" w:rsidRDefault="0092672C" w:rsidP="00091EBA">
      <w:pPr>
        <w:pStyle w:val="Source"/>
      </w:pPr>
      <w:r>
        <w:t>Source: BLADE</w:t>
      </w:r>
    </w:p>
    <w:p w14:paraId="5E30766A" w14:textId="77777777" w:rsidR="00091EBA" w:rsidRPr="00091EBA" w:rsidRDefault="00091EBA" w:rsidP="00091EBA">
      <w:pPr>
        <w:pStyle w:val="BodyText"/>
        <w:rPr>
          <w:lang w:val="en"/>
        </w:rPr>
      </w:pPr>
    </w:p>
    <w:p w14:paraId="625D1CE0" w14:textId="77777777" w:rsidR="00596021" w:rsidRDefault="00596021" w:rsidP="00596021">
      <w:pPr>
        <w:pStyle w:val="Heading1"/>
        <w:numPr>
          <w:ilvl w:val="0"/>
          <w:numId w:val="9"/>
        </w:numPr>
      </w:pPr>
      <w:r>
        <w:t>Discussion</w:t>
      </w:r>
    </w:p>
    <w:p w14:paraId="2BEDC58A" w14:textId="77777777" w:rsidR="00091EBA" w:rsidRDefault="00091EBA" w:rsidP="0092672C">
      <w:pPr>
        <w:ind w:left="0"/>
      </w:pPr>
      <w:r w:rsidRPr="00091EBA">
        <w:t>The experiment presented in this paper demonstrates the benefits of using machine learning-based imputation algorithms on national microdata sets such as BLADE. The high-performance outcomes achieved should encourage statistical and government agencies to reliably improve their imputation for greater data coverage. Our results help practitioners make the best decisions in terms of algorithms and input features, based on their dataset and analysis needs, while understanding the impact of different imputation methods.</w:t>
      </w:r>
    </w:p>
    <w:p w14:paraId="229D4196" w14:textId="77777777" w:rsidR="00091EBA" w:rsidRDefault="00091EBA" w:rsidP="0092672C">
      <w:pPr>
        <w:ind w:left="0"/>
      </w:pPr>
      <w:r w:rsidRPr="00091EBA">
        <w:t xml:space="preserve">Generally speaking, a single simple model, like a decision tree, is sensitive to training data and the results are likely to be overfitting and unstable. Ensemble algorithms, on the other hand, build multiple sub-models with multiple sub-samples of the dataset and produce a set of simple models that are weakly correlated with high variance, combining their results to make the final prediction. The RF, in particular, introduces additional variance by using a random sample of features for each individual sub-model. However, ensemble algorithms come at the cost of longer processing time. </w:t>
      </w:r>
    </w:p>
    <w:p w14:paraId="01B36C98" w14:textId="608ACDCB" w:rsidR="00091EBA" w:rsidRDefault="00091EBA" w:rsidP="00B5158B">
      <w:pPr>
        <w:ind w:left="0"/>
      </w:pPr>
      <w:r w:rsidRPr="00091EBA">
        <w:t xml:space="preserve">To maximise the generalisability of our findings, we processed two target values with substantially different characteristics. Cross-validation accuracy results for both </w:t>
      </w:r>
      <w:r w:rsidRPr="00D970A8">
        <w:rPr>
          <w:i/>
          <w:iCs/>
        </w:rPr>
        <w:t>Turnover</w:t>
      </w:r>
      <w:r w:rsidRPr="00091EBA">
        <w:t xml:space="preserve"> and </w:t>
      </w:r>
      <w:r w:rsidRPr="00D970A8">
        <w:rPr>
          <w:i/>
          <w:iCs/>
        </w:rPr>
        <w:t>FTE</w:t>
      </w:r>
      <w:r w:rsidRPr="00091EBA">
        <w:t xml:space="preserve"> are seen as high enough to assist analysts using BLADE. The 1.16% - 1.2% sMAPE for </w:t>
      </w:r>
      <w:r w:rsidRPr="00D970A8">
        <w:rPr>
          <w:i/>
          <w:iCs/>
        </w:rPr>
        <w:t>Turnover</w:t>
      </w:r>
      <w:r w:rsidRPr="00091EBA">
        <w:t xml:space="preserve"> using BR, ETR and RF indicate imputed values are only slightly off from ground truth. Similarly, as indicated by R</w:t>
      </w:r>
      <w:r w:rsidRPr="00D970A8">
        <w:rPr>
          <w:vertAlign w:val="superscript"/>
        </w:rPr>
        <w:t>2</w:t>
      </w:r>
      <w:r w:rsidRPr="00091EBA">
        <w:t xml:space="preserve"> values, around 94% variability of the true values were captured by the imputed values of these 3 algorithms.</w:t>
      </w:r>
    </w:p>
    <w:p w14:paraId="12B21C21" w14:textId="33B73F38" w:rsidR="00091EBA" w:rsidRDefault="00091EBA" w:rsidP="00B5158B">
      <w:pPr>
        <w:ind w:left="0"/>
      </w:pPr>
      <w:r w:rsidRPr="00091EBA">
        <w:t xml:space="preserve">We also quantified how more input features could substantially improve the imputation performance. Interestingly, the benefits were less pronounced for </w:t>
      </w:r>
      <w:r w:rsidRPr="00D970A8">
        <w:rPr>
          <w:i/>
          <w:iCs/>
        </w:rPr>
        <w:t>FTE</w:t>
      </w:r>
      <w:r w:rsidRPr="00091EBA">
        <w:t xml:space="preserve">, possibly because (i) less training data are available, only about a third of </w:t>
      </w:r>
      <w:r w:rsidRPr="00D970A8">
        <w:rPr>
          <w:i/>
          <w:iCs/>
        </w:rPr>
        <w:lastRenderedPageBreak/>
        <w:t>Turnover</w:t>
      </w:r>
      <w:r w:rsidRPr="00091EBA">
        <w:t xml:space="preserve">; and (ii) </w:t>
      </w:r>
      <w:r w:rsidRPr="00D970A8">
        <w:rPr>
          <w:i/>
          <w:iCs/>
        </w:rPr>
        <w:t>FTE</w:t>
      </w:r>
      <w:r w:rsidRPr="00091EBA">
        <w:t xml:space="preserve"> has a more complicated non-linear relationship to input features because part-time effort may not be reflected linearly to</w:t>
      </w:r>
      <w:r w:rsidR="00D970A8">
        <w:t xml:space="preserve"> </w:t>
      </w:r>
      <w:r w:rsidRPr="00D970A8">
        <w:rPr>
          <w:i/>
          <w:iCs/>
        </w:rPr>
        <w:t>Turnover.</w:t>
      </w:r>
    </w:p>
    <w:p w14:paraId="463A78B6" w14:textId="757A3FAB" w:rsidR="00091EBA" w:rsidRDefault="00091EBA" w:rsidP="00B5158B">
      <w:pPr>
        <w:ind w:left="0"/>
      </w:pPr>
      <w:r w:rsidRPr="00091EBA">
        <w:t>The main limitation of our work stems from keeping the process simple to ensure easy adoption and higher generalisability. However, tuning the algorithms' hyper-parameters to each dataset could substantially improve imputation performance. It may also dramatically reduce processing time. Another potential limitation lies in using logarithm transformation to address data skewness. Practitioners will need to adapt scaling techniques to the characteristics of their data.</w:t>
      </w:r>
    </w:p>
    <w:p w14:paraId="6A4E22DD" w14:textId="2D45D16E" w:rsidR="00091EBA" w:rsidRDefault="00091EBA" w:rsidP="00091EBA">
      <w:pPr>
        <w:ind w:left="0"/>
      </w:pPr>
      <w:r w:rsidRPr="00091EBA">
        <w:t>In the future, we plan to perform feature selection to assess the compared benefits of data-driven feature ranking on imputation performance. This may increase the complexity of the process but improve performance and reduce processing time. Also, it would be useful to validate whether using multiple-year feature values for a single business may lead to more reliable or accurate imputation performance as the temporal dependency could be used explicitly. Finally, we plan to further test these methods on other government datasets.</w:t>
      </w:r>
    </w:p>
    <w:p w14:paraId="32E2439A" w14:textId="77777777" w:rsidR="00091EBA" w:rsidRPr="00091EBA" w:rsidRDefault="00091EBA" w:rsidP="00091EBA">
      <w:pPr>
        <w:pStyle w:val="BodyText"/>
      </w:pPr>
    </w:p>
    <w:p w14:paraId="7464A3CC" w14:textId="78979578" w:rsidR="00596021" w:rsidRDefault="00596021" w:rsidP="002C5D0C">
      <w:pPr>
        <w:pStyle w:val="Heading1"/>
        <w:numPr>
          <w:ilvl w:val="0"/>
          <w:numId w:val="9"/>
        </w:numPr>
      </w:pPr>
      <w:r>
        <w:t>Conclusion</w:t>
      </w:r>
    </w:p>
    <w:p w14:paraId="6C81EC76" w14:textId="0CD3921B" w:rsidR="00091EBA" w:rsidRDefault="00091EBA" w:rsidP="00271CDF">
      <w:pPr>
        <w:ind w:left="0"/>
      </w:pPr>
      <w:r w:rsidRPr="00091EBA">
        <w:t>We conducted a comprehensive experimental evaluation of machine learning-based imputation algorithms on the Australian Government's national statistical asset -- BLADE. Using two target features with distinct characteristics,</w:t>
      </w:r>
      <w:r w:rsidR="00D970A8">
        <w:t xml:space="preserve"> </w:t>
      </w:r>
      <w:r w:rsidRPr="00D970A8">
        <w:rPr>
          <w:i/>
          <w:iCs/>
        </w:rPr>
        <w:t>Turnover</w:t>
      </w:r>
      <w:r w:rsidRPr="00091EBA">
        <w:t xml:space="preserve"> and</w:t>
      </w:r>
      <w:r w:rsidR="00D970A8">
        <w:t xml:space="preserve"> </w:t>
      </w:r>
      <w:r w:rsidRPr="00D970A8">
        <w:rPr>
          <w:i/>
          <w:iCs/>
        </w:rPr>
        <w:t>FTE</w:t>
      </w:r>
      <w:r w:rsidRPr="00091EBA">
        <w:t>, we compared 12 machine learning-based imputation algorithms and found that the extra trees regressor, bagging regressor and random forest consistently maintain high imputation performance over the benchmark linear regression across the performance metrics outlined at Section</w:t>
      </w:r>
      <w:r w:rsidR="00D970A8">
        <w:t xml:space="preserve"> 4.3</w:t>
      </w:r>
      <w:r w:rsidRPr="00091EBA">
        <w:t>.</w:t>
      </w:r>
    </w:p>
    <w:p w14:paraId="3A3054FA" w14:textId="2922033B" w:rsidR="0004775B" w:rsidRDefault="00091EBA" w:rsidP="00091EBA">
      <w:pPr>
        <w:ind w:left="0"/>
      </w:pPr>
      <w:r w:rsidRPr="00091EBA">
        <w:t>We provided detailed results along each algorithm, the number of input features, time spans and processing time conditions. Based on our results, we recommend using extra trees regressor for its overall imputation performance and computational efficiency. This is the most promising algorithm for increasing data coverage within microdata sets containing missing values. This work will help shed some light on novel tools for statistical and government agencies to select and implement supervised machine learning methods for imputation.</w:t>
      </w:r>
    </w:p>
    <w:p w14:paraId="26E7E3FC" w14:textId="6AD44425" w:rsidR="00091EBA" w:rsidRPr="00E02AA6" w:rsidRDefault="00E02AA6" w:rsidP="00E02AA6">
      <w:pPr>
        <w:pStyle w:val="AbstractHeader"/>
        <w:rPr>
          <w:b/>
        </w:rPr>
      </w:pPr>
      <w:r>
        <w:br w:type="column"/>
      </w:r>
    </w:p>
    <w:sdt>
      <w:sdtPr>
        <w:rPr>
          <w:rFonts w:ascii="Arial" w:eastAsiaTheme="minorHAnsi" w:hAnsi="Arial" w:cstheme="minorBidi"/>
          <w:b w:val="0"/>
          <w:bCs w:val="0"/>
          <w:color w:val="373737"/>
          <w:kern w:val="0"/>
          <w:sz w:val="20"/>
          <w:szCs w:val="22"/>
        </w:rPr>
        <w:id w:val="-1654754499"/>
        <w:docPartObj>
          <w:docPartGallery w:val="Bibliographies"/>
          <w:docPartUnique/>
        </w:docPartObj>
      </w:sdtPr>
      <w:sdtEndPr/>
      <w:sdtContent>
        <w:p w14:paraId="2789FB52" w14:textId="488FC618" w:rsidR="002A65DE" w:rsidRDefault="002A65DE">
          <w:pPr>
            <w:pStyle w:val="Heading1"/>
          </w:pPr>
          <w:r>
            <w:t>References</w:t>
          </w:r>
        </w:p>
        <w:sdt>
          <w:sdtPr>
            <w:rPr>
              <w:rFonts w:eastAsiaTheme="minorHAnsi"/>
            </w:rPr>
            <w:id w:val="1393777941"/>
            <w:bibliography/>
          </w:sdtPr>
          <w:sdtEndPr/>
          <w:sdtContent>
            <w:p w14:paraId="36F3621C" w14:textId="77777777" w:rsidR="00F66080" w:rsidRDefault="002A65DE" w:rsidP="00F66080">
              <w:pPr>
                <w:pStyle w:val="Bibliography"/>
                <w:ind w:left="0"/>
                <w:rPr>
                  <w:noProof/>
                  <w:sz w:val="24"/>
                  <w:szCs w:val="24"/>
                </w:rPr>
              </w:pPr>
              <w:r>
                <w:fldChar w:fldCharType="begin"/>
              </w:r>
              <w:r>
                <w:instrText xml:space="preserve"> BIBLIOGRAPHY </w:instrText>
              </w:r>
              <w:r>
                <w:fldChar w:fldCharType="separate"/>
              </w:r>
              <w:r w:rsidR="00F66080">
                <w:rPr>
                  <w:noProof/>
                </w:rPr>
                <w:t>Australian Bureau of Statistics. (2019). The Business Longitudinal Analysis Data Environment (BLADE).</w:t>
              </w:r>
            </w:p>
            <w:p w14:paraId="3207A723" w14:textId="77777777" w:rsidR="00F66080" w:rsidRDefault="00F66080" w:rsidP="00F66080">
              <w:pPr>
                <w:pStyle w:val="Bibliography"/>
                <w:ind w:left="0"/>
                <w:rPr>
                  <w:noProof/>
                </w:rPr>
              </w:pPr>
              <w:r>
                <w:rPr>
                  <w:noProof/>
                </w:rPr>
                <w:t xml:space="preserve">Bakar, K., &amp; Jin, H. (2019). A real prediction of survey data using Bayesian spatial gen-eralised linear models. </w:t>
              </w:r>
              <w:r>
                <w:rPr>
                  <w:i/>
                  <w:iCs/>
                  <w:noProof/>
                </w:rPr>
                <w:t>Communications in Statistics-Simulation and Computation</w:t>
              </w:r>
              <w:r>
                <w:rPr>
                  <w:noProof/>
                </w:rPr>
                <w:t>, 1-16.</w:t>
              </w:r>
            </w:p>
            <w:p w14:paraId="6AA3B0D2" w14:textId="77777777" w:rsidR="00F66080" w:rsidRDefault="00F66080" w:rsidP="00F66080">
              <w:pPr>
                <w:pStyle w:val="Bibliography"/>
                <w:ind w:left="0"/>
                <w:rPr>
                  <w:noProof/>
                </w:rPr>
              </w:pPr>
              <w:r>
                <w:rPr>
                  <w:noProof/>
                </w:rPr>
                <w:t xml:space="preserve">Bakhtiari, S. (2019). Entrepreneurship dynamics in Australia: Lessons from microdata. </w:t>
              </w:r>
              <w:r>
                <w:rPr>
                  <w:i/>
                  <w:iCs/>
                  <w:noProof/>
                </w:rPr>
                <w:t>Economic Record, 95</w:t>
              </w:r>
              <w:r>
                <w:rPr>
                  <w:noProof/>
                </w:rPr>
                <w:t>, 114-140.</w:t>
              </w:r>
            </w:p>
            <w:p w14:paraId="24C35097" w14:textId="77777777" w:rsidR="00F66080" w:rsidRDefault="00F66080" w:rsidP="00F66080">
              <w:pPr>
                <w:pStyle w:val="Bibliography"/>
                <w:ind w:left="0"/>
                <w:rPr>
                  <w:noProof/>
                </w:rPr>
              </w:pPr>
              <w:r>
                <w:rPr>
                  <w:noProof/>
                </w:rPr>
                <w:t xml:space="preserve">Jin, H., Wong, M., &amp; Leung, K. (2005). Scalable model-based clustering for large databases based on data summarization. </w:t>
              </w:r>
              <w:r>
                <w:rPr>
                  <w:i/>
                  <w:iCs/>
                  <w:noProof/>
                </w:rPr>
                <w:t>IEEE Transactions on Pattern Analysis and Machine Intelligence, 27</w:t>
              </w:r>
              <w:r>
                <w:rPr>
                  <w:noProof/>
                </w:rPr>
                <w:t>(11), 1710-1719.</w:t>
              </w:r>
            </w:p>
            <w:p w14:paraId="73F784B3" w14:textId="77777777" w:rsidR="00F66080" w:rsidRDefault="00F66080" w:rsidP="00F66080">
              <w:pPr>
                <w:pStyle w:val="Bibliography"/>
                <w:ind w:left="0"/>
                <w:rPr>
                  <w:noProof/>
                </w:rPr>
              </w:pPr>
              <w:r>
                <w:rPr>
                  <w:noProof/>
                </w:rPr>
                <w:t xml:space="preserve">Khan, S., Ahmad, A., &amp; Mihailidis, A. (2019). Bootstrapping and multiple imputationensemble approaches for missing data. </w:t>
              </w:r>
              <w:r>
                <w:rPr>
                  <w:i/>
                  <w:iCs/>
                  <w:noProof/>
                </w:rPr>
                <w:t>Journal of Intelligent and Fuzzy Systems</w:t>
              </w:r>
              <w:r>
                <w:rPr>
                  <w:noProof/>
                </w:rPr>
                <w:t>.</w:t>
              </w:r>
            </w:p>
            <w:p w14:paraId="79AAAAAE" w14:textId="77777777" w:rsidR="00F66080" w:rsidRDefault="00F66080" w:rsidP="00F66080">
              <w:pPr>
                <w:pStyle w:val="Bibliography"/>
                <w:ind w:left="0"/>
                <w:rPr>
                  <w:noProof/>
                </w:rPr>
              </w:pPr>
              <w:r>
                <w:rPr>
                  <w:noProof/>
                </w:rPr>
                <w:t xml:space="preserve">Little, R., &amp; Rubin, D. (2014). </w:t>
              </w:r>
              <w:r>
                <w:rPr>
                  <w:i/>
                  <w:iCs/>
                  <w:noProof/>
                </w:rPr>
                <w:t>Statistical analysis with missing data.</w:t>
              </w:r>
              <w:r>
                <w:rPr>
                  <w:noProof/>
                </w:rPr>
                <w:t xml:space="preserve"> New York: John Wiley.</w:t>
              </w:r>
            </w:p>
            <w:p w14:paraId="2362C588" w14:textId="77777777" w:rsidR="00F66080" w:rsidRDefault="00F66080" w:rsidP="00F66080">
              <w:pPr>
                <w:pStyle w:val="Bibliography"/>
                <w:ind w:left="0"/>
                <w:rPr>
                  <w:noProof/>
                </w:rPr>
              </w:pPr>
              <w:r>
                <w:rPr>
                  <w:noProof/>
                </w:rPr>
                <w:t xml:space="preserve">Pedregosa, F., Varoquaux, G., Gramfort, A., Michel, V., Thirion, B., Grisel, O., . . . Duchesnay, E. (2011). Scikit-learn: Machine learning in Python. </w:t>
              </w:r>
              <w:r>
                <w:rPr>
                  <w:i/>
                  <w:iCs/>
                  <w:noProof/>
                </w:rPr>
                <w:t>Journal of Machine Learning Research</w:t>
              </w:r>
              <w:r>
                <w:rPr>
                  <w:noProof/>
                </w:rPr>
                <w:t>, 2825-2830.</w:t>
              </w:r>
            </w:p>
            <w:p w14:paraId="1F40B0AD" w14:textId="77777777" w:rsidR="00F66080" w:rsidRDefault="00F66080" w:rsidP="00F66080">
              <w:pPr>
                <w:pStyle w:val="Bibliography"/>
                <w:ind w:left="0"/>
                <w:rPr>
                  <w:noProof/>
                </w:rPr>
              </w:pPr>
              <w:r>
                <w:rPr>
                  <w:noProof/>
                </w:rPr>
                <w:t xml:space="preserve">Rubin, D. (1976). Inference and missing data. </w:t>
              </w:r>
              <w:r>
                <w:rPr>
                  <w:i/>
                  <w:iCs/>
                  <w:noProof/>
                </w:rPr>
                <w:t>Biometrika</w:t>
              </w:r>
              <w:r>
                <w:rPr>
                  <w:noProof/>
                </w:rPr>
                <w:t>, 581-592.</w:t>
              </w:r>
            </w:p>
            <w:p w14:paraId="0FC68E27" w14:textId="77777777" w:rsidR="00F66080" w:rsidRDefault="00F66080" w:rsidP="00F66080">
              <w:pPr>
                <w:pStyle w:val="Bibliography"/>
                <w:ind w:left="0"/>
                <w:rPr>
                  <w:noProof/>
                </w:rPr>
              </w:pPr>
              <w:r>
                <w:rPr>
                  <w:noProof/>
                </w:rPr>
                <w:t xml:space="preserve">Solow, R. (1956). A contribution to the theory of economic growth. </w:t>
              </w:r>
              <w:r>
                <w:rPr>
                  <w:i/>
                  <w:iCs/>
                  <w:noProof/>
                </w:rPr>
                <w:t>Quarterly Journal of Economics, 70</w:t>
              </w:r>
              <w:r>
                <w:rPr>
                  <w:noProof/>
                </w:rPr>
                <w:t>, 65-94.</w:t>
              </w:r>
            </w:p>
            <w:p w14:paraId="4F483593" w14:textId="77777777" w:rsidR="00F66080" w:rsidRDefault="00F66080" w:rsidP="00F66080">
              <w:pPr>
                <w:pStyle w:val="Bibliography"/>
                <w:ind w:left="0"/>
                <w:rPr>
                  <w:noProof/>
                </w:rPr>
              </w:pPr>
              <w:r>
                <w:rPr>
                  <w:noProof/>
                </w:rPr>
                <w:t xml:space="preserve">Wood, S. (2017). </w:t>
              </w:r>
              <w:r>
                <w:rPr>
                  <w:i/>
                  <w:iCs/>
                  <w:noProof/>
                </w:rPr>
                <w:t>Generalized additive models: An Introduction with R.</w:t>
              </w:r>
              <w:r>
                <w:rPr>
                  <w:noProof/>
                </w:rPr>
                <w:t xml:space="preserve"> New York: Chapman and Hall/CRC.</w:t>
              </w:r>
            </w:p>
            <w:p w14:paraId="203C2637" w14:textId="77777777" w:rsidR="00F66080" w:rsidRDefault="00F66080" w:rsidP="00F66080">
              <w:pPr>
                <w:pStyle w:val="Bibliography"/>
                <w:ind w:left="0"/>
                <w:rPr>
                  <w:noProof/>
                </w:rPr>
              </w:pPr>
              <w:r>
                <w:rPr>
                  <w:noProof/>
                </w:rPr>
                <w:t>Yoon, J., Jordon, J., &amp; van der Schaar, M. (2018). Missing data imputation using generative adversarial nets.</w:t>
              </w:r>
            </w:p>
            <w:p w14:paraId="79828541" w14:textId="77777777" w:rsidR="00F66080" w:rsidRDefault="002A65DE" w:rsidP="00F66080">
              <w:pPr>
                <w:ind w:left="0"/>
              </w:pPr>
              <w:r>
                <w:rPr>
                  <w:b/>
                  <w:bCs/>
                  <w:noProof/>
                </w:rPr>
                <w:fldChar w:fldCharType="end"/>
              </w:r>
            </w:p>
          </w:sdtContent>
        </w:sdt>
      </w:sdtContent>
    </w:sdt>
    <w:p w14:paraId="4E44C818" w14:textId="3DC63F98" w:rsidR="0004775B" w:rsidRPr="00F66080" w:rsidRDefault="00A164C2" w:rsidP="00F66080">
      <w:pPr>
        <w:ind w:left="0"/>
      </w:pPr>
      <w:r>
        <w:rPr>
          <w:lang w:val="en" w:eastAsia="en-AU"/>
        </w:rPr>
        <w:br w:type="column"/>
      </w:r>
      <w:r w:rsidR="0004775B">
        <w:rPr>
          <w:lang w:val="en" w:eastAsia="en-AU"/>
        </w:rPr>
        <w:lastRenderedPageBreak/>
        <w:t xml:space="preserve">ABS Disclaimer </w:t>
      </w:r>
    </w:p>
    <w:p w14:paraId="74D38BF3" w14:textId="4CBED031" w:rsidR="00EA1846" w:rsidRPr="00F66080" w:rsidRDefault="0004775B" w:rsidP="00F66080">
      <w:pPr>
        <w:pStyle w:val="BodyText"/>
        <w:rPr>
          <w:lang w:val="en" w:eastAsia="en-AU"/>
        </w:rPr>
      </w:pPr>
      <w:r>
        <w:t xml:space="preserve">The results of this study is based, in part, on ABR data supplied by the Registrar to the ABS under </w:t>
      </w:r>
      <w:r>
        <w:rPr>
          <w:i/>
          <w:iCs/>
        </w:rPr>
        <w:t xml:space="preserve">A New Tax System (Australian Business Number) Act 1999 </w:t>
      </w:r>
      <w:r>
        <w:t xml:space="preserve">and tax data supplied by the ATO to the ABS under the </w:t>
      </w:r>
      <w:r>
        <w:rPr>
          <w:i/>
          <w:iCs/>
        </w:rPr>
        <w:t>Taxation Administration Act 1953</w:t>
      </w:r>
      <w:r>
        <w:t xml:space="preserve">. These require that such data is only used for the purpose of carrying out functions of the ABS. No individual information collected under the </w:t>
      </w:r>
      <w:r>
        <w:rPr>
          <w:i/>
          <w:iCs/>
        </w:rPr>
        <w:t xml:space="preserve">Census and Statistics Act 1905 </w:t>
      </w:r>
      <w:r>
        <w:t>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of this data have been followed. Only people authorised under the Australian Bureau of Statistics Act 1975 have been allowed to view data about any particular firm in conducting these analyses. In accordance with the Census and Statistics Act 1905, results have been confidentialised to ensure that they are not likely to enable identification of a particular person or organisation.</w:t>
      </w:r>
    </w:p>
    <w:sectPr w:rsidR="00EA1846" w:rsidRPr="00F66080" w:rsidSect="0063036B">
      <w:footerReference w:type="default" r:id="rId39"/>
      <w:footerReference w:type="first" r:id="rId40"/>
      <w:pgSz w:w="11906" w:h="16838" w:code="9"/>
      <w:pgMar w:top="1440" w:right="1440" w:bottom="1440" w:left="3572"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E4594F" w16cid:durableId="213E1E50"/>
  <w16cid:commentId w16cid:paraId="494FFA89" w16cid:durableId="213E1E51"/>
  <w16cid:commentId w16cid:paraId="23BA901F" w16cid:durableId="213E1E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34D7B" w14:textId="77777777" w:rsidR="00611930" w:rsidRDefault="00611930" w:rsidP="00F244EA">
      <w:pPr>
        <w:spacing w:after="0" w:line="240" w:lineRule="auto"/>
      </w:pPr>
      <w:r>
        <w:separator/>
      </w:r>
    </w:p>
  </w:endnote>
  <w:endnote w:type="continuationSeparator" w:id="0">
    <w:p w14:paraId="0CECF96A" w14:textId="77777777" w:rsidR="00611930" w:rsidRDefault="00611930" w:rsidP="00F244EA">
      <w:pPr>
        <w:spacing w:after="0" w:line="240" w:lineRule="auto"/>
      </w:pPr>
      <w:r>
        <w:continuationSeparator/>
      </w:r>
    </w:p>
  </w:endnote>
  <w:endnote w:type="continuationNotice" w:id="1">
    <w:p w14:paraId="1668B6C3" w14:textId="77777777" w:rsidR="00611930" w:rsidRDefault="00611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38C06" w14:textId="27882215" w:rsidR="00611930" w:rsidRPr="001C2E57" w:rsidRDefault="00611930" w:rsidP="00301D88">
    <w:pPr>
      <w:pStyle w:val="Footer"/>
      <w:tabs>
        <w:tab w:val="clear" w:pos="9680"/>
      </w:tabs>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0B0C12">
      <w:rPr>
        <w:noProof/>
      </w:rPr>
      <w:instrText>Sharpening the BLADE: Missing Data Imputation using Supervised Machine Learning</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0B0C12">
      <w:rPr>
        <w:noProof/>
      </w:rPr>
      <w:instrText>Sharpening the BLADE: Missing Data Imputation using Supervised Machine Learning</w:instrText>
    </w:r>
    <w:r>
      <w:rPr>
        <w:noProof/>
      </w:rPr>
      <w:fldChar w:fldCharType="end"/>
    </w:r>
    <w:r w:rsidRPr="001C2E57">
      <w:instrText xml:space="preserve"> </w:instrText>
    </w:r>
    <w:r w:rsidRPr="001C2E57">
      <w:fldChar w:fldCharType="separate"/>
    </w:r>
    <w:r w:rsidR="000B0C12">
      <w:rPr>
        <w:noProof/>
      </w:rPr>
      <w:t>Sharpening the BLADE: Missing Data Imputation using Supervised Machine Learning</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0B0C12">
      <w:rPr>
        <w:noProof/>
      </w:rPr>
      <w:t>18</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38C07" w14:textId="77777777" w:rsidR="00611930" w:rsidRPr="001C2E57" w:rsidRDefault="00611930"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0B0C12">
      <w:rPr>
        <w:noProof/>
      </w:rPr>
      <w:instrText>Sharpening the BLADE: Missing Data Imputation using Supervised Machine Learning</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0B0C12">
      <w:rPr>
        <w:noProof/>
      </w:rPr>
      <w:instrText>Sharpening the BLADE: Missing Data Imputation using Supervised Machine Learning</w:instrText>
    </w:r>
    <w:r>
      <w:rPr>
        <w:noProof/>
      </w:rPr>
      <w:fldChar w:fldCharType="end"/>
    </w:r>
    <w:r w:rsidRPr="001C2E57">
      <w:instrText xml:space="preserve"> </w:instrText>
    </w:r>
    <w:r w:rsidRPr="001C2E57">
      <w:fldChar w:fldCharType="separate"/>
    </w:r>
    <w:r w:rsidR="000B0C12">
      <w:rPr>
        <w:noProof/>
      </w:rPr>
      <w:t>Sharpening the BLADE: Missing Data Imputation using Supervised Machine Learning</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228B2" w14:textId="77777777" w:rsidR="00611930" w:rsidRDefault="00611930" w:rsidP="00F244EA">
      <w:pPr>
        <w:spacing w:after="0" w:line="240" w:lineRule="auto"/>
      </w:pPr>
      <w:r>
        <w:separator/>
      </w:r>
    </w:p>
  </w:footnote>
  <w:footnote w:type="continuationSeparator" w:id="0">
    <w:p w14:paraId="6CC2A964" w14:textId="77777777" w:rsidR="00611930" w:rsidRDefault="00611930" w:rsidP="00F244EA">
      <w:pPr>
        <w:spacing w:after="0" w:line="240" w:lineRule="auto"/>
      </w:pPr>
      <w:r>
        <w:continuationSeparator/>
      </w:r>
    </w:p>
  </w:footnote>
  <w:footnote w:type="continuationNotice" w:id="1">
    <w:p w14:paraId="4ED3AA34" w14:textId="77777777" w:rsidR="00611930" w:rsidRDefault="00611930">
      <w:pPr>
        <w:spacing w:after="0" w:line="240" w:lineRule="auto"/>
      </w:pPr>
    </w:p>
  </w:footnote>
  <w:footnote w:id="2">
    <w:p w14:paraId="6DB2C6D2" w14:textId="36B49FC6" w:rsidR="00611930" w:rsidRPr="0004775B" w:rsidRDefault="00611930" w:rsidP="007C44BA">
      <w:pPr>
        <w:pStyle w:val="FootnoteText"/>
        <w:ind w:left="108"/>
      </w:pPr>
      <w:r w:rsidRPr="0004775B">
        <w:rPr>
          <w:rStyle w:val="FootnoteReference"/>
        </w:rPr>
        <w:footnoteRef/>
      </w:r>
      <w:r w:rsidRPr="0004775B">
        <w:rPr>
          <w:rStyle w:val="FootnoteReference"/>
        </w:rPr>
        <w:t xml:space="preserve"> </w:t>
      </w:r>
      <w:r w:rsidRPr="0004775B">
        <w:t>The 3 input features are Capital Expenditure, Wages and FTE/Turnover (depending on the target feature). The 7 input features include the preceding features in addition to Export Sales, Imported Goods with Deferred GST, Non-Capital Purchases and Headcount. The 14 input features include all preceding features and GST on Purchases, GST on Sales, Other GST-free sales, Amount Withheld from Salary, PAYG Tax Withheld, Amount Withheld from Salary, Amount Withheld from Payments and Amount Withheld from Investments.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B38"/>
    <w:multiLevelType w:val="multilevel"/>
    <w:tmpl w:val="D5BAF582"/>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3323B3"/>
    <w:multiLevelType w:val="hybridMultilevel"/>
    <w:tmpl w:val="9F9E020A"/>
    <w:lvl w:ilvl="0" w:tplc="0C090001">
      <w:start w:val="1"/>
      <w:numFmt w:val="bullet"/>
      <w:lvlText w:val=""/>
      <w:lvlJc w:val="left"/>
      <w:pPr>
        <w:ind w:left="2877" w:hanging="360"/>
      </w:pPr>
      <w:rPr>
        <w:rFonts w:ascii="Symbol" w:hAnsi="Symbol" w:hint="default"/>
      </w:rPr>
    </w:lvl>
    <w:lvl w:ilvl="1" w:tplc="0C090003" w:tentative="1">
      <w:start w:val="1"/>
      <w:numFmt w:val="bullet"/>
      <w:lvlText w:val="o"/>
      <w:lvlJc w:val="left"/>
      <w:pPr>
        <w:ind w:left="3597" w:hanging="360"/>
      </w:pPr>
      <w:rPr>
        <w:rFonts w:ascii="Courier New" w:hAnsi="Courier New" w:cs="Courier New" w:hint="default"/>
      </w:rPr>
    </w:lvl>
    <w:lvl w:ilvl="2" w:tplc="0C090005" w:tentative="1">
      <w:start w:val="1"/>
      <w:numFmt w:val="bullet"/>
      <w:lvlText w:val=""/>
      <w:lvlJc w:val="left"/>
      <w:pPr>
        <w:ind w:left="4317" w:hanging="360"/>
      </w:pPr>
      <w:rPr>
        <w:rFonts w:ascii="Wingdings" w:hAnsi="Wingdings" w:hint="default"/>
      </w:rPr>
    </w:lvl>
    <w:lvl w:ilvl="3" w:tplc="0C090001" w:tentative="1">
      <w:start w:val="1"/>
      <w:numFmt w:val="bullet"/>
      <w:lvlText w:val=""/>
      <w:lvlJc w:val="left"/>
      <w:pPr>
        <w:ind w:left="5037" w:hanging="360"/>
      </w:pPr>
      <w:rPr>
        <w:rFonts w:ascii="Symbol" w:hAnsi="Symbol" w:hint="default"/>
      </w:rPr>
    </w:lvl>
    <w:lvl w:ilvl="4" w:tplc="0C090003" w:tentative="1">
      <w:start w:val="1"/>
      <w:numFmt w:val="bullet"/>
      <w:lvlText w:val="o"/>
      <w:lvlJc w:val="left"/>
      <w:pPr>
        <w:ind w:left="5757" w:hanging="360"/>
      </w:pPr>
      <w:rPr>
        <w:rFonts w:ascii="Courier New" w:hAnsi="Courier New" w:cs="Courier New" w:hint="default"/>
      </w:rPr>
    </w:lvl>
    <w:lvl w:ilvl="5" w:tplc="0C090005" w:tentative="1">
      <w:start w:val="1"/>
      <w:numFmt w:val="bullet"/>
      <w:lvlText w:val=""/>
      <w:lvlJc w:val="left"/>
      <w:pPr>
        <w:ind w:left="6477" w:hanging="360"/>
      </w:pPr>
      <w:rPr>
        <w:rFonts w:ascii="Wingdings" w:hAnsi="Wingdings" w:hint="default"/>
      </w:rPr>
    </w:lvl>
    <w:lvl w:ilvl="6" w:tplc="0C090001" w:tentative="1">
      <w:start w:val="1"/>
      <w:numFmt w:val="bullet"/>
      <w:lvlText w:val=""/>
      <w:lvlJc w:val="left"/>
      <w:pPr>
        <w:ind w:left="7197" w:hanging="360"/>
      </w:pPr>
      <w:rPr>
        <w:rFonts w:ascii="Symbol" w:hAnsi="Symbol" w:hint="default"/>
      </w:rPr>
    </w:lvl>
    <w:lvl w:ilvl="7" w:tplc="0C090003" w:tentative="1">
      <w:start w:val="1"/>
      <w:numFmt w:val="bullet"/>
      <w:lvlText w:val="o"/>
      <w:lvlJc w:val="left"/>
      <w:pPr>
        <w:ind w:left="7917" w:hanging="360"/>
      </w:pPr>
      <w:rPr>
        <w:rFonts w:ascii="Courier New" w:hAnsi="Courier New" w:cs="Courier New" w:hint="default"/>
      </w:rPr>
    </w:lvl>
    <w:lvl w:ilvl="8" w:tplc="0C090005" w:tentative="1">
      <w:start w:val="1"/>
      <w:numFmt w:val="bullet"/>
      <w:lvlText w:val=""/>
      <w:lvlJc w:val="left"/>
      <w:pPr>
        <w:ind w:left="8637" w:hanging="360"/>
      </w:pPr>
      <w:rPr>
        <w:rFonts w:ascii="Wingdings" w:hAnsi="Wingdings" w:hint="default"/>
      </w:rPr>
    </w:lvl>
  </w:abstractNum>
  <w:abstractNum w:abstractNumId="2" w15:restartNumberingAfterBreak="0">
    <w:nsid w:val="057A3A93"/>
    <w:multiLevelType w:val="multilevel"/>
    <w:tmpl w:val="7D22E52C"/>
    <w:numStyleLink w:val="OCEBulletedList"/>
  </w:abstractNum>
  <w:abstractNum w:abstractNumId="3"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8933F4"/>
    <w:multiLevelType w:val="multilevel"/>
    <w:tmpl w:val="7D22E52C"/>
    <w:numStyleLink w:val="OCEBulletedList"/>
  </w:abstractNum>
  <w:abstractNum w:abstractNumId="5" w15:restartNumberingAfterBreak="0">
    <w:nsid w:val="159A6EC1"/>
    <w:multiLevelType w:val="multilevel"/>
    <w:tmpl w:val="3BFA39A6"/>
    <w:numStyleLink w:val="OCENumberedList"/>
  </w:abstractNum>
  <w:abstractNum w:abstractNumId="6"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7"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0" w15:restartNumberingAfterBreak="0">
    <w:nsid w:val="343D5378"/>
    <w:multiLevelType w:val="multilevel"/>
    <w:tmpl w:val="7D22E52C"/>
    <w:numStyleLink w:val="OCEBulletedList"/>
  </w:abstractNum>
  <w:abstractNum w:abstractNumId="11"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2" w15:restartNumberingAfterBreak="0">
    <w:nsid w:val="3E952D1E"/>
    <w:multiLevelType w:val="hybridMultilevel"/>
    <w:tmpl w:val="2CA06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3C507C"/>
    <w:multiLevelType w:val="multilevel"/>
    <w:tmpl w:val="7D22E52C"/>
    <w:numStyleLink w:val="OCEBulletedList"/>
  </w:abstractNum>
  <w:abstractNum w:abstractNumId="14" w15:restartNumberingAfterBreak="0">
    <w:nsid w:val="427C52AC"/>
    <w:multiLevelType w:val="hybridMultilevel"/>
    <w:tmpl w:val="A690831A"/>
    <w:lvl w:ilvl="0" w:tplc="0C09000F">
      <w:start w:val="1"/>
      <w:numFmt w:val="decimal"/>
      <w:pStyle w:val="Keypointsbullet"/>
      <w:lvlText w:val="%1."/>
      <w:lvlJc w:val="left"/>
      <w:pPr>
        <w:ind w:left="360" w:hanging="360"/>
      </w:pPr>
      <w:rPr>
        <w:rFont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5"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3813CDC"/>
    <w:multiLevelType w:val="multilevel"/>
    <w:tmpl w:val="D5BAF582"/>
    <w:numStyleLink w:val="OCEHeadings"/>
  </w:abstractNum>
  <w:abstractNum w:abstractNumId="17" w15:restartNumberingAfterBreak="0">
    <w:nsid w:val="69925004"/>
    <w:multiLevelType w:val="multilevel"/>
    <w:tmpl w:val="7D22E52C"/>
    <w:numStyleLink w:val="OCEBulletedList"/>
  </w:abstractNum>
  <w:abstractNum w:abstractNumId="18" w15:restartNumberingAfterBreak="0">
    <w:nsid w:val="6E9762EC"/>
    <w:multiLevelType w:val="hybridMultilevel"/>
    <w:tmpl w:val="901E4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5C274A"/>
    <w:multiLevelType w:val="multilevel"/>
    <w:tmpl w:val="7D22E52C"/>
    <w:numStyleLink w:val="OCEBulletedList"/>
  </w:abstractNum>
  <w:abstractNum w:abstractNumId="20" w15:restartNumberingAfterBreak="0">
    <w:nsid w:val="768D4473"/>
    <w:multiLevelType w:val="multilevel"/>
    <w:tmpl w:val="7D22E52C"/>
    <w:numStyleLink w:val="OCEBulletedList"/>
  </w:abstractNum>
  <w:abstractNum w:abstractNumId="21" w15:restartNumberingAfterBreak="0">
    <w:nsid w:val="77F07600"/>
    <w:multiLevelType w:val="hybridMultilevel"/>
    <w:tmpl w:val="3D1A8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AF61C4"/>
    <w:multiLevelType w:val="multilevel"/>
    <w:tmpl w:val="7D22E52C"/>
    <w:numStyleLink w:val="OCEBulletedList"/>
  </w:abstractNum>
  <w:abstractNum w:abstractNumId="23"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3"/>
  </w:num>
  <w:num w:numId="3">
    <w:abstractNumId w:val="0"/>
  </w:num>
  <w:num w:numId="4">
    <w:abstractNumId w:val="15"/>
  </w:num>
  <w:num w:numId="5">
    <w:abstractNumId w:val="8"/>
  </w:num>
  <w:num w:numId="6">
    <w:abstractNumId w:val="7"/>
  </w:num>
  <w:num w:numId="7">
    <w:abstractNumId w:val="14"/>
  </w:num>
  <w:num w:numId="8">
    <w:abstractNumId w:val="6"/>
  </w:num>
  <w:num w:numId="9">
    <w:abstractNumId w:val="16"/>
  </w:num>
  <w:num w:numId="10">
    <w:abstractNumId w:val="16"/>
  </w:num>
  <w:num w:numId="11">
    <w:abstractNumId w:val="19"/>
  </w:num>
  <w:num w:numId="12">
    <w:abstractNumId w:val="5"/>
  </w:num>
  <w:num w:numId="13">
    <w:abstractNumId w:val="15"/>
  </w:num>
  <w:num w:numId="14">
    <w:abstractNumId w:val="14"/>
  </w:num>
  <w:num w:numId="15">
    <w:abstractNumId w:val="14"/>
  </w:num>
  <w:num w:numId="16">
    <w:abstractNumId w:val="5"/>
  </w:num>
  <w:num w:numId="17">
    <w:abstractNumId w:val="6"/>
  </w:num>
  <w:num w:numId="18">
    <w:abstractNumId w:val="16"/>
  </w:num>
  <w:num w:numId="19">
    <w:abstractNumId w:val="16"/>
  </w:num>
  <w:num w:numId="20">
    <w:abstractNumId w:val="16"/>
  </w:num>
  <w:num w:numId="21">
    <w:abstractNumId w:val="9"/>
  </w:num>
  <w:num w:numId="22">
    <w:abstractNumId w:val="3"/>
  </w:num>
  <w:num w:numId="23">
    <w:abstractNumId w:val="17"/>
  </w:num>
  <w:num w:numId="24">
    <w:abstractNumId w:val="2"/>
  </w:num>
  <w:num w:numId="25">
    <w:abstractNumId w:val="15"/>
  </w:num>
  <w:num w:numId="26">
    <w:abstractNumId w:val="15"/>
  </w:num>
  <w:num w:numId="27">
    <w:abstractNumId w:val="13"/>
  </w:num>
  <w:num w:numId="28">
    <w:abstractNumId w:val="10"/>
  </w:num>
  <w:num w:numId="29">
    <w:abstractNumId w:val="20"/>
  </w:num>
  <w:num w:numId="30">
    <w:abstractNumId w:val="22"/>
  </w:num>
  <w:num w:numId="31">
    <w:abstractNumId w:val="4"/>
  </w:num>
  <w:num w:numId="32">
    <w:abstractNumId w:val="14"/>
  </w:num>
  <w:num w:numId="33">
    <w:abstractNumId w:val="14"/>
  </w:num>
  <w:num w:numId="34">
    <w:abstractNumId w:val="15"/>
  </w:num>
  <w:num w:numId="35">
    <w:abstractNumId w:val="15"/>
  </w:num>
  <w:num w:numId="36">
    <w:abstractNumId w:val="12"/>
  </w:num>
  <w:num w:numId="37">
    <w:abstractNumId w:val="18"/>
  </w:num>
  <w:num w:numId="38">
    <w:abstractNumId w:val="16"/>
  </w:num>
  <w:num w:numId="39">
    <w:abstractNumId w:val="21"/>
  </w:num>
  <w:num w:numId="40">
    <w:abstractNumId w:val="15"/>
  </w:num>
  <w:num w:numId="41">
    <w:abstractNumId w:val="16"/>
    <w:lvlOverride w:ilvl="5">
      <w:lvl w:ilvl="5">
        <w:start w:val="1"/>
        <w:numFmt w:val="upperLetter"/>
        <w:pStyle w:val="Heading6"/>
        <w:lvlText w:val="Appendix %6"/>
        <w:lvlJc w:val="left"/>
        <w:pPr>
          <w:ind w:left="3798" w:hanging="2381"/>
        </w:pPr>
        <w:rPr>
          <w:b w:val="0"/>
          <w:bCs w:val="0"/>
          <w:i w:val="0"/>
          <w:iCs w:val="0"/>
          <w:caps w:val="0"/>
          <w:smallCaps w:val="0"/>
          <w:strike w:val="0"/>
          <w:dstrike w:val="0"/>
          <w:outline w:val="0"/>
          <w:shadow w:val="0"/>
          <w:emboss w:val="0"/>
          <w:imprint w:val="0"/>
          <w:noProof w:val="0"/>
          <w:vanish w:val="0"/>
          <w:color w:val="005CAF"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2">
    <w:abstractNumId w:val="14"/>
  </w:num>
  <w:num w:numId="43">
    <w:abstractNumId w:val="14"/>
  </w:num>
  <w:num w:numId="44">
    <w:abstractNumId w:val="14"/>
  </w:num>
  <w:num w:numId="4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3MTa0NDG3sDAytzRQ0lEKTi0uzszPAykwrwUAsAl6OSwAAAA="/>
  </w:docVars>
  <w:rsids>
    <w:rsidRoot w:val="00177053"/>
    <w:rsid w:val="00000A47"/>
    <w:rsid w:val="00001A65"/>
    <w:rsid w:val="00002F55"/>
    <w:rsid w:val="000036F1"/>
    <w:rsid w:val="00003B81"/>
    <w:rsid w:val="00004365"/>
    <w:rsid w:val="00004BF6"/>
    <w:rsid w:val="00007210"/>
    <w:rsid w:val="00007EBB"/>
    <w:rsid w:val="000107F3"/>
    <w:rsid w:val="00010903"/>
    <w:rsid w:val="0001161C"/>
    <w:rsid w:val="00011BE7"/>
    <w:rsid w:val="000122D8"/>
    <w:rsid w:val="00013F4A"/>
    <w:rsid w:val="00013F80"/>
    <w:rsid w:val="00017BB5"/>
    <w:rsid w:val="000238B9"/>
    <w:rsid w:val="0002648C"/>
    <w:rsid w:val="000352EB"/>
    <w:rsid w:val="00035325"/>
    <w:rsid w:val="00037B42"/>
    <w:rsid w:val="00041FE3"/>
    <w:rsid w:val="00043051"/>
    <w:rsid w:val="00047373"/>
    <w:rsid w:val="0004775B"/>
    <w:rsid w:val="00052DDE"/>
    <w:rsid w:val="00055FC3"/>
    <w:rsid w:val="0005753A"/>
    <w:rsid w:val="00060184"/>
    <w:rsid w:val="00060761"/>
    <w:rsid w:val="00060CE1"/>
    <w:rsid w:val="000614AF"/>
    <w:rsid w:val="000618FB"/>
    <w:rsid w:val="00061E9F"/>
    <w:rsid w:val="0006303F"/>
    <w:rsid w:val="000641E0"/>
    <w:rsid w:val="0006492D"/>
    <w:rsid w:val="0006763B"/>
    <w:rsid w:val="00067812"/>
    <w:rsid w:val="00070749"/>
    <w:rsid w:val="0007137D"/>
    <w:rsid w:val="000728D2"/>
    <w:rsid w:val="00076E42"/>
    <w:rsid w:val="00076E52"/>
    <w:rsid w:val="00082BF4"/>
    <w:rsid w:val="00086A2F"/>
    <w:rsid w:val="00090174"/>
    <w:rsid w:val="000904D3"/>
    <w:rsid w:val="00091EBA"/>
    <w:rsid w:val="000920D2"/>
    <w:rsid w:val="00094261"/>
    <w:rsid w:val="000A011E"/>
    <w:rsid w:val="000A29BA"/>
    <w:rsid w:val="000A3D7F"/>
    <w:rsid w:val="000A4E45"/>
    <w:rsid w:val="000A5452"/>
    <w:rsid w:val="000A5CFF"/>
    <w:rsid w:val="000A606B"/>
    <w:rsid w:val="000A6370"/>
    <w:rsid w:val="000A63C0"/>
    <w:rsid w:val="000A6F5B"/>
    <w:rsid w:val="000B0C0A"/>
    <w:rsid w:val="000B0C12"/>
    <w:rsid w:val="000B279E"/>
    <w:rsid w:val="000B2C1B"/>
    <w:rsid w:val="000B2DFC"/>
    <w:rsid w:val="000B4685"/>
    <w:rsid w:val="000B5BC7"/>
    <w:rsid w:val="000B7F7A"/>
    <w:rsid w:val="000C03CF"/>
    <w:rsid w:val="000C0510"/>
    <w:rsid w:val="000C0644"/>
    <w:rsid w:val="000C0DD7"/>
    <w:rsid w:val="000C19CB"/>
    <w:rsid w:val="000C371B"/>
    <w:rsid w:val="000C5C3C"/>
    <w:rsid w:val="000C6AD6"/>
    <w:rsid w:val="000D09FC"/>
    <w:rsid w:val="000D33DA"/>
    <w:rsid w:val="000D5123"/>
    <w:rsid w:val="000D5855"/>
    <w:rsid w:val="000D73DB"/>
    <w:rsid w:val="000E415F"/>
    <w:rsid w:val="000F0460"/>
    <w:rsid w:val="000F0E5C"/>
    <w:rsid w:val="000F1874"/>
    <w:rsid w:val="000F252C"/>
    <w:rsid w:val="000F25B0"/>
    <w:rsid w:val="00100B74"/>
    <w:rsid w:val="00101A29"/>
    <w:rsid w:val="00107A3F"/>
    <w:rsid w:val="00112123"/>
    <w:rsid w:val="00112208"/>
    <w:rsid w:val="00114BB1"/>
    <w:rsid w:val="0011640A"/>
    <w:rsid w:val="00116E58"/>
    <w:rsid w:val="0012045F"/>
    <w:rsid w:val="00120E94"/>
    <w:rsid w:val="001243D4"/>
    <w:rsid w:val="001246EC"/>
    <w:rsid w:val="00125971"/>
    <w:rsid w:val="0013066A"/>
    <w:rsid w:val="00130AFC"/>
    <w:rsid w:val="001333DF"/>
    <w:rsid w:val="00134B28"/>
    <w:rsid w:val="00135E19"/>
    <w:rsid w:val="001401EF"/>
    <w:rsid w:val="00145B8C"/>
    <w:rsid w:val="0015000D"/>
    <w:rsid w:val="001517A1"/>
    <w:rsid w:val="001523BD"/>
    <w:rsid w:val="00152657"/>
    <w:rsid w:val="001556AB"/>
    <w:rsid w:val="00156B5B"/>
    <w:rsid w:val="00163D6E"/>
    <w:rsid w:val="001658D2"/>
    <w:rsid w:val="00166576"/>
    <w:rsid w:val="00166996"/>
    <w:rsid w:val="0017293E"/>
    <w:rsid w:val="001732B4"/>
    <w:rsid w:val="00174624"/>
    <w:rsid w:val="0017468E"/>
    <w:rsid w:val="00177053"/>
    <w:rsid w:val="001771A8"/>
    <w:rsid w:val="00177906"/>
    <w:rsid w:val="00180E4F"/>
    <w:rsid w:val="00182B15"/>
    <w:rsid w:val="001847D2"/>
    <w:rsid w:val="001862AC"/>
    <w:rsid w:val="00186D3D"/>
    <w:rsid w:val="001900EE"/>
    <w:rsid w:val="0019168F"/>
    <w:rsid w:val="00193755"/>
    <w:rsid w:val="00195C83"/>
    <w:rsid w:val="0019640D"/>
    <w:rsid w:val="001A322A"/>
    <w:rsid w:val="001A3451"/>
    <w:rsid w:val="001A48B2"/>
    <w:rsid w:val="001A4E10"/>
    <w:rsid w:val="001A6352"/>
    <w:rsid w:val="001A7035"/>
    <w:rsid w:val="001B032F"/>
    <w:rsid w:val="001B345E"/>
    <w:rsid w:val="001B3F96"/>
    <w:rsid w:val="001B54B9"/>
    <w:rsid w:val="001B6316"/>
    <w:rsid w:val="001B6554"/>
    <w:rsid w:val="001C4733"/>
    <w:rsid w:val="001C4FFC"/>
    <w:rsid w:val="001C5291"/>
    <w:rsid w:val="001D07A5"/>
    <w:rsid w:val="001D1B60"/>
    <w:rsid w:val="001D204F"/>
    <w:rsid w:val="001D2E2D"/>
    <w:rsid w:val="001D4374"/>
    <w:rsid w:val="001E2136"/>
    <w:rsid w:val="001E4942"/>
    <w:rsid w:val="001F1E5D"/>
    <w:rsid w:val="001F551B"/>
    <w:rsid w:val="001F5BC1"/>
    <w:rsid w:val="001F5F85"/>
    <w:rsid w:val="001F61C6"/>
    <w:rsid w:val="001F6FAB"/>
    <w:rsid w:val="001F7477"/>
    <w:rsid w:val="001F74CA"/>
    <w:rsid w:val="002029E0"/>
    <w:rsid w:val="002076C8"/>
    <w:rsid w:val="00207D37"/>
    <w:rsid w:val="00214241"/>
    <w:rsid w:val="0022378D"/>
    <w:rsid w:val="0022426C"/>
    <w:rsid w:val="00225842"/>
    <w:rsid w:val="00234CEA"/>
    <w:rsid w:val="002400CF"/>
    <w:rsid w:val="00240303"/>
    <w:rsid w:val="00246F21"/>
    <w:rsid w:val="00247B26"/>
    <w:rsid w:val="00251254"/>
    <w:rsid w:val="00252C28"/>
    <w:rsid w:val="00253678"/>
    <w:rsid w:val="00255773"/>
    <w:rsid w:val="002569FC"/>
    <w:rsid w:val="00256BD3"/>
    <w:rsid w:val="00257235"/>
    <w:rsid w:val="002630DD"/>
    <w:rsid w:val="0026576F"/>
    <w:rsid w:val="0026658D"/>
    <w:rsid w:val="00267507"/>
    <w:rsid w:val="00271544"/>
    <w:rsid w:val="00271CDF"/>
    <w:rsid w:val="00272952"/>
    <w:rsid w:val="00273EAA"/>
    <w:rsid w:val="002757A5"/>
    <w:rsid w:val="00280EB9"/>
    <w:rsid w:val="002830F6"/>
    <w:rsid w:val="0028319E"/>
    <w:rsid w:val="00285A2F"/>
    <w:rsid w:val="002866DE"/>
    <w:rsid w:val="0029234D"/>
    <w:rsid w:val="00292AE8"/>
    <w:rsid w:val="002A33E7"/>
    <w:rsid w:val="002A3EC2"/>
    <w:rsid w:val="002A5DE2"/>
    <w:rsid w:val="002A65DE"/>
    <w:rsid w:val="002A6979"/>
    <w:rsid w:val="002A7F2D"/>
    <w:rsid w:val="002B10D9"/>
    <w:rsid w:val="002B1DD2"/>
    <w:rsid w:val="002B3220"/>
    <w:rsid w:val="002B779D"/>
    <w:rsid w:val="002C0F93"/>
    <w:rsid w:val="002C1206"/>
    <w:rsid w:val="002C46C9"/>
    <w:rsid w:val="002C5D0C"/>
    <w:rsid w:val="002C7B38"/>
    <w:rsid w:val="002D0127"/>
    <w:rsid w:val="002D322E"/>
    <w:rsid w:val="002D4188"/>
    <w:rsid w:val="002D4D38"/>
    <w:rsid w:val="002D4DC6"/>
    <w:rsid w:val="002D56BA"/>
    <w:rsid w:val="002D5C65"/>
    <w:rsid w:val="002E1664"/>
    <w:rsid w:val="002E3270"/>
    <w:rsid w:val="002E43BD"/>
    <w:rsid w:val="002E6BBA"/>
    <w:rsid w:val="002F0EEF"/>
    <w:rsid w:val="002F2208"/>
    <w:rsid w:val="002F487F"/>
    <w:rsid w:val="002F56EE"/>
    <w:rsid w:val="002F5D2D"/>
    <w:rsid w:val="00300738"/>
    <w:rsid w:val="00301D88"/>
    <w:rsid w:val="0030442F"/>
    <w:rsid w:val="003076BF"/>
    <w:rsid w:val="00307AD6"/>
    <w:rsid w:val="00311A07"/>
    <w:rsid w:val="00311B71"/>
    <w:rsid w:val="00315AE5"/>
    <w:rsid w:val="00315B65"/>
    <w:rsid w:val="00315C5C"/>
    <w:rsid w:val="00322656"/>
    <w:rsid w:val="00323B17"/>
    <w:rsid w:val="003322B1"/>
    <w:rsid w:val="00340E62"/>
    <w:rsid w:val="00342BCB"/>
    <w:rsid w:val="00343835"/>
    <w:rsid w:val="00345290"/>
    <w:rsid w:val="00345516"/>
    <w:rsid w:val="0034665C"/>
    <w:rsid w:val="00347A7F"/>
    <w:rsid w:val="00350C19"/>
    <w:rsid w:val="00352356"/>
    <w:rsid w:val="00354E7E"/>
    <w:rsid w:val="00354EA2"/>
    <w:rsid w:val="003571BF"/>
    <w:rsid w:val="003578A6"/>
    <w:rsid w:val="003641D9"/>
    <w:rsid w:val="003644D9"/>
    <w:rsid w:val="00364BAD"/>
    <w:rsid w:val="00370CD0"/>
    <w:rsid w:val="003712D9"/>
    <w:rsid w:val="00371F36"/>
    <w:rsid w:val="0037708E"/>
    <w:rsid w:val="00382BE7"/>
    <w:rsid w:val="00383452"/>
    <w:rsid w:val="00385BB6"/>
    <w:rsid w:val="0038631D"/>
    <w:rsid w:val="00387F73"/>
    <w:rsid w:val="003959C4"/>
    <w:rsid w:val="003960C5"/>
    <w:rsid w:val="003967EE"/>
    <w:rsid w:val="003969AA"/>
    <w:rsid w:val="00396E87"/>
    <w:rsid w:val="003A253A"/>
    <w:rsid w:val="003A33D9"/>
    <w:rsid w:val="003A564E"/>
    <w:rsid w:val="003A5A88"/>
    <w:rsid w:val="003A6B88"/>
    <w:rsid w:val="003B12F3"/>
    <w:rsid w:val="003B141B"/>
    <w:rsid w:val="003B29FA"/>
    <w:rsid w:val="003B37A4"/>
    <w:rsid w:val="003B419C"/>
    <w:rsid w:val="003B7ABC"/>
    <w:rsid w:val="003B7C70"/>
    <w:rsid w:val="003C0FAA"/>
    <w:rsid w:val="003C3FB1"/>
    <w:rsid w:val="003C4854"/>
    <w:rsid w:val="003C4C83"/>
    <w:rsid w:val="003C5819"/>
    <w:rsid w:val="003C587D"/>
    <w:rsid w:val="003D073E"/>
    <w:rsid w:val="003D0E4F"/>
    <w:rsid w:val="003D1CCE"/>
    <w:rsid w:val="003D7074"/>
    <w:rsid w:val="003E246C"/>
    <w:rsid w:val="003E32D9"/>
    <w:rsid w:val="003E364E"/>
    <w:rsid w:val="003E50C4"/>
    <w:rsid w:val="003E762E"/>
    <w:rsid w:val="003F7E51"/>
    <w:rsid w:val="0040767A"/>
    <w:rsid w:val="004076B3"/>
    <w:rsid w:val="00407BFB"/>
    <w:rsid w:val="004103D1"/>
    <w:rsid w:val="0041045C"/>
    <w:rsid w:val="00410B42"/>
    <w:rsid w:val="0041256E"/>
    <w:rsid w:val="004253A5"/>
    <w:rsid w:val="00426883"/>
    <w:rsid w:val="00427A4F"/>
    <w:rsid w:val="00430E39"/>
    <w:rsid w:val="00431C6A"/>
    <w:rsid w:val="00432ABB"/>
    <w:rsid w:val="00434C78"/>
    <w:rsid w:val="00435FDB"/>
    <w:rsid w:val="0044360D"/>
    <w:rsid w:val="004459B3"/>
    <w:rsid w:val="00445DE2"/>
    <w:rsid w:val="00446C1F"/>
    <w:rsid w:val="00447193"/>
    <w:rsid w:val="00447972"/>
    <w:rsid w:val="00447B15"/>
    <w:rsid w:val="004504C8"/>
    <w:rsid w:val="00453DB8"/>
    <w:rsid w:val="004561DA"/>
    <w:rsid w:val="0045635D"/>
    <w:rsid w:val="00457D05"/>
    <w:rsid w:val="0046406C"/>
    <w:rsid w:val="00464C8C"/>
    <w:rsid w:val="00464F71"/>
    <w:rsid w:val="0046524D"/>
    <w:rsid w:val="004709E0"/>
    <w:rsid w:val="0047180F"/>
    <w:rsid w:val="004738E5"/>
    <w:rsid w:val="00474C4B"/>
    <w:rsid w:val="0047563C"/>
    <w:rsid w:val="00477C01"/>
    <w:rsid w:val="0048023B"/>
    <w:rsid w:val="00480CAF"/>
    <w:rsid w:val="004812C0"/>
    <w:rsid w:val="00483169"/>
    <w:rsid w:val="00483F96"/>
    <w:rsid w:val="00485910"/>
    <w:rsid w:val="004873B6"/>
    <w:rsid w:val="00491250"/>
    <w:rsid w:val="00491BF7"/>
    <w:rsid w:val="00493446"/>
    <w:rsid w:val="004939EA"/>
    <w:rsid w:val="004942C4"/>
    <w:rsid w:val="00495C1B"/>
    <w:rsid w:val="00496236"/>
    <w:rsid w:val="00496875"/>
    <w:rsid w:val="00496DA4"/>
    <w:rsid w:val="004A06AE"/>
    <w:rsid w:val="004A46E3"/>
    <w:rsid w:val="004A5598"/>
    <w:rsid w:val="004A6042"/>
    <w:rsid w:val="004A752B"/>
    <w:rsid w:val="004A756B"/>
    <w:rsid w:val="004B0E4F"/>
    <w:rsid w:val="004B2C98"/>
    <w:rsid w:val="004B2FEA"/>
    <w:rsid w:val="004B3DA9"/>
    <w:rsid w:val="004B4E62"/>
    <w:rsid w:val="004B53E7"/>
    <w:rsid w:val="004B70E3"/>
    <w:rsid w:val="004B7AEA"/>
    <w:rsid w:val="004C1602"/>
    <w:rsid w:val="004C2892"/>
    <w:rsid w:val="004C3A58"/>
    <w:rsid w:val="004C57DA"/>
    <w:rsid w:val="004C7203"/>
    <w:rsid w:val="004C7EBD"/>
    <w:rsid w:val="004D142A"/>
    <w:rsid w:val="004D7DE3"/>
    <w:rsid w:val="004E0B4D"/>
    <w:rsid w:val="004E1CA5"/>
    <w:rsid w:val="004E28F3"/>
    <w:rsid w:val="004E2E6A"/>
    <w:rsid w:val="004E33DE"/>
    <w:rsid w:val="004E3D67"/>
    <w:rsid w:val="004E744E"/>
    <w:rsid w:val="004F0959"/>
    <w:rsid w:val="004F3AB0"/>
    <w:rsid w:val="004F7D5E"/>
    <w:rsid w:val="00502804"/>
    <w:rsid w:val="00503C02"/>
    <w:rsid w:val="00505701"/>
    <w:rsid w:val="00505FBB"/>
    <w:rsid w:val="0051017B"/>
    <w:rsid w:val="0051079B"/>
    <w:rsid w:val="0051099B"/>
    <w:rsid w:val="00511756"/>
    <w:rsid w:val="005126DB"/>
    <w:rsid w:val="00513F90"/>
    <w:rsid w:val="005141A1"/>
    <w:rsid w:val="00515423"/>
    <w:rsid w:val="00516A09"/>
    <w:rsid w:val="00516D57"/>
    <w:rsid w:val="00521151"/>
    <w:rsid w:val="00522523"/>
    <w:rsid w:val="005228B8"/>
    <w:rsid w:val="00522EBD"/>
    <w:rsid w:val="00523B54"/>
    <w:rsid w:val="00525CAD"/>
    <w:rsid w:val="00526CFD"/>
    <w:rsid w:val="00527CD7"/>
    <w:rsid w:val="00530869"/>
    <w:rsid w:val="00532498"/>
    <w:rsid w:val="005356FB"/>
    <w:rsid w:val="0054167B"/>
    <w:rsid w:val="005453E2"/>
    <w:rsid w:val="00550C82"/>
    <w:rsid w:val="00556CF7"/>
    <w:rsid w:val="005577F2"/>
    <w:rsid w:val="00560412"/>
    <w:rsid w:val="00562489"/>
    <w:rsid w:val="005626B3"/>
    <w:rsid w:val="005627C9"/>
    <w:rsid w:val="00564560"/>
    <w:rsid w:val="00566396"/>
    <w:rsid w:val="00570C8E"/>
    <w:rsid w:val="0057169D"/>
    <w:rsid w:val="005734B1"/>
    <w:rsid w:val="00573F05"/>
    <w:rsid w:val="00576504"/>
    <w:rsid w:val="00576B53"/>
    <w:rsid w:val="00584542"/>
    <w:rsid w:val="00585BB3"/>
    <w:rsid w:val="005862E9"/>
    <w:rsid w:val="00586DB1"/>
    <w:rsid w:val="00587701"/>
    <w:rsid w:val="00594058"/>
    <w:rsid w:val="00596021"/>
    <w:rsid w:val="005971FA"/>
    <w:rsid w:val="005A09DF"/>
    <w:rsid w:val="005A39A1"/>
    <w:rsid w:val="005A3DAB"/>
    <w:rsid w:val="005A409E"/>
    <w:rsid w:val="005A65AA"/>
    <w:rsid w:val="005B525D"/>
    <w:rsid w:val="005C4185"/>
    <w:rsid w:val="005C5D37"/>
    <w:rsid w:val="005C6FB9"/>
    <w:rsid w:val="005C7CB0"/>
    <w:rsid w:val="005D0BB0"/>
    <w:rsid w:val="005D0DE5"/>
    <w:rsid w:val="005D3502"/>
    <w:rsid w:val="005D44EC"/>
    <w:rsid w:val="005D7981"/>
    <w:rsid w:val="005E090F"/>
    <w:rsid w:val="005E121F"/>
    <w:rsid w:val="005E5AE3"/>
    <w:rsid w:val="005E6AC0"/>
    <w:rsid w:val="005E7981"/>
    <w:rsid w:val="005F4627"/>
    <w:rsid w:val="005F5226"/>
    <w:rsid w:val="005F74B5"/>
    <w:rsid w:val="00603F30"/>
    <w:rsid w:val="00604241"/>
    <w:rsid w:val="006043C0"/>
    <w:rsid w:val="0060598D"/>
    <w:rsid w:val="00611312"/>
    <w:rsid w:val="0061140B"/>
    <w:rsid w:val="00611930"/>
    <w:rsid w:val="006128D9"/>
    <w:rsid w:val="00612DE9"/>
    <w:rsid w:val="00615845"/>
    <w:rsid w:val="006169F9"/>
    <w:rsid w:val="00616A03"/>
    <w:rsid w:val="0062058C"/>
    <w:rsid w:val="00620945"/>
    <w:rsid w:val="0063036B"/>
    <w:rsid w:val="006321E5"/>
    <w:rsid w:val="00632C94"/>
    <w:rsid w:val="006346A5"/>
    <w:rsid w:val="00635987"/>
    <w:rsid w:val="006370E6"/>
    <w:rsid w:val="00640B00"/>
    <w:rsid w:val="00641BBD"/>
    <w:rsid w:val="006446EF"/>
    <w:rsid w:val="00646834"/>
    <w:rsid w:val="0065093E"/>
    <w:rsid w:val="00651F66"/>
    <w:rsid w:val="0065213F"/>
    <w:rsid w:val="00652811"/>
    <w:rsid w:val="00652B6B"/>
    <w:rsid w:val="0065696F"/>
    <w:rsid w:val="00663811"/>
    <w:rsid w:val="00665B3D"/>
    <w:rsid w:val="00670810"/>
    <w:rsid w:val="00671B11"/>
    <w:rsid w:val="00672152"/>
    <w:rsid w:val="006721A2"/>
    <w:rsid w:val="0067363E"/>
    <w:rsid w:val="00684893"/>
    <w:rsid w:val="00685354"/>
    <w:rsid w:val="00685F6E"/>
    <w:rsid w:val="006915ED"/>
    <w:rsid w:val="00692166"/>
    <w:rsid w:val="00692ACE"/>
    <w:rsid w:val="006A12D8"/>
    <w:rsid w:val="006A3983"/>
    <w:rsid w:val="006A52DD"/>
    <w:rsid w:val="006A553E"/>
    <w:rsid w:val="006A6873"/>
    <w:rsid w:val="006A70B3"/>
    <w:rsid w:val="006B5642"/>
    <w:rsid w:val="006C0A8C"/>
    <w:rsid w:val="006C295D"/>
    <w:rsid w:val="006C5E1A"/>
    <w:rsid w:val="006C604E"/>
    <w:rsid w:val="006C70F3"/>
    <w:rsid w:val="006C7725"/>
    <w:rsid w:val="006D3274"/>
    <w:rsid w:val="006D4A11"/>
    <w:rsid w:val="006D5CFC"/>
    <w:rsid w:val="006D6C5F"/>
    <w:rsid w:val="006D7511"/>
    <w:rsid w:val="006D7B80"/>
    <w:rsid w:val="006E1824"/>
    <w:rsid w:val="006E4627"/>
    <w:rsid w:val="006E545F"/>
    <w:rsid w:val="006F1F8D"/>
    <w:rsid w:val="006F398D"/>
    <w:rsid w:val="00703105"/>
    <w:rsid w:val="00704310"/>
    <w:rsid w:val="00712467"/>
    <w:rsid w:val="00712F84"/>
    <w:rsid w:val="007147A8"/>
    <w:rsid w:val="00720F81"/>
    <w:rsid w:val="00722986"/>
    <w:rsid w:val="00722F63"/>
    <w:rsid w:val="0072328B"/>
    <w:rsid w:val="00727D3D"/>
    <w:rsid w:val="00730ADA"/>
    <w:rsid w:val="00731E8B"/>
    <w:rsid w:val="00732BB5"/>
    <w:rsid w:val="0073384B"/>
    <w:rsid w:val="00740165"/>
    <w:rsid w:val="00746272"/>
    <w:rsid w:val="00746291"/>
    <w:rsid w:val="00746DCC"/>
    <w:rsid w:val="00750492"/>
    <w:rsid w:val="00751128"/>
    <w:rsid w:val="00752049"/>
    <w:rsid w:val="007529B4"/>
    <w:rsid w:val="00754819"/>
    <w:rsid w:val="007602FD"/>
    <w:rsid w:val="00765582"/>
    <w:rsid w:val="00765BAA"/>
    <w:rsid w:val="00766E58"/>
    <w:rsid w:val="00767248"/>
    <w:rsid w:val="007719E5"/>
    <w:rsid w:val="00775C3C"/>
    <w:rsid w:val="007765E4"/>
    <w:rsid w:val="007812AE"/>
    <w:rsid w:val="0079046B"/>
    <w:rsid w:val="00792D85"/>
    <w:rsid w:val="00795CA9"/>
    <w:rsid w:val="00796467"/>
    <w:rsid w:val="007A1F23"/>
    <w:rsid w:val="007A24ED"/>
    <w:rsid w:val="007A59E6"/>
    <w:rsid w:val="007A6224"/>
    <w:rsid w:val="007A6494"/>
    <w:rsid w:val="007A6BA0"/>
    <w:rsid w:val="007A7202"/>
    <w:rsid w:val="007A7A3F"/>
    <w:rsid w:val="007A7D5A"/>
    <w:rsid w:val="007B220F"/>
    <w:rsid w:val="007B315F"/>
    <w:rsid w:val="007B3886"/>
    <w:rsid w:val="007B3AAC"/>
    <w:rsid w:val="007C44BA"/>
    <w:rsid w:val="007C6F2D"/>
    <w:rsid w:val="007D310B"/>
    <w:rsid w:val="007D5E09"/>
    <w:rsid w:val="007D7031"/>
    <w:rsid w:val="007D7C0B"/>
    <w:rsid w:val="007D7D86"/>
    <w:rsid w:val="007E1470"/>
    <w:rsid w:val="007E42AC"/>
    <w:rsid w:val="007E6036"/>
    <w:rsid w:val="007E736A"/>
    <w:rsid w:val="007F13C4"/>
    <w:rsid w:val="007F1706"/>
    <w:rsid w:val="007F194E"/>
    <w:rsid w:val="007F3E1A"/>
    <w:rsid w:val="007F75D3"/>
    <w:rsid w:val="008006BA"/>
    <w:rsid w:val="00801386"/>
    <w:rsid w:val="00802621"/>
    <w:rsid w:val="008040A4"/>
    <w:rsid w:val="008057E6"/>
    <w:rsid w:val="00810F3D"/>
    <w:rsid w:val="00811315"/>
    <w:rsid w:val="00813F77"/>
    <w:rsid w:val="008174F6"/>
    <w:rsid w:val="00817A6A"/>
    <w:rsid w:val="00820A93"/>
    <w:rsid w:val="00820F49"/>
    <w:rsid w:val="008233B0"/>
    <w:rsid w:val="0082355B"/>
    <w:rsid w:val="00823F43"/>
    <w:rsid w:val="008240FF"/>
    <w:rsid w:val="00831513"/>
    <w:rsid w:val="00832CAA"/>
    <w:rsid w:val="008338C6"/>
    <w:rsid w:val="00836BF4"/>
    <w:rsid w:val="00844B4F"/>
    <w:rsid w:val="00847122"/>
    <w:rsid w:val="00850C5D"/>
    <w:rsid w:val="008515B0"/>
    <w:rsid w:val="00855182"/>
    <w:rsid w:val="00855E6F"/>
    <w:rsid w:val="00861B19"/>
    <w:rsid w:val="008620BF"/>
    <w:rsid w:val="00862AC8"/>
    <w:rsid w:val="0086611B"/>
    <w:rsid w:val="008668CA"/>
    <w:rsid w:val="00871FAC"/>
    <w:rsid w:val="0087267D"/>
    <w:rsid w:val="008729B5"/>
    <w:rsid w:val="008735F6"/>
    <w:rsid w:val="00876BAA"/>
    <w:rsid w:val="0088060C"/>
    <w:rsid w:val="00881C1C"/>
    <w:rsid w:val="0088317C"/>
    <w:rsid w:val="00890F2D"/>
    <w:rsid w:val="0089465B"/>
    <w:rsid w:val="00895006"/>
    <w:rsid w:val="00895030"/>
    <w:rsid w:val="008A1F4D"/>
    <w:rsid w:val="008A25C6"/>
    <w:rsid w:val="008A3D49"/>
    <w:rsid w:val="008B1637"/>
    <w:rsid w:val="008B1C8D"/>
    <w:rsid w:val="008B4FA8"/>
    <w:rsid w:val="008B5992"/>
    <w:rsid w:val="008B5EA3"/>
    <w:rsid w:val="008C1D73"/>
    <w:rsid w:val="008C20BD"/>
    <w:rsid w:val="008C3E24"/>
    <w:rsid w:val="008C6145"/>
    <w:rsid w:val="008C7439"/>
    <w:rsid w:val="008D0685"/>
    <w:rsid w:val="008D1F5D"/>
    <w:rsid w:val="008D2E53"/>
    <w:rsid w:val="008D4E56"/>
    <w:rsid w:val="008D5B59"/>
    <w:rsid w:val="008E10B2"/>
    <w:rsid w:val="008E15EA"/>
    <w:rsid w:val="008E166D"/>
    <w:rsid w:val="008E4D04"/>
    <w:rsid w:val="008F03FE"/>
    <w:rsid w:val="008F28CD"/>
    <w:rsid w:val="008F3372"/>
    <w:rsid w:val="008F4093"/>
    <w:rsid w:val="008F55F3"/>
    <w:rsid w:val="008F5AC4"/>
    <w:rsid w:val="0090240E"/>
    <w:rsid w:val="00903E9B"/>
    <w:rsid w:val="0090418B"/>
    <w:rsid w:val="00904B6C"/>
    <w:rsid w:val="00917C8D"/>
    <w:rsid w:val="00917F97"/>
    <w:rsid w:val="00921365"/>
    <w:rsid w:val="00921942"/>
    <w:rsid w:val="0092504F"/>
    <w:rsid w:val="0092672C"/>
    <w:rsid w:val="009301C2"/>
    <w:rsid w:val="0093309C"/>
    <w:rsid w:val="00934003"/>
    <w:rsid w:val="00935433"/>
    <w:rsid w:val="00935A44"/>
    <w:rsid w:val="009366BF"/>
    <w:rsid w:val="00937B25"/>
    <w:rsid w:val="00940A3B"/>
    <w:rsid w:val="00944C03"/>
    <w:rsid w:val="00947AD1"/>
    <w:rsid w:val="0095087E"/>
    <w:rsid w:val="00950D90"/>
    <w:rsid w:val="00951561"/>
    <w:rsid w:val="009547E5"/>
    <w:rsid w:val="00956339"/>
    <w:rsid w:val="00956CE1"/>
    <w:rsid w:val="009570E3"/>
    <w:rsid w:val="00960F04"/>
    <w:rsid w:val="0096255D"/>
    <w:rsid w:val="009635EF"/>
    <w:rsid w:val="00973C7C"/>
    <w:rsid w:val="009828CA"/>
    <w:rsid w:val="00985343"/>
    <w:rsid w:val="009861EC"/>
    <w:rsid w:val="0099012D"/>
    <w:rsid w:val="009931F8"/>
    <w:rsid w:val="0099387F"/>
    <w:rsid w:val="009A3B62"/>
    <w:rsid w:val="009B2041"/>
    <w:rsid w:val="009B3448"/>
    <w:rsid w:val="009B39EC"/>
    <w:rsid w:val="009B4230"/>
    <w:rsid w:val="009B4E77"/>
    <w:rsid w:val="009B5C1C"/>
    <w:rsid w:val="009C187E"/>
    <w:rsid w:val="009C25FD"/>
    <w:rsid w:val="009C3B91"/>
    <w:rsid w:val="009D0BA8"/>
    <w:rsid w:val="009D1323"/>
    <w:rsid w:val="009D2673"/>
    <w:rsid w:val="009D4034"/>
    <w:rsid w:val="009D6B76"/>
    <w:rsid w:val="009D6D28"/>
    <w:rsid w:val="009E01B6"/>
    <w:rsid w:val="009E16E5"/>
    <w:rsid w:val="009E29F9"/>
    <w:rsid w:val="009E410B"/>
    <w:rsid w:val="009E42B5"/>
    <w:rsid w:val="009E595B"/>
    <w:rsid w:val="009E5DBE"/>
    <w:rsid w:val="009F02A0"/>
    <w:rsid w:val="009F2590"/>
    <w:rsid w:val="009F5FB3"/>
    <w:rsid w:val="009F6D83"/>
    <w:rsid w:val="009F78F1"/>
    <w:rsid w:val="009F7B0B"/>
    <w:rsid w:val="00A001C7"/>
    <w:rsid w:val="00A01741"/>
    <w:rsid w:val="00A03095"/>
    <w:rsid w:val="00A03212"/>
    <w:rsid w:val="00A03C28"/>
    <w:rsid w:val="00A05049"/>
    <w:rsid w:val="00A05086"/>
    <w:rsid w:val="00A06EA1"/>
    <w:rsid w:val="00A0712A"/>
    <w:rsid w:val="00A07FE5"/>
    <w:rsid w:val="00A13119"/>
    <w:rsid w:val="00A15233"/>
    <w:rsid w:val="00A15A6F"/>
    <w:rsid w:val="00A164C2"/>
    <w:rsid w:val="00A22938"/>
    <w:rsid w:val="00A25395"/>
    <w:rsid w:val="00A30089"/>
    <w:rsid w:val="00A32C6A"/>
    <w:rsid w:val="00A3749F"/>
    <w:rsid w:val="00A374F9"/>
    <w:rsid w:val="00A40646"/>
    <w:rsid w:val="00A426CF"/>
    <w:rsid w:val="00A43EC9"/>
    <w:rsid w:val="00A45C3D"/>
    <w:rsid w:val="00A46192"/>
    <w:rsid w:val="00A503BF"/>
    <w:rsid w:val="00A5062A"/>
    <w:rsid w:val="00A527F7"/>
    <w:rsid w:val="00A52AFD"/>
    <w:rsid w:val="00A56D66"/>
    <w:rsid w:val="00A5742D"/>
    <w:rsid w:val="00A57828"/>
    <w:rsid w:val="00A61083"/>
    <w:rsid w:val="00A646CC"/>
    <w:rsid w:val="00A65155"/>
    <w:rsid w:val="00A67E97"/>
    <w:rsid w:val="00A7049C"/>
    <w:rsid w:val="00A70ECE"/>
    <w:rsid w:val="00A71905"/>
    <w:rsid w:val="00A71A91"/>
    <w:rsid w:val="00A73C4E"/>
    <w:rsid w:val="00A73F27"/>
    <w:rsid w:val="00A84879"/>
    <w:rsid w:val="00A84D04"/>
    <w:rsid w:val="00A85CA8"/>
    <w:rsid w:val="00A873A6"/>
    <w:rsid w:val="00A87C5A"/>
    <w:rsid w:val="00A90D4B"/>
    <w:rsid w:val="00A9133A"/>
    <w:rsid w:val="00A922EE"/>
    <w:rsid w:val="00A92B85"/>
    <w:rsid w:val="00A955B9"/>
    <w:rsid w:val="00A95F9C"/>
    <w:rsid w:val="00A96A09"/>
    <w:rsid w:val="00AA32AF"/>
    <w:rsid w:val="00AA50C6"/>
    <w:rsid w:val="00AA71B0"/>
    <w:rsid w:val="00AA7485"/>
    <w:rsid w:val="00AA785F"/>
    <w:rsid w:val="00AB12B3"/>
    <w:rsid w:val="00AB28E0"/>
    <w:rsid w:val="00AB3F23"/>
    <w:rsid w:val="00AB46B7"/>
    <w:rsid w:val="00AB4844"/>
    <w:rsid w:val="00AB4C03"/>
    <w:rsid w:val="00AB4D42"/>
    <w:rsid w:val="00AC0A27"/>
    <w:rsid w:val="00AC0EE4"/>
    <w:rsid w:val="00AC2559"/>
    <w:rsid w:val="00AC36B7"/>
    <w:rsid w:val="00AD0224"/>
    <w:rsid w:val="00AD0F2F"/>
    <w:rsid w:val="00AD6E41"/>
    <w:rsid w:val="00AE158F"/>
    <w:rsid w:val="00AE3349"/>
    <w:rsid w:val="00AE46E9"/>
    <w:rsid w:val="00AE7631"/>
    <w:rsid w:val="00AF0526"/>
    <w:rsid w:val="00AF083B"/>
    <w:rsid w:val="00AF1413"/>
    <w:rsid w:val="00AF1CD9"/>
    <w:rsid w:val="00AF1D6E"/>
    <w:rsid w:val="00AF2F00"/>
    <w:rsid w:val="00B01E90"/>
    <w:rsid w:val="00B0306F"/>
    <w:rsid w:val="00B0602D"/>
    <w:rsid w:val="00B124FA"/>
    <w:rsid w:val="00B15477"/>
    <w:rsid w:val="00B16326"/>
    <w:rsid w:val="00B16F86"/>
    <w:rsid w:val="00B2365E"/>
    <w:rsid w:val="00B27CBF"/>
    <w:rsid w:val="00B31763"/>
    <w:rsid w:val="00B3291A"/>
    <w:rsid w:val="00B343CA"/>
    <w:rsid w:val="00B370FD"/>
    <w:rsid w:val="00B42D88"/>
    <w:rsid w:val="00B42E19"/>
    <w:rsid w:val="00B438A3"/>
    <w:rsid w:val="00B44F7B"/>
    <w:rsid w:val="00B46ECC"/>
    <w:rsid w:val="00B5158B"/>
    <w:rsid w:val="00B51CF2"/>
    <w:rsid w:val="00B5752F"/>
    <w:rsid w:val="00B6022F"/>
    <w:rsid w:val="00B66DE4"/>
    <w:rsid w:val="00B67312"/>
    <w:rsid w:val="00B67813"/>
    <w:rsid w:val="00B72E9A"/>
    <w:rsid w:val="00B76076"/>
    <w:rsid w:val="00B762FC"/>
    <w:rsid w:val="00B766F7"/>
    <w:rsid w:val="00B76E6A"/>
    <w:rsid w:val="00B80745"/>
    <w:rsid w:val="00B80788"/>
    <w:rsid w:val="00B80B54"/>
    <w:rsid w:val="00B84180"/>
    <w:rsid w:val="00B857CA"/>
    <w:rsid w:val="00B9127E"/>
    <w:rsid w:val="00B924F0"/>
    <w:rsid w:val="00B940DA"/>
    <w:rsid w:val="00B95B8C"/>
    <w:rsid w:val="00B96F46"/>
    <w:rsid w:val="00BA05AA"/>
    <w:rsid w:val="00BA31B0"/>
    <w:rsid w:val="00BA478A"/>
    <w:rsid w:val="00BA6225"/>
    <w:rsid w:val="00BA761F"/>
    <w:rsid w:val="00BB087B"/>
    <w:rsid w:val="00BB0A01"/>
    <w:rsid w:val="00BB394D"/>
    <w:rsid w:val="00BB4BC8"/>
    <w:rsid w:val="00BC05D4"/>
    <w:rsid w:val="00BC1EBA"/>
    <w:rsid w:val="00BC20D2"/>
    <w:rsid w:val="00BC412E"/>
    <w:rsid w:val="00BD1765"/>
    <w:rsid w:val="00BD714D"/>
    <w:rsid w:val="00BD771A"/>
    <w:rsid w:val="00BD7D60"/>
    <w:rsid w:val="00BE0CAD"/>
    <w:rsid w:val="00BE45EB"/>
    <w:rsid w:val="00BF7420"/>
    <w:rsid w:val="00C003CB"/>
    <w:rsid w:val="00C00493"/>
    <w:rsid w:val="00C005AE"/>
    <w:rsid w:val="00C0070E"/>
    <w:rsid w:val="00C01226"/>
    <w:rsid w:val="00C05DA9"/>
    <w:rsid w:val="00C13776"/>
    <w:rsid w:val="00C16EC7"/>
    <w:rsid w:val="00C21AAD"/>
    <w:rsid w:val="00C2262E"/>
    <w:rsid w:val="00C238A8"/>
    <w:rsid w:val="00C2395E"/>
    <w:rsid w:val="00C3014C"/>
    <w:rsid w:val="00C325FC"/>
    <w:rsid w:val="00C347B5"/>
    <w:rsid w:val="00C34846"/>
    <w:rsid w:val="00C36E29"/>
    <w:rsid w:val="00C36EE4"/>
    <w:rsid w:val="00C40A3D"/>
    <w:rsid w:val="00C4445F"/>
    <w:rsid w:val="00C44A93"/>
    <w:rsid w:val="00C45753"/>
    <w:rsid w:val="00C50571"/>
    <w:rsid w:val="00C51D12"/>
    <w:rsid w:val="00C527E6"/>
    <w:rsid w:val="00C55C83"/>
    <w:rsid w:val="00C57069"/>
    <w:rsid w:val="00C5799E"/>
    <w:rsid w:val="00C648E0"/>
    <w:rsid w:val="00C65595"/>
    <w:rsid w:val="00C726CD"/>
    <w:rsid w:val="00C73580"/>
    <w:rsid w:val="00C76CA0"/>
    <w:rsid w:val="00C8039D"/>
    <w:rsid w:val="00C80DCE"/>
    <w:rsid w:val="00C8621D"/>
    <w:rsid w:val="00C9326C"/>
    <w:rsid w:val="00C93D1D"/>
    <w:rsid w:val="00C974E0"/>
    <w:rsid w:val="00CA001F"/>
    <w:rsid w:val="00CA0C43"/>
    <w:rsid w:val="00CA1216"/>
    <w:rsid w:val="00CA1253"/>
    <w:rsid w:val="00CA2ABF"/>
    <w:rsid w:val="00CA5956"/>
    <w:rsid w:val="00CB267B"/>
    <w:rsid w:val="00CB448F"/>
    <w:rsid w:val="00CB491D"/>
    <w:rsid w:val="00CC2CAB"/>
    <w:rsid w:val="00CC38E3"/>
    <w:rsid w:val="00CC6865"/>
    <w:rsid w:val="00CD00E3"/>
    <w:rsid w:val="00CD3477"/>
    <w:rsid w:val="00CD595F"/>
    <w:rsid w:val="00CD5B54"/>
    <w:rsid w:val="00CE2C82"/>
    <w:rsid w:val="00CE2E30"/>
    <w:rsid w:val="00CE51A0"/>
    <w:rsid w:val="00CF0D8C"/>
    <w:rsid w:val="00CF0FB2"/>
    <w:rsid w:val="00CF30D8"/>
    <w:rsid w:val="00CF357C"/>
    <w:rsid w:val="00CF4D53"/>
    <w:rsid w:val="00CF52CC"/>
    <w:rsid w:val="00CF6976"/>
    <w:rsid w:val="00D006FC"/>
    <w:rsid w:val="00D010F6"/>
    <w:rsid w:val="00D01FAB"/>
    <w:rsid w:val="00D03244"/>
    <w:rsid w:val="00D06645"/>
    <w:rsid w:val="00D078C6"/>
    <w:rsid w:val="00D12B36"/>
    <w:rsid w:val="00D14872"/>
    <w:rsid w:val="00D1580C"/>
    <w:rsid w:val="00D15F7F"/>
    <w:rsid w:val="00D1663A"/>
    <w:rsid w:val="00D16DBB"/>
    <w:rsid w:val="00D23DB2"/>
    <w:rsid w:val="00D30438"/>
    <w:rsid w:val="00D35D6F"/>
    <w:rsid w:val="00D367B5"/>
    <w:rsid w:val="00D37E46"/>
    <w:rsid w:val="00D43753"/>
    <w:rsid w:val="00D43764"/>
    <w:rsid w:val="00D437D7"/>
    <w:rsid w:val="00D43825"/>
    <w:rsid w:val="00D44B83"/>
    <w:rsid w:val="00D45BAF"/>
    <w:rsid w:val="00D45F2A"/>
    <w:rsid w:val="00D50174"/>
    <w:rsid w:val="00D5121F"/>
    <w:rsid w:val="00D519D2"/>
    <w:rsid w:val="00D53B4E"/>
    <w:rsid w:val="00D53B84"/>
    <w:rsid w:val="00D56EFB"/>
    <w:rsid w:val="00D61470"/>
    <w:rsid w:val="00D6209F"/>
    <w:rsid w:val="00D620AE"/>
    <w:rsid w:val="00D66B6D"/>
    <w:rsid w:val="00D67873"/>
    <w:rsid w:val="00D70AF6"/>
    <w:rsid w:val="00D71A31"/>
    <w:rsid w:val="00D71BBF"/>
    <w:rsid w:val="00D755C0"/>
    <w:rsid w:val="00D77D5B"/>
    <w:rsid w:val="00D84868"/>
    <w:rsid w:val="00D84AAE"/>
    <w:rsid w:val="00D8534F"/>
    <w:rsid w:val="00D85F56"/>
    <w:rsid w:val="00D86837"/>
    <w:rsid w:val="00D869EB"/>
    <w:rsid w:val="00D924A8"/>
    <w:rsid w:val="00D9288D"/>
    <w:rsid w:val="00D9382D"/>
    <w:rsid w:val="00D94993"/>
    <w:rsid w:val="00D96258"/>
    <w:rsid w:val="00D9649E"/>
    <w:rsid w:val="00D970A8"/>
    <w:rsid w:val="00DA046E"/>
    <w:rsid w:val="00DA04D0"/>
    <w:rsid w:val="00DA2218"/>
    <w:rsid w:val="00DA771B"/>
    <w:rsid w:val="00DA7831"/>
    <w:rsid w:val="00DB2638"/>
    <w:rsid w:val="00DB6D06"/>
    <w:rsid w:val="00DC0E9F"/>
    <w:rsid w:val="00DC10F5"/>
    <w:rsid w:val="00DC37B7"/>
    <w:rsid w:val="00DC5EFA"/>
    <w:rsid w:val="00DC637E"/>
    <w:rsid w:val="00DC6DEC"/>
    <w:rsid w:val="00DD2175"/>
    <w:rsid w:val="00DD2763"/>
    <w:rsid w:val="00DD43BB"/>
    <w:rsid w:val="00DD4AAB"/>
    <w:rsid w:val="00DD50F8"/>
    <w:rsid w:val="00DD510C"/>
    <w:rsid w:val="00DD669C"/>
    <w:rsid w:val="00DD7084"/>
    <w:rsid w:val="00DE118B"/>
    <w:rsid w:val="00DE1337"/>
    <w:rsid w:val="00DE40EE"/>
    <w:rsid w:val="00DE4703"/>
    <w:rsid w:val="00DE7755"/>
    <w:rsid w:val="00DF1E20"/>
    <w:rsid w:val="00DF4F11"/>
    <w:rsid w:val="00DF53F2"/>
    <w:rsid w:val="00DF64BA"/>
    <w:rsid w:val="00DF7BBA"/>
    <w:rsid w:val="00E02AA6"/>
    <w:rsid w:val="00E03969"/>
    <w:rsid w:val="00E122F2"/>
    <w:rsid w:val="00E12B1D"/>
    <w:rsid w:val="00E14593"/>
    <w:rsid w:val="00E16EBC"/>
    <w:rsid w:val="00E2097B"/>
    <w:rsid w:val="00E255C4"/>
    <w:rsid w:val="00E26E73"/>
    <w:rsid w:val="00E27448"/>
    <w:rsid w:val="00E2785A"/>
    <w:rsid w:val="00E278C0"/>
    <w:rsid w:val="00E32D2C"/>
    <w:rsid w:val="00E3314E"/>
    <w:rsid w:val="00E342EF"/>
    <w:rsid w:val="00E35426"/>
    <w:rsid w:val="00E35ECE"/>
    <w:rsid w:val="00E379FD"/>
    <w:rsid w:val="00E37C47"/>
    <w:rsid w:val="00E4080F"/>
    <w:rsid w:val="00E42758"/>
    <w:rsid w:val="00E429B4"/>
    <w:rsid w:val="00E430F2"/>
    <w:rsid w:val="00E43A3C"/>
    <w:rsid w:val="00E45C78"/>
    <w:rsid w:val="00E46010"/>
    <w:rsid w:val="00E501EA"/>
    <w:rsid w:val="00E52C9F"/>
    <w:rsid w:val="00E530CD"/>
    <w:rsid w:val="00E57835"/>
    <w:rsid w:val="00E609D5"/>
    <w:rsid w:val="00E60AF7"/>
    <w:rsid w:val="00E614C0"/>
    <w:rsid w:val="00E6385A"/>
    <w:rsid w:val="00E64624"/>
    <w:rsid w:val="00E66DFD"/>
    <w:rsid w:val="00E702BF"/>
    <w:rsid w:val="00E70C38"/>
    <w:rsid w:val="00E776DF"/>
    <w:rsid w:val="00E77B01"/>
    <w:rsid w:val="00E80CBC"/>
    <w:rsid w:val="00E8157A"/>
    <w:rsid w:val="00E8162D"/>
    <w:rsid w:val="00E81C89"/>
    <w:rsid w:val="00E827BF"/>
    <w:rsid w:val="00E82990"/>
    <w:rsid w:val="00E8305C"/>
    <w:rsid w:val="00E830C8"/>
    <w:rsid w:val="00E83525"/>
    <w:rsid w:val="00E845F8"/>
    <w:rsid w:val="00E84DF0"/>
    <w:rsid w:val="00E84E1F"/>
    <w:rsid w:val="00E85A86"/>
    <w:rsid w:val="00E90E63"/>
    <w:rsid w:val="00E9390C"/>
    <w:rsid w:val="00E95574"/>
    <w:rsid w:val="00E9567E"/>
    <w:rsid w:val="00EA1846"/>
    <w:rsid w:val="00EA34B8"/>
    <w:rsid w:val="00EA7511"/>
    <w:rsid w:val="00EB38F2"/>
    <w:rsid w:val="00EB68CB"/>
    <w:rsid w:val="00EB6E5B"/>
    <w:rsid w:val="00EB736A"/>
    <w:rsid w:val="00EB783B"/>
    <w:rsid w:val="00EC0058"/>
    <w:rsid w:val="00EC0098"/>
    <w:rsid w:val="00EC0548"/>
    <w:rsid w:val="00EC3441"/>
    <w:rsid w:val="00EC700F"/>
    <w:rsid w:val="00ED1389"/>
    <w:rsid w:val="00ED2A1F"/>
    <w:rsid w:val="00EE0A8B"/>
    <w:rsid w:val="00EF054B"/>
    <w:rsid w:val="00EF0AB2"/>
    <w:rsid w:val="00EF37CC"/>
    <w:rsid w:val="00F034E2"/>
    <w:rsid w:val="00F04158"/>
    <w:rsid w:val="00F04CC2"/>
    <w:rsid w:val="00F050BD"/>
    <w:rsid w:val="00F057A8"/>
    <w:rsid w:val="00F07260"/>
    <w:rsid w:val="00F1195C"/>
    <w:rsid w:val="00F12AAF"/>
    <w:rsid w:val="00F12C6F"/>
    <w:rsid w:val="00F132F5"/>
    <w:rsid w:val="00F17117"/>
    <w:rsid w:val="00F1782E"/>
    <w:rsid w:val="00F20A86"/>
    <w:rsid w:val="00F20F51"/>
    <w:rsid w:val="00F21B1B"/>
    <w:rsid w:val="00F228DB"/>
    <w:rsid w:val="00F22AFB"/>
    <w:rsid w:val="00F244EA"/>
    <w:rsid w:val="00F26232"/>
    <w:rsid w:val="00F26E43"/>
    <w:rsid w:val="00F27390"/>
    <w:rsid w:val="00F317E0"/>
    <w:rsid w:val="00F321E6"/>
    <w:rsid w:val="00F32A6C"/>
    <w:rsid w:val="00F334D2"/>
    <w:rsid w:val="00F34069"/>
    <w:rsid w:val="00F34137"/>
    <w:rsid w:val="00F37625"/>
    <w:rsid w:val="00F45969"/>
    <w:rsid w:val="00F558B0"/>
    <w:rsid w:val="00F56A1E"/>
    <w:rsid w:val="00F61ECB"/>
    <w:rsid w:val="00F66080"/>
    <w:rsid w:val="00F67D7A"/>
    <w:rsid w:val="00F73229"/>
    <w:rsid w:val="00F73CF2"/>
    <w:rsid w:val="00F87674"/>
    <w:rsid w:val="00F87BD3"/>
    <w:rsid w:val="00F93FC9"/>
    <w:rsid w:val="00F94061"/>
    <w:rsid w:val="00F946CA"/>
    <w:rsid w:val="00F95FDE"/>
    <w:rsid w:val="00FA4061"/>
    <w:rsid w:val="00FA6D05"/>
    <w:rsid w:val="00FB1482"/>
    <w:rsid w:val="00FB28D2"/>
    <w:rsid w:val="00FB2996"/>
    <w:rsid w:val="00FB3DCF"/>
    <w:rsid w:val="00FB61FB"/>
    <w:rsid w:val="00FC05A6"/>
    <w:rsid w:val="00FC2D76"/>
    <w:rsid w:val="00FC33ED"/>
    <w:rsid w:val="00FC4976"/>
    <w:rsid w:val="00FC4D5C"/>
    <w:rsid w:val="00FC5426"/>
    <w:rsid w:val="00FD0B43"/>
    <w:rsid w:val="00FD13F9"/>
    <w:rsid w:val="00FD3EBC"/>
    <w:rsid w:val="00FD584D"/>
    <w:rsid w:val="00FD6198"/>
    <w:rsid w:val="00FD62ED"/>
    <w:rsid w:val="00FD6F22"/>
    <w:rsid w:val="00FE046E"/>
    <w:rsid w:val="00FE08FC"/>
    <w:rsid w:val="00FE0FAE"/>
    <w:rsid w:val="00FE4A3C"/>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D3897D"/>
  <w15:docId w15:val="{5BAF6D39-5DE0-4866-82F0-65CA7779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6021"/>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uiPriority w:val="9"/>
    <w:qFormat/>
    <w:rsid w:val="002C7B38"/>
    <w:pPr>
      <w:keepNext/>
      <w:numPr>
        <w:numId w:val="20"/>
      </w:numPr>
      <w:spacing w:before="300" w:line="280" w:lineRule="atLeast"/>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numPr>
        <w:ilvl w:val="1"/>
      </w:numPr>
      <w:outlineLvl w:val="1"/>
    </w:pPr>
    <w:rPr>
      <w:bCs w:val="0"/>
      <w:iCs/>
      <w:color w:val="56B4DF"/>
      <w:sz w:val="22"/>
      <w:szCs w:val="28"/>
    </w:rPr>
  </w:style>
  <w:style w:type="paragraph" w:styleId="Heading3">
    <w:name w:val="heading 3"/>
    <w:basedOn w:val="BodyText"/>
    <w:next w:val="BodyText"/>
    <w:link w:val="Heading3Char"/>
    <w:qFormat/>
    <w:rsid w:val="002C7B38"/>
    <w:pPr>
      <w:keepNext/>
      <w:numPr>
        <w:ilvl w:val="2"/>
        <w:numId w:val="20"/>
      </w:numPr>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numPr>
        <w:ilvl w:val="5"/>
        <w:numId w:val="20"/>
      </w:numPr>
      <w:spacing w:before="300" w:line="280" w:lineRule="atLeast"/>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numPr>
        <w:ilvl w:val="6"/>
        <w:numId w:val="20"/>
      </w:numPr>
      <w:spacing w:before="300" w:line="280" w:lineRule="atLeast"/>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numPr>
        <w:ilvl w:val="7"/>
        <w:numId w:val="10"/>
      </w:numPr>
      <w:spacing w:before="30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uiPriority w:val="9"/>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1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numPr>
        <w:numId w:val="35"/>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numPr>
        <w:ilvl w:val="1"/>
      </w:numPr>
      <w:ind w:left="709"/>
    </w:pPr>
  </w:style>
  <w:style w:type="paragraph" w:styleId="ListBullet4">
    <w:name w:val="List Bullet 4"/>
    <w:basedOn w:val="ListBullet3"/>
    <w:rsid w:val="00E12B1D"/>
    <w:pPr>
      <w:numPr>
        <w:ilvl w:val="3"/>
      </w:numPr>
    </w:pPr>
  </w:style>
  <w:style w:type="paragraph" w:styleId="ListBullet3">
    <w:name w:val="List Bullet 3"/>
    <w:basedOn w:val="ListBullet2"/>
    <w:uiPriority w:val="4"/>
    <w:qFormat/>
    <w:rsid w:val="00E2785A"/>
    <w:pPr>
      <w:numPr>
        <w:ilvl w:val="2"/>
      </w:numPr>
    </w:pPr>
  </w:style>
  <w:style w:type="paragraph" w:styleId="ListNumber">
    <w:name w:val="List Number"/>
    <w:basedOn w:val="Normal"/>
    <w:uiPriority w:val="4"/>
    <w:qFormat/>
    <w:rsid w:val="004C7203"/>
    <w:pPr>
      <w:numPr>
        <w:numId w:val="16"/>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basedOn w:val="Normal"/>
    <w:link w:val="HeaderChar"/>
    <w:unhideWhenUsed/>
    <w:rsid w:val="00E35ECE"/>
    <w:pPr>
      <w:spacing w:after="0" w:line="240" w:lineRule="auto"/>
      <w:ind w:left="0"/>
    </w:pPr>
  </w:style>
  <w:style w:type="character" w:customStyle="1" w:styleId="HeaderChar">
    <w:name w:val="Header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7"/>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16"/>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character" w:styleId="CommentReference">
    <w:name w:val="annotation reference"/>
    <w:basedOn w:val="DefaultParagraphFont"/>
    <w:semiHidden/>
    <w:unhideWhenUsed/>
    <w:rsid w:val="00AE158F"/>
    <w:rPr>
      <w:sz w:val="16"/>
      <w:szCs w:val="16"/>
    </w:rPr>
  </w:style>
  <w:style w:type="paragraph" w:styleId="CommentText">
    <w:name w:val="annotation text"/>
    <w:basedOn w:val="Normal"/>
    <w:link w:val="CommentTextChar"/>
    <w:semiHidden/>
    <w:unhideWhenUsed/>
    <w:rsid w:val="00AE158F"/>
    <w:pPr>
      <w:spacing w:line="240" w:lineRule="auto"/>
    </w:pPr>
    <w:rPr>
      <w:szCs w:val="20"/>
    </w:rPr>
  </w:style>
  <w:style w:type="character" w:customStyle="1" w:styleId="CommentTextChar">
    <w:name w:val="Comment Text Char"/>
    <w:basedOn w:val="DefaultParagraphFont"/>
    <w:link w:val="CommentText"/>
    <w:semiHidden/>
    <w:rsid w:val="00AE158F"/>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AE158F"/>
    <w:rPr>
      <w:b/>
      <w:bCs/>
    </w:rPr>
  </w:style>
  <w:style w:type="character" w:customStyle="1" w:styleId="CommentSubjectChar">
    <w:name w:val="Comment Subject Char"/>
    <w:basedOn w:val="CommentTextChar"/>
    <w:link w:val="CommentSubject"/>
    <w:semiHidden/>
    <w:rsid w:val="00AE158F"/>
    <w:rPr>
      <w:rFonts w:ascii="Arial" w:hAnsi="Arial"/>
      <w:b/>
      <w:bCs/>
      <w:color w:val="373737"/>
      <w:sz w:val="20"/>
      <w:szCs w:val="20"/>
    </w:rPr>
  </w:style>
  <w:style w:type="character" w:styleId="HTMLCode">
    <w:name w:val="HTML Code"/>
    <w:basedOn w:val="DefaultParagraphFont"/>
    <w:uiPriority w:val="99"/>
    <w:semiHidden/>
    <w:unhideWhenUsed/>
    <w:rsid w:val="00DF4F11"/>
    <w:rPr>
      <w:rFonts w:ascii="Courier New" w:eastAsiaTheme="minorHAnsi" w:hAnsi="Courier New" w:cs="Courier New" w:hint="default"/>
      <w:sz w:val="20"/>
      <w:szCs w:val="20"/>
    </w:rPr>
  </w:style>
  <w:style w:type="paragraph" w:styleId="NormalWeb">
    <w:name w:val="Normal (Web)"/>
    <w:basedOn w:val="Normal"/>
    <w:uiPriority w:val="99"/>
    <w:unhideWhenUsed/>
    <w:rsid w:val="00DF4F11"/>
    <w:pPr>
      <w:spacing w:before="100" w:beforeAutospacing="1" w:after="100" w:afterAutospacing="1" w:line="240" w:lineRule="auto"/>
      <w:ind w:left="0"/>
      <w:jc w:val="left"/>
    </w:pPr>
    <w:rPr>
      <w:rFonts w:ascii="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570">
      <w:bodyDiv w:val="1"/>
      <w:marLeft w:val="0"/>
      <w:marRight w:val="0"/>
      <w:marTop w:val="0"/>
      <w:marBottom w:val="0"/>
      <w:divBdr>
        <w:top w:val="none" w:sz="0" w:space="0" w:color="auto"/>
        <w:left w:val="none" w:sz="0" w:space="0" w:color="auto"/>
        <w:bottom w:val="none" w:sz="0" w:space="0" w:color="auto"/>
        <w:right w:val="none" w:sz="0" w:space="0" w:color="auto"/>
      </w:divBdr>
    </w:div>
    <w:div w:id="664070">
      <w:bodyDiv w:val="1"/>
      <w:marLeft w:val="0"/>
      <w:marRight w:val="0"/>
      <w:marTop w:val="0"/>
      <w:marBottom w:val="0"/>
      <w:divBdr>
        <w:top w:val="none" w:sz="0" w:space="0" w:color="auto"/>
        <w:left w:val="none" w:sz="0" w:space="0" w:color="auto"/>
        <w:bottom w:val="none" w:sz="0" w:space="0" w:color="auto"/>
        <w:right w:val="none" w:sz="0" w:space="0" w:color="auto"/>
      </w:divBdr>
    </w:div>
    <w:div w:id="11954816">
      <w:bodyDiv w:val="1"/>
      <w:marLeft w:val="0"/>
      <w:marRight w:val="0"/>
      <w:marTop w:val="0"/>
      <w:marBottom w:val="0"/>
      <w:divBdr>
        <w:top w:val="none" w:sz="0" w:space="0" w:color="auto"/>
        <w:left w:val="none" w:sz="0" w:space="0" w:color="auto"/>
        <w:bottom w:val="none" w:sz="0" w:space="0" w:color="auto"/>
        <w:right w:val="none" w:sz="0" w:space="0" w:color="auto"/>
      </w:divBdr>
    </w:div>
    <w:div w:id="26638972">
      <w:bodyDiv w:val="1"/>
      <w:marLeft w:val="0"/>
      <w:marRight w:val="0"/>
      <w:marTop w:val="0"/>
      <w:marBottom w:val="0"/>
      <w:divBdr>
        <w:top w:val="none" w:sz="0" w:space="0" w:color="auto"/>
        <w:left w:val="none" w:sz="0" w:space="0" w:color="auto"/>
        <w:bottom w:val="none" w:sz="0" w:space="0" w:color="auto"/>
        <w:right w:val="none" w:sz="0" w:space="0" w:color="auto"/>
      </w:divBdr>
    </w:div>
    <w:div w:id="29843443">
      <w:bodyDiv w:val="1"/>
      <w:marLeft w:val="0"/>
      <w:marRight w:val="0"/>
      <w:marTop w:val="0"/>
      <w:marBottom w:val="0"/>
      <w:divBdr>
        <w:top w:val="none" w:sz="0" w:space="0" w:color="auto"/>
        <w:left w:val="none" w:sz="0" w:space="0" w:color="auto"/>
        <w:bottom w:val="none" w:sz="0" w:space="0" w:color="auto"/>
        <w:right w:val="none" w:sz="0" w:space="0" w:color="auto"/>
      </w:divBdr>
    </w:div>
    <w:div w:id="36205597">
      <w:bodyDiv w:val="1"/>
      <w:marLeft w:val="0"/>
      <w:marRight w:val="0"/>
      <w:marTop w:val="0"/>
      <w:marBottom w:val="0"/>
      <w:divBdr>
        <w:top w:val="none" w:sz="0" w:space="0" w:color="auto"/>
        <w:left w:val="none" w:sz="0" w:space="0" w:color="auto"/>
        <w:bottom w:val="none" w:sz="0" w:space="0" w:color="auto"/>
        <w:right w:val="none" w:sz="0" w:space="0" w:color="auto"/>
      </w:divBdr>
    </w:div>
    <w:div w:id="62680435">
      <w:bodyDiv w:val="1"/>
      <w:marLeft w:val="0"/>
      <w:marRight w:val="0"/>
      <w:marTop w:val="0"/>
      <w:marBottom w:val="0"/>
      <w:divBdr>
        <w:top w:val="none" w:sz="0" w:space="0" w:color="auto"/>
        <w:left w:val="none" w:sz="0" w:space="0" w:color="auto"/>
        <w:bottom w:val="none" w:sz="0" w:space="0" w:color="auto"/>
        <w:right w:val="none" w:sz="0" w:space="0" w:color="auto"/>
      </w:divBdr>
    </w:div>
    <w:div w:id="70591742">
      <w:bodyDiv w:val="1"/>
      <w:marLeft w:val="0"/>
      <w:marRight w:val="0"/>
      <w:marTop w:val="0"/>
      <w:marBottom w:val="0"/>
      <w:divBdr>
        <w:top w:val="none" w:sz="0" w:space="0" w:color="auto"/>
        <w:left w:val="none" w:sz="0" w:space="0" w:color="auto"/>
        <w:bottom w:val="none" w:sz="0" w:space="0" w:color="auto"/>
        <w:right w:val="none" w:sz="0" w:space="0" w:color="auto"/>
      </w:divBdr>
    </w:div>
    <w:div w:id="72942930">
      <w:bodyDiv w:val="1"/>
      <w:marLeft w:val="0"/>
      <w:marRight w:val="0"/>
      <w:marTop w:val="0"/>
      <w:marBottom w:val="0"/>
      <w:divBdr>
        <w:top w:val="none" w:sz="0" w:space="0" w:color="auto"/>
        <w:left w:val="none" w:sz="0" w:space="0" w:color="auto"/>
        <w:bottom w:val="none" w:sz="0" w:space="0" w:color="auto"/>
        <w:right w:val="none" w:sz="0" w:space="0" w:color="auto"/>
      </w:divBdr>
    </w:div>
    <w:div w:id="84692003">
      <w:bodyDiv w:val="1"/>
      <w:marLeft w:val="0"/>
      <w:marRight w:val="0"/>
      <w:marTop w:val="0"/>
      <w:marBottom w:val="0"/>
      <w:divBdr>
        <w:top w:val="none" w:sz="0" w:space="0" w:color="auto"/>
        <w:left w:val="none" w:sz="0" w:space="0" w:color="auto"/>
        <w:bottom w:val="none" w:sz="0" w:space="0" w:color="auto"/>
        <w:right w:val="none" w:sz="0" w:space="0" w:color="auto"/>
      </w:divBdr>
    </w:div>
    <w:div w:id="86929646">
      <w:bodyDiv w:val="1"/>
      <w:marLeft w:val="0"/>
      <w:marRight w:val="0"/>
      <w:marTop w:val="0"/>
      <w:marBottom w:val="0"/>
      <w:divBdr>
        <w:top w:val="none" w:sz="0" w:space="0" w:color="auto"/>
        <w:left w:val="none" w:sz="0" w:space="0" w:color="auto"/>
        <w:bottom w:val="none" w:sz="0" w:space="0" w:color="auto"/>
        <w:right w:val="none" w:sz="0" w:space="0" w:color="auto"/>
      </w:divBdr>
    </w:div>
    <w:div w:id="92409173">
      <w:bodyDiv w:val="1"/>
      <w:marLeft w:val="0"/>
      <w:marRight w:val="0"/>
      <w:marTop w:val="0"/>
      <w:marBottom w:val="0"/>
      <w:divBdr>
        <w:top w:val="none" w:sz="0" w:space="0" w:color="auto"/>
        <w:left w:val="none" w:sz="0" w:space="0" w:color="auto"/>
        <w:bottom w:val="none" w:sz="0" w:space="0" w:color="auto"/>
        <w:right w:val="none" w:sz="0" w:space="0" w:color="auto"/>
      </w:divBdr>
    </w:div>
    <w:div w:id="113671221">
      <w:bodyDiv w:val="1"/>
      <w:marLeft w:val="0"/>
      <w:marRight w:val="0"/>
      <w:marTop w:val="0"/>
      <w:marBottom w:val="0"/>
      <w:divBdr>
        <w:top w:val="none" w:sz="0" w:space="0" w:color="auto"/>
        <w:left w:val="none" w:sz="0" w:space="0" w:color="auto"/>
        <w:bottom w:val="none" w:sz="0" w:space="0" w:color="auto"/>
        <w:right w:val="none" w:sz="0" w:space="0" w:color="auto"/>
      </w:divBdr>
    </w:div>
    <w:div w:id="114375981">
      <w:bodyDiv w:val="1"/>
      <w:marLeft w:val="0"/>
      <w:marRight w:val="0"/>
      <w:marTop w:val="0"/>
      <w:marBottom w:val="0"/>
      <w:divBdr>
        <w:top w:val="none" w:sz="0" w:space="0" w:color="auto"/>
        <w:left w:val="none" w:sz="0" w:space="0" w:color="auto"/>
        <w:bottom w:val="none" w:sz="0" w:space="0" w:color="auto"/>
        <w:right w:val="none" w:sz="0" w:space="0" w:color="auto"/>
      </w:divBdr>
    </w:div>
    <w:div w:id="122356268">
      <w:bodyDiv w:val="1"/>
      <w:marLeft w:val="0"/>
      <w:marRight w:val="0"/>
      <w:marTop w:val="0"/>
      <w:marBottom w:val="0"/>
      <w:divBdr>
        <w:top w:val="none" w:sz="0" w:space="0" w:color="auto"/>
        <w:left w:val="none" w:sz="0" w:space="0" w:color="auto"/>
        <w:bottom w:val="none" w:sz="0" w:space="0" w:color="auto"/>
        <w:right w:val="none" w:sz="0" w:space="0" w:color="auto"/>
      </w:divBdr>
    </w:div>
    <w:div w:id="127943244">
      <w:bodyDiv w:val="1"/>
      <w:marLeft w:val="0"/>
      <w:marRight w:val="0"/>
      <w:marTop w:val="0"/>
      <w:marBottom w:val="0"/>
      <w:divBdr>
        <w:top w:val="none" w:sz="0" w:space="0" w:color="auto"/>
        <w:left w:val="none" w:sz="0" w:space="0" w:color="auto"/>
        <w:bottom w:val="none" w:sz="0" w:space="0" w:color="auto"/>
        <w:right w:val="none" w:sz="0" w:space="0" w:color="auto"/>
      </w:divBdr>
    </w:div>
    <w:div w:id="129710096">
      <w:bodyDiv w:val="1"/>
      <w:marLeft w:val="0"/>
      <w:marRight w:val="0"/>
      <w:marTop w:val="0"/>
      <w:marBottom w:val="0"/>
      <w:divBdr>
        <w:top w:val="none" w:sz="0" w:space="0" w:color="auto"/>
        <w:left w:val="none" w:sz="0" w:space="0" w:color="auto"/>
        <w:bottom w:val="none" w:sz="0" w:space="0" w:color="auto"/>
        <w:right w:val="none" w:sz="0" w:space="0" w:color="auto"/>
      </w:divBdr>
    </w:div>
    <w:div w:id="155802452">
      <w:bodyDiv w:val="1"/>
      <w:marLeft w:val="0"/>
      <w:marRight w:val="0"/>
      <w:marTop w:val="0"/>
      <w:marBottom w:val="0"/>
      <w:divBdr>
        <w:top w:val="none" w:sz="0" w:space="0" w:color="auto"/>
        <w:left w:val="none" w:sz="0" w:space="0" w:color="auto"/>
        <w:bottom w:val="none" w:sz="0" w:space="0" w:color="auto"/>
        <w:right w:val="none" w:sz="0" w:space="0" w:color="auto"/>
      </w:divBdr>
    </w:div>
    <w:div w:id="165903274">
      <w:bodyDiv w:val="1"/>
      <w:marLeft w:val="0"/>
      <w:marRight w:val="0"/>
      <w:marTop w:val="0"/>
      <w:marBottom w:val="0"/>
      <w:divBdr>
        <w:top w:val="none" w:sz="0" w:space="0" w:color="auto"/>
        <w:left w:val="none" w:sz="0" w:space="0" w:color="auto"/>
        <w:bottom w:val="none" w:sz="0" w:space="0" w:color="auto"/>
        <w:right w:val="none" w:sz="0" w:space="0" w:color="auto"/>
      </w:divBdr>
    </w:div>
    <w:div w:id="188105441">
      <w:bodyDiv w:val="1"/>
      <w:marLeft w:val="0"/>
      <w:marRight w:val="0"/>
      <w:marTop w:val="0"/>
      <w:marBottom w:val="0"/>
      <w:divBdr>
        <w:top w:val="none" w:sz="0" w:space="0" w:color="auto"/>
        <w:left w:val="none" w:sz="0" w:space="0" w:color="auto"/>
        <w:bottom w:val="none" w:sz="0" w:space="0" w:color="auto"/>
        <w:right w:val="none" w:sz="0" w:space="0" w:color="auto"/>
      </w:divBdr>
    </w:div>
    <w:div w:id="189077629">
      <w:bodyDiv w:val="1"/>
      <w:marLeft w:val="0"/>
      <w:marRight w:val="0"/>
      <w:marTop w:val="0"/>
      <w:marBottom w:val="0"/>
      <w:divBdr>
        <w:top w:val="none" w:sz="0" w:space="0" w:color="auto"/>
        <w:left w:val="none" w:sz="0" w:space="0" w:color="auto"/>
        <w:bottom w:val="none" w:sz="0" w:space="0" w:color="auto"/>
        <w:right w:val="none" w:sz="0" w:space="0" w:color="auto"/>
      </w:divBdr>
    </w:div>
    <w:div w:id="200632963">
      <w:bodyDiv w:val="1"/>
      <w:marLeft w:val="0"/>
      <w:marRight w:val="0"/>
      <w:marTop w:val="0"/>
      <w:marBottom w:val="0"/>
      <w:divBdr>
        <w:top w:val="none" w:sz="0" w:space="0" w:color="auto"/>
        <w:left w:val="none" w:sz="0" w:space="0" w:color="auto"/>
        <w:bottom w:val="none" w:sz="0" w:space="0" w:color="auto"/>
        <w:right w:val="none" w:sz="0" w:space="0" w:color="auto"/>
      </w:divBdr>
    </w:div>
    <w:div w:id="210506313">
      <w:bodyDiv w:val="1"/>
      <w:marLeft w:val="0"/>
      <w:marRight w:val="0"/>
      <w:marTop w:val="0"/>
      <w:marBottom w:val="0"/>
      <w:divBdr>
        <w:top w:val="none" w:sz="0" w:space="0" w:color="auto"/>
        <w:left w:val="none" w:sz="0" w:space="0" w:color="auto"/>
        <w:bottom w:val="none" w:sz="0" w:space="0" w:color="auto"/>
        <w:right w:val="none" w:sz="0" w:space="0" w:color="auto"/>
      </w:divBdr>
    </w:div>
    <w:div w:id="212356107">
      <w:bodyDiv w:val="1"/>
      <w:marLeft w:val="0"/>
      <w:marRight w:val="0"/>
      <w:marTop w:val="0"/>
      <w:marBottom w:val="0"/>
      <w:divBdr>
        <w:top w:val="none" w:sz="0" w:space="0" w:color="auto"/>
        <w:left w:val="none" w:sz="0" w:space="0" w:color="auto"/>
        <w:bottom w:val="none" w:sz="0" w:space="0" w:color="auto"/>
        <w:right w:val="none" w:sz="0" w:space="0" w:color="auto"/>
      </w:divBdr>
    </w:div>
    <w:div w:id="233588631">
      <w:bodyDiv w:val="1"/>
      <w:marLeft w:val="0"/>
      <w:marRight w:val="0"/>
      <w:marTop w:val="0"/>
      <w:marBottom w:val="0"/>
      <w:divBdr>
        <w:top w:val="none" w:sz="0" w:space="0" w:color="auto"/>
        <w:left w:val="none" w:sz="0" w:space="0" w:color="auto"/>
        <w:bottom w:val="none" w:sz="0" w:space="0" w:color="auto"/>
        <w:right w:val="none" w:sz="0" w:space="0" w:color="auto"/>
      </w:divBdr>
    </w:div>
    <w:div w:id="234777162">
      <w:bodyDiv w:val="1"/>
      <w:marLeft w:val="0"/>
      <w:marRight w:val="0"/>
      <w:marTop w:val="0"/>
      <w:marBottom w:val="0"/>
      <w:divBdr>
        <w:top w:val="none" w:sz="0" w:space="0" w:color="auto"/>
        <w:left w:val="none" w:sz="0" w:space="0" w:color="auto"/>
        <w:bottom w:val="none" w:sz="0" w:space="0" w:color="auto"/>
        <w:right w:val="none" w:sz="0" w:space="0" w:color="auto"/>
      </w:divBdr>
    </w:div>
    <w:div w:id="243345503">
      <w:bodyDiv w:val="1"/>
      <w:marLeft w:val="0"/>
      <w:marRight w:val="0"/>
      <w:marTop w:val="0"/>
      <w:marBottom w:val="0"/>
      <w:divBdr>
        <w:top w:val="none" w:sz="0" w:space="0" w:color="auto"/>
        <w:left w:val="none" w:sz="0" w:space="0" w:color="auto"/>
        <w:bottom w:val="none" w:sz="0" w:space="0" w:color="auto"/>
        <w:right w:val="none" w:sz="0" w:space="0" w:color="auto"/>
      </w:divBdr>
    </w:div>
    <w:div w:id="243879325">
      <w:bodyDiv w:val="1"/>
      <w:marLeft w:val="0"/>
      <w:marRight w:val="0"/>
      <w:marTop w:val="0"/>
      <w:marBottom w:val="0"/>
      <w:divBdr>
        <w:top w:val="none" w:sz="0" w:space="0" w:color="auto"/>
        <w:left w:val="none" w:sz="0" w:space="0" w:color="auto"/>
        <w:bottom w:val="none" w:sz="0" w:space="0" w:color="auto"/>
        <w:right w:val="none" w:sz="0" w:space="0" w:color="auto"/>
      </w:divBdr>
    </w:div>
    <w:div w:id="287011307">
      <w:bodyDiv w:val="1"/>
      <w:marLeft w:val="0"/>
      <w:marRight w:val="0"/>
      <w:marTop w:val="0"/>
      <w:marBottom w:val="0"/>
      <w:divBdr>
        <w:top w:val="none" w:sz="0" w:space="0" w:color="auto"/>
        <w:left w:val="none" w:sz="0" w:space="0" w:color="auto"/>
        <w:bottom w:val="none" w:sz="0" w:space="0" w:color="auto"/>
        <w:right w:val="none" w:sz="0" w:space="0" w:color="auto"/>
      </w:divBdr>
    </w:div>
    <w:div w:id="306709772">
      <w:bodyDiv w:val="1"/>
      <w:marLeft w:val="0"/>
      <w:marRight w:val="0"/>
      <w:marTop w:val="0"/>
      <w:marBottom w:val="0"/>
      <w:divBdr>
        <w:top w:val="none" w:sz="0" w:space="0" w:color="auto"/>
        <w:left w:val="none" w:sz="0" w:space="0" w:color="auto"/>
        <w:bottom w:val="none" w:sz="0" w:space="0" w:color="auto"/>
        <w:right w:val="none" w:sz="0" w:space="0" w:color="auto"/>
      </w:divBdr>
    </w:div>
    <w:div w:id="311716871">
      <w:bodyDiv w:val="1"/>
      <w:marLeft w:val="0"/>
      <w:marRight w:val="0"/>
      <w:marTop w:val="0"/>
      <w:marBottom w:val="0"/>
      <w:divBdr>
        <w:top w:val="none" w:sz="0" w:space="0" w:color="auto"/>
        <w:left w:val="none" w:sz="0" w:space="0" w:color="auto"/>
        <w:bottom w:val="none" w:sz="0" w:space="0" w:color="auto"/>
        <w:right w:val="none" w:sz="0" w:space="0" w:color="auto"/>
      </w:divBdr>
    </w:div>
    <w:div w:id="321397848">
      <w:bodyDiv w:val="1"/>
      <w:marLeft w:val="0"/>
      <w:marRight w:val="0"/>
      <w:marTop w:val="0"/>
      <w:marBottom w:val="0"/>
      <w:divBdr>
        <w:top w:val="none" w:sz="0" w:space="0" w:color="auto"/>
        <w:left w:val="none" w:sz="0" w:space="0" w:color="auto"/>
        <w:bottom w:val="none" w:sz="0" w:space="0" w:color="auto"/>
        <w:right w:val="none" w:sz="0" w:space="0" w:color="auto"/>
      </w:divBdr>
    </w:div>
    <w:div w:id="322010862">
      <w:bodyDiv w:val="1"/>
      <w:marLeft w:val="0"/>
      <w:marRight w:val="0"/>
      <w:marTop w:val="0"/>
      <w:marBottom w:val="0"/>
      <w:divBdr>
        <w:top w:val="none" w:sz="0" w:space="0" w:color="auto"/>
        <w:left w:val="none" w:sz="0" w:space="0" w:color="auto"/>
        <w:bottom w:val="none" w:sz="0" w:space="0" w:color="auto"/>
        <w:right w:val="none" w:sz="0" w:space="0" w:color="auto"/>
      </w:divBdr>
    </w:div>
    <w:div w:id="337469144">
      <w:bodyDiv w:val="1"/>
      <w:marLeft w:val="0"/>
      <w:marRight w:val="0"/>
      <w:marTop w:val="0"/>
      <w:marBottom w:val="0"/>
      <w:divBdr>
        <w:top w:val="none" w:sz="0" w:space="0" w:color="auto"/>
        <w:left w:val="none" w:sz="0" w:space="0" w:color="auto"/>
        <w:bottom w:val="none" w:sz="0" w:space="0" w:color="auto"/>
        <w:right w:val="none" w:sz="0" w:space="0" w:color="auto"/>
      </w:divBdr>
    </w:div>
    <w:div w:id="343364422">
      <w:bodyDiv w:val="1"/>
      <w:marLeft w:val="0"/>
      <w:marRight w:val="0"/>
      <w:marTop w:val="0"/>
      <w:marBottom w:val="0"/>
      <w:divBdr>
        <w:top w:val="none" w:sz="0" w:space="0" w:color="auto"/>
        <w:left w:val="none" w:sz="0" w:space="0" w:color="auto"/>
        <w:bottom w:val="none" w:sz="0" w:space="0" w:color="auto"/>
        <w:right w:val="none" w:sz="0" w:space="0" w:color="auto"/>
      </w:divBdr>
    </w:div>
    <w:div w:id="346519275">
      <w:bodyDiv w:val="1"/>
      <w:marLeft w:val="0"/>
      <w:marRight w:val="0"/>
      <w:marTop w:val="0"/>
      <w:marBottom w:val="0"/>
      <w:divBdr>
        <w:top w:val="none" w:sz="0" w:space="0" w:color="auto"/>
        <w:left w:val="none" w:sz="0" w:space="0" w:color="auto"/>
        <w:bottom w:val="none" w:sz="0" w:space="0" w:color="auto"/>
        <w:right w:val="none" w:sz="0" w:space="0" w:color="auto"/>
      </w:divBdr>
    </w:div>
    <w:div w:id="355892385">
      <w:bodyDiv w:val="1"/>
      <w:marLeft w:val="0"/>
      <w:marRight w:val="0"/>
      <w:marTop w:val="0"/>
      <w:marBottom w:val="0"/>
      <w:divBdr>
        <w:top w:val="none" w:sz="0" w:space="0" w:color="auto"/>
        <w:left w:val="none" w:sz="0" w:space="0" w:color="auto"/>
        <w:bottom w:val="none" w:sz="0" w:space="0" w:color="auto"/>
        <w:right w:val="none" w:sz="0" w:space="0" w:color="auto"/>
      </w:divBdr>
    </w:div>
    <w:div w:id="358046594">
      <w:bodyDiv w:val="1"/>
      <w:marLeft w:val="0"/>
      <w:marRight w:val="0"/>
      <w:marTop w:val="0"/>
      <w:marBottom w:val="0"/>
      <w:divBdr>
        <w:top w:val="none" w:sz="0" w:space="0" w:color="auto"/>
        <w:left w:val="none" w:sz="0" w:space="0" w:color="auto"/>
        <w:bottom w:val="none" w:sz="0" w:space="0" w:color="auto"/>
        <w:right w:val="none" w:sz="0" w:space="0" w:color="auto"/>
      </w:divBdr>
    </w:div>
    <w:div w:id="358627457">
      <w:bodyDiv w:val="1"/>
      <w:marLeft w:val="0"/>
      <w:marRight w:val="0"/>
      <w:marTop w:val="0"/>
      <w:marBottom w:val="0"/>
      <w:divBdr>
        <w:top w:val="none" w:sz="0" w:space="0" w:color="auto"/>
        <w:left w:val="none" w:sz="0" w:space="0" w:color="auto"/>
        <w:bottom w:val="none" w:sz="0" w:space="0" w:color="auto"/>
        <w:right w:val="none" w:sz="0" w:space="0" w:color="auto"/>
      </w:divBdr>
    </w:div>
    <w:div w:id="362631818">
      <w:bodyDiv w:val="1"/>
      <w:marLeft w:val="0"/>
      <w:marRight w:val="0"/>
      <w:marTop w:val="0"/>
      <w:marBottom w:val="0"/>
      <w:divBdr>
        <w:top w:val="none" w:sz="0" w:space="0" w:color="auto"/>
        <w:left w:val="none" w:sz="0" w:space="0" w:color="auto"/>
        <w:bottom w:val="none" w:sz="0" w:space="0" w:color="auto"/>
        <w:right w:val="none" w:sz="0" w:space="0" w:color="auto"/>
      </w:divBdr>
    </w:div>
    <w:div w:id="367417661">
      <w:bodyDiv w:val="1"/>
      <w:marLeft w:val="0"/>
      <w:marRight w:val="0"/>
      <w:marTop w:val="0"/>
      <w:marBottom w:val="0"/>
      <w:divBdr>
        <w:top w:val="none" w:sz="0" w:space="0" w:color="auto"/>
        <w:left w:val="none" w:sz="0" w:space="0" w:color="auto"/>
        <w:bottom w:val="none" w:sz="0" w:space="0" w:color="auto"/>
        <w:right w:val="none" w:sz="0" w:space="0" w:color="auto"/>
      </w:divBdr>
    </w:div>
    <w:div w:id="373621298">
      <w:bodyDiv w:val="1"/>
      <w:marLeft w:val="0"/>
      <w:marRight w:val="0"/>
      <w:marTop w:val="0"/>
      <w:marBottom w:val="0"/>
      <w:divBdr>
        <w:top w:val="none" w:sz="0" w:space="0" w:color="auto"/>
        <w:left w:val="none" w:sz="0" w:space="0" w:color="auto"/>
        <w:bottom w:val="none" w:sz="0" w:space="0" w:color="auto"/>
        <w:right w:val="none" w:sz="0" w:space="0" w:color="auto"/>
      </w:divBdr>
    </w:div>
    <w:div w:id="382758947">
      <w:bodyDiv w:val="1"/>
      <w:marLeft w:val="0"/>
      <w:marRight w:val="0"/>
      <w:marTop w:val="0"/>
      <w:marBottom w:val="0"/>
      <w:divBdr>
        <w:top w:val="none" w:sz="0" w:space="0" w:color="auto"/>
        <w:left w:val="none" w:sz="0" w:space="0" w:color="auto"/>
        <w:bottom w:val="none" w:sz="0" w:space="0" w:color="auto"/>
        <w:right w:val="none" w:sz="0" w:space="0" w:color="auto"/>
      </w:divBdr>
    </w:div>
    <w:div w:id="383650364">
      <w:bodyDiv w:val="1"/>
      <w:marLeft w:val="0"/>
      <w:marRight w:val="0"/>
      <w:marTop w:val="0"/>
      <w:marBottom w:val="0"/>
      <w:divBdr>
        <w:top w:val="none" w:sz="0" w:space="0" w:color="auto"/>
        <w:left w:val="none" w:sz="0" w:space="0" w:color="auto"/>
        <w:bottom w:val="none" w:sz="0" w:space="0" w:color="auto"/>
        <w:right w:val="none" w:sz="0" w:space="0" w:color="auto"/>
      </w:divBdr>
    </w:div>
    <w:div w:id="415058623">
      <w:bodyDiv w:val="1"/>
      <w:marLeft w:val="0"/>
      <w:marRight w:val="0"/>
      <w:marTop w:val="0"/>
      <w:marBottom w:val="0"/>
      <w:divBdr>
        <w:top w:val="none" w:sz="0" w:space="0" w:color="auto"/>
        <w:left w:val="none" w:sz="0" w:space="0" w:color="auto"/>
        <w:bottom w:val="none" w:sz="0" w:space="0" w:color="auto"/>
        <w:right w:val="none" w:sz="0" w:space="0" w:color="auto"/>
      </w:divBdr>
    </w:div>
    <w:div w:id="446194649">
      <w:bodyDiv w:val="1"/>
      <w:marLeft w:val="0"/>
      <w:marRight w:val="0"/>
      <w:marTop w:val="0"/>
      <w:marBottom w:val="0"/>
      <w:divBdr>
        <w:top w:val="none" w:sz="0" w:space="0" w:color="auto"/>
        <w:left w:val="none" w:sz="0" w:space="0" w:color="auto"/>
        <w:bottom w:val="none" w:sz="0" w:space="0" w:color="auto"/>
        <w:right w:val="none" w:sz="0" w:space="0" w:color="auto"/>
      </w:divBdr>
    </w:div>
    <w:div w:id="458765383">
      <w:bodyDiv w:val="1"/>
      <w:marLeft w:val="0"/>
      <w:marRight w:val="0"/>
      <w:marTop w:val="0"/>
      <w:marBottom w:val="0"/>
      <w:divBdr>
        <w:top w:val="none" w:sz="0" w:space="0" w:color="auto"/>
        <w:left w:val="none" w:sz="0" w:space="0" w:color="auto"/>
        <w:bottom w:val="none" w:sz="0" w:space="0" w:color="auto"/>
        <w:right w:val="none" w:sz="0" w:space="0" w:color="auto"/>
      </w:divBdr>
    </w:div>
    <w:div w:id="465587563">
      <w:bodyDiv w:val="1"/>
      <w:marLeft w:val="0"/>
      <w:marRight w:val="0"/>
      <w:marTop w:val="0"/>
      <w:marBottom w:val="0"/>
      <w:divBdr>
        <w:top w:val="none" w:sz="0" w:space="0" w:color="auto"/>
        <w:left w:val="none" w:sz="0" w:space="0" w:color="auto"/>
        <w:bottom w:val="none" w:sz="0" w:space="0" w:color="auto"/>
        <w:right w:val="none" w:sz="0" w:space="0" w:color="auto"/>
      </w:divBdr>
    </w:div>
    <w:div w:id="466093223">
      <w:bodyDiv w:val="1"/>
      <w:marLeft w:val="0"/>
      <w:marRight w:val="0"/>
      <w:marTop w:val="0"/>
      <w:marBottom w:val="0"/>
      <w:divBdr>
        <w:top w:val="none" w:sz="0" w:space="0" w:color="auto"/>
        <w:left w:val="none" w:sz="0" w:space="0" w:color="auto"/>
        <w:bottom w:val="none" w:sz="0" w:space="0" w:color="auto"/>
        <w:right w:val="none" w:sz="0" w:space="0" w:color="auto"/>
      </w:divBdr>
    </w:div>
    <w:div w:id="470097689">
      <w:bodyDiv w:val="1"/>
      <w:marLeft w:val="0"/>
      <w:marRight w:val="0"/>
      <w:marTop w:val="0"/>
      <w:marBottom w:val="0"/>
      <w:divBdr>
        <w:top w:val="none" w:sz="0" w:space="0" w:color="auto"/>
        <w:left w:val="none" w:sz="0" w:space="0" w:color="auto"/>
        <w:bottom w:val="none" w:sz="0" w:space="0" w:color="auto"/>
        <w:right w:val="none" w:sz="0" w:space="0" w:color="auto"/>
      </w:divBdr>
    </w:div>
    <w:div w:id="479615588">
      <w:bodyDiv w:val="1"/>
      <w:marLeft w:val="0"/>
      <w:marRight w:val="0"/>
      <w:marTop w:val="0"/>
      <w:marBottom w:val="0"/>
      <w:divBdr>
        <w:top w:val="none" w:sz="0" w:space="0" w:color="auto"/>
        <w:left w:val="none" w:sz="0" w:space="0" w:color="auto"/>
        <w:bottom w:val="none" w:sz="0" w:space="0" w:color="auto"/>
        <w:right w:val="none" w:sz="0" w:space="0" w:color="auto"/>
      </w:divBdr>
    </w:div>
    <w:div w:id="488177870">
      <w:bodyDiv w:val="1"/>
      <w:marLeft w:val="0"/>
      <w:marRight w:val="0"/>
      <w:marTop w:val="0"/>
      <w:marBottom w:val="0"/>
      <w:divBdr>
        <w:top w:val="none" w:sz="0" w:space="0" w:color="auto"/>
        <w:left w:val="none" w:sz="0" w:space="0" w:color="auto"/>
        <w:bottom w:val="none" w:sz="0" w:space="0" w:color="auto"/>
        <w:right w:val="none" w:sz="0" w:space="0" w:color="auto"/>
      </w:divBdr>
    </w:div>
    <w:div w:id="492641611">
      <w:bodyDiv w:val="1"/>
      <w:marLeft w:val="0"/>
      <w:marRight w:val="0"/>
      <w:marTop w:val="0"/>
      <w:marBottom w:val="0"/>
      <w:divBdr>
        <w:top w:val="none" w:sz="0" w:space="0" w:color="auto"/>
        <w:left w:val="none" w:sz="0" w:space="0" w:color="auto"/>
        <w:bottom w:val="none" w:sz="0" w:space="0" w:color="auto"/>
        <w:right w:val="none" w:sz="0" w:space="0" w:color="auto"/>
      </w:divBdr>
    </w:div>
    <w:div w:id="496851082">
      <w:bodyDiv w:val="1"/>
      <w:marLeft w:val="0"/>
      <w:marRight w:val="0"/>
      <w:marTop w:val="0"/>
      <w:marBottom w:val="0"/>
      <w:divBdr>
        <w:top w:val="none" w:sz="0" w:space="0" w:color="auto"/>
        <w:left w:val="none" w:sz="0" w:space="0" w:color="auto"/>
        <w:bottom w:val="none" w:sz="0" w:space="0" w:color="auto"/>
        <w:right w:val="none" w:sz="0" w:space="0" w:color="auto"/>
      </w:divBdr>
    </w:div>
    <w:div w:id="498690216">
      <w:bodyDiv w:val="1"/>
      <w:marLeft w:val="0"/>
      <w:marRight w:val="0"/>
      <w:marTop w:val="0"/>
      <w:marBottom w:val="0"/>
      <w:divBdr>
        <w:top w:val="none" w:sz="0" w:space="0" w:color="auto"/>
        <w:left w:val="none" w:sz="0" w:space="0" w:color="auto"/>
        <w:bottom w:val="none" w:sz="0" w:space="0" w:color="auto"/>
        <w:right w:val="none" w:sz="0" w:space="0" w:color="auto"/>
      </w:divBdr>
    </w:div>
    <w:div w:id="526260422">
      <w:bodyDiv w:val="1"/>
      <w:marLeft w:val="0"/>
      <w:marRight w:val="0"/>
      <w:marTop w:val="0"/>
      <w:marBottom w:val="0"/>
      <w:divBdr>
        <w:top w:val="none" w:sz="0" w:space="0" w:color="auto"/>
        <w:left w:val="none" w:sz="0" w:space="0" w:color="auto"/>
        <w:bottom w:val="none" w:sz="0" w:space="0" w:color="auto"/>
        <w:right w:val="none" w:sz="0" w:space="0" w:color="auto"/>
      </w:divBdr>
    </w:div>
    <w:div w:id="527061860">
      <w:bodyDiv w:val="1"/>
      <w:marLeft w:val="0"/>
      <w:marRight w:val="0"/>
      <w:marTop w:val="0"/>
      <w:marBottom w:val="0"/>
      <w:divBdr>
        <w:top w:val="none" w:sz="0" w:space="0" w:color="auto"/>
        <w:left w:val="none" w:sz="0" w:space="0" w:color="auto"/>
        <w:bottom w:val="none" w:sz="0" w:space="0" w:color="auto"/>
        <w:right w:val="none" w:sz="0" w:space="0" w:color="auto"/>
      </w:divBdr>
    </w:div>
    <w:div w:id="527107014">
      <w:bodyDiv w:val="1"/>
      <w:marLeft w:val="0"/>
      <w:marRight w:val="0"/>
      <w:marTop w:val="0"/>
      <w:marBottom w:val="0"/>
      <w:divBdr>
        <w:top w:val="none" w:sz="0" w:space="0" w:color="auto"/>
        <w:left w:val="none" w:sz="0" w:space="0" w:color="auto"/>
        <w:bottom w:val="none" w:sz="0" w:space="0" w:color="auto"/>
        <w:right w:val="none" w:sz="0" w:space="0" w:color="auto"/>
      </w:divBdr>
    </w:div>
    <w:div w:id="572424012">
      <w:bodyDiv w:val="1"/>
      <w:marLeft w:val="0"/>
      <w:marRight w:val="0"/>
      <w:marTop w:val="0"/>
      <w:marBottom w:val="0"/>
      <w:divBdr>
        <w:top w:val="none" w:sz="0" w:space="0" w:color="auto"/>
        <w:left w:val="none" w:sz="0" w:space="0" w:color="auto"/>
        <w:bottom w:val="none" w:sz="0" w:space="0" w:color="auto"/>
        <w:right w:val="none" w:sz="0" w:space="0" w:color="auto"/>
      </w:divBdr>
    </w:div>
    <w:div w:id="582376049">
      <w:bodyDiv w:val="1"/>
      <w:marLeft w:val="0"/>
      <w:marRight w:val="0"/>
      <w:marTop w:val="0"/>
      <w:marBottom w:val="0"/>
      <w:divBdr>
        <w:top w:val="none" w:sz="0" w:space="0" w:color="auto"/>
        <w:left w:val="none" w:sz="0" w:space="0" w:color="auto"/>
        <w:bottom w:val="none" w:sz="0" w:space="0" w:color="auto"/>
        <w:right w:val="none" w:sz="0" w:space="0" w:color="auto"/>
      </w:divBdr>
    </w:div>
    <w:div w:id="582883958">
      <w:bodyDiv w:val="1"/>
      <w:marLeft w:val="0"/>
      <w:marRight w:val="0"/>
      <w:marTop w:val="0"/>
      <w:marBottom w:val="0"/>
      <w:divBdr>
        <w:top w:val="none" w:sz="0" w:space="0" w:color="auto"/>
        <w:left w:val="none" w:sz="0" w:space="0" w:color="auto"/>
        <w:bottom w:val="none" w:sz="0" w:space="0" w:color="auto"/>
        <w:right w:val="none" w:sz="0" w:space="0" w:color="auto"/>
      </w:divBdr>
    </w:div>
    <w:div w:id="589777626">
      <w:bodyDiv w:val="1"/>
      <w:marLeft w:val="0"/>
      <w:marRight w:val="0"/>
      <w:marTop w:val="0"/>
      <w:marBottom w:val="0"/>
      <w:divBdr>
        <w:top w:val="none" w:sz="0" w:space="0" w:color="auto"/>
        <w:left w:val="none" w:sz="0" w:space="0" w:color="auto"/>
        <w:bottom w:val="none" w:sz="0" w:space="0" w:color="auto"/>
        <w:right w:val="none" w:sz="0" w:space="0" w:color="auto"/>
      </w:divBdr>
    </w:div>
    <w:div w:id="595940569">
      <w:bodyDiv w:val="1"/>
      <w:marLeft w:val="0"/>
      <w:marRight w:val="0"/>
      <w:marTop w:val="0"/>
      <w:marBottom w:val="0"/>
      <w:divBdr>
        <w:top w:val="none" w:sz="0" w:space="0" w:color="auto"/>
        <w:left w:val="none" w:sz="0" w:space="0" w:color="auto"/>
        <w:bottom w:val="none" w:sz="0" w:space="0" w:color="auto"/>
        <w:right w:val="none" w:sz="0" w:space="0" w:color="auto"/>
      </w:divBdr>
    </w:div>
    <w:div w:id="597179347">
      <w:bodyDiv w:val="1"/>
      <w:marLeft w:val="0"/>
      <w:marRight w:val="0"/>
      <w:marTop w:val="0"/>
      <w:marBottom w:val="0"/>
      <w:divBdr>
        <w:top w:val="none" w:sz="0" w:space="0" w:color="auto"/>
        <w:left w:val="none" w:sz="0" w:space="0" w:color="auto"/>
        <w:bottom w:val="none" w:sz="0" w:space="0" w:color="auto"/>
        <w:right w:val="none" w:sz="0" w:space="0" w:color="auto"/>
      </w:divBdr>
    </w:div>
    <w:div w:id="614750630">
      <w:bodyDiv w:val="1"/>
      <w:marLeft w:val="0"/>
      <w:marRight w:val="0"/>
      <w:marTop w:val="0"/>
      <w:marBottom w:val="0"/>
      <w:divBdr>
        <w:top w:val="none" w:sz="0" w:space="0" w:color="auto"/>
        <w:left w:val="none" w:sz="0" w:space="0" w:color="auto"/>
        <w:bottom w:val="none" w:sz="0" w:space="0" w:color="auto"/>
        <w:right w:val="none" w:sz="0" w:space="0" w:color="auto"/>
      </w:divBdr>
    </w:div>
    <w:div w:id="621570082">
      <w:bodyDiv w:val="1"/>
      <w:marLeft w:val="0"/>
      <w:marRight w:val="0"/>
      <w:marTop w:val="0"/>
      <w:marBottom w:val="0"/>
      <w:divBdr>
        <w:top w:val="none" w:sz="0" w:space="0" w:color="auto"/>
        <w:left w:val="none" w:sz="0" w:space="0" w:color="auto"/>
        <w:bottom w:val="none" w:sz="0" w:space="0" w:color="auto"/>
        <w:right w:val="none" w:sz="0" w:space="0" w:color="auto"/>
      </w:divBdr>
    </w:div>
    <w:div w:id="629484325">
      <w:bodyDiv w:val="1"/>
      <w:marLeft w:val="0"/>
      <w:marRight w:val="0"/>
      <w:marTop w:val="0"/>
      <w:marBottom w:val="0"/>
      <w:divBdr>
        <w:top w:val="none" w:sz="0" w:space="0" w:color="auto"/>
        <w:left w:val="none" w:sz="0" w:space="0" w:color="auto"/>
        <w:bottom w:val="none" w:sz="0" w:space="0" w:color="auto"/>
        <w:right w:val="none" w:sz="0" w:space="0" w:color="auto"/>
      </w:divBdr>
    </w:div>
    <w:div w:id="640119249">
      <w:bodyDiv w:val="1"/>
      <w:marLeft w:val="0"/>
      <w:marRight w:val="0"/>
      <w:marTop w:val="0"/>
      <w:marBottom w:val="0"/>
      <w:divBdr>
        <w:top w:val="none" w:sz="0" w:space="0" w:color="auto"/>
        <w:left w:val="none" w:sz="0" w:space="0" w:color="auto"/>
        <w:bottom w:val="none" w:sz="0" w:space="0" w:color="auto"/>
        <w:right w:val="none" w:sz="0" w:space="0" w:color="auto"/>
      </w:divBdr>
    </w:div>
    <w:div w:id="655840109">
      <w:bodyDiv w:val="1"/>
      <w:marLeft w:val="0"/>
      <w:marRight w:val="0"/>
      <w:marTop w:val="0"/>
      <w:marBottom w:val="0"/>
      <w:divBdr>
        <w:top w:val="none" w:sz="0" w:space="0" w:color="auto"/>
        <w:left w:val="none" w:sz="0" w:space="0" w:color="auto"/>
        <w:bottom w:val="none" w:sz="0" w:space="0" w:color="auto"/>
        <w:right w:val="none" w:sz="0" w:space="0" w:color="auto"/>
      </w:divBdr>
    </w:div>
    <w:div w:id="666322515">
      <w:bodyDiv w:val="1"/>
      <w:marLeft w:val="0"/>
      <w:marRight w:val="0"/>
      <w:marTop w:val="0"/>
      <w:marBottom w:val="0"/>
      <w:divBdr>
        <w:top w:val="none" w:sz="0" w:space="0" w:color="auto"/>
        <w:left w:val="none" w:sz="0" w:space="0" w:color="auto"/>
        <w:bottom w:val="none" w:sz="0" w:space="0" w:color="auto"/>
        <w:right w:val="none" w:sz="0" w:space="0" w:color="auto"/>
      </w:divBdr>
    </w:div>
    <w:div w:id="668680971">
      <w:bodyDiv w:val="1"/>
      <w:marLeft w:val="0"/>
      <w:marRight w:val="0"/>
      <w:marTop w:val="0"/>
      <w:marBottom w:val="0"/>
      <w:divBdr>
        <w:top w:val="none" w:sz="0" w:space="0" w:color="auto"/>
        <w:left w:val="none" w:sz="0" w:space="0" w:color="auto"/>
        <w:bottom w:val="none" w:sz="0" w:space="0" w:color="auto"/>
        <w:right w:val="none" w:sz="0" w:space="0" w:color="auto"/>
      </w:divBdr>
      <w:divsChild>
        <w:div w:id="896554216">
          <w:marLeft w:val="0"/>
          <w:marRight w:val="0"/>
          <w:marTop w:val="0"/>
          <w:marBottom w:val="0"/>
          <w:divBdr>
            <w:top w:val="none" w:sz="0" w:space="0" w:color="auto"/>
            <w:left w:val="none" w:sz="0" w:space="0" w:color="auto"/>
            <w:bottom w:val="none" w:sz="0" w:space="0" w:color="auto"/>
            <w:right w:val="none" w:sz="0" w:space="0" w:color="auto"/>
          </w:divBdr>
        </w:div>
        <w:div w:id="1733112814">
          <w:marLeft w:val="0"/>
          <w:marRight w:val="0"/>
          <w:marTop w:val="0"/>
          <w:marBottom w:val="0"/>
          <w:divBdr>
            <w:top w:val="none" w:sz="0" w:space="0" w:color="auto"/>
            <w:left w:val="none" w:sz="0" w:space="0" w:color="auto"/>
            <w:bottom w:val="none" w:sz="0" w:space="0" w:color="auto"/>
            <w:right w:val="none" w:sz="0" w:space="0" w:color="auto"/>
          </w:divBdr>
        </w:div>
        <w:div w:id="1129936255">
          <w:marLeft w:val="0"/>
          <w:marRight w:val="0"/>
          <w:marTop w:val="0"/>
          <w:marBottom w:val="0"/>
          <w:divBdr>
            <w:top w:val="none" w:sz="0" w:space="0" w:color="auto"/>
            <w:left w:val="none" w:sz="0" w:space="0" w:color="auto"/>
            <w:bottom w:val="none" w:sz="0" w:space="0" w:color="auto"/>
            <w:right w:val="none" w:sz="0" w:space="0" w:color="auto"/>
          </w:divBdr>
        </w:div>
        <w:div w:id="1181891895">
          <w:marLeft w:val="0"/>
          <w:marRight w:val="0"/>
          <w:marTop w:val="0"/>
          <w:marBottom w:val="0"/>
          <w:divBdr>
            <w:top w:val="none" w:sz="0" w:space="0" w:color="auto"/>
            <w:left w:val="none" w:sz="0" w:space="0" w:color="auto"/>
            <w:bottom w:val="none" w:sz="0" w:space="0" w:color="auto"/>
            <w:right w:val="none" w:sz="0" w:space="0" w:color="auto"/>
          </w:divBdr>
        </w:div>
        <w:div w:id="114832736">
          <w:marLeft w:val="0"/>
          <w:marRight w:val="0"/>
          <w:marTop w:val="0"/>
          <w:marBottom w:val="0"/>
          <w:divBdr>
            <w:top w:val="none" w:sz="0" w:space="0" w:color="auto"/>
            <w:left w:val="none" w:sz="0" w:space="0" w:color="auto"/>
            <w:bottom w:val="none" w:sz="0" w:space="0" w:color="auto"/>
            <w:right w:val="none" w:sz="0" w:space="0" w:color="auto"/>
          </w:divBdr>
        </w:div>
        <w:div w:id="1176844357">
          <w:marLeft w:val="0"/>
          <w:marRight w:val="0"/>
          <w:marTop w:val="0"/>
          <w:marBottom w:val="0"/>
          <w:divBdr>
            <w:top w:val="none" w:sz="0" w:space="0" w:color="auto"/>
            <w:left w:val="none" w:sz="0" w:space="0" w:color="auto"/>
            <w:bottom w:val="none" w:sz="0" w:space="0" w:color="auto"/>
            <w:right w:val="none" w:sz="0" w:space="0" w:color="auto"/>
          </w:divBdr>
        </w:div>
        <w:div w:id="1075398428">
          <w:marLeft w:val="0"/>
          <w:marRight w:val="0"/>
          <w:marTop w:val="0"/>
          <w:marBottom w:val="0"/>
          <w:divBdr>
            <w:top w:val="none" w:sz="0" w:space="0" w:color="auto"/>
            <w:left w:val="none" w:sz="0" w:space="0" w:color="auto"/>
            <w:bottom w:val="none" w:sz="0" w:space="0" w:color="auto"/>
            <w:right w:val="none" w:sz="0" w:space="0" w:color="auto"/>
          </w:divBdr>
        </w:div>
        <w:div w:id="337081706">
          <w:marLeft w:val="0"/>
          <w:marRight w:val="0"/>
          <w:marTop w:val="0"/>
          <w:marBottom w:val="0"/>
          <w:divBdr>
            <w:top w:val="none" w:sz="0" w:space="0" w:color="auto"/>
            <w:left w:val="none" w:sz="0" w:space="0" w:color="auto"/>
            <w:bottom w:val="none" w:sz="0" w:space="0" w:color="auto"/>
            <w:right w:val="none" w:sz="0" w:space="0" w:color="auto"/>
          </w:divBdr>
        </w:div>
        <w:div w:id="2104493035">
          <w:marLeft w:val="0"/>
          <w:marRight w:val="0"/>
          <w:marTop w:val="0"/>
          <w:marBottom w:val="0"/>
          <w:divBdr>
            <w:top w:val="none" w:sz="0" w:space="0" w:color="auto"/>
            <w:left w:val="none" w:sz="0" w:space="0" w:color="auto"/>
            <w:bottom w:val="none" w:sz="0" w:space="0" w:color="auto"/>
            <w:right w:val="none" w:sz="0" w:space="0" w:color="auto"/>
          </w:divBdr>
        </w:div>
        <w:div w:id="1200125584">
          <w:marLeft w:val="0"/>
          <w:marRight w:val="0"/>
          <w:marTop w:val="0"/>
          <w:marBottom w:val="0"/>
          <w:divBdr>
            <w:top w:val="none" w:sz="0" w:space="0" w:color="auto"/>
            <w:left w:val="none" w:sz="0" w:space="0" w:color="auto"/>
            <w:bottom w:val="none" w:sz="0" w:space="0" w:color="auto"/>
            <w:right w:val="none" w:sz="0" w:space="0" w:color="auto"/>
          </w:divBdr>
        </w:div>
        <w:div w:id="371468031">
          <w:marLeft w:val="0"/>
          <w:marRight w:val="0"/>
          <w:marTop w:val="0"/>
          <w:marBottom w:val="0"/>
          <w:divBdr>
            <w:top w:val="none" w:sz="0" w:space="0" w:color="auto"/>
            <w:left w:val="none" w:sz="0" w:space="0" w:color="auto"/>
            <w:bottom w:val="none" w:sz="0" w:space="0" w:color="auto"/>
            <w:right w:val="none" w:sz="0" w:space="0" w:color="auto"/>
          </w:divBdr>
        </w:div>
      </w:divsChild>
    </w:div>
    <w:div w:id="675812989">
      <w:bodyDiv w:val="1"/>
      <w:marLeft w:val="0"/>
      <w:marRight w:val="0"/>
      <w:marTop w:val="0"/>
      <w:marBottom w:val="0"/>
      <w:divBdr>
        <w:top w:val="none" w:sz="0" w:space="0" w:color="auto"/>
        <w:left w:val="none" w:sz="0" w:space="0" w:color="auto"/>
        <w:bottom w:val="none" w:sz="0" w:space="0" w:color="auto"/>
        <w:right w:val="none" w:sz="0" w:space="0" w:color="auto"/>
      </w:divBdr>
    </w:div>
    <w:div w:id="677661935">
      <w:bodyDiv w:val="1"/>
      <w:marLeft w:val="0"/>
      <w:marRight w:val="0"/>
      <w:marTop w:val="0"/>
      <w:marBottom w:val="0"/>
      <w:divBdr>
        <w:top w:val="none" w:sz="0" w:space="0" w:color="auto"/>
        <w:left w:val="none" w:sz="0" w:space="0" w:color="auto"/>
        <w:bottom w:val="none" w:sz="0" w:space="0" w:color="auto"/>
        <w:right w:val="none" w:sz="0" w:space="0" w:color="auto"/>
      </w:divBdr>
    </w:div>
    <w:div w:id="686059690">
      <w:bodyDiv w:val="1"/>
      <w:marLeft w:val="0"/>
      <w:marRight w:val="0"/>
      <w:marTop w:val="0"/>
      <w:marBottom w:val="0"/>
      <w:divBdr>
        <w:top w:val="none" w:sz="0" w:space="0" w:color="auto"/>
        <w:left w:val="none" w:sz="0" w:space="0" w:color="auto"/>
        <w:bottom w:val="none" w:sz="0" w:space="0" w:color="auto"/>
        <w:right w:val="none" w:sz="0" w:space="0" w:color="auto"/>
      </w:divBdr>
    </w:div>
    <w:div w:id="689527246">
      <w:bodyDiv w:val="1"/>
      <w:marLeft w:val="0"/>
      <w:marRight w:val="0"/>
      <w:marTop w:val="0"/>
      <w:marBottom w:val="0"/>
      <w:divBdr>
        <w:top w:val="none" w:sz="0" w:space="0" w:color="auto"/>
        <w:left w:val="none" w:sz="0" w:space="0" w:color="auto"/>
        <w:bottom w:val="none" w:sz="0" w:space="0" w:color="auto"/>
        <w:right w:val="none" w:sz="0" w:space="0" w:color="auto"/>
      </w:divBdr>
    </w:div>
    <w:div w:id="747119268">
      <w:bodyDiv w:val="1"/>
      <w:marLeft w:val="0"/>
      <w:marRight w:val="0"/>
      <w:marTop w:val="0"/>
      <w:marBottom w:val="0"/>
      <w:divBdr>
        <w:top w:val="none" w:sz="0" w:space="0" w:color="auto"/>
        <w:left w:val="none" w:sz="0" w:space="0" w:color="auto"/>
        <w:bottom w:val="none" w:sz="0" w:space="0" w:color="auto"/>
        <w:right w:val="none" w:sz="0" w:space="0" w:color="auto"/>
      </w:divBdr>
    </w:div>
    <w:div w:id="765686607">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786778696">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21190245">
      <w:bodyDiv w:val="1"/>
      <w:marLeft w:val="0"/>
      <w:marRight w:val="0"/>
      <w:marTop w:val="0"/>
      <w:marBottom w:val="0"/>
      <w:divBdr>
        <w:top w:val="none" w:sz="0" w:space="0" w:color="auto"/>
        <w:left w:val="none" w:sz="0" w:space="0" w:color="auto"/>
        <w:bottom w:val="none" w:sz="0" w:space="0" w:color="auto"/>
        <w:right w:val="none" w:sz="0" w:space="0" w:color="auto"/>
      </w:divBdr>
    </w:div>
    <w:div w:id="822041252">
      <w:bodyDiv w:val="1"/>
      <w:marLeft w:val="0"/>
      <w:marRight w:val="0"/>
      <w:marTop w:val="0"/>
      <w:marBottom w:val="0"/>
      <w:divBdr>
        <w:top w:val="none" w:sz="0" w:space="0" w:color="auto"/>
        <w:left w:val="none" w:sz="0" w:space="0" w:color="auto"/>
        <w:bottom w:val="none" w:sz="0" w:space="0" w:color="auto"/>
        <w:right w:val="none" w:sz="0" w:space="0" w:color="auto"/>
      </w:divBdr>
      <w:divsChild>
        <w:div w:id="593516679">
          <w:marLeft w:val="0"/>
          <w:marRight w:val="0"/>
          <w:marTop w:val="0"/>
          <w:marBottom w:val="0"/>
          <w:divBdr>
            <w:top w:val="none" w:sz="0" w:space="0" w:color="auto"/>
            <w:left w:val="none" w:sz="0" w:space="0" w:color="auto"/>
            <w:bottom w:val="none" w:sz="0" w:space="0" w:color="auto"/>
            <w:right w:val="none" w:sz="0" w:space="0" w:color="auto"/>
          </w:divBdr>
        </w:div>
        <w:div w:id="1570338263">
          <w:marLeft w:val="0"/>
          <w:marRight w:val="0"/>
          <w:marTop w:val="0"/>
          <w:marBottom w:val="0"/>
          <w:divBdr>
            <w:top w:val="none" w:sz="0" w:space="0" w:color="auto"/>
            <w:left w:val="none" w:sz="0" w:space="0" w:color="auto"/>
            <w:bottom w:val="none" w:sz="0" w:space="0" w:color="auto"/>
            <w:right w:val="none" w:sz="0" w:space="0" w:color="auto"/>
          </w:divBdr>
        </w:div>
        <w:div w:id="1980378112">
          <w:marLeft w:val="0"/>
          <w:marRight w:val="0"/>
          <w:marTop w:val="0"/>
          <w:marBottom w:val="0"/>
          <w:divBdr>
            <w:top w:val="none" w:sz="0" w:space="0" w:color="auto"/>
            <w:left w:val="none" w:sz="0" w:space="0" w:color="auto"/>
            <w:bottom w:val="none" w:sz="0" w:space="0" w:color="auto"/>
            <w:right w:val="none" w:sz="0" w:space="0" w:color="auto"/>
          </w:divBdr>
        </w:div>
        <w:div w:id="480853832">
          <w:marLeft w:val="0"/>
          <w:marRight w:val="0"/>
          <w:marTop w:val="0"/>
          <w:marBottom w:val="0"/>
          <w:divBdr>
            <w:top w:val="none" w:sz="0" w:space="0" w:color="auto"/>
            <w:left w:val="none" w:sz="0" w:space="0" w:color="auto"/>
            <w:bottom w:val="none" w:sz="0" w:space="0" w:color="auto"/>
            <w:right w:val="none" w:sz="0" w:space="0" w:color="auto"/>
          </w:divBdr>
        </w:div>
        <w:div w:id="1164005699">
          <w:marLeft w:val="0"/>
          <w:marRight w:val="0"/>
          <w:marTop w:val="0"/>
          <w:marBottom w:val="0"/>
          <w:divBdr>
            <w:top w:val="none" w:sz="0" w:space="0" w:color="auto"/>
            <w:left w:val="none" w:sz="0" w:space="0" w:color="auto"/>
            <w:bottom w:val="none" w:sz="0" w:space="0" w:color="auto"/>
            <w:right w:val="none" w:sz="0" w:space="0" w:color="auto"/>
          </w:divBdr>
        </w:div>
        <w:div w:id="453325658">
          <w:marLeft w:val="0"/>
          <w:marRight w:val="0"/>
          <w:marTop w:val="0"/>
          <w:marBottom w:val="0"/>
          <w:divBdr>
            <w:top w:val="none" w:sz="0" w:space="0" w:color="auto"/>
            <w:left w:val="none" w:sz="0" w:space="0" w:color="auto"/>
            <w:bottom w:val="none" w:sz="0" w:space="0" w:color="auto"/>
            <w:right w:val="none" w:sz="0" w:space="0" w:color="auto"/>
          </w:divBdr>
        </w:div>
        <w:div w:id="169951297">
          <w:marLeft w:val="0"/>
          <w:marRight w:val="0"/>
          <w:marTop w:val="0"/>
          <w:marBottom w:val="0"/>
          <w:divBdr>
            <w:top w:val="none" w:sz="0" w:space="0" w:color="auto"/>
            <w:left w:val="none" w:sz="0" w:space="0" w:color="auto"/>
            <w:bottom w:val="none" w:sz="0" w:space="0" w:color="auto"/>
            <w:right w:val="none" w:sz="0" w:space="0" w:color="auto"/>
          </w:divBdr>
        </w:div>
        <w:div w:id="665788482">
          <w:marLeft w:val="0"/>
          <w:marRight w:val="0"/>
          <w:marTop w:val="0"/>
          <w:marBottom w:val="0"/>
          <w:divBdr>
            <w:top w:val="none" w:sz="0" w:space="0" w:color="auto"/>
            <w:left w:val="none" w:sz="0" w:space="0" w:color="auto"/>
            <w:bottom w:val="none" w:sz="0" w:space="0" w:color="auto"/>
            <w:right w:val="none" w:sz="0" w:space="0" w:color="auto"/>
          </w:divBdr>
        </w:div>
        <w:div w:id="644547282">
          <w:marLeft w:val="0"/>
          <w:marRight w:val="0"/>
          <w:marTop w:val="0"/>
          <w:marBottom w:val="0"/>
          <w:divBdr>
            <w:top w:val="none" w:sz="0" w:space="0" w:color="auto"/>
            <w:left w:val="none" w:sz="0" w:space="0" w:color="auto"/>
            <w:bottom w:val="none" w:sz="0" w:space="0" w:color="auto"/>
            <w:right w:val="none" w:sz="0" w:space="0" w:color="auto"/>
          </w:divBdr>
        </w:div>
        <w:div w:id="988285621">
          <w:marLeft w:val="0"/>
          <w:marRight w:val="0"/>
          <w:marTop w:val="0"/>
          <w:marBottom w:val="0"/>
          <w:divBdr>
            <w:top w:val="none" w:sz="0" w:space="0" w:color="auto"/>
            <w:left w:val="none" w:sz="0" w:space="0" w:color="auto"/>
            <w:bottom w:val="none" w:sz="0" w:space="0" w:color="auto"/>
            <w:right w:val="none" w:sz="0" w:space="0" w:color="auto"/>
          </w:divBdr>
        </w:div>
        <w:div w:id="1198588935">
          <w:marLeft w:val="0"/>
          <w:marRight w:val="0"/>
          <w:marTop w:val="0"/>
          <w:marBottom w:val="0"/>
          <w:divBdr>
            <w:top w:val="none" w:sz="0" w:space="0" w:color="auto"/>
            <w:left w:val="none" w:sz="0" w:space="0" w:color="auto"/>
            <w:bottom w:val="none" w:sz="0" w:space="0" w:color="auto"/>
            <w:right w:val="none" w:sz="0" w:space="0" w:color="auto"/>
          </w:divBdr>
        </w:div>
        <w:div w:id="41447856">
          <w:marLeft w:val="0"/>
          <w:marRight w:val="0"/>
          <w:marTop w:val="0"/>
          <w:marBottom w:val="0"/>
          <w:divBdr>
            <w:top w:val="none" w:sz="0" w:space="0" w:color="auto"/>
            <w:left w:val="none" w:sz="0" w:space="0" w:color="auto"/>
            <w:bottom w:val="none" w:sz="0" w:space="0" w:color="auto"/>
            <w:right w:val="none" w:sz="0" w:space="0" w:color="auto"/>
          </w:divBdr>
        </w:div>
        <w:div w:id="682979506">
          <w:marLeft w:val="0"/>
          <w:marRight w:val="0"/>
          <w:marTop w:val="0"/>
          <w:marBottom w:val="0"/>
          <w:divBdr>
            <w:top w:val="none" w:sz="0" w:space="0" w:color="auto"/>
            <w:left w:val="none" w:sz="0" w:space="0" w:color="auto"/>
            <w:bottom w:val="none" w:sz="0" w:space="0" w:color="auto"/>
            <w:right w:val="none" w:sz="0" w:space="0" w:color="auto"/>
          </w:divBdr>
        </w:div>
        <w:div w:id="232080440">
          <w:marLeft w:val="0"/>
          <w:marRight w:val="0"/>
          <w:marTop w:val="0"/>
          <w:marBottom w:val="0"/>
          <w:divBdr>
            <w:top w:val="none" w:sz="0" w:space="0" w:color="auto"/>
            <w:left w:val="none" w:sz="0" w:space="0" w:color="auto"/>
            <w:bottom w:val="none" w:sz="0" w:space="0" w:color="auto"/>
            <w:right w:val="none" w:sz="0" w:space="0" w:color="auto"/>
          </w:divBdr>
        </w:div>
      </w:divsChild>
    </w:div>
    <w:div w:id="842404346">
      <w:bodyDiv w:val="1"/>
      <w:marLeft w:val="0"/>
      <w:marRight w:val="0"/>
      <w:marTop w:val="0"/>
      <w:marBottom w:val="0"/>
      <w:divBdr>
        <w:top w:val="none" w:sz="0" w:space="0" w:color="auto"/>
        <w:left w:val="none" w:sz="0" w:space="0" w:color="auto"/>
        <w:bottom w:val="none" w:sz="0" w:space="0" w:color="auto"/>
        <w:right w:val="none" w:sz="0" w:space="0" w:color="auto"/>
      </w:divBdr>
    </w:div>
    <w:div w:id="849611786">
      <w:bodyDiv w:val="1"/>
      <w:marLeft w:val="0"/>
      <w:marRight w:val="0"/>
      <w:marTop w:val="0"/>
      <w:marBottom w:val="0"/>
      <w:divBdr>
        <w:top w:val="none" w:sz="0" w:space="0" w:color="auto"/>
        <w:left w:val="none" w:sz="0" w:space="0" w:color="auto"/>
        <w:bottom w:val="none" w:sz="0" w:space="0" w:color="auto"/>
        <w:right w:val="none" w:sz="0" w:space="0" w:color="auto"/>
      </w:divBdr>
    </w:div>
    <w:div w:id="867789848">
      <w:bodyDiv w:val="1"/>
      <w:marLeft w:val="0"/>
      <w:marRight w:val="0"/>
      <w:marTop w:val="0"/>
      <w:marBottom w:val="0"/>
      <w:divBdr>
        <w:top w:val="none" w:sz="0" w:space="0" w:color="auto"/>
        <w:left w:val="none" w:sz="0" w:space="0" w:color="auto"/>
        <w:bottom w:val="none" w:sz="0" w:space="0" w:color="auto"/>
        <w:right w:val="none" w:sz="0" w:space="0" w:color="auto"/>
      </w:divBdr>
    </w:div>
    <w:div w:id="868103280">
      <w:bodyDiv w:val="1"/>
      <w:marLeft w:val="0"/>
      <w:marRight w:val="0"/>
      <w:marTop w:val="0"/>
      <w:marBottom w:val="0"/>
      <w:divBdr>
        <w:top w:val="none" w:sz="0" w:space="0" w:color="auto"/>
        <w:left w:val="none" w:sz="0" w:space="0" w:color="auto"/>
        <w:bottom w:val="none" w:sz="0" w:space="0" w:color="auto"/>
        <w:right w:val="none" w:sz="0" w:space="0" w:color="auto"/>
      </w:divBdr>
    </w:div>
    <w:div w:id="889683828">
      <w:bodyDiv w:val="1"/>
      <w:marLeft w:val="0"/>
      <w:marRight w:val="0"/>
      <w:marTop w:val="0"/>
      <w:marBottom w:val="0"/>
      <w:divBdr>
        <w:top w:val="none" w:sz="0" w:space="0" w:color="auto"/>
        <w:left w:val="none" w:sz="0" w:space="0" w:color="auto"/>
        <w:bottom w:val="none" w:sz="0" w:space="0" w:color="auto"/>
        <w:right w:val="none" w:sz="0" w:space="0" w:color="auto"/>
      </w:divBdr>
    </w:div>
    <w:div w:id="897935548">
      <w:bodyDiv w:val="1"/>
      <w:marLeft w:val="0"/>
      <w:marRight w:val="0"/>
      <w:marTop w:val="0"/>
      <w:marBottom w:val="0"/>
      <w:divBdr>
        <w:top w:val="none" w:sz="0" w:space="0" w:color="auto"/>
        <w:left w:val="none" w:sz="0" w:space="0" w:color="auto"/>
        <w:bottom w:val="none" w:sz="0" w:space="0" w:color="auto"/>
        <w:right w:val="none" w:sz="0" w:space="0" w:color="auto"/>
      </w:divBdr>
    </w:div>
    <w:div w:id="900673799">
      <w:bodyDiv w:val="1"/>
      <w:marLeft w:val="0"/>
      <w:marRight w:val="0"/>
      <w:marTop w:val="0"/>
      <w:marBottom w:val="0"/>
      <w:divBdr>
        <w:top w:val="none" w:sz="0" w:space="0" w:color="auto"/>
        <w:left w:val="none" w:sz="0" w:space="0" w:color="auto"/>
        <w:bottom w:val="none" w:sz="0" w:space="0" w:color="auto"/>
        <w:right w:val="none" w:sz="0" w:space="0" w:color="auto"/>
      </w:divBdr>
    </w:div>
    <w:div w:id="916284375">
      <w:bodyDiv w:val="1"/>
      <w:marLeft w:val="0"/>
      <w:marRight w:val="0"/>
      <w:marTop w:val="0"/>
      <w:marBottom w:val="0"/>
      <w:divBdr>
        <w:top w:val="none" w:sz="0" w:space="0" w:color="auto"/>
        <w:left w:val="none" w:sz="0" w:space="0" w:color="auto"/>
        <w:bottom w:val="none" w:sz="0" w:space="0" w:color="auto"/>
        <w:right w:val="none" w:sz="0" w:space="0" w:color="auto"/>
      </w:divBdr>
    </w:div>
    <w:div w:id="916742694">
      <w:bodyDiv w:val="1"/>
      <w:marLeft w:val="0"/>
      <w:marRight w:val="0"/>
      <w:marTop w:val="0"/>
      <w:marBottom w:val="0"/>
      <w:divBdr>
        <w:top w:val="none" w:sz="0" w:space="0" w:color="auto"/>
        <w:left w:val="none" w:sz="0" w:space="0" w:color="auto"/>
        <w:bottom w:val="none" w:sz="0" w:space="0" w:color="auto"/>
        <w:right w:val="none" w:sz="0" w:space="0" w:color="auto"/>
      </w:divBdr>
    </w:div>
    <w:div w:id="921450357">
      <w:bodyDiv w:val="1"/>
      <w:marLeft w:val="0"/>
      <w:marRight w:val="0"/>
      <w:marTop w:val="0"/>
      <w:marBottom w:val="0"/>
      <w:divBdr>
        <w:top w:val="none" w:sz="0" w:space="0" w:color="auto"/>
        <w:left w:val="none" w:sz="0" w:space="0" w:color="auto"/>
        <w:bottom w:val="none" w:sz="0" w:space="0" w:color="auto"/>
        <w:right w:val="none" w:sz="0" w:space="0" w:color="auto"/>
      </w:divBdr>
    </w:div>
    <w:div w:id="948665957">
      <w:bodyDiv w:val="1"/>
      <w:marLeft w:val="0"/>
      <w:marRight w:val="0"/>
      <w:marTop w:val="0"/>
      <w:marBottom w:val="0"/>
      <w:divBdr>
        <w:top w:val="none" w:sz="0" w:space="0" w:color="auto"/>
        <w:left w:val="none" w:sz="0" w:space="0" w:color="auto"/>
        <w:bottom w:val="none" w:sz="0" w:space="0" w:color="auto"/>
        <w:right w:val="none" w:sz="0" w:space="0" w:color="auto"/>
      </w:divBdr>
    </w:div>
    <w:div w:id="983780641">
      <w:bodyDiv w:val="1"/>
      <w:marLeft w:val="0"/>
      <w:marRight w:val="0"/>
      <w:marTop w:val="0"/>
      <w:marBottom w:val="0"/>
      <w:divBdr>
        <w:top w:val="none" w:sz="0" w:space="0" w:color="auto"/>
        <w:left w:val="none" w:sz="0" w:space="0" w:color="auto"/>
        <w:bottom w:val="none" w:sz="0" w:space="0" w:color="auto"/>
        <w:right w:val="none" w:sz="0" w:space="0" w:color="auto"/>
      </w:divBdr>
    </w:div>
    <w:div w:id="988558884">
      <w:bodyDiv w:val="1"/>
      <w:marLeft w:val="0"/>
      <w:marRight w:val="0"/>
      <w:marTop w:val="0"/>
      <w:marBottom w:val="0"/>
      <w:divBdr>
        <w:top w:val="none" w:sz="0" w:space="0" w:color="auto"/>
        <w:left w:val="none" w:sz="0" w:space="0" w:color="auto"/>
        <w:bottom w:val="none" w:sz="0" w:space="0" w:color="auto"/>
        <w:right w:val="none" w:sz="0" w:space="0" w:color="auto"/>
      </w:divBdr>
    </w:div>
    <w:div w:id="1000736609">
      <w:bodyDiv w:val="1"/>
      <w:marLeft w:val="0"/>
      <w:marRight w:val="0"/>
      <w:marTop w:val="0"/>
      <w:marBottom w:val="0"/>
      <w:divBdr>
        <w:top w:val="none" w:sz="0" w:space="0" w:color="auto"/>
        <w:left w:val="none" w:sz="0" w:space="0" w:color="auto"/>
        <w:bottom w:val="none" w:sz="0" w:space="0" w:color="auto"/>
        <w:right w:val="none" w:sz="0" w:space="0" w:color="auto"/>
      </w:divBdr>
    </w:div>
    <w:div w:id="1000936366">
      <w:bodyDiv w:val="1"/>
      <w:marLeft w:val="0"/>
      <w:marRight w:val="0"/>
      <w:marTop w:val="0"/>
      <w:marBottom w:val="0"/>
      <w:divBdr>
        <w:top w:val="none" w:sz="0" w:space="0" w:color="auto"/>
        <w:left w:val="none" w:sz="0" w:space="0" w:color="auto"/>
        <w:bottom w:val="none" w:sz="0" w:space="0" w:color="auto"/>
        <w:right w:val="none" w:sz="0" w:space="0" w:color="auto"/>
      </w:divBdr>
    </w:div>
    <w:div w:id="1019813499">
      <w:bodyDiv w:val="1"/>
      <w:marLeft w:val="0"/>
      <w:marRight w:val="0"/>
      <w:marTop w:val="0"/>
      <w:marBottom w:val="0"/>
      <w:divBdr>
        <w:top w:val="none" w:sz="0" w:space="0" w:color="auto"/>
        <w:left w:val="none" w:sz="0" w:space="0" w:color="auto"/>
        <w:bottom w:val="none" w:sz="0" w:space="0" w:color="auto"/>
        <w:right w:val="none" w:sz="0" w:space="0" w:color="auto"/>
      </w:divBdr>
    </w:div>
    <w:div w:id="1042053809">
      <w:bodyDiv w:val="1"/>
      <w:marLeft w:val="0"/>
      <w:marRight w:val="0"/>
      <w:marTop w:val="0"/>
      <w:marBottom w:val="0"/>
      <w:divBdr>
        <w:top w:val="none" w:sz="0" w:space="0" w:color="auto"/>
        <w:left w:val="none" w:sz="0" w:space="0" w:color="auto"/>
        <w:bottom w:val="none" w:sz="0" w:space="0" w:color="auto"/>
        <w:right w:val="none" w:sz="0" w:space="0" w:color="auto"/>
      </w:divBdr>
    </w:div>
    <w:div w:id="1052727715">
      <w:bodyDiv w:val="1"/>
      <w:marLeft w:val="0"/>
      <w:marRight w:val="0"/>
      <w:marTop w:val="0"/>
      <w:marBottom w:val="0"/>
      <w:divBdr>
        <w:top w:val="none" w:sz="0" w:space="0" w:color="auto"/>
        <w:left w:val="none" w:sz="0" w:space="0" w:color="auto"/>
        <w:bottom w:val="none" w:sz="0" w:space="0" w:color="auto"/>
        <w:right w:val="none" w:sz="0" w:space="0" w:color="auto"/>
      </w:divBdr>
    </w:div>
    <w:div w:id="1053580473">
      <w:bodyDiv w:val="1"/>
      <w:marLeft w:val="0"/>
      <w:marRight w:val="0"/>
      <w:marTop w:val="0"/>
      <w:marBottom w:val="0"/>
      <w:divBdr>
        <w:top w:val="none" w:sz="0" w:space="0" w:color="auto"/>
        <w:left w:val="none" w:sz="0" w:space="0" w:color="auto"/>
        <w:bottom w:val="none" w:sz="0" w:space="0" w:color="auto"/>
        <w:right w:val="none" w:sz="0" w:space="0" w:color="auto"/>
      </w:divBdr>
    </w:div>
    <w:div w:id="1057319802">
      <w:bodyDiv w:val="1"/>
      <w:marLeft w:val="0"/>
      <w:marRight w:val="0"/>
      <w:marTop w:val="0"/>
      <w:marBottom w:val="0"/>
      <w:divBdr>
        <w:top w:val="none" w:sz="0" w:space="0" w:color="auto"/>
        <w:left w:val="none" w:sz="0" w:space="0" w:color="auto"/>
        <w:bottom w:val="none" w:sz="0" w:space="0" w:color="auto"/>
        <w:right w:val="none" w:sz="0" w:space="0" w:color="auto"/>
      </w:divBdr>
    </w:div>
    <w:div w:id="1075905286">
      <w:bodyDiv w:val="1"/>
      <w:marLeft w:val="0"/>
      <w:marRight w:val="0"/>
      <w:marTop w:val="0"/>
      <w:marBottom w:val="0"/>
      <w:divBdr>
        <w:top w:val="none" w:sz="0" w:space="0" w:color="auto"/>
        <w:left w:val="none" w:sz="0" w:space="0" w:color="auto"/>
        <w:bottom w:val="none" w:sz="0" w:space="0" w:color="auto"/>
        <w:right w:val="none" w:sz="0" w:space="0" w:color="auto"/>
      </w:divBdr>
    </w:div>
    <w:div w:id="1084492801">
      <w:bodyDiv w:val="1"/>
      <w:marLeft w:val="0"/>
      <w:marRight w:val="0"/>
      <w:marTop w:val="0"/>
      <w:marBottom w:val="0"/>
      <w:divBdr>
        <w:top w:val="none" w:sz="0" w:space="0" w:color="auto"/>
        <w:left w:val="none" w:sz="0" w:space="0" w:color="auto"/>
        <w:bottom w:val="none" w:sz="0" w:space="0" w:color="auto"/>
        <w:right w:val="none" w:sz="0" w:space="0" w:color="auto"/>
      </w:divBdr>
    </w:div>
    <w:div w:id="1101341252">
      <w:bodyDiv w:val="1"/>
      <w:marLeft w:val="0"/>
      <w:marRight w:val="0"/>
      <w:marTop w:val="0"/>
      <w:marBottom w:val="0"/>
      <w:divBdr>
        <w:top w:val="none" w:sz="0" w:space="0" w:color="auto"/>
        <w:left w:val="none" w:sz="0" w:space="0" w:color="auto"/>
        <w:bottom w:val="none" w:sz="0" w:space="0" w:color="auto"/>
        <w:right w:val="none" w:sz="0" w:space="0" w:color="auto"/>
      </w:divBdr>
    </w:div>
    <w:div w:id="1106147514">
      <w:bodyDiv w:val="1"/>
      <w:marLeft w:val="0"/>
      <w:marRight w:val="0"/>
      <w:marTop w:val="0"/>
      <w:marBottom w:val="0"/>
      <w:divBdr>
        <w:top w:val="none" w:sz="0" w:space="0" w:color="auto"/>
        <w:left w:val="none" w:sz="0" w:space="0" w:color="auto"/>
        <w:bottom w:val="none" w:sz="0" w:space="0" w:color="auto"/>
        <w:right w:val="none" w:sz="0" w:space="0" w:color="auto"/>
      </w:divBdr>
    </w:div>
    <w:div w:id="1123572283">
      <w:bodyDiv w:val="1"/>
      <w:marLeft w:val="0"/>
      <w:marRight w:val="0"/>
      <w:marTop w:val="0"/>
      <w:marBottom w:val="0"/>
      <w:divBdr>
        <w:top w:val="none" w:sz="0" w:space="0" w:color="auto"/>
        <w:left w:val="none" w:sz="0" w:space="0" w:color="auto"/>
        <w:bottom w:val="none" w:sz="0" w:space="0" w:color="auto"/>
        <w:right w:val="none" w:sz="0" w:space="0" w:color="auto"/>
      </w:divBdr>
    </w:div>
    <w:div w:id="1125346000">
      <w:bodyDiv w:val="1"/>
      <w:marLeft w:val="0"/>
      <w:marRight w:val="0"/>
      <w:marTop w:val="0"/>
      <w:marBottom w:val="0"/>
      <w:divBdr>
        <w:top w:val="none" w:sz="0" w:space="0" w:color="auto"/>
        <w:left w:val="none" w:sz="0" w:space="0" w:color="auto"/>
        <w:bottom w:val="none" w:sz="0" w:space="0" w:color="auto"/>
        <w:right w:val="none" w:sz="0" w:space="0" w:color="auto"/>
      </w:divBdr>
    </w:div>
    <w:div w:id="1138259540">
      <w:bodyDiv w:val="1"/>
      <w:marLeft w:val="0"/>
      <w:marRight w:val="0"/>
      <w:marTop w:val="0"/>
      <w:marBottom w:val="0"/>
      <w:divBdr>
        <w:top w:val="none" w:sz="0" w:space="0" w:color="auto"/>
        <w:left w:val="none" w:sz="0" w:space="0" w:color="auto"/>
        <w:bottom w:val="none" w:sz="0" w:space="0" w:color="auto"/>
        <w:right w:val="none" w:sz="0" w:space="0" w:color="auto"/>
      </w:divBdr>
    </w:div>
    <w:div w:id="1156606732">
      <w:bodyDiv w:val="1"/>
      <w:marLeft w:val="0"/>
      <w:marRight w:val="0"/>
      <w:marTop w:val="0"/>
      <w:marBottom w:val="0"/>
      <w:divBdr>
        <w:top w:val="none" w:sz="0" w:space="0" w:color="auto"/>
        <w:left w:val="none" w:sz="0" w:space="0" w:color="auto"/>
        <w:bottom w:val="none" w:sz="0" w:space="0" w:color="auto"/>
        <w:right w:val="none" w:sz="0" w:space="0" w:color="auto"/>
      </w:divBdr>
    </w:div>
    <w:div w:id="1161778045">
      <w:bodyDiv w:val="1"/>
      <w:marLeft w:val="0"/>
      <w:marRight w:val="0"/>
      <w:marTop w:val="0"/>
      <w:marBottom w:val="0"/>
      <w:divBdr>
        <w:top w:val="none" w:sz="0" w:space="0" w:color="auto"/>
        <w:left w:val="none" w:sz="0" w:space="0" w:color="auto"/>
        <w:bottom w:val="none" w:sz="0" w:space="0" w:color="auto"/>
        <w:right w:val="none" w:sz="0" w:space="0" w:color="auto"/>
      </w:divBdr>
    </w:div>
    <w:div w:id="1163932024">
      <w:bodyDiv w:val="1"/>
      <w:marLeft w:val="0"/>
      <w:marRight w:val="0"/>
      <w:marTop w:val="0"/>
      <w:marBottom w:val="0"/>
      <w:divBdr>
        <w:top w:val="none" w:sz="0" w:space="0" w:color="auto"/>
        <w:left w:val="none" w:sz="0" w:space="0" w:color="auto"/>
        <w:bottom w:val="none" w:sz="0" w:space="0" w:color="auto"/>
        <w:right w:val="none" w:sz="0" w:space="0" w:color="auto"/>
      </w:divBdr>
    </w:div>
    <w:div w:id="1167280773">
      <w:bodyDiv w:val="1"/>
      <w:marLeft w:val="0"/>
      <w:marRight w:val="0"/>
      <w:marTop w:val="0"/>
      <w:marBottom w:val="0"/>
      <w:divBdr>
        <w:top w:val="none" w:sz="0" w:space="0" w:color="auto"/>
        <w:left w:val="none" w:sz="0" w:space="0" w:color="auto"/>
        <w:bottom w:val="none" w:sz="0" w:space="0" w:color="auto"/>
        <w:right w:val="none" w:sz="0" w:space="0" w:color="auto"/>
      </w:divBdr>
    </w:div>
    <w:div w:id="1170413950">
      <w:bodyDiv w:val="1"/>
      <w:marLeft w:val="0"/>
      <w:marRight w:val="0"/>
      <w:marTop w:val="0"/>
      <w:marBottom w:val="0"/>
      <w:divBdr>
        <w:top w:val="none" w:sz="0" w:space="0" w:color="auto"/>
        <w:left w:val="none" w:sz="0" w:space="0" w:color="auto"/>
        <w:bottom w:val="none" w:sz="0" w:space="0" w:color="auto"/>
        <w:right w:val="none" w:sz="0" w:space="0" w:color="auto"/>
      </w:divBdr>
    </w:div>
    <w:div w:id="1174221008">
      <w:bodyDiv w:val="1"/>
      <w:marLeft w:val="0"/>
      <w:marRight w:val="0"/>
      <w:marTop w:val="0"/>
      <w:marBottom w:val="0"/>
      <w:divBdr>
        <w:top w:val="none" w:sz="0" w:space="0" w:color="auto"/>
        <w:left w:val="none" w:sz="0" w:space="0" w:color="auto"/>
        <w:bottom w:val="none" w:sz="0" w:space="0" w:color="auto"/>
        <w:right w:val="none" w:sz="0" w:space="0" w:color="auto"/>
      </w:divBdr>
    </w:div>
    <w:div w:id="1175074391">
      <w:bodyDiv w:val="1"/>
      <w:marLeft w:val="0"/>
      <w:marRight w:val="0"/>
      <w:marTop w:val="0"/>
      <w:marBottom w:val="0"/>
      <w:divBdr>
        <w:top w:val="none" w:sz="0" w:space="0" w:color="auto"/>
        <w:left w:val="none" w:sz="0" w:space="0" w:color="auto"/>
        <w:bottom w:val="none" w:sz="0" w:space="0" w:color="auto"/>
        <w:right w:val="none" w:sz="0" w:space="0" w:color="auto"/>
      </w:divBdr>
    </w:div>
    <w:div w:id="1176573022">
      <w:bodyDiv w:val="1"/>
      <w:marLeft w:val="0"/>
      <w:marRight w:val="0"/>
      <w:marTop w:val="0"/>
      <w:marBottom w:val="0"/>
      <w:divBdr>
        <w:top w:val="none" w:sz="0" w:space="0" w:color="auto"/>
        <w:left w:val="none" w:sz="0" w:space="0" w:color="auto"/>
        <w:bottom w:val="none" w:sz="0" w:space="0" w:color="auto"/>
        <w:right w:val="none" w:sz="0" w:space="0" w:color="auto"/>
      </w:divBdr>
    </w:div>
    <w:div w:id="1196193778">
      <w:bodyDiv w:val="1"/>
      <w:marLeft w:val="0"/>
      <w:marRight w:val="0"/>
      <w:marTop w:val="0"/>
      <w:marBottom w:val="0"/>
      <w:divBdr>
        <w:top w:val="none" w:sz="0" w:space="0" w:color="auto"/>
        <w:left w:val="none" w:sz="0" w:space="0" w:color="auto"/>
        <w:bottom w:val="none" w:sz="0" w:space="0" w:color="auto"/>
        <w:right w:val="none" w:sz="0" w:space="0" w:color="auto"/>
      </w:divBdr>
    </w:div>
    <w:div w:id="1209682637">
      <w:bodyDiv w:val="1"/>
      <w:marLeft w:val="0"/>
      <w:marRight w:val="0"/>
      <w:marTop w:val="0"/>
      <w:marBottom w:val="0"/>
      <w:divBdr>
        <w:top w:val="none" w:sz="0" w:space="0" w:color="auto"/>
        <w:left w:val="none" w:sz="0" w:space="0" w:color="auto"/>
        <w:bottom w:val="none" w:sz="0" w:space="0" w:color="auto"/>
        <w:right w:val="none" w:sz="0" w:space="0" w:color="auto"/>
      </w:divBdr>
    </w:div>
    <w:div w:id="1261137776">
      <w:bodyDiv w:val="1"/>
      <w:marLeft w:val="0"/>
      <w:marRight w:val="0"/>
      <w:marTop w:val="0"/>
      <w:marBottom w:val="0"/>
      <w:divBdr>
        <w:top w:val="none" w:sz="0" w:space="0" w:color="auto"/>
        <w:left w:val="none" w:sz="0" w:space="0" w:color="auto"/>
        <w:bottom w:val="none" w:sz="0" w:space="0" w:color="auto"/>
        <w:right w:val="none" w:sz="0" w:space="0" w:color="auto"/>
      </w:divBdr>
    </w:div>
    <w:div w:id="1289899930">
      <w:bodyDiv w:val="1"/>
      <w:marLeft w:val="0"/>
      <w:marRight w:val="0"/>
      <w:marTop w:val="0"/>
      <w:marBottom w:val="0"/>
      <w:divBdr>
        <w:top w:val="none" w:sz="0" w:space="0" w:color="auto"/>
        <w:left w:val="none" w:sz="0" w:space="0" w:color="auto"/>
        <w:bottom w:val="none" w:sz="0" w:space="0" w:color="auto"/>
        <w:right w:val="none" w:sz="0" w:space="0" w:color="auto"/>
      </w:divBdr>
    </w:div>
    <w:div w:id="1341544480">
      <w:bodyDiv w:val="1"/>
      <w:marLeft w:val="0"/>
      <w:marRight w:val="0"/>
      <w:marTop w:val="0"/>
      <w:marBottom w:val="0"/>
      <w:divBdr>
        <w:top w:val="none" w:sz="0" w:space="0" w:color="auto"/>
        <w:left w:val="none" w:sz="0" w:space="0" w:color="auto"/>
        <w:bottom w:val="none" w:sz="0" w:space="0" w:color="auto"/>
        <w:right w:val="none" w:sz="0" w:space="0" w:color="auto"/>
      </w:divBdr>
    </w:div>
    <w:div w:id="1343314431">
      <w:bodyDiv w:val="1"/>
      <w:marLeft w:val="0"/>
      <w:marRight w:val="0"/>
      <w:marTop w:val="0"/>
      <w:marBottom w:val="0"/>
      <w:divBdr>
        <w:top w:val="none" w:sz="0" w:space="0" w:color="auto"/>
        <w:left w:val="none" w:sz="0" w:space="0" w:color="auto"/>
        <w:bottom w:val="none" w:sz="0" w:space="0" w:color="auto"/>
        <w:right w:val="none" w:sz="0" w:space="0" w:color="auto"/>
      </w:divBdr>
    </w:div>
    <w:div w:id="1346785090">
      <w:bodyDiv w:val="1"/>
      <w:marLeft w:val="0"/>
      <w:marRight w:val="0"/>
      <w:marTop w:val="0"/>
      <w:marBottom w:val="0"/>
      <w:divBdr>
        <w:top w:val="none" w:sz="0" w:space="0" w:color="auto"/>
        <w:left w:val="none" w:sz="0" w:space="0" w:color="auto"/>
        <w:bottom w:val="none" w:sz="0" w:space="0" w:color="auto"/>
        <w:right w:val="none" w:sz="0" w:space="0" w:color="auto"/>
      </w:divBdr>
    </w:div>
    <w:div w:id="1362630024">
      <w:bodyDiv w:val="1"/>
      <w:marLeft w:val="0"/>
      <w:marRight w:val="0"/>
      <w:marTop w:val="0"/>
      <w:marBottom w:val="0"/>
      <w:divBdr>
        <w:top w:val="none" w:sz="0" w:space="0" w:color="auto"/>
        <w:left w:val="none" w:sz="0" w:space="0" w:color="auto"/>
        <w:bottom w:val="none" w:sz="0" w:space="0" w:color="auto"/>
        <w:right w:val="none" w:sz="0" w:space="0" w:color="auto"/>
      </w:divBdr>
    </w:div>
    <w:div w:id="1363628662">
      <w:bodyDiv w:val="1"/>
      <w:marLeft w:val="0"/>
      <w:marRight w:val="0"/>
      <w:marTop w:val="0"/>
      <w:marBottom w:val="0"/>
      <w:divBdr>
        <w:top w:val="none" w:sz="0" w:space="0" w:color="auto"/>
        <w:left w:val="none" w:sz="0" w:space="0" w:color="auto"/>
        <w:bottom w:val="none" w:sz="0" w:space="0" w:color="auto"/>
        <w:right w:val="none" w:sz="0" w:space="0" w:color="auto"/>
      </w:divBdr>
    </w:div>
    <w:div w:id="1367952513">
      <w:bodyDiv w:val="1"/>
      <w:marLeft w:val="0"/>
      <w:marRight w:val="0"/>
      <w:marTop w:val="0"/>
      <w:marBottom w:val="0"/>
      <w:divBdr>
        <w:top w:val="none" w:sz="0" w:space="0" w:color="auto"/>
        <w:left w:val="none" w:sz="0" w:space="0" w:color="auto"/>
        <w:bottom w:val="none" w:sz="0" w:space="0" w:color="auto"/>
        <w:right w:val="none" w:sz="0" w:space="0" w:color="auto"/>
      </w:divBdr>
    </w:div>
    <w:div w:id="1372849399">
      <w:bodyDiv w:val="1"/>
      <w:marLeft w:val="0"/>
      <w:marRight w:val="0"/>
      <w:marTop w:val="0"/>
      <w:marBottom w:val="0"/>
      <w:divBdr>
        <w:top w:val="none" w:sz="0" w:space="0" w:color="auto"/>
        <w:left w:val="none" w:sz="0" w:space="0" w:color="auto"/>
        <w:bottom w:val="none" w:sz="0" w:space="0" w:color="auto"/>
        <w:right w:val="none" w:sz="0" w:space="0" w:color="auto"/>
      </w:divBdr>
    </w:div>
    <w:div w:id="1381589817">
      <w:bodyDiv w:val="1"/>
      <w:marLeft w:val="0"/>
      <w:marRight w:val="0"/>
      <w:marTop w:val="0"/>
      <w:marBottom w:val="0"/>
      <w:divBdr>
        <w:top w:val="none" w:sz="0" w:space="0" w:color="auto"/>
        <w:left w:val="none" w:sz="0" w:space="0" w:color="auto"/>
        <w:bottom w:val="none" w:sz="0" w:space="0" w:color="auto"/>
        <w:right w:val="none" w:sz="0" w:space="0" w:color="auto"/>
      </w:divBdr>
    </w:div>
    <w:div w:id="1383015294">
      <w:bodyDiv w:val="1"/>
      <w:marLeft w:val="0"/>
      <w:marRight w:val="0"/>
      <w:marTop w:val="0"/>
      <w:marBottom w:val="0"/>
      <w:divBdr>
        <w:top w:val="none" w:sz="0" w:space="0" w:color="auto"/>
        <w:left w:val="none" w:sz="0" w:space="0" w:color="auto"/>
        <w:bottom w:val="none" w:sz="0" w:space="0" w:color="auto"/>
        <w:right w:val="none" w:sz="0" w:space="0" w:color="auto"/>
      </w:divBdr>
    </w:div>
    <w:div w:id="1388604627">
      <w:bodyDiv w:val="1"/>
      <w:marLeft w:val="0"/>
      <w:marRight w:val="0"/>
      <w:marTop w:val="0"/>
      <w:marBottom w:val="0"/>
      <w:divBdr>
        <w:top w:val="none" w:sz="0" w:space="0" w:color="auto"/>
        <w:left w:val="none" w:sz="0" w:space="0" w:color="auto"/>
        <w:bottom w:val="none" w:sz="0" w:space="0" w:color="auto"/>
        <w:right w:val="none" w:sz="0" w:space="0" w:color="auto"/>
      </w:divBdr>
    </w:div>
    <w:div w:id="1403790814">
      <w:bodyDiv w:val="1"/>
      <w:marLeft w:val="0"/>
      <w:marRight w:val="0"/>
      <w:marTop w:val="0"/>
      <w:marBottom w:val="0"/>
      <w:divBdr>
        <w:top w:val="none" w:sz="0" w:space="0" w:color="auto"/>
        <w:left w:val="none" w:sz="0" w:space="0" w:color="auto"/>
        <w:bottom w:val="none" w:sz="0" w:space="0" w:color="auto"/>
        <w:right w:val="none" w:sz="0" w:space="0" w:color="auto"/>
      </w:divBdr>
    </w:div>
    <w:div w:id="1406953714">
      <w:bodyDiv w:val="1"/>
      <w:marLeft w:val="0"/>
      <w:marRight w:val="0"/>
      <w:marTop w:val="0"/>
      <w:marBottom w:val="0"/>
      <w:divBdr>
        <w:top w:val="none" w:sz="0" w:space="0" w:color="auto"/>
        <w:left w:val="none" w:sz="0" w:space="0" w:color="auto"/>
        <w:bottom w:val="none" w:sz="0" w:space="0" w:color="auto"/>
        <w:right w:val="none" w:sz="0" w:space="0" w:color="auto"/>
      </w:divBdr>
    </w:div>
    <w:div w:id="1413625004">
      <w:bodyDiv w:val="1"/>
      <w:marLeft w:val="0"/>
      <w:marRight w:val="0"/>
      <w:marTop w:val="0"/>
      <w:marBottom w:val="0"/>
      <w:divBdr>
        <w:top w:val="none" w:sz="0" w:space="0" w:color="auto"/>
        <w:left w:val="none" w:sz="0" w:space="0" w:color="auto"/>
        <w:bottom w:val="none" w:sz="0" w:space="0" w:color="auto"/>
        <w:right w:val="none" w:sz="0" w:space="0" w:color="auto"/>
      </w:divBdr>
    </w:div>
    <w:div w:id="1422412428">
      <w:bodyDiv w:val="1"/>
      <w:marLeft w:val="0"/>
      <w:marRight w:val="0"/>
      <w:marTop w:val="0"/>
      <w:marBottom w:val="0"/>
      <w:divBdr>
        <w:top w:val="none" w:sz="0" w:space="0" w:color="auto"/>
        <w:left w:val="none" w:sz="0" w:space="0" w:color="auto"/>
        <w:bottom w:val="none" w:sz="0" w:space="0" w:color="auto"/>
        <w:right w:val="none" w:sz="0" w:space="0" w:color="auto"/>
      </w:divBdr>
    </w:div>
    <w:div w:id="1423916481">
      <w:bodyDiv w:val="1"/>
      <w:marLeft w:val="0"/>
      <w:marRight w:val="0"/>
      <w:marTop w:val="0"/>
      <w:marBottom w:val="0"/>
      <w:divBdr>
        <w:top w:val="none" w:sz="0" w:space="0" w:color="auto"/>
        <w:left w:val="none" w:sz="0" w:space="0" w:color="auto"/>
        <w:bottom w:val="none" w:sz="0" w:space="0" w:color="auto"/>
        <w:right w:val="none" w:sz="0" w:space="0" w:color="auto"/>
      </w:divBdr>
    </w:div>
    <w:div w:id="1424299974">
      <w:bodyDiv w:val="1"/>
      <w:marLeft w:val="0"/>
      <w:marRight w:val="0"/>
      <w:marTop w:val="0"/>
      <w:marBottom w:val="0"/>
      <w:divBdr>
        <w:top w:val="none" w:sz="0" w:space="0" w:color="auto"/>
        <w:left w:val="none" w:sz="0" w:space="0" w:color="auto"/>
        <w:bottom w:val="none" w:sz="0" w:space="0" w:color="auto"/>
        <w:right w:val="none" w:sz="0" w:space="0" w:color="auto"/>
      </w:divBdr>
    </w:div>
    <w:div w:id="1427263941">
      <w:bodyDiv w:val="1"/>
      <w:marLeft w:val="0"/>
      <w:marRight w:val="0"/>
      <w:marTop w:val="0"/>
      <w:marBottom w:val="0"/>
      <w:divBdr>
        <w:top w:val="none" w:sz="0" w:space="0" w:color="auto"/>
        <w:left w:val="none" w:sz="0" w:space="0" w:color="auto"/>
        <w:bottom w:val="none" w:sz="0" w:space="0" w:color="auto"/>
        <w:right w:val="none" w:sz="0" w:space="0" w:color="auto"/>
      </w:divBdr>
    </w:div>
    <w:div w:id="1434395234">
      <w:bodyDiv w:val="1"/>
      <w:marLeft w:val="0"/>
      <w:marRight w:val="0"/>
      <w:marTop w:val="0"/>
      <w:marBottom w:val="0"/>
      <w:divBdr>
        <w:top w:val="none" w:sz="0" w:space="0" w:color="auto"/>
        <w:left w:val="none" w:sz="0" w:space="0" w:color="auto"/>
        <w:bottom w:val="none" w:sz="0" w:space="0" w:color="auto"/>
        <w:right w:val="none" w:sz="0" w:space="0" w:color="auto"/>
      </w:divBdr>
    </w:div>
    <w:div w:id="1442459260">
      <w:bodyDiv w:val="1"/>
      <w:marLeft w:val="0"/>
      <w:marRight w:val="0"/>
      <w:marTop w:val="0"/>
      <w:marBottom w:val="0"/>
      <w:divBdr>
        <w:top w:val="none" w:sz="0" w:space="0" w:color="auto"/>
        <w:left w:val="none" w:sz="0" w:space="0" w:color="auto"/>
        <w:bottom w:val="none" w:sz="0" w:space="0" w:color="auto"/>
        <w:right w:val="none" w:sz="0" w:space="0" w:color="auto"/>
      </w:divBdr>
    </w:div>
    <w:div w:id="1452163126">
      <w:bodyDiv w:val="1"/>
      <w:marLeft w:val="0"/>
      <w:marRight w:val="0"/>
      <w:marTop w:val="0"/>
      <w:marBottom w:val="0"/>
      <w:divBdr>
        <w:top w:val="none" w:sz="0" w:space="0" w:color="auto"/>
        <w:left w:val="none" w:sz="0" w:space="0" w:color="auto"/>
        <w:bottom w:val="none" w:sz="0" w:space="0" w:color="auto"/>
        <w:right w:val="none" w:sz="0" w:space="0" w:color="auto"/>
      </w:divBdr>
    </w:div>
    <w:div w:id="1454863328">
      <w:bodyDiv w:val="1"/>
      <w:marLeft w:val="0"/>
      <w:marRight w:val="0"/>
      <w:marTop w:val="0"/>
      <w:marBottom w:val="0"/>
      <w:divBdr>
        <w:top w:val="none" w:sz="0" w:space="0" w:color="auto"/>
        <w:left w:val="none" w:sz="0" w:space="0" w:color="auto"/>
        <w:bottom w:val="none" w:sz="0" w:space="0" w:color="auto"/>
        <w:right w:val="none" w:sz="0" w:space="0" w:color="auto"/>
      </w:divBdr>
    </w:div>
    <w:div w:id="1469469526">
      <w:bodyDiv w:val="1"/>
      <w:marLeft w:val="0"/>
      <w:marRight w:val="0"/>
      <w:marTop w:val="0"/>
      <w:marBottom w:val="0"/>
      <w:divBdr>
        <w:top w:val="none" w:sz="0" w:space="0" w:color="auto"/>
        <w:left w:val="none" w:sz="0" w:space="0" w:color="auto"/>
        <w:bottom w:val="none" w:sz="0" w:space="0" w:color="auto"/>
        <w:right w:val="none" w:sz="0" w:space="0" w:color="auto"/>
      </w:divBdr>
    </w:div>
    <w:div w:id="1474180173">
      <w:bodyDiv w:val="1"/>
      <w:marLeft w:val="0"/>
      <w:marRight w:val="0"/>
      <w:marTop w:val="0"/>
      <w:marBottom w:val="0"/>
      <w:divBdr>
        <w:top w:val="none" w:sz="0" w:space="0" w:color="auto"/>
        <w:left w:val="none" w:sz="0" w:space="0" w:color="auto"/>
        <w:bottom w:val="none" w:sz="0" w:space="0" w:color="auto"/>
        <w:right w:val="none" w:sz="0" w:space="0" w:color="auto"/>
      </w:divBdr>
    </w:div>
    <w:div w:id="1480876383">
      <w:bodyDiv w:val="1"/>
      <w:marLeft w:val="0"/>
      <w:marRight w:val="0"/>
      <w:marTop w:val="0"/>
      <w:marBottom w:val="0"/>
      <w:divBdr>
        <w:top w:val="none" w:sz="0" w:space="0" w:color="auto"/>
        <w:left w:val="none" w:sz="0" w:space="0" w:color="auto"/>
        <w:bottom w:val="none" w:sz="0" w:space="0" w:color="auto"/>
        <w:right w:val="none" w:sz="0" w:space="0" w:color="auto"/>
      </w:divBdr>
    </w:div>
    <w:div w:id="1519277094">
      <w:bodyDiv w:val="1"/>
      <w:marLeft w:val="0"/>
      <w:marRight w:val="0"/>
      <w:marTop w:val="0"/>
      <w:marBottom w:val="0"/>
      <w:divBdr>
        <w:top w:val="none" w:sz="0" w:space="0" w:color="auto"/>
        <w:left w:val="none" w:sz="0" w:space="0" w:color="auto"/>
        <w:bottom w:val="none" w:sz="0" w:space="0" w:color="auto"/>
        <w:right w:val="none" w:sz="0" w:space="0" w:color="auto"/>
      </w:divBdr>
    </w:div>
    <w:div w:id="1522892279">
      <w:bodyDiv w:val="1"/>
      <w:marLeft w:val="0"/>
      <w:marRight w:val="0"/>
      <w:marTop w:val="0"/>
      <w:marBottom w:val="0"/>
      <w:divBdr>
        <w:top w:val="none" w:sz="0" w:space="0" w:color="auto"/>
        <w:left w:val="none" w:sz="0" w:space="0" w:color="auto"/>
        <w:bottom w:val="none" w:sz="0" w:space="0" w:color="auto"/>
        <w:right w:val="none" w:sz="0" w:space="0" w:color="auto"/>
      </w:divBdr>
    </w:div>
    <w:div w:id="1523007378">
      <w:bodyDiv w:val="1"/>
      <w:marLeft w:val="0"/>
      <w:marRight w:val="0"/>
      <w:marTop w:val="0"/>
      <w:marBottom w:val="0"/>
      <w:divBdr>
        <w:top w:val="none" w:sz="0" w:space="0" w:color="auto"/>
        <w:left w:val="none" w:sz="0" w:space="0" w:color="auto"/>
        <w:bottom w:val="none" w:sz="0" w:space="0" w:color="auto"/>
        <w:right w:val="none" w:sz="0" w:space="0" w:color="auto"/>
      </w:divBdr>
    </w:div>
    <w:div w:id="1527211019">
      <w:bodyDiv w:val="1"/>
      <w:marLeft w:val="0"/>
      <w:marRight w:val="0"/>
      <w:marTop w:val="0"/>
      <w:marBottom w:val="0"/>
      <w:divBdr>
        <w:top w:val="none" w:sz="0" w:space="0" w:color="auto"/>
        <w:left w:val="none" w:sz="0" w:space="0" w:color="auto"/>
        <w:bottom w:val="none" w:sz="0" w:space="0" w:color="auto"/>
        <w:right w:val="none" w:sz="0" w:space="0" w:color="auto"/>
      </w:divBdr>
    </w:div>
    <w:div w:id="1537769178">
      <w:bodyDiv w:val="1"/>
      <w:marLeft w:val="0"/>
      <w:marRight w:val="0"/>
      <w:marTop w:val="0"/>
      <w:marBottom w:val="0"/>
      <w:divBdr>
        <w:top w:val="none" w:sz="0" w:space="0" w:color="auto"/>
        <w:left w:val="none" w:sz="0" w:space="0" w:color="auto"/>
        <w:bottom w:val="none" w:sz="0" w:space="0" w:color="auto"/>
        <w:right w:val="none" w:sz="0" w:space="0" w:color="auto"/>
      </w:divBdr>
    </w:div>
    <w:div w:id="1542205669">
      <w:bodyDiv w:val="1"/>
      <w:marLeft w:val="0"/>
      <w:marRight w:val="0"/>
      <w:marTop w:val="0"/>
      <w:marBottom w:val="0"/>
      <w:divBdr>
        <w:top w:val="none" w:sz="0" w:space="0" w:color="auto"/>
        <w:left w:val="none" w:sz="0" w:space="0" w:color="auto"/>
        <w:bottom w:val="none" w:sz="0" w:space="0" w:color="auto"/>
        <w:right w:val="none" w:sz="0" w:space="0" w:color="auto"/>
      </w:divBdr>
    </w:div>
    <w:div w:id="1552646140">
      <w:bodyDiv w:val="1"/>
      <w:marLeft w:val="0"/>
      <w:marRight w:val="0"/>
      <w:marTop w:val="0"/>
      <w:marBottom w:val="0"/>
      <w:divBdr>
        <w:top w:val="none" w:sz="0" w:space="0" w:color="auto"/>
        <w:left w:val="none" w:sz="0" w:space="0" w:color="auto"/>
        <w:bottom w:val="none" w:sz="0" w:space="0" w:color="auto"/>
        <w:right w:val="none" w:sz="0" w:space="0" w:color="auto"/>
      </w:divBdr>
    </w:div>
    <w:div w:id="1580211159">
      <w:bodyDiv w:val="1"/>
      <w:marLeft w:val="0"/>
      <w:marRight w:val="0"/>
      <w:marTop w:val="0"/>
      <w:marBottom w:val="0"/>
      <w:divBdr>
        <w:top w:val="none" w:sz="0" w:space="0" w:color="auto"/>
        <w:left w:val="none" w:sz="0" w:space="0" w:color="auto"/>
        <w:bottom w:val="none" w:sz="0" w:space="0" w:color="auto"/>
        <w:right w:val="none" w:sz="0" w:space="0" w:color="auto"/>
      </w:divBdr>
    </w:div>
    <w:div w:id="1597248566">
      <w:bodyDiv w:val="1"/>
      <w:marLeft w:val="0"/>
      <w:marRight w:val="0"/>
      <w:marTop w:val="0"/>
      <w:marBottom w:val="0"/>
      <w:divBdr>
        <w:top w:val="none" w:sz="0" w:space="0" w:color="auto"/>
        <w:left w:val="none" w:sz="0" w:space="0" w:color="auto"/>
        <w:bottom w:val="none" w:sz="0" w:space="0" w:color="auto"/>
        <w:right w:val="none" w:sz="0" w:space="0" w:color="auto"/>
      </w:divBdr>
    </w:div>
    <w:div w:id="1601331263">
      <w:bodyDiv w:val="1"/>
      <w:marLeft w:val="0"/>
      <w:marRight w:val="0"/>
      <w:marTop w:val="0"/>
      <w:marBottom w:val="0"/>
      <w:divBdr>
        <w:top w:val="none" w:sz="0" w:space="0" w:color="auto"/>
        <w:left w:val="none" w:sz="0" w:space="0" w:color="auto"/>
        <w:bottom w:val="none" w:sz="0" w:space="0" w:color="auto"/>
        <w:right w:val="none" w:sz="0" w:space="0" w:color="auto"/>
      </w:divBdr>
    </w:div>
    <w:div w:id="1614748616">
      <w:bodyDiv w:val="1"/>
      <w:marLeft w:val="0"/>
      <w:marRight w:val="0"/>
      <w:marTop w:val="0"/>
      <w:marBottom w:val="0"/>
      <w:divBdr>
        <w:top w:val="none" w:sz="0" w:space="0" w:color="auto"/>
        <w:left w:val="none" w:sz="0" w:space="0" w:color="auto"/>
        <w:bottom w:val="none" w:sz="0" w:space="0" w:color="auto"/>
        <w:right w:val="none" w:sz="0" w:space="0" w:color="auto"/>
      </w:divBdr>
    </w:div>
    <w:div w:id="1647079472">
      <w:bodyDiv w:val="1"/>
      <w:marLeft w:val="0"/>
      <w:marRight w:val="0"/>
      <w:marTop w:val="0"/>
      <w:marBottom w:val="0"/>
      <w:divBdr>
        <w:top w:val="none" w:sz="0" w:space="0" w:color="auto"/>
        <w:left w:val="none" w:sz="0" w:space="0" w:color="auto"/>
        <w:bottom w:val="none" w:sz="0" w:space="0" w:color="auto"/>
        <w:right w:val="none" w:sz="0" w:space="0" w:color="auto"/>
      </w:divBdr>
    </w:div>
    <w:div w:id="1661496835">
      <w:bodyDiv w:val="1"/>
      <w:marLeft w:val="0"/>
      <w:marRight w:val="0"/>
      <w:marTop w:val="0"/>
      <w:marBottom w:val="0"/>
      <w:divBdr>
        <w:top w:val="none" w:sz="0" w:space="0" w:color="auto"/>
        <w:left w:val="none" w:sz="0" w:space="0" w:color="auto"/>
        <w:bottom w:val="none" w:sz="0" w:space="0" w:color="auto"/>
        <w:right w:val="none" w:sz="0" w:space="0" w:color="auto"/>
      </w:divBdr>
    </w:div>
    <w:div w:id="1705250052">
      <w:bodyDiv w:val="1"/>
      <w:marLeft w:val="0"/>
      <w:marRight w:val="0"/>
      <w:marTop w:val="0"/>
      <w:marBottom w:val="0"/>
      <w:divBdr>
        <w:top w:val="none" w:sz="0" w:space="0" w:color="auto"/>
        <w:left w:val="none" w:sz="0" w:space="0" w:color="auto"/>
        <w:bottom w:val="none" w:sz="0" w:space="0" w:color="auto"/>
        <w:right w:val="none" w:sz="0" w:space="0" w:color="auto"/>
      </w:divBdr>
    </w:div>
    <w:div w:id="1707874263">
      <w:bodyDiv w:val="1"/>
      <w:marLeft w:val="0"/>
      <w:marRight w:val="0"/>
      <w:marTop w:val="0"/>
      <w:marBottom w:val="0"/>
      <w:divBdr>
        <w:top w:val="none" w:sz="0" w:space="0" w:color="auto"/>
        <w:left w:val="none" w:sz="0" w:space="0" w:color="auto"/>
        <w:bottom w:val="none" w:sz="0" w:space="0" w:color="auto"/>
        <w:right w:val="none" w:sz="0" w:space="0" w:color="auto"/>
      </w:divBdr>
    </w:div>
    <w:div w:id="1721054722">
      <w:bodyDiv w:val="1"/>
      <w:marLeft w:val="0"/>
      <w:marRight w:val="0"/>
      <w:marTop w:val="0"/>
      <w:marBottom w:val="0"/>
      <w:divBdr>
        <w:top w:val="none" w:sz="0" w:space="0" w:color="auto"/>
        <w:left w:val="none" w:sz="0" w:space="0" w:color="auto"/>
        <w:bottom w:val="none" w:sz="0" w:space="0" w:color="auto"/>
        <w:right w:val="none" w:sz="0" w:space="0" w:color="auto"/>
      </w:divBdr>
    </w:div>
    <w:div w:id="1731345837">
      <w:bodyDiv w:val="1"/>
      <w:marLeft w:val="0"/>
      <w:marRight w:val="0"/>
      <w:marTop w:val="0"/>
      <w:marBottom w:val="0"/>
      <w:divBdr>
        <w:top w:val="none" w:sz="0" w:space="0" w:color="auto"/>
        <w:left w:val="none" w:sz="0" w:space="0" w:color="auto"/>
        <w:bottom w:val="none" w:sz="0" w:space="0" w:color="auto"/>
        <w:right w:val="none" w:sz="0" w:space="0" w:color="auto"/>
      </w:divBdr>
    </w:div>
    <w:div w:id="1733038677">
      <w:bodyDiv w:val="1"/>
      <w:marLeft w:val="0"/>
      <w:marRight w:val="0"/>
      <w:marTop w:val="0"/>
      <w:marBottom w:val="0"/>
      <w:divBdr>
        <w:top w:val="none" w:sz="0" w:space="0" w:color="auto"/>
        <w:left w:val="none" w:sz="0" w:space="0" w:color="auto"/>
        <w:bottom w:val="none" w:sz="0" w:space="0" w:color="auto"/>
        <w:right w:val="none" w:sz="0" w:space="0" w:color="auto"/>
      </w:divBdr>
    </w:div>
    <w:div w:id="1737195401">
      <w:bodyDiv w:val="1"/>
      <w:marLeft w:val="0"/>
      <w:marRight w:val="0"/>
      <w:marTop w:val="0"/>
      <w:marBottom w:val="0"/>
      <w:divBdr>
        <w:top w:val="none" w:sz="0" w:space="0" w:color="auto"/>
        <w:left w:val="none" w:sz="0" w:space="0" w:color="auto"/>
        <w:bottom w:val="none" w:sz="0" w:space="0" w:color="auto"/>
        <w:right w:val="none" w:sz="0" w:space="0" w:color="auto"/>
      </w:divBdr>
    </w:div>
    <w:div w:id="1747456997">
      <w:bodyDiv w:val="1"/>
      <w:marLeft w:val="0"/>
      <w:marRight w:val="0"/>
      <w:marTop w:val="0"/>
      <w:marBottom w:val="0"/>
      <w:divBdr>
        <w:top w:val="none" w:sz="0" w:space="0" w:color="auto"/>
        <w:left w:val="none" w:sz="0" w:space="0" w:color="auto"/>
        <w:bottom w:val="none" w:sz="0" w:space="0" w:color="auto"/>
        <w:right w:val="none" w:sz="0" w:space="0" w:color="auto"/>
      </w:divBdr>
    </w:div>
    <w:div w:id="1752002275">
      <w:bodyDiv w:val="1"/>
      <w:marLeft w:val="0"/>
      <w:marRight w:val="0"/>
      <w:marTop w:val="0"/>
      <w:marBottom w:val="0"/>
      <w:divBdr>
        <w:top w:val="none" w:sz="0" w:space="0" w:color="auto"/>
        <w:left w:val="none" w:sz="0" w:space="0" w:color="auto"/>
        <w:bottom w:val="none" w:sz="0" w:space="0" w:color="auto"/>
        <w:right w:val="none" w:sz="0" w:space="0" w:color="auto"/>
      </w:divBdr>
    </w:div>
    <w:div w:id="1752850795">
      <w:bodyDiv w:val="1"/>
      <w:marLeft w:val="0"/>
      <w:marRight w:val="0"/>
      <w:marTop w:val="0"/>
      <w:marBottom w:val="0"/>
      <w:divBdr>
        <w:top w:val="none" w:sz="0" w:space="0" w:color="auto"/>
        <w:left w:val="none" w:sz="0" w:space="0" w:color="auto"/>
        <w:bottom w:val="none" w:sz="0" w:space="0" w:color="auto"/>
        <w:right w:val="none" w:sz="0" w:space="0" w:color="auto"/>
      </w:divBdr>
    </w:div>
    <w:div w:id="1758595740">
      <w:bodyDiv w:val="1"/>
      <w:marLeft w:val="0"/>
      <w:marRight w:val="0"/>
      <w:marTop w:val="0"/>
      <w:marBottom w:val="0"/>
      <w:divBdr>
        <w:top w:val="none" w:sz="0" w:space="0" w:color="auto"/>
        <w:left w:val="none" w:sz="0" w:space="0" w:color="auto"/>
        <w:bottom w:val="none" w:sz="0" w:space="0" w:color="auto"/>
        <w:right w:val="none" w:sz="0" w:space="0" w:color="auto"/>
      </w:divBdr>
    </w:div>
    <w:div w:id="1777406134">
      <w:bodyDiv w:val="1"/>
      <w:marLeft w:val="0"/>
      <w:marRight w:val="0"/>
      <w:marTop w:val="0"/>
      <w:marBottom w:val="0"/>
      <w:divBdr>
        <w:top w:val="none" w:sz="0" w:space="0" w:color="auto"/>
        <w:left w:val="none" w:sz="0" w:space="0" w:color="auto"/>
        <w:bottom w:val="none" w:sz="0" w:space="0" w:color="auto"/>
        <w:right w:val="none" w:sz="0" w:space="0" w:color="auto"/>
      </w:divBdr>
    </w:div>
    <w:div w:id="1817137437">
      <w:bodyDiv w:val="1"/>
      <w:marLeft w:val="0"/>
      <w:marRight w:val="0"/>
      <w:marTop w:val="0"/>
      <w:marBottom w:val="0"/>
      <w:divBdr>
        <w:top w:val="none" w:sz="0" w:space="0" w:color="auto"/>
        <w:left w:val="none" w:sz="0" w:space="0" w:color="auto"/>
        <w:bottom w:val="none" w:sz="0" w:space="0" w:color="auto"/>
        <w:right w:val="none" w:sz="0" w:space="0" w:color="auto"/>
      </w:divBdr>
    </w:div>
    <w:div w:id="1839149334">
      <w:bodyDiv w:val="1"/>
      <w:marLeft w:val="0"/>
      <w:marRight w:val="0"/>
      <w:marTop w:val="0"/>
      <w:marBottom w:val="0"/>
      <w:divBdr>
        <w:top w:val="none" w:sz="0" w:space="0" w:color="auto"/>
        <w:left w:val="none" w:sz="0" w:space="0" w:color="auto"/>
        <w:bottom w:val="none" w:sz="0" w:space="0" w:color="auto"/>
        <w:right w:val="none" w:sz="0" w:space="0" w:color="auto"/>
      </w:divBdr>
    </w:div>
    <w:div w:id="1848011175">
      <w:bodyDiv w:val="1"/>
      <w:marLeft w:val="0"/>
      <w:marRight w:val="0"/>
      <w:marTop w:val="0"/>
      <w:marBottom w:val="0"/>
      <w:divBdr>
        <w:top w:val="none" w:sz="0" w:space="0" w:color="auto"/>
        <w:left w:val="none" w:sz="0" w:space="0" w:color="auto"/>
        <w:bottom w:val="none" w:sz="0" w:space="0" w:color="auto"/>
        <w:right w:val="none" w:sz="0" w:space="0" w:color="auto"/>
      </w:divBdr>
      <w:divsChild>
        <w:div w:id="1371997238">
          <w:marLeft w:val="0"/>
          <w:marRight w:val="0"/>
          <w:marTop w:val="0"/>
          <w:marBottom w:val="0"/>
          <w:divBdr>
            <w:top w:val="none" w:sz="0" w:space="0" w:color="auto"/>
            <w:left w:val="none" w:sz="0" w:space="0" w:color="auto"/>
            <w:bottom w:val="none" w:sz="0" w:space="0" w:color="auto"/>
            <w:right w:val="none" w:sz="0" w:space="0" w:color="auto"/>
          </w:divBdr>
        </w:div>
        <w:div w:id="88090053">
          <w:marLeft w:val="0"/>
          <w:marRight w:val="0"/>
          <w:marTop w:val="0"/>
          <w:marBottom w:val="0"/>
          <w:divBdr>
            <w:top w:val="none" w:sz="0" w:space="0" w:color="auto"/>
            <w:left w:val="none" w:sz="0" w:space="0" w:color="auto"/>
            <w:bottom w:val="none" w:sz="0" w:space="0" w:color="auto"/>
            <w:right w:val="none" w:sz="0" w:space="0" w:color="auto"/>
          </w:divBdr>
        </w:div>
        <w:div w:id="23336780">
          <w:marLeft w:val="0"/>
          <w:marRight w:val="0"/>
          <w:marTop w:val="0"/>
          <w:marBottom w:val="0"/>
          <w:divBdr>
            <w:top w:val="none" w:sz="0" w:space="0" w:color="auto"/>
            <w:left w:val="none" w:sz="0" w:space="0" w:color="auto"/>
            <w:bottom w:val="none" w:sz="0" w:space="0" w:color="auto"/>
            <w:right w:val="none" w:sz="0" w:space="0" w:color="auto"/>
          </w:divBdr>
        </w:div>
        <w:div w:id="990328322">
          <w:marLeft w:val="0"/>
          <w:marRight w:val="0"/>
          <w:marTop w:val="0"/>
          <w:marBottom w:val="0"/>
          <w:divBdr>
            <w:top w:val="none" w:sz="0" w:space="0" w:color="auto"/>
            <w:left w:val="none" w:sz="0" w:space="0" w:color="auto"/>
            <w:bottom w:val="none" w:sz="0" w:space="0" w:color="auto"/>
            <w:right w:val="none" w:sz="0" w:space="0" w:color="auto"/>
          </w:divBdr>
        </w:div>
        <w:div w:id="2002850765">
          <w:marLeft w:val="0"/>
          <w:marRight w:val="0"/>
          <w:marTop w:val="0"/>
          <w:marBottom w:val="0"/>
          <w:divBdr>
            <w:top w:val="none" w:sz="0" w:space="0" w:color="auto"/>
            <w:left w:val="none" w:sz="0" w:space="0" w:color="auto"/>
            <w:bottom w:val="none" w:sz="0" w:space="0" w:color="auto"/>
            <w:right w:val="none" w:sz="0" w:space="0" w:color="auto"/>
          </w:divBdr>
        </w:div>
        <w:div w:id="752748717">
          <w:marLeft w:val="0"/>
          <w:marRight w:val="0"/>
          <w:marTop w:val="0"/>
          <w:marBottom w:val="0"/>
          <w:divBdr>
            <w:top w:val="none" w:sz="0" w:space="0" w:color="auto"/>
            <w:left w:val="none" w:sz="0" w:space="0" w:color="auto"/>
            <w:bottom w:val="none" w:sz="0" w:space="0" w:color="auto"/>
            <w:right w:val="none" w:sz="0" w:space="0" w:color="auto"/>
          </w:divBdr>
        </w:div>
        <w:div w:id="1664242021">
          <w:marLeft w:val="0"/>
          <w:marRight w:val="0"/>
          <w:marTop w:val="0"/>
          <w:marBottom w:val="0"/>
          <w:divBdr>
            <w:top w:val="none" w:sz="0" w:space="0" w:color="auto"/>
            <w:left w:val="none" w:sz="0" w:space="0" w:color="auto"/>
            <w:bottom w:val="none" w:sz="0" w:space="0" w:color="auto"/>
            <w:right w:val="none" w:sz="0" w:space="0" w:color="auto"/>
          </w:divBdr>
        </w:div>
        <w:div w:id="953295081">
          <w:marLeft w:val="0"/>
          <w:marRight w:val="0"/>
          <w:marTop w:val="0"/>
          <w:marBottom w:val="0"/>
          <w:divBdr>
            <w:top w:val="none" w:sz="0" w:space="0" w:color="auto"/>
            <w:left w:val="none" w:sz="0" w:space="0" w:color="auto"/>
            <w:bottom w:val="none" w:sz="0" w:space="0" w:color="auto"/>
            <w:right w:val="none" w:sz="0" w:space="0" w:color="auto"/>
          </w:divBdr>
        </w:div>
        <w:div w:id="771127888">
          <w:marLeft w:val="0"/>
          <w:marRight w:val="0"/>
          <w:marTop w:val="0"/>
          <w:marBottom w:val="0"/>
          <w:divBdr>
            <w:top w:val="none" w:sz="0" w:space="0" w:color="auto"/>
            <w:left w:val="none" w:sz="0" w:space="0" w:color="auto"/>
            <w:bottom w:val="none" w:sz="0" w:space="0" w:color="auto"/>
            <w:right w:val="none" w:sz="0" w:space="0" w:color="auto"/>
          </w:divBdr>
        </w:div>
        <w:div w:id="158469570">
          <w:marLeft w:val="0"/>
          <w:marRight w:val="0"/>
          <w:marTop w:val="0"/>
          <w:marBottom w:val="0"/>
          <w:divBdr>
            <w:top w:val="none" w:sz="0" w:space="0" w:color="auto"/>
            <w:left w:val="none" w:sz="0" w:space="0" w:color="auto"/>
            <w:bottom w:val="none" w:sz="0" w:space="0" w:color="auto"/>
            <w:right w:val="none" w:sz="0" w:space="0" w:color="auto"/>
          </w:divBdr>
        </w:div>
        <w:div w:id="1277179371">
          <w:marLeft w:val="0"/>
          <w:marRight w:val="0"/>
          <w:marTop w:val="0"/>
          <w:marBottom w:val="0"/>
          <w:divBdr>
            <w:top w:val="none" w:sz="0" w:space="0" w:color="auto"/>
            <w:left w:val="none" w:sz="0" w:space="0" w:color="auto"/>
            <w:bottom w:val="none" w:sz="0" w:space="0" w:color="auto"/>
            <w:right w:val="none" w:sz="0" w:space="0" w:color="auto"/>
          </w:divBdr>
        </w:div>
        <w:div w:id="2109539831">
          <w:marLeft w:val="0"/>
          <w:marRight w:val="0"/>
          <w:marTop w:val="0"/>
          <w:marBottom w:val="0"/>
          <w:divBdr>
            <w:top w:val="none" w:sz="0" w:space="0" w:color="auto"/>
            <w:left w:val="none" w:sz="0" w:space="0" w:color="auto"/>
            <w:bottom w:val="none" w:sz="0" w:space="0" w:color="auto"/>
            <w:right w:val="none" w:sz="0" w:space="0" w:color="auto"/>
          </w:divBdr>
        </w:div>
        <w:div w:id="1464693702">
          <w:marLeft w:val="0"/>
          <w:marRight w:val="0"/>
          <w:marTop w:val="0"/>
          <w:marBottom w:val="0"/>
          <w:divBdr>
            <w:top w:val="none" w:sz="0" w:space="0" w:color="auto"/>
            <w:left w:val="none" w:sz="0" w:space="0" w:color="auto"/>
            <w:bottom w:val="none" w:sz="0" w:space="0" w:color="auto"/>
            <w:right w:val="none" w:sz="0" w:space="0" w:color="auto"/>
          </w:divBdr>
        </w:div>
        <w:div w:id="618876719">
          <w:marLeft w:val="0"/>
          <w:marRight w:val="0"/>
          <w:marTop w:val="0"/>
          <w:marBottom w:val="0"/>
          <w:divBdr>
            <w:top w:val="none" w:sz="0" w:space="0" w:color="auto"/>
            <w:left w:val="none" w:sz="0" w:space="0" w:color="auto"/>
            <w:bottom w:val="none" w:sz="0" w:space="0" w:color="auto"/>
            <w:right w:val="none" w:sz="0" w:space="0" w:color="auto"/>
          </w:divBdr>
        </w:div>
        <w:div w:id="1740905984">
          <w:marLeft w:val="0"/>
          <w:marRight w:val="0"/>
          <w:marTop w:val="0"/>
          <w:marBottom w:val="0"/>
          <w:divBdr>
            <w:top w:val="none" w:sz="0" w:space="0" w:color="auto"/>
            <w:left w:val="none" w:sz="0" w:space="0" w:color="auto"/>
            <w:bottom w:val="none" w:sz="0" w:space="0" w:color="auto"/>
            <w:right w:val="none" w:sz="0" w:space="0" w:color="auto"/>
          </w:divBdr>
        </w:div>
        <w:div w:id="1781759800">
          <w:marLeft w:val="0"/>
          <w:marRight w:val="0"/>
          <w:marTop w:val="0"/>
          <w:marBottom w:val="0"/>
          <w:divBdr>
            <w:top w:val="none" w:sz="0" w:space="0" w:color="auto"/>
            <w:left w:val="none" w:sz="0" w:space="0" w:color="auto"/>
            <w:bottom w:val="none" w:sz="0" w:space="0" w:color="auto"/>
            <w:right w:val="none" w:sz="0" w:space="0" w:color="auto"/>
          </w:divBdr>
        </w:div>
        <w:div w:id="600989970">
          <w:marLeft w:val="0"/>
          <w:marRight w:val="0"/>
          <w:marTop w:val="0"/>
          <w:marBottom w:val="0"/>
          <w:divBdr>
            <w:top w:val="none" w:sz="0" w:space="0" w:color="auto"/>
            <w:left w:val="none" w:sz="0" w:space="0" w:color="auto"/>
            <w:bottom w:val="none" w:sz="0" w:space="0" w:color="auto"/>
            <w:right w:val="none" w:sz="0" w:space="0" w:color="auto"/>
          </w:divBdr>
        </w:div>
        <w:div w:id="484519350">
          <w:marLeft w:val="0"/>
          <w:marRight w:val="0"/>
          <w:marTop w:val="0"/>
          <w:marBottom w:val="0"/>
          <w:divBdr>
            <w:top w:val="none" w:sz="0" w:space="0" w:color="auto"/>
            <w:left w:val="none" w:sz="0" w:space="0" w:color="auto"/>
            <w:bottom w:val="none" w:sz="0" w:space="0" w:color="auto"/>
            <w:right w:val="none" w:sz="0" w:space="0" w:color="auto"/>
          </w:divBdr>
        </w:div>
        <w:div w:id="986664005">
          <w:marLeft w:val="0"/>
          <w:marRight w:val="0"/>
          <w:marTop w:val="0"/>
          <w:marBottom w:val="0"/>
          <w:divBdr>
            <w:top w:val="none" w:sz="0" w:space="0" w:color="auto"/>
            <w:left w:val="none" w:sz="0" w:space="0" w:color="auto"/>
            <w:bottom w:val="none" w:sz="0" w:space="0" w:color="auto"/>
            <w:right w:val="none" w:sz="0" w:space="0" w:color="auto"/>
          </w:divBdr>
        </w:div>
        <w:div w:id="78527603">
          <w:marLeft w:val="0"/>
          <w:marRight w:val="0"/>
          <w:marTop w:val="0"/>
          <w:marBottom w:val="0"/>
          <w:divBdr>
            <w:top w:val="none" w:sz="0" w:space="0" w:color="auto"/>
            <w:left w:val="none" w:sz="0" w:space="0" w:color="auto"/>
            <w:bottom w:val="none" w:sz="0" w:space="0" w:color="auto"/>
            <w:right w:val="none" w:sz="0" w:space="0" w:color="auto"/>
          </w:divBdr>
        </w:div>
        <w:div w:id="303970494">
          <w:marLeft w:val="0"/>
          <w:marRight w:val="0"/>
          <w:marTop w:val="0"/>
          <w:marBottom w:val="0"/>
          <w:divBdr>
            <w:top w:val="none" w:sz="0" w:space="0" w:color="auto"/>
            <w:left w:val="none" w:sz="0" w:space="0" w:color="auto"/>
            <w:bottom w:val="none" w:sz="0" w:space="0" w:color="auto"/>
            <w:right w:val="none" w:sz="0" w:space="0" w:color="auto"/>
          </w:divBdr>
        </w:div>
        <w:div w:id="2045015324">
          <w:marLeft w:val="0"/>
          <w:marRight w:val="0"/>
          <w:marTop w:val="0"/>
          <w:marBottom w:val="0"/>
          <w:divBdr>
            <w:top w:val="none" w:sz="0" w:space="0" w:color="auto"/>
            <w:left w:val="none" w:sz="0" w:space="0" w:color="auto"/>
            <w:bottom w:val="none" w:sz="0" w:space="0" w:color="auto"/>
            <w:right w:val="none" w:sz="0" w:space="0" w:color="auto"/>
          </w:divBdr>
        </w:div>
        <w:div w:id="1809474382">
          <w:marLeft w:val="0"/>
          <w:marRight w:val="0"/>
          <w:marTop w:val="0"/>
          <w:marBottom w:val="0"/>
          <w:divBdr>
            <w:top w:val="none" w:sz="0" w:space="0" w:color="auto"/>
            <w:left w:val="none" w:sz="0" w:space="0" w:color="auto"/>
            <w:bottom w:val="none" w:sz="0" w:space="0" w:color="auto"/>
            <w:right w:val="none" w:sz="0" w:space="0" w:color="auto"/>
          </w:divBdr>
        </w:div>
        <w:div w:id="1368986620">
          <w:marLeft w:val="0"/>
          <w:marRight w:val="0"/>
          <w:marTop w:val="0"/>
          <w:marBottom w:val="0"/>
          <w:divBdr>
            <w:top w:val="none" w:sz="0" w:space="0" w:color="auto"/>
            <w:left w:val="none" w:sz="0" w:space="0" w:color="auto"/>
            <w:bottom w:val="none" w:sz="0" w:space="0" w:color="auto"/>
            <w:right w:val="none" w:sz="0" w:space="0" w:color="auto"/>
          </w:divBdr>
        </w:div>
        <w:div w:id="827592328">
          <w:marLeft w:val="0"/>
          <w:marRight w:val="0"/>
          <w:marTop w:val="0"/>
          <w:marBottom w:val="0"/>
          <w:divBdr>
            <w:top w:val="none" w:sz="0" w:space="0" w:color="auto"/>
            <w:left w:val="none" w:sz="0" w:space="0" w:color="auto"/>
            <w:bottom w:val="none" w:sz="0" w:space="0" w:color="auto"/>
            <w:right w:val="none" w:sz="0" w:space="0" w:color="auto"/>
          </w:divBdr>
        </w:div>
        <w:div w:id="363872362">
          <w:marLeft w:val="0"/>
          <w:marRight w:val="0"/>
          <w:marTop w:val="0"/>
          <w:marBottom w:val="0"/>
          <w:divBdr>
            <w:top w:val="none" w:sz="0" w:space="0" w:color="auto"/>
            <w:left w:val="none" w:sz="0" w:space="0" w:color="auto"/>
            <w:bottom w:val="none" w:sz="0" w:space="0" w:color="auto"/>
            <w:right w:val="none" w:sz="0" w:space="0" w:color="auto"/>
          </w:divBdr>
        </w:div>
        <w:div w:id="1242452074">
          <w:marLeft w:val="0"/>
          <w:marRight w:val="0"/>
          <w:marTop w:val="0"/>
          <w:marBottom w:val="0"/>
          <w:divBdr>
            <w:top w:val="none" w:sz="0" w:space="0" w:color="auto"/>
            <w:left w:val="none" w:sz="0" w:space="0" w:color="auto"/>
            <w:bottom w:val="none" w:sz="0" w:space="0" w:color="auto"/>
            <w:right w:val="none" w:sz="0" w:space="0" w:color="auto"/>
          </w:divBdr>
        </w:div>
        <w:div w:id="248004388">
          <w:marLeft w:val="0"/>
          <w:marRight w:val="0"/>
          <w:marTop w:val="0"/>
          <w:marBottom w:val="0"/>
          <w:divBdr>
            <w:top w:val="none" w:sz="0" w:space="0" w:color="auto"/>
            <w:left w:val="none" w:sz="0" w:space="0" w:color="auto"/>
            <w:bottom w:val="none" w:sz="0" w:space="0" w:color="auto"/>
            <w:right w:val="none" w:sz="0" w:space="0" w:color="auto"/>
          </w:divBdr>
        </w:div>
        <w:div w:id="1445542099">
          <w:marLeft w:val="0"/>
          <w:marRight w:val="0"/>
          <w:marTop w:val="0"/>
          <w:marBottom w:val="0"/>
          <w:divBdr>
            <w:top w:val="none" w:sz="0" w:space="0" w:color="auto"/>
            <w:left w:val="none" w:sz="0" w:space="0" w:color="auto"/>
            <w:bottom w:val="none" w:sz="0" w:space="0" w:color="auto"/>
            <w:right w:val="none" w:sz="0" w:space="0" w:color="auto"/>
          </w:divBdr>
        </w:div>
        <w:div w:id="469637846">
          <w:marLeft w:val="0"/>
          <w:marRight w:val="0"/>
          <w:marTop w:val="0"/>
          <w:marBottom w:val="0"/>
          <w:divBdr>
            <w:top w:val="none" w:sz="0" w:space="0" w:color="auto"/>
            <w:left w:val="none" w:sz="0" w:space="0" w:color="auto"/>
            <w:bottom w:val="none" w:sz="0" w:space="0" w:color="auto"/>
            <w:right w:val="none" w:sz="0" w:space="0" w:color="auto"/>
          </w:divBdr>
        </w:div>
        <w:div w:id="277562897">
          <w:marLeft w:val="0"/>
          <w:marRight w:val="0"/>
          <w:marTop w:val="0"/>
          <w:marBottom w:val="0"/>
          <w:divBdr>
            <w:top w:val="none" w:sz="0" w:space="0" w:color="auto"/>
            <w:left w:val="none" w:sz="0" w:space="0" w:color="auto"/>
            <w:bottom w:val="none" w:sz="0" w:space="0" w:color="auto"/>
            <w:right w:val="none" w:sz="0" w:space="0" w:color="auto"/>
          </w:divBdr>
        </w:div>
        <w:div w:id="517276722">
          <w:marLeft w:val="0"/>
          <w:marRight w:val="0"/>
          <w:marTop w:val="0"/>
          <w:marBottom w:val="0"/>
          <w:divBdr>
            <w:top w:val="none" w:sz="0" w:space="0" w:color="auto"/>
            <w:left w:val="none" w:sz="0" w:space="0" w:color="auto"/>
            <w:bottom w:val="none" w:sz="0" w:space="0" w:color="auto"/>
            <w:right w:val="none" w:sz="0" w:space="0" w:color="auto"/>
          </w:divBdr>
        </w:div>
        <w:div w:id="2093158581">
          <w:marLeft w:val="0"/>
          <w:marRight w:val="0"/>
          <w:marTop w:val="0"/>
          <w:marBottom w:val="0"/>
          <w:divBdr>
            <w:top w:val="none" w:sz="0" w:space="0" w:color="auto"/>
            <w:left w:val="none" w:sz="0" w:space="0" w:color="auto"/>
            <w:bottom w:val="none" w:sz="0" w:space="0" w:color="auto"/>
            <w:right w:val="none" w:sz="0" w:space="0" w:color="auto"/>
          </w:divBdr>
        </w:div>
        <w:div w:id="1883906538">
          <w:marLeft w:val="0"/>
          <w:marRight w:val="0"/>
          <w:marTop w:val="0"/>
          <w:marBottom w:val="0"/>
          <w:divBdr>
            <w:top w:val="none" w:sz="0" w:space="0" w:color="auto"/>
            <w:left w:val="none" w:sz="0" w:space="0" w:color="auto"/>
            <w:bottom w:val="none" w:sz="0" w:space="0" w:color="auto"/>
            <w:right w:val="none" w:sz="0" w:space="0" w:color="auto"/>
          </w:divBdr>
        </w:div>
        <w:div w:id="232281213">
          <w:marLeft w:val="0"/>
          <w:marRight w:val="0"/>
          <w:marTop w:val="0"/>
          <w:marBottom w:val="0"/>
          <w:divBdr>
            <w:top w:val="none" w:sz="0" w:space="0" w:color="auto"/>
            <w:left w:val="none" w:sz="0" w:space="0" w:color="auto"/>
            <w:bottom w:val="none" w:sz="0" w:space="0" w:color="auto"/>
            <w:right w:val="none" w:sz="0" w:space="0" w:color="auto"/>
          </w:divBdr>
        </w:div>
        <w:div w:id="1578124887">
          <w:marLeft w:val="0"/>
          <w:marRight w:val="0"/>
          <w:marTop w:val="0"/>
          <w:marBottom w:val="0"/>
          <w:divBdr>
            <w:top w:val="none" w:sz="0" w:space="0" w:color="auto"/>
            <w:left w:val="none" w:sz="0" w:space="0" w:color="auto"/>
            <w:bottom w:val="none" w:sz="0" w:space="0" w:color="auto"/>
            <w:right w:val="none" w:sz="0" w:space="0" w:color="auto"/>
          </w:divBdr>
        </w:div>
        <w:div w:id="42100988">
          <w:marLeft w:val="0"/>
          <w:marRight w:val="0"/>
          <w:marTop w:val="0"/>
          <w:marBottom w:val="0"/>
          <w:divBdr>
            <w:top w:val="none" w:sz="0" w:space="0" w:color="auto"/>
            <w:left w:val="none" w:sz="0" w:space="0" w:color="auto"/>
            <w:bottom w:val="none" w:sz="0" w:space="0" w:color="auto"/>
            <w:right w:val="none" w:sz="0" w:space="0" w:color="auto"/>
          </w:divBdr>
        </w:div>
        <w:div w:id="818621163">
          <w:marLeft w:val="0"/>
          <w:marRight w:val="0"/>
          <w:marTop w:val="0"/>
          <w:marBottom w:val="0"/>
          <w:divBdr>
            <w:top w:val="none" w:sz="0" w:space="0" w:color="auto"/>
            <w:left w:val="none" w:sz="0" w:space="0" w:color="auto"/>
            <w:bottom w:val="none" w:sz="0" w:space="0" w:color="auto"/>
            <w:right w:val="none" w:sz="0" w:space="0" w:color="auto"/>
          </w:divBdr>
        </w:div>
        <w:div w:id="188182005">
          <w:marLeft w:val="0"/>
          <w:marRight w:val="0"/>
          <w:marTop w:val="0"/>
          <w:marBottom w:val="0"/>
          <w:divBdr>
            <w:top w:val="none" w:sz="0" w:space="0" w:color="auto"/>
            <w:left w:val="none" w:sz="0" w:space="0" w:color="auto"/>
            <w:bottom w:val="none" w:sz="0" w:space="0" w:color="auto"/>
            <w:right w:val="none" w:sz="0" w:space="0" w:color="auto"/>
          </w:divBdr>
        </w:div>
        <w:div w:id="1746100670">
          <w:marLeft w:val="0"/>
          <w:marRight w:val="0"/>
          <w:marTop w:val="0"/>
          <w:marBottom w:val="0"/>
          <w:divBdr>
            <w:top w:val="none" w:sz="0" w:space="0" w:color="auto"/>
            <w:left w:val="none" w:sz="0" w:space="0" w:color="auto"/>
            <w:bottom w:val="none" w:sz="0" w:space="0" w:color="auto"/>
            <w:right w:val="none" w:sz="0" w:space="0" w:color="auto"/>
          </w:divBdr>
        </w:div>
        <w:div w:id="1824851548">
          <w:marLeft w:val="0"/>
          <w:marRight w:val="0"/>
          <w:marTop w:val="0"/>
          <w:marBottom w:val="0"/>
          <w:divBdr>
            <w:top w:val="none" w:sz="0" w:space="0" w:color="auto"/>
            <w:left w:val="none" w:sz="0" w:space="0" w:color="auto"/>
            <w:bottom w:val="none" w:sz="0" w:space="0" w:color="auto"/>
            <w:right w:val="none" w:sz="0" w:space="0" w:color="auto"/>
          </w:divBdr>
        </w:div>
      </w:divsChild>
    </w:div>
    <w:div w:id="1853520879">
      <w:bodyDiv w:val="1"/>
      <w:marLeft w:val="0"/>
      <w:marRight w:val="0"/>
      <w:marTop w:val="0"/>
      <w:marBottom w:val="0"/>
      <w:divBdr>
        <w:top w:val="none" w:sz="0" w:space="0" w:color="auto"/>
        <w:left w:val="none" w:sz="0" w:space="0" w:color="auto"/>
        <w:bottom w:val="none" w:sz="0" w:space="0" w:color="auto"/>
        <w:right w:val="none" w:sz="0" w:space="0" w:color="auto"/>
      </w:divBdr>
    </w:div>
    <w:div w:id="1853911064">
      <w:bodyDiv w:val="1"/>
      <w:marLeft w:val="0"/>
      <w:marRight w:val="0"/>
      <w:marTop w:val="0"/>
      <w:marBottom w:val="0"/>
      <w:divBdr>
        <w:top w:val="none" w:sz="0" w:space="0" w:color="auto"/>
        <w:left w:val="none" w:sz="0" w:space="0" w:color="auto"/>
        <w:bottom w:val="none" w:sz="0" w:space="0" w:color="auto"/>
        <w:right w:val="none" w:sz="0" w:space="0" w:color="auto"/>
      </w:divBdr>
    </w:div>
    <w:div w:id="1856189582">
      <w:bodyDiv w:val="1"/>
      <w:marLeft w:val="0"/>
      <w:marRight w:val="0"/>
      <w:marTop w:val="0"/>
      <w:marBottom w:val="0"/>
      <w:divBdr>
        <w:top w:val="none" w:sz="0" w:space="0" w:color="auto"/>
        <w:left w:val="none" w:sz="0" w:space="0" w:color="auto"/>
        <w:bottom w:val="none" w:sz="0" w:space="0" w:color="auto"/>
        <w:right w:val="none" w:sz="0" w:space="0" w:color="auto"/>
      </w:divBdr>
    </w:div>
    <w:div w:id="1875461839">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30504547">
      <w:bodyDiv w:val="1"/>
      <w:marLeft w:val="0"/>
      <w:marRight w:val="0"/>
      <w:marTop w:val="0"/>
      <w:marBottom w:val="0"/>
      <w:divBdr>
        <w:top w:val="none" w:sz="0" w:space="0" w:color="auto"/>
        <w:left w:val="none" w:sz="0" w:space="0" w:color="auto"/>
        <w:bottom w:val="none" w:sz="0" w:space="0" w:color="auto"/>
        <w:right w:val="none" w:sz="0" w:space="0" w:color="auto"/>
      </w:divBdr>
    </w:div>
    <w:div w:id="1937210997">
      <w:bodyDiv w:val="1"/>
      <w:marLeft w:val="0"/>
      <w:marRight w:val="0"/>
      <w:marTop w:val="0"/>
      <w:marBottom w:val="0"/>
      <w:divBdr>
        <w:top w:val="none" w:sz="0" w:space="0" w:color="auto"/>
        <w:left w:val="none" w:sz="0" w:space="0" w:color="auto"/>
        <w:bottom w:val="none" w:sz="0" w:space="0" w:color="auto"/>
        <w:right w:val="none" w:sz="0" w:space="0" w:color="auto"/>
      </w:divBdr>
    </w:div>
    <w:div w:id="1945072061">
      <w:bodyDiv w:val="1"/>
      <w:marLeft w:val="0"/>
      <w:marRight w:val="0"/>
      <w:marTop w:val="0"/>
      <w:marBottom w:val="0"/>
      <w:divBdr>
        <w:top w:val="none" w:sz="0" w:space="0" w:color="auto"/>
        <w:left w:val="none" w:sz="0" w:space="0" w:color="auto"/>
        <w:bottom w:val="none" w:sz="0" w:space="0" w:color="auto"/>
        <w:right w:val="none" w:sz="0" w:space="0" w:color="auto"/>
      </w:divBdr>
    </w:div>
    <w:div w:id="1947738093">
      <w:bodyDiv w:val="1"/>
      <w:marLeft w:val="0"/>
      <w:marRight w:val="0"/>
      <w:marTop w:val="0"/>
      <w:marBottom w:val="0"/>
      <w:divBdr>
        <w:top w:val="none" w:sz="0" w:space="0" w:color="auto"/>
        <w:left w:val="none" w:sz="0" w:space="0" w:color="auto"/>
        <w:bottom w:val="none" w:sz="0" w:space="0" w:color="auto"/>
        <w:right w:val="none" w:sz="0" w:space="0" w:color="auto"/>
      </w:divBdr>
    </w:div>
    <w:div w:id="1967618030">
      <w:bodyDiv w:val="1"/>
      <w:marLeft w:val="0"/>
      <w:marRight w:val="0"/>
      <w:marTop w:val="0"/>
      <w:marBottom w:val="0"/>
      <w:divBdr>
        <w:top w:val="none" w:sz="0" w:space="0" w:color="auto"/>
        <w:left w:val="none" w:sz="0" w:space="0" w:color="auto"/>
        <w:bottom w:val="none" w:sz="0" w:space="0" w:color="auto"/>
        <w:right w:val="none" w:sz="0" w:space="0" w:color="auto"/>
      </w:divBdr>
    </w:div>
    <w:div w:id="2007827629">
      <w:bodyDiv w:val="1"/>
      <w:marLeft w:val="0"/>
      <w:marRight w:val="0"/>
      <w:marTop w:val="0"/>
      <w:marBottom w:val="0"/>
      <w:divBdr>
        <w:top w:val="none" w:sz="0" w:space="0" w:color="auto"/>
        <w:left w:val="none" w:sz="0" w:space="0" w:color="auto"/>
        <w:bottom w:val="none" w:sz="0" w:space="0" w:color="auto"/>
        <w:right w:val="none" w:sz="0" w:space="0" w:color="auto"/>
      </w:divBdr>
    </w:div>
    <w:div w:id="2017027907">
      <w:bodyDiv w:val="1"/>
      <w:marLeft w:val="0"/>
      <w:marRight w:val="0"/>
      <w:marTop w:val="0"/>
      <w:marBottom w:val="0"/>
      <w:divBdr>
        <w:top w:val="none" w:sz="0" w:space="0" w:color="auto"/>
        <w:left w:val="none" w:sz="0" w:space="0" w:color="auto"/>
        <w:bottom w:val="none" w:sz="0" w:space="0" w:color="auto"/>
        <w:right w:val="none" w:sz="0" w:space="0" w:color="auto"/>
      </w:divBdr>
    </w:div>
    <w:div w:id="2026053188">
      <w:bodyDiv w:val="1"/>
      <w:marLeft w:val="0"/>
      <w:marRight w:val="0"/>
      <w:marTop w:val="0"/>
      <w:marBottom w:val="0"/>
      <w:divBdr>
        <w:top w:val="none" w:sz="0" w:space="0" w:color="auto"/>
        <w:left w:val="none" w:sz="0" w:space="0" w:color="auto"/>
        <w:bottom w:val="none" w:sz="0" w:space="0" w:color="auto"/>
        <w:right w:val="none" w:sz="0" w:space="0" w:color="auto"/>
      </w:divBdr>
    </w:div>
    <w:div w:id="2031568408">
      <w:bodyDiv w:val="1"/>
      <w:marLeft w:val="0"/>
      <w:marRight w:val="0"/>
      <w:marTop w:val="0"/>
      <w:marBottom w:val="0"/>
      <w:divBdr>
        <w:top w:val="none" w:sz="0" w:space="0" w:color="auto"/>
        <w:left w:val="none" w:sz="0" w:space="0" w:color="auto"/>
        <w:bottom w:val="none" w:sz="0" w:space="0" w:color="auto"/>
        <w:right w:val="none" w:sz="0" w:space="0" w:color="auto"/>
      </w:divBdr>
    </w:div>
    <w:div w:id="2055231320">
      <w:bodyDiv w:val="1"/>
      <w:marLeft w:val="0"/>
      <w:marRight w:val="0"/>
      <w:marTop w:val="0"/>
      <w:marBottom w:val="0"/>
      <w:divBdr>
        <w:top w:val="none" w:sz="0" w:space="0" w:color="auto"/>
        <w:left w:val="none" w:sz="0" w:space="0" w:color="auto"/>
        <w:bottom w:val="none" w:sz="0" w:space="0" w:color="auto"/>
        <w:right w:val="none" w:sz="0" w:space="0" w:color="auto"/>
      </w:divBdr>
    </w:div>
    <w:div w:id="2059470086">
      <w:bodyDiv w:val="1"/>
      <w:marLeft w:val="0"/>
      <w:marRight w:val="0"/>
      <w:marTop w:val="0"/>
      <w:marBottom w:val="0"/>
      <w:divBdr>
        <w:top w:val="none" w:sz="0" w:space="0" w:color="auto"/>
        <w:left w:val="none" w:sz="0" w:space="0" w:color="auto"/>
        <w:bottom w:val="none" w:sz="0" w:space="0" w:color="auto"/>
        <w:right w:val="none" w:sz="0" w:space="0" w:color="auto"/>
      </w:divBdr>
    </w:div>
    <w:div w:id="2073042232">
      <w:bodyDiv w:val="1"/>
      <w:marLeft w:val="0"/>
      <w:marRight w:val="0"/>
      <w:marTop w:val="0"/>
      <w:marBottom w:val="0"/>
      <w:divBdr>
        <w:top w:val="none" w:sz="0" w:space="0" w:color="auto"/>
        <w:left w:val="none" w:sz="0" w:space="0" w:color="auto"/>
        <w:bottom w:val="none" w:sz="0" w:space="0" w:color="auto"/>
        <w:right w:val="none" w:sz="0" w:space="0" w:color="auto"/>
      </w:divBdr>
    </w:div>
    <w:div w:id="2073383918">
      <w:bodyDiv w:val="1"/>
      <w:marLeft w:val="0"/>
      <w:marRight w:val="0"/>
      <w:marTop w:val="0"/>
      <w:marBottom w:val="0"/>
      <w:divBdr>
        <w:top w:val="none" w:sz="0" w:space="0" w:color="auto"/>
        <w:left w:val="none" w:sz="0" w:space="0" w:color="auto"/>
        <w:bottom w:val="none" w:sz="0" w:space="0" w:color="auto"/>
        <w:right w:val="none" w:sz="0" w:space="0" w:color="auto"/>
      </w:divBdr>
    </w:div>
    <w:div w:id="2093115609">
      <w:bodyDiv w:val="1"/>
      <w:marLeft w:val="0"/>
      <w:marRight w:val="0"/>
      <w:marTop w:val="0"/>
      <w:marBottom w:val="0"/>
      <w:divBdr>
        <w:top w:val="none" w:sz="0" w:space="0" w:color="auto"/>
        <w:left w:val="none" w:sz="0" w:space="0" w:color="auto"/>
        <w:bottom w:val="none" w:sz="0" w:space="0" w:color="auto"/>
        <w:right w:val="none" w:sz="0" w:space="0" w:color="auto"/>
      </w:divBdr>
    </w:div>
    <w:div w:id="2105103648">
      <w:bodyDiv w:val="1"/>
      <w:marLeft w:val="0"/>
      <w:marRight w:val="0"/>
      <w:marTop w:val="0"/>
      <w:marBottom w:val="0"/>
      <w:divBdr>
        <w:top w:val="none" w:sz="0" w:space="0" w:color="auto"/>
        <w:left w:val="none" w:sz="0" w:space="0" w:color="auto"/>
        <w:bottom w:val="none" w:sz="0" w:space="0" w:color="auto"/>
        <w:right w:val="none" w:sz="0" w:space="0" w:color="auto"/>
      </w:divBdr>
    </w:div>
    <w:div w:id="2106076343">
      <w:bodyDiv w:val="1"/>
      <w:marLeft w:val="0"/>
      <w:marRight w:val="0"/>
      <w:marTop w:val="0"/>
      <w:marBottom w:val="0"/>
      <w:divBdr>
        <w:top w:val="none" w:sz="0" w:space="0" w:color="auto"/>
        <w:left w:val="none" w:sz="0" w:space="0" w:color="auto"/>
        <w:bottom w:val="none" w:sz="0" w:space="0" w:color="auto"/>
        <w:right w:val="none" w:sz="0" w:space="0" w:color="auto"/>
      </w:divBdr>
    </w:div>
    <w:div w:id="2111848430">
      <w:bodyDiv w:val="1"/>
      <w:marLeft w:val="0"/>
      <w:marRight w:val="0"/>
      <w:marTop w:val="0"/>
      <w:marBottom w:val="0"/>
      <w:divBdr>
        <w:top w:val="none" w:sz="0" w:space="0" w:color="auto"/>
        <w:left w:val="none" w:sz="0" w:space="0" w:color="auto"/>
        <w:bottom w:val="none" w:sz="0" w:space="0" w:color="auto"/>
        <w:right w:val="none" w:sz="0" w:space="0" w:color="auto"/>
      </w:divBdr>
    </w:div>
    <w:div w:id="212175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pypi.org/project/PyImpuyte/" TargetMode="External"/><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industry.gov.au/OC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mailto:chiefeconomist@industry.gov.au"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docs.scipy.org/doc/scipy/reference/cluster.hierarchy.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071074950F4B57ABEA93720988873F"/>
        <w:category>
          <w:name w:val="General"/>
          <w:gallery w:val="placeholder"/>
        </w:category>
        <w:types>
          <w:type w:val="bbPlcHdr"/>
        </w:types>
        <w:behaviors>
          <w:behavior w:val="content"/>
        </w:behaviors>
        <w:guid w:val="{F5A86089-7DD6-4330-8E0E-A5694AC445C0}"/>
      </w:docPartPr>
      <w:docPartBody>
        <w:p w:rsidR="001378E7" w:rsidRDefault="00696CC3" w:rsidP="00696CC3">
          <w:pPr>
            <w:pStyle w:val="A3071074950F4B57ABEA93720988873F"/>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C6A"/>
    <w:rsid w:val="001378E7"/>
    <w:rsid w:val="001867AD"/>
    <w:rsid w:val="001B5B0A"/>
    <w:rsid w:val="00280E52"/>
    <w:rsid w:val="002F6113"/>
    <w:rsid w:val="0041284C"/>
    <w:rsid w:val="004366B9"/>
    <w:rsid w:val="0045634E"/>
    <w:rsid w:val="005112A0"/>
    <w:rsid w:val="00516C6A"/>
    <w:rsid w:val="006543D2"/>
    <w:rsid w:val="0068649F"/>
    <w:rsid w:val="00696CC3"/>
    <w:rsid w:val="007474F3"/>
    <w:rsid w:val="0095136B"/>
    <w:rsid w:val="009B52CE"/>
    <w:rsid w:val="009D7C41"/>
    <w:rsid w:val="00B6099F"/>
    <w:rsid w:val="00C307FB"/>
    <w:rsid w:val="00C952E0"/>
    <w:rsid w:val="00CC5010"/>
    <w:rsid w:val="00EA4795"/>
    <w:rsid w:val="00EB0293"/>
    <w:rsid w:val="00F33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7AD"/>
    <w:rPr>
      <w:color w:val="808080"/>
    </w:rPr>
  </w:style>
  <w:style w:type="paragraph" w:customStyle="1" w:styleId="8A35823F45974563AB746A9625596E6E">
    <w:name w:val="8A35823F45974563AB746A9625596E6E"/>
  </w:style>
  <w:style w:type="paragraph" w:customStyle="1" w:styleId="05E5FD3F33494AB3A99D07B699F622DC">
    <w:name w:val="05E5FD3F33494AB3A99D07B699F622DC"/>
    <w:rsid w:val="00516C6A"/>
  </w:style>
  <w:style w:type="paragraph" w:customStyle="1" w:styleId="A3071074950F4B57ABEA93720988873F">
    <w:name w:val="A3071074950F4B57ABEA93720988873F"/>
    <w:rsid w:val="00696C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46486fd5-fff8-4cbe-a2d1-89ce7ea547a7">
      <Terms xmlns="http://schemas.microsoft.com/office/infopath/2007/PartnerControls">
        <TermInfo xmlns="http://schemas.microsoft.com/office/infopath/2007/PartnerControls">
          <TermName xmlns="http://schemas.microsoft.com/office/infopath/2007/PartnerControls">EDAN</TermName>
          <TermId xmlns="http://schemas.microsoft.com/office/infopath/2007/PartnerControls">fef9d944-0a72-41db-b1dc-4b116d154aca</TermId>
        </TermInfo>
        <TermInfo xmlns="http://schemas.microsoft.com/office/infopath/2007/PartnerControls">
          <TermName xmlns="http://schemas.microsoft.com/office/infopath/2007/PartnerControls">PyGIT</TermName>
          <TermId xmlns="http://schemas.microsoft.com/office/infopath/2007/PartnerControls">915ddec7-7c70-416f-8bcd-cd57c02b127b</TermId>
        </TermInfo>
        <TermInfo xmlns="http://schemas.microsoft.com/office/infopath/2007/PartnerControls">
          <TermName xmlns="http://schemas.microsoft.com/office/infopath/2007/PartnerControls">machine learning</TermName>
          <TermId xmlns="http://schemas.microsoft.com/office/infopath/2007/PartnerControls">9beb478d-1d6b-49ac-bcd0-7f68637f055d</TermId>
        </TermInfo>
      </Term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b28facd8-3dc8-46bf-a2b8-d55c169e0df6</TermId>
        </TermInfo>
      </Terms>
    </pe2555c81638466f9eb614edb9ecde52>
    <TaxCatchAll xmlns="46486fd5-fff8-4cbe-a2d1-89ce7ea547a7">
      <Value>1953</Value>
      <Value>82</Value>
      <Value>1180</Value>
      <Value>2811</Value>
      <Value>3</Value>
      <Value>121</Value>
      <Value>2380</Value>
    </TaxCatchAll>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46486fd5-fff8-4cbe-a2d1-89ce7ea547a7">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7b4c149d-8b70-4bf0-8e72-df534d298464</TermId>
        </TermInfo>
      </Terms>
    </g7bcb40ba23249a78edca7d43a67c1c9>
    <_dlc_DocId xmlns="46486fd5-fff8-4cbe-a2d1-89ce7ea547a7">EUCW2WRC2PUD-1078297381-125</_dlc_DocId>
    <_dlc_DocIdUrl xmlns="46486fd5-fff8-4cbe-a2d1-89ce7ea547a7">
      <Url>https://dochub/div/economicanalyticalservices/businessfunctions/publicationsmgmt/researchpapers/_layouts/15/DocIdRedir.aspx?ID=EUCW2WRC2PUD-1078297381-125</Url>
      <Description>EUCW2WRC2PUD-1078297381-125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2ABE2D4EDB3C45BCCA6C138F7C803F" ma:contentTypeVersion="13" ma:contentTypeDescription="Create a new document." ma:contentTypeScope="" ma:versionID="fb9733eaf78f91d3f4ab4e6b0a30ddd1">
  <xsd:schema xmlns:xsd="http://www.w3.org/2001/XMLSchema" xmlns:xs="http://www.w3.org/2001/XMLSchema" xmlns:p="http://schemas.microsoft.com/office/2006/metadata/properties" xmlns:ns1="http://schemas.microsoft.com/sharepoint/v3" xmlns:ns2="46486fd5-fff8-4cbe-a2d1-89ce7ea547a7" xmlns:ns3="e47d1c65-9f6c-49e5-a774-2c92ccb46d02" targetNamespace="http://schemas.microsoft.com/office/2006/metadata/properties" ma:root="true" ma:fieldsID="c23bf15e7a6897271b736deaba5b9f68" ns1:_="" ns2:_="" ns3:_="">
    <xsd:import namespace="http://schemas.microsoft.com/sharepoint/v3"/>
    <xsd:import namespace="46486fd5-fff8-4cbe-a2d1-89ce7ea547a7"/>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Sas</b:Tag>
    <b:SourceType>JournalArticle</b:SourceType>
    <b:Guid>{78CEDD3B-1604-4EC4-A117-BF425B18FEAB}</b:Guid>
    <b:Title>Entrepreneurship  dynamics  in  Australia:  Lessons  from  microdata</b:Title>
    <b:Author>
      <b:Author>
        <b:NameList>
          <b:Person>
            <b:Last>Bakhtiari</b:Last>
            <b:First>Sasan</b:First>
          </b:Person>
        </b:NameList>
      </b:Author>
    </b:Author>
    <b:JournalName>Economic Record</b:JournalName>
    <b:Year>2019</b:Year>
    <b:Pages>114-140</b:Pages>
    <b:Volume>95</b:Volume>
    <b:RefOrder>1</b:RefOrder>
  </b:Source>
  <b:Source>
    <b:Tag>Aus19</b:Tag>
    <b:SourceType>JournalArticle</b:SourceType>
    <b:Guid>{E8F42C54-2AE2-4683-B755-C1136A1179EC}</b:Guid>
    <b:Author>
      <b:Author>
        <b:Corporate>Australian Bureau of Statistics</b:Corporate>
      </b:Author>
    </b:Author>
    <b:Title>The Business Longitudinal Analysis Data Environment (BLADE)</b:Title>
    <b:Year>2019</b:Year>
    <b:RefOrder>2</b:RefOrder>
  </b:Source>
  <b:Source>
    <b:Tag>Bak19</b:Tag>
    <b:SourceType>JournalArticle</b:SourceType>
    <b:Guid>{4CCC9B43-3607-4E9A-9062-76525459EF3D}</b:Guid>
    <b:Title>A real prediction of survey data using Bayesian spatial gen-eralised linear models</b:Title>
    <b:JournalName>Communications in Statistics-Simulation and Computation</b:JournalName>
    <b:Year>2019</b:Year>
    <b:Pages>1-16</b:Pages>
    <b:Author>
      <b:Author>
        <b:NameList>
          <b:Person>
            <b:Last>Bakar</b:Last>
            <b:First>K.S</b:First>
          </b:Person>
          <b:Person>
            <b:Last>Jin</b:Last>
            <b:First>H</b:First>
          </b:Person>
        </b:NameList>
      </b:Author>
    </b:Author>
    <b:RefOrder>4</b:RefOrder>
  </b:Source>
  <b:Source>
    <b:Tag>Lit14</b:Tag>
    <b:SourceType>Book</b:SourceType>
    <b:Guid>{3351001D-CC23-4614-8E0E-806E0D14DFF0}</b:Guid>
    <b:Title>Statistical analysis with missing data</b:Title>
    <b:Year>2014</b:Year>
    <b:Author>
      <b:Author>
        <b:NameList>
          <b:Person>
            <b:Last>Little</b:Last>
            <b:First>R.J</b:First>
          </b:Person>
          <b:Person>
            <b:Last>Rubin</b:Last>
            <b:First>D.B</b:First>
          </b:Person>
        </b:NameList>
      </b:Author>
    </b:Author>
    <b:City>New York</b:City>
    <b:Publisher>John Wiley</b:Publisher>
    <b:RefOrder>5</b:RefOrder>
  </b:Source>
  <b:Source>
    <b:Tag>Jin05</b:Tag>
    <b:SourceType>JournalArticle</b:SourceType>
    <b:Guid>{F3CC5128-83D3-4F29-9D5F-7D115FE92D28}</b:Guid>
    <b:Title>Scalable model-based clustering for large databases based on data summarization.</b:Title>
    <b:Year>2005</b:Year>
    <b:JournalName>IEEE Transactions on Pattern Analysis and Machine Intelligence</b:JournalName>
    <b:Pages>1710-1719</b:Pages>
    <b:Volume>27</b:Volume>
    <b:Issue>11</b:Issue>
    <b:Author>
      <b:Author>
        <b:NameList>
          <b:Person>
            <b:Last>Jin</b:Last>
            <b:First>H</b:First>
          </b:Person>
          <b:Person>
            <b:Last>Wong</b:Last>
            <b:First>M.L</b:First>
          </b:Person>
          <b:Person>
            <b:Last>Leung</b:Last>
            <b:First>K.S</b:First>
          </b:Person>
        </b:NameList>
      </b:Author>
    </b:Author>
    <b:RefOrder>9</b:RefOrder>
  </b:Source>
  <b:Source>
    <b:Tag>Rub76</b:Tag>
    <b:SourceType>JournalArticle</b:SourceType>
    <b:Guid>{98D17AE8-6FCD-4917-BECC-C541F86B6B1B}</b:Guid>
    <b:Title>Inference and missing data</b:Title>
    <b:JournalName>Biometrika</b:JournalName>
    <b:Year>1976</b:Year>
    <b:Pages>581-592</b:Pages>
    <b:Author>
      <b:Author>
        <b:NameList>
          <b:Person>
            <b:Last>Rubin</b:Last>
            <b:First>D</b:First>
          </b:Person>
        </b:NameList>
      </b:Author>
    </b:Author>
    <b:RefOrder>10</b:RefOrder>
  </b:Source>
  <b:Source>
    <b:Tag>Kha19</b:Tag>
    <b:SourceType>JournalArticle</b:SourceType>
    <b:Guid>{78046CC4-FB0D-4D93-AD13-402F72E0D0FB}</b:Guid>
    <b:Author>
      <b:Author>
        <b:NameList>
          <b:Person>
            <b:Last>Khan</b:Last>
            <b:First>Shehroz</b:First>
          </b:Person>
          <b:Person>
            <b:Last>Ahmad</b:Last>
            <b:First>Amir</b:First>
          </b:Person>
          <b:Person>
            <b:Last>Mihailidis</b:Last>
            <b:First>Alex</b:First>
          </b:Person>
        </b:NameList>
      </b:Author>
    </b:Author>
    <b:Title>Bootstrapping  and  multiple  imputationensemble approaches for missing data</b:Title>
    <b:JournalName>Journal of Intelligent and Fuzzy Systems</b:JournalName>
    <b:Year>2019</b:Year>
    <b:RefOrder>3</b:RefOrder>
  </b:Source>
  <b:Source>
    <b:Tag>Yoo18</b:Tag>
    <b:SourceType>JournalArticle</b:SourceType>
    <b:Guid>{0261E6BE-E107-4F78-A3B6-9E16534C9248}</b:Guid>
    <b:Title>Missing data imputation using generative adversarial nets</b:Title>
    <b:Year>2018</b:Year>
    <b:Author>
      <b:Author>
        <b:NameList>
          <b:Person>
            <b:Last>Yoon</b:Last>
            <b:First>J</b:First>
          </b:Person>
          <b:Person>
            <b:Last>Jordon</b:Last>
            <b:First>J</b:First>
          </b:Person>
          <b:Person>
            <b:Last>van der Schaar</b:Last>
            <b:First>M</b:First>
          </b:Person>
        </b:NameList>
      </b:Author>
    </b:Author>
    <b:RefOrder>11</b:RefOrder>
  </b:Source>
  <b:Source>
    <b:Tag>Ped11</b:Tag>
    <b:SourceType>JournalArticle</b:SourceType>
    <b:Guid>{0B5470BB-5F32-434A-BB0D-9DB6459730BD}</b:Guid>
    <b:Title>Scikit-learn: Machine learning in Python</b:Title>
    <b:JournalName>Journal of Machine Learning Research</b:JournalName>
    <b:Year>2011</b:Year>
    <b:Pages>2825-2830</b:Pages>
    <b:Author>
      <b:Author>
        <b:NameList>
          <b:Person>
            <b:Last>Pedregosa</b:Last>
            <b:First>F</b:First>
          </b:Person>
          <b:Person>
            <b:Last>Varoquaux</b:Last>
            <b:First>G</b:First>
          </b:Person>
          <b:Person>
            <b:Last>Gramfort</b:Last>
            <b:First>A</b:First>
          </b:Person>
          <b:Person>
            <b:Last>Michel</b:Last>
            <b:First>V</b:First>
          </b:Person>
          <b:Person>
            <b:Last>Thirion</b:Last>
            <b:First>B</b:First>
          </b:Person>
          <b:Person>
            <b:Last>Grisel</b:Last>
            <b:First>O</b:First>
          </b:Person>
          <b:Person>
            <b:Last>Blondel</b:Last>
            <b:First>M</b:First>
          </b:Person>
          <b:Person>
            <b:Last>Prettenhofer</b:Last>
            <b:First>P</b:First>
          </b:Person>
          <b:Person>
            <b:Last>Weiss</b:Last>
            <b:First>R</b:First>
          </b:Person>
          <b:Person>
            <b:Last>Dubourg</b:Last>
            <b:First>V</b:First>
          </b:Person>
          <b:Person>
            <b:Last>Vanderplas</b:Last>
            <b:First>J</b:First>
          </b:Person>
          <b:Person>
            <b:Last>Passos</b:Last>
            <b:First>A</b:First>
          </b:Person>
          <b:Person>
            <b:Last>Cournapeau</b:Last>
            <b:First>D</b:First>
          </b:Person>
          <b:Person>
            <b:Last>Brucher</b:Last>
            <b:First>M</b:First>
          </b:Person>
          <b:Person>
            <b:Last>Perrot</b:Last>
            <b:First>M</b:First>
          </b:Person>
          <b:Person>
            <b:Last>Duchesnay</b:Last>
            <b:First>E</b:First>
          </b:Person>
        </b:NameList>
      </b:Author>
    </b:Author>
    <b:RefOrder>6</b:RefOrder>
  </b:Source>
  <b:Source>
    <b:Tag>Woo17</b:Tag>
    <b:SourceType>Book</b:SourceType>
    <b:Guid>{D654FBDC-B7B9-44F8-A49D-20C5683DFB6C}</b:Guid>
    <b:Title>Generalized additive models: An Introduction with R</b:Title>
    <b:Year>2017</b:Year>
    <b:City>New York</b:City>
    <b:Publisher>Chapman and Hall/CRC</b:Publisher>
    <b:Author>
      <b:Author>
        <b:NameList>
          <b:Person>
            <b:Last>Wood</b:Last>
            <b:First>SN</b:First>
          </b:Person>
        </b:NameList>
      </b:Author>
    </b:Author>
    <b:RefOrder>7</b:RefOrder>
  </b:Source>
  <b:Source>
    <b:Tag>Sol56</b:Tag>
    <b:SourceType>JournalArticle</b:SourceType>
    <b:Guid>{0D221842-7663-4D28-B073-5ACFDC71FDAB}</b:Guid>
    <b:Title>A contribution to the theory of economic growth</b:Title>
    <b:Year>1956</b:Year>
    <b:Author>
      <b:Author>
        <b:NameList>
          <b:Person>
            <b:Last>Solow</b:Last>
            <b:First>R</b:First>
          </b:Person>
        </b:NameList>
      </b:Author>
    </b:Author>
    <b:JournalName>Quarterly Journal of Economics</b:JournalName>
    <b:Pages>65-94</b:Pages>
    <b:Volume>70</b:Volume>
    <b:RefOrder>8</b:RefOrder>
  </b:Source>
</b:Sources>
</file>

<file path=customXml/itemProps1.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2.xml><?xml version="1.0" encoding="utf-8"?>
<ds:datastoreItem xmlns:ds="http://schemas.openxmlformats.org/officeDocument/2006/customXml" ds:itemID="{7C82E28D-6947-480F-BBF1-3DFDF858D2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e47d1c65-9f6c-49e5-a774-2c92ccb46d02"/>
    <ds:schemaRef ds:uri="46486fd5-fff8-4cbe-a2d1-89ce7ea547a7"/>
    <ds:schemaRef ds:uri="http://www.w3.org/XML/1998/namespace"/>
    <ds:schemaRef ds:uri="http://purl.org/dc/dcmitype/"/>
  </ds:schemaRefs>
</ds:datastoreItem>
</file>

<file path=customXml/itemProps3.xml><?xml version="1.0" encoding="utf-8"?>
<ds:datastoreItem xmlns:ds="http://schemas.openxmlformats.org/officeDocument/2006/customXml" ds:itemID="{9B0628A8-389C-4228-99A6-316E9B9BC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EDBD2-23D7-4E56-9CFC-97C6144F6BD8}">
  <ds:schemaRefs>
    <ds:schemaRef ds:uri="http://schemas.microsoft.com/sharepoint/events"/>
  </ds:schemaRefs>
</ds:datastoreItem>
</file>

<file path=customXml/itemProps5.xml><?xml version="1.0" encoding="utf-8"?>
<ds:datastoreItem xmlns:ds="http://schemas.openxmlformats.org/officeDocument/2006/customXml" ds:itemID="{1C667EFC-2DCB-452E-A4B1-33D4F015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5480</Words>
  <Characters>31238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Sharpening the BLADE: Missing Data Imputation using Supervised Machine Learning</vt:lpstr>
    </vt:vector>
  </TitlesOfParts>
  <Company>INDUSTRY</Company>
  <LinksUpToDate>false</LinksUpToDate>
  <CharactersWithSpaces>36645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Sharpening the BLADE: Missing Data Imputation using Supervised Machine Learning</dc:title>
  <dc:creator>Suresh, Marcus</dc:creator>
  <cp:lastModifiedBy>Francis, Sophie</cp:lastModifiedBy>
  <cp:revision>3</cp:revision>
  <cp:lastPrinted>2020-07-23T06:15:00Z</cp:lastPrinted>
  <dcterms:created xsi:type="dcterms:W3CDTF">2020-07-23T06:15:00Z</dcterms:created>
  <dcterms:modified xsi:type="dcterms:W3CDTF">2020-07-23T06:16:00Z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0x010100642ABE2D4EDB3C45BCCA6C138F7C803F</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40fadd18-c871-40ea-bdc8-b827b0d6e011</vt:lpwstr>
  </property>
  <property fmtid="{D5CDD505-2E9C-101B-9397-08002B2CF9AE}" pid="8" name="DocHub_Year">
    <vt:lpwstr>2380;#2019|7e451fe0-4dc6-437a-a849-bab7965a9aee</vt:lpwstr>
  </property>
  <property fmtid="{D5CDD505-2E9C-101B-9397-08002B2CF9AE}" pid="9" name="DocHub_DocumentType">
    <vt:lpwstr>121;#Research|b28facd8-3dc8-46bf-a2b8-d55c169e0df6</vt:lpwstr>
  </property>
  <property fmtid="{D5CDD505-2E9C-101B-9397-08002B2CF9AE}" pid="10" name="DocHub_SecurityClassification">
    <vt:lpwstr>3;#UNCLASSIFIED|6106d03b-a1a0-4e30-9d91-d5e9fb4314f9</vt:lpwstr>
  </property>
  <property fmtid="{D5CDD505-2E9C-101B-9397-08002B2CF9AE}" pid="11" name="DocHub_Keywords">
    <vt:lpwstr>1180;#EDAN|fef9d944-0a72-41db-b1dc-4b116d154aca;#2811;#PyGIT|915ddec7-7c70-416f-8bcd-cd57c02b127b;#1953;#machine learning|9beb478d-1d6b-49ac-bcd0-7f68637f055d</vt:lpwstr>
  </property>
  <property fmtid="{D5CDD505-2E9C-101B-9397-08002B2CF9AE}" pid="12" name="DocHub_WorkActivity">
    <vt:lpwstr>82;#Research|7b4c149d-8b70-4bf0-8e72-df534d298464</vt:lpwstr>
  </property>
  <property fmtid="{D5CDD505-2E9C-101B-9397-08002B2CF9AE}" pid="13" name="IconOverlay">
    <vt:lpwstr/>
  </property>
</Properties>
</file>