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38DB8" w14:textId="7E5A79ED" w:rsidR="006F428F" w:rsidRPr="000C75FA" w:rsidRDefault="00FA66E7" w:rsidP="00EE6C16">
      <w:pPr>
        <w:pStyle w:val="Title"/>
      </w:pPr>
      <w:r>
        <w:t>How to apply for an</w:t>
      </w:r>
      <w:r w:rsidR="006D150E">
        <w:br/>
      </w:r>
      <w:r>
        <w:t>anti-circumvention inquiry</w:t>
      </w:r>
      <w:r w:rsidR="002C3E1E">
        <w:t>:</w:t>
      </w:r>
      <w:r>
        <w:t xml:space="preserve"> avoidance of </w:t>
      </w:r>
      <w:r w:rsidR="00F617B5">
        <w:t xml:space="preserve">the </w:t>
      </w:r>
      <w:r>
        <w:t xml:space="preserve">intended effect of duty </w:t>
      </w:r>
    </w:p>
    <w:p w14:paraId="6C9A789E" w14:textId="3AD72770" w:rsidR="00614638" w:rsidRPr="00614638" w:rsidRDefault="00FA66E7" w:rsidP="00614638">
      <w:pPr>
        <w:pStyle w:val="Subtitle"/>
        <w:rPr>
          <w:lang w:val="en-US"/>
        </w:rPr>
      </w:pPr>
      <w:r>
        <w:rPr>
          <w:lang w:val="en-US"/>
        </w:rPr>
        <w:t xml:space="preserve">Instructions and guidelines for applicants </w:t>
      </w:r>
    </w:p>
    <w:p w14:paraId="08022CE2" w14:textId="27A887AA" w:rsidR="00B30D4B" w:rsidRDefault="00F3173E" w:rsidP="00751ABE">
      <w:pPr>
        <w:pStyle w:val="Subtitle"/>
        <w:sectPr w:rsidR="00B30D4B" w:rsidSect="0030076F">
          <w:headerReference w:type="default" r:id="rId11"/>
          <w:headerReference w:type="first" r:id="rId12"/>
          <w:pgSz w:w="11906" w:h="16838"/>
          <w:pgMar w:top="1440" w:right="1440" w:bottom="1440" w:left="1440" w:header="708" w:footer="708" w:gutter="0"/>
          <w:cols w:space="708"/>
          <w:docGrid w:linePitch="360"/>
        </w:sectPr>
      </w:pPr>
      <w:r w:rsidRPr="00F3173E">
        <w:rPr>
          <w:lang w:val="en-US"/>
        </w:rPr>
        <w:t>March</w:t>
      </w:r>
      <w:r w:rsidR="00F938AA" w:rsidRPr="00F3173E">
        <w:rPr>
          <w:lang w:val="en-US"/>
        </w:rPr>
        <w:t xml:space="preserve"> </w:t>
      </w:r>
      <w:r w:rsidR="00614638" w:rsidRPr="00F3173E">
        <w:rPr>
          <w:lang w:val="en-US"/>
        </w:rPr>
        <w:t>2020</w:t>
      </w:r>
      <w:r w:rsidR="00614638">
        <w:rPr>
          <w:lang w:val="en-US"/>
        </w:rPr>
        <w:t xml:space="preserve"> </w:t>
      </w:r>
      <w:r w:rsidR="00EE6C16">
        <w:br w:type="page"/>
      </w:r>
    </w:p>
    <w:bookmarkStart w:id="0" w:name="_Toc25054744" w:displacedByCustomXml="next"/>
    <w:bookmarkStart w:id="1" w:name="_Toc195424" w:displacedByCustomXml="next"/>
    <w:bookmarkStart w:id="2" w:name="_Toc427155797" w:displacedByCustomXml="next"/>
    <w:sdt>
      <w:sdtPr>
        <w:rPr>
          <w:rFonts w:eastAsiaTheme="minorHAnsi" w:cstheme="minorBidi"/>
          <w:color w:val="auto"/>
          <w:sz w:val="22"/>
          <w:szCs w:val="22"/>
        </w:rPr>
        <w:id w:val="955892805"/>
        <w:docPartObj>
          <w:docPartGallery w:val="Table of Contents"/>
          <w:docPartUnique/>
        </w:docPartObj>
      </w:sdtPr>
      <w:sdtEndPr>
        <w:rPr>
          <w:sz w:val="20"/>
          <w:szCs w:val="20"/>
        </w:rPr>
      </w:sdtEndPr>
      <w:sdtContent>
        <w:bookmarkStart w:id="3" w:name="_Toc195425" w:displacedByCustomXml="prev"/>
        <w:p w14:paraId="1B7898DF" w14:textId="77777777" w:rsidR="00EE6C16" w:rsidRDefault="00EE6C16" w:rsidP="00094705">
          <w:pPr>
            <w:pStyle w:val="TOCHeading"/>
            <w:spacing w:before="0"/>
          </w:pPr>
          <w:r>
            <w:t>Contents</w:t>
          </w:r>
          <w:bookmarkEnd w:id="2"/>
          <w:bookmarkEnd w:id="1"/>
          <w:bookmarkEnd w:id="0"/>
        </w:p>
        <w:p w14:paraId="1726023A" w14:textId="64D23F6D" w:rsidR="004B28CE" w:rsidRPr="00C47274" w:rsidRDefault="61DA3A76" w:rsidP="00AF781E">
          <w:pPr>
            <w:pStyle w:val="TOC1"/>
            <w:tabs>
              <w:tab w:val="right" w:leader="dot" w:pos="9015"/>
            </w:tabs>
            <w:rPr>
              <w:rStyle w:val="Hyperlink"/>
              <w:rFonts w:eastAsiaTheme="majorEastAsia" w:cstheme="majorBidi"/>
              <w:noProof/>
              <w:sz w:val="20"/>
              <w:szCs w:val="20"/>
              <w:lang w:eastAsia="en-AU"/>
            </w:rPr>
          </w:pPr>
          <w:r w:rsidRPr="00094705">
            <w:rPr>
              <w:sz w:val="20"/>
              <w:szCs w:val="20"/>
            </w:rPr>
            <w:fldChar w:fldCharType="begin"/>
          </w:r>
          <w:r w:rsidR="00EE6C16" w:rsidRPr="00094705">
            <w:rPr>
              <w:sz w:val="20"/>
              <w:szCs w:val="20"/>
            </w:rPr>
            <w:instrText>TOC \o "1-3" \z \u \h</w:instrText>
          </w:r>
          <w:r w:rsidRPr="00094705">
            <w:rPr>
              <w:sz w:val="20"/>
              <w:szCs w:val="20"/>
            </w:rPr>
            <w:fldChar w:fldCharType="separate"/>
          </w:r>
          <w:hyperlink w:anchor="_Toc427155797">
            <w:r w:rsidRPr="00C47274">
              <w:rPr>
                <w:rStyle w:val="Hyperlink"/>
                <w:noProof/>
                <w:sz w:val="20"/>
                <w:szCs w:val="20"/>
              </w:rPr>
              <w:t>Contents</w:t>
            </w:r>
            <w:r w:rsidR="00EE6C16" w:rsidRPr="00C47274">
              <w:rPr>
                <w:noProof/>
                <w:sz w:val="20"/>
                <w:szCs w:val="20"/>
              </w:rPr>
              <w:tab/>
            </w:r>
            <w:r w:rsidR="00EE6C16" w:rsidRPr="00094705">
              <w:rPr>
                <w:noProof/>
                <w:sz w:val="20"/>
                <w:szCs w:val="20"/>
              </w:rPr>
              <w:fldChar w:fldCharType="begin"/>
            </w:r>
            <w:r w:rsidR="00EE6C16" w:rsidRPr="00C47274">
              <w:rPr>
                <w:noProof/>
                <w:sz w:val="20"/>
                <w:szCs w:val="20"/>
              </w:rPr>
              <w:instrText>PAGEREF _Toc427155797 \h</w:instrText>
            </w:r>
            <w:r w:rsidR="00EE6C16" w:rsidRPr="00C47274">
              <w:rPr>
                <w:noProof/>
                <w:sz w:val="20"/>
                <w:szCs w:val="20"/>
              </w:rPr>
            </w:r>
            <w:r w:rsidR="00EE6C16" w:rsidRPr="00094705">
              <w:rPr>
                <w:noProof/>
                <w:sz w:val="20"/>
                <w:szCs w:val="20"/>
              </w:rPr>
              <w:fldChar w:fldCharType="separate"/>
            </w:r>
            <w:r w:rsidR="00F439B9">
              <w:rPr>
                <w:noProof/>
                <w:sz w:val="20"/>
                <w:szCs w:val="20"/>
              </w:rPr>
              <w:t>2</w:t>
            </w:r>
            <w:r w:rsidR="00EE6C16" w:rsidRPr="00094705">
              <w:rPr>
                <w:noProof/>
                <w:sz w:val="20"/>
                <w:szCs w:val="20"/>
              </w:rPr>
              <w:fldChar w:fldCharType="end"/>
            </w:r>
          </w:hyperlink>
        </w:p>
        <w:p w14:paraId="28302E48" w14:textId="7285A18E" w:rsidR="004B28CE" w:rsidRPr="00C47274" w:rsidRDefault="00EF0DCD" w:rsidP="00AF781E">
          <w:pPr>
            <w:pStyle w:val="TOC1"/>
            <w:tabs>
              <w:tab w:val="right" w:leader="dot" w:pos="9015"/>
            </w:tabs>
            <w:rPr>
              <w:rStyle w:val="Hyperlink"/>
              <w:noProof/>
              <w:sz w:val="20"/>
              <w:szCs w:val="20"/>
              <w:lang w:eastAsia="en-AU"/>
            </w:rPr>
          </w:pPr>
          <w:hyperlink w:anchor="_Toc1337392810">
            <w:r w:rsidR="61DA3A76" w:rsidRPr="00C47274">
              <w:rPr>
                <w:rStyle w:val="Hyperlink"/>
                <w:noProof/>
                <w:sz w:val="20"/>
                <w:szCs w:val="20"/>
              </w:rPr>
              <w:t>Purpose</w:t>
            </w:r>
            <w:r w:rsidR="004B28CE" w:rsidRPr="00C47274">
              <w:rPr>
                <w:noProof/>
                <w:sz w:val="20"/>
                <w:szCs w:val="20"/>
              </w:rPr>
              <w:tab/>
            </w:r>
            <w:r w:rsidR="004B28CE" w:rsidRPr="00094705">
              <w:rPr>
                <w:noProof/>
                <w:sz w:val="20"/>
                <w:szCs w:val="20"/>
              </w:rPr>
              <w:fldChar w:fldCharType="begin"/>
            </w:r>
            <w:r w:rsidR="004B28CE" w:rsidRPr="00C47274">
              <w:rPr>
                <w:noProof/>
                <w:sz w:val="20"/>
                <w:szCs w:val="20"/>
              </w:rPr>
              <w:instrText>PAGEREF _Toc1337392810 \h</w:instrText>
            </w:r>
            <w:r w:rsidR="004B28CE" w:rsidRPr="00C47274">
              <w:rPr>
                <w:noProof/>
                <w:sz w:val="20"/>
                <w:szCs w:val="20"/>
              </w:rPr>
            </w:r>
            <w:r w:rsidR="004B28CE" w:rsidRPr="00094705">
              <w:rPr>
                <w:noProof/>
                <w:sz w:val="20"/>
                <w:szCs w:val="20"/>
              </w:rPr>
              <w:fldChar w:fldCharType="separate"/>
            </w:r>
            <w:r w:rsidR="00F439B9">
              <w:rPr>
                <w:noProof/>
                <w:sz w:val="20"/>
                <w:szCs w:val="20"/>
              </w:rPr>
              <w:t>4</w:t>
            </w:r>
            <w:r w:rsidR="004B28CE" w:rsidRPr="00094705">
              <w:rPr>
                <w:noProof/>
                <w:sz w:val="20"/>
                <w:szCs w:val="20"/>
              </w:rPr>
              <w:fldChar w:fldCharType="end"/>
            </w:r>
          </w:hyperlink>
        </w:p>
        <w:p w14:paraId="5B6C575F" w14:textId="463DD0A5" w:rsidR="004B28CE" w:rsidRPr="00C47274" w:rsidRDefault="00EF0DCD" w:rsidP="00AF781E">
          <w:pPr>
            <w:pStyle w:val="TOC1"/>
            <w:tabs>
              <w:tab w:val="right" w:leader="dot" w:pos="9015"/>
            </w:tabs>
            <w:rPr>
              <w:rStyle w:val="Hyperlink"/>
              <w:noProof/>
              <w:sz w:val="20"/>
              <w:szCs w:val="20"/>
              <w:lang w:eastAsia="en-AU"/>
            </w:rPr>
          </w:pPr>
          <w:hyperlink w:anchor="_Toc906668972">
            <w:r w:rsidR="61DA3A76" w:rsidRPr="00C47274">
              <w:rPr>
                <w:rStyle w:val="Hyperlink"/>
                <w:noProof/>
                <w:sz w:val="20"/>
                <w:szCs w:val="20"/>
              </w:rPr>
              <w:t>Introduction</w:t>
            </w:r>
            <w:r w:rsidR="004B28CE" w:rsidRPr="00C47274">
              <w:rPr>
                <w:noProof/>
                <w:sz w:val="20"/>
                <w:szCs w:val="20"/>
              </w:rPr>
              <w:tab/>
            </w:r>
            <w:r w:rsidR="004B28CE" w:rsidRPr="00094705">
              <w:rPr>
                <w:noProof/>
                <w:sz w:val="20"/>
                <w:szCs w:val="20"/>
              </w:rPr>
              <w:fldChar w:fldCharType="begin"/>
            </w:r>
            <w:r w:rsidR="004B28CE" w:rsidRPr="00C47274">
              <w:rPr>
                <w:noProof/>
                <w:sz w:val="20"/>
                <w:szCs w:val="20"/>
              </w:rPr>
              <w:instrText>PAGEREF _Toc906668972 \h</w:instrText>
            </w:r>
            <w:r w:rsidR="004B28CE" w:rsidRPr="00C47274">
              <w:rPr>
                <w:noProof/>
                <w:sz w:val="20"/>
                <w:szCs w:val="20"/>
              </w:rPr>
            </w:r>
            <w:r w:rsidR="004B28CE" w:rsidRPr="00094705">
              <w:rPr>
                <w:noProof/>
                <w:sz w:val="20"/>
                <w:szCs w:val="20"/>
              </w:rPr>
              <w:fldChar w:fldCharType="separate"/>
            </w:r>
            <w:r w:rsidR="00F439B9">
              <w:rPr>
                <w:noProof/>
                <w:sz w:val="20"/>
                <w:szCs w:val="20"/>
              </w:rPr>
              <w:t>4</w:t>
            </w:r>
            <w:r w:rsidR="004B28CE" w:rsidRPr="00094705">
              <w:rPr>
                <w:noProof/>
                <w:sz w:val="20"/>
                <w:szCs w:val="20"/>
              </w:rPr>
              <w:fldChar w:fldCharType="end"/>
            </w:r>
          </w:hyperlink>
        </w:p>
        <w:p w14:paraId="6660C1D5" w14:textId="7E2C7D0C" w:rsidR="004B28CE" w:rsidRPr="00C47274" w:rsidRDefault="00EF0DCD" w:rsidP="00AF781E">
          <w:pPr>
            <w:pStyle w:val="TOC2"/>
            <w:tabs>
              <w:tab w:val="right" w:leader="dot" w:pos="9015"/>
            </w:tabs>
            <w:rPr>
              <w:rStyle w:val="Hyperlink"/>
              <w:noProof/>
              <w:sz w:val="20"/>
              <w:szCs w:val="20"/>
              <w:lang w:eastAsia="en-AU"/>
            </w:rPr>
          </w:pPr>
          <w:hyperlink w:anchor="_Toc487246561">
            <w:r w:rsidR="61DA3A76" w:rsidRPr="00C47274">
              <w:rPr>
                <w:rStyle w:val="Hyperlink"/>
                <w:noProof/>
                <w:sz w:val="20"/>
                <w:szCs w:val="20"/>
              </w:rPr>
              <w:t>What is a circumvention activity that avoids the intended effect of duty</w:t>
            </w:r>
            <w:r w:rsidR="004B28CE" w:rsidRPr="00C47274">
              <w:rPr>
                <w:noProof/>
                <w:sz w:val="20"/>
                <w:szCs w:val="20"/>
              </w:rPr>
              <w:tab/>
            </w:r>
            <w:r w:rsidR="004B28CE" w:rsidRPr="00094705">
              <w:rPr>
                <w:noProof/>
                <w:sz w:val="20"/>
                <w:szCs w:val="20"/>
              </w:rPr>
              <w:fldChar w:fldCharType="begin"/>
            </w:r>
            <w:r w:rsidR="004B28CE" w:rsidRPr="00C47274">
              <w:rPr>
                <w:noProof/>
                <w:sz w:val="20"/>
                <w:szCs w:val="20"/>
              </w:rPr>
              <w:instrText>PAGEREF _Toc487246561 \h</w:instrText>
            </w:r>
            <w:r w:rsidR="004B28CE" w:rsidRPr="00C47274">
              <w:rPr>
                <w:noProof/>
                <w:sz w:val="20"/>
                <w:szCs w:val="20"/>
              </w:rPr>
            </w:r>
            <w:r w:rsidR="004B28CE" w:rsidRPr="00094705">
              <w:rPr>
                <w:noProof/>
                <w:sz w:val="20"/>
                <w:szCs w:val="20"/>
              </w:rPr>
              <w:fldChar w:fldCharType="separate"/>
            </w:r>
            <w:r w:rsidR="00F439B9">
              <w:rPr>
                <w:noProof/>
                <w:sz w:val="20"/>
                <w:szCs w:val="20"/>
              </w:rPr>
              <w:t>5</w:t>
            </w:r>
            <w:r w:rsidR="004B28CE" w:rsidRPr="00094705">
              <w:rPr>
                <w:noProof/>
                <w:sz w:val="20"/>
                <w:szCs w:val="20"/>
              </w:rPr>
              <w:fldChar w:fldCharType="end"/>
            </w:r>
          </w:hyperlink>
        </w:p>
        <w:p w14:paraId="28F8FEEB" w14:textId="3EAFF8A4" w:rsidR="004B28CE" w:rsidRPr="00C47274" w:rsidRDefault="00EF0DCD" w:rsidP="00AF781E">
          <w:pPr>
            <w:pStyle w:val="TOC2"/>
            <w:tabs>
              <w:tab w:val="right" w:leader="dot" w:pos="9015"/>
            </w:tabs>
            <w:rPr>
              <w:rStyle w:val="Hyperlink"/>
              <w:noProof/>
              <w:sz w:val="20"/>
              <w:szCs w:val="20"/>
              <w:lang w:eastAsia="en-AU"/>
            </w:rPr>
          </w:pPr>
          <w:hyperlink w:anchor="_Toc1332288653">
            <w:r w:rsidR="61DA3A76" w:rsidRPr="00C47274">
              <w:rPr>
                <w:rStyle w:val="Hyperlink"/>
                <w:noProof/>
                <w:sz w:val="20"/>
                <w:szCs w:val="20"/>
              </w:rPr>
              <w:t>What is not a circumvention activity that avoids the intended effect of duty</w:t>
            </w:r>
            <w:r w:rsidR="004B28CE" w:rsidRPr="00C47274">
              <w:rPr>
                <w:noProof/>
                <w:sz w:val="20"/>
                <w:szCs w:val="20"/>
              </w:rPr>
              <w:tab/>
            </w:r>
            <w:r w:rsidR="004B28CE" w:rsidRPr="00094705">
              <w:rPr>
                <w:noProof/>
                <w:sz w:val="20"/>
                <w:szCs w:val="20"/>
              </w:rPr>
              <w:fldChar w:fldCharType="begin"/>
            </w:r>
            <w:r w:rsidR="004B28CE" w:rsidRPr="00C47274">
              <w:rPr>
                <w:noProof/>
                <w:sz w:val="20"/>
                <w:szCs w:val="20"/>
              </w:rPr>
              <w:instrText>PAGEREF _Toc1332288653 \h</w:instrText>
            </w:r>
            <w:r w:rsidR="004B28CE" w:rsidRPr="00C47274">
              <w:rPr>
                <w:noProof/>
                <w:sz w:val="20"/>
                <w:szCs w:val="20"/>
              </w:rPr>
            </w:r>
            <w:r w:rsidR="004B28CE" w:rsidRPr="00094705">
              <w:rPr>
                <w:noProof/>
                <w:sz w:val="20"/>
                <w:szCs w:val="20"/>
              </w:rPr>
              <w:fldChar w:fldCharType="separate"/>
            </w:r>
            <w:r w:rsidR="00F439B9">
              <w:rPr>
                <w:noProof/>
                <w:sz w:val="20"/>
                <w:szCs w:val="20"/>
              </w:rPr>
              <w:t>5</w:t>
            </w:r>
            <w:r w:rsidR="004B28CE" w:rsidRPr="00094705">
              <w:rPr>
                <w:noProof/>
                <w:sz w:val="20"/>
                <w:szCs w:val="20"/>
              </w:rPr>
              <w:fldChar w:fldCharType="end"/>
            </w:r>
          </w:hyperlink>
        </w:p>
        <w:p w14:paraId="73583E7B" w14:textId="30B2AD54" w:rsidR="004B28CE" w:rsidRPr="00C47274" w:rsidRDefault="00EF0DCD" w:rsidP="00AF781E">
          <w:pPr>
            <w:pStyle w:val="TOC1"/>
            <w:tabs>
              <w:tab w:val="right" w:leader="dot" w:pos="9015"/>
            </w:tabs>
            <w:rPr>
              <w:rStyle w:val="Hyperlink"/>
              <w:noProof/>
              <w:sz w:val="20"/>
              <w:szCs w:val="20"/>
              <w:lang w:eastAsia="en-AU"/>
            </w:rPr>
          </w:pPr>
          <w:hyperlink w:anchor="_Toc77775530">
            <w:r w:rsidR="61DA3A76" w:rsidRPr="00C47274">
              <w:rPr>
                <w:rStyle w:val="Hyperlink"/>
                <w:noProof/>
                <w:sz w:val="20"/>
                <w:szCs w:val="20"/>
              </w:rPr>
              <w:t>Who can apply</w:t>
            </w:r>
            <w:r w:rsidR="004B28CE" w:rsidRPr="00C47274">
              <w:rPr>
                <w:noProof/>
                <w:sz w:val="20"/>
                <w:szCs w:val="20"/>
              </w:rPr>
              <w:tab/>
            </w:r>
            <w:r w:rsidR="004B28CE" w:rsidRPr="00094705">
              <w:rPr>
                <w:noProof/>
                <w:sz w:val="20"/>
                <w:szCs w:val="20"/>
              </w:rPr>
              <w:fldChar w:fldCharType="begin"/>
            </w:r>
            <w:r w:rsidR="004B28CE" w:rsidRPr="00C47274">
              <w:rPr>
                <w:noProof/>
                <w:sz w:val="20"/>
                <w:szCs w:val="20"/>
              </w:rPr>
              <w:instrText>PAGEREF _Toc77775530 \h</w:instrText>
            </w:r>
            <w:r w:rsidR="004B28CE" w:rsidRPr="00C47274">
              <w:rPr>
                <w:noProof/>
                <w:sz w:val="20"/>
                <w:szCs w:val="20"/>
              </w:rPr>
            </w:r>
            <w:r w:rsidR="004B28CE" w:rsidRPr="00094705">
              <w:rPr>
                <w:noProof/>
                <w:sz w:val="20"/>
                <w:szCs w:val="20"/>
              </w:rPr>
              <w:fldChar w:fldCharType="separate"/>
            </w:r>
            <w:r w:rsidR="00F439B9">
              <w:rPr>
                <w:noProof/>
                <w:sz w:val="20"/>
                <w:szCs w:val="20"/>
              </w:rPr>
              <w:t>5</w:t>
            </w:r>
            <w:r w:rsidR="004B28CE" w:rsidRPr="00094705">
              <w:rPr>
                <w:noProof/>
                <w:sz w:val="20"/>
                <w:szCs w:val="20"/>
              </w:rPr>
              <w:fldChar w:fldCharType="end"/>
            </w:r>
          </w:hyperlink>
        </w:p>
        <w:p w14:paraId="1B61EEF8" w14:textId="7362FCB3" w:rsidR="004B28CE" w:rsidRPr="00C47274" w:rsidRDefault="00EF0DCD" w:rsidP="00AF781E">
          <w:pPr>
            <w:pStyle w:val="TOC1"/>
            <w:tabs>
              <w:tab w:val="right" w:leader="dot" w:pos="9015"/>
            </w:tabs>
            <w:rPr>
              <w:rStyle w:val="Hyperlink"/>
              <w:noProof/>
              <w:sz w:val="20"/>
              <w:szCs w:val="20"/>
              <w:lang w:eastAsia="en-AU"/>
            </w:rPr>
          </w:pPr>
          <w:hyperlink w:anchor="_Toc1677547700">
            <w:r w:rsidR="61DA3A76" w:rsidRPr="00C47274">
              <w:rPr>
                <w:rStyle w:val="Hyperlink"/>
                <w:noProof/>
                <w:sz w:val="20"/>
                <w:szCs w:val="20"/>
              </w:rPr>
              <w:t>How to apply</w:t>
            </w:r>
            <w:r w:rsidR="004B28CE" w:rsidRPr="00C47274">
              <w:rPr>
                <w:noProof/>
                <w:sz w:val="20"/>
                <w:szCs w:val="20"/>
              </w:rPr>
              <w:tab/>
            </w:r>
            <w:r w:rsidR="004B28CE" w:rsidRPr="00094705">
              <w:rPr>
                <w:noProof/>
                <w:sz w:val="20"/>
                <w:szCs w:val="20"/>
              </w:rPr>
              <w:fldChar w:fldCharType="begin"/>
            </w:r>
            <w:r w:rsidR="004B28CE" w:rsidRPr="00C47274">
              <w:rPr>
                <w:noProof/>
                <w:sz w:val="20"/>
                <w:szCs w:val="20"/>
              </w:rPr>
              <w:instrText>PAGEREF _Toc1677547700 \h</w:instrText>
            </w:r>
            <w:r w:rsidR="004B28CE" w:rsidRPr="00C47274">
              <w:rPr>
                <w:noProof/>
                <w:sz w:val="20"/>
                <w:szCs w:val="20"/>
              </w:rPr>
            </w:r>
            <w:r w:rsidR="004B28CE" w:rsidRPr="00094705">
              <w:rPr>
                <w:noProof/>
                <w:sz w:val="20"/>
                <w:szCs w:val="20"/>
              </w:rPr>
              <w:fldChar w:fldCharType="separate"/>
            </w:r>
            <w:r w:rsidR="00F439B9">
              <w:rPr>
                <w:noProof/>
                <w:sz w:val="20"/>
                <w:szCs w:val="20"/>
              </w:rPr>
              <w:t>6</w:t>
            </w:r>
            <w:r w:rsidR="004B28CE" w:rsidRPr="00094705">
              <w:rPr>
                <w:noProof/>
                <w:sz w:val="20"/>
                <w:szCs w:val="20"/>
              </w:rPr>
              <w:fldChar w:fldCharType="end"/>
            </w:r>
          </w:hyperlink>
        </w:p>
        <w:p w14:paraId="1719645B" w14:textId="4FAC7AC9" w:rsidR="004B28CE" w:rsidRPr="00C47274" w:rsidRDefault="00EF0DCD" w:rsidP="00AF781E">
          <w:pPr>
            <w:pStyle w:val="TOC1"/>
            <w:tabs>
              <w:tab w:val="right" w:leader="dot" w:pos="9015"/>
            </w:tabs>
            <w:rPr>
              <w:rStyle w:val="Hyperlink"/>
              <w:noProof/>
              <w:sz w:val="20"/>
              <w:szCs w:val="20"/>
              <w:lang w:eastAsia="en-AU"/>
            </w:rPr>
          </w:pPr>
          <w:hyperlink w:anchor="_Toc1653854413">
            <w:r w:rsidR="61DA3A76" w:rsidRPr="00C47274">
              <w:rPr>
                <w:rStyle w:val="Hyperlink"/>
                <w:noProof/>
                <w:sz w:val="20"/>
                <w:szCs w:val="20"/>
              </w:rPr>
              <w:t>Information required by the application form</w:t>
            </w:r>
            <w:r w:rsidR="004B28CE" w:rsidRPr="00C47274">
              <w:rPr>
                <w:noProof/>
                <w:sz w:val="20"/>
                <w:szCs w:val="20"/>
              </w:rPr>
              <w:tab/>
            </w:r>
            <w:r w:rsidR="004B28CE" w:rsidRPr="00094705">
              <w:rPr>
                <w:noProof/>
                <w:sz w:val="20"/>
                <w:szCs w:val="20"/>
              </w:rPr>
              <w:fldChar w:fldCharType="begin"/>
            </w:r>
            <w:r w:rsidR="004B28CE" w:rsidRPr="00C47274">
              <w:rPr>
                <w:noProof/>
                <w:sz w:val="20"/>
                <w:szCs w:val="20"/>
              </w:rPr>
              <w:instrText>PAGEREF _Toc1653854413 \h</w:instrText>
            </w:r>
            <w:r w:rsidR="004B28CE" w:rsidRPr="00C47274">
              <w:rPr>
                <w:noProof/>
                <w:sz w:val="20"/>
                <w:szCs w:val="20"/>
              </w:rPr>
            </w:r>
            <w:r w:rsidR="004B28CE" w:rsidRPr="00094705">
              <w:rPr>
                <w:noProof/>
                <w:sz w:val="20"/>
                <w:szCs w:val="20"/>
              </w:rPr>
              <w:fldChar w:fldCharType="separate"/>
            </w:r>
            <w:r w:rsidR="00F439B9">
              <w:rPr>
                <w:noProof/>
                <w:sz w:val="20"/>
                <w:szCs w:val="20"/>
              </w:rPr>
              <w:t>6</w:t>
            </w:r>
            <w:r w:rsidR="004B28CE" w:rsidRPr="00094705">
              <w:rPr>
                <w:noProof/>
                <w:sz w:val="20"/>
                <w:szCs w:val="20"/>
              </w:rPr>
              <w:fldChar w:fldCharType="end"/>
            </w:r>
          </w:hyperlink>
        </w:p>
        <w:p w14:paraId="442BBCBE" w14:textId="36DD8C3D" w:rsidR="004B28CE" w:rsidRPr="00C47274" w:rsidRDefault="00EF0DCD" w:rsidP="00AF781E">
          <w:pPr>
            <w:pStyle w:val="TOC2"/>
            <w:tabs>
              <w:tab w:val="right" w:leader="dot" w:pos="9015"/>
            </w:tabs>
            <w:rPr>
              <w:rStyle w:val="Hyperlink"/>
              <w:noProof/>
              <w:sz w:val="20"/>
              <w:szCs w:val="20"/>
              <w:lang w:eastAsia="en-AU"/>
            </w:rPr>
          </w:pPr>
          <w:hyperlink w:anchor="_Toc1660998883">
            <w:r w:rsidR="61DA3A76" w:rsidRPr="00C47274">
              <w:rPr>
                <w:rStyle w:val="Hyperlink"/>
                <w:noProof/>
                <w:sz w:val="20"/>
                <w:szCs w:val="20"/>
              </w:rPr>
              <w:t>Supporting evidence</w:t>
            </w:r>
            <w:r w:rsidR="004B28CE" w:rsidRPr="00C47274">
              <w:rPr>
                <w:noProof/>
                <w:sz w:val="20"/>
                <w:szCs w:val="20"/>
              </w:rPr>
              <w:tab/>
            </w:r>
            <w:r w:rsidR="004B28CE" w:rsidRPr="00094705">
              <w:rPr>
                <w:noProof/>
                <w:sz w:val="20"/>
                <w:szCs w:val="20"/>
              </w:rPr>
              <w:fldChar w:fldCharType="begin"/>
            </w:r>
            <w:r w:rsidR="004B28CE" w:rsidRPr="00C47274">
              <w:rPr>
                <w:noProof/>
                <w:sz w:val="20"/>
                <w:szCs w:val="20"/>
              </w:rPr>
              <w:instrText>PAGEREF _Toc1660998883 \h</w:instrText>
            </w:r>
            <w:r w:rsidR="004B28CE" w:rsidRPr="00C47274">
              <w:rPr>
                <w:noProof/>
                <w:sz w:val="20"/>
                <w:szCs w:val="20"/>
              </w:rPr>
            </w:r>
            <w:r w:rsidR="004B28CE" w:rsidRPr="00094705">
              <w:rPr>
                <w:noProof/>
                <w:sz w:val="20"/>
                <w:szCs w:val="20"/>
              </w:rPr>
              <w:fldChar w:fldCharType="separate"/>
            </w:r>
            <w:r w:rsidR="00F439B9">
              <w:rPr>
                <w:noProof/>
                <w:sz w:val="20"/>
                <w:szCs w:val="20"/>
              </w:rPr>
              <w:t>6</w:t>
            </w:r>
            <w:r w:rsidR="004B28CE" w:rsidRPr="00094705">
              <w:rPr>
                <w:noProof/>
                <w:sz w:val="20"/>
                <w:szCs w:val="20"/>
              </w:rPr>
              <w:fldChar w:fldCharType="end"/>
            </w:r>
          </w:hyperlink>
        </w:p>
        <w:p w14:paraId="5CF49C04" w14:textId="01CD8868" w:rsidR="004B28CE" w:rsidRPr="00C47274" w:rsidRDefault="00EF0DCD" w:rsidP="00AF781E">
          <w:pPr>
            <w:pStyle w:val="TOC2"/>
            <w:tabs>
              <w:tab w:val="right" w:leader="dot" w:pos="9015"/>
            </w:tabs>
            <w:rPr>
              <w:rStyle w:val="Hyperlink"/>
              <w:noProof/>
              <w:sz w:val="20"/>
              <w:szCs w:val="20"/>
              <w:lang w:eastAsia="en-AU"/>
            </w:rPr>
          </w:pPr>
          <w:hyperlink w:anchor="_Toc1693874206">
            <w:r w:rsidR="61DA3A76" w:rsidRPr="00C47274">
              <w:rPr>
                <w:rStyle w:val="Hyperlink"/>
                <w:noProof/>
                <w:sz w:val="20"/>
                <w:szCs w:val="20"/>
              </w:rPr>
              <w:t>Guidance to Question 6</w:t>
            </w:r>
            <w:r w:rsidR="004B28CE" w:rsidRPr="00C47274">
              <w:rPr>
                <w:noProof/>
                <w:sz w:val="20"/>
                <w:szCs w:val="20"/>
              </w:rPr>
              <w:tab/>
            </w:r>
            <w:r w:rsidR="004B28CE" w:rsidRPr="00094705">
              <w:rPr>
                <w:noProof/>
                <w:sz w:val="20"/>
                <w:szCs w:val="20"/>
              </w:rPr>
              <w:fldChar w:fldCharType="begin"/>
            </w:r>
            <w:r w:rsidR="004B28CE" w:rsidRPr="00C47274">
              <w:rPr>
                <w:noProof/>
                <w:sz w:val="20"/>
                <w:szCs w:val="20"/>
              </w:rPr>
              <w:instrText>PAGEREF _Toc1693874206 \h</w:instrText>
            </w:r>
            <w:r w:rsidR="004B28CE" w:rsidRPr="00C47274">
              <w:rPr>
                <w:noProof/>
                <w:sz w:val="20"/>
                <w:szCs w:val="20"/>
              </w:rPr>
            </w:r>
            <w:r w:rsidR="004B28CE" w:rsidRPr="00094705">
              <w:rPr>
                <w:noProof/>
                <w:sz w:val="20"/>
                <w:szCs w:val="20"/>
              </w:rPr>
              <w:fldChar w:fldCharType="separate"/>
            </w:r>
            <w:r w:rsidR="00F439B9">
              <w:rPr>
                <w:noProof/>
                <w:sz w:val="20"/>
                <w:szCs w:val="20"/>
              </w:rPr>
              <w:t>7</w:t>
            </w:r>
            <w:r w:rsidR="004B28CE" w:rsidRPr="00094705">
              <w:rPr>
                <w:noProof/>
                <w:sz w:val="20"/>
                <w:szCs w:val="20"/>
              </w:rPr>
              <w:fldChar w:fldCharType="end"/>
            </w:r>
          </w:hyperlink>
        </w:p>
        <w:p w14:paraId="2F121ADF" w14:textId="6EE5E787" w:rsidR="004B28CE" w:rsidRPr="00C47274" w:rsidRDefault="00EF0DCD" w:rsidP="00094705">
          <w:pPr>
            <w:pStyle w:val="TOC3"/>
            <w:rPr>
              <w:rStyle w:val="Hyperlink"/>
              <w:noProof/>
              <w:sz w:val="20"/>
              <w:szCs w:val="20"/>
              <w:lang w:eastAsia="en-AU"/>
            </w:rPr>
          </w:pPr>
          <w:hyperlink w:anchor="_Toc1515821054">
            <w:r w:rsidR="61DA3A76" w:rsidRPr="00C47274">
              <w:rPr>
                <w:rStyle w:val="Hyperlink"/>
                <w:noProof/>
                <w:sz w:val="20"/>
                <w:szCs w:val="20"/>
              </w:rPr>
              <w:t>Example 1</w:t>
            </w:r>
            <w:r w:rsidR="004B28CE" w:rsidRPr="00C47274">
              <w:rPr>
                <w:noProof/>
                <w:sz w:val="20"/>
                <w:szCs w:val="20"/>
              </w:rPr>
              <w:tab/>
            </w:r>
            <w:r w:rsidR="004B28CE" w:rsidRPr="00C47274">
              <w:rPr>
                <w:noProof/>
                <w:sz w:val="20"/>
                <w:szCs w:val="20"/>
              </w:rPr>
              <w:fldChar w:fldCharType="begin"/>
            </w:r>
            <w:r w:rsidR="004B28CE" w:rsidRPr="00C47274">
              <w:rPr>
                <w:noProof/>
                <w:sz w:val="20"/>
                <w:szCs w:val="20"/>
              </w:rPr>
              <w:instrText>PAGEREF _Toc1515821054 \h</w:instrText>
            </w:r>
            <w:r w:rsidR="004B28CE" w:rsidRPr="00C47274">
              <w:rPr>
                <w:noProof/>
                <w:sz w:val="20"/>
                <w:szCs w:val="20"/>
              </w:rPr>
            </w:r>
            <w:r w:rsidR="004B28CE" w:rsidRPr="00C47274">
              <w:rPr>
                <w:noProof/>
                <w:sz w:val="20"/>
                <w:szCs w:val="20"/>
              </w:rPr>
              <w:fldChar w:fldCharType="separate"/>
            </w:r>
            <w:r w:rsidR="00F439B9">
              <w:rPr>
                <w:noProof/>
                <w:sz w:val="20"/>
                <w:szCs w:val="20"/>
              </w:rPr>
              <w:t>8</w:t>
            </w:r>
            <w:r w:rsidR="004B28CE" w:rsidRPr="00C47274">
              <w:rPr>
                <w:noProof/>
                <w:sz w:val="20"/>
                <w:szCs w:val="20"/>
              </w:rPr>
              <w:fldChar w:fldCharType="end"/>
            </w:r>
          </w:hyperlink>
        </w:p>
        <w:p w14:paraId="649DB98C" w14:textId="0B6D00F5" w:rsidR="004B28CE" w:rsidRPr="00C47274" w:rsidRDefault="00EF0DCD" w:rsidP="00AF781E">
          <w:pPr>
            <w:pStyle w:val="TOC2"/>
            <w:tabs>
              <w:tab w:val="right" w:leader="dot" w:pos="9015"/>
            </w:tabs>
            <w:rPr>
              <w:rStyle w:val="Hyperlink"/>
              <w:noProof/>
              <w:sz w:val="20"/>
              <w:szCs w:val="20"/>
              <w:lang w:eastAsia="en-AU"/>
            </w:rPr>
          </w:pPr>
          <w:hyperlink w:anchor="_Toc1935344374">
            <w:r w:rsidR="61DA3A76" w:rsidRPr="00C47274">
              <w:rPr>
                <w:rStyle w:val="Hyperlink"/>
                <w:noProof/>
                <w:sz w:val="20"/>
                <w:szCs w:val="20"/>
              </w:rPr>
              <w:t>Reasonable period</w:t>
            </w:r>
            <w:r w:rsidR="004B28CE" w:rsidRPr="00C47274">
              <w:rPr>
                <w:noProof/>
                <w:sz w:val="20"/>
                <w:szCs w:val="20"/>
              </w:rPr>
              <w:tab/>
            </w:r>
            <w:r w:rsidR="004B28CE" w:rsidRPr="00094705">
              <w:rPr>
                <w:noProof/>
                <w:sz w:val="20"/>
                <w:szCs w:val="20"/>
              </w:rPr>
              <w:fldChar w:fldCharType="begin"/>
            </w:r>
            <w:r w:rsidR="004B28CE" w:rsidRPr="00C47274">
              <w:rPr>
                <w:noProof/>
                <w:sz w:val="20"/>
                <w:szCs w:val="20"/>
              </w:rPr>
              <w:instrText>PAGEREF _Toc1935344374 \h</w:instrText>
            </w:r>
            <w:r w:rsidR="004B28CE" w:rsidRPr="00C47274">
              <w:rPr>
                <w:noProof/>
                <w:sz w:val="20"/>
                <w:szCs w:val="20"/>
              </w:rPr>
            </w:r>
            <w:r w:rsidR="004B28CE" w:rsidRPr="00094705">
              <w:rPr>
                <w:noProof/>
                <w:sz w:val="20"/>
                <w:szCs w:val="20"/>
              </w:rPr>
              <w:fldChar w:fldCharType="separate"/>
            </w:r>
            <w:r w:rsidR="00F439B9">
              <w:rPr>
                <w:noProof/>
                <w:sz w:val="20"/>
                <w:szCs w:val="20"/>
              </w:rPr>
              <w:t>9</w:t>
            </w:r>
            <w:r w:rsidR="004B28CE" w:rsidRPr="00094705">
              <w:rPr>
                <w:noProof/>
                <w:sz w:val="20"/>
                <w:szCs w:val="20"/>
              </w:rPr>
              <w:fldChar w:fldCharType="end"/>
            </w:r>
          </w:hyperlink>
        </w:p>
        <w:p w14:paraId="11E41637" w14:textId="7E3C94D4" w:rsidR="004B28CE" w:rsidRPr="00C47274" w:rsidRDefault="00EF0DCD" w:rsidP="00AF781E">
          <w:pPr>
            <w:pStyle w:val="TOC2"/>
            <w:tabs>
              <w:tab w:val="right" w:leader="dot" w:pos="9015"/>
            </w:tabs>
            <w:rPr>
              <w:rStyle w:val="Hyperlink"/>
              <w:noProof/>
              <w:sz w:val="20"/>
              <w:szCs w:val="20"/>
              <w:lang w:eastAsia="en-AU"/>
            </w:rPr>
          </w:pPr>
          <w:hyperlink w:anchor="_Toc945760368">
            <w:r w:rsidR="61DA3A76" w:rsidRPr="00C47274">
              <w:rPr>
                <w:rStyle w:val="Hyperlink"/>
                <w:noProof/>
                <w:sz w:val="20"/>
                <w:szCs w:val="20"/>
              </w:rPr>
              <w:t>Guidance to Question 7</w:t>
            </w:r>
            <w:r w:rsidR="004B28CE" w:rsidRPr="00C47274">
              <w:rPr>
                <w:noProof/>
                <w:sz w:val="20"/>
                <w:szCs w:val="20"/>
              </w:rPr>
              <w:tab/>
            </w:r>
            <w:r w:rsidR="004B28CE" w:rsidRPr="00094705">
              <w:rPr>
                <w:noProof/>
                <w:sz w:val="20"/>
                <w:szCs w:val="20"/>
              </w:rPr>
              <w:fldChar w:fldCharType="begin"/>
            </w:r>
            <w:r w:rsidR="004B28CE" w:rsidRPr="00C47274">
              <w:rPr>
                <w:noProof/>
                <w:sz w:val="20"/>
                <w:szCs w:val="20"/>
              </w:rPr>
              <w:instrText>PAGEREF _Toc945760368 \h</w:instrText>
            </w:r>
            <w:r w:rsidR="004B28CE" w:rsidRPr="00C47274">
              <w:rPr>
                <w:noProof/>
                <w:sz w:val="20"/>
                <w:szCs w:val="20"/>
              </w:rPr>
            </w:r>
            <w:r w:rsidR="004B28CE" w:rsidRPr="00094705">
              <w:rPr>
                <w:noProof/>
                <w:sz w:val="20"/>
                <w:szCs w:val="20"/>
              </w:rPr>
              <w:fldChar w:fldCharType="separate"/>
            </w:r>
            <w:r w:rsidR="00F439B9">
              <w:rPr>
                <w:noProof/>
                <w:sz w:val="20"/>
                <w:szCs w:val="20"/>
              </w:rPr>
              <w:t>9</w:t>
            </w:r>
            <w:r w:rsidR="004B28CE" w:rsidRPr="00094705">
              <w:rPr>
                <w:noProof/>
                <w:sz w:val="20"/>
                <w:szCs w:val="20"/>
              </w:rPr>
              <w:fldChar w:fldCharType="end"/>
            </w:r>
          </w:hyperlink>
        </w:p>
        <w:p w14:paraId="7634F419" w14:textId="4443E9B9" w:rsidR="004B28CE" w:rsidRPr="00C47274" w:rsidRDefault="00EF0DCD" w:rsidP="00AF781E">
          <w:pPr>
            <w:pStyle w:val="TOC1"/>
            <w:tabs>
              <w:tab w:val="right" w:leader="dot" w:pos="9015"/>
            </w:tabs>
            <w:rPr>
              <w:rStyle w:val="Hyperlink"/>
              <w:noProof/>
              <w:sz w:val="20"/>
              <w:szCs w:val="20"/>
              <w:lang w:eastAsia="en-AU"/>
            </w:rPr>
          </w:pPr>
          <w:hyperlink w:anchor="_Toc1508272525">
            <w:r w:rsidR="61DA3A76" w:rsidRPr="00C47274">
              <w:rPr>
                <w:rStyle w:val="Hyperlink"/>
                <w:noProof/>
                <w:sz w:val="20"/>
                <w:szCs w:val="20"/>
              </w:rPr>
              <w:t>The inquiry process</w:t>
            </w:r>
            <w:r w:rsidR="004B28CE" w:rsidRPr="00C47274">
              <w:rPr>
                <w:noProof/>
                <w:sz w:val="20"/>
                <w:szCs w:val="20"/>
              </w:rPr>
              <w:tab/>
            </w:r>
            <w:r w:rsidR="004B28CE" w:rsidRPr="00094705">
              <w:rPr>
                <w:noProof/>
                <w:sz w:val="20"/>
                <w:szCs w:val="20"/>
              </w:rPr>
              <w:fldChar w:fldCharType="begin"/>
            </w:r>
            <w:r w:rsidR="004B28CE" w:rsidRPr="00C47274">
              <w:rPr>
                <w:noProof/>
                <w:sz w:val="20"/>
                <w:szCs w:val="20"/>
              </w:rPr>
              <w:instrText>PAGEREF _Toc1508272525 \h</w:instrText>
            </w:r>
            <w:r w:rsidR="004B28CE" w:rsidRPr="00C47274">
              <w:rPr>
                <w:noProof/>
                <w:sz w:val="20"/>
                <w:szCs w:val="20"/>
              </w:rPr>
            </w:r>
            <w:r w:rsidR="004B28CE" w:rsidRPr="00094705">
              <w:rPr>
                <w:noProof/>
                <w:sz w:val="20"/>
                <w:szCs w:val="20"/>
              </w:rPr>
              <w:fldChar w:fldCharType="separate"/>
            </w:r>
            <w:r w:rsidR="00F439B9">
              <w:rPr>
                <w:noProof/>
                <w:sz w:val="20"/>
                <w:szCs w:val="20"/>
              </w:rPr>
              <w:t>10</w:t>
            </w:r>
            <w:r w:rsidR="004B28CE" w:rsidRPr="00094705">
              <w:rPr>
                <w:noProof/>
                <w:sz w:val="20"/>
                <w:szCs w:val="20"/>
              </w:rPr>
              <w:fldChar w:fldCharType="end"/>
            </w:r>
          </w:hyperlink>
        </w:p>
        <w:p w14:paraId="68856528" w14:textId="1EFC4DC1" w:rsidR="004B28CE" w:rsidRPr="00C47274" w:rsidRDefault="00EF0DCD" w:rsidP="00AF781E">
          <w:pPr>
            <w:pStyle w:val="TOC2"/>
            <w:tabs>
              <w:tab w:val="right" w:leader="dot" w:pos="9015"/>
            </w:tabs>
            <w:rPr>
              <w:rStyle w:val="Hyperlink"/>
              <w:noProof/>
              <w:sz w:val="20"/>
              <w:szCs w:val="20"/>
              <w:lang w:eastAsia="en-AU"/>
            </w:rPr>
          </w:pPr>
          <w:hyperlink w:anchor="_Toc1483604177">
            <w:r w:rsidR="61DA3A76" w:rsidRPr="00C47274">
              <w:rPr>
                <w:rStyle w:val="Hyperlink"/>
                <w:noProof/>
                <w:sz w:val="20"/>
                <w:szCs w:val="20"/>
              </w:rPr>
              <w:t>The Act</w:t>
            </w:r>
            <w:r w:rsidR="004B28CE" w:rsidRPr="00C47274">
              <w:rPr>
                <w:noProof/>
                <w:sz w:val="20"/>
                <w:szCs w:val="20"/>
              </w:rPr>
              <w:tab/>
            </w:r>
            <w:r w:rsidR="004B28CE" w:rsidRPr="00094705">
              <w:rPr>
                <w:noProof/>
                <w:sz w:val="20"/>
                <w:szCs w:val="20"/>
              </w:rPr>
              <w:fldChar w:fldCharType="begin"/>
            </w:r>
            <w:r w:rsidR="004B28CE" w:rsidRPr="00C47274">
              <w:rPr>
                <w:noProof/>
                <w:sz w:val="20"/>
                <w:szCs w:val="20"/>
              </w:rPr>
              <w:instrText>PAGEREF _Toc1483604177 \h</w:instrText>
            </w:r>
            <w:r w:rsidR="004B28CE" w:rsidRPr="00C47274">
              <w:rPr>
                <w:noProof/>
                <w:sz w:val="20"/>
                <w:szCs w:val="20"/>
              </w:rPr>
            </w:r>
            <w:r w:rsidR="004B28CE" w:rsidRPr="00094705">
              <w:rPr>
                <w:noProof/>
                <w:sz w:val="20"/>
                <w:szCs w:val="20"/>
              </w:rPr>
              <w:fldChar w:fldCharType="separate"/>
            </w:r>
            <w:r w:rsidR="00F439B9">
              <w:rPr>
                <w:noProof/>
                <w:sz w:val="20"/>
                <w:szCs w:val="20"/>
              </w:rPr>
              <w:t>10</w:t>
            </w:r>
            <w:r w:rsidR="004B28CE" w:rsidRPr="00094705">
              <w:rPr>
                <w:noProof/>
                <w:sz w:val="20"/>
                <w:szCs w:val="20"/>
              </w:rPr>
              <w:fldChar w:fldCharType="end"/>
            </w:r>
          </w:hyperlink>
        </w:p>
        <w:p w14:paraId="608695F5" w14:textId="7C1C36B2" w:rsidR="004B28CE" w:rsidRPr="00C47274" w:rsidRDefault="00EF0DCD" w:rsidP="00AF781E">
          <w:pPr>
            <w:pStyle w:val="TOC2"/>
            <w:tabs>
              <w:tab w:val="right" w:leader="dot" w:pos="9015"/>
            </w:tabs>
            <w:rPr>
              <w:rStyle w:val="Hyperlink"/>
              <w:noProof/>
              <w:sz w:val="20"/>
              <w:szCs w:val="20"/>
              <w:lang w:eastAsia="en-AU"/>
            </w:rPr>
          </w:pPr>
          <w:hyperlink w:anchor="_Toc1820076070">
            <w:r w:rsidR="61DA3A76" w:rsidRPr="00C47274">
              <w:rPr>
                <w:rStyle w:val="Hyperlink"/>
                <w:noProof/>
                <w:sz w:val="20"/>
                <w:szCs w:val="20"/>
              </w:rPr>
              <w:t>Public record</w:t>
            </w:r>
            <w:r w:rsidR="004B28CE" w:rsidRPr="00C47274">
              <w:rPr>
                <w:noProof/>
                <w:sz w:val="20"/>
                <w:szCs w:val="20"/>
              </w:rPr>
              <w:tab/>
            </w:r>
            <w:r w:rsidR="004B28CE" w:rsidRPr="00094705">
              <w:rPr>
                <w:noProof/>
                <w:sz w:val="20"/>
                <w:szCs w:val="20"/>
              </w:rPr>
              <w:fldChar w:fldCharType="begin"/>
            </w:r>
            <w:r w:rsidR="004B28CE" w:rsidRPr="00C47274">
              <w:rPr>
                <w:noProof/>
                <w:sz w:val="20"/>
                <w:szCs w:val="20"/>
              </w:rPr>
              <w:instrText>PAGEREF _Toc1820076070 \h</w:instrText>
            </w:r>
            <w:r w:rsidR="004B28CE" w:rsidRPr="00C47274">
              <w:rPr>
                <w:noProof/>
                <w:sz w:val="20"/>
                <w:szCs w:val="20"/>
              </w:rPr>
            </w:r>
            <w:r w:rsidR="004B28CE" w:rsidRPr="00094705">
              <w:rPr>
                <w:noProof/>
                <w:sz w:val="20"/>
                <w:szCs w:val="20"/>
              </w:rPr>
              <w:fldChar w:fldCharType="separate"/>
            </w:r>
            <w:r w:rsidR="00F439B9">
              <w:rPr>
                <w:noProof/>
                <w:sz w:val="20"/>
                <w:szCs w:val="20"/>
              </w:rPr>
              <w:t>10</w:t>
            </w:r>
            <w:r w:rsidR="004B28CE" w:rsidRPr="00094705">
              <w:rPr>
                <w:noProof/>
                <w:sz w:val="20"/>
                <w:szCs w:val="20"/>
              </w:rPr>
              <w:fldChar w:fldCharType="end"/>
            </w:r>
          </w:hyperlink>
        </w:p>
        <w:p w14:paraId="2633BD75" w14:textId="06247376" w:rsidR="004B28CE" w:rsidRPr="00C47274" w:rsidRDefault="00EF0DCD" w:rsidP="00AF781E">
          <w:pPr>
            <w:pStyle w:val="TOC2"/>
            <w:tabs>
              <w:tab w:val="right" w:leader="dot" w:pos="9015"/>
            </w:tabs>
            <w:rPr>
              <w:rStyle w:val="Hyperlink"/>
              <w:noProof/>
              <w:sz w:val="20"/>
              <w:szCs w:val="20"/>
              <w:lang w:eastAsia="en-AU"/>
            </w:rPr>
          </w:pPr>
          <w:hyperlink w:anchor="_Toc1412262511">
            <w:r w:rsidR="61DA3A76" w:rsidRPr="00C47274">
              <w:rPr>
                <w:rStyle w:val="Hyperlink"/>
                <w:noProof/>
                <w:sz w:val="20"/>
                <w:szCs w:val="20"/>
              </w:rPr>
              <w:t>Consideration of application</w:t>
            </w:r>
            <w:r w:rsidR="004B28CE" w:rsidRPr="00C47274">
              <w:rPr>
                <w:noProof/>
                <w:sz w:val="20"/>
                <w:szCs w:val="20"/>
              </w:rPr>
              <w:tab/>
            </w:r>
            <w:r w:rsidR="004B28CE" w:rsidRPr="00094705">
              <w:rPr>
                <w:noProof/>
                <w:sz w:val="20"/>
                <w:szCs w:val="20"/>
              </w:rPr>
              <w:fldChar w:fldCharType="begin"/>
            </w:r>
            <w:r w:rsidR="004B28CE" w:rsidRPr="00C47274">
              <w:rPr>
                <w:noProof/>
                <w:sz w:val="20"/>
                <w:szCs w:val="20"/>
              </w:rPr>
              <w:instrText>PAGEREF _Toc1412262511 \h</w:instrText>
            </w:r>
            <w:r w:rsidR="004B28CE" w:rsidRPr="00C47274">
              <w:rPr>
                <w:noProof/>
                <w:sz w:val="20"/>
                <w:szCs w:val="20"/>
              </w:rPr>
            </w:r>
            <w:r w:rsidR="004B28CE" w:rsidRPr="00094705">
              <w:rPr>
                <w:noProof/>
                <w:sz w:val="20"/>
                <w:szCs w:val="20"/>
              </w:rPr>
              <w:fldChar w:fldCharType="separate"/>
            </w:r>
            <w:r w:rsidR="00F439B9">
              <w:rPr>
                <w:noProof/>
                <w:sz w:val="20"/>
                <w:szCs w:val="20"/>
              </w:rPr>
              <w:t>10</w:t>
            </w:r>
            <w:r w:rsidR="004B28CE" w:rsidRPr="00094705">
              <w:rPr>
                <w:noProof/>
                <w:sz w:val="20"/>
                <w:szCs w:val="20"/>
              </w:rPr>
              <w:fldChar w:fldCharType="end"/>
            </w:r>
          </w:hyperlink>
        </w:p>
        <w:p w14:paraId="29F80919" w14:textId="6C331B5A" w:rsidR="004B28CE" w:rsidRPr="00C47274" w:rsidRDefault="00EF0DCD" w:rsidP="00AF781E">
          <w:pPr>
            <w:pStyle w:val="TOC2"/>
            <w:tabs>
              <w:tab w:val="right" w:leader="dot" w:pos="9015"/>
            </w:tabs>
            <w:rPr>
              <w:rStyle w:val="Hyperlink"/>
              <w:noProof/>
              <w:sz w:val="20"/>
              <w:szCs w:val="20"/>
              <w:lang w:eastAsia="en-AU"/>
            </w:rPr>
          </w:pPr>
          <w:hyperlink w:anchor="_Toc505310149">
            <w:r w:rsidR="61DA3A76" w:rsidRPr="00C47274">
              <w:rPr>
                <w:rStyle w:val="Hyperlink"/>
                <w:noProof/>
                <w:sz w:val="20"/>
                <w:szCs w:val="20"/>
              </w:rPr>
              <w:t>Submissions</w:t>
            </w:r>
            <w:r w:rsidR="004B28CE" w:rsidRPr="00C47274">
              <w:rPr>
                <w:noProof/>
                <w:sz w:val="20"/>
                <w:szCs w:val="20"/>
              </w:rPr>
              <w:tab/>
            </w:r>
            <w:r w:rsidR="004B28CE" w:rsidRPr="00094705">
              <w:rPr>
                <w:noProof/>
                <w:sz w:val="20"/>
                <w:szCs w:val="20"/>
              </w:rPr>
              <w:fldChar w:fldCharType="begin"/>
            </w:r>
            <w:r w:rsidR="004B28CE" w:rsidRPr="00C47274">
              <w:rPr>
                <w:noProof/>
                <w:sz w:val="20"/>
                <w:szCs w:val="20"/>
              </w:rPr>
              <w:instrText>PAGEREF _Toc505310149 \h</w:instrText>
            </w:r>
            <w:r w:rsidR="004B28CE" w:rsidRPr="00C47274">
              <w:rPr>
                <w:noProof/>
                <w:sz w:val="20"/>
                <w:szCs w:val="20"/>
              </w:rPr>
            </w:r>
            <w:r w:rsidR="004B28CE" w:rsidRPr="00094705">
              <w:rPr>
                <w:noProof/>
                <w:sz w:val="20"/>
                <w:szCs w:val="20"/>
              </w:rPr>
              <w:fldChar w:fldCharType="separate"/>
            </w:r>
            <w:r w:rsidR="00F439B9">
              <w:rPr>
                <w:noProof/>
                <w:sz w:val="20"/>
                <w:szCs w:val="20"/>
              </w:rPr>
              <w:t>10</w:t>
            </w:r>
            <w:r w:rsidR="004B28CE" w:rsidRPr="00094705">
              <w:rPr>
                <w:noProof/>
                <w:sz w:val="20"/>
                <w:szCs w:val="20"/>
              </w:rPr>
              <w:fldChar w:fldCharType="end"/>
            </w:r>
          </w:hyperlink>
        </w:p>
        <w:p w14:paraId="2B81C486" w14:textId="6A7F460F" w:rsidR="004B28CE" w:rsidRPr="00C47274" w:rsidRDefault="00EF0DCD" w:rsidP="00AF781E">
          <w:pPr>
            <w:pStyle w:val="TOC2"/>
            <w:tabs>
              <w:tab w:val="right" w:leader="dot" w:pos="9015"/>
            </w:tabs>
            <w:rPr>
              <w:rStyle w:val="Hyperlink"/>
              <w:noProof/>
              <w:sz w:val="20"/>
              <w:szCs w:val="20"/>
              <w:lang w:eastAsia="en-AU"/>
            </w:rPr>
          </w:pPr>
          <w:hyperlink w:anchor="_Toc630809573">
            <w:r w:rsidR="61DA3A76" w:rsidRPr="00C47274">
              <w:rPr>
                <w:rStyle w:val="Hyperlink"/>
                <w:noProof/>
                <w:sz w:val="20"/>
                <w:szCs w:val="20"/>
              </w:rPr>
              <w:t>Verification of information</w:t>
            </w:r>
            <w:r w:rsidR="004B28CE" w:rsidRPr="00C47274">
              <w:rPr>
                <w:noProof/>
                <w:sz w:val="20"/>
                <w:szCs w:val="20"/>
              </w:rPr>
              <w:tab/>
            </w:r>
            <w:r w:rsidR="004B28CE" w:rsidRPr="00094705">
              <w:rPr>
                <w:noProof/>
                <w:sz w:val="20"/>
                <w:szCs w:val="20"/>
              </w:rPr>
              <w:fldChar w:fldCharType="begin"/>
            </w:r>
            <w:r w:rsidR="004B28CE" w:rsidRPr="00C47274">
              <w:rPr>
                <w:noProof/>
                <w:sz w:val="20"/>
                <w:szCs w:val="20"/>
              </w:rPr>
              <w:instrText>PAGEREF _Toc630809573 \h</w:instrText>
            </w:r>
            <w:r w:rsidR="004B28CE" w:rsidRPr="00C47274">
              <w:rPr>
                <w:noProof/>
                <w:sz w:val="20"/>
                <w:szCs w:val="20"/>
              </w:rPr>
            </w:r>
            <w:r w:rsidR="004B28CE" w:rsidRPr="00094705">
              <w:rPr>
                <w:noProof/>
                <w:sz w:val="20"/>
                <w:szCs w:val="20"/>
              </w:rPr>
              <w:fldChar w:fldCharType="separate"/>
            </w:r>
            <w:r w:rsidR="00F439B9">
              <w:rPr>
                <w:noProof/>
                <w:sz w:val="20"/>
                <w:szCs w:val="20"/>
              </w:rPr>
              <w:t>10</w:t>
            </w:r>
            <w:r w:rsidR="004B28CE" w:rsidRPr="00094705">
              <w:rPr>
                <w:noProof/>
                <w:sz w:val="20"/>
                <w:szCs w:val="20"/>
              </w:rPr>
              <w:fldChar w:fldCharType="end"/>
            </w:r>
          </w:hyperlink>
        </w:p>
        <w:p w14:paraId="2C5D0440" w14:textId="618B1FEF" w:rsidR="004B28CE" w:rsidRPr="00C47274" w:rsidRDefault="00EF0DCD" w:rsidP="00AF781E">
          <w:pPr>
            <w:pStyle w:val="TOC2"/>
            <w:tabs>
              <w:tab w:val="right" w:leader="dot" w:pos="9015"/>
            </w:tabs>
            <w:rPr>
              <w:rStyle w:val="Hyperlink"/>
              <w:noProof/>
              <w:sz w:val="20"/>
              <w:szCs w:val="20"/>
              <w:lang w:eastAsia="en-AU"/>
            </w:rPr>
          </w:pPr>
          <w:hyperlink w:anchor="_Toc1645378476">
            <w:r w:rsidR="61DA3A76" w:rsidRPr="00C47274">
              <w:rPr>
                <w:rStyle w:val="Hyperlink"/>
                <w:noProof/>
                <w:sz w:val="20"/>
                <w:szCs w:val="20"/>
              </w:rPr>
              <w:t>Termination</w:t>
            </w:r>
            <w:r w:rsidR="004B28CE" w:rsidRPr="00C47274">
              <w:rPr>
                <w:noProof/>
                <w:sz w:val="20"/>
                <w:szCs w:val="20"/>
              </w:rPr>
              <w:tab/>
            </w:r>
            <w:r w:rsidR="004B28CE" w:rsidRPr="00094705">
              <w:rPr>
                <w:noProof/>
                <w:sz w:val="20"/>
                <w:szCs w:val="20"/>
              </w:rPr>
              <w:fldChar w:fldCharType="begin"/>
            </w:r>
            <w:r w:rsidR="004B28CE" w:rsidRPr="00C47274">
              <w:rPr>
                <w:noProof/>
                <w:sz w:val="20"/>
                <w:szCs w:val="20"/>
              </w:rPr>
              <w:instrText>PAGEREF _Toc1645378476 \h</w:instrText>
            </w:r>
            <w:r w:rsidR="004B28CE" w:rsidRPr="00C47274">
              <w:rPr>
                <w:noProof/>
                <w:sz w:val="20"/>
                <w:szCs w:val="20"/>
              </w:rPr>
            </w:r>
            <w:r w:rsidR="004B28CE" w:rsidRPr="00094705">
              <w:rPr>
                <w:noProof/>
                <w:sz w:val="20"/>
                <w:szCs w:val="20"/>
              </w:rPr>
              <w:fldChar w:fldCharType="separate"/>
            </w:r>
            <w:r w:rsidR="00F439B9">
              <w:rPr>
                <w:noProof/>
                <w:sz w:val="20"/>
                <w:szCs w:val="20"/>
              </w:rPr>
              <w:t>11</w:t>
            </w:r>
            <w:r w:rsidR="004B28CE" w:rsidRPr="00094705">
              <w:rPr>
                <w:noProof/>
                <w:sz w:val="20"/>
                <w:szCs w:val="20"/>
              </w:rPr>
              <w:fldChar w:fldCharType="end"/>
            </w:r>
          </w:hyperlink>
        </w:p>
        <w:p w14:paraId="0778CE3D" w14:textId="527DA3D9" w:rsidR="004B28CE" w:rsidRPr="00C47274" w:rsidRDefault="00EF0DCD" w:rsidP="00AF781E">
          <w:pPr>
            <w:pStyle w:val="TOC2"/>
            <w:tabs>
              <w:tab w:val="right" w:leader="dot" w:pos="9015"/>
            </w:tabs>
            <w:rPr>
              <w:rStyle w:val="Hyperlink"/>
              <w:noProof/>
              <w:sz w:val="20"/>
              <w:szCs w:val="20"/>
              <w:lang w:eastAsia="en-AU"/>
            </w:rPr>
          </w:pPr>
          <w:hyperlink w:anchor="_Toc719369879">
            <w:r w:rsidR="61DA3A76" w:rsidRPr="00C47274">
              <w:rPr>
                <w:rStyle w:val="Hyperlink"/>
                <w:noProof/>
                <w:sz w:val="20"/>
                <w:szCs w:val="20"/>
              </w:rPr>
              <w:t>Report on anti-circumvention inquiry</w:t>
            </w:r>
            <w:r w:rsidR="004B28CE" w:rsidRPr="00C47274">
              <w:rPr>
                <w:noProof/>
                <w:sz w:val="20"/>
                <w:szCs w:val="20"/>
              </w:rPr>
              <w:tab/>
            </w:r>
            <w:r w:rsidR="004B28CE" w:rsidRPr="00094705">
              <w:rPr>
                <w:noProof/>
                <w:sz w:val="20"/>
                <w:szCs w:val="20"/>
              </w:rPr>
              <w:fldChar w:fldCharType="begin"/>
            </w:r>
            <w:r w:rsidR="004B28CE" w:rsidRPr="00C47274">
              <w:rPr>
                <w:noProof/>
                <w:sz w:val="20"/>
                <w:szCs w:val="20"/>
              </w:rPr>
              <w:instrText>PAGEREF _Toc719369879 \h</w:instrText>
            </w:r>
            <w:r w:rsidR="004B28CE" w:rsidRPr="00C47274">
              <w:rPr>
                <w:noProof/>
                <w:sz w:val="20"/>
                <w:szCs w:val="20"/>
              </w:rPr>
            </w:r>
            <w:r w:rsidR="004B28CE" w:rsidRPr="00094705">
              <w:rPr>
                <w:noProof/>
                <w:sz w:val="20"/>
                <w:szCs w:val="20"/>
              </w:rPr>
              <w:fldChar w:fldCharType="separate"/>
            </w:r>
            <w:r w:rsidR="00F439B9">
              <w:rPr>
                <w:noProof/>
                <w:sz w:val="20"/>
                <w:szCs w:val="20"/>
              </w:rPr>
              <w:t>11</w:t>
            </w:r>
            <w:r w:rsidR="004B28CE" w:rsidRPr="00094705">
              <w:rPr>
                <w:noProof/>
                <w:sz w:val="20"/>
                <w:szCs w:val="20"/>
              </w:rPr>
              <w:fldChar w:fldCharType="end"/>
            </w:r>
          </w:hyperlink>
        </w:p>
        <w:p w14:paraId="408CBC79" w14:textId="63C26B97" w:rsidR="004B28CE" w:rsidRPr="00C47274" w:rsidRDefault="00EF0DCD" w:rsidP="00AF781E">
          <w:pPr>
            <w:pStyle w:val="TOC2"/>
            <w:tabs>
              <w:tab w:val="right" w:leader="dot" w:pos="9015"/>
            </w:tabs>
            <w:rPr>
              <w:rStyle w:val="Hyperlink"/>
              <w:noProof/>
              <w:sz w:val="20"/>
              <w:szCs w:val="20"/>
              <w:lang w:eastAsia="en-AU"/>
            </w:rPr>
          </w:pPr>
          <w:hyperlink w:anchor="_Toc450614601">
            <w:r w:rsidR="61DA3A76" w:rsidRPr="00C47274">
              <w:rPr>
                <w:rStyle w:val="Hyperlink"/>
                <w:noProof/>
                <w:sz w:val="20"/>
                <w:szCs w:val="20"/>
              </w:rPr>
              <w:t>Minister’s powers</w:t>
            </w:r>
            <w:r w:rsidR="004B28CE" w:rsidRPr="00C47274">
              <w:rPr>
                <w:noProof/>
                <w:sz w:val="20"/>
                <w:szCs w:val="20"/>
              </w:rPr>
              <w:tab/>
            </w:r>
            <w:r w:rsidR="004B28CE" w:rsidRPr="00094705">
              <w:rPr>
                <w:noProof/>
                <w:sz w:val="20"/>
                <w:szCs w:val="20"/>
              </w:rPr>
              <w:fldChar w:fldCharType="begin"/>
            </w:r>
            <w:r w:rsidR="004B28CE" w:rsidRPr="00C47274">
              <w:rPr>
                <w:noProof/>
                <w:sz w:val="20"/>
                <w:szCs w:val="20"/>
              </w:rPr>
              <w:instrText>PAGEREF _Toc450614601 \h</w:instrText>
            </w:r>
            <w:r w:rsidR="004B28CE" w:rsidRPr="00C47274">
              <w:rPr>
                <w:noProof/>
                <w:sz w:val="20"/>
                <w:szCs w:val="20"/>
              </w:rPr>
            </w:r>
            <w:r w:rsidR="004B28CE" w:rsidRPr="00094705">
              <w:rPr>
                <w:noProof/>
                <w:sz w:val="20"/>
                <w:szCs w:val="20"/>
              </w:rPr>
              <w:fldChar w:fldCharType="separate"/>
            </w:r>
            <w:r w:rsidR="00F439B9">
              <w:rPr>
                <w:noProof/>
                <w:sz w:val="20"/>
                <w:szCs w:val="20"/>
              </w:rPr>
              <w:t>11</w:t>
            </w:r>
            <w:r w:rsidR="004B28CE" w:rsidRPr="00094705">
              <w:rPr>
                <w:noProof/>
                <w:sz w:val="20"/>
                <w:szCs w:val="20"/>
              </w:rPr>
              <w:fldChar w:fldCharType="end"/>
            </w:r>
          </w:hyperlink>
        </w:p>
        <w:p w14:paraId="1F606288" w14:textId="24FBA47C" w:rsidR="00912068" w:rsidRPr="00C47274" w:rsidRDefault="00EF0DCD" w:rsidP="00AF781E">
          <w:pPr>
            <w:pStyle w:val="TOC1"/>
            <w:tabs>
              <w:tab w:val="right" w:leader="dot" w:pos="9015"/>
            </w:tabs>
            <w:rPr>
              <w:rStyle w:val="Hyperlink"/>
              <w:noProof/>
              <w:sz w:val="20"/>
              <w:szCs w:val="20"/>
            </w:rPr>
          </w:pPr>
          <w:hyperlink w:anchor="_Toc1879416578">
            <w:r w:rsidR="61DA3A76" w:rsidRPr="00C47274">
              <w:rPr>
                <w:rStyle w:val="Hyperlink"/>
                <w:noProof/>
                <w:sz w:val="20"/>
                <w:szCs w:val="20"/>
              </w:rPr>
              <w:t>Rights of review</w:t>
            </w:r>
            <w:r w:rsidR="004B28CE" w:rsidRPr="00C47274">
              <w:rPr>
                <w:noProof/>
                <w:sz w:val="20"/>
                <w:szCs w:val="20"/>
              </w:rPr>
              <w:tab/>
            </w:r>
            <w:r w:rsidR="004B28CE" w:rsidRPr="00094705">
              <w:rPr>
                <w:noProof/>
                <w:sz w:val="20"/>
                <w:szCs w:val="20"/>
              </w:rPr>
              <w:fldChar w:fldCharType="begin"/>
            </w:r>
            <w:r w:rsidR="004B28CE" w:rsidRPr="00C47274">
              <w:rPr>
                <w:noProof/>
                <w:sz w:val="20"/>
                <w:szCs w:val="20"/>
              </w:rPr>
              <w:instrText>PAGEREF _Toc1879416578 \h</w:instrText>
            </w:r>
            <w:r w:rsidR="004B28CE" w:rsidRPr="00C47274">
              <w:rPr>
                <w:noProof/>
                <w:sz w:val="20"/>
                <w:szCs w:val="20"/>
              </w:rPr>
            </w:r>
            <w:r w:rsidR="004B28CE" w:rsidRPr="00094705">
              <w:rPr>
                <w:noProof/>
                <w:sz w:val="20"/>
                <w:szCs w:val="20"/>
              </w:rPr>
              <w:fldChar w:fldCharType="separate"/>
            </w:r>
            <w:r w:rsidR="00F439B9">
              <w:rPr>
                <w:noProof/>
                <w:sz w:val="20"/>
                <w:szCs w:val="20"/>
              </w:rPr>
              <w:t>11</w:t>
            </w:r>
            <w:r w:rsidR="004B28CE" w:rsidRPr="00094705">
              <w:rPr>
                <w:noProof/>
                <w:sz w:val="20"/>
                <w:szCs w:val="20"/>
              </w:rPr>
              <w:fldChar w:fldCharType="end"/>
            </w:r>
          </w:hyperlink>
        </w:p>
        <w:p w14:paraId="2715D946" w14:textId="123D5D27" w:rsidR="61DA3A76" w:rsidRPr="00094705" w:rsidRDefault="00EF0DCD" w:rsidP="00AF781E">
          <w:pPr>
            <w:pStyle w:val="TOC1"/>
            <w:tabs>
              <w:tab w:val="right" w:leader="dot" w:pos="9015"/>
            </w:tabs>
            <w:rPr>
              <w:rStyle w:val="Hyperlink"/>
              <w:sz w:val="20"/>
              <w:szCs w:val="20"/>
            </w:rPr>
          </w:pPr>
          <w:hyperlink w:anchor="_Toc1572375152">
            <w:r w:rsidR="61DA3A76" w:rsidRPr="00C47274">
              <w:rPr>
                <w:rStyle w:val="Hyperlink"/>
                <w:noProof/>
                <w:sz w:val="20"/>
                <w:szCs w:val="20"/>
              </w:rPr>
              <w:t>Find out more</w:t>
            </w:r>
            <w:r w:rsidR="61DA3A76" w:rsidRPr="00C47274">
              <w:rPr>
                <w:noProof/>
                <w:sz w:val="20"/>
                <w:szCs w:val="20"/>
              </w:rPr>
              <w:tab/>
            </w:r>
            <w:r w:rsidR="61DA3A76" w:rsidRPr="00094705">
              <w:rPr>
                <w:noProof/>
                <w:sz w:val="20"/>
                <w:szCs w:val="20"/>
              </w:rPr>
              <w:fldChar w:fldCharType="begin"/>
            </w:r>
            <w:r w:rsidR="61DA3A76" w:rsidRPr="00C47274">
              <w:rPr>
                <w:noProof/>
                <w:sz w:val="20"/>
                <w:szCs w:val="20"/>
              </w:rPr>
              <w:instrText>PAGEREF _Toc1572375152 \h</w:instrText>
            </w:r>
            <w:r w:rsidR="61DA3A76" w:rsidRPr="00C47274">
              <w:rPr>
                <w:noProof/>
                <w:sz w:val="20"/>
                <w:szCs w:val="20"/>
              </w:rPr>
            </w:r>
            <w:r w:rsidR="61DA3A76" w:rsidRPr="00094705">
              <w:rPr>
                <w:noProof/>
                <w:sz w:val="20"/>
                <w:szCs w:val="20"/>
              </w:rPr>
              <w:fldChar w:fldCharType="separate"/>
            </w:r>
            <w:r w:rsidR="00F439B9">
              <w:rPr>
                <w:noProof/>
                <w:sz w:val="20"/>
                <w:szCs w:val="20"/>
              </w:rPr>
              <w:t>12</w:t>
            </w:r>
            <w:r w:rsidR="61DA3A76" w:rsidRPr="00094705">
              <w:rPr>
                <w:noProof/>
                <w:sz w:val="20"/>
                <w:szCs w:val="20"/>
              </w:rPr>
              <w:fldChar w:fldCharType="end"/>
            </w:r>
          </w:hyperlink>
          <w:r w:rsidR="61DA3A76" w:rsidRPr="00094705">
            <w:rPr>
              <w:sz w:val="20"/>
              <w:szCs w:val="20"/>
            </w:rPr>
            <w:fldChar w:fldCharType="end"/>
          </w:r>
        </w:p>
      </w:sdtContent>
    </w:sdt>
    <w:p w14:paraId="0A1EB81E" w14:textId="0F969670" w:rsidR="028E0C31" w:rsidRDefault="028E0C31" w:rsidP="00AF781E">
      <w:pPr>
        <w:pStyle w:val="Heading4"/>
        <w:spacing w:before="200" w:after="80"/>
        <w:rPr>
          <w:rFonts w:eastAsia="Arial" w:cs="Arial"/>
          <w:b/>
          <w:bCs/>
          <w:sz w:val="24"/>
          <w:szCs w:val="24"/>
        </w:rPr>
      </w:pPr>
      <w:r w:rsidRPr="0C4142D1">
        <w:rPr>
          <w:rFonts w:eastAsia="Arial" w:cs="Arial"/>
          <w:b/>
          <w:bCs/>
          <w:sz w:val="24"/>
          <w:szCs w:val="24"/>
        </w:rPr>
        <w:t>Approval and version history</w:t>
      </w:r>
    </w:p>
    <w:p w14:paraId="78546C25" w14:textId="77F712EA" w:rsidR="028E0C31" w:rsidRDefault="028E0C31" w:rsidP="00AF781E">
      <w:pPr>
        <w:spacing w:before="120" w:after="120"/>
        <w:rPr>
          <w:rFonts w:eastAsia="Arial" w:cs="Arial"/>
          <w:sz w:val="20"/>
          <w:szCs w:val="20"/>
        </w:rPr>
      </w:pPr>
      <w:r w:rsidRPr="0C4142D1">
        <w:rPr>
          <w:rFonts w:eastAsia="Arial" w:cs="Arial"/>
          <w:sz w:val="20"/>
          <w:szCs w:val="20"/>
        </w:rPr>
        <w:t xml:space="preserve"> </w:t>
      </w:r>
    </w:p>
    <w:tbl>
      <w:tblPr>
        <w:tblW w:w="0" w:type="auto"/>
        <w:tblLayout w:type="fixed"/>
        <w:tblLook w:val="01E0" w:firstRow="1" w:lastRow="1" w:firstColumn="1" w:lastColumn="1" w:noHBand="0" w:noVBand="0"/>
      </w:tblPr>
      <w:tblGrid>
        <w:gridCol w:w="1234"/>
        <w:gridCol w:w="1858"/>
        <w:gridCol w:w="1462"/>
        <w:gridCol w:w="4367"/>
      </w:tblGrid>
      <w:tr w:rsidR="0C4142D1" w14:paraId="2CBA8AAD" w14:textId="77777777" w:rsidTr="00094705">
        <w:trPr>
          <w:trHeight w:val="300"/>
        </w:trPr>
        <w:tc>
          <w:tcPr>
            <w:tcW w:w="12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85" w:type="dxa"/>
              <w:left w:w="108" w:type="dxa"/>
              <w:bottom w:w="85" w:type="dxa"/>
              <w:right w:w="108" w:type="dxa"/>
            </w:tcMar>
          </w:tcPr>
          <w:p w14:paraId="20162461" w14:textId="5C411693" w:rsidR="0C4142D1" w:rsidRDefault="0C4142D1" w:rsidP="00AF781E">
            <w:pPr>
              <w:tabs>
                <w:tab w:val="left" w:pos="720"/>
                <w:tab w:val="right" w:leader="dot" w:pos="10246"/>
              </w:tabs>
              <w:spacing w:before="120" w:after="120"/>
              <w:rPr>
                <w:rFonts w:eastAsia="Arial" w:cs="Arial"/>
                <w:b/>
                <w:bCs/>
                <w:color w:val="000000" w:themeColor="text1"/>
                <w:sz w:val="20"/>
                <w:szCs w:val="20"/>
              </w:rPr>
            </w:pPr>
            <w:r w:rsidRPr="0C4142D1">
              <w:rPr>
                <w:rFonts w:eastAsia="Arial" w:cs="Arial"/>
                <w:b/>
                <w:bCs/>
                <w:color w:val="000000" w:themeColor="text1"/>
                <w:sz w:val="20"/>
                <w:szCs w:val="20"/>
              </w:rPr>
              <w:t>Version</w:t>
            </w:r>
          </w:p>
        </w:tc>
        <w:tc>
          <w:tcPr>
            <w:tcW w:w="185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6CBDF4E" w14:textId="3F82B59A" w:rsidR="0C4142D1" w:rsidRDefault="0C4142D1" w:rsidP="00AF781E">
            <w:pPr>
              <w:tabs>
                <w:tab w:val="left" w:pos="720"/>
                <w:tab w:val="right" w:leader="dot" w:pos="10246"/>
              </w:tabs>
              <w:spacing w:before="120" w:after="120"/>
              <w:rPr>
                <w:rFonts w:eastAsia="Arial" w:cs="Arial"/>
                <w:b/>
                <w:bCs/>
                <w:color w:val="000000" w:themeColor="text1"/>
                <w:sz w:val="20"/>
                <w:szCs w:val="20"/>
              </w:rPr>
            </w:pPr>
            <w:r w:rsidRPr="0C4142D1">
              <w:rPr>
                <w:rFonts w:eastAsia="Arial" w:cs="Arial"/>
                <w:b/>
                <w:bCs/>
                <w:color w:val="000000" w:themeColor="text1"/>
                <w:sz w:val="20"/>
                <w:szCs w:val="20"/>
              </w:rPr>
              <w:t>Change</w:t>
            </w:r>
          </w:p>
        </w:tc>
        <w:tc>
          <w:tcPr>
            <w:tcW w:w="14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85" w:type="dxa"/>
              <w:left w:w="108" w:type="dxa"/>
              <w:bottom w:w="85" w:type="dxa"/>
              <w:right w:w="108" w:type="dxa"/>
            </w:tcMar>
          </w:tcPr>
          <w:p w14:paraId="28F50C0E" w14:textId="78B5CB08" w:rsidR="0C4142D1" w:rsidRDefault="0C4142D1" w:rsidP="00AF781E">
            <w:pPr>
              <w:tabs>
                <w:tab w:val="left" w:pos="720"/>
                <w:tab w:val="right" w:leader="dot" w:pos="10246"/>
              </w:tabs>
              <w:spacing w:before="120" w:after="120"/>
              <w:rPr>
                <w:rFonts w:eastAsia="Arial" w:cs="Arial"/>
                <w:b/>
                <w:bCs/>
                <w:color w:val="000000" w:themeColor="text1"/>
                <w:sz w:val="20"/>
                <w:szCs w:val="20"/>
              </w:rPr>
            </w:pPr>
            <w:r w:rsidRPr="0C4142D1">
              <w:rPr>
                <w:rFonts w:eastAsia="Arial" w:cs="Arial"/>
                <w:b/>
                <w:bCs/>
                <w:color w:val="000000" w:themeColor="text1"/>
                <w:sz w:val="20"/>
                <w:szCs w:val="20"/>
              </w:rPr>
              <w:t>Date</w:t>
            </w:r>
          </w:p>
        </w:tc>
        <w:tc>
          <w:tcPr>
            <w:tcW w:w="436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1717AF7" w14:textId="29693E2F" w:rsidR="0C4142D1" w:rsidRDefault="0C4142D1" w:rsidP="00AF781E">
            <w:pPr>
              <w:tabs>
                <w:tab w:val="left" w:pos="720"/>
                <w:tab w:val="right" w:leader="dot" w:pos="10246"/>
              </w:tabs>
              <w:spacing w:before="120" w:after="120"/>
              <w:rPr>
                <w:rFonts w:eastAsia="Arial" w:cs="Arial"/>
                <w:b/>
                <w:bCs/>
                <w:color w:val="000000" w:themeColor="text1"/>
                <w:sz w:val="20"/>
                <w:szCs w:val="20"/>
              </w:rPr>
            </w:pPr>
            <w:r w:rsidRPr="0C4142D1">
              <w:rPr>
                <w:rFonts w:eastAsia="Arial" w:cs="Arial"/>
                <w:b/>
                <w:bCs/>
                <w:color w:val="000000" w:themeColor="text1"/>
                <w:sz w:val="20"/>
                <w:szCs w:val="20"/>
              </w:rPr>
              <w:t>Approver</w:t>
            </w:r>
          </w:p>
        </w:tc>
      </w:tr>
      <w:tr w:rsidR="0C4142D1" w14:paraId="48E4D027" w14:textId="77777777" w:rsidTr="00094705">
        <w:trPr>
          <w:trHeight w:val="585"/>
        </w:trPr>
        <w:tc>
          <w:tcPr>
            <w:tcW w:w="1234"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tcPr>
          <w:p w14:paraId="53F4A261" w14:textId="01AFE430" w:rsidR="0C4142D1" w:rsidRDefault="0C4142D1" w:rsidP="00AF781E">
            <w:pPr>
              <w:tabs>
                <w:tab w:val="left" w:pos="720"/>
                <w:tab w:val="right" w:leader="dot" w:pos="10246"/>
              </w:tabs>
              <w:spacing w:before="120" w:after="120"/>
              <w:rPr>
                <w:rFonts w:eastAsia="Arial" w:cs="Arial"/>
                <w:sz w:val="20"/>
                <w:szCs w:val="20"/>
              </w:rPr>
            </w:pPr>
            <w:r w:rsidRPr="0C4142D1">
              <w:rPr>
                <w:rFonts w:eastAsia="Arial" w:cs="Arial"/>
                <w:sz w:val="20"/>
                <w:szCs w:val="20"/>
              </w:rPr>
              <w:t>1.0</w:t>
            </w:r>
          </w:p>
        </w:tc>
        <w:tc>
          <w:tcPr>
            <w:tcW w:w="1858" w:type="dxa"/>
            <w:tcBorders>
              <w:top w:val="single" w:sz="8" w:space="0" w:color="auto"/>
              <w:left w:val="single" w:sz="8" w:space="0" w:color="auto"/>
              <w:bottom w:val="single" w:sz="8" w:space="0" w:color="auto"/>
              <w:right w:val="single" w:sz="8" w:space="0" w:color="auto"/>
            </w:tcBorders>
            <w:tcMar>
              <w:left w:w="108" w:type="dxa"/>
              <w:right w:w="108" w:type="dxa"/>
            </w:tcMar>
          </w:tcPr>
          <w:p w14:paraId="0B56B4D3" w14:textId="6A12CE30" w:rsidR="0C4142D1" w:rsidRDefault="0C4142D1" w:rsidP="00AF781E">
            <w:pPr>
              <w:tabs>
                <w:tab w:val="left" w:pos="720"/>
                <w:tab w:val="right" w:leader="dot" w:pos="10246"/>
              </w:tabs>
              <w:spacing w:before="120" w:after="120"/>
              <w:rPr>
                <w:rFonts w:eastAsia="Arial" w:cs="Arial"/>
                <w:sz w:val="20"/>
                <w:szCs w:val="20"/>
              </w:rPr>
            </w:pPr>
            <w:r w:rsidRPr="0C4142D1">
              <w:rPr>
                <w:rFonts w:eastAsia="Arial" w:cs="Arial"/>
                <w:sz w:val="20"/>
                <w:szCs w:val="20"/>
              </w:rPr>
              <w:t>Original version</w:t>
            </w:r>
          </w:p>
        </w:tc>
        <w:tc>
          <w:tcPr>
            <w:tcW w:w="1462"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tcPr>
          <w:p w14:paraId="7D8E31F0" w14:textId="21B6B219" w:rsidR="16F58A17" w:rsidRDefault="16F58A17" w:rsidP="00AF781E">
            <w:pPr>
              <w:tabs>
                <w:tab w:val="left" w:pos="720"/>
                <w:tab w:val="right" w:leader="dot" w:pos="10246"/>
              </w:tabs>
              <w:spacing w:before="120" w:after="120"/>
              <w:rPr>
                <w:rFonts w:eastAsia="Arial" w:cs="Arial"/>
                <w:sz w:val="20"/>
                <w:szCs w:val="20"/>
              </w:rPr>
            </w:pPr>
            <w:r w:rsidRPr="0C4142D1">
              <w:rPr>
                <w:rFonts w:eastAsia="Arial" w:cs="Arial"/>
                <w:sz w:val="20"/>
                <w:szCs w:val="20"/>
              </w:rPr>
              <w:t>March 2020</w:t>
            </w:r>
          </w:p>
        </w:tc>
        <w:tc>
          <w:tcPr>
            <w:tcW w:w="4367" w:type="dxa"/>
            <w:tcBorders>
              <w:top w:val="single" w:sz="8" w:space="0" w:color="auto"/>
              <w:left w:val="single" w:sz="8" w:space="0" w:color="auto"/>
              <w:bottom w:val="single" w:sz="8" w:space="0" w:color="auto"/>
              <w:right w:val="single" w:sz="8" w:space="0" w:color="auto"/>
            </w:tcBorders>
            <w:tcMar>
              <w:left w:w="108" w:type="dxa"/>
              <w:right w:w="108" w:type="dxa"/>
            </w:tcMar>
          </w:tcPr>
          <w:p w14:paraId="7CD8A0A5" w14:textId="355565C1" w:rsidR="0C4142D1" w:rsidRDefault="0C4142D1" w:rsidP="00AF781E">
            <w:pPr>
              <w:tabs>
                <w:tab w:val="left" w:pos="720"/>
                <w:tab w:val="right" w:leader="dot" w:pos="10246"/>
              </w:tabs>
              <w:spacing w:before="120" w:after="120"/>
              <w:rPr>
                <w:rFonts w:eastAsia="Arial" w:cs="Arial"/>
                <w:sz w:val="20"/>
                <w:szCs w:val="20"/>
              </w:rPr>
            </w:pPr>
            <w:r w:rsidRPr="0C4142D1">
              <w:rPr>
                <w:rFonts w:eastAsia="Arial" w:cs="Arial"/>
                <w:sz w:val="20"/>
                <w:szCs w:val="20"/>
              </w:rPr>
              <w:t>Paul Sexton - General Manager Anti-Dumping Commission</w:t>
            </w:r>
          </w:p>
        </w:tc>
      </w:tr>
      <w:tr w:rsidR="0C4142D1" w14:paraId="6920E11B" w14:textId="77777777" w:rsidTr="00094705">
        <w:trPr>
          <w:trHeight w:val="555"/>
        </w:trPr>
        <w:tc>
          <w:tcPr>
            <w:tcW w:w="1234"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tcPr>
          <w:p w14:paraId="2A06B9CC" w14:textId="022D0D71" w:rsidR="0C4142D1" w:rsidRDefault="0C4142D1" w:rsidP="00AF781E">
            <w:pPr>
              <w:tabs>
                <w:tab w:val="left" w:pos="720"/>
                <w:tab w:val="right" w:leader="dot" w:pos="10246"/>
              </w:tabs>
              <w:spacing w:before="120" w:after="120"/>
              <w:rPr>
                <w:rFonts w:eastAsia="Arial" w:cs="Arial"/>
                <w:sz w:val="20"/>
                <w:szCs w:val="20"/>
              </w:rPr>
            </w:pPr>
            <w:r w:rsidRPr="0C4142D1">
              <w:rPr>
                <w:rFonts w:eastAsia="Arial" w:cs="Arial"/>
                <w:sz w:val="20"/>
                <w:szCs w:val="20"/>
              </w:rPr>
              <w:t>1.1</w:t>
            </w:r>
          </w:p>
        </w:tc>
        <w:tc>
          <w:tcPr>
            <w:tcW w:w="1858" w:type="dxa"/>
            <w:tcBorders>
              <w:top w:val="single" w:sz="8" w:space="0" w:color="auto"/>
              <w:left w:val="single" w:sz="8" w:space="0" w:color="auto"/>
              <w:bottom w:val="single" w:sz="8" w:space="0" w:color="auto"/>
              <w:right w:val="single" w:sz="8" w:space="0" w:color="auto"/>
            </w:tcBorders>
            <w:tcMar>
              <w:left w:w="108" w:type="dxa"/>
              <w:right w:w="108" w:type="dxa"/>
            </w:tcMar>
          </w:tcPr>
          <w:p w14:paraId="6F861A49" w14:textId="41F3FC80" w:rsidR="0C4142D1" w:rsidRDefault="0C4142D1" w:rsidP="00AF781E">
            <w:pPr>
              <w:tabs>
                <w:tab w:val="left" w:pos="720"/>
                <w:tab w:val="right" w:leader="dot" w:pos="10246"/>
              </w:tabs>
              <w:spacing w:before="120" w:after="120"/>
              <w:rPr>
                <w:rFonts w:eastAsia="Arial" w:cs="Arial"/>
                <w:sz w:val="20"/>
                <w:szCs w:val="20"/>
              </w:rPr>
            </w:pPr>
            <w:r w:rsidRPr="5803EC0D">
              <w:rPr>
                <w:rFonts w:eastAsia="Arial" w:cs="Arial"/>
                <w:sz w:val="20"/>
                <w:szCs w:val="20"/>
              </w:rPr>
              <w:t>Contact details updated</w:t>
            </w:r>
          </w:p>
        </w:tc>
        <w:tc>
          <w:tcPr>
            <w:tcW w:w="1462"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tcPr>
          <w:p w14:paraId="38FEC880" w14:textId="006AA574" w:rsidR="0C4142D1" w:rsidRDefault="0C4142D1" w:rsidP="00AF781E">
            <w:pPr>
              <w:tabs>
                <w:tab w:val="left" w:pos="720"/>
                <w:tab w:val="right" w:leader="dot" w:pos="10246"/>
              </w:tabs>
              <w:spacing w:before="120" w:after="120"/>
              <w:rPr>
                <w:rFonts w:eastAsia="Arial" w:cs="Arial"/>
                <w:sz w:val="20"/>
                <w:szCs w:val="20"/>
              </w:rPr>
            </w:pPr>
            <w:r w:rsidRPr="0C4142D1">
              <w:rPr>
                <w:rFonts w:eastAsia="Arial" w:cs="Arial"/>
                <w:sz w:val="20"/>
                <w:szCs w:val="20"/>
              </w:rPr>
              <w:t>October 2024</w:t>
            </w:r>
          </w:p>
        </w:tc>
        <w:tc>
          <w:tcPr>
            <w:tcW w:w="4367" w:type="dxa"/>
            <w:tcBorders>
              <w:top w:val="single" w:sz="8" w:space="0" w:color="auto"/>
              <w:left w:val="single" w:sz="8" w:space="0" w:color="auto"/>
              <w:bottom w:val="single" w:sz="8" w:space="0" w:color="auto"/>
              <w:right w:val="single" w:sz="8" w:space="0" w:color="auto"/>
            </w:tcBorders>
            <w:tcMar>
              <w:left w:w="108" w:type="dxa"/>
              <w:right w:w="108" w:type="dxa"/>
            </w:tcMar>
          </w:tcPr>
          <w:p w14:paraId="102A842F" w14:textId="7EF48ED8" w:rsidR="0C4142D1" w:rsidRDefault="0C4142D1" w:rsidP="00AF781E">
            <w:pPr>
              <w:tabs>
                <w:tab w:val="left" w:pos="720"/>
                <w:tab w:val="right" w:leader="dot" w:pos="10246"/>
              </w:tabs>
              <w:spacing w:before="120" w:after="120"/>
              <w:rPr>
                <w:rFonts w:eastAsia="Arial" w:cs="Arial"/>
                <w:sz w:val="20"/>
                <w:szCs w:val="20"/>
              </w:rPr>
            </w:pPr>
            <w:r w:rsidRPr="0C4142D1">
              <w:rPr>
                <w:rFonts w:eastAsia="Arial" w:cs="Arial"/>
                <w:sz w:val="20"/>
                <w:szCs w:val="20"/>
              </w:rPr>
              <w:t xml:space="preserve">Isolde </w:t>
            </w:r>
            <w:proofErr w:type="spellStart"/>
            <w:r w:rsidRPr="0C4142D1">
              <w:rPr>
                <w:rFonts w:eastAsia="Arial" w:cs="Arial"/>
                <w:sz w:val="20"/>
                <w:szCs w:val="20"/>
              </w:rPr>
              <w:t>Lueckenhausen</w:t>
            </w:r>
            <w:proofErr w:type="spellEnd"/>
            <w:r w:rsidRPr="0C4142D1">
              <w:rPr>
                <w:rFonts w:eastAsia="Arial" w:cs="Arial"/>
                <w:sz w:val="20"/>
                <w:szCs w:val="20"/>
              </w:rPr>
              <w:t xml:space="preserve"> – Acting Commissioner of the Anti-Dumping Commission</w:t>
            </w:r>
          </w:p>
        </w:tc>
      </w:tr>
    </w:tbl>
    <w:p w14:paraId="2717017D" w14:textId="29647ACE" w:rsidR="0C4142D1" w:rsidRDefault="0C4142D1" w:rsidP="00AF781E"/>
    <w:p w14:paraId="16999D41" w14:textId="5EEFD2EB" w:rsidR="1C03EC42" w:rsidRDefault="1C03EC42">
      <w:r>
        <w:br w:type="page"/>
      </w:r>
    </w:p>
    <w:p w14:paraId="7A6FCBC9" w14:textId="27ED7A5B" w:rsidR="006720FE" w:rsidRDefault="006720FE" w:rsidP="006720FE">
      <w:pPr>
        <w:pStyle w:val="Heading1"/>
      </w:pPr>
      <w:bookmarkStart w:id="4" w:name="_Toc1337392810"/>
      <w:r>
        <w:t>Purpose</w:t>
      </w:r>
      <w:bookmarkEnd w:id="3"/>
      <w:bookmarkEnd w:id="4"/>
    </w:p>
    <w:p w14:paraId="1DFB584C" w14:textId="0DFBE049" w:rsidR="00AA6CD7" w:rsidRDefault="006720FE" w:rsidP="00FA66E7">
      <w:r>
        <w:t xml:space="preserve">This guide outlines the steps </w:t>
      </w:r>
      <w:r w:rsidR="00F250F0">
        <w:t xml:space="preserve">involved in </w:t>
      </w:r>
      <w:r>
        <w:t xml:space="preserve">applying </w:t>
      </w:r>
      <w:r w:rsidR="00AE06A2">
        <w:t xml:space="preserve">to the </w:t>
      </w:r>
      <w:hyperlink r:id="rId13" w:history="1">
        <w:r w:rsidR="00AE06A2" w:rsidRPr="00C11E80">
          <w:rPr>
            <w:rStyle w:val="Hyperlink"/>
          </w:rPr>
          <w:t>Anti-Dumping Commission</w:t>
        </w:r>
      </w:hyperlink>
      <w:r w:rsidR="00AE06A2">
        <w:t xml:space="preserve"> </w:t>
      </w:r>
      <w:r w:rsidR="00E36A49">
        <w:t>(</w:t>
      </w:r>
      <w:r w:rsidR="007024A7">
        <w:t xml:space="preserve">the </w:t>
      </w:r>
      <w:r w:rsidR="00E36A49">
        <w:t xml:space="preserve">Commission) </w:t>
      </w:r>
      <w:r w:rsidR="00AA6CD7">
        <w:t xml:space="preserve">for </w:t>
      </w:r>
      <w:r w:rsidR="00AA6CD7" w:rsidRPr="00AA6CD7">
        <w:t>an anti-circumvention inquiry into avoidance of the intended effect of duty</w:t>
      </w:r>
      <w:r w:rsidR="00AA6CD7">
        <w:t>.</w:t>
      </w:r>
      <w:r w:rsidR="00AA6CD7" w:rsidRPr="00AA6CD7">
        <w:t xml:space="preserve"> </w:t>
      </w:r>
    </w:p>
    <w:p w14:paraId="4D0036BC" w14:textId="5D933737" w:rsidR="006720FE" w:rsidRDefault="006720FE" w:rsidP="00956FD6">
      <w:pPr>
        <w:spacing w:after="0"/>
        <w:contextualSpacing/>
      </w:pPr>
      <w:r>
        <w:t>Specifically, this guide sets out:</w:t>
      </w:r>
    </w:p>
    <w:p w14:paraId="1BCA1E72" w14:textId="3C675A53" w:rsidR="00523A96" w:rsidRDefault="00F617B5" w:rsidP="00523A96">
      <w:pPr>
        <w:pStyle w:val="ListParagraph"/>
        <w:numPr>
          <w:ilvl w:val="0"/>
          <w:numId w:val="1"/>
        </w:numPr>
      </w:pPr>
      <w:r>
        <w:t>w</w:t>
      </w:r>
      <w:r w:rsidR="00523A96">
        <w:t xml:space="preserve">ho can </w:t>
      </w:r>
      <w:proofErr w:type="gramStart"/>
      <w:r w:rsidR="00523A96">
        <w:t>apply</w:t>
      </w:r>
      <w:proofErr w:type="gramEnd"/>
    </w:p>
    <w:p w14:paraId="003D98B0" w14:textId="70FEC4A7" w:rsidR="00523A96" w:rsidRDefault="00F617B5" w:rsidP="00523A96">
      <w:pPr>
        <w:pStyle w:val="ListParagraph"/>
        <w:numPr>
          <w:ilvl w:val="0"/>
          <w:numId w:val="1"/>
        </w:numPr>
      </w:pPr>
      <w:r>
        <w:t>h</w:t>
      </w:r>
      <w:r w:rsidR="00FF5B8E">
        <w:t>ow to apply</w:t>
      </w:r>
    </w:p>
    <w:p w14:paraId="7255BBF4" w14:textId="7650DD9A" w:rsidR="00523A96" w:rsidRDefault="00F617B5" w:rsidP="00523A96">
      <w:pPr>
        <w:pStyle w:val="ListParagraph"/>
        <w:numPr>
          <w:ilvl w:val="0"/>
          <w:numId w:val="1"/>
        </w:numPr>
      </w:pPr>
      <w:r>
        <w:t>i</w:t>
      </w:r>
      <w:r w:rsidR="00FF5B8E" w:rsidRPr="00C616B8">
        <w:t>nformation requir</w:t>
      </w:r>
      <w:r w:rsidR="00FF5B8E">
        <w:t xml:space="preserve">ed by the application </w:t>
      </w:r>
      <w:proofErr w:type="gramStart"/>
      <w:r w:rsidR="00FF5B8E">
        <w:t>form</w:t>
      </w:r>
      <w:r w:rsidR="00164BBE">
        <w:t>;</w:t>
      </w:r>
      <w:proofErr w:type="gramEnd"/>
    </w:p>
    <w:p w14:paraId="72117C84" w14:textId="5F1A4D23" w:rsidR="00523A96" w:rsidRDefault="00F617B5" w:rsidP="00523A96">
      <w:pPr>
        <w:pStyle w:val="ListParagraph"/>
        <w:numPr>
          <w:ilvl w:val="0"/>
          <w:numId w:val="1"/>
        </w:numPr>
      </w:pPr>
      <w:r>
        <w:t>t</w:t>
      </w:r>
      <w:r w:rsidR="00FF5B8E" w:rsidRPr="00C616B8">
        <w:t xml:space="preserve">he inquiry </w:t>
      </w:r>
      <w:proofErr w:type="gramStart"/>
      <w:r w:rsidR="00FF5B8E" w:rsidRPr="00C616B8">
        <w:t>process</w:t>
      </w:r>
      <w:proofErr w:type="gramEnd"/>
    </w:p>
    <w:p w14:paraId="1D9E7F67" w14:textId="3348B6AA" w:rsidR="00FF5B8E" w:rsidRPr="00C616B8" w:rsidRDefault="00F617B5" w:rsidP="00523A96">
      <w:pPr>
        <w:pStyle w:val="ListParagraph"/>
        <w:numPr>
          <w:ilvl w:val="0"/>
          <w:numId w:val="1"/>
        </w:numPr>
      </w:pPr>
      <w:r>
        <w:t>w</w:t>
      </w:r>
      <w:r w:rsidR="00FF5B8E" w:rsidRPr="00C616B8">
        <w:t>here to find more information.</w:t>
      </w:r>
    </w:p>
    <w:p w14:paraId="648A4C30" w14:textId="77777777" w:rsidR="00FF5B8E" w:rsidRPr="00BE3FD9" w:rsidRDefault="00FF5B8E" w:rsidP="00FF5B8E">
      <w:pPr>
        <w:spacing w:after="0"/>
        <w:contextualSpacing/>
      </w:pPr>
      <w:r w:rsidRPr="00BE3FD9">
        <w:t xml:space="preserve">Related policies and references include: </w:t>
      </w:r>
    </w:p>
    <w:p w14:paraId="2508783F" w14:textId="671D872B" w:rsidR="00523A96" w:rsidRPr="00C163C3" w:rsidRDefault="00EF0DCD" w:rsidP="00511264">
      <w:pPr>
        <w:pStyle w:val="ListParagraph"/>
        <w:numPr>
          <w:ilvl w:val="0"/>
          <w:numId w:val="1"/>
        </w:numPr>
      </w:pPr>
      <w:hyperlink r:id="rId14" w:history="1">
        <w:r w:rsidR="00FF5B8E" w:rsidRPr="00C163C3">
          <w:rPr>
            <w:rStyle w:val="Hyperlink"/>
          </w:rPr>
          <w:t>How to apply for an anti-circumvention inquiry</w:t>
        </w:r>
      </w:hyperlink>
      <w:r w:rsidR="00C11E80">
        <w:rPr>
          <w:rStyle w:val="Hyperlink"/>
        </w:rPr>
        <w:t xml:space="preserve"> (excluding avoidance of the intended effect of duty)</w:t>
      </w:r>
      <w:r w:rsidR="00523A96" w:rsidRPr="00C163C3">
        <w:t xml:space="preserve"> </w:t>
      </w:r>
    </w:p>
    <w:p w14:paraId="0C47C82E" w14:textId="15CFE089" w:rsidR="00511264" w:rsidRPr="00BB2A72" w:rsidRDefault="00EF0DCD" w:rsidP="00511264">
      <w:pPr>
        <w:pStyle w:val="ListParagraph"/>
        <w:numPr>
          <w:ilvl w:val="0"/>
          <w:numId w:val="1"/>
        </w:numPr>
      </w:pPr>
      <w:hyperlink r:id="rId15" w:history="1">
        <w:r w:rsidR="00FF5B8E" w:rsidRPr="00902145">
          <w:rPr>
            <w:rStyle w:val="Hyperlink"/>
          </w:rPr>
          <w:t>Dumping and Subsidy Manual</w:t>
        </w:r>
      </w:hyperlink>
      <w:r w:rsidR="00FF5B8E" w:rsidRPr="00BE3FD9">
        <w:t xml:space="preserve"> </w:t>
      </w:r>
    </w:p>
    <w:p w14:paraId="35098BB2" w14:textId="04ECB7EC" w:rsidR="0026077D" w:rsidRPr="0026077D" w:rsidRDefault="0026077D" w:rsidP="0026077D">
      <w:pPr>
        <w:pStyle w:val="TOCHeading"/>
      </w:pPr>
      <w:bookmarkStart w:id="5" w:name="_Toc195426"/>
      <w:bookmarkStart w:id="6" w:name="_Toc906668972"/>
      <w:r>
        <w:t>Introduction</w:t>
      </w:r>
      <w:bookmarkEnd w:id="5"/>
      <w:bookmarkEnd w:id="6"/>
    </w:p>
    <w:p w14:paraId="60AF42B5" w14:textId="48E36F8E" w:rsidR="00FF5B8E" w:rsidRPr="001D50CC" w:rsidRDefault="00FF5B8E" w:rsidP="001D50CC">
      <w:bookmarkStart w:id="7" w:name="_Toc195427"/>
      <w:r w:rsidRPr="001D50CC">
        <w:t xml:space="preserve">Circumvention is a trade strategy used by exporters and/or importers of products </w:t>
      </w:r>
      <w:r w:rsidR="009C7F90" w:rsidRPr="001D50CC">
        <w:t>to avoid either:</w:t>
      </w:r>
    </w:p>
    <w:p w14:paraId="003185B7" w14:textId="77777777" w:rsidR="0052628A" w:rsidRDefault="00FF5B8E" w:rsidP="003D3C4E">
      <w:pPr>
        <w:pStyle w:val="ListParagraph"/>
        <w:numPr>
          <w:ilvl w:val="0"/>
          <w:numId w:val="16"/>
        </w:numPr>
      </w:pPr>
      <w:r w:rsidRPr="0052628A">
        <w:t>the full payment of dumping and/or countervailing duties; or</w:t>
      </w:r>
    </w:p>
    <w:p w14:paraId="3FBAF79E" w14:textId="0494F396" w:rsidR="00FF5B8E" w:rsidRDefault="009C7F90" w:rsidP="003D3C4E">
      <w:pPr>
        <w:pStyle w:val="ListParagraph"/>
        <w:numPr>
          <w:ilvl w:val="0"/>
          <w:numId w:val="16"/>
        </w:numPr>
      </w:pPr>
      <w:r w:rsidRPr="0052628A">
        <w:t>t</w:t>
      </w:r>
      <w:r w:rsidR="00FF5B8E" w:rsidRPr="0052628A">
        <w:t>he price effect of the dumping and/or countervailing duties in the Australian</w:t>
      </w:r>
      <w:r w:rsidRPr="0052628A">
        <w:t xml:space="preserve"> market.</w:t>
      </w:r>
    </w:p>
    <w:p w14:paraId="3F6F5B93" w14:textId="77777777" w:rsidR="00FF5B8E" w:rsidRPr="001D50CC" w:rsidRDefault="00FF5B8E" w:rsidP="001D50CC">
      <w:r w:rsidRPr="001D50CC">
        <w:t xml:space="preserve">Circumvention activities take various forms and exploit different aspects of the </w:t>
      </w:r>
      <w:proofErr w:type="spellStart"/>
      <w:r w:rsidRPr="001D50CC">
        <w:t>anti-dumping</w:t>
      </w:r>
      <w:proofErr w:type="spellEnd"/>
      <w:r w:rsidRPr="001D50CC">
        <w:t xml:space="preserve"> system, but the outcome of these activities is that either:</w:t>
      </w:r>
    </w:p>
    <w:p w14:paraId="5A034FA7" w14:textId="231112CB" w:rsidR="00FF5B8E" w:rsidRDefault="00FF5B8E" w:rsidP="00BB2A72">
      <w:pPr>
        <w:pStyle w:val="ListParagraph"/>
        <w:numPr>
          <w:ilvl w:val="0"/>
          <w:numId w:val="24"/>
        </w:numPr>
      </w:pPr>
      <w:r w:rsidRPr="00001789">
        <w:t>the relevant goods do not attract the intended dumpi</w:t>
      </w:r>
      <w:r w:rsidR="00BB2A72">
        <w:t>ng and/</w:t>
      </w:r>
      <w:r w:rsidR="00EE3020">
        <w:t xml:space="preserve">or countervailing duty; </w:t>
      </w:r>
      <w:r>
        <w:t>or</w:t>
      </w:r>
    </w:p>
    <w:p w14:paraId="40FB6FA0" w14:textId="05B054B5" w:rsidR="00FF5B8E" w:rsidRDefault="00FF5B8E" w:rsidP="00BB2A72">
      <w:pPr>
        <w:pStyle w:val="ListParagraph"/>
        <w:numPr>
          <w:ilvl w:val="0"/>
          <w:numId w:val="24"/>
        </w:numPr>
      </w:pPr>
      <w:r w:rsidRPr="0052628A">
        <w:t xml:space="preserve">the relevant goods attract </w:t>
      </w:r>
      <w:r w:rsidR="009F495B">
        <w:t>dumping and/or countervailing</w:t>
      </w:r>
      <w:r w:rsidRPr="0052628A">
        <w:t xml:space="preserve"> duty, which is paid, but the payment of the duty does not have the intended price effect in the market (and therefore does not have the effect of removing the</w:t>
      </w:r>
      <w:r w:rsidR="00FA5A16">
        <w:t xml:space="preserve"> material</w:t>
      </w:r>
      <w:r w:rsidRPr="0052628A">
        <w:t xml:space="preserve"> injury caused by dumped and/or subsidised prices).</w:t>
      </w:r>
      <w:r w:rsidRPr="00EC6EAB">
        <w:t xml:space="preserve"> </w:t>
      </w:r>
    </w:p>
    <w:p w14:paraId="2469238B" w14:textId="72F884D7" w:rsidR="00F86B5D" w:rsidRPr="001D50CC" w:rsidRDefault="00F86B5D" w:rsidP="001D50CC">
      <w:r w:rsidRPr="001D50CC">
        <w:t>This guide outlines the steps involved in applying to the Commission for an anti</w:t>
      </w:r>
      <w:r w:rsidR="00F617B5">
        <w:noBreakHyphen/>
      </w:r>
      <w:r w:rsidRPr="001D50CC">
        <w:t xml:space="preserve">circumvention inquiry into </w:t>
      </w:r>
      <w:r w:rsidR="001B530C">
        <w:t xml:space="preserve">the </w:t>
      </w:r>
      <w:r w:rsidRPr="001D50CC">
        <w:t>avoidance of the intended effect of duty (point b above).</w:t>
      </w:r>
    </w:p>
    <w:p w14:paraId="4A068417" w14:textId="451A7A62" w:rsidR="00F86B5D" w:rsidRPr="001D50CC" w:rsidRDefault="00F86B5D" w:rsidP="001D50CC">
      <w:r w:rsidRPr="001D50CC">
        <w:t xml:space="preserve">For </w:t>
      </w:r>
      <w:r w:rsidR="005E6A2C" w:rsidRPr="001D50CC">
        <w:t xml:space="preserve">guidance on applying to the Commission for an anti-circumvention inquiry into </w:t>
      </w:r>
      <w:r w:rsidRPr="001D50CC">
        <w:t>all other types of circumvention activity (points a above</w:t>
      </w:r>
      <w:r w:rsidRPr="005A010A">
        <w:t xml:space="preserve">), </w:t>
      </w:r>
      <w:r w:rsidR="00BB2A72" w:rsidRPr="005A010A">
        <w:t xml:space="preserve">please refer to </w:t>
      </w:r>
      <w:hyperlink r:id="rId16" w:history="1">
        <w:r w:rsidRPr="00AF5176">
          <w:rPr>
            <w:rStyle w:val="Hyperlink"/>
            <w:i/>
          </w:rPr>
          <w:t>‘How to apply for an anti</w:t>
        </w:r>
        <w:r w:rsidR="005A010A" w:rsidRPr="00AF5176">
          <w:rPr>
            <w:rStyle w:val="Hyperlink"/>
            <w:i/>
          </w:rPr>
          <w:noBreakHyphen/>
        </w:r>
        <w:r w:rsidRPr="00AF5176">
          <w:rPr>
            <w:rStyle w:val="Hyperlink"/>
            <w:i/>
          </w:rPr>
          <w:t>circumvention inquiry</w:t>
        </w:r>
        <w:r w:rsidR="005A010A" w:rsidRPr="00AF5176">
          <w:rPr>
            <w:rStyle w:val="Hyperlink"/>
            <w:i/>
          </w:rPr>
          <w:t xml:space="preserve"> (excluding avoidance of the intended effect of duty)’</w:t>
        </w:r>
      </w:hyperlink>
      <w:r w:rsidRPr="005A010A">
        <w:t>.</w:t>
      </w:r>
      <w:r w:rsidRPr="001D50CC">
        <w:t xml:space="preserve"> </w:t>
      </w:r>
    </w:p>
    <w:p w14:paraId="5E36DE63" w14:textId="687AEA7E" w:rsidR="00FF5B8E" w:rsidRDefault="00FF5B8E" w:rsidP="004B5268">
      <w:r w:rsidRPr="001D50CC">
        <w:t>A circumvention activity in the form of avoidance of the intended effect of duty may take</w:t>
      </w:r>
      <w:r w:rsidR="00F86B5D" w:rsidRPr="001D50CC">
        <w:t xml:space="preserve"> </w:t>
      </w:r>
      <w:r w:rsidRPr="001D50CC">
        <w:t>place where goods which incur dumping or countervailing d</w:t>
      </w:r>
      <w:r w:rsidR="00F86B5D" w:rsidRPr="001D50CC">
        <w:t>uties are exported to Australia</w:t>
      </w:r>
      <w:r w:rsidR="009F495B">
        <w:t>,</w:t>
      </w:r>
      <w:r w:rsidR="00F86B5D" w:rsidRPr="001D50CC">
        <w:t xml:space="preserve"> and the </w:t>
      </w:r>
      <w:r w:rsidRPr="001D50CC">
        <w:t>importer</w:t>
      </w:r>
      <w:r w:rsidR="0066535F">
        <w:t>, whether directly or through an associate,</w:t>
      </w:r>
      <w:r w:rsidRPr="001D50CC">
        <w:t xml:space="preserve"> sells those goods in Australia without in</w:t>
      </w:r>
      <w:r w:rsidR="00F86B5D" w:rsidRPr="001D50CC">
        <w:t xml:space="preserve">creasing the price commensurate </w:t>
      </w:r>
      <w:r w:rsidRPr="001D50CC">
        <w:t>with the total amount of duty payable on the goods.</w:t>
      </w:r>
    </w:p>
    <w:p w14:paraId="79FE760F" w14:textId="68C6D1B6" w:rsidR="00FF5B8E" w:rsidRPr="002E03AA" w:rsidRDefault="00FF5B8E" w:rsidP="61DA3A76">
      <w:pPr>
        <w:pStyle w:val="Heading2"/>
        <w:rPr>
          <w:rFonts w:eastAsiaTheme="minorEastAsia" w:cstheme="minorBidi"/>
          <w:color w:val="1B9590" w:themeColor="accent3"/>
          <w:sz w:val="22"/>
          <w:szCs w:val="22"/>
        </w:rPr>
      </w:pPr>
      <w:bookmarkStart w:id="8" w:name="_Toc24364348"/>
      <w:bookmarkStart w:id="9" w:name="_Toc487246561"/>
      <w:r w:rsidRPr="61DA3A76">
        <w:rPr>
          <w:rFonts w:eastAsiaTheme="minorEastAsia" w:cstheme="minorBidi"/>
          <w:color w:val="1B9590" w:themeColor="accent3"/>
          <w:sz w:val="22"/>
          <w:szCs w:val="22"/>
        </w:rPr>
        <w:t>What is a circumvention activity</w:t>
      </w:r>
      <w:r w:rsidR="006C2F1A" w:rsidRPr="61DA3A76">
        <w:rPr>
          <w:rFonts w:eastAsiaTheme="minorEastAsia" w:cstheme="minorBidi"/>
          <w:color w:val="1B9590" w:themeColor="accent3"/>
          <w:sz w:val="22"/>
          <w:szCs w:val="22"/>
        </w:rPr>
        <w:t xml:space="preserve"> that avoids the intended effect of </w:t>
      </w:r>
      <w:proofErr w:type="gramStart"/>
      <w:r w:rsidR="006C2F1A" w:rsidRPr="61DA3A76">
        <w:rPr>
          <w:rFonts w:eastAsiaTheme="minorEastAsia" w:cstheme="minorBidi"/>
          <w:color w:val="1B9590" w:themeColor="accent3"/>
          <w:sz w:val="22"/>
          <w:szCs w:val="22"/>
        </w:rPr>
        <w:t>duty</w:t>
      </w:r>
      <w:bookmarkEnd w:id="8"/>
      <w:bookmarkEnd w:id="9"/>
      <w:proofErr w:type="gramEnd"/>
    </w:p>
    <w:p w14:paraId="7E67F60A" w14:textId="5E702BEC" w:rsidR="00BE5A3F" w:rsidRDefault="006C2F1A" w:rsidP="001D50CC">
      <w:r w:rsidRPr="001D50CC">
        <w:t xml:space="preserve">Section 269ZDBB(5A) of the </w:t>
      </w:r>
      <w:hyperlink r:id="rId17" w:history="1">
        <w:r w:rsidRPr="00F617B5">
          <w:rPr>
            <w:rStyle w:val="Hyperlink"/>
            <w:i/>
          </w:rPr>
          <w:t>Customs Act 1901</w:t>
        </w:r>
      </w:hyperlink>
      <w:r w:rsidRPr="001D50CC">
        <w:t xml:space="preserve"> </w:t>
      </w:r>
      <w:r w:rsidR="00BE5A3F" w:rsidRPr="001D50CC">
        <w:t xml:space="preserve">(the Act) sets out when a circumvention </w:t>
      </w:r>
      <w:r w:rsidRPr="001D50CC">
        <w:t xml:space="preserve">activity avoiding the intended effect of duty </w:t>
      </w:r>
      <w:r w:rsidR="00240196" w:rsidRPr="001D50CC">
        <w:t xml:space="preserve">occurs (in relation to a </w:t>
      </w:r>
      <w:r w:rsidR="00BE5A3F" w:rsidRPr="001D50CC">
        <w:t xml:space="preserve">notice </w:t>
      </w:r>
      <w:r w:rsidRPr="001D50CC">
        <w:t>published</w:t>
      </w:r>
      <w:r w:rsidR="00B00586" w:rsidRPr="001D50CC">
        <w:t xml:space="preserve"> following an investigation, </w:t>
      </w:r>
      <w:r w:rsidRPr="001D50CC">
        <w:t>under sections 269TG(2) or 269TJ(2) of the Act</w:t>
      </w:r>
      <w:r w:rsidR="00B00586" w:rsidRPr="001D50CC">
        <w:t xml:space="preserve">). </w:t>
      </w:r>
    </w:p>
    <w:p w14:paraId="5B1CA9E8" w14:textId="5DA994E4" w:rsidR="004B79AA" w:rsidRPr="001D50CC" w:rsidRDefault="003E5EDF" w:rsidP="001D50CC">
      <w:pPr>
        <w:adjustRightInd w:val="0"/>
        <w:spacing w:before="0" w:after="0"/>
        <w:ind w:right="-151"/>
        <w:rPr>
          <w:rFonts w:cs="Arial"/>
        </w:rPr>
      </w:pPr>
      <w:r>
        <w:rPr>
          <w:rFonts w:cs="Arial"/>
        </w:rPr>
        <w:t>Further</w:t>
      </w:r>
      <w:r w:rsidR="004B79AA">
        <w:rPr>
          <w:rFonts w:cs="Arial"/>
        </w:rPr>
        <w:t xml:space="preserve"> detail is in the ‘</w:t>
      </w:r>
      <w:r w:rsidR="004B79AA" w:rsidRPr="00BB2A72">
        <w:rPr>
          <w:rFonts w:cs="Arial"/>
        </w:rPr>
        <w:t>information required by the application form</w:t>
      </w:r>
      <w:r w:rsidR="004B79AA">
        <w:rPr>
          <w:rFonts w:cs="Arial"/>
        </w:rPr>
        <w:t xml:space="preserve">’ section of these </w:t>
      </w:r>
      <w:r w:rsidR="00BB2A72">
        <w:rPr>
          <w:rFonts w:cs="Arial"/>
        </w:rPr>
        <w:t>g</w:t>
      </w:r>
      <w:r w:rsidR="004B79AA">
        <w:rPr>
          <w:rFonts w:cs="Arial"/>
        </w:rPr>
        <w:t>uidelines</w:t>
      </w:r>
      <w:r w:rsidR="004B79AA" w:rsidRPr="00DD7DC8">
        <w:rPr>
          <w:rFonts w:cs="Arial"/>
        </w:rPr>
        <w:t>.</w:t>
      </w:r>
    </w:p>
    <w:p w14:paraId="6DDDD713" w14:textId="77777777" w:rsidR="004B79AA" w:rsidRDefault="004B79AA" w:rsidP="003D3C4E">
      <w:pPr>
        <w:tabs>
          <w:tab w:val="left" w:pos="1843"/>
        </w:tabs>
        <w:adjustRightInd w:val="0"/>
        <w:spacing w:before="0" w:after="0"/>
        <w:ind w:right="-151"/>
      </w:pPr>
    </w:p>
    <w:p w14:paraId="2025F994" w14:textId="5B2B1D7F" w:rsidR="004B79AA" w:rsidRPr="002E03AA" w:rsidRDefault="004B79AA" w:rsidP="61DA3A76">
      <w:pPr>
        <w:pStyle w:val="Heading2"/>
        <w:rPr>
          <w:rFonts w:eastAsiaTheme="minorEastAsia" w:cstheme="minorBidi"/>
          <w:color w:val="1B9590" w:themeColor="accent3"/>
          <w:sz w:val="22"/>
          <w:szCs w:val="22"/>
        </w:rPr>
      </w:pPr>
      <w:bookmarkStart w:id="10" w:name="_Toc24364349"/>
      <w:bookmarkStart w:id="11" w:name="_Toc1332288653"/>
      <w:r w:rsidRPr="61DA3A76">
        <w:rPr>
          <w:rFonts w:eastAsiaTheme="minorEastAsia" w:cstheme="minorBidi"/>
          <w:color w:val="1B9590" w:themeColor="accent3"/>
          <w:sz w:val="22"/>
          <w:szCs w:val="22"/>
        </w:rPr>
        <w:t>What is not a circumvention activity</w:t>
      </w:r>
      <w:bookmarkEnd w:id="10"/>
      <w:r w:rsidR="00FB1393" w:rsidRPr="61DA3A76">
        <w:rPr>
          <w:rFonts w:eastAsiaTheme="minorEastAsia" w:cstheme="minorBidi"/>
          <w:color w:val="1B9590" w:themeColor="accent3"/>
          <w:sz w:val="22"/>
          <w:szCs w:val="22"/>
        </w:rPr>
        <w:t xml:space="preserve"> that avoids the intended effect of </w:t>
      </w:r>
      <w:proofErr w:type="gramStart"/>
      <w:r w:rsidR="00FB1393" w:rsidRPr="61DA3A76">
        <w:rPr>
          <w:rFonts w:eastAsiaTheme="minorEastAsia" w:cstheme="minorBidi"/>
          <w:color w:val="1B9590" w:themeColor="accent3"/>
          <w:sz w:val="22"/>
          <w:szCs w:val="22"/>
        </w:rPr>
        <w:t>duty</w:t>
      </w:r>
      <w:bookmarkEnd w:id="11"/>
      <w:proofErr w:type="gramEnd"/>
    </w:p>
    <w:p w14:paraId="5AA2E85D" w14:textId="5CF8670D" w:rsidR="004B79AA" w:rsidRPr="001D50CC" w:rsidRDefault="004B79AA" w:rsidP="001D50CC">
      <w:r w:rsidRPr="001D50CC">
        <w:t>It is not a circumvention activity if external factors (such as currency fluctuation or reduction in other selling and general expenses) have caused the circumstance where the selling price of the goods by the importer has not increased in accordance with the imposition of duties.</w:t>
      </w:r>
    </w:p>
    <w:p w14:paraId="3D211F28" w14:textId="63A3BB7C" w:rsidR="004B79AA" w:rsidRPr="00E25212" w:rsidRDefault="004B79AA" w:rsidP="00E25212">
      <w:r w:rsidRPr="001D50CC">
        <w:t xml:space="preserve">Further, recognising that profit reduction can be a legitimate business practice, it </w:t>
      </w:r>
      <w:r w:rsidR="004B28CE">
        <w:t>may</w:t>
      </w:r>
      <w:r w:rsidRPr="001D50CC">
        <w:t xml:space="preserve"> not </w:t>
      </w:r>
      <w:r w:rsidR="004B28CE">
        <w:t xml:space="preserve">be </w:t>
      </w:r>
      <w:r w:rsidRPr="001D50CC">
        <w:t xml:space="preserve">a circumvention activity if an importer, who is truly independent of the exporter from whom it purchases its goods, is absorbing the payment of the dumping and/or countervailing duty </w:t>
      </w:r>
      <w:r w:rsidRPr="00E25212">
        <w:t>through a partial reduction in profit.</w:t>
      </w:r>
    </w:p>
    <w:p w14:paraId="60EABA2C" w14:textId="3086C547" w:rsidR="004B79AA" w:rsidRPr="00E25212" w:rsidRDefault="004B79AA" w:rsidP="00E25212">
      <w:r w:rsidRPr="00E25212">
        <w:t xml:space="preserve">An applicant may not be aware of the circumstances that result in the commercial effect of the imposition of duties not being reflected in the Australian market for the goods the subject of measures. As such, an applicant </w:t>
      </w:r>
      <w:r w:rsidR="0066535F">
        <w:t xml:space="preserve">may </w:t>
      </w:r>
      <w:r w:rsidRPr="00E25212">
        <w:t>need only provide evidenc</w:t>
      </w:r>
      <w:r w:rsidR="00DB49B8">
        <w:t>e to support a prima facie case</w:t>
      </w:r>
      <w:r w:rsidRPr="00E25212">
        <w:t xml:space="preserve"> that the selling prices of goods subject to measures have failed to increase in line with the anticipated effect of duties payable. </w:t>
      </w:r>
    </w:p>
    <w:p w14:paraId="33BF862C" w14:textId="39963A76" w:rsidR="00517AD5" w:rsidRDefault="00517AD5" w:rsidP="00517AD5">
      <w:pPr>
        <w:pStyle w:val="TOCHeading"/>
      </w:pPr>
      <w:bookmarkStart w:id="12" w:name="_Toc24364350"/>
      <w:bookmarkStart w:id="13" w:name="_Toc77775530"/>
      <w:r>
        <w:t xml:space="preserve">Who can </w:t>
      </w:r>
      <w:proofErr w:type="gramStart"/>
      <w:r>
        <w:t>apply</w:t>
      </w:r>
      <w:bookmarkEnd w:id="12"/>
      <w:bookmarkEnd w:id="13"/>
      <w:proofErr w:type="gramEnd"/>
      <w:r>
        <w:t xml:space="preserve"> </w:t>
      </w:r>
    </w:p>
    <w:p w14:paraId="5B71CE4B" w14:textId="77777777" w:rsidR="008D4B6D" w:rsidRDefault="00517AD5" w:rsidP="001823BE">
      <w:r w:rsidRPr="001D50CC">
        <w:t>A person representing, or representing a portion of, the Australian industry producing like goods can make an application for</w:t>
      </w:r>
      <w:r w:rsidR="00CE034A">
        <w:t xml:space="preserve"> an anti-circumvention inquiry. </w:t>
      </w:r>
    </w:p>
    <w:p w14:paraId="69CF3B34" w14:textId="1CD2A216" w:rsidR="001823BE" w:rsidRPr="001823BE" w:rsidRDefault="0066535F" w:rsidP="0066535F">
      <w:r>
        <w:t xml:space="preserve">If the Commissioner has previously published a notice indicating that such an inquiry would be undertaken following an application, </w:t>
      </w:r>
      <w:r w:rsidR="00CE034A">
        <w:t>the same a</w:t>
      </w:r>
      <w:r w:rsidR="001823BE" w:rsidRPr="001823BE">
        <w:t>pplicant cannot lodge another application for a</w:t>
      </w:r>
      <w:r w:rsidR="00CE034A">
        <w:t>n</w:t>
      </w:r>
      <w:r w:rsidR="001823BE" w:rsidRPr="001823BE">
        <w:t xml:space="preserve"> </w:t>
      </w:r>
      <w:r w:rsidR="001823BE">
        <w:t>a</w:t>
      </w:r>
      <w:r w:rsidR="001823BE" w:rsidRPr="001823BE">
        <w:t xml:space="preserve">voidance of the intended effect of duty inquiry until 12 months after the </w:t>
      </w:r>
      <w:r>
        <w:t>publication of the Commissioner’s notice</w:t>
      </w:r>
      <w:r w:rsidR="00417A6C">
        <w:t>.</w:t>
      </w:r>
    </w:p>
    <w:p w14:paraId="743AF7CE" w14:textId="3E521D8F" w:rsidR="00517AD5" w:rsidRPr="0081214B" w:rsidRDefault="00517AD5" w:rsidP="00517AD5">
      <w:pPr>
        <w:pStyle w:val="TOCHeading"/>
      </w:pPr>
      <w:bookmarkStart w:id="14" w:name="_Toc24364351"/>
      <w:bookmarkStart w:id="15" w:name="_Toc1677547700"/>
      <w:r>
        <w:t>How to apply</w:t>
      </w:r>
      <w:bookmarkEnd w:id="14"/>
      <w:bookmarkEnd w:id="15"/>
      <w:r>
        <w:t xml:space="preserve"> </w:t>
      </w:r>
    </w:p>
    <w:p w14:paraId="424BB6A4" w14:textId="16E47E19" w:rsidR="00A86109" w:rsidRDefault="00312300" w:rsidP="00AF5176">
      <w:pPr>
        <w:tabs>
          <w:tab w:val="left" w:pos="1843"/>
        </w:tabs>
        <w:adjustRightInd w:val="0"/>
        <w:spacing w:after="0"/>
        <w:ind w:right="-151"/>
        <w:rPr>
          <w:rFonts w:cs="Arial"/>
          <w:color w:val="000000"/>
        </w:rPr>
      </w:pPr>
      <w:r>
        <w:rPr>
          <w:rFonts w:cs="Arial"/>
        </w:rPr>
        <w:t xml:space="preserve">You must use the approved application form </w:t>
      </w:r>
      <w:r w:rsidR="005501FC" w:rsidRPr="00DF704C">
        <w:t xml:space="preserve">(Form </w:t>
      </w:r>
      <w:r w:rsidR="003624CE" w:rsidRPr="00DF704C">
        <w:t>B12</w:t>
      </w:r>
      <w:r w:rsidR="003624CE">
        <w:t xml:space="preserve">57 </w:t>
      </w:r>
      <w:r>
        <w:t xml:space="preserve">available on the Commission’s </w:t>
      </w:r>
      <w:hyperlink r:id="rId18" w:history="1">
        <w:r w:rsidRPr="00312300">
          <w:rPr>
            <w:rStyle w:val="Hyperlink"/>
          </w:rPr>
          <w:t>website</w:t>
        </w:r>
      </w:hyperlink>
      <w:r w:rsidR="005501FC" w:rsidRPr="00DF704C">
        <w:t>)</w:t>
      </w:r>
      <w:r>
        <w:t xml:space="preserve">. </w:t>
      </w:r>
      <w:r w:rsidR="007E0E75">
        <w:t>You must lodge t</w:t>
      </w:r>
      <w:r>
        <w:t>he application form</w:t>
      </w:r>
      <w:r w:rsidR="00517AD5">
        <w:rPr>
          <w:rFonts w:cs="Arial"/>
        </w:rPr>
        <w:t xml:space="preserve">, </w:t>
      </w:r>
      <w:r w:rsidR="00517AD5" w:rsidRPr="0081214B">
        <w:rPr>
          <w:rFonts w:cs="Arial"/>
          <w:color w:val="000000"/>
        </w:rPr>
        <w:t xml:space="preserve">together with the supporting evidence, in </w:t>
      </w:r>
      <w:r w:rsidR="003624CE">
        <w:rPr>
          <w:rFonts w:cs="Arial"/>
          <w:color w:val="000000"/>
        </w:rPr>
        <w:t xml:space="preserve">an </w:t>
      </w:r>
      <w:r w:rsidR="00655D95" w:rsidRPr="00094705">
        <w:t>approved manner</w:t>
      </w:r>
      <w:r w:rsidR="00A86109">
        <w:t xml:space="preserve"> (by post, email or SIGBOX)</w:t>
      </w:r>
      <w:r>
        <w:rPr>
          <w:rFonts w:cs="Arial"/>
          <w:color w:val="000000"/>
        </w:rPr>
        <w:t>.</w:t>
      </w:r>
      <w:r w:rsidR="00F66E90">
        <w:rPr>
          <w:rFonts w:cs="Arial"/>
          <w:color w:val="000000"/>
        </w:rPr>
        <w:t xml:space="preserve"> </w:t>
      </w:r>
    </w:p>
    <w:p w14:paraId="4DE1DC16" w14:textId="788FE3F2" w:rsidR="003624CE" w:rsidRDefault="00312300" w:rsidP="00F439B9">
      <w:pPr>
        <w:tabs>
          <w:tab w:val="left" w:pos="1843"/>
        </w:tabs>
        <w:adjustRightInd w:val="0"/>
        <w:spacing w:after="0"/>
        <w:ind w:right="-151"/>
      </w:pPr>
      <w:r>
        <w:t xml:space="preserve">The preferred method of lodging an application is to email </w:t>
      </w:r>
      <w:r w:rsidRPr="0026077D">
        <w:t>application</w:t>
      </w:r>
      <w:r>
        <w:t>s</w:t>
      </w:r>
      <w:r w:rsidRPr="0026077D">
        <w:t xml:space="preserve"> to </w:t>
      </w:r>
      <w:hyperlink r:id="rId19" w:history="1">
        <w:r w:rsidRPr="0026077D">
          <w:rPr>
            <w:rStyle w:val="Hyperlink"/>
            <w:lang w:val="en"/>
          </w:rPr>
          <w:t>clientsupport@adcommission.gov.au</w:t>
        </w:r>
      </w:hyperlink>
      <w:r w:rsidR="004C46CE">
        <w:rPr>
          <w:rStyle w:val="Hyperlink"/>
          <w:color w:val="auto"/>
          <w:u w:val="none"/>
          <w:lang w:val="en-US"/>
        </w:rPr>
        <w:t>. P</w:t>
      </w:r>
      <w:r w:rsidRPr="15CA69A9">
        <w:rPr>
          <w:rStyle w:val="Hyperlink"/>
          <w:color w:val="auto"/>
          <w:u w:val="none"/>
          <w:lang w:val="en-US"/>
        </w:rPr>
        <w:t xml:space="preserve">lease include all supporting evidence with your application. If file sizes are too large to email, please contact the </w:t>
      </w:r>
      <w:hyperlink r:id="rId20">
        <w:r w:rsidRPr="15CA69A9">
          <w:rPr>
            <w:rStyle w:val="Hyperlink"/>
            <w:lang w:val="en-US"/>
          </w:rPr>
          <w:t>Commission</w:t>
        </w:r>
      </w:hyperlink>
      <w:r w:rsidRPr="15CA69A9">
        <w:rPr>
          <w:rStyle w:val="Hyperlink"/>
          <w:color w:val="auto"/>
          <w:u w:val="none"/>
          <w:lang w:val="en-US"/>
        </w:rPr>
        <w:t xml:space="preserve"> to arrange </w:t>
      </w:r>
      <w:r w:rsidR="00655D95" w:rsidRPr="15CA69A9">
        <w:rPr>
          <w:rStyle w:val="Hyperlink"/>
          <w:color w:val="auto"/>
          <w:u w:val="none"/>
          <w:lang w:val="en-US"/>
        </w:rPr>
        <w:t xml:space="preserve">access to SIGBOX, our secure online </w:t>
      </w:r>
      <w:proofErr w:type="spellStart"/>
      <w:r w:rsidR="00655D95" w:rsidRPr="15CA69A9">
        <w:rPr>
          <w:rStyle w:val="Hyperlink"/>
          <w:color w:val="auto"/>
          <w:u w:val="none"/>
          <w:lang w:val="en-US"/>
        </w:rPr>
        <w:t>lodgement</w:t>
      </w:r>
      <w:proofErr w:type="spellEnd"/>
      <w:r w:rsidR="00655D95" w:rsidRPr="15CA69A9">
        <w:rPr>
          <w:rStyle w:val="Hyperlink"/>
          <w:color w:val="auto"/>
          <w:u w:val="none"/>
          <w:lang w:val="en-US"/>
        </w:rPr>
        <w:t xml:space="preserve"> platform</w:t>
      </w:r>
      <w:r w:rsidRPr="15CA69A9">
        <w:rPr>
          <w:rStyle w:val="Hyperlink"/>
          <w:color w:val="auto"/>
          <w:u w:val="none"/>
          <w:lang w:val="en-US"/>
        </w:rPr>
        <w:t>.</w:t>
      </w:r>
      <w:r w:rsidR="00F439B9">
        <w:rPr>
          <w:rStyle w:val="Hyperlink"/>
          <w:color w:val="auto"/>
          <w:u w:val="none"/>
          <w:lang w:val="en-US"/>
        </w:rPr>
        <w:t xml:space="preserve"> </w:t>
      </w:r>
      <w:r>
        <w:t>Alternatively, you can post completed a</w:t>
      </w:r>
      <w:r w:rsidRPr="0026077D">
        <w:t xml:space="preserve">pplications </w:t>
      </w:r>
      <w:r>
        <w:t xml:space="preserve">to the </w:t>
      </w:r>
      <w:r w:rsidRPr="0026077D">
        <w:t>Commission</w:t>
      </w:r>
      <w:r>
        <w:t xml:space="preserve">. Refer to </w:t>
      </w:r>
      <w:hyperlink r:id="rId21" w:history="1">
        <w:r w:rsidRPr="00A877B6">
          <w:rPr>
            <w:rStyle w:val="Hyperlink"/>
          </w:rPr>
          <w:t>contact</w:t>
        </w:r>
      </w:hyperlink>
      <w:r w:rsidRPr="0026077D">
        <w:t xml:space="preserve"> details.</w:t>
      </w:r>
      <w:r w:rsidR="00B728CE" w:rsidRPr="00B728CE">
        <w:t xml:space="preserve"> </w:t>
      </w:r>
    </w:p>
    <w:p w14:paraId="7E05EF06" w14:textId="21514CF6" w:rsidR="008E7C7B" w:rsidRDefault="003624CE" w:rsidP="00AF5176">
      <w:pPr>
        <w:tabs>
          <w:tab w:val="left" w:pos="1843"/>
        </w:tabs>
        <w:adjustRightInd w:val="0"/>
        <w:spacing w:after="0"/>
        <w:ind w:right="-151"/>
        <w:rPr>
          <w:rFonts w:cs="Arial"/>
          <w:color w:val="000000"/>
        </w:rPr>
      </w:pPr>
      <w:r>
        <w:t xml:space="preserve">You must </w:t>
      </w:r>
      <w:r w:rsidRPr="00820799">
        <w:t>provide a non-confidential version of the application, including supporting evidence.</w:t>
      </w:r>
      <w:bookmarkStart w:id="16" w:name="_Toc24364352"/>
    </w:p>
    <w:p w14:paraId="4A0812E7" w14:textId="030422CA" w:rsidR="00517AD5" w:rsidRPr="00BB2A72" w:rsidRDefault="00517AD5" w:rsidP="00BB2A72">
      <w:pPr>
        <w:pStyle w:val="TOCHeading"/>
      </w:pPr>
      <w:bookmarkStart w:id="17" w:name="_Toc1653854413"/>
      <w:r>
        <w:t xml:space="preserve">Information required by the application </w:t>
      </w:r>
      <w:proofErr w:type="gramStart"/>
      <w:r>
        <w:t>form</w:t>
      </w:r>
      <w:bookmarkEnd w:id="16"/>
      <w:bookmarkEnd w:id="17"/>
      <w:proofErr w:type="gramEnd"/>
      <w:r>
        <w:t xml:space="preserve"> </w:t>
      </w:r>
    </w:p>
    <w:p w14:paraId="4DA35D63" w14:textId="20CB9770" w:rsidR="003D3942" w:rsidRDefault="003D3942" w:rsidP="003D3942">
      <w:bookmarkStart w:id="18" w:name="_Toc24364353"/>
      <w:r>
        <w:t>An application must include a description of</w:t>
      </w:r>
      <w:r w:rsidR="0040758E">
        <w:t xml:space="preserve"> the</w:t>
      </w:r>
      <w:r>
        <w:t>:</w:t>
      </w:r>
    </w:p>
    <w:p w14:paraId="0F426D58" w14:textId="62C3F7C6" w:rsidR="003D3942" w:rsidRDefault="003D3942" w:rsidP="003D3942">
      <w:pPr>
        <w:pStyle w:val="ListParagraph"/>
        <w:numPr>
          <w:ilvl w:val="0"/>
          <w:numId w:val="1"/>
        </w:numPr>
      </w:pPr>
      <w:r w:rsidRPr="0085518D">
        <w:t>kind of goods that are the sub</w:t>
      </w:r>
      <w:r>
        <w:t xml:space="preserve">ject of the </w:t>
      </w:r>
      <w:proofErr w:type="gramStart"/>
      <w:r>
        <w:t>notice</w:t>
      </w:r>
      <w:proofErr w:type="gramEnd"/>
      <w:r>
        <w:t xml:space="preserve"> </w:t>
      </w:r>
    </w:p>
    <w:p w14:paraId="02697C4C" w14:textId="1531111B" w:rsidR="003D3942" w:rsidRDefault="003D3942" w:rsidP="003D3942">
      <w:pPr>
        <w:pStyle w:val="ListParagraph"/>
        <w:numPr>
          <w:ilvl w:val="0"/>
          <w:numId w:val="1"/>
        </w:numPr>
      </w:pPr>
      <w:r w:rsidRPr="0085518D">
        <w:t>notice the subj</w:t>
      </w:r>
      <w:r>
        <w:t xml:space="preserve">ect of the </w:t>
      </w:r>
      <w:proofErr w:type="gramStart"/>
      <w:r>
        <w:t>application</w:t>
      </w:r>
      <w:proofErr w:type="gramEnd"/>
    </w:p>
    <w:p w14:paraId="23D23359" w14:textId="0DC6DA82" w:rsidR="003D3942" w:rsidRDefault="003D3942" w:rsidP="003D3942">
      <w:pPr>
        <w:pStyle w:val="ListParagraph"/>
        <w:numPr>
          <w:ilvl w:val="0"/>
          <w:numId w:val="1"/>
        </w:numPr>
      </w:pPr>
      <w:r w:rsidRPr="0085518D">
        <w:t>circumvention activity in relation to the notice that</w:t>
      </w:r>
      <w:r>
        <w:t xml:space="preserve"> </w:t>
      </w:r>
      <w:r w:rsidRPr="0085518D">
        <w:t xml:space="preserve">the applicant considers have </w:t>
      </w:r>
      <w:proofErr w:type="gramStart"/>
      <w:r w:rsidRPr="0085518D">
        <w:t>occurred</w:t>
      </w:r>
      <w:proofErr w:type="gramEnd"/>
    </w:p>
    <w:p w14:paraId="5208989A" w14:textId="28932AD7" w:rsidR="003D3942" w:rsidRDefault="003D3942" w:rsidP="003D3942">
      <w:pPr>
        <w:pStyle w:val="ListParagraph"/>
        <w:numPr>
          <w:ilvl w:val="0"/>
          <w:numId w:val="1"/>
        </w:numPr>
      </w:pPr>
      <w:r w:rsidRPr="0085518D">
        <w:t>alterations to the notice that the applicant considers should be made.</w:t>
      </w:r>
    </w:p>
    <w:p w14:paraId="51B5DADA" w14:textId="77777777" w:rsidR="00CC7291" w:rsidRDefault="00CC7291" w:rsidP="00955822">
      <w:pPr>
        <w:pStyle w:val="ListParagraph"/>
      </w:pPr>
    </w:p>
    <w:p w14:paraId="00FDCA6D" w14:textId="3B4C3E92" w:rsidR="00955822" w:rsidRDefault="00955822" w:rsidP="00955822">
      <w:pPr>
        <w:pStyle w:val="ListParagraph"/>
      </w:pPr>
      <w:r>
        <w:t xml:space="preserve">An </w:t>
      </w:r>
      <w:r w:rsidRPr="00DF704C">
        <w:t xml:space="preserve">application alleging the avoidance of the intended effect of duty must </w:t>
      </w:r>
      <w:r w:rsidRPr="00955822">
        <w:rPr>
          <w:b/>
        </w:rPr>
        <w:t>not</w:t>
      </w:r>
      <w:r w:rsidRPr="00DF704C">
        <w:t xml:space="preserve"> include any</w:t>
      </w:r>
      <w:r>
        <w:t xml:space="preserve"> </w:t>
      </w:r>
      <w:r w:rsidRPr="00DF704C">
        <w:t>other kind of circumvention activity</w:t>
      </w:r>
      <w:r w:rsidR="007B19C1">
        <w:t>.</w:t>
      </w:r>
      <w:r>
        <w:rPr>
          <w:rStyle w:val="FootnoteReference"/>
        </w:rPr>
        <w:footnoteReference w:id="2"/>
      </w:r>
      <w:r w:rsidRPr="00DF704C">
        <w:t xml:space="preserve"> A separate application form (Form B1236) and r</w:t>
      </w:r>
      <w:r>
        <w:t xml:space="preserve">elated guidelines exist for the </w:t>
      </w:r>
      <w:r w:rsidRPr="00DF704C">
        <w:t>other circumvention activities prescribed in the Act.</w:t>
      </w:r>
    </w:p>
    <w:p w14:paraId="32C9FC23" w14:textId="77777777" w:rsidR="00517AD5" w:rsidRPr="002E03AA" w:rsidRDefault="00517AD5" w:rsidP="61DA3A76">
      <w:pPr>
        <w:pStyle w:val="Heading2"/>
        <w:rPr>
          <w:rFonts w:eastAsiaTheme="minorEastAsia" w:cstheme="minorBidi"/>
          <w:color w:val="1B9590" w:themeColor="accent3"/>
          <w:sz w:val="22"/>
          <w:szCs w:val="22"/>
        </w:rPr>
      </w:pPr>
      <w:bookmarkStart w:id="19" w:name="_Toc1660998883"/>
      <w:r w:rsidRPr="61DA3A76">
        <w:rPr>
          <w:rFonts w:eastAsiaTheme="minorEastAsia" w:cstheme="minorBidi"/>
          <w:color w:val="1B9590" w:themeColor="accent3"/>
          <w:sz w:val="22"/>
          <w:szCs w:val="22"/>
        </w:rPr>
        <w:t>Supporting evidence</w:t>
      </w:r>
      <w:bookmarkEnd w:id="18"/>
      <w:bookmarkEnd w:id="19"/>
      <w:r w:rsidRPr="61DA3A76">
        <w:rPr>
          <w:rFonts w:eastAsiaTheme="minorEastAsia" w:cstheme="minorBidi"/>
          <w:color w:val="1B9590" w:themeColor="accent3"/>
          <w:sz w:val="22"/>
          <w:szCs w:val="22"/>
        </w:rPr>
        <w:t xml:space="preserve"> </w:t>
      </w:r>
    </w:p>
    <w:p w14:paraId="305A8F8D" w14:textId="09FA70FA" w:rsidR="00517AD5" w:rsidRPr="00670382" w:rsidRDefault="00517AD5" w:rsidP="00670382">
      <w:r w:rsidRPr="00670382">
        <w:t xml:space="preserve">The application form requires you to provide a statement setting out the reasons for alleging the circumvention activity is occurring, supported by relevant evidence. </w:t>
      </w:r>
      <w:r w:rsidR="009E2B62">
        <w:t xml:space="preserve">You should make </w:t>
      </w:r>
      <w:r w:rsidR="00AF5176">
        <w:t xml:space="preserve">sure </w:t>
      </w:r>
      <w:r w:rsidR="009E2B62">
        <w:t>y</w:t>
      </w:r>
      <w:r w:rsidR="0099746E">
        <w:t xml:space="preserve">our responses </w:t>
      </w:r>
      <w:r w:rsidR="0026285F">
        <w:t xml:space="preserve">are </w:t>
      </w:r>
      <w:r w:rsidR="0099746E">
        <w:t>as accurate</w:t>
      </w:r>
      <w:r w:rsidRPr="00670382">
        <w:t xml:space="preserve"> and</w:t>
      </w:r>
      <w:r w:rsidR="0099746E">
        <w:t xml:space="preserve"> as comprehensive</w:t>
      </w:r>
      <w:r w:rsidR="00A06E18">
        <w:t xml:space="preserve"> as possible</w:t>
      </w:r>
      <w:r w:rsidRPr="00670382">
        <w:t xml:space="preserve">. </w:t>
      </w:r>
      <w:r w:rsidR="0085518D">
        <w:t xml:space="preserve">Simply asserting </w:t>
      </w:r>
      <w:r w:rsidR="0085518D" w:rsidRPr="00670382">
        <w:t xml:space="preserve">that circumvention activity has occurred </w:t>
      </w:r>
      <w:r w:rsidR="0085518D">
        <w:t xml:space="preserve">is </w:t>
      </w:r>
      <w:r w:rsidRPr="00670382">
        <w:t xml:space="preserve">not sufficient. </w:t>
      </w:r>
    </w:p>
    <w:p w14:paraId="43198188" w14:textId="33A2447B" w:rsidR="00670382" w:rsidRPr="00742341" w:rsidRDefault="00670382" w:rsidP="00670382">
      <w:pPr>
        <w:adjustRightInd w:val="0"/>
        <w:spacing w:before="0"/>
        <w:ind w:right="-153"/>
        <w:rPr>
          <w:rFonts w:cs="Arial"/>
        </w:rPr>
      </w:pPr>
      <w:r w:rsidRPr="00742341">
        <w:rPr>
          <w:rFonts w:cs="Arial"/>
        </w:rPr>
        <w:t xml:space="preserve">Relevant evidence </w:t>
      </w:r>
      <w:r>
        <w:rPr>
          <w:rFonts w:cs="Arial"/>
        </w:rPr>
        <w:t xml:space="preserve">is required to support your claims </w:t>
      </w:r>
      <w:r w:rsidRPr="00742341">
        <w:rPr>
          <w:rFonts w:cs="Arial"/>
        </w:rPr>
        <w:t xml:space="preserve">that </w:t>
      </w:r>
      <w:r w:rsidRPr="00670382">
        <w:t>avoidance of the intended effect of duty</w:t>
      </w:r>
      <w:r>
        <w:rPr>
          <w:rFonts w:cs="Arial"/>
        </w:rPr>
        <w:t xml:space="preserve"> circumvention activity has occurred.</w:t>
      </w:r>
    </w:p>
    <w:p w14:paraId="7B173AD2" w14:textId="77093AE1" w:rsidR="00517AD5" w:rsidRPr="00670382" w:rsidRDefault="00670382" w:rsidP="00670382">
      <w:r>
        <w:rPr>
          <w:rFonts w:cs="Arial"/>
        </w:rPr>
        <w:t>Relevant evidence may include</w:t>
      </w:r>
      <w:r>
        <w:t xml:space="preserve"> </w:t>
      </w:r>
      <w:r w:rsidR="00517AD5" w:rsidRPr="00670382">
        <w:t>quotes/price lists to customers of importers that, over a reasonable period, show that prices have not increased commensurate with the imposition of duties.</w:t>
      </w:r>
      <w:r>
        <w:t xml:space="preserve"> Other r</w:t>
      </w:r>
      <w:r w:rsidR="00517AD5" w:rsidRPr="00670382">
        <w:t xml:space="preserve">elevant evidence may include market intelligence (not </w:t>
      </w:r>
      <w:r w:rsidR="00F6466C">
        <w:t xml:space="preserve">just </w:t>
      </w:r>
      <w:r w:rsidR="00517AD5" w:rsidRPr="00670382">
        <w:t xml:space="preserve">assertions), commercial documentation (including sales negotiation evidence, quotes, invoices, manufacturing certificates, Bills of Lading) obtained from exporters and importers (and </w:t>
      </w:r>
      <w:r>
        <w:t>assemblers).</w:t>
      </w:r>
    </w:p>
    <w:p w14:paraId="2A7BA482" w14:textId="529CB26F" w:rsidR="00BC4910" w:rsidRDefault="00AC62C1" w:rsidP="0026285F">
      <w:pPr>
        <w:autoSpaceDE w:val="0"/>
        <w:autoSpaceDN w:val="0"/>
        <w:adjustRightInd w:val="0"/>
        <w:spacing w:before="0"/>
      </w:pPr>
      <w:r>
        <w:t>The Commissioner m</w:t>
      </w:r>
      <w:r w:rsidR="002A2AC5">
        <w:t>ust</w:t>
      </w:r>
      <w:r>
        <w:t xml:space="preserve"> reject y</w:t>
      </w:r>
      <w:r w:rsidRPr="00670382">
        <w:t xml:space="preserve">our application </w:t>
      </w:r>
      <w:r>
        <w:t>if</w:t>
      </w:r>
      <w:r w:rsidRPr="005B6A9F">
        <w:rPr>
          <w:rFonts w:cs="Arial"/>
          <w:lang w:eastAsia="en-AU"/>
        </w:rPr>
        <w:t xml:space="preserve"> </w:t>
      </w:r>
      <w:r w:rsidR="00417A6C">
        <w:t>not satisfied that the application contains all the required information, as outlined above</w:t>
      </w:r>
      <w:r>
        <w:rPr>
          <w:rFonts w:cs="Arial"/>
          <w:lang w:eastAsia="en-AU"/>
        </w:rPr>
        <w:t>, or if there does not appear to be reasonable grounds for your assertions.</w:t>
      </w:r>
    </w:p>
    <w:p w14:paraId="62DA8DB2" w14:textId="376832A2" w:rsidR="00E25212" w:rsidRDefault="00E25212" w:rsidP="61DA3A76">
      <w:pPr>
        <w:pStyle w:val="Heading2"/>
        <w:spacing w:after="240"/>
        <w:rPr>
          <w:rFonts w:eastAsiaTheme="minorEastAsia" w:cstheme="minorBidi"/>
          <w:color w:val="1B9590" w:themeColor="accent3"/>
          <w:sz w:val="22"/>
          <w:szCs w:val="22"/>
        </w:rPr>
      </w:pPr>
      <w:bookmarkStart w:id="20" w:name="_Toc24364354"/>
      <w:bookmarkStart w:id="21" w:name="_Toc1693874206"/>
      <w:r w:rsidRPr="61DA3A76">
        <w:rPr>
          <w:rFonts w:eastAsiaTheme="minorEastAsia" w:cstheme="minorBidi"/>
          <w:color w:val="1B9590" w:themeColor="accent3"/>
          <w:sz w:val="22"/>
          <w:szCs w:val="22"/>
        </w:rPr>
        <w:t>Guidance to Question 6</w:t>
      </w:r>
      <w:bookmarkEnd w:id="20"/>
      <w:bookmarkEnd w:id="21"/>
      <w:r w:rsidRPr="61DA3A76">
        <w:rPr>
          <w:rFonts w:eastAsiaTheme="minorEastAsia" w:cstheme="minorBidi"/>
          <w:color w:val="1B9590" w:themeColor="accent3"/>
          <w:sz w:val="22"/>
          <w:szCs w:val="22"/>
        </w:rPr>
        <w:t xml:space="preserve"> </w:t>
      </w:r>
    </w:p>
    <w:p w14:paraId="7A9A0153" w14:textId="57A0DC50" w:rsidR="00E25212" w:rsidRPr="009B5D4B" w:rsidRDefault="0026285F" w:rsidP="009B5D4B">
      <w:r>
        <w:t>Q</w:t>
      </w:r>
      <w:r w:rsidR="009B5D4B">
        <w:t xml:space="preserve">uestion 6 requires </w:t>
      </w:r>
      <w:r w:rsidR="00E25212" w:rsidRPr="009B5D4B">
        <w:t>a detailed statement regarding the circumvention activity that you consider has occurred</w:t>
      </w:r>
      <w:r w:rsidR="003E5EDF" w:rsidRPr="003E5EDF">
        <w:t xml:space="preserve"> and which is resulting in avoidance of the intended effect of duty in relation to the notice</w:t>
      </w:r>
      <w:r w:rsidR="009B5D4B">
        <w:t>.</w:t>
      </w:r>
    </w:p>
    <w:p w14:paraId="2187DAF5" w14:textId="737B5A22" w:rsidR="009B5D4B" w:rsidRDefault="009B5D4B" w:rsidP="009B5D4B">
      <w:r>
        <w:t>A</w:t>
      </w:r>
      <w:r w:rsidRPr="009B5D4B">
        <w:t>voidance of the int</w:t>
      </w:r>
      <w:r>
        <w:t>ended effect of duty occurs if the following apply:</w:t>
      </w:r>
    </w:p>
    <w:p w14:paraId="33A14B1B" w14:textId="6596286F" w:rsidR="009B5D4B" w:rsidRDefault="00E25212" w:rsidP="00DD6A58">
      <w:pPr>
        <w:pStyle w:val="ListParagraph"/>
        <w:numPr>
          <w:ilvl w:val="0"/>
          <w:numId w:val="19"/>
        </w:numPr>
      </w:pPr>
      <w:r w:rsidRPr="009B5D4B">
        <w:t>goods (the circumvention goods) are exported to Australia</w:t>
      </w:r>
      <w:r w:rsidR="006C526A">
        <w:t xml:space="preserve"> from</w:t>
      </w:r>
      <w:r w:rsidRPr="009B5D4B">
        <w:t xml:space="preserve"> a foreign country in respect of which the notice</w:t>
      </w:r>
      <w:r w:rsidR="009B5D4B">
        <w:t xml:space="preserve"> </w:t>
      </w:r>
      <w:proofErr w:type="gramStart"/>
      <w:r w:rsidRPr="009B5D4B">
        <w:t>applies;</w:t>
      </w:r>
      <w:proofErr w:type="gramEnd"/>
    </w:p>
    <w:p w14:paraId="335BD6B7" w14:textId="77777777" w:rsidR="009B5D4B" w:rsidRDefault="00E25212" w:rsidP="009B5D4B">
      <w:pPr>
        <w:pStyle w:val="ListParagraph"/>
        <w:numPr>
          <w:ilvl w:val="0"/>
          <w:numId w:val="19"/>
        </w:numPr>
      </w:pPr>
      <w:r w:rsidRPr="009B5D4B">
        <w:t xml:space="preserve">the exporter is an exporter in respect of which the notice </w:t>
      </w:r>
      <w:proofErr w:type="gramStart"/>
      <w:r w:rsidRPr="009B5D4B">
        <w:t>applies;</w:t>
      </w:r>
      <w:proofErr w:type="gramEnd"/>
    </w:p>
    <w:p w14:paraId="21BE3F7E" w14:textId="2F654C28" w:rsidR="006C526A" w:rsidRDefault="006C526A" w:rsidP="006C526A">
      <w:pPr>
        <w:pStyle w:val="ListParagraph"/>
        <w:numPr>
          <w:ilvl w:val="0"/>
          <w:numId w:val="19"/>
        </w:numPr>
      </w:pPr>
      <w:r w:rsidRPr="009B5D4B">
        <w:t xml:space="preserve">either or both of sections 8 or 10 of the </w:t>
      </w:r>
      <w:hyperlink r:id="rId22" w:history="1">
        <w:r w:rsidRPr="00A63913">
          <w:rPr>
            <w:rStyle w:val="Hyperlink"/>
          </w:rPr>
          <w:t>Dumping Duty Act</w:t>
        </w:r>
      </w:hyperlink>
      <w:r w:rsidRPr="009B5D4B">
        <w:t>, as the case requires,</w:t>
      </w:r>
      <w:r>
        <w:t xml:space="preserve"> </w:t>
      </w:r>
      <w:r w:rsidRPr="009B5D4B">
        <w:t>apply to the export of the circumvention goods to Australia;</w:t>
      </w:r>
    </w:p>
    <w:p w14:paraId="0390C33F" w14:textId="71F7169D" w:rsidR="009B5D4B" w:rsidRDefault="00E25212" w:rsidP="006C526A">
      <w:pPr>
        <w:pStyle w:val="ListParagraph"/>
        <w:numPr>
          <w:ilvl w:val="0"/>
          <w:numId w:val="19"/>
        </w:numPr>
      </w:pPr>
      <w:r w:rsidRPr="009B5D4B">
        <w:t>the importer of the circumvention goods, whether directly or through an associate</w:t>
      </w:r>
      <w:r w:rsidR="009B5D4B">
        <w:t xml:space="preserve"> </w:t>
      </w:r>
      <w:r w:rsidRPr="009B5D4B">
        <w:t>or associates, sells those goods in Australia without increasing the price</w:t>
      </w:r>
      <w:r w:rsidR="009B5D4B">
        <w:t xml:space="preserve"> </w:t>
      </w:r>
      <w:r w:rsidRPr="009B5D4B">
        <w:t>commensurate with the total amount payable</w:t>
      </w:r>
      <w:r w:rsidR="00751FCC">
        <w:rPr>
          <w:rStyle w:val="FootnoteReference"/>
        </w:rPr>
        <w:footnoteReference w:id="3"/>
      </w:r>
      <w:r w:rsidRPr="009B5D4B">
        <w:t xml:space="preserve"> on the circumvention goods under</w:t>
      </w:r>
      <w:r w:rsidR="009B5D4B">
        <w:t xml:space="preserve"> </w:t>
      </w:r>
      <w:r w:rsidRPr="009B5D4B">
        <w:t xml:space="preserve">the </w:t>
      </w:r>
      <w:hyperlink r:id="rId23" w:history="1">
        <w:r w:rsidRPr="00142373">
          <w:rPr>
            <w:rStyle w:val="Hyperlink"/>
          </w:rPr>
          <w:t>Dumping Duty Act</w:t>
        </w:r>
      </w:hyperlink>
      <w:r w:rsidRPr="009B5D4B">
        <w:t>;</w:t>
      </w:r>
    </w:p>
    <w:p w14:paraId="7165DEEB" w14:textId="0E91975D" w:rsidR="00E25212" w:rsidRPr="009B5D4B" w:rsidRDefault="00E25212" w:rsidP="009B5D4B">
      <w:pPr>
        <w:pStyle w:val="ListParagraph"/>
        <w:numPr>
          <w:ilvl w:val="0"/>
          <w:numId w:val="19"/>
        </w:numPr>
      </w:pPr>
      <w:r w:rsidRPr="009B5D4B">
        <w:t>the above circumstances occur over a reasonable period.</w:t>
      </w:r>
    </w:p>
    <w:p w14:paraId="405A7D66" w14:textId="4F372D9D" w:rsidR="00E25212" w:rsidRPr="009B5D4B" w:rsidRDefault="00E25212" w:rsidP="009B5D4B">
      <w:r w:rsidRPr="009B5D4B">
        <w:t>In the usual course of trade, the price of dumped go</w:t>
      </w:r>
      <w:r w:rsidR="009B5D4B">
        <w:t xml:space="preserve">ods increases in the Australian </w:t>
      </w:r>
      <w:r w:rsidRPr="009B5D4B">
        <w:t xml:space="preserve">marketplace when </w:t>
      </w:r>
      <w:proofErr w:type="spellStart"/>
      <w:r w:rsidRPr="009B5D4B">
        <w:t>anti-dumping</w:t>
      </w:r>
      <w:proofErr w:type="spellEnd"/>
      <w:r w:rsidRPr="009B5D4B">
        <w:t xml:space="preserve"> duty is collected at the border. The additional dumping</w:t>
      </w:r>
      <w:r w:rsidR="009B5D4B">
        <w:t xml:space="preserve"> </w:t>
      </w:r>
      <w:r w:rsidRPr="009B5D4B">
        <w:t>or countervailing duty paid by the importer for the good</w:t>
      </w:r>
      <w:r w:rsidR="009B5D4B">
        <w:t xml:space="preserve">s is generally passed on to the </w:t>
      </w:r>
      <w:r w:rsidRPr="009B5D4B">
        <w:t>client or consumer in the form of increased prices in the Australian market.</w:t>
      </w:r>
    </w:p>
    <w:p w14:paraId="35D46ED2" w14:textId="18E4A708" w:rsidR="00E25212" w:rsidRPr="009B5D4B" w:rsidRDefault="00210EEA" w:rsidP="009B5D4B">
      <w:r>
        <w:t xml:space="preserve">Avoidance of the intended effect of duty </w:t>
      </w:r>
      <w:r w:rsidR="00E25212" w:rsidRPr="009B5D4B">
        <w:t>circumvention activity captures circumstances wher</w:t>
      </w:r>
      <w:r w:rsidR="009B5D4B" w:rsidRPr="009B5D4B">
        <w:t xml:space="preserve">e dumping and/or countervailing </w:t>
      </w:r>
      <w:r w:rsidR="00E25212" w:rsidRPr="009B5D4B">
        <w:t>duty is being paid</w:t>
      </w:r>
      <w:r>
        <w:t xml:space="preserve">, </w:t>
      </w:r>
      <w:r w:rsidR="009B5D4B" w:rsidRPr="009B5D4B">
        <w:t xml:space="preserve">but </w:t>
      </w:r>
      <w:r w:rsidR="00E25212" w:rsidRPr="009B5D4B">
        <w:t>there is little or no effect, over a reasonable period, on t</w:t>
      </w:r>
      <w:r w:rsidR="009B5D4B" w:rsidRPr="009B5D4B">
        <w:t xml:space="preserve">he price at which the goods are </w:t>
      </w:r>
      <w:r w:rsidR="00E25212" w:rsidRPr="009B5D4B">
        <w:t>sold</w:t>
      </w:r>
      <w:r>
        <w:t>. F</w:t>
      </w:r>
      <w:r w:rsidR="00E25212" w:rsidRPr="009B5D4B">
        <w:t>or example</w:t>
      </w:r>
      <w:r w:rsidR="00E461C2">
        <w:t>,</w:t>
      </w:r>
      <w:r w:rsidR="00E25212" w:rsidRPr="009B5D4B">
        <w:t xml:space="preserve"> the price of the goods has not increased</w:t>
      </w:r>
      <w:r w:rsidR="009B5D4B" w:rsidRPr="009B5D4B">
        <w:t xml:space="preserve"> in line </w:t>
      </w:r>
      <w:r w:rsidR="00E25212" w:rsidRPr="009B5D4B">
        <w:t>with the duty payable.</w:t>
      </w:r>
    </w:p>
    <w:p w14:paraId="31AC4CB3" w14:textId="77777777" w:rsidR="00E25212" w:rsidRPr="009B5D4B" w:rsidRDefault="00E25212" w:rsidP="009B5D4B">
      <w:r w:rsidRPr="009B5D4B">
        <w:t>Example 1 below illustrates this type of circumvention activity.</w:t>
      </w:r>
    </w:p>
    <w:p w14:paraId="70EC2FC7" w14:textId="76D228DA" w:rsidR="00E25212" w:rsidRPr="00083482" w:rsidRDefault="00E25212" w:rsidP="00083482">
      <w:pPr>
        <w:pStyle w:val="Heading3"/>
        <w:rPr>
          <w:sz w:val="22"/>
          <w:szCs w:val="22"/>
        </w:rPr>
      </w:pPr>
      <w:bookmarkStart w:id="22" w:name="_Toc1515821054"/>
      <w:r w:rsidRPr="61DA3A76">
        <w:rPr>
          <w:sz w:val="22"/>
          <w:szCs w:val="22"/>
        </w:rPr>
        <w:t>Example 1</w:t>
      </w:r>
      <w:bookmarkEnd w:id="22"/>
      <w:r w:rsidR="00083482" w:rsidRPr="61DA3A76">
        <w:rPr>
          <w:sz w:val="22"/>
          <w:szCs w:val="22"/>
        </w:rPr>
        <w:t xml:space="preserve"> </w:t>
      </w:r>
    </w:p>
    <w:p w14:paraId="2FF1CC9F" w14:textId="286C9E21" w:rsidR="00E25212" w:rsidRPr="009B5D4B" w:rsidRDefault="009B5D4B" w:rsidP="009B5D4B">
      <w:r w:rsidRPr="009B5D4B">
        <w:rPr>
          <w:noProof/>
          <w:lang w:eastAsia="en-AU"/>
        </w:rPr>
        <w:drawing>
          <wp:inline distT="0" distB="0" distL="0" distR="0" wp14:anchorId="69FB10C8" wp14:editId="52493AC5">
            <wp:extent cx="5304475" cy="2828544"/>
            <wp:effectExtent l="0" t="0" r="0" b="0"/>
            <wp:docPr id="2" name="Picture 2" descr="An Exporter in country A exports widgets subject to 20 per cent interim dumping duty. An Australian importer imports the widgets from the exporter in country A and pays 20 per cent interim dumping duty and then sells the goods in the domestic market at a price below the total cost of importing the goods and paying the duty. Widgets sold in the Australian market do not have the price effect intended by anti-dumping duties" title="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316285" cy="2834842"/>
                    </a:xfrm>
                    <a:prstGeom prst="rect">
                      <a:avLst/>
                    </a:prstGeom>
                  </pic:spPr>
                </pic:pic>
              </a:graphicData>
            </a:graphic>
          </wp:inline>
        </w:drawing>
      </w:r>
    </w:p>
    <w:p w14:paraId="6CD506A3" w14:textId="77777777" w:rsidR="009B5D4B" w:rsidRDefault="009B5D4B" w:rsidP="009B5D4B">
      <w:r w:rsidRPr="009B5D4B">
        <w:t xml:space="preserve">In Example 1, there is a dumping and/or countervailing duty notice in relation to widgets exported from Country A to Australia. An exporter </w:t>
      </w:r>
      <w:r>
        <w:t xml:space="preserve">in Country A is undertaking the </w:t>
      </w:r>
      <w:r w:rsidRPr="009B5D4B">
        <w:t>circumvention activity. The Australian importer – or their as</w:t>
      </w:r>
      <w:r>
        <w:t xml:space="preserve">sociate – is likely to be aware </w:t>
      </w:r>
      <w:r w:rsidRPr="009B5D4B">
        <w:t>of the circumvention activity as it is benefitting from financ</w:t>
      </w:r>
      <w:r>
        <w:t xml:space="preserve">ial compensation offered by the </w:t>
      </w:r>
      <w:r w:rsidRPr="009B5D4B">
        <w:t xml:space="preserve">exporter for continuing to sell the circumvention goods at </w:t>
      </w:r>
      <w:r>
        <w:t xml:space="preserve">a price which would not recover </w:t>
      </w:r>
      <w:r w:rsidRPr="009B5D4B">
        <w:t xml:space="preserve">the cost of the payment of dumping duty. </w:t>
      </w:r>
    </w:p>
    <w:p w14:paraId="5FA43F0A" w14:textId="4C2F9D56" w:rsidR="009B5D4B" w:rsidRPr="009B5D4B" w:rsidRDefault="009B5D4B" w:rsidP="009B5D4B">
      <w:r w:rsidRPr="009B5D4B">
        <w:t>This type of acti</w:t>
      </w:r>
      <w:r>
        <w:t xml:space="preserve">vity would be considered ‘sales </w:t>
      </w:r>
      <w:r w:rsidRPr="009B5D4B">
        <w:t>at a loss’ (and fall within the description of the ci</w:t>
      </w:r>
      <w:r>
        <w:t xml:space="preserve">rcumvention activity). In these </w:t>
      </w:r>
      <w:r w:rsidRPr="009B5D4B">
        <w:t>circumstances, the Minister may consider it is reasonable to al</w:t>
      </w:r>
      <w:r>
        <w:t xml:space="preserve">ter the notice as it applies to </w:t>
      </w:r>
      <w:r w:rsidRPr="009B5D4B">
        <w:t>that exporter to adjust the export price to reflect the c</w:t>
      </w:r>
      <w:r>
        <w:t xml:space="preserve">ompensation arrangement between </w:t>
      </w:r>
      <w:r w:rsidRPr="009B5D4B">
        <w:t>the exporter and importer.</w:t>
      </w:r>
    </w:p>
    <w:p w14:paraId="2088EAB8" w14:textId="6CE1D554" w:rsidR="00210EEA" w:rsidRPr="00726F91" w:rsidRDefault="009B5D4B" w:rsidP="009B5D4B">
      <w:r w:rsidRPr="00726F91">
        <w:t>In contrast to Example 1,</w:t>
      </w:r>
      <w:r w:rsidR="00210EEA" w:rsidRPr="00726F91">
        <w:t xml:space="preserve"> it would generally not be avoidance of the intended effect of duty</w:t>
      </w:r>
      <w:r w:rsidRPr="00726F91">
        <w:t xml:space="preserve"> </w:t>
      </w:r>
      <w:r w:rsidR="00210EEA" w:rsidRPr="00726F91">
        <w:t xml:space="preserve">if the importer had reduced its profit margin on the sale of widgets without a compensatory arrangement with the exporter. This </w:t>
      </w:r>
      <w:r w:rsidR="003E5EDF">
        <w:t>may</w:t>
      </w:r>
      <w:r w:rsidR="003E5EDF" w:rsidRPr="00726F91">
        <w:t xml:space="preserve"> </w:t>
      </w:r>
      <w:r w:rsidR="00210EEA" w:rsidRPr="00726F91">
        <w:t>be considered a legitimate business decision on behalf of the importer.</w:t>
      </w:r>
    </w:p>
    <w:p w14:paraId="145A7E0F" w14:textId="266AF990" w:rsidR="009B5D4B" w:rsidRPr="009B5D4B" w:rsidRDefault="009B5D4B" w:rsidP="009B5D4B">
      <w:r w:rsidRPr="009B5D4B">
        <w:t>A further example of the circumvention activity might be w</w:t>
      </w:r>
      <w:r>
        <w:t xml:space="preserve">here an importer is selling the </w:t>
      </w:r>
      <w:r w:rsidRPr="009B5D4B">
        <w:t>goods subject to measures at a loss, without any co</w:t>
      </w:r>
      <w:r>
        <w:t xml:space="preserve">mpensation from the exporter, </w:t>
      </w:r>
      <w:r w:rsidRPr="009B5D4B">
        <w:t>because it is selling those goods in conjunction (i.e. b</w:t>
      </w:r>
      <w:r>
        <w:t xml:space="preserve">undled with) other goods in the </w:t>
      </w:r>
      <w:r w:rsidRPr="009B5D4B">
        <w:t>transaction which are sold at a profit. This may be</w:t>
      </w:r>
      <w:r>
        <w:t xml:space="preserve"> considered as avoidance of the </w:t>
      </w:r>
      <w:r w:rsidRPr="009B5D4B">
        <w:t>intended effect of duty.</w:t>
      </w:r>
    </w:p>
    <w:p w14:paraId="7C8708C5" w14:textId="77777777" w:rsidR="009B5D4B" w:rsidRPr="0040758E" w:rsidRDefault="009B5D4B" w:rsidP="61DA3A76">
      <w:pPr>
        <w:pStyle w:val="Heading2"/>
        <w:spacing w:after="240"/>
        <w:rPr>
          <w:rFonts w:eastAsiaTheme="minorEastAsia" w:cstheme="minorBidi"/>
          <w:color w:val="1B9590" w:themeColor="accent3"/>
          <w:sz w:val="22"/>
          <w:szCs w:val="22"/>
        </w:rPr>
      </w:pPr>
      <w:bookmarkStart w:id="23" w:name="_Toc1935344374"/>
      <w:r w:rsidRPr="61DA3A76">
        <w:rPr>
          <w:rFonts w:eastAsiaTheme="minorEastAsia" w:cstheme="minorBidi"/>
          <w:color w:val="1B9590" w:themeColor="accent3"/>
          <w:sz w:val="22"/>
          <w:szCs w:val="22"/>
        </w:rPr>
        <w:t>Reasonable period</w:t>
      </w:r>
      <w:bookmarkEnd w:id="23"/>
    </w:p>
    <w:p w14:paraId="377E24D6" w14:textId="00E472C2" w:rsidR="009B5D4B" w:rsidRPr="009B5D4B" w:rsidRDefault="009B5D4B" w:rsidP="009B5D4B">
      <w:r w:rsidRPr="009B5D4B">
        <w:t>A key aspect of the circumvention activity is that it must oc</w:t>
      </w:r>
      <w:r>
        <w:t xml:space="preserve">cur over “a reasonable period”. </w:t>
      </w:r>
      <w:r w:rsidRPr="009B5D4B">
        <w:t>This reflects that there will likely be a period of adjustment i</w:t>
      </w:r>
      <w:r>
        <w:t xml:space="preserve">n the market to account for the </w:t>
      </w:r>
      <w:r w:rsidRPr="009B5D4B">
        <w:t xml:space="preserve">imposition of duties (which, in practical terms, represents an additional cost </w:t>
      </w:r>
      <w:r>
        <w:t xml:space="preserve">to the </w:t>
      </w:r>
      <w:r w:rsidRPr="009B5D4B">
        <w:t>importer). In the period following the imposition of measur</w:t>
      </w:r>
      <w:r>
        <w:t xml:space="preserve">es, an importer may continue to </w:t>
      </w:r>
      <w:r w:rsidRPr="009B5D4B">
        <w:t>sell at a price not reflective of the payment of duties as t</w:t>
      </w:r>
      <w:r>
        <w:t xml:space="preserve">he importer may be drawing down </w:t>
      </w:r>
      <w:r w:rsidRPr="009B5D4B">
        <w:t>on stocks purchased and entered prior to the imposition of duties,</w:t>
      </w:r>
      <w:r>
        <w:t xml:space="preserve"> or the importer may be </w:t>
      </w:r>
      <w:r w:rsidRPr="009B5D4B">
        <w:t xml:space="preserve">locked into contractual obligations preventing the </w:t>
      </w:r>
      <w:r w:rsidR="00726F91">
        <w:t xml:space="preserve">increase of </w:t>
      </w:r>
      <w:r>
        <w:t xml:space="preserve">prices for a </w:t>
      </w:r>
      <w:r w:rsidRPr="009B5D4B">
        <w:t>certain period. What is a “reasonable period” will vary</w:t>
      </w:r>
      <w:r>
        <w:t xml:space="preserve"> depending on the type of goods </w:t>
      </w:r>
      <w:r w:rsidRPr="009B5D4B">
        <w:t>subject to measures and the selling arrangements in respect of those goods.</w:t>
      </w:r>
    </w:p>
    <w:p w14:paraId="6A43B5D1" w14:textId="5B9B517A" w:rsidR="00E25212" w:rsidRPr="009B5D4B" w:rsidRDefault="009B5D4B" w:rsidP="009B5D4B">
      <w:r w:rsidRPr="009B5D4B">
        <w:t>An application should address this element of “reason</w:t>
      </w:r>
      <w:r>
        <w:t xml:space="preserve">able period” to explain why the </w:t>
      </w:r>
      <w:r w:rsidRPr="009B5D4B">
        <w:t xml:space="preserve">selling prices of goods should be expected to have adjusted </w:t>
      </w:r>
      <w:r>
        <w:t xml:space="preserve">to account for the duties paid. </w:t>
      </w:r>
      <w:r w:rsidRPr="009B5D4B">
        <w:t xml:space="preserve">Relevant assertions would generally detail the structure </w:t>
      </w:r>
      <w:r>
        <w:t xml:space="preserve">and operation of the market and </w:t>
      </w:r>
      <w:r w:rsidRPr="009B5D4B">
        <w:t>the selling arrangements under which the goods a</w:t>
      </w:r>
      <w:r>
        <w:t>re commonly sold. Generally</w:t>
      </w:r>
      <w:r w:rsidR="003E5EDF">
        <w:t>,</w:t>
      </w:r>
      <w:r>
        <w:t xml:space="preserve"> the </w:t>
      </w:r>
      <w:r w:rsidRPr="009B5D4B">
        <w:t xml:space="preserve">Commission will not consider a period of less than </w:t>
      </w:r>
      <w:r>
        <w:t xml:space="preserve">three months to be a reasonable </w:t>
      </w:r>
      <w:r w:rsidRPr="009B5D4B">
        <w:t>period.</w:t>
      </w:r>
    </w:p>
    <w:p w14:paraId="42A30CC2" w14:textId="6BB764DE" w:rsidR="00E25212" w:rsidRPr="00BB2A72" w:rsidRDefault="009B5D4B" w:rsidP="61DA3A76">
      <w:pPr>
        <w:pStyle w:val="Heading2"/>
        <w:rPr>
          <w:rFonts w:eastAsiaTheme="minorEastAsia" w:cstheme="minorBidi"/>
          <w:color w:val="1B9590" w:themeColor="accent3"/>
          <w:sz w:val="22"/>
          <w:szCs w:val="22"/>
        </w:rPr>
      </w:pPr>
      <w:bookmarkStart w:id="24" w:name="_Toc24364355"/>
      <w:bookmarkStart w:id="25" w:name="_Toc945760368"/>
      <w:r w:rsidRPr="61DA3A76">
        <w:rPr>
          <w:rFonts w:eastAsiaTheme="minorEastAsia" w:cstheme="minorBidi"/>
          <w:color w:val="1B9590" w:themeColor="accent3"/>
          <w:sz w:val="22"/>
          <w:szCs w:val="22"/>
        </w:rPr>
        <w:t>Guidance to Question 7</w:t>
      </w:r>
      <w:bookmarkEnd w:id="24"/>
      <w:bookmarkEnd w:id="25"/>
    </w:p>
    <w:p w14:paraId="590DEE77" w14:textId="5AA89BF0" w:rsidR="009B5D4B" w:rsidRPr="009B5D4B" w:rsidRDefault="009B5D4B" w:rsidP="009B5D4B">
      <w:r>
        <w:t xml:space="preserve">Question 7 requires </w:t>
      </w:r>
      <w:r w:rsidRPr="009B5D4B">
        <w:t>a description of the alterations to the notice t</w:t>
      </w:r>
      <w:r w:rsidR="002B2A87">
        <w:t>hat you consider should be made</w:t>
      </w:r>
      <w:r w:rsidR="00164BBE">
        <w:t>.</w:t>
      </w:r>
    </w:p>
    <w:p w14:paraId="26574C10" w14:textId="117322A7" w:rsidR="002B2A87" w:rsidRDefault="009B5D4B" w:rsidP="002B2A87">
      <w:r w:rsidRPr="009B5D4B">
        <w:t>Section 269</w:t>
      </w:r>
      <w:proofErr w:type="gramStart"/>
      <w:r w:rsidRPr="009B5D4B">
        <w:t>ZDBH(</w:t>
      </w:r>
      <w:proofErr w:type="gramEnd"/>
      <w:r w:rsidRPr="009B5D4B">
        <w:t xml:space="preserve">2) of the Act outlines the kinds of </w:t>
      </w:r>
      <w:r w:rsidR="002B2A87">
        <w:t xml:space="preserve">alterations that may be made to </w:t>
      </w:r>
      <w:r w:rsidRPr="009B5D4B">
        <w:t>the  no</w:t>
      </w:r>
      <w:r w:rsidR="002B2A87">
        <w:t>tice by the Minister including</w:t>
      </w:r>
      <w:r w:rsidR="003E5EDF">
        <w:t xml:space="preserve"> the specification of</w:t>
      </w:r>
      <w:r w:rsidR="002B2A87">
        <w:t>:</w:t>
      </w:r>
    </w:p>
    <w:p w14:paraId="6DC33E24" w14:textId="23B7578C" w:rsidR="002B2A87" w:rsidRDefault="009B5D4B" w:rsidP="002B2A87">
      <w:pPr>
        <w:pStyle w:val="ListParagraph"/>
        <w:numPr>
          <w:ilvl w:val="0"/>
          <w:numId w:val="20"/>
        </w:numPr>
      </w:pPr>
      <w:r w:rsidRPr="002B2A87">
        <w:t xml:space="preserve">different goods that are to be the subject of </w:t>
      </w:r>
      <w:proofErr w:type="gramStart"/>
      <w:r w:rsidRPr="002B2A87">
        <w:t>the  notice</w:t>
      </w:r>
      <w:proofErr w:type="gramEnd"/>
    </w:p>
    <w:p w14:paraId="4CA7635C" w14:textId="4591B754" w:rsidR="002B2A87" w:rsidRDefault="009B5D4B" w:rsidP="002B2A87">
      <w:pPr>
        <w:pStyle w:val="ListParagraph"/>
        <w:numPr>
          <w:ilvl w:val="0"/>
          <w:numId w:val="20"/>
        </w:numPr>
      </w:pPr>
      <w:r w:rsidRPr="002B2A87">
        <w:t>different foreign countries th</w:t>
      </w:r>
      <w:r w:rsidR="002B2A87">
        <w:t xml:space="preserve">at are to be the subject of </w:t>
      </w:r>
      <w:proofErr w:type="gramStart"/>
      <w:r w:rsidR="002B2A87">
        <w:t>the  notice</w:t>
      </w:r>
      <w:proofErr w:type="gramEnd"/>
    </w:p>
    <w:p w14:paraId="182EC662" w14:textId="34E89B4B" w:rsidR="003E5EDF" w:rsidRDefault="009B5D4B" w:rsidP="002B2A87">
      <w:pPr>
        <w:pStyle w:val="ListParagraph"/>
        <w:numPr>
          <w:ilvl w:val="0"/>
          <w:numId w:val="20"/>
        </w:numPr>
      </w:pPr>
      <w:r w:rsidRPr="002B2A87">
        <w:t>different exporters that are to</w:t>
      </w:r>
      <w:r w:rsidR="002B2A87">
        <w:t xml:space="preserve"> be the subject of </w:t>
      </w:r>
      <w:proofErr w:type="gramStart"/>
      <w:r w:rsidR="002B2A87">
        <w:t xml:space="preserve">the  </w:t>
      </w:r>
      <w:r w:rsidRPr="002B2A87">
        <w:t>notice</w:t>
      </w:r>
      <w:proofErr w:type="gramEnd"/>
    </w:p>
    <w:p w14:paraId="2DA83942" w14:textId="671E5367" w:rsidR="002B2A87" w:rsidRDefault="009B5D4B" w:rsidP="002B2A87">
      <w:pPr>
        <w:pStyle w:val="ListParagraph"/>
        <w:numPr>
          <w:ilvl w:val="0"/>
          <w:numId w:val="20"/>
        </w:numPr>
      </w:pPr>
      <w:r w:rsidRPr="002B2A87">
        <w:t>different variable factors in respec</w:t>
      </w:r>
      <w:r w:rsidR="002B2A87">
        <w:t xml:space="preserve">t of existing exporters subject of </w:t>
      </w:r>
      <w:proofErr w:type="gramStart"/>
      <w:r w:rsidR="002B2A87">
        <w:t>the  notice</w:t>
      </w:r>
      <w:proofErr w:type="gramEnd"/>
    </w:p>
    <w:p w14:paraId="2A09A829" w14:textId="11727B46" w:rsidR="002B2A87" w:rsidRPr="009B5D4B" w:rsidRDefault="009B5D4B" w:rsidP="009B5D4B">
      <w:pPr>
        <w:pStyle w:val="ListParagraph"/>
        <w:numPr>
          <w:ilvl w:val="0"/>
          <w:numId w:val="20"/>
        </w:numPr>
      </w:pPr>
      <w:r w:rsidRPr="002B2A87">
        <w:t>variable factors in relation to the differen</w:t>
      </w:r>
      <w:r w:rsidR="002B2A87">
        <w:t xml:space="preserve">t exporters that are to </w:t>
      </w:r>
      <w:r w:rsidRPr="002B2A87">
        <w:t xml:space="preserve">be the subject of </w:t>
      </w:r>
      <w:proofErr w:type="gramStart"/>
      <w:r w:rsidRPr="002B2A87">
        <w:t>the  notice</w:t>
      </w:r>
      <w:proofErr w:type="gramEnd"/>
      <w:r w:rsidRPr="002B2A87">
        <w:t>.</w:t>
      </w:r>
    </w:p>
    <w:p w14:paraId="72F1319F" w14:textId="6FEFF2A3" w:rsidR="002B2A87" w:rsidRPr="009B5D4B" w:rsidRDefault="009B5D4B" w:rsidP="009B5D4B">
      <w:r w:rsidRPr="009B5D4B">
        <w:t>The most relevant alteration in respect of the circumv</w:t>
      </w:r>
      <w:r w:rsidR="002B2A87">
        <w:t xml:space="preserve">ention activity relating to the </w:t>
      </w:r>
      <w:r w:rsidRPr="009B5D4B">
        <w:t>avoidance of the intended effect of the duty is the specificatio</w:t>
      </w:r>
      <w:r w:rsidR="002B2A87">
        <w:t xml:space="preserve">n of variable factors different to those </w:t>
      </w:r>
      <w:r w:rsidRPr="009B5D4B">
        <w:t xml:space="preserve">which form the basis for </w:t>
      </w:r>
      <w:proofErr w:type="gramStart"/>
      <w:r w:rsidRPr="009B5D4B">
        <w:t>the  notice</w:t>
      </w:r>
      <w:proofErr w:type="gramEnd"/>
      <w:r w:rsidRPr="009B5D4B">
        <w:t>. Var</w:t>
      </w:r>
      <w:r w:rsidR="002B2A87">
        <w:t xml:space="preserve">iable factors are export price, </w:t>
      </w:r>
      <w:r w:rsidRPr="009B5D4B">
        <w:t xml:space="preserve">normal value, non-injurious price and the countervailable </w:t>
      </w:r>
      <w:r w:rsidR="002B2A87">
        <w:t xml:space="preserve">subsidy in respect of the goods </w:t>
      </w:r>
      <w:r w:rsidRPr="009B5D4B">
        <w:t>(</w:t>
      </w:r>
      <w:r w:rsidR="00E71A9E">
        <w:t>as</w:t>
      </w:r>
      <w:r w:rsidR="00E71A9E" w:rsidRPr="009B5D4B">
        <w:t xml:space="preserve"> </w:t>
      </w:r>
      <w:r w:rsidRPr="009B5D4B">
        <w:t>relevant).</w:t>
      </w:r>
    </w:p>
    <w:p w14:paraId="4AD646E9" w14:textId="4EC7D7D0" w:rsidR="009B5D4B" w:rsidRPr="009B5D4B" w:rsidRDefault="009B5D4B" w:rsidP="009B5D4B">
      <w:r w:rsidRPr="009B5D4B">
        <w:t>In relation to Example 1 above, a possible outcome would be to specif</w:t>
      </w:r>
      <w:r w:rsidR="002B2A87">
        <w:t xml:space="preserve">y a different variable </w:t>
      </w:r>
      <w:r w:rsidRPr="009B5D4B">
        <w:t>factor (export price) in respect of the exporter to account f</w:t>
      </w:r>
      <w:r w:rsidR="002B2A87">
        <w:t xml:space="preserve">or the fact that a compensatory </w:t>
      </w:r>
      <w:r w:rsidRPr="009B5D4B">
        <w:t>arrangement was in operation which affected the expo</w:t>
      </w:r>
      <w:r w:rsidR="002B2A87">
        <w:t xml:space="preserve">rt price otherwise shown on the </w:t>
      </w:r>
      <w:r w:rsidRPr="009B5D4B">
        <w:t>commercial documentation relating to the importation of the goods.</w:t>
      </w:r>
    </w:p>
    <w:p w14:paraId="3A565B2B" w14:textId="61AAF783" w:rsidR="00683EA2" w:rsidRDefault="00917B75" w:rsidP="00AF5176">
      <w:r>
        <w:t>Where relevant, t</w:t>
      </w:r>
      <w:r w:rsidR="002B2A87">
        <w:t xml:space="preserve">he </w:t>
      </w:r>
      <w:r w:rsidR="009B5D4B" w:rsidRPr="009B5D4B">
        <w:t>Commission</w:t>
      </w:r>
      <w:r w:rsidR="00DA5F17">
        <w:t>er</w:t>
      </w:r>
      <w:r w:rsidR="009B5D4B" w:rsidRPr="009B5D4B">
        <w:t xml:space="preserve"> will recommend to the Minister the most appropriate alt</w:t>
      </w:r>
      <w:r w:rsidR="002B2A87">
        <w:t xml:space="preserve">eration </w:t>
      </w:r>
      <w:r w:rsidR="009B5D4B" w:rsidRPr="009B5D4B">
        <w:t xml:space="preserve">to the </w:t>
      </w:r>
      <w:proofErr w:type="gramStart"/>
      <w:r w:rsidR="009B5D4B" w:rsidRPr="009B5D4B">
        <w:t>notice, and</w:t>
      </w:r>
      <w:proofErr w:type="gramEnd"/>
      <w:r w:rsidR="009B5D4B" w:rsidRPr="009B5D4B">
        <w:t xml:space="preserve"> will ha</w:t>
      </w:r>
      <w:r w:rsidR="002B2A87">
        <w:t xml:space="preserve">ve regard to the application in </w:t>
      </w:r>
      <w:r w:rsidR="009B5D4B" w:rsidRPr="009B5D4B">
        <w:t>making that decision.</w:t>
      </w:r>
    </w:p>
    <w:p w14:paraId="580D9D73" w14:textId="77777777" w:rsidR="001D3171" w:rsidRDefault="001D3171" w:rsidP="00D6135A">
      <w:pPr>
        <w:pStyle w:val="TOCHeading"/>
      </w:pPr>
      <w:bookmarkStart w:id="26" w:name="_Toc24364357"/>
      <w:bookmarkStart w:id="27" w:name="_Toc1508272525"/>
      <w:bookmarkStart w:id="28" w:name="_Toc195429"/>
      <w:r>
        <w:t xml:space="preserve">The inquiry </w:t>
      </w:r>
      <w:proofErr w:type="gramStart"/>
      <w:r>
        <w:t>process</w:t>
      </w:r>
      <w:bookmarkEnd w:id="26"/>
      <w:bookmarkEnd w:id="27"/>
      <w:proofErr w:type="gramEnd"/>
      <w:r>
        <w:t xml:space="preserve"> </w:t>
      </w:r>
    </w:p>
    <w:p w14:paraId="1D5E3985" w14:textId="77777777" w:rsidR="001D3171" w:rsidRPr="00C2049F" w:rsidRDefault="001D3171" w:rsidP="61DA3A76">
      <w:pPr>
        <w:pStyle w:val="Heading2"/>
        <w:spacing w:before="0" w:after="240"/>
        <w:rPr>
          <w:rFonts w:eastAsiaTheme="minorEastAsia" w:cstheme="minorBidi"/>
          <w:color w:val="1B9590" w:themeColor="accent3"/>
          <w:sz w:val="22"/>
          <w:szCs w:val="22"/>
        </w:rPr>
      </w:pPr>
      <w:bookmarkStart w:id="29" w:name="_Toc1483604177"/>
      <w:bookmarkEnd w:id="28"/>
      <w:r w:rsidRPr="61DA3A76">
        <w:rPr>
          <w:rFonts w:eastAsiaTheme="minorEastAsia" w:cstheme="minorBidi"/>
          <w:color w:val="1B9590" w:themeColor="accent3"/>
          <w:sz w:val="22"/>
          <w:szCs w:val="22"/>
        </w:rPr>
        <w:t>The Act</w:t>
      </w:r>
      <w:bookmarkEnd w:id="29"/>
    </w:p>
    <w:p w14:paraId="42D156A4" w14:textId="77777777" w:rsidR="001D3171" w:rsidRDefault="001D3171" w:rsidP="001D3171">
      <w:pPr>
        <w:rPr>
          <w:rFonts w:cs="Arial"/>
        </w:rPr>
      </w:pPr>
      <w:r>
        <w:rPr>
          <w:rFonts w:cs="Arial"/>
        </w:rPr>
        <w:t xml:space="preserve">The anti-circumvention inquiry process is prescribed </w:t>
      </w:r>
      <w:r w:rsidRPr="00800163">
        <w:rPr>
          <w:rFonts w:cs="Arial"/>
        </w:rPr>
        <w:t>in Division 5A, Part XVB of the Act.</w:t>
      </w:r>
    </w:p>
    <w:p w14:paraId="15243DB4" w14:textId="77777777" w:rsidR="0034618A" w:rsidRPr="008F1B94" w:rsidRDefault="0034618A" w:rsidP="61DA3A76">
      <w:pPr>
        <w:pStyle w:val="Heading2"/>
        <w:spacing w:before="0" w:after="240"/>
        <w:rPr>
          <w:rFonts w:eastAsiaTheme="minorEastAsia" w:cstheme="minorBidi"/>
          <w:color w:val="1B9590" w:themeColor="accent3"/>
          <w:sz w:val="22"/>
          <w:szCs w:val="22"/>
        </w:rPr>
      </w:pPr>
      <w:bookmarkStart w:id="30" w:name="_Toc24965957"/>
      <w:bookmarkStart w:id="31" w:name="_Toc1820076070"/>
      <w:r w:rsidRPr="61DA3A76">
        <w:rPr>
          <w:rFonts w:eastAsiaTheme="minorEastAsia" w:cstheme="minorBidi"/>
          <w:color w:val="1B9590" w:themeColor="accent3"/>
          <w:sz w:val="22"/>
          <w:szCs w:val="22"/>
        </w:rPr>
        <w:t>Public record</w:t>
      </w:r>
      <w:bookmarkEnd w:id="30"/>
      <w:bookmarkEnd w:id="31"/>
    </w:p>
    <w:p w14:paraId="120253F8" w14:textId="770D6630" w:rsidR="0034618A" w:rsidRPr="00AF5176" w:rsidRDefault="0008741B" w:rsidP="001D3171">
      <w:pPr>
        <w:rPr>
          <w:color w:val="1B9590" w:themeColor="accent3"/>
        </w:rPr>
      </w:pPr>
      <w:r>
        <w:rPr>
          <w:rFonts w:cs="Arial"/>
        </w:rPr>
        <w:t>The Commission maintain</w:t>
      </w:r>
      <w:r w:rsidR="00E461C2">
        <w:rPr>
          <w:rFonts w:cs="Arial"/>
        </w:rPr>
        <w:t>s</w:t>
      </w:r>
      <w:r>
        <w:rPr>
          <w:rFonts w:cs="Arial"/>
        </w:rPr>
        <w:t xml:space="preserve"> a </w:t>
      </w:r>
      <w:r w:rsidR="0034618A" w:rsidRPr="006278FC">
        <w:rPr>
          <w:rFonts w:cs="Arial"/>
        </w:rPr>
        <w:t xml:space="preserve">public record for </w:t>
      </w:r>
      <w:r w:rsidR="0034618A">
        <w:rPr>
          <w:rFonts w:cs="Arial"/>
        </w:rPr>
        <w:t>all</w:t>
      </w:r>
      <w:r w:rsidR="0034618A" w:rsidRPr="006278FC">
        <w:rPr>
          <w:rFonts w:cs="Arial"/>
        </w:rPr>
        <w:t xml:space="preserve"> anti-circumvention inquiries. </w:t>
      </w:r>
      <w:r w:rsidR="0034618A">
        <w:rPr>
          <w:rFonts w:cs="Arial"/>
        </w:rPr>
        <w:t>A non-confidential version of the application, non-confidential submissions and all relevant correspondence will be included on the public record.</w:t>
      </w:r>
    </w:p>
    <w:p w14:paraId="73F5BBAC" w14:textId="72EB33BD" w:rsidR="001D3171" w:rsidRPr="00C2049F" w:rsidRDefault="001D3171" w:rsidP="61DA3A76">
      <w:pPr>
        <w:pStyle w:val="Heading2"/>
        <w:spacing w:before="0" w:after="240"/>
        <w:rPr>
          <w:rFonts w:eastAsiaTheme="minorEastAsia" w:cstheme="minorBidi"/>
          <w:color w:val="1B9590" w:themeColor="accent3"/>
          <w:sz w:val="22"/>
          <w:szCs w:val="22"/>
        </w:rPr>
      </w:pPr>
      <w:bookmarkStart w:id="32" w:name="_Toc1412262511"/>
      <w:r w:rsidRPr="61DA3A76">
        <w:rPr>
          <w:rFonts w:eastAsiaTheme="minorEastAsia" w:cstheme="minorBidi"/>
          <w:color w:val="1B9590" w:themeColor="accent3"/>
          <w:sz w:val="22"/>
          <w:szCs w:val="22"/>
        </w:rPr>
        <w:t>Consideration of application</w:t>
      </w:r>
      <w:bookmarkEnd w:id="32"/>
    </w:p>
    <w:p w14:paraId="551FD3DF" w14:textId="77777777" w:rsidR="00616F2D" w:rsidRDefault="001D3171" w:rsidP="001D3171">
      <w:pPr>
        <w:adjustRightInd w:val="0"/>
        <w:spacing w:before="0" w:after="0"/>
        <w:ind w:right="-151"/>
        <w:rPr>
          <w:rFonts w:cs="Arial"/>
        </w:rPr>
      </w:pPr>
      <w:r w:rsidRPr="00800163">
        <w:rPr>
          <w:rFonts w:cs="Arial"/>
        </w:rPr>
        <w:t xml:space="preserve">The </w:t>
      </w:r>
      <w:r>
        <w:rPr>
          <w:rFonts w:cs="Arial"/>
        </w:rPr>
        <w:t>Commissioner</w:t>
      </w:r>
      <w:r w:rsidRPr="00800163">
        <w:rPr>
          <w:rFonts w:cs="Arial"/>
        </w:rPr>
        <w:t xml:space="preserve"> must decide </w:t>
      </w:r>
      <w:proofErr w:type="gramStart"/>
      <w:r w:rsidRPr="00800163">
        <w:rPr>
          <w:rFonts w:cs="Arial"/>
        </w:rPr>
        <w:t>whether or not</w:t>
      </w:r>
      <w:proofErr w:type="gramEnd"/>
      <w:r w:rsidRPr="00800163">
        <w:rPr>
          <w:rFonts w:cs="Arial"/>
        </w:rPr>
        <w:t xml:space="preserve"> to reject the application</w:t>
      </w:r>
      <w:r w:rsidRPr="00BB44D7">
        <w:rPr>
          <w:rFonts w:cs="Arial"/>
        </w:rPr>
        <w:t xml:space="preserve"> </w:t>
      </w:r>
      <w:r w:rsidRPr="00800163">
        <w:rPr>
          <w:rFonts w:cs="Arial"/>
        </w:rPr>
        <w:t>within 20 days</w:t>
      </w:r>
      <w:r>
        <w:rPr>
          <w:rFonts w:cs="Arial"/>
        </w:rPr>
        <w:t xml:space="preserve"> of lodgement of an application</w:t>
      </w:r>
      <w:r w:rsidRPr="00800163">
        <w:rPr>
          <w:rFonts w:cs="Arial"/>
        </w:rPr>
        <w:t xml:space="preserve">. The </w:t>
      </w:r>
      <w:r>
        <w:rPr>
          <w:rFonts w:cs="Arial"/>
        </w:rPr>
        <w:t>Commissioner</w:t>
      </w:r>
      <w:r w:rsidRPr="00800163">
        <w:rPr>
          <w:rFonts w:cs="Arial"/>
        </w:rPr>
        <w:t xml:space="preserve"> must reject the application if not satisfied that</w:t>
      </w:r>
      <w:r w:rsidR="00616F2D">
        <w:rPr>
          <w:rFonts w:cs="Arial"/>
        </w:rPr>
        <w:t>:</w:t>
      </w:r>
    </w:p>
    <w:p w14:paraId="082DE434" w14:textId="29C67CCD" w:rsidR="00616F2D" w:rsidRPr="00BA1D4A" w:rsidRDefault="001D3171" w:rsidP="00BA1D4A">
      <w:pPr>
        <w:pStyle w:val="ListParagraph"/>
        <w:numPr>
          <w:ilvl w:val="0"/>
          <w:numId w:val="30"/>
        </w:numPr>
      </w:pPr>
      <w:r w:rsidRPr="00BA1D4A">
        <w:t xml:space="preserve">the requirements </w:t>
      </w:r>
      <w:r w:rsidR="00616F2D" w:rsidRPr="00BA1D4A">
        <w:t>for an</w:t>
      </w:r>
      <w:r w:rsidRPr="00BA1D4A">
        <w:t xml:space="preserve"> application have been met</w:t>
      </w:r>
      <w:r w:rsidR="00E21D52">
        <w:t>;</w:t>
      </w:r>
      <w:r w:rsidR="00616F2D" w:rsidRPr="00BA1D4A">
        <w:rPr>
          <w:rStyle w:val="FootnoteReference"/>
        </w:rPr>
        <w:footnoteReference w:id="4"/>
      </w:r>
      <w:r w:rsidRPr="00BA1D4A">
        <w:t xml:space="preserve"> and</w:t>
      </w:r>
      <w:r w:rsidR="00616F2D" w:rsidRPr="00BA1D4A">
        <w:t>/or</w:t>
      </w:r>
      <w:r w:rsidRPr="00BA1D4A">
        <w:t xml:space="preserve"> </w:t>
      </w:r>
    </w:p>
    <w:p w14:paraId="5379CB3B" w14:textId="633C389F" w:rsidR="00003D10" w:rsidRPr="00BA1D4A" w:rsidRDefault="001D3171" w:rsidP="00BA1D4A">
      <w:pPr>
        <w:pStyle w:val="ListParagraph"/>
        <w:numPr>
          <w:ilvl w:val="0"/>
          <w:numId w:val="30"/>
        </w:numPr>
      </w:pPr>
      <w:r w:rsidRPr="00BA1D4A">
        <w:t xml:space="preserve">there appear to be reasonable grounds for asserting that one or more circumvention activities in relation to </w:t>
      </w:r>
      <w:proofErr w:type="gramStart"/>
      <w:r w:rsidRPr="00BA1D4A">
        <w:t>the  notice</w:t>
      </w:r>
      <w:proofErr w:type="gramEnd"/>
      <w:r w:rsidRPr="00BA1D4A">
        <w:t xml:space="preserve"> have occurred.</w:t>
      </w:r>
    </w:p>
    <w:p w14:paraId="20C90890" w14:textId="4DB5E779" w:rsidR="001D3171" w:rsidRPr="00800163" w:rsidRDefault="002166FC" w:rsidP="00C2049F">
      <w:pPr>
        <w:adjustRightInd w:val="0"/>
        <w:spacing w:before="0"/>
        <w:ind w:right="-151"/>
        <w:rPr>
          <w:rFonts w:cs="Arial"/>
        </w:rPr>
      </w:pPr>
      <w:r w:rsidRPr="00800163">
        <w:rPr>
          <w:rFonts w:cs="Arial"/>
        </w:rPr>
        <w:t xml:space="preserve">The applicant will be notified of the </w:t>
      </w:r>
      <w:proofErr w:type="gramStart"/>
      <w:r>
        <w:rPr>
          <w:rFonts w:cs="Arial"/>
        </w:rPr>
        <w:t>Commissioner‘</w:t>
      </w:r>
      <w:proofErr w:type="gramEnd"/>
      <w:r>
        <w:rPr>
          <w:rFonts w:cs="Arial"/>
        </w:rPr>
        <w:t xml:space="preserve">s decision. </w:t>
      </w:r>
      <w:r w:rsidR="001D3171" w:rsidRPr="00800163">
        <w:rPr>
          <w:rFonts w:cs="Arial"/>
        </w:rPr>
        <w:t xml:space="preserve">If the </w:t>
      </w:r>
      <w:r w:rsidR="001D3171">
        <w:rPr>
          <w:rFonts w:cs="Arial"/>
        </w:rPr>
        <w:t>Commissioner</w:t>
      </w:r>
      <w:r w:rsidR="001D3171" w:rsidRPr="00800163">
        <w:rPr>
          <w:rFonts w:cs="Arial"/>
        </w:rPr>
        <w:t xml:space="preserve"> does not reject the application</w:t>
      </w:r>
      <w:r w:rsidR="0043771A">
        <w:rPr>
          <w:rFonts w:cs="Arial"/>
        </w:rPr>
        <w:t>,</w:t>
      </w:r>
      <w:r>
        <w:rPr>
          <w:rFonts w:cs="Arial"/>
        </w:rPr>
        <w:t xml:space="preserve"> </w:t>
      </w:r>
      <w:r w:rsidR="001D3171" w:rsidRPr="00800163">
        <w:rPr>
          <w:rFonts w:cs="Arial"/>
        </w:rPr>
        <w:t>a notice must be published</w:t>
      </w:r>
      <w:r w:rsidR="001D3171">
        <w:rPr>
          <w:rFonts w:cs="Arial"/>
        </w:rPr>
        <w:t xml:space="preserve"> </w:t>
      </w:r>
      <w:r w:rsidR="001D3171" w:rsidRPr="00800163">
        <w:rPr>
          <w:rFonts w:cs="Arial"/>
        </w:rPr>
        <w:t>indicating that an inquiry is to be conducted.</w:t>
      </w:r>
      <w:r w:rsidR="001D3171">
        <w:rPr>
          <w:rFonts w:cs="Arial"/>
        </w:rPr>
        <w:t xml:space="preserve"> </w:t>
      </w:r>
    </w:p>
    <w:p w14:paraId="5B5A4704" w14:textId="77777777" w:rsidR="001D3171" w:rsidRPr="00C2049F" w:rsidRDefault="001D3171" w:rsidP="61DA3A76">
      <w:pPr>
        <w:pStyle w:val="Heading2"/>
        <w:spacing w:before="0" w:after="240"/>
        <w:rPr>
          <w:rFonts w:eastAsiaTheme="minorEastAsia" w:cstheme="minorBidi"/>
          <w:color w:val="1B9590" w:themeColor="accent3"/>
          <w:sz w:val="22"/>
          <w:szCs w:val="22"/>
        </w:rPr>
      </w:pPr>
      <w:bookmarkStart w:id="33" w:name="_Toc505310149"/>
      <w:r w:rsidRPr="61DA3A76">
        <w:rPr>
          <w:rFonts w:eastAsiaTheme="minorEastAsia" w:cstheme="minorBidi"/>
          <w:color w:val="1B9590" w:themeColor="accent3"/>
          <w:sz w:val="22"/>
          <w:szCs w:val="22"/>
        </w:rPr>
        <w:t>Submissions</w:t>
      </w:r>
      <w:bookmarkEnd w:id="33"/>
    </w:p>
    <w:p w14:paraId="38A47594" w14:textId="36626019" w:rsidR="00E3686B" w:rsidRPr="00E3686B" w:rsidRDefault="002166FC" w:rsidP="00E3686B">
      <w:pPr>
        <w:keepNext/>
        <w:keepLines/>
        <w:adjustRightInd w:val="0"/>
        <w:spacing w:before="0" w:after="0"/>
        <w:ind w:right="-151"/>
      </w:pPr>
      <w:r w:rsidRPr="002166FC">
        <w:rPr>
          <w:rFonts w:cs="Arial"/>
        </w:rPr>
        <w:t xml:space="preserve">Submissions in relation to an inquiry must be received within 37 days of the date of publication of the initiation notice. </w:t>
      </w:r>
      <w:r w:rsidR="00E3686B" w:rsidRPr="00800163">
        <w:rPr>
          <w:rFonts w:cs="Arial"/>
        </w:rPr>
        <w:t xml:space="preserve">The </w:t>
      </w:r>
      <w:r w:rsidR="00E3686B">
        <w:rPr>
          <w:rFonts w:cs="Arial"/>
        </w:rPr>
        <w:t>Commissioner</w:t>
      </w:r>
      <w:r w:rsidR="00E3686B" w:rsidRPr="00800163">
        <w:rPr>
          <w:rFonts w:cs="Arial"/>
        </w:rPr>
        <w:t xml:space="preserve"> is not obliged to have regard to a submission received after </w:t>
      </w:r>
      <w:r w:rsidR="00E3686B">
        <w:rPr>
          <w:rFonts w:cs="Arial"/>
        </w:rPr>
        <w:t>the deadline</w:t>
      </w:r>
      <w:r w:rsidR="00E3686B" w:rsidRPr="00800163">
        <w:rPr>
          <w:rFonts w:cs="Arial"/>
        </w:rPr>
        <w:t xml:space="preserve">, if to do so would prevent the timely </w:t>
      </w:r>
      <w:r w:rsidR="00E3686B" w:rsidRPr="00020F80">
        <w:t>preparation of the final report to the Minister.</w:t>
      </w:r>
    </w:p>
    <w:p w14:paraId="44C4BA08" w14:textId="06656B69" w:rsidR="00020F80" w:rsidRPr="00020F80" w:rsidRDefault="00020F80" w:rsidP="00020F80">
      <w:r w:rsidRPr="00020F80">
        <w:t xml:space="preserve">Interested parties must prepare non-confidential versions </w:t>
      </w:r>
      <w:r>
        <w:t xml:space="preserve">of submissions for placement on </w:t>
      </w:r>
      <w:r w:rsidRPr="00020F80">
        <w:t xml:space="preserve">the public record. </w:t>
      </w:r>
      <w:r w:rsidR="002166FC">
        <w:t xml:space="preserve">Information on preparing a submission is available on the Commission’s </w:t>
      </w:r>
      <w:hyperlink r:id="rId25" w:history="1">
        <w:r w:rsidR="002166FC" w:rsidRPr="000B7FD6">
          <w:rPr>
            <w:rStyle w:val="Hyperlink"/>
          </w:rPr>
          <w:t>website</w:t>
        </w:r>
      </w:hyperlink>
      <w:r w:rsidR="002166FC">
        <w:t>.</w:t>
      </w:r>
    </w:p>
    <w:p w14:paraId="53346500" w14:textId="77777777" w:rsidR="001D3171" w:rsidRPr="00C2049F" w:rsidRDefault="001D3171" w:rsidP="61DA3A76">
      <w:pPr>
        <w:pStyle w:val="Heading2"/>
        <w:spacing w:before="0" w:after="240"/>
        <w:rPr>
          <w:rFonts w:eastAsiaTheme="minorEastAsia" w:cstheme="minorBidi"/>
          <w:color w:val="1B9590" w:themeColor="accent3"/>
          <w:sz w:val="22"/>
          <w:szCs w:val="22"/>
        </w:rPr>
      </w:pPr>
      <w:bookmarkStart w:id="34" w:name="_Toc630809573"/>
      <w:r w:rsidRPr="61DA3A76">
        <w:rPr>
          <w:rFonts w:eastAsiaTheme="minorEastAsia" w:cstheme="minorBidi"/>
          <w:color w:val="1B9590" w:themeColor="accent3"/>
          <w:sz w:val="22"/>
          <w:szCs w:val="22"/>
        </w:rPr>
        <w:t>Verification of information</w:t>
      </w:r>
      <w:bookmarkEnd w:id="34"/>
    </w:p>
    <w:p w14:paraId="1C139016" w14:textId="579E8192" w:rsidR="001D3171" w:rsidRPr="00AB2AEA" w:rsidRDefault="0043771A" w:rsidP="00AB2AEA">
      <w:r>
        <w:t>The Commission may conduct o</w:t>
      </w:r>
      <w:r w:rsidR="001D3171" w:rsidRPr="00AB2AEA">
        <w:t xml:space="preserve">n-site visits to verify information submitted by interested parties. Where on-site visits do not occur, desk audits may also be completed. </w:t>
      </w:r>
    </w:p>
    <w:p w14:paraId="797A37DD" w14:textId="77777777" w:rsidR="00975AF8" w:rsidRPr="00C2049F" w:rsidRDefault="00975AF8" w:rsidP="61DA3A76">
      <w:pPr>
        <w:pStyle w:val="Heading2"/>
        <w:spacing w:before="0" w:after="240"/>
        <w:rPr>
          <w:rFonts w:eastAsiaTheme="minorEastAsia" w:cstheme="minorBidi"/>
          <w:color w:val="1B9590" w:themeColor="accent3"/>
          <w:sz w:val="22"/>
          <w:szCs w:val="22"/>
        </w:rPr>
      </w:pPr>
      <w:bookmarkStart w:id="35" w:name="_Toc1645378476"/>
      <w:r w:rsidRPr="61DA3A76">
        <w:rPr>
          <w:rFonts w:eastAsiaTheme="minorEastAsia" w:cstheme="minorBidi"/>
          <w:color w:val="1B9590" w:themeColor="accent3"/>
          <w:sz w:val="22"/>
          <w:szCs w:val="22"/>
        </w:rPr>
        <w:t>Termination</w:t>
      </w:r>
      <w:bookmarkEnd w:id="35"/>
    </w:p>
    <w:p w14:paraId="3ECDFD35" w14:textId="18550AB3" w:rsidR="00AF5176" w:rsidRDefault="00975AF8" w:rsidP="00AF5176">
      <w:r w:rsidRPr="00975AF8">
        <w:t xml:space="preserve">The Commissioner may terminate the inquiry if satisfied that no circumvention activity in relation to </w:t>
      </w:r>
      <w:proofErr w:type="gramStart"/>
      <w:r w:rsidRPr="00975AF8">
        <w:t>the  notice</w:t>
      </w:r>
      <w:proofErr w:type="gramEnd"/>
      <w:r w:rsidRPr="00975AF8">
        <w:t xml:space="preserve"> has occurred.  The Commissioner must give public notice of a decision to terminate an inquiry. </w:t>
      </w:r>
    </w:p>
    <w:p w14:paraId="102C32BD" w14:textId="77777777" w:rsidR="001D3171" w:rsidRPr="00C2049F" w:rsidRDefault="001D3171" w:rsidP="61DA3A76">
      <w:pPr>
        <w:pStyle w:val="Heading2"/>
        <w:spacing w:before="0" w:after="240"/>
        <w:rPr>
          <w:rFonts w:eastAsiaTheme="minorEastAsia" w:cstheme="minorBidi"/>
          <w:color w:val="1B9590" w:themeColor="accent3"/>
          <w:sz w:val="22"/>
          <w:szCs w:val="22"/>
        </w:rPr>
      </w:pPr>
      <w:bookmarkStart w:id="36" w:name="_Toc719369879"/>
      <w:r w:rsidRPr="61DA3A76">
        <w:rPr>
          <w:rFonts w:eastAsiaTheme="minorEastAsia" w:cstheme="minorBidi"/>
          <w:color w:val="1B9590" w:themeColor="accent3"/>
          <w:sz w:val="22"/>
          <w:szCs w:val="22"/>
        </w:rPr>
        <w:t xml:space="preserve">Report on anti-circumvention </w:t>
      </w:r>
      <w:proofErr w:type="gramStart"/>
      <w:r w:rsidRPr="61DA3A76">
        <w:rPr>
          <w:rFonts w:eastAsiaTheme="minorEastAsia" w:cstheme="minorBidi"/>
          <w:color w:val="1B9590" w:themeColor="accent3"/>
          <w:sz w:val="22"/>
          <w:szCs w:val="22"/>
        </w:rPr>
        <w:t>inquiry</w:t>
      </w:r>
      <w:bookmarkEnd w:id="36"/>
      <w:proofErr w:type="gramEnd"/>
    </w:p>
    <w:p w14:paraId="50BCF67D" w14:textId="11882DD3" w:rsidR="00E3686B" w:rsidRDefault="001D3171" w:rsidP="00E3686B">
      <w:r>
        <w:rPr>
          <w:rFonts w:cs="Arial"/>
        </w:rPr>
        <w:t>The Commissioner must</w:t>
      </w:r>
      <w:r w:rsidRPr="00800163">
        <w:rPr>
          <w:rFonts w:cs="Arial"/>
        </w:rPr>
        <w:t xml:space="preserve"> give the Minister a r</w:t>
      </w:r>
      <w:r>
        <w:rPr>
          <w:rFonts w:cs="Arial"/>
        </w:rPr>
        <w:t xml:space="preserve">eport </w:t>
      </w:r>
      <w:r w:rsidRPr="00800163">
        <w:rPr>
          <w:rFonts w:cs="Arial"/>
        </w:rPr>
        <w:t>within 1</w:t>
      </w:r>
      <w:r w:rsidR="00AB2AEA">
        <w:rPr>
          <w:rFonts w:cs="Arial"/>
        </w:rPr>
        <w:t>00</w:t>
      </w:r>
      <w:r w:rsidRPr="00800163">
        <w:rPr>
          <w:rFonts w:cs="Arial"/>
        </w:rPr>
        <w:t xml:space="preserve"> days </w:t>
      </w:r>
      <w:r>
        <w:rPr>
          <w:rFonts w:cs="Arial"/>
        </w:rPr>
        <w:t xml:space="preserve">recommending whether </w:t>
      </w:r>
      <w:proofErr w:type="gramStart"/>
      <w:r>
        <w:rPr>
          <w:rFonts w:cs="Arial"/>
        </w:rPr>
        <w:t xml:space="preserve">the </w:t>
      </w:r>
      <w:r w:rsidRPr="00800163">
        <w:rPr>
          <w:rFonts w:cs="Arial"/>
        </w:rPr>
        <w:t xml:space="preserve"> notice</w:t>
      </w:r>
      <w:proofErr w:type="gramEnd"/>
      <w:r w:rsidRPr="00800163">
        <w:rPr>
          <w:rFonts w:cs="Arial"/>
        </w:rPr>
        <w:t xml:space="preserve"> should be altered, and if s</w:t>
      </w:r>
      <w:r w:rsidR="004B5FDC">
        <w:rPr>
          <w:rFonts w:cs="Arial"/>
        </w:rPr>
        <w:t xml:space="preserve">o, the alterations to be made. </w:t>
      </w:r>
      <w:r w:rsidR="002A4C02">
        <w:rPr>
          <w:rFonts w:cs="Arial"/>
        </w:rPr>
        <w:t>This timeframe can be extended</w:t>
      </w:r>
      <w:r>
        <w:rPr>
          <w:rFonts w:cs="Arial"/>
        </w:rPr>
        <w:t>.</w:t>
      </w:r>
      <w:r w:rsidR="00E3686B" w:rsidRPr="00E3686B">
        <w:t xml:space="preserve"> </w:t>
      </w:r>
    </w:p>
    <w:p w14:paraId="31F61AD4" w14:textId="4FCE948A" w:rsidR="001D3171" w:rsidRPr="00E3686B" w:rsidRDefault="00E3686B" w:rsidP="00E3686B">
      <w:r w:rsidRPr="00020F80">
        <w:t>Unlike the inquiry process relating to other forms of circu</w:t>
      </w:r>
      <w:r>
        <w:t xml:space="preserve">mvention activities, an inquiry </w:t>
      </w:r>
      <w:r w:rsidRPr="00020F80">
        <w:t>concerning the alleged avoidance of the intended effe</w:t>
      </w:r>
      <w:r>
        <w:t xml:space="preserve">ct of duty does not require the </w:t>
      </w:r>
      <w:r w:rsidRPr="00020F80">
        <w:t>Commissioner to publish a statement of essential facts during the inquiry process.</w:t>
      </w:r>
    </w:p>
    <w:p w14:paraId="5AB2E6B8" w14:textId="4A43BD7B" w:rsidR="002A4C02" w:rsidRDefault="001D3171" w:rsidP="001D3171">
      <w:pPr>
        <w:adjustRightInd w:val="0"/>
        <w:spacing w:before="0" w:after="0"/>
        <w:ind w:right="-151"/>
        <w:rPr>
          <w:rFonts w:cs="Arial"/>
        </w:rPr>
      </w:pPr>
      <w:r w:rsidRPr="00800163">
        <w:rPr>
          <w:rFonts w:cs="Arial"/>
        </w:rPr>
        <w:t xml:space="preserve">The report must include a statement of the </w:t>
      </w:r>
      <w:r>
        <w:rPr>
          <w:rFonts w:cs="Arial"/>
        </w:rPr>
        <w:t>Commissioner</w:t>
      </w:r>
      <w:r w:rsidR="00AD18D2">
        <w:rPr>
          <w:rFonts w:cs="Arial"/>
        </w:rPr>
        <w:t>’</w:t>
      </w:r>
      <w:r>
        <w:rPr>
          <w:rFonts w:cs="Arial"/>
        </w:rPr>
        <w:t xml:space="preserve">s </w:t>
      </w:r>
      <w:r w:rsidRPr="00800163">
        <w:rPr>
          <w:rFonts w:cs="Arial"/>
        </w:rPr>
        <w:t xml:space="preserve">reasons </w:t>
      </w:r>
      <w:r w:rsidR="002A4C02">
        <w:rPr>
          <w:rFonts w:cs="Arial"/>
        </w:rPr>
        <w:t>for any recommendation contained in the report that:</w:t>
      </w:r>
    </w:p>
    <w:p w14:paraId="06161AFB" w14:textId="3EAE9E76" w:rsidR="002A4C02" w:rsidRPr="009E4187" w:rsidRDefault="001D3171" w:rsidP="009E4187">
      <w:pPr>
        <w:pStyle w:val="ListParagraph"/>
        <w:numPr>
          <w:ilvl w:val="0"/>
          <w:numId w:val="29"/>
        </w:numPr>
      </w:pPr>
      <w:r w:rsidRPr="009E4187">
        <w:t>sets out the material findings of fact on which that recommendation is based</w:t>
      </w:r>
      <w:r w:rsidR="00E21D52">
        <w:t>;</w:t>
      </w:r>
      <w:r w:rsidRPr="009E4187">
        <w:t xml:space="preserve"> and </w:t>
      </w:r>
    </w:p>
    <w:p w14:paraId="496FF8A7" w14:textId="728362F2" w:rsidR="001D3171" w:rsidRPr="009E4187" w:rsidRDefault="002A4C02" w:rsidP="009E4187">
      <w:pPr>
        <w:pStyle w:val="ListParagraph"/>
        <w:numPr>
          <w:ilvl w:val="0"/>
          <w:numId w:val="29"/>
        </w:numPr>
      </w:pPr>
      <w:r w:rsidRPr="009E4187">
        <w:t>p</w:t>
      </w:r>
      <w:r w:rsidR="001D3171" w:rsidRPr="009E4187">
        <w:t>rovides particulars of the evidence relied on to support those findings.</w:t>
      </w:r>
    </w:p>
    <w:p w14:paraId="67A2FD00" w14:textId="01EBBEBD" w:rsidR="001D3171" w:rsidRPr="00C2049F" w:rsidRDefault="001D3171" w:rsidP="61DA3A76">
      <w:pPr>
        <w:pStyle w:val="Heading2"/>
        <w:spacing w:before="0" w:after="240"/>
        <w:rPr>
          <w:rFonts w:eastAsiaTheme="minorEastAsia" w:cstheme="minorBidi"/>
          <w:color w:val="1B9590" w:themeColor="accent3"/>
          <w:sz w:val="22"/>
          <w:szCs w:val="22"/>
        </w:rPr>
      </w:pPr>
      <w:bookmarkStart w:id="37" w:name="_Toc450614601"/>
      <w:r w:rsidRPr="61DA3A76">
        <w:rPr>
          <w:rFonts w:eastAsiaTheme="minorEastAsia" w:cstheme="minorBidi"/>
          <w:color w:val="1B9590" w:themeColor="accent3"/>
          <w:sz w:val="22"/>
          <w:szCs w:val="22"/>
        </w:rPr>
        <w:t>Minister’s powers</w:t>
      </w:r>
      <w:bookmarkEnd w:id="37"/>
    </w:p>
    <w:p w14:paraId="72D0DD23" w14:textId="3052C55B" w:rsidR="001D3171" w:rsidRPr="006278FC" w:rsidRDefault="001D3171" w:rsidP="001D3171">
      <w:pPr>
        <w:adjustRightInd w:val="0"/>
        <w:spacing w:before="0" w:after="0"/>
        <w:ind w:right="-151"/>
        <w:rPr>
          <w:rFonts w:cs="Arial"/>
        </w:rPr>
      </w:pPr>
      <w:r w:rsidRPr="006278FC">
        <w:rPr>
          <w:rFonts w:cs="Arial"/>
        </w:rPr>
        <w:t xml:space="preserve">The Minister must, within 30 days of receiving the report, declare whether </w:t>
      </w:r>
      <w:proofErr w:type="gramStart"/>
      <w:r w:rsidRPr="006278FC">
        <w:rPr>
          <w:rFonts w:cs="Arial"/>
        </w:rPr>
        <w:t>the  notice</w:t>
      </w:r>
      <w:proofErr w:type="gramEnd"/>
      <w:r w:rsidRPr="006278FC">
        <w:rPr>
          <w:rFonts w:cs="Arial"/>
        </w:rPr>
        <w:t xml:space="preserve"> should be altered, and if so, the alterations to be made. </w:t>
      </w:r>
      <w:r w:rsidR="00A8440E" w:rsidRPr="00A8440E">
        <w:rPr>
          <w:rFonts w:cs="Arial"/>
        </w:rPr>
        <w:t>Notice of this decision will be published on the public record.</w:t>
      </w:r>
      <w:r w:rsidRPr="006278FC">
        <w:rPr>
          <w:rFonts w:cs="Arial"/>
        </w:rPr>
        <w:t xml:space="preserve"> If the Minister considers special circumstances exist, a longer period may be </w:t>
      </w:r>
      <w:r w:rsidR="00356A0B">
        <w:rPr>
          <w:rFonts w:cs="Arial"/>
        </w:rPr>
        <w:t xml:space="preserve">taken to make the declaration. </w:t>
      </w:r>
    </w:p>
    <w:p w14:paraId="25BAEC6D" w14:textId="06A72774" w:rsidR="002B2A87" w:rsidRPr="00985518" w:rsidRDefault="002B2A87" w:rsidP="002B2A87">
      <w:pPr>
        <w:pStyle w:val="TOCHeading"/>
      </w:pPr>
      <w:bookmarkStart w:id="38" w:name="_Toc24364358"/>
      <w:bookmarkStart w:id="39" w:name="_Toc1879416578"/>
      <w:r>
        <w:t>Rights of review</w:t>
      </w:r>
      <w:bookmarkEnd w:id="38"/>
      <w:bookmarkEnd w:id="39"/>
    </w:p>
    <w:p w14:paraId="0F0CE8F8" w14:textId="7269F565" w:rsidR="002B2A87" w:rsidRDefault="002B2A87" w:rsidP="00611AAF">
      <w:pPr>
        <w:keepNext/>
        <w:keepLines/>
        <w:adjustRightInd w:val="0"/>
        <w:spacing w:after="0"/>
        <w:ind w:right="-151"/>
        <w:rPr>
          <w:rFonts w:cs="Arial"/>
        </w:rPr>
      </w:pPr>
      <w:r w:rsidRPr="006278FC">
        <w:rPr>
          <w:rFonts w:cs="Arial"/>
        </w:rPr>
        <w:t>The Minister’s decision to alter or not alter the  notice is reviewable</w:t>
      </w:r>
      <w:r w:rsidR="002F219E">
        <w:rPr>
          <w:rFonts w:cs="Arial"/>
        </w:rPr>
        <w:t xml:space="preserve"> by the</w:t>
      </w:r>
      <w:r w:rsidR="0090308D">
        <w:rPr>
          <w:rFonts w:cs="Arial"/>
        </w:rPr>
        <w:br/>
      </w:r>
      <w:hyperlink r:id="rId26" w:history="1">
        <w:r w:rsidR="00356A0B" w:rsidRPr="00A8440E">
          <w:rPr>
            <w:rStyle w:val="Hyperlink"/>
            <w:rFonts w:cs="Arial"/>
          </w:rPr>
          <w:t>Anti-Dumping Review Panel</w:t>
        </w:r>
      </w:hyperlink>
      <w:r w:rsidR="00356A0B">
        <w:rPr>
          <w:rFonts w:cs="Arial"/>
        </w:rPr>
        <w:t xml:space="preserve">. </w:t>
      </w:r>
      <w:r w:rsidRPr="006278FC">
        <w:rPr>
          <w:rFonts w:cs="Arial"/>
        </w:rPr>
        <w:t>An interested party</w:t>
      </w:r>
      <w:r w:rsidR="00A8440E">
        <w:rPr>
          <w:rStyle w:val="FootnoteReference"/>
          <w:rFonts w:cs="Arial"/>
        </w:rPr>
        <w:footnoteReference w:id="5"/>
      </w:r>
      <w:r w:rsidRPr="006278FC">
        <w:rPr>
          <w:rFonts w:cs="Arial"/>
        </w:rPr>
        <w:t xml:space="preserve"> </w:t>
      </w:r>
      <w:r w:rsidR="002F219E">
        <w:rPr>
          <w:rFonts w:cs="Arial"/>
        </w:rPr>
        <w:t xml:space="preserve">can apply for a review </w:t>
      </w:r>
      <w:r w:rsidRPr="006278FC">
        <w:rPr>
          <w:rFonts w:cs="Arial"/>
        </w:rPr>
        <w:t>within 30 days from the publication of the Minister’s decision.</w:t>
      </w:r>
    </w:p>
    <w:p w14:paraId="224249C6" w14:textId="457B6968" w:rsidR="00442A9E" w:rsidRDefault="00975AF8" w:rsidP="00611AAF">
      <w:pPr>
        <w:keepNext/>
        <w:keepLines/>
        <w:adjustRightInd w:val="0"/>
        <w:spacing w:after="0"/>
        <w:ind w:right="-151"/>
        <w:rPr>
          <w:rFonts w:cs="Arial"/>
        </w:rPr>
      </w:pPr>
      <w:r>
        <w:rPr>
          <w:rFonts w:cs="Arial"/>
        </w:rPr>
        <w:t>An applicant may also apply for a review of the Commissioner’s decision to terminate an anti</w:t>
      </w:r>
      <w:r w:rsidR="00685FF5">
        <w:rPr>
          <w:rFonts w:cs="Arial"/>
        </w:rPr>
        <w:noBreakHyphen/>
      </w:r>
      <w:r>
        <w:rPr>
          <w:rFonts w:cs="Arial"/>
        </w:rPr>
        <w:t xml:space="preserve">circumvention inquiry, within 30 days of receiving notice of the termination. </w:t>
      </w:r>
    </w:p>
    <w:p w14:paraId="1262A63F" w14:textId="73359EA8" w:rsidR="00442A9E" w:rsidRDefault="0096544C">
      <w:pPr>
        <w:spacing w:before="0" w:after="160" w:line="259" w:lineRule="auto"/>
        <w:rPr>
          <w:rFonts w:cs="Arial"/>
        </w:rPr>
      </w:pPr>
      <w:r>
        <w:rPr>
          <w:rFonts w:cs="Arial"/>
        </w:rPr>
        <w:t>Parties may also be able to apply for review of the decision</w:t>
      </w:r>
      <w:r w:rsidR="00E46A95">
        <w:rPr>
          <w:rFonts w:cs="Arial"/>
        </w:rPr>
        <w:t xml:space="preserve"> by</w:t>
      </w:r>
      <w:r>
        <w:rPr>
          <w:rFonts w:cs="Arial"/>
        </w:rPr>
        <w:t xml:space="preserve"> the Federal Court of Australia.</w:t>
      </w:r>
      <w:r w:rsidR="00442A9E">
        <w:rPr>
          <w:rFonts w:cs="Arial"/>
        </w:rPr>
        <w:br w:type="page"/>
      </w:r>
    </w:p>
    <w:p w14:paraId="7D521DA0" w14:textId="77777777" w:rsidR="002B2A87" w:rsidRPr="0026077D" w:rsidRDefault="002B2A87" w:rsidP="002B2A87">
      <w:pPr>
        <w:pStyle w:val="TOCHeading"/>
      </w:pPr>
      <w:bookmarkStart w:id="40" w:name="_Toc24364359"/>
      <w:bookmarkStart w:id="41" w:name="_Toc1572375152"/>
      <w:r>
        <w:t xml:space="preserve">Find out </w:t>
      </w:r>
      <w:proofErr w:type="gramStart"/>
      <w:r>
        <w:t>more</w:t>
      </w:r>
      <w:bookmarkEnd w:id="40"/>
      <w:bookmarkEnd w:id="41"/>
      <w:proofErr w:type="gramEnd"/>
    </w:p>
    <w:p w14:paraId="3AB9ED36" w14:textId="77777777" w:rsidR="00EF3E1E" w:rsidRDefault="00EF3E1E" w:rsidP="00EF3E1E">
      <w:pPr>
        <w:pStyle w:val="ListParagraph"/>
        <w:numPr>
          <w:ilvl w:val="0"/>
          <w:numId w:val="1"/>
        </w:numPr>
        <w:ind w:left="720"/>
        <w:rPr>
          <w:lang w:val="en"/>
        </w:rPr>
      </w:pPr>
      <w:r w:rsidRPr="0026077D">
        <w:rPr>
          <w:lang w:val="en"/>
        </w:rPr>
        <w:t xml:space="preserve">Find out </w:t>
      </w:r>
      <w:r>
        <w:rPr>
          <w:lang w:val="en"/>
        </w:rPr>
        <w:t xml:space="preserve">about accessing Australia’s </w:t>
      </w:r>
      <w:hyperlink r:id="rId27" w:history="1">
        <w:proofErr w:type="spellStart"/>
        <w:r w:rsidRPr="00470619">
          <w:rPr>
            <w:rStyle w:val="Hyperlink"/>
            <w:lang w:val="en"/>
          </w:rPr>
          <w:t>anti-dumping</w:t>
        </w:r>
        <w:proofErr w:type="spellEnd"/>
        <w:r w:rsidRPr="00470619">
          <w:rPr>
            <w:rStyle w:val="Hyperlink"/>
            <w:lang w:val="en"/>
          </w:rPr>
          <w:t xml:space="preserve"> system</w:t>
        </w:r>
      </w:hyperlink>
    </w:p>
    <w:p w14:paraId="09CDFE8C" w14:textId="77777777" w:rsidR="00EF3E1E" w:rsidRPr="0026077D" w:rsidRDefault="00EF3E1E" w:rsidP="00EF3E1E">
      <w:pPr>
        <w:pStyle w:val="ListParagraph"/>
        <w:numPr>
          <w:ilvl w:val="0"/>
          <w:numId w:val="1"/>
        </w:numPr>
        <w:ind w:left="720"/>
        <w:rPr>
          <w:lang w:val="en"/>
        </w:rPr>
      </w:pPr>
      <w:r w:rsidRPr="0026077D">
        <w:rPr>
          <w:lang w:val="en"/>
        </w:rPr>
        <w:t xml:space="preserve">Research the </w:t>
      </w:r>
      <w:hyperlink r:id="rId28" w:history="1">
        <w:r w:rsidRPr="0026077D">
          <w:rPr>
            <w:rStyle w:val="Hyperlink"/>
            <w:lang w:val="en"/>
          </w:rPr>
          <w:t>Dumping Commodity Register</w:t>
        </w:r>
      </w:hyperlink>
    </w:p>
    <w:p w14:paraId="3EAAF0BD" w14:textId="77777777" w:rsidR="00EF3E1E" w:rsidRPr="0026077D" w:rsidRDefault="00EF3E1E" w:rsidP="00EF3E1E">
      <w:pPr>
        <w:pStyle w:val="ListParagraph"/>
        <w:numPr>
          <w:ilvl w:val="0"/>
          <w:numId w:val="1"/>
        </w:numPr>
        <w:ind w:left="720"/>
      </w:pPr>
      <w:r>
        <w:t>Small-medium enterprises can seek assistance from</w:t>
      </w:r>
      <w:r w:rsidRPr="0026077D">
        <w:t xml:space="preserve"> the </w:t>
      </w:r>
      <w:hyperlink r:id="rId29" w:history="1">
        <w:r w:rsidRPr="00CD5655">
          <w:rPr>
            <w:rStyle w:val="Hyperlink"/>
          </w:rPr>
          <w:t>ITRA Service</w:t>
        </w:r>
      </w:hyperlink>
      <w:r w:rsidRPr="0026077D">
        <w:t xml:space="preserve"> by email </w:t>
      </w:r>
      <w:hyperlink r:id="rId30" w:history="1">
        <w:r w:rsidRPr="0026077D">
          <w:rPr>
            <w:rStyle w:val="Hyperlink"/>
          </w:rPr>
          <w:t>itra@industry.gov.au</w:t>
        </w:r>
      </w:hyperlink>
      <w:r w:rsidRPr="0026077D">
        <w:t xml:space="preserve"> or the ITRA Hotline (02)</w:t>
      </w:r>
      <w:r>
        <w:t> </w:t>
      </w:r>
      <w:r w:rsidRPr="0026077D">
        <w:t>6213</w:t>
      </w:r>
      <w:r>
        <w:t> </w:t>
      </w:r>
      <w:r w:rsidRPr="0026077D">
        <w:t>7267</w:t>
      </w:r>
    </w:p>
    <w:p w14:paraId="0FC81E5E" w14:textId="20E7FC2E" w:rsidR="0044597A" w:rsidRPr="00EF3E1E" w:rsidRDefault="00EF3E1E" w:rsidP="00EF3E1E">
      <w:pPr>
        <w:pStyle w:val="ListParagraph"/>
        <w:numPr>
          <w:ilvl w:val="0"/>
          <w:numId w:val="1"/>
        </w:numPr>
        <w:ind w:left="720"/>
      </w:pPr>
      <w:r w:rsidRPr="0026077D">
        <w:t xml:space="preserve">Contact the Anti-Dumping Commission by email </w:t>
      </w:r>
      <w:hyperlink r:id="rId31" w:history="1">
        <w:r w:rsidRPr="0026077D">
          <w:rPr>
            <w:rStyle w:val="Hyperlink"/>
          </w:rPr>
          <w:t>clientsupport@adcommission.gov.au</w:t>
        </w:r>
      </w:hyperlink>
      <w:r w:rsidRPr="0026077D">
        <w:t xml:space="preserve"> or by business.gov.au on 13 28 </w:t>
      </w:r>
      <w:proofErr w:type="gramStart"/>
      <w:r w:rsidRPr="0026077D">
        <w:t>46</w:t>
      </w:r>
      <w:bookmarkEnd w:id="7"/>
      <w:proofErr w:type="gramEnd"/>
    </w:p>
    <w:sectPr w:rsidR="0044597A" w:rsidRPr="00EF3E1E" w:rsidSect="0030076F">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DCB22" w14:textId="77777777" w:rsidR="00A21F39" w:rsidRDefault="00A21F39" w:rsidP="007240FE">
      <w:pPr>
        <w:spacing w:before="0" w:after="0" w:line="240" w:lineRule="auto"/>
      </w:pPr>
      <w:r>
        <w:separator/>
      </w:r>
    </w:p>
  </w:endnote>
  <w:endnote w:type="continuationSeparator" w:id="0">
    <w:p w14:paraId="63B057A4" w14:textId="77777777" w:rsidR="00A21F39" w:rsidRDefault="00A21F39" w:rsidP="007240FE">
      <w:pPr>
        <w:spacing w:before="0" w:after="0" w:line="240" w:lineRule="auto"/>
      </w:pPr>
      <w:r>
        <w:continuationSeparator/>
      </w:r>
    </w:p>
  </w:endnote>
  <w:endnote w:type="continuationNotice" w:id="1">
    <w:p w14:paraId="64C96015" w14:textId="77777777" w:rsidR="00A21F39" w:rsidRDefault="00A21F3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070999"/>
      <w:docPartObj>
        <w:docPartGallery w:val="Page Numbers (Bottom of Page)"/>
        <w:docPartUnique/>
      </w:docPartObj>
    </w:sdtPr>
    <w:sdtEndPr>
      <w:rPr>
        <w:noProof/>
      </w:rPr>
    </w:sdtEndPr>
    <w:sdtContent>
      <w:p w14:paraId="0F448C7F" w14:textId="571BCCB2" w:rsidR="00955822" w:rsidRDefault="00955822" w:rsidP="00B30D4B">
        <w:pPr>
          <w:pStyle w:val="Footer"/>
        </w:pPr>
        <w:r>
          <w:t>How to apply for an anti-circumvention inquiry: avoidance of the intended effect of duty</w:t>
        </w:r>
        <w:r>
          <w:tab/>
        </w:r>
        <w:r>
          <w:fldChar w:fldCharType="begin"/>
        </w:r>
        <w:r>
          <w:instrText xml:space="preserve"> PAGE   \* MERGEFORMAT </w:instrText>
        </w:r>
        <w:r>
          <w:fldChar w:fldCharType="separate"/>
        </w:r>
        <w:r w:rsidR="00962631">
          <w:rPr>
            <w:noProof/>
          </w:rPr>
          <w:t>11</w:t>
        </w:r>
        <w:r>
          <w:rPr>
            <w:noProof/>
          </w:rPr>
          <w:fldChar w:fldCharType="end"/>
        </w:r>
      </w:p>
    </w:sdtContent>
  </w:sdt>
  <w:p w14:paraId="75D6CD9C" w14:textId="77777777" w:rsidR="00955822" w:rsidRDefault="00955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1CE3A" w14:textId="77777777" w:rsidR="00A21F39" w:rsidRDefault="00A21F39" w:rsidP="007240FE">
      <w:pPr>
        <w:spacing w:before="0" w:after="0" w:line="240" w:lineRule="auto"/>
      </w:pPr>
      <w:r>
        <w:separator/>
      </w:r>
    </w:p>
  </w:footnote>
  <w:footnote w:type="continuationSeparator" w:id="0">
    <w:p w14:paraId="725759DF" w14:textId="77777777" w:rsidR="00A21F39" w:rsidRDefault="00A21F39" w:rsidP="007240FE">
      <w:pPr>
        <w:spacing w:before="0" w:after="0" w:line="240" w:lineRule="auto"/>
      </w:pPr>
      <w:r>
        <w:continuationSeparator/>
      </w:r>
    </w:p>
  </w:footnote>
  <w:footnote w:type="continuationNotice" w:id="1">
    <w:p w14:paraId="09D007B6" w14:textId="77777777" w:rsidR="00A21F39" w:rsidRDefault="00A21F39">
      <w:pPr>
        <w:spacing w:before="0" w:after="0" w:line="240" w:lineRule="auto"/>
      </w:pPr>
    </w:p>
  </w:footnote>
  <w:footnote w:id="2">
    <w:p w14:paraId="0AEA3F5A" w14:textId="77777777" w:rsidR="00955822" w:rsidRDefault="00955822" w:rsidP="00955822">
      <w:pPr>
        <w:pStyle w:val="FootnoteText"/>
      </w:pPr>
      <w:r>
        <w:rPr>
          <w:rStyle w:val="FootnoteReference"/>
        </w:rPr>
        <w:footnoteRef/>
      </w:r>
      <w:r>
        <w:t xml:space="preserve"> Section </w:t>
      </w:r>
      <w:r w:rsidRPr="00B728CE">
        <w:t>269ZDBD(2A)</w:t>
      </w:r>
    </w:p>
  </w:footnote>
  <w:footnote w:id="3">
    <w:p w14:paraId="2F2B8277" w14:textId="2068E154" w:rsidR="00751FCC" w:rsidRDefault="00751FCC">
      <w:pPr>
        <w:pStyle w:val="FootnoteText"/>
      </w:pPr>
      <w:r>
        <w:rPr>
          <w:rStyle w:val="FootnoteReference"/>
        </w:rPr>
        <w:footnoteRef/>
      </w:r>
      <w:r>
        <w:t xml:space="preserve"> Amount payable </w:t>
      </w:r>
      <w:r w:rsidR="00F632E2">
        <w:t>refers to final duties</w:t>
      </w:r>
      <w:r>
        <w:t xml:space="preserve"> and may be subject to the completion of any duty assessment of interim duties. </w:t>
      </w:r>
    </w:p>
  </w:footnote>
  <w:footnote w:id="4">
    <w:p w14:paraId="2E08AD23" w14:textId="5AD3C952" w:rsidR="00955822" w:rsidRDefault="00955822">
      <w:pPr>
        <w:pStyle w:val="FootnoteText"/>
      </w:pPr>
      <w:r>
        <w:rPr>
          <w:rStyle w:val="FootnoteReference"/>
        </w:rPr>
        <w:footnoteRef/>
      </w:r>
      <w:r>
        <w:t xml:space="preserve"> </w:t>
      </w:r>
      <w:r w:rsidRPr="00616F2D">
        <w:t>Section 269ZDBD of the Act.</w:t>
      </w:r>
    </w:p>
  </w:footnote>
  <w:footnote w:id="5">
    <w:p w14:paraId="4C46336D" w14:textId="61AD2B1E" w:rsidR="00955822" w:rsidRDefault="00955822">
      <w:pPr>
        <w:pStyle w:val="FootnoteText"/>
      </w:pPr>
      <w:r>
        <w:rPr>
          <w:rStyle w:val="FootnoteReference"/>
        </w:rPr>
        <w:footnoteRef/>
      </w:r>
      <w:r>
        <w:t xml:space="preserve"> </w:t>
      </w:r>
      <w:r w:rsidRPr="00A8440E">
        <w:t>As defined under section 269</w:t>
      </w:r>
      <w:proofErr w:type="gramStart"/>
      <w:r w:rsidRPr="00A8440E">
        <w:t>T(</w:t>
      </w:r>
      <w:proofErr w:type="gramEnd"/>
      <w:r w:rsidRPr="00A8440E">
        <w:t>1)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916E5" w14:textId="5D60604E" w:rsidR="00955822" w:rsidRDefault="00E323A1">
    <w:pPr>
      <w:pStyle w:val="Header"/>
    </w:pPr>
    <w:r w:rsidRPr="00AD5F74">
      <w:rPr>
        <w:noProof/>
        <w:snapToGrid w:val="0"/>
        <w:lang w:eastAsia="en-AU"/>
      </w:rPr>
      <w:drawing>
        <wp:anchor distT="0" distB="0" distL="114300" distR="114300" simplePos="0" relativeHeight="251658240" behindDoc="0" locked="0" layoutInCell="1" allowOverlap="1" wp14:anchorId="0936200F" wp14:editId="1D0B4E4F">
          <wp:simplePos x="0" y="0"/>
          <wp:positionH relativeFrom="page">
            <wp:posOffset>6350</wp:posOffset>
          </wp:positionH>
          <wp:positionV relativeFrom="paragraph">
            <wp:posOffset>150495</wp:posOffset>
          </wp:positionV>
          <wp:extent cx="7547610" cy="1118235"/>
          <wp:effectExtent l="0" t="0" r="0" b="5715"/>
          <wp:wrapSquare wrapText="bothSides"/>
          <wp:docPr id="7" name="Picture 7"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7610" cy="1118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0BE41" w14:textId="37BA9707" w:rsidR="00955822" w:rsidRDefault="00955822" w:rsidP="007240FE">
    <w:pPr>
      <w:pStyle w:val="Header"/>
      <w:spacing w:after="240"/>
    </w:pPr>
    <w:r w:rsidRPr="0030076F">
      <w:rPr>
        <w:color w:val="FF0000"/>
      </w:rPr>
      <w:t>CONFID</w:t>
    </w:r>
    <w:r>
      <w:rPr>
        <w:color w:val="FF0000"/>
      </w:rPr>
      <w:t>E</w:t>
    </w:r>
    <w:r w:rsidRPr="0030076F">
      <w:rPr>
        <w:color w:val="FF0000"/>
      </w:rPr>
      <w:t xml:space="preserve">NTIAL / PUBLIC </w:t>
    </w:r>
    <w:r>
      <w:t>(delete as appropriate)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6288F" w14:textId="77777777" w:rsidR="00955822" w:rsidRDefault="00955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C803066"/>
    <w:lvl w:ilvl="0">
      <w:start w:val="1"/>
      <w:numFmt w:val="bullet"/>
      <w:pStyle w:val="ListBullet2"/>
      <w:lvlText w:val="-"/>
      <w:lvlJc w:val="left"/>
      <w:pPr>
        <w:ind w:left="643" w:hanging="360"/>
      </w:pPr>
      <w:rPr>
        <w:rFonts w:ascii="Courier New" w:hAnsi="Courier New" w:hint="default"/>
        <w:color w:val="005677" w:themeColor="accent1"/>
      </w:rPr>
    </w:lvl>
  </w:abstractNum>
  <w:abstractNum w:abstractNumId="1" w15:restartNumberingAfterBreak="0">
    <w:nsid w:val="0A660EDF"/>
    <w:multiLevelType w:val="hybridMultilevel"/>
    <w:tmpl w:val="FDA2C7F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DD10E5"/>
    <w:multiLevelType w:val="hybridMultilevel"/>
    <w:tmpl w:val="C6CAC532"/>
    <w:lvl w:ilvl="0" w:tplc="4D04E3C6">
      <w:start w:val="1"/>
      <w:numFmt w:val="lowerLetter"/>
      <w:lvlText w:val="%1)"/>
      <w:lvlJc w:val="left"/>
      <w:pPr>
        <w:ind w:left="78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B507D"/>
    <w:multiLevelType w:val="hybridMultilevel"/>
    <w:tmpl w:val="C3042BBA"/>
    <w:lvl w:ilvl="0" w:tplc="4D04E3C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1F4E2756"/>
    <w:multiLevelType w:val="hybridMultilevel"/>
    <w:tmpl w:val="85F0EABE"/>
    <w:lvl w:ilvl="0" w:tplc="03B0D284">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BA2DAB"/>
    <w:multiLevelType w:val="hybridMultilevel"/>
    <w:tmpl w:val="630C32AA"/>
    <w:lvl w:ilvl="0" w:tplc="68E6D72C">
      <w:start w:val="1"/>
      <w:numFmt w:val="bullet"/>
      <w:pStyle w:val="ListBullet"/>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915643"/>
    <w:multiLevelType w:val="hybridMultilevel"/>
    <w:tmpl w:val="C7522A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57028E"/>
    <w:multiLevelType w:val="hybridMultilevel"/>
    <w:tmpl w:val="78A60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C4507C"/>
    <w:multiLevelType w:val="hybridMultilevel"/>
    <w:tmpl w:val="BD90AFD0"/>
    <w:lvl w:ilvl="0" w:tplc="4FA4AE44">
      <w:start w:val="1"/>
      <w:numFmt w:val="bullet"/>
      <w:lvlText w:val="•"/>
      <w:lvlJc w:val="left"/>
      <w:pPr>
        <w:tabs>
          <w:tab w:val="num" w:pos="720"/>
        </w:tabs>
        <w:ind w:left="720" w:hanging="360"/>
      </w:pPr>
      <w:rPr>
        <w:rFonts w:ascii="Arial" w:hAnsi="Arial" w:hint="default"/>
      </w:rPr>
    </w:lvl>
    <w:lvl w:ilvl="1" w:tplc="1BEA31D0">
      <w:start w:val="1"/>
      <w:numFmt w:val="bullet"/>
      <w:lvlText w:val="•"/>
      <w:lvlJc w:val="left"/>
      <w:pPr>
        <w:tabs>
          <w:tab w:val="num" w:pos="1440"/>
        </w:tabs>
        <w:ind w:left="1440" w:hanging="360"/>
      </w:pPr>
      <w:rPr>
        <w:rFonts w:ascii="Arial" w:hAnsi="Arial" w:hint="default"/>
      </w:rPr>
    </w:lvl>
    <w:lvl w:ilvl="2" w:tplc="887A56A8" w:tentative="1">
      <w:start w:val="1"/>
      <w:numFmt w:val="bullet"/>
      <w:lvlText w:val="•"/>
      <w:lvlJc w:val="left"/>
      <w:pPr>
        <w:tabs>
          <w:tab w:val="num" w:pos="2160"/>
        </w:tabs>
        <w:ind w:left="2160" w:hanging="360"/>
      </w:pPr>
      <w:rPr>
        <w:rFonts w:ascii="Arial" w:hAnsi="Arial" w:hint="default"/>
      </w:rPr>
    </w:lvl>
    <w:lvl w:ilvl="3" w:tplc="E7C63684" w:tentative="1">
      <w:start w:val="1"/>
      <w:numFmt w:val="bullet"/>
      <w:lvlText w:val="•"/>
      <w:lvlJc w:val="left"/>
      <w:pPr>
        <w:tabs>
          <w:tab w:val="num" w:pos="2880"/>
        </w:tabs>
        <w:ind w:left="2880" w:hanging="360"/>
      </w:pPr>
      <w:rPr>
        <w:rFonts w:ascii="Arial" w:hAnsi="Arial" w:hint="default"/>
      </w:rPr>
    </w:lvl>
    <w:lvl w:ilvl="4" w:tplc="BBE849E0" w:tentative="1">
      <w:start w:val="1"/>
      <w:numFmt w:val="bullet"/>
      <w:lvlText w:val="•"/>
      <w:lvlJc w:val="left"/>
      <w:pPr>
        <w:tabs>
          <w:tab w:val="num" w:pos="3600"/>
        </w:tabs>
        <w:ind w:left="3600" w:hanging="360"/>
      </w:pPr>
      <w:rPr>
        <w:rFonts w:ascii="Arial" w:hAnsi="Arial" w:hint="default"/>
      </w:rPr>
    </w:lvl>
    <w:lvl w:ilvl="5" w:tplc="8A8E0532" w:tentative="1">
      <w:start w:val="1"/>
      <w:numFmt w:val="bullet"/>
      <w:lvlText w:val="•"/>
      <w:lvlJc w:val="left"/>
      <w:pPr>
        <w:tabs>
          <w:tab w:val="num" w:pos="4320"/>
        </w:tabs>
        <w:ind w:left="4320" w:hanging="360"/>
      </w:pPr>
      <w:rPr>
        <w:rFonts w:ascii="Arial" w:hAnsi="Arial" w:hint="default"/>
      </w:rPr>
    </w:lvl>
    <w:lvl w:ilvl="6" w:tplc="B108211C" w:tentative="1">
      <w:start w:val="1"/>
      <w:numFmt w:val="bullet"/>
      <w:lvlText w:val="•"/>
      <w:lvlJc w:val="left"/>
      <w:pPr>
        <w:tabs>
          <w:tab w:val="num" w:pos="5040"/>
        </w:tabs>
        <w:ind w:left="5040" w:hanging="360"/>
      </w:pPr>
      <w:rPr>
        <w:rFonts w:ascii="Arial" w:hAnsi="Arial" w:hint="default"/>
      </w:rPr>
    </w:lvl>
    <w:lvl w:ilvl="7" w:tplc="AC72056A" w:tentative="1">
      <w:start w:val="1"/>
      <w:numFmt w:val="bullet"/>
      <w:lvlText w:val="•"/>
      <w:lvlJc w:val="left"/>
      <w:pPr>
        <w:tabs>
          <w:tab w:val="num" w:pos="5760"/>
        </w:tabs>
        <w:ind w:left="5760" w:hanging="360"/>
      </w:pPr>
      <w:rPr>
        <w:rFonts w:ascii="Arial" w:hAnsi="Arial" w:hint="default"/>
      </w:rPr>
    </w:lvl>
    <w:lvl w:ilvl="8" w:tplc="121E83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3818F9"/>
    <w:multiLevelType w:val="hybridMultilevel"/>
    <w:tmpl w:val="42669E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1229EE"/>
    <w:multiLevelType w:val="hybridMultilevel"/>
    <w:tmpl w:val="AFD4D74A"/>
    <w:lvl w:ilvl="0" w:tplc="4D04E3C6">
      <w:start w:val="1"/>
      <w:numFmt w:val="lowerLetter"/>
      <w:lvlText w:val="%1)"/>
      <w:lvlJc w:val="left"/>
      <w:pPr>
        <w:ind w:left="78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4302CF"/>
    <w:multiLevelType w:val="hybridMultilevel"/>
    <w:tmpl w:val="BCA0C4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55238F7"/>
    <w:multiLevelType w:val="hybridMultilevel"/>
    <w:tmpl w:val="59A468DE"/>
    <w:lvl w:ilvl="0" w:tplc="0F4897F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953534"/>
    <w:multiLevelType w:val="hybridMultilevel"/>
    <w:tmpl w:val="70F29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EF482A"/>
    <w:multiLevelType w:val="hybridMultilevel"/>
    <w:tmpl w:val="48F410AA"/>
    <w:lvl w:ilvl="0" w:tplc="C9E4EB90">
      <w:start w:val="1"/>
      <w:numFmt w:val="decimal"/>
      <w:pStyle w:val="Table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E14BAF"/>
    <w:multiLevelType w:val="hybridMultilevel"/>
    <w:tmpl w:val="0EB698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003F08"/>
    <w:multiLevelType w:val="hybridMultilevel"/>
    <w:tmpl w:val="F03821DE"/>
    <w:lvl w:ilvl="0" w:tplc="82347D5A">
      <w:start w:val="1"/>
      <w:numFmt w:val="bullet"/>
      <w:lvlText w:val=""/>
      <w:lvlJc w:val="left"/>
      <w:pPr>
        <w:ind w:left="933" w:hanging="360"/>
      </w:pPr>
      <w:rPr>
        <w:rFonts w:ascii="Symbol" w:hAnsi="Symbol" w:hint="default"/>
        <w:color w:val="auto"/>
      </w:rPr>
    </w:lvl>
    <w:lvl w:ilvl="1" w:tplc="21E8437E">
      <w:start w:val="1"/>
      <w:numFmt w:val="bullet"/>
      <w:lvlText w:val="-"/>
      <w:lvlJc w:val="left"/>
      <w:pPr>
        <w:ind w:left="2013" w:hanging="360"/>
      </w:pPr>
      <w:rPr>
        <w:rFonts w:ascii="Courier New" w:hAnsi="Courier New" w:hint="default"/>
        <w:color w:val="005677" w:themeColor="accent1"/>
      </w:rPr>
    </w:lvl>
    <w:lvl w:ilvl="2" w:tplc="0C090005">
      <w:start w:val="1"/>
      <w:numFmt w:val="bullet"/>
      <w:lvlText w:val=""/>
      <w:lvlJc w:val="left"/>
      <w:pPr>
        <w:ind w:left="2733" w:hanging="360"/>
      </w:pPr>
      <w:rPr>
        <w:rFonts w:ascii="Wingdings" w:hAnsi="Wingdings" w:hint="default"/>
      </w:rPr>
    </w:lvl>
    <w:lvl w:ilvl="3" w:tplc="0C090001">
      <w:start w:val="1"/>
      <w:numFmt w:val="bullet"/>
      <w:lvlText w:val=""/>
      <w:lvlJc w:val="left"/>
      <w:pPr>
        <w:ind w:left="3453" w:hanging="360"/>
      </w:pPr>
      <w:rPr>
        <w:rFonts w:ascii="Symbol" w:hAnsi="Symbol" w:hint="default"/>
      </w:rPr>
    </w:lvl>
    <w:lvl w:ilvl="4" w:tplc="0C090003" w:tentative="1">
      <w:start w:val="1"/>
      <w:numFmt w:val="bullet"/>
      <w:lvlText w:val="o"/>
      <w:lvlJc w:val="left"/>
      <w:pPr>
        <w:ind w:left="4173" w:hanging="360"/>
      </w:pPr>
      <w:rPr>
        <w:rFonts w:ascii="Courier New" w:hAnsi="Courier New" w:cs="Courier New" w:hint="default"/>
      </w:rPr>
    </w:lvl>
    <w:lvl w:ilvl="5" w:tplc="0C090005" w:tentative="1">
      <w:start w:val="1"/>
      <w:numFmt w:val="bullet"/>
      <w:lvlText w:val=""/>
      <w:lvlJc w:val="left"/>
      <w:pPr>
        <w:ind w:left="4893" w:hanging="360"/>
      </w:pPr>
      <w:rPr>
        <w:rFonts w:ascii="Wingdings" w:hAnsi="Wingdings" w:hint="default"/>
      </w:rPr>
    </w:lvl>
    <w:lvl w:ilvl="6" w:tplc="0C090001" w:tentative="1">
      <w:start w:val="1"/>
      <w:numFmt w:val="bullet"/>
      <w:lvlText w:val=""/>
      <w:lvlJc w:val="left"/>
      <w:pPr>
        <w:ind w:left="5613" w:hanging="360"/>
      </w:pPr>
      <w:rPr>
        <w:rFonts w:ascii="Symbol" w:hAnsi="Symbol" w:hint="default"/>
      </w:rPr>
    </w:lvl>
    <w:lvl w:ilvl="7" w:tplc="0C090003" w:tentative="1">
      <w:start w:val="1"/>
      <w:numFmt w:val="bullet"/>
      <w:lvlText w:val="o"/>
      <w:lvlJc w:val="left"/>
      <w:pPr>
        <w:ind w:left="6333" w:hanging="360"/>
      </w:pPr>
      <w:rPr>
        <w:rFonts w:ascii="Courier New" w:hAnsi="Courier New" w:cs="Courier New" w:hint="default"/>
      </w:rPr>
    </w:lvl>
    <w:lvl w:ilvl="8" w:tplc="0C090005" w:tentative="1">
      <w:start w:val="1"/>
      <w:numFmt w:val="bullet"/>
      <w:lvlText w:val=""/>
      <w:lvlJc w:val="left"/>
      <w:pPr>
        <w:ind w:left="7053" w:hanging="360"/>
      </w:pPr>
      <w:rPr>
        <w:rFonts w:ascii="Wingdings" w:hAnsi="Wingdings" w:hint="default"/>
      </w:rPr>
    </w:lvl>
  </w:abstractNum>
  <w:abstractNum w:abstractNumId="17" w15:restartNumberingAfterBreak="0">
    <w:nsid w:val="54A15EF3"/>
    <w:multiLevelType w:val="hybridMultilevel"/>
    <w:tmpl w:val="B7442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594D61"/>
    <w:multiLevelType w:val="hybridMultilevel"/>
    <w:tmpl w:val="FDA2C7F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BE1A8B"/>
    <w:multiLevelType w:val="hybridMultilevel"/>
    <w:tmpl w:val="DC9022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9D7B51"/>
    <w:multiLevelType w:val="hybridMultilevel"/>
    <w:tmpl w:val="5324F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AE458B"/>
    <w:multiLevelType w:val="hybridMultilevel"/>
    <w:tmpl w:val="55283036"/>
    <w:lvl w:ilvl="0" w:tplc="94B20A0C">
      <w:start w:val="1"/>
      <w:numFmt w:val="bullet"/>
      <w:lvlText w:val=""/>
      <w:lvlJc w:val="left"/>
      <w:pPr>
        <w:ind w:left="720" w:hanging="360"/>
      </w:pPr>
      <w:rPr>
        <w:rFonts w:ascii="Symbol" w:hAnsi="Symbol" w:hint="default"/>
      </w:rPr>
    </w:lvl>
    <w:lvl w:ilvl="1" w:tplc="CC427AAA" w:tentative="1">
      <w:start w:val="1"/>
      <w:numFmt w:val="bullet"/>
      <w:lvlText w:val="o"/>
      <w:lvlJc w:val="left"/>
      <w:pPr>
        <w:ind w:left="1440" w:hanging="360"/>
      </w:pPr>
      <w:rPr>
        <w:rFonts w:ascii="Courier New" w:hAnsi="Courier New" w:cs="Courier New" w:hint="default"/>
      </w:rPr>
    </w:lvl>
    <w:lvl w:ilvl="2" w:tplc="563A77CC" w:tentative="1">
      <w:start w:val="1"/>
      <w:numFmt w:val="bullet"/>
      <w:lvlText w:val=""/>
      <w:lvlJc w:val="left"/>
      <w:pPr>
        <w:ind w:left="2160" w:hanging="360"/>
      </w:pPr>
      <w:rPr>
        <w:rFonts w:ascii="Wingdings" w:hAnsi="Wingdings" w:hint="default"/>
      </w:rPr>
    </w:lvl>
    <w:lvl w:ilvl="3" w:tplc="3B44170A" w:tentative="1">
      <w:start w:val="1"/>
      <w:numFmt w:val="bullet"/>
      <w:lvlText w:val=""/>
      <w:lvlJc w:val="left"/>
      <w:pPr>
        <w:ind w:left="2880" w:hanging="360"/>
      </w:pPr>
      <w:rPr>
        <w:rFonts w:ascii="Symbol" w:hAnsi="Symbol" w:hint="default"/>
      </w:rPr>
    </w:lvl>
    <w:lvl w:ilvl="4" w:tplc="542A24D2" w:tentative="1">
      <w:start w:val="1"/>
      <w:numFmt w:val="bullet"/>
      <w:lvlText w:val="o"/>
      <w:lvlJc w:val="left"/>
      <w:pPr>
        <w:ind w:left="3600" w:hanging="360"/>
      </w:pPr>
      <w:rPr>
        <w:rFonts w:ascii="Courier New" w:hAnsi="Courier New" w:cs="Courier New" w:hint="default"/>
      </w:rPr>
    </w:lvl>
    <w:lvl w:ilvl="5" w:tplc="DC6E166C" w:tentative="1">
      <w:start w:val="1"/>
      <w:numFmt w:val="bullet"/>
      <w:lvlText w:val=""/>
      <w:lvlJc w:val="left"/>
      <w:pPr>
        <w:ind w:left="4320" w:hanging="360"/>
      </w:pPr>
      <w:rPr>
        <w:rFonts w:ascii="Wingdings" w:hAnsi="Wingdings" w:hint="default"/>
      </w:rPr>
    </w:lvl>
    <w:lvl w:ilvl="6" w:tplc="83026D90" w:tentative="1">
      <w:start w:val="1"/>
      <w:numFmt w:val="bullet"/>
      <w:lvlText w:val=""/>
      <w:lvlJc w:val="left"/>
      <w:pPr>
        <w:ind w:left="5040" w:hanging="360"/>
      </w:pPr>
      <w:rPr>
        <w:rFonts w:ascii="Symbol" w:hAnsi="Symbol" w:hint="default"/>
      </w:rPr>
    </w:lvl>
    <w:lvl w:ilvl="7" w:tplc="8D28C08E" w:tentative="1">
      <w:start w:val="1"/>
      <w:numFmt w:val="bullet"/>
      <w:lvlText w:val="o"/>
      <w:lvlJc w:val="left"/>
      <w:pPr>
        <w:ind w:left="5760" w:hanging="360"/>
      </w:pPr>
      <w:rPr>
        <w:rFonts w:ascii="Courier New" w:hAnsi="Courier New" w:cs="Courier New" w:hint="default"/>
      </w:rPr>
    </w:lvl>
    <w:lvl w:ilvl="8" w:tplc="B1189C80" w:tentative="1">
      <w:start w:val="1"/>
      <w:numFmt w:val="bullet"/>
      <w:lvlText w:val=""/>
      <w:lvlJc w:val="left"/>
      <w:pPr>
        <w:ind w:left="6480" w:hanging="360"/>
      </w:pPr>
      <w:rPr>
        <w:rFonts w:ascii="Wingdings" w:hAnsi="Wingdings" w:hint="default"/>
      </w:rPr>
    </w:lvl>
  </w:abstractNum>
  <w:abstractNum w:abstractNumId="22" w15:restartNumberingAfterBreak="0">
    <w:nsid w:val="656B0A21"/>
    <w:multiLevelType w:val="hybridMultilevel"/>
    <w:tmpl w:val="993AE5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5E24A4"/>
    <w:multiLevelType w:val="hybridMultilevel"/>
    <w:tmpl w:val="B52CDA8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 w15:restartNumberingAfterBreak="0">
    <w:nsid w:val="6CAC4F6D"/>
    <w:multiLevelType w:val="hybridMultilevel"/>
    <w:tmpl w:val="A46A2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DB4AAD"/>
    <w:multiLevelType w:val="hybridMultilevel"/>
    <w:tmpl w:val="341A4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AA58F9"/>
    <w:multiLevelType w:val="hybridMultilevel"/>
    <w:tmpl w:val="203C1270"/>
    <w:lvl w:ilvl="0" w:tplc="31447B48">
      <w:start w:val="1"/>
      <w:numFmt w:val="lowerLetter"/>
      <w:lvlText w:val="%1)"/>
      <w:lvlJc w:val="left"/>
      <w:pPr>
        <w:ind w:left="933" w:hanging="360"/>
      </w:pPr>
      <w:rPr>
        <w:rFonts w:hint="default"/>
      </w:rPr>
    </w:lvl>
    <w:lvl w:ilvl="1" w:tplc="0C090019" w:tentative="1">
      <w:start w:val="1"/>
      <w:numFmt w:val="lowerLetter"/>
      <w:lvlText w:val="%2."/>
      <w:lvlJc w:val="left"/>
      <w:pPr>
        <w:ind w:left="1653" w:hanging="360"/>
      </w:pPr>
    </w:lvl>
    <w:lvl w:ilvl="2" w:tplc="0C09001B" w:tentative="1">
      <w:start w:val="1"/>
      <w:numFmt w:val="lowerRoman"/>
      <w:lvlText w:val="%3."/>
      <w:lvlJc w:val="right"/>
      <w:pPr>
        <w:ind w:left="2373" w:hanging="180"/>
      </w:pPr>
    </w:lvl>
    <w:lvl w:ilvl="3" w:tplc="0C09000F" w:tentative="1">
      <w:start w:val="1"/>
      <w:numFmt w:val="decimal"/>
      <w:lvlText w:val="%4."/>
      <w:lvlJc w:val="left"/>
      <w:pPr>
        <w:ind w:left="3093" w:hanging="360"/>
      </w:pPr>
    </w:lvl>
    <w:lvl w:ilvl="4" w:tplc="0C090019" w:tentative="1">
      <w:start w:val="1"/>
      <w:numFmt w:val="lowerLetter"/>
      <w:lvlText w:val="%5."/>
      <w:lvlJc w:val="left"/>
      <w:pPr>
        <w:ind w:left="3813" w:hanging="360"/>
      </w:pPr>
    </w:lvl>
    <w:lvl w:ilvl="5" w:tplc="0C09001B" w:tentative="1">
      <w:start w:val="1"/>
      <w:numFmt w:val="lowerRoman"/>
      <w:lvlText w:val="%6."/>
      <w:lvlJc w:val="right"/>
      <w:pPr>
        <w:ind w:left="4533" w:hanging="180"/>
      </w:pPr>
    </w:lvl>
    <w:lvl w:ilvl="6" w:tplc="0C09000F" w:tentative="1">
      <w:start w:val="1"/>
      <w:numFmt w:val="decimal"/>
      <w:lvlText w:val="%7."/>
      <w:lvlJc w:val="left"/>
      <w:pPr>
        <w:ind w:left="5253" w:hanging="360"/>
      </w:pPr>
    </w:lvl>
    <w:lvl w:ilvl="7" w:tplc="0C090019" w:tentative="1">
      <w:start w:val="1"/>
      <w:numFmt w:val="lowerLetter"/>
      <w:lvlText w:val="%8."/>
      <w:lvlJc w:val="left"/>
      <w:pPr>
        <w:ind w:left="5973" w:hanging="360"/>
      </w:pPr>
    </w:lvl>
    <w:lvl w:ilvl="8" w:tplc="0C09001B" w:tentative="1">
      <w:start w:val="1"/>
      <w:numFmt w:val="lowerRoman"/>
      <w:lvlText w:val="%9."/>
      <w:lvlJc w:val="right"/>
      <w:pPr>
        <w:ind w:left="6693" w:hanging="180"/>
      </w:pPr>
    </w:lvl>
  </w:abstractNum>
  <w:abstractNum w:abstractNumId="27" w15:restartNumberingAfterBreak="0">
    <w:nsid w:val="7A28255D"/>
    <w:multiLevelType w:val="hybridMultilevel"/>
    <w:tmpl w:val="42669E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DCC5B0D"/>
    <w:multiLevelType w:val="hybridMultilevel"/>
    <w:tmpl w:val="D616B4B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0646744">
    <w:abstractNumId w:val="16"/>
  </w:num>
  <w:num w:numId="2" w16cid:durableId="691493018">
    <w:abstractNumId w:val="0"/>
  </w:num>
  <w:num w:numId="3" w16cid:durableId="1502354320">
    <w:abstractNumId w:val="5"/>
  </w:num>
  <w:num w:numId="4" w16cid:durableId="609363741">
    <w:abstractNumId w:val="4"/>
  </w:num>
  <w:num w:numId="5" w16cid:durableId="2112622625">
    <w:abstractNumId w:val="12"/>
  </w:num>
  <w:num w:numId="6" w16cid:durableId="1652978000">
    <w:abstractNumId w:val="14"/>
  </w:num>
  <w:num w:numId="7" w16cid:durableId="1885169712">
    <w:abstractNumId w:val="11"/>
  </w:num>
  <w:num w:numId="8" w16cid:durableId="1441215714">
    <w:abstractNumId w:val="23"/>
  </w:num>
  <w:num w:numId="9" w16cid:durableId="1210190950">
    <w:abstractNumId w:val="8"/>
  </w:num>
  <w:num w:numId="10" w16cid:durableId="420033909">
    <w:abstractNumId w:val="1"/>
  </w:num>
  <w:num w:numId="11" w16cid:durableId="1644000272">
    <w:abstractNumId w:val="18"/>
  </w:num>
  <w:num w:numId="12" w16cid:durableId="1872841212">
    <w:abstractNumId w:val="9"/>
  </w:num>
  <w:num w:numId="13" w16cid:durableId="1229805661">
    <w:abstractNumId w:val="27"/>
  </w:num>
  <w:num w:numId="14" w16cid:durableId="645470988">
    <w:abstractNumId w:val="6"/>
  </w:num>
  <w:num w:numId="15" w16cid:durableId="754743576">
    <w:abstractNumId w:val="26"/>
  </w:num>
  <w:num w:numId="16" w16cid:durableId="455176962">
    <w:abstractNumId w:val="3"/>
  </w:num>
  <w:num w:numId="17" w16cid:durableId="2092115648">
    <w:abstractNumId w:val="16"/>
  </w:num>
  <w:num w:numId="18" w16cid:durableId="201671340">
    <w:abstractNumId w:val="10"/>
  </w:num>
  <w:num w:numId="19" w16cid:durableId="1281260069">
    <w:abstractNumId w:val="2"/>
  </w:num>
  <w:num w:numId="20" w16cid:durableId="1287079906">
    <w:abstractNumId w:val="25"/>
  </w:num>
  <w:num w:numId="21" w16cid:durableId="1690570427">
    <w:abstractNumId w:val="19"/>
  </w:num>
  <w:num w:numId="22" w16cid:durableId="379329845">
    <w:abstractNumId w:val="28"/>
  </w:num>
  <w:num w:numId="23" w16cid:durableId="1700203622">
    <w:abstractNumId w:val="22"/>
  </w:num>
  <w:num w:numId="24" w16cid:durableId="1504780995">
    <w:abstractNumId w:val="15"/>
  </w:num>
  <w:num w:numId="25" w16cid:durableId="1701589995">
    <w:abstractNumId w:val="21"/>
  </w:num>
  <w:num w:numId="26" w16cid:durableId="1579440786">
    <w:abstractNumId w:val="17"/>
  </w:num>
  <w:num w:numId="27" w16cid:durableId="523252738">
    <w:abstractNumId w:val="7"/>
  </w:num>
  <w:num w:numId="28" w16cid:durableId="453596659">
    <w:abstractNumId w:val="24"/>
  </w:num>
  <w:num w:numId="29" w16cid:durableId="2125417772">
    <w:abstractNumId w:val="13"/>
  </w:num>
  <w:num w:numId="30" w16cid:durableId="75952723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0" w:nlCheck="1" w:checkStyle="0"/>
  <w:activeWritingStyle w:appName="MSWord" w:lang="en-AU"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0szQzsrAwMDY0MjVT0lEKTi0uzszPAykwrQUA1x0kxSwAAAA="/>
  </w:docVars>
  <w:rsids>
    <w:rsidRoot w:val="00BA4498"/>
    <w:rsid w:val="00000E2E"/>
    <w:rsid w:val="00001221"/>
    <w:rsid w:val="00003D10"/>
    <w:rsid w:val="00005306"/>
    <w:rsid w:val="00007E1A"/>
    <w:rsid w:val="00010C11"/>
    <w:rsid w:val="000111F4"/>
    <w:rsid w:val="00011BA6"/>
    <w:rsid w:val="000134E5"/>
    <w:rsid w:val="00014145"/>
    <w:rsid w:val="00020F80"/>
    <w:rsid w:val="00021ACE"/>
    <w:rsid w:val="00022AE5"/>
    <w:rsid w:val="00040232"/>
    <w:rsid w:val="0004731E"/>
    <w:rsid w:val="00050A47"/>
    <w:rsid w:val="00054E70"/>
    <w:rsid w:val="00055DDA"/>
    <w:rsid w:val="00057F8B"/>
    <w:rsid w:val="00070FE8"/>
    <w:rsid w:val="00075A75"/>
    <w:rsid w:val="0007766A"/>
    <w:rsid w:val="000824A2"/>
    <w:rsid w:val="00083482"/>
    <w:rsid w:val="00085F9C"/>
    <w:rsid w:val="0008741B"/>
    <w:rsid w:val="00090150"/>
    <w:rsid w:val="00092CEE"/>
    <w:rsid w:val="00094705"/>
    <w:rsid w:val="000C7392"/>
    <w:rsid w:val="000C75FA"/>
    <w:rsid w:val="000D6326"/>
    <w:rsid w:val="000E4E39"/>
    <w:rsid w:val="000F3426"/>
    <w:rsid w:val="000F40E7"/>
    <w:rsid w:val="000F49E9"/>
    <w:rsid w:val="000F5108"/>
    <w:rsid w:val="0010002E"/>
    <w:rsid w:val="00131023"/>
    <w:rsid w:val="00131962"/>
    <w:rsid w:val="00133EB7"/>
    <w:rsid w:val="0013565F"/>
    <w:rsid w:val="00142373"/>
    <w:rsid w:val="001449F9"/>
    <w:rsid w:val="00146203"/>
    <w:rsid w:val="00157609"/>
    <w:rsid w:val="001603D2"/>
    <w:rsid w:val="001632B6"/>
    <w:rsid w:val="00164BBE"/>
    <w:rsid w:val="001679B5"/>
    <w:rsid w:val="00172A0E"/>
    <w:rsid w:val="001768A9"/>
    <w:rsid w:val="001823BE"/>
    <w:rsid w:val="00182AA6"/>
    <w:rsid w:val="00182AD4"/>
    <w:rsid w:val="00183D4F"/>
    <w:rsid w:val="00187EB9"/>
    <w:rsid w:val="001905EB"/>
    <w:rsid w:val="00192B03"/>
    <w:rsid w:val="001A05CD"/>
    <w:rsid w:val="001A09CA"/>
    <w:rsid w:val="001B530C"/>
    <w:rsid w:val="001C3543"/>
    <w:rsid w:val="001C6295"/>
    <w:rsid w:val="001C6FC3"/>
    <w:rsid w:val="001D0598"/>
    <w:rsid w:val="001D0941"/>
    <w:rsid w:val="001D09DB"/>
    <w:rsid w:val="001D3171"/>
    <w:rsid w:val="001D351B"/>
    <w:rsid w:val="001D50CC"/>
    <w:rsid w:val="001D7C76"/>
    <w:rsid w:val="001E5127"/>
    <w:rsid w:val="001E5BF9"/>
    <w:rsid w:val="001F03DA"/>
    <w:rsid w:val="001F1DFC"/>
    <w:rsid w:val="001F2D80"/>
    <w:rsid w:val="001F36E5"/>
    <w:rsid w:val="001F55CB"/>
    <w:rsid w:val="00203CC1"/>
    <w:rsid w:val="00210EEA"/>
    <w:rsid w:val="0021248F"/>
    <w:rsid w:val="00214B85"/>
    <w:rsid w:val="00214F5E"/>
    <w:rsid w:val="002166FC"/>
    <w:rsid w:val="0022316B"/>
    <w:rsid w:val="00226AE7"/>
    <w:rsid w:val="00240196"/>
    <w:rsid w:val="00241100"/>
    <w:rsid w:val="00244F24"/>
    <w:rsid w:val="0026077D"/>
    <w:rsid w:val="0026285F"/>
    <w:rsid w:val="0026290B"/>
    <w:rsid w:val="002646DE"/>
    <w:rsid w:val="00267671"/>
    <w:rsid w:val="00277490"/>
    <w:rsid w:val="00280AB8"/>
    <w:rsid w:val="0029363E"/>
    <w:rsid w:val="00293A38"/>
    <w:rsid w:val="00296F23"/>
    <w:rsid w:val="002970F8"/>
    <w:rsid w:val="002A0F64"/>
    <w:rsid w:val="002A2AC5"/>
    <w:rsid w:val="002A4C02"/>
    <w:rsid w:val="002B2A87"/>
    <w:rsid w:val="002C3E1E"/>
    <w:rsid w:val="002C58A1"/>
    <w:rsid w:val="002D2DCC"/>
    <w:rsid w:val="002D2FD6"/>
    <w:rsid w:val="002D6DC8"/>
    <w:rsid w:val="002F219E"/>
    <w:rsid w:val="002F3D85"/>
    <w:rsid w:val="002F5AB3"/>
    <w:rsid w:val="0030076F"/>
    <w:rsid w:val="00304740"/>
    <w:rsid w:val="00305837"/>
    <w:rsid w:val="00312300"/>
    <w:rsid w:val="003147EB"/>
    <w:rsid w:val="0033456E"/>
    <w:rsid w:val="003442B9"/>
    <w:rsid w:val="0034618A"/>
    <w:rsid w:val="00350A5C"/>
    <w:rsid w:val="0035464E"/>
    <w:rsid w:val="00356A0B"/>
    <w:rsid w:val="0036247C"/>
    <w:rsid w:val="003624CE"/>
    <w:rsid w:val="003675A8"/>
    <w:rsid w:val="00371228"/>
    <w:rsid w:val="0037229C"/>
    <w:rsid w:val="003735A2"/>
    <w:rsid w:val="00374643"/>
    <w:rsid w:val="00374EEE"/>
    <w:rsid w:val="00376877"/>
    <w:rsid w:val="003808AD"/>
    <w:rsid w:val="00380D4C"/>
    <w:rsid w:val="003823CF"/>
    <w:rsid w:val="00382C8E"/>
    <w:rsid w:val="003852F0"/>
    <w:rsid w:val="00391B20"/>
    <w:rsid w:val="003A256D"/>
    <w:rsid w:val="003B7937"/>
    <w:rsid w:val="003C5AAB"/>
    <w:rsid w:val="003D0D90"/>
    <w:rsid w:val="003D3942"/>
    <w:rsid w:val="003D3C4E"/>
    <w:rsid w:val="003D4AAB"/>
    <w:rsid w:val="003E5EDF"/>
    <w:rsid w:val="003F102E"/>
    <w:rsid w:val="003F6AD9"/>
    <w:rsid w:val="003F71E9"/>
    <w:rsid w:val="0040758E"/>
    <w:rsid w:val="00411EF6"/>
    <w:rsid w:val="00417A6C"/>
    <w:rsid w:val="0042104E"/>
    <w:rsid w:val="00423B5B"/>
    <w:rsid w:val="00426C1E"/>
    <w:rsid w:val="00433066"/>
    <w:rsid w:val="004346B2"/>
    <w:rsid w:val="004355E0"/>
    <w:rsid w:val="00435FCB"/>
    <w:rsid w:val="0043771A"/>
    <w:rsid w:val="004413DE"/>
    <w:rsid w:val="00442A9E"/>
    <w:rsid w:val="00444697"/>
    <w:rsid w:val="0044597A"/>
    <w:rsid w:val="00447723"/>
    <w:rsid w:val="00447CAC"/>
    <w:rsid w:val="00452E30"/>
    <w:rsid w:val="00462692"/>
    <w:rsid w:val="00463E4A"/>
    <w:rsid w:val="00465529"/>
    <w:rsid w:val="00470619"/>
    <w:rsid w:val="004715DB"/>
    <w:rsid w:val="0047277B"/>
    <w:rsid w:val="00481943"/>
    <w:rsid w:val="004822D0"/>
    <w:rsid w:val="00483A3C"/>
    <w:rsid w:val="0049197A"/>
    <w:rsid w:val="004925CF"/>
    <w:rsid w:val="00492998"/>
    <w:rsid w:val="00496B2D"/>
    <w:rsid w:val="004A2892"/>
    <w:rsid w:val="004A3488"/>
    <w:rsid w:val="004A5055"/>
    <w:rsid w:val="004B09C7"/>
    <w:rsid w:val="004B28CE"/>
    <w:rsid w:val="004B45B9"/>
    <w:rsid w:val="004B5268"/>
    <w:rsid w:val="004B5FDC"/>
    <w:rsid w:val="004B79AA"/>
    <w:rsid w:val="004C3712"/>
    <w:rsid w:val="004C46CE"/>
    <w:rsid w:val="004C6042"/>
    <w:rsid w:val="004E13B2"/>
    <w:rsid w:val="004E2060"/>
    <w:rsid w:val="004E5452"/>
    <w:rsid w:val="004F5230"/>
    <w:rsid w:val="00503141"/>
    <w:rsid w:val="00511264"/>
    <w:rsid w:val="00517AD5"/>
    <w:rsid w:val="005208FE"/>
    <w:rsid w:val="005212C9"/>
    <w:rsid w:val="00523A96"/>
    <w:rsid w:val="00524376"/>
    <w:rsid w:val="0052628A"/>
    <w:rsid w:val="00527E00"/>
    <w:rsid w:val="00544300"/>
    <w:rsid w:val="00545F35"/>
    <w:rsid w:val="005501FC"/>
    <w:rsid w:val="00553912"/>
    <w:rsid w:val="00557EF6"/>
    <w:rsid w:val="00562590"/>
    <w:rsid w:val="00564861"/>
    <w:rsid w:val="005661E3"/>
    <w:rsid w:val="00567236"/>
    <w:rsid w:val="00567516"/>
    <w:rsid w:val="00583977"/>
    <w:rsid w:val="00590967"/>
    <w:rsid w:val="00591BD7"/>
    <w:rsid w:val="00592AC4"/>
    <w:rsid w:val="00593066"/>
    <w:rsid w:val="005A010A"/>
    <w:rsid w:val="005A02B6"/>
    <w:rsid w:val="005A090A"/>
    <w:rsid w:val="005A0E0C"/>
    <w:rsid w:val="005A1F63"/>
    <w:rsid w:val="005A3BE7"/>
    <w:rsid w:val="005A6539"/>
    <w:rsid w:val="005B1E39"/>
    <w:rsid w:val="005C2356"/>
    <w:rsid w:val="005C5958"/>
    <w:rsid w:val="005C5BEA"/>
    <w:rsid w:val="005D062D"/>
    <w:rsid w:val="005D1785"/>
    <w:rsid w:val="005D6A01"/>
    <w:rsid w:val="005E2B9A"/>
    <w:rsid w:val="005E5047"/>
    <w:rsid w:val="005E6A2C"/>
    <w:rsid w:val="005F0E0E"/>
    <w:rsid w:val="005F4203"/>
    <w:rsid w:val="00600D85"/>
    <w:rsid w:val="006052E3"/>
    <w:rsid w:val="00607E87"/>
    <w:rsid w:val="0061068E"/>
    <w:rsid w:val="00611AAF"/>
    <w:rsid w:val="00614638"/>
    <w:rsid w:val="00616F2D"/>
    <w:rsid w:val="00617ABB"/>
    <w:rsid w:val="00621B10"/>
    <w:rsid w:val="0062551C"/>
    <w:rsid w:val="006302E4"/>
    <w:rsid w:val="00636FAA"/>
    <w:rsid w:val="00643F2F"/>
    <w:rsid w:val="00645EB8"/>
    <w:rsid w:val="0064697D"/>
    <w:rsid w:val="00653F42"/>
    <w:rsid w:val="00654790"/>
    <w:rsid w:val="00655D95"/>
    <w:rsid w:val="00655DD6"/>
    <w:rsid w:val="006628B5"/>
    <w:rsid w:val="0066535F"/>
    <w:rsid w:val="00670382"/>
    <w:rsid w:val="006703BB"/>
    <w:rsid w:val="00670BB8"/>
    <w:rsid w:val="006720FE"/>
    <w:rsid w:val="00672B87"/>
    <w:rsid w:val="006761AA"/>
    <w:rsid w:val="006809EA"/>
    <w:rsid w:val="0068110E"/>
    <w:rsid w:val="00683EA2"/>
    <w:rsid w:val="00684CBD"/>
    <w:rsid w:val="00685FF5"/>
    <w:rsid w:val="0069270A"/>
    <w:rsid w:val="00692D8F"/>
    <w:rsid w:val="00696B23"/>
    <w:rsid w:val="006A6849"/>
    <w:rsid w:val="006B1A45"/>
    <w:rsid w:val="006C0FC3"/>
    <w:rsid w:val="006C16A8"/>
    <w:rsid w:val="006C279E"/>
    <w:rsid w:val="006C2F1A"/>
    <w:rsid w:val="006C526A"/>
    <w:rsid w:val="006C7039"/>
    <w:rsid w:val="006C7AA1"/>
    <w:rsid w:val="006D150E"/>
    <w:rsid w:val="006D3F76"/>
    <w:rsid w:val="006D7A86"/>
    <w:rsid w:val="006F24D5"/>
    <w:rsid w:val="006F428F"/>
    <w:rsid w:val="007024A7"/>
    <w:rsid w:val="00704369"/>
    <w:rsid w:val="00705F07"/>
    <w:rsid w:val="00706874"/>
    <w:rsid w:val="007123D2"/>
    <w:rsid w:val="00716918"/>
    <w:rsid w:val="00720C9D"/>
    <w:rsid w:val="007240FE"/>
    <w:rsid w:val="00726202"/>
    <w:rsid w:val="00726929"/>
    <w:rsid w:val="00726F91"/>
    <w:rsid w:val="00746760"/>
    <w:rsid w:val="00750E22"/>
    <w:rsid w:val="00751ABE"/>
    <w:rsid w:val="00751FCC"/>
    <w:rsid w:val="00760EDD"/>
    <w:rsid w:val="007610DD"/>
    <w:rsid w:val="00767EAA"/>
    <w:rsid w:val="00771E7A"/>
    <w:rsid w:val="00772503"/>
    <w:rsid w:val="007734F9"/>
    <w:rsid w:val="00780F7A"/>
    <w:rsid w:val="00783E54"/>
    <w:rsid w:val="00795C3A"/>
    <w:rsid w:val="007A15A7"/>
    <w:rsid w:val="007B19C1"/>
    <w:rsid w:val="007B602E"/>
    <w:rsid w:val="007C2B0E"/>
    <w:rsid w:val="007C682C"/>
    <w:rsid w:val="007C6905"/>
    <w:rsid w:val="007D13AC"/>
    <w:rsid w:val="007E0E75"/>
    <w:rsid w:val="007E2538"/>
    <w:rsid w:val="007E2EAA"/>
    <w:rsid w:val="007E7707"/>
    <w:rsid w:val="007E7A4E"/>
    <w:rsid w:val="007F41E4"/>
    <w:rsid w:val="007F4268"/>
    <w:rsid w:val="007F5805"/>
    <w:rsid w:val="007F5BB5"/>
    <w:rsid w:val="00810233"/>
    <w:rsid w:val="00810563"/>
    <w:rsid w:val="00810962"/>
    <w:rsid w:val="00811C33"/>
    <w:rsid w:val="00811E55"/>
    <w:rsid w:val="00813F05"/>
    <w:rsid w:val="008331F3"/>
    <w:rsid w:val="0083735F"/>
    <w:rsid w:val="008435EE"/>
    <w:rsid w:val="0084403D"/>
    <w:rsid w:val="008530E8"/>
    <w:rsid w:val="00854CD9"/>
    <w:rsid w:val="0085518D"/>
    <w:rsid w:val="00860A87"/>
    <w:rsid w:val="00860C80"/>
    <w:rsid w:val="00872A4A"/>
    <w:rsid w:val="00873BA5"/>
    <w:rsid w:val="00882D6E"/>
    <w:rsid w:val="00886745"/>
    <w:rsid w:val="00890FCF"/>
    <w:rsid w:val="008958F6"/>
    <w:rsid w:val="00896556"/>
    <w:rsid w:val="008B0A84"/>
    <w:rsid w:val="008B1278"/>
    <w:rsid w:val="008B55B7"/>
    <w:rsid w:val="008B6BD1"/>
    <w:rsid w:val="008C1A82"/>
    <w:rsid w:val="008C3951"/>
    <w:rsid w:val="008D0E71"/>
    <w:rsid w:val="008D4B6D"/>
    <w:rsid w:val="008D6056"/>
    <w:rsid w:val="008D6337"/>
    <w:rsid w:val="008E24E9"/>
    <w:rsid w:val="008E7C7B"/>
    <w:rsid w:val="008F231A"/>
    <w:rsid w:val="008F2A9C"/>
    <w:rsid w:val="008F4630"/>
    <w:rsid w:val="008F5DBA"/>
    <w:rsid w:val="0090000C"/>
    <w:rsid w:val="00900D92"/>
    <w:rsid w:val="00902145"/>
    <w:rsid w:val="0090308D"/>
    <w:rsid w:val="00906924"/>
    <w:rsid w:val="00912068"/>
    <w:rsid w:val="009140A0"/>
    <w:rsid w:val="00917B75"/>
    <w:rsid w:val="009239C5"/>
    <w:rsid w:val="009256A3"/>
    <w:rsid w:val="00943867"/>
    <w:rsid w:val="00946048"/>
    <w:rsid w:val="0094737F"/>
    <w:rsid w:val="009479D4"/>
    <w:rsid w:val="00953918"/>
    <w:rsid w:val="009546E4"/>
    <w:rsid w:val="00955822"/>
    <w:rsid w:val="009562A7"/>
    <w:rsid w:val="0095641C"/>
    <w:rsid w:val="00956FD6"/>
    <w:rsid w:val="00960E7C"/>
    <w:rsid w:val="00962631"/>
    <w:rsid w:val="009631BE"/>
    <w:rsid w:val="0096456E"/>
    <w:rsid w:val="0096517C"/>
    <w:rsid w:val="0096544C"/>
    <w:rsid w:val="009657D5"/>
    <w:rsid w:val="00966C1F"/>
    <w:rsid w:val="009708D9"/>
    <w:rsid w:val="00975AF8"/>
    <w:rsid w:val="00980BD3"/>
    <w:rsid w:val="00984B33"/>
    <w:rsid w:val="0098613B"/>
    <w:rsid w:val="009874BC"/>
    <w:rsid w:val="0099221C"/>
    <w:rsid w:val="0099746E"/>
    <w:rsid w:val="009A43C9"/>
    <w:rsid w:val="009A6A0A"/>
    <w:rsid w:val="009B1F76"/>
    <w:rsid w:val="009B5D4B"/>
    <w:rsid w:val="009C43CE"/>
    <w:rsid w:val="009C7F90"/>
    <w:rsid w:val="009D23E0"/>
    <w:rsid w:val="009D48D2"/>
    <w:rsid w:val="009E2B62"/>
    <w:rsid w:val="009E4187"/>
    <w:rsid w:val="009E6297"/>
    <w:rsid w:val="009F495B"/>
    <w:rsid w:val="009F6B7D"/>
    <w:rsid w:val="00A06E18"/>
    <w:rsid w:val="00A13AAF"/>
    <w:rsid w:val="00A15666"/>
    <w:rsid w:val="00A17FD1"/>
    <w:rsid w:val="00A21623"/>
    <w:rsid w:val="00A21F39"/>
    <w:rsid w:val="00A40AC2"/>
    <w:rsid w:val="00A44068"/>
    <w:rsid w:val="00A46C49"/>
    <w:rsid w:val="00A6115B"/>
    <w:rsid w:val="00A62C76"/>
    <w:rsid w:val="00A63293"/>
    <w:rsid w:val="00A63913"/>
    <w:rsid w:val="00A66DDB"/>
    <w:rsid w:val="00A73D22"/>
    <w:rsid w:val="00A820D8"/>
    <w:rsid w:val="00A8440E"/>
    <w:rsid w:val="00A85416"/>
    <w:rsid w:val="00A86109"/>
    <w:rsid w:val="00A91AC1"/>
    <w:rsid w:val="00AA04C7"/>
    <w:rsid w:val="00AA11C0"/>
    <w:rsid w:val="00AA1637"/>
    <w:rsid w:val="00AA6945"/>
    <w:rsid w:val="00AA6A43"/>
    <w:rsid w:val="00AA6CD7"/>
    <w:rsid w:val="00AB006F"/>
    <w:rsid w:val="00AB2AEA"/>
    <w:rsid w:val="00AB5214"/>
    <w:rsid w:val="00AC1050"/>
    <w:rsid w:val="00AC2E90"/>
    <w:rsid w:val="00AC62C1"/>
    <w:rsid w:val="00AD18D2"/>
    <w:rsid w:val="00AD3D9D"/>
    <w:rsid w:val="00AD49C7"/>
    <w:rsid w:val="00AD5E08"/>
    <w:rsid w:val="00AD7A21"/>
    <w:rsid w:val="00AE06A2"/>
    <w:rsid w:val="00AE46DA"/>
    <w:rsid w:val="00AE4CAE"/>
    <w:rsid w:val="00AE7FB3"/>
    <w:rsid w:val="00AF2728"/>
    <w:rsid w:val="00AF3517"/>
    <w:rsid w:val="00AF44BD"/>
    <w:rsid w:val="00AF5176"/>
    <w:rsid w:val="00AF781E"/>
    <w:rsid w:val="00B00216"/>
    <w:rsid w:val="00B00586"/>
    <w:rsid w:val="00B005A1"/>
    <w:rsid w:val="00B075B5"/>
    <w:rsid w:val="00B07610"/>
    <w:rsid w:val="00B12F0F"/>
    <w:rsid w:val="00B253F0"/>
    <w:rsid w:val="00B26C19"/>
    <w:rsid w:val="00B30365"/>
    <w:rsid w:val="00B30D4B"/>
    <w:rsid w:val="00B31510"/>
    <w:rsid w:val="00B32E71"/>
    <w:rsid w:val="00B355C6"/>
    <w:rsid w:val="00B3621D"/>
    <w:rsid w:val="00B374B5"/>
    <w:rsid w:val="00B4273F"/>
    <w:rsid w:val="00B46DBD"/>
    <w:rsid w:val="00B568D9"/>
    <w:rsid w:val="00B612F8"/>
    <w:rsid w:val="00B655EF"/>
    <w:rsid w:val="00B71D26"/>
    <w:rsid w:val="00B726A9"/>
    <w:rsid w:val="00B728CE"/>
    <w:rsid w:val="00B73FA9"/>
    <w:rsid w:val="00B81321"/>
    <w:rsid w:val="00B81EA5"/>
    <w:rsid w:val="00B86D81"/>
    <w:rsid w:val="00B9024B"/>
    <w:rsid w:val="00B905C5"/>
    <w:rsid w:val="00B940F7"/>
    <w:rsid w:val="00BA1D4A"/>
    <w:rsid w:val="00BA4498"/>
    <w:rsid w:val="00BA6D05"/>
    <w:rsid w:val="00BB22AA"/>
    <w:rsid w:val="00BB2A72"/>
    <w:rsid w:val="00BB56C8"/>
    <w:rsid w:val="00BC344A"/>
    <w:rsid w:val="00BC4910"/>
    <w:rsid w:val="00BC7C73"/>
    <w:rsid w:val="00BD73EE"/>
    <w:rsid w:val="00BE14A3"/>
    <w:rsid w:val="00BE5A3F"/>
    <w:rsid w:val="00BF1684"/>
    <w:rsid w:val="00BF2B33"/>
    <w:rsid w:val="00BF3E88"/>
    <w:rsid w:val="00BF4181"/>
    <w:rsid w:val="00BF74D1"/>
    <w:rsid w:val="00C00657"/>
    <w:rsid w:val="00C04997"/>
    <w:rsid w:val="00C11E80"/>
    <w:rsid w:val="00C15B72"/>
    <w:rsid w:val="00C15D12"/>
    <w:rsid w:val="00C163C3"/>
    <w:rsid w:val="00C1773D"/>
    <w:rsid w:val="00C17C2B"/>
    <w:rsid w:val="00C2049F"/>
    <w:rsid w:val="00C26A8A"/>
    <w:rsid w:val="00C27728"/>
    <w:rsid w:val="00C35698"/>
    <w:rsid w:val="00C4118B"/>
    <w:rsid w:val="00C47274"/>
    <w:rsid w:val="00C520EE"/>
    <w:rsid w:val="00C54576"/>
    <w:rsid w:val="00C6041D"/>
    <w:rsid w:val="00C61139"/>
    <w:rsid w:val="00C654C8"/>
    <w:rsid w:val="00C6703E"/>
    <w:rsid w:val="00C70A5D"/>
    <w:rsid w:val="00C73642"/>
    <w:rsid w:val="00C901F1"/>
    <w:rsid w:val="00C91253"/>
    <w:rsid w:val="00C91C1B"/>
    <w:rsid w:val="00C9583C"/>
    <w:rsid w:val="00CA347B"/>
    <w:rsid w:val="00CA4767"/>
    <w:rsid w:val="00CA6162"/>
    <w:rsid w:val="00CA7C70"/>
    <w:rsid w:val="00CB25B3"/>
    <w:rsid w:val="00CC7291"/>
    <w:rsid w:val="00CC7EB3"/>
    <w:rsid w:val="00CD0BC8"/>
    <w:rsid w:val="00CD2A4A"/>
    <w:rsid w:val="00CE034A"/>
    <w:rsid w:val="00CE20C0"/>
    <w:rsid w:val="00CE4B77"/>
    <w:rsid w:val="00CE77BB"/>
    <w:rsid w:val="00CF1406"/>
    <w:rsid w:val="00CF323F"/>
    <w:rsid w:val="00CF436A"/>
    <w:rsid w:val="00D10FA9"/>
    <w:rsid w:val="00D16B27"/>
    <w:rsid w:val="00D17D45"/>
    <w:rsid w:val="00D20301"/>
    <w:rsid w:val="00D25F77"/>
    <w:rsid w:val="00D36DBC"/>
    <w:rsid w:val="00D41B1B"/>
    <w:rsid w:val="00D60BB6"/>
    <w:rsid w:val="00D6135A"/>
    <w:rsid w:val="00D61761"/>
    <w:rsid w:val="00D63277"/>
    <w:rsid w:val="00D65898"/>
    <w:rsid w:val="00D65EBF"/>
    <w:rsid w:val="00D75A9D"/>
    <w:rsid w:val="00D9092C"/>
    <w:rsid w:val="00D95021"/>
    <w:rsid w:val="00D95137"/>
    <w:rsid w:val="00DA560C"/>
    <w:rsid w:val="00DA5F17"/>
    <w:rsid w:val="00DA6868"/>
    <w:rsid w:val="00DA752E"/>
    <w:rsid w:val="00DB49B8"/>
    <w:rsid w:val="00DB69BD"/>
    <w:rsid w:val="00DC20D9"/>
    <w:rsid w:val="00DC3731"/>
    <w:rsid w:val="00DC40C8"/>
    <w:rsid w:val="00DC648F"/>
    <w:rsid w:val="00DC6E38"/>
    <w:rsid w:val="00DD1B25"/>
    <w:rsid w:val="00DD6A58"/>
    <w:rsid w:val="00DE3D00"/>
    <w:rsid w:val="00DF0260"/>
    <w:rsid w:val="00DF10FB"/>
    <w:rsid w:val="00DF1857"/>
    <w:rsid w:val="00DF4840"/>
    <w:rsid w:val="00DF647C"/>
    <w:rsid w:val="00DF676A"/>
    <w:rsid w:val="00DF704C"/>
    <w:rsid w:val="00E00B25"/>
    <w:rsid w:val="00E051ED"/>
    <w:rsid w:val="00E11F64"/>
    <w:rsid w:val="00E1559A"/>
    <w:rsid w:val="00E158A3"/>
    <w:rsid w:val="00E15B9E"/>
    <w:rsid w:val="00E1636C"/>
    <w:rsid w:val="00E21D52"/>
    <w:rsid w:val="00E225F6"/>
    <w:rsid w:val="00E23EE4"/>
    <w:rsid w:val="00E25212"/>
    <w:rsid w:val="00E27234"/>
    <w:rsid w:val="00E323A1"/>
    <w:rsid w:val="00E35DA6"/>
    <w:rsid w:val="00E3686B"/>
    <w:rsid w:val="00E36A49"/>
    <w:rsid w:val="00E42F1C"/>
    <w:rsid w:val="00E461C2"/>
    <w:rsid w:val="00E46A95"/>
    <w:rsid w:val="00E4776B"/>
    <w:rsid w:val="00E47906"/>
    <w:rsid w:val="00E51B46"/>
    <w:rsid w:val="00E541B6"/>
    <w:rsid w:val="00E556BD"/>
    <w:rsid w:val="00E64717"/>
    <w:rsid w:val="00E71A9E"/>
    <w:rsid w:val="00E77768"/>
    <w:rsid w:val="00E80659"/>
    <w:rsid w:val="00E817C1"/>
    <w:rsid w:val="00E82387"/>
    <w:rsid w:val="00E86252"/>
    <w:rsid w:val="00E943A8"/>
    <w:rsid w:val="00E967FB"/>
    <w:rsid w:val="00EA46DB"/>
    <w:rsid w:val="00EC0312"/>
    <w:rsid w:val="00EC098B"/>
    <w:rsid w:val="00EC0F00"/>
    <w:rsid w:val="00EC278A"/>
    <w:rsid w:val="00EC449D"/>
    <w:rsid w:val="00EC6B6A"/>
    <w:rsid w:val="00EC76AE"/>
    <w:rsid w:val="00ED0970"/>
    <w:rsid w:val="00ED0A74"/>
    <w:rsid w:val="00ED3EE0"/>
    <w:rsid w:val="00ED5CD5"/>
    <w:rsid w:val="00ED7E89"/>
    <w:rsid w:val="00EE3020"/>
    <w:rsid w:val="00EE6C16"/>
    <w:rsid w:val="00EF11A3"/>
    <w:rsid w:val="00EF12A5"/>
    <w:rsid w:val="00EF2B4C"/>
    <w:rsid w:val="00EF3D1E"/>
    <w:rsid w:val="00EF3E1E"/>
    <w:rsid w:val="00EF4251"/>
    <w:rsid w:val="00F01B85"/>
    <w:rsid w:val="00F027F1"/>
    <w:rsid w:val="00F02AD1"/>
    <w:rsid w:val="00F03F63"/>
    <w:rsid w:val="00F05680"/>
    <w:rsid w:val="00F11001"/>
    <w:rsid w:val="00F1122C"/>
    <w:rsid w:val="00F1541F"/>
    <w:rsid w:val="00F17D43"/>
    <w:rsid w:val="00F21E1B"/>
    <w:rsid w:val="00F250F0"/>
    <w:rsid w:val="00F25445"/>
    <w:rsid w:val="00F25462"/>
    <w:rsid w:val="00F3173E"/>
    <w:rsid w:val="00F319C0"/>
    <w:rsid w:val="00F3253B"/>
    <w:rsid w:val="00F439B9"/>
    <w:rsid w:val="00F45F88"/>
    <w:rsid w:val="00F47B38"/>
    <w:rsid w:val="00F51C49"/>
    <w:rsid w:val="00F6066A"/>
    <w:rsid w:val="00F6080C"/>
    <w:rsid w:val="00F617B5"/>
    <w:rsid w:val="00F62D2C"/>
    <w:rsid w:val="00F62F23"/>
    <w:rsid w:val="00F632E2"/>
    <w:rsid w:val="00F6466C"/>
    <w:rsid w:val="00F669B7"/>
    <w:rsid w:val="00F66E90"/>
    <w:rsid w:val="00F7670F"/>
    <w:rsid w:val="00F8250E"/>
    <w:rsid w:val="00F82991"/>
    <w:rsid w:val="00F86B5D"/>
    <w:rsid w:val="00F905BF"/>
    <w:rsid w:val="00F938AA"/>
    <w:rsid w:val="00F94841"/>
    <w:rsid w:val="00F95F8C"/>
    <w:rsid w:val="00FA1E52"/>
    <w:rsid w:val="00FA5A16"/>
    <w:rsid w:val="00FA66E7"/>
    <w:rsid w:val="00FA7FA2"/>
    <w:rsid w:val="00FB1393"/>
    <w:rsid w:val="00FB3843"/>
    <w:rsid w:val="00FB3994"/>
    <w:rsid w:val="00FC48EE"/>
    <w:rsid w:val="00FE1412"/>
    <w:rsid w:val="00FE35E4"/>
    <w:rsid w:val="00FE7D2C"/>
    <w:rsid w:val="00FF5B8E"/>
    <w:rsid w:val="028E0C31"/>
    <w:rsid w:val="0AF988A8"/>
    <w:rsid w:val="0C4142D1"/>
    <w:rsid w:val="15CA69A9"/>
    <w:rsid w:val="16F58A17"/>
    <w:rsid w:val="1C03EC42"/>
    <w:rsid w:val="5803EC0D"/>
    <w:rsid w:val="61DA3A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0459B"/>
  <w15:chartTrackingRefBased/>
  <w15:docId w15:val="{9D867BD2-2104-49FE-8E44-4CD172CC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C16"/>
    <w:pPr>
      <w:spacing w:before="240" w:after="240" w:line="300" w:lineRule="auto"/>
    </w:pPr>
    <w:rPr>
      <w:rFonts w:ascii="Arial" w:hAnsi="Arial"/>
    </w:rPr>
  </w:style>
  <w:style w:type="paragraph" w:styleId="Heading1">
    <w:name w:val="heading 1"/>
    <w:basedOn w:val="Normal"/>
    <w:next w:val="Normal"/>
    <w:link w:val="Heading1Char"/>
    <w:uiPriority w:val="9"/>
    <w:qFormat/>
    <w:rsid w:val="00EE6C16"/>
    <w:pPr>
      <w:keepNext/>
      <w:keepLines/>
      <w:spacing w:after="0"/>
      <w:outlineLvl w:val="0"/>
    </w:pPr>
    <w:rPr>
      <w:rFonts w:eastAsiaTheme="majorEastAsia" w:cstheme="majorBidi"/>
      <w:color w:val="00283E"/>
      <w:sz w:val="52"/>
      <w:szCs w:val="32"/>
    </w:rPr>
  </w:style>
  <w:style w:type="paragraph" w:styleId="Heading2">
    <w:name w:val="heading 2"/>
    <w:basedOn w:val="Normal"/>
    <w:next w:val="Normal"/>
    <w:link w:val="Heading2Char"/>
    <w:uiPriority w:val="9"/>
    <w:unhideWhenUsed/>
    <w:qFormat/>
    <w:rsid w:val="00EE6C16"/>
    <w:pPr>
      <w:keepNext/>
      <w:keepLines/>
      <w:spacing w:before="40" w:after="0"/>
      <w:outlineLvl w:val="1"/>
    </w:pPr>
    <w:rPr>
      <w:rFonts w:eastAsiaTheme="majorEastAsia" w:cstheme="majorBidi"/>
      <w:color w:val="00283E"/>
      <w:sz w:val="44"/>
      <w:szCs w:val="26"/>
    </w:rPr>
  </w:style>
  <w:style w:type="paragraph" w:styleId="Heading3">
    <w:name w:val="heading 3"/>
    <w:basedOn w:val="Normal"/>
    <w:next w:val="Normal"/>
    <w:link w:val="Heading3Char"/>
    <w:uiPriority w:val="9"/>
    <w:unhideWhenUsed/>
    <w:qFormat/>
    <w:rsid w:val="001768A9"/>
    <w:pPr>
      <w:keepNext/>
      <w:keepLines/>
      <w:spacing w:before="40" w:after="0"/>
      <w:outlineLvl w:val="2"/>
    </w:pPr>
    <w:rPr>
      <w:rFonts w:eastAsiaTheme="majorEastAsia" w:cstheme="majorBidi"/>
      <w:color w:val="00283E"/>
      <w:sz w:val="36"/>
      <w:szCs w:val="24"/>
    </w:rPr>
  </w:style>
  <w:style w:type="paragraph" w:styleId="Heading4">
    <w:name w:val="heading 4"/>
    <w:basedOn w:val="Normal"/>
    <w:next w:val="Normal"/>
    <w:link w:val="Heading4Char"/>
    <w:uiPriority w:val="9"/>
    <w:unhideWhenUsed/>
    <w:qFormat/>
    <w:rsid w:val="001768A9"/>
    <w:pPr>
      <w:keepNext/>
      <w:keepLines/>
      <w:spacing w:before="40" w:after="0"/>
      <w:outlineLvl w:val="3"/>
    </w:pPr>
    <w:rPr>
      <w:rFonts w:eastAsiaTheme="majorEastAsia" w:cstheme="majorBidi"/>
      <w:iCs/>
      <w:color w:val="00283E"/>
      <w:sz w:val="28"/>
    </w:rPr>
  </w:style>
  <w:style w:type="paragraph" w:styleId="Heading5">
    <w:name w:val="heading 5"/>
    <w:basedOn w:val="Normal"/>
    <w:next w:val="Normal"/>
    <w:link w:val="Heading5Char"/>
    <w:uiPriority w:val="9"/>
    <w:unhideWhenUsed/>
    <w:qFormat/>
    <w:rsid w:val="001768A9"/>
    <w:pPr>
      <w:keepNext/>
      <w:keepLines/>
      <w:spacing w:before="40" w:after="0"/>
      <w:outlineLvl w:val="4"/>
    </w:pPr>
    <w:rPr>
      <w:rFonts w:eastAsiaTheme="majorEastAsia" w:cstheme="majorBidi"/>
      <w:b/>
      <w:color w:val="00283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0FE"/>
  </w:style>
  <w:style w:type="paragraph" w:styleId="Footer">
    <w:name w:val="footer"/>
    <w:basedOn w:val="Normal"/>
    <w:link w:val="FooterChar"/>
    <w:uiPriority w:val="99"/>
    <w:unhideWhenUsed/>
    <w:rsid w:val="005C2356"/>
    <w:pPr>
      <w:tabs>
        <w:tab w:val="center" w:pos="4513"/>
        <w:tab w:val="right" w:pos="9026"/>
      </w:tabs>
      <w:spacing w:after="0" w:line="240" w:lineRule="auto"/>
    </w:pPr>
    <w:rPr>
      <w:color w:val="58595B" w:themeColor="text2"/>
      <w:sz w:val="18"/>
    </w:rPr>
  </w:style>
  <w:style w:type="character" w:customStyle="1" w:styleId="FooterChar">
    <w:name w:val="Footer Char"/>
    <w:basedOn w:val="DefaultParagraphFont"/>
    <w:link w:val="Footer"/>
    <w:uiPriority w:val="99"/>
    <w:rsid w:val="005C2356"/>
    <w:rPr>
      <w:rFonts w:ascii="Arial" w:hAnsi="Arial"/>
      <w:color w:val="58595B" w:themeColor="text2"/>
      <w:sz w:val="18"/>
    </w:rPr>
  </w:style>
  <w:style w:type="paragraph" w:styleId="Title">
    <w:name w:val="Title"/>
    <w:basedOn w:val="Normal"/>
    <w:next w:val="Normal"/>
    <w:link w:val="TitleChar"/>
    <w:uiPriority w:val="10"/>
    <w:qFormat/>
    <w:rsid w:val="00EE6C16"/>
    <w:pPr>
      <w:spacing w:before="2880" w:after="480" w:line="240" w:lineRule="auto"/>
      <w:contextualSpacing/>
    </w:pPr>
    <w:rPr>
      <w:rFonts w:eastAsiaTheme="majorEastAsia" w:cstheme="majorBidi"/>
      <w:color w:val="005677"/>
      <w:spacing w:val="-10"/>
      <w:kern w:val="28"/>
      <w:sz w:val="72"/>
      <w:szCs w:val="56"/>
    </w:rPr>
  </w:style>
  <w:style w:type="character" w:customStyle="1" w:styleId="TitleChar">
    <w:name w:val="Title Char"/>
    <w:basedOn w:val="DefaultParagraphFont"/>
    <w:link w:val="Title"/>
    <w:uiPriority w:val="10"/>
    <w:rsid w:val="00EE6C16"/>
    <w:rPr>
      <w:rFonts w:ascii="Arial" w:eastAsiaTheme="majorEastAsia" w:hAnsi="Arial" w:cstheme="majorBidi"/>
      <w:color w:val="005677"/>
      <w:spacing w:val="-10"/>
      <w:kern w:val="28"/>
      <w:sz w:val="72"/>
      <w:szCs w:val="56"/>
    </w:rPr>
  </w:style>
  <w:style w:type="character" w:customStyle="1" w:styleId="Heading1Char">
    <w:name w:val="Heading 1 Char"/>
    <w:basedOn w:val="DefaultParagraphFont"/>
    <w:link w:val="Heading1"/>
    <w:uiPriority w:val="9"/>
    <w:rsid w:val="00EE6C16"/>
    <w:rPr>
      <w:rFonts w:ascii="Arial" w:eastAsiaTheme="majorEastAsia" w:hAnsi="Arial" w:cstheme="majorBidi"/>
      <w:color w:val="00283E"/>
      <w:sz w:val="52"/>
      <w:szCs w:val="32"/>
    </w:rPr>
  </w:style>
  <w:style w:type="character" w:customStyle="1" w:styleId="Heading2Char">
    <w:name w:val="Heading 2 Char"/>
    <w:basedOn w:val="DefaultParagraphFont"/>
    <w:link w:val="Heading2"/>
    <w:uiPriority w:val="9"/>
    <w:rsid w:val="00EE6C16"/>
    <w:rPr>
      <w:rFonts w:ascii="Arial" w:eastAsiaTheme="majorEastAsia" w:hAnsi="Arial" w:cstheme="majorBidi"/>
      <w:color w:val="00283E"/>
      <w:sz w:val="44"/>
      <w:szCs w:val="26"/>
    </w:rPr>
  </w:style>
  <w:style w:type="character" w:customStyle="1" w:styleId="Heading3Char">
    <w:name w:val="Heading 3 Char"/>
    <w:basedOn w:val="DefaultParagraphFont"/>
    <w:link w:val="Heading3"/>
    <w:uiPriority w:val="9"/>
    <w:rsid w:val="001768A9"/>
    <w:rPr>
      <w:rFonts w:ascii="Arial" w:eastAsiaTheme="majorEastAsia" w:hAnsi="Arial" w:cstheme="majorBidi"/>
      <w:color w:val="00283E"/>
      <w:sz w:val="36"/>
      <w:szCs w:val="24"/>
    </w:rPr>
  </w:style>
  <w:style w:type="character" w:customStyle="1" w:styleId="Heading4Char">
    <w:name w:val="Heading 4 Char"/>
    <w:basedOn w:val="DefaultParagraphFont"/>
    <w:link w:val="Heading4"/>
    <w:uiPriority w:val="9"/>
    <w:rsid w:val="001768A9"/>
    <w:rPr>
      <w:rFonts w:ascii="Arial" w:eastAsiaTheme="majorEastAsia" w:hAnsi="Arial" w:cstheme="majorBidi"/>
      <w:iCs/>
      <w:color w:val="00283E"/>
      <w:sz w:val="28"/>
    </w:rPr>
  </w:style>
  <w:style w:type="character" w:customStyle="1" w:styleId="Heading5Char">
    <w:name w:val="Heading 5 Char"/>
    <w:basedOn w:val="DefaultParagraphFont"/>
    <w:link w:val="Heading5"/>
    <w:uiPriority w:val="9"/>
    <w:rsid w:val="001768A9"/>
    <w:rPr>
      <w:rFonts w:ascii="Arial" w:eastAsiaTheme="majorEastAsia" w:hAnsi="Arial" w:cstheme="majorBidi"/>
      <w:b/>
      <w:color w:val="00283E"/>
    </w:rPr>
  </w:style>
  <w:style w:type="paragraph" w:styleId="ListParagraph">
    <w:name w:val="List Paragraph"/>
    <w:aliases w:val="~List Paragraph"/>
    <w:basedOn w:val="Normal"/>
    <w:link w:val="ListParagraphChar"/>
    <w:uiPriority w:val="34"/>
    <w:qFormat/>
    <w:rsid w:val="00527E00"/>
    <w:pPr>
      <w:contextualSpacing/>
    </w:pPr>
  </w:style>
  <w:style w:type="paragraph" w:styleId="ListBullet">
    <w:name w:val="List Bullet"/>
    <w:basedOn w:val="ListParagraph"/>
    <w:uiPriority w:val="99"/>
    <w:unhideWhenUsed/>
    <w:rsid w:val="00DE3D00"/>
    <w:pPr>
      <w:numPr>
        <w:numId w:val="3"/>
      </w:numPr>
    </w:pPr>
  </w:style>
  <w:style w:type="paragraph" w:styleId="ListBullet2">
    <w:name w:val="List Bullet 2"/>
    <w:basedOn w:val="Normal"/>
    <w:uiPriority w:val="99"/>
    <w:unhideWhenUsed/>
    <w:rsid w:val="00040232"/>
    <w:pPr>
      <w:numPr>
        <w:numId w:val="2"/>
      </w:numPr>
      <w:spacing w:before="120"/>
      <w:ind w:left="641" w:hanging="357"/>
      <w:contextualSpacing/>
    </w:pPr>
  </w:style>
  <w:style w:type="paragraph" w:styleId="ListNumber">
    <w:name w:val="List Number"/>
    <w:basedOn w:val="ListParagraph"/>
    <w:uiPriority w:val="99"/>
    <w:unhideWhenUsed/>
    <w:rsid w:val="00DE3D00"/>
    <w:pPr>
      <w:numPr>
        <w:numId w:val="4"/>
      </w:numPr>
    </w:pPr>
  </w:style>
  <w:style w:type="paragraph" w:styleId="Quote">
    <w:name w:val="Quote"/>
    <w:basedOn w:val="Normal"/>
    <w:next w:val="Normal"/>
    <w:link w:val="QuoteChar"/>
    <w:uiPriority w:val="29"/>
    <w:qFormat/>
    <w:rsid w:val="00AE4CAE"/>
    <w:pPr>
      <w:pBdr>
        <w:top w:val="single" w:sz="4" w:space="1" w:color="58595B" w:themeColor="text2"/>
        <w:bottom w:val="single" w:sz="4" w:space="1" w:color="58595B" w:themeColor="text2"/>
      </w:pBdr>
      <w:spacing w:before="360" w:after="360" w:line="36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AE4CAE"/>
    <w:rPr>
      <w:rFonts w:ascii="Arial" w:hAnsi="Arial"/>
      <w:i/>
      <w:iCs/>
      <w:color w:val="404040" w:themeColor="text1" w:themeTint="BF"/>
    </w:rPr>
  </w:style>
  <w:style w:type="character" w:styleId="Hyperlink">
    <w:name w:val="Hyperlink"/>
    <w:basedOn w:val="DefaultParagraphFont"/>
    <w:uiPriority w:val="99"/>
    <w:unhideWhenUsed/>
    <w:rsid w:val="005C2356"/>
    <w:rPr>
      <w:color w:val="0070AE" w:themeColor="accent2" w:themeTint="BF"/>
      <w:u w:val="single"/>
    </w:rPr>
  </w:style>
  <w:style w:type="table" w:styleId="TableGrid">
    <w:name w:val="Table Grid"/>
    <w:basedOn w:val="TableNormal"/>
    <w:uiPriority w:val="39"/>
    <w:rsid w:val="005C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54790"/>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5">
    <w:name w:val="Grid Table 5 Dark Accent 5"/>
    <w:basedOn w:val="TableNormal"/>
    <w:uiPriority w:val="50"/>
    <w:rsid w:val="006547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9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9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9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9E0" w:themeFill="accent5"/>
      </w:tcPr>
    </w:tblStylePr>
    <w:tblStylePr w:type="band1Vert">
      <w:tblPr/>
      <w:tcPr>
        <w:shd w:val="clear" w:color="auto" w:fill="D7EFF2" w:themeFill="accent5" w:themeFillTint="66"/>
      </w:tcPr>
    </w:tblStylePr>
    <w:tblStylePr w:type="band1Horz">
      <w:tblPr/>
      <w:tcPr>
        <w:shd w:val="clear" w:color="auto" w:fill="D7EFF2" w:themeFill="accent5" w:themeFillTint="66"/>
      </w:tcPr>
    </w:tblStylePr>
  </w:style>
  <w:style w:type="table" w:styleId="GridTable5Dark-Accent1">
    <w:name w:val="Grid Table 5 Dark Accent 1"/>
    <w:basedOn w:val="TableNormal"/>
    <w:uiPriority w:val="50"/>
    <w:rsid w:val="003808AD"/>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9FF" w:themeFill="accent1" w:themeFillTint="33"/>
    </w:tcPr>
    <w:tblStylePr w:type="firstRow">
      <w:pPr>
        <w:wordWrap/>
        <w:spacing w:beforeLines="0" w:before="120" w:beforeAutospacing="0" w:afterLines="0" w:after="120" w:afterAutospacing="0"/>
        <w:jc w:val="center"/>
      </w:pPr>
      <w:rPr>
        <w:rFonts w:ascii="Arial" w:hAnsi="Arial"/>
        <w:b w:val="0"/>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77"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pPr>
        <w:jc w:val="left"/>
      </w:pPr>
      <w:rPr>
        <w:rFonts w:ascii="Arial" w:hAnsi="Arial"/>
        <w:b w:val="0"/>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vAlign w:val="center"/>
      </w:tcPr>
    </w:tblStylePr>
    <w:tblStylePr w:type="lastCol">
      <w:pPr>
        <w:wordWrap/>
        <w:jc w:val="center"/>
      </w:pPr>
      <w:rPr>
        <w:rFonts w:ascii="Arial" w:hAnsi="Arial"/>
        <w:b w:val="0"/>
        <w:bCs/>
        <w:color w:val="FFFFFF" w:themeColor="background1"/>
        <w:sz w:val="22"/>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vAlign w:val="center"/>
      </w:tcPr>
    </w:tblStylePr>
    <w:tblStylePr w:type="band1Vert">
      <w:tblPr/>
      <w:tcPr>
        <w:shd w:val="clear" w:color="auto" w:fill="62D3FF" w:themeFill="accent1" w:themeFillTint="66"/>
      </w:tcPr>
    </w:tblStylePr>
    <w:tblStylePr w:type="band1Horz">
      <w:pPr>
        <w:jc w:val="center"/>
      </w:pPr>
      <w:tblPr/>
      <w:tcPr>
        <w:shd w:val="clear" w:color="auto" w:fill="62D3FF" w:themeFill="accent1" w:themeFillTint="66"/>
        <w:vAlign w:val="center"/>
      </w:tcPr>
    </w:tblStylePr>
    <w:tblStylePr w:type="band2Horz">
      <w:pPr>
        <w:jc w:val="center"/>
      </w:pPr>
      <w:tblPr/>
      <w:tcPr>
        <w:vAlign w:val="center"/>
      </w:tcPr>
    </w:tblStylePr>
  </w:style>
  <w:style w:type="paragraph" w:styleId="Caption">
    <w:name w:val="caption"/>
    <w:basedOn w:val="Normal"/>
    <w:next w:val="Normal"/>
    <w:uiPriority w:val="35"/>
    <w:unhideWhenUsed/>
    <w:qFormat/>
    <w:rsid w:val="00AE4CAE"/>
    <w:pPr>
      <w:keepNext/>
      <w:spacing w:before="0" w:after="200" w:line="240" w:lineRule="auto"/>
    </w:pPr>
    <w:rPr>
      <w:i/>
      <w:iCs/>
      <w:color w:val="2C2C2D" w:themeColor="text2" w:themeShade="80"/>
      <w:szCs w:val="18"/>
    </w:rPr>
  </w:style>
  <w:style w:type="character" w:styleId="Emphasis">
    <w:name w:val="Emphasis"/>
    <w:basedOn w:val="DefaultParagraphFont"/>
    <w:uiPriority w:val="20"/>
    <w:qFormat/>
    <w:rsid w:val="00DE3D00"/>
    <w:rPr>
      <w:i/>
      <w:iCs/>
    </w:rPr>
  </w:style>
  <w:style w:type="character" w:styleId="Strong">
    <w:name w:val="Strong"/>
    <w:basedOn w:val="DefaultParagraphFont"/>
    <w:uiPriority w:val="22"/>
    <w:qFormat/>
    <w:rsid w:val="00DE3D00"/>
    <w:rPr>
      <w:b/>
      <w:bCs/>
    </w:rPr>
  </w:style>
  <w:style w:type="paragraph" w:styleId="TOCHeading">
    <w:name w:val="TOC Heading"/>
    <w:basedOn w:val="Heading1"/>
    <w:next w:val="Normal"/>
    <w:uiPriority w:val="39"/>
    <w:unhideWhenUsed/>
    <w:qFormat/>
    <w:rsid w:val="00EE6C16"/>
  </w:style>
  <w:style w:type="paragraph" w:styleId="TOC1">
    <w:name w:val="toc 1"/>
    <w:basedOn w:val="Normal"/>
    <w:next w:val="Normal"/>
    <w:autoRedefine/>
    <w:uiPriority w:val="39"/>
    <w:unhideWhenUsed/>
    <w:rsid w:val="00EE6C16"/>
    <w:pPr>
      <w:spacing w:after="100"/>
    </w:pPr>
  </w:style>
  <w:style w:type="paragraph" w:styleId="TOC2">
    <w:name w:val="toc 2"/>
    <w:basedOn w:val="Normal"/>
    <w:next w:val="Normal"/>
    <w:autoRedefine/>
    <w:uiPriority w:val="39"/>
    <w:unhideWhenUsed/>
    <w:rsid w:val="00EE6C16"/>
    <w:pPr>
      <w:spacing w:after="100"/>
      <w:ind w:left="220"/>
    </w:pPr>
  </w:style>
  <w:style w:type="paragraph" w:styleId="TOC3">
    <w:name w:val="toc 3"/>
    <w:basedOn w:val="Normal"/>
    <w:next w:val="Normal"/>
    <w:autoRedefine/>
    <w:uiPriority w:val="39"/>
    <w:unhideWhenUsed/>
    <w:rsid w:val="00094705"/>
    <w:pPr>
      <w:tabs>
        <w:tab w:val="right" w:leader="dot" w:pos="9015"/>
      </w:tabs>
      <w:spacing w:after="100"/>
      <w:ind w:left="440"/>
    </w:pPr>
    <w:rPr>
      <w:sz w:val="18"/>
      <w:szCs w:val="18"/>
    </w:rPr>
  </w:style>
  <w:style w:type="paragraph" w:styleId="Subtitle">
    <w:name w:val="Subtitle"/>
    <w:basedOn w:val="Title"/>
    <w:next w:val="Normal"/>
    <w:link w:val="SubtitleChar"/>
    <w:uiPriority w:val="11"/>
    <w:qFormat/>
    <w:rsid w:val="00EE6C16"/>
    <w:pPr>
      <w:spacing w:before="240" w:after="240"/>
      <w:contextualSpacing w:val="0"/>
    </w:pPr>
    <w:rPr>
      <w:color w:val="7F7F7F" w:themeColor="text1" w:themeTint="80"/>
      <w:sz w:val="40"/>
    </w:rPr>
  </w:style>
  <w:style w:type="character" w:customStyle="1" w:styleId="SubtitleChar">
    <w:name w:val="Subtitle Char"/>
    <w:basedOn w:val="DefaultParagraphFont"/>
    <w:link w:val="Subtitle"/>
    <w:uiPriority w:val="11"/>
    <w:rsid w:val="00EE6C16"/>
    <w:rPr>
      <w:rFonts w:ascii="Arial" w:eastAsiaTheme="majorEastAsia" w:hAnsi="Arial" w:cstheme="majorBidi"/>
      <w:color w:val="7F7F7F" w:themeColor="text1" w:themeTint="80"/>
      <w:spacing w:val="-10"/>
      <w:kern w:val="28"/>
      <w:sz w:val="40"/>
      <w:szCs w:val="56"/>
    </w:rPr>
  </w:style>
  <w:style w:type="paragraph" w:customStyle="1" w:styleId="Normalinstructions">
    <w:name w:val="Normal + instructions"/>
    <w:basedOn w:val="Normal"/>
    <w:qFormat/>
    <w:rsid w:val="00CC7EB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120" w:line="280" w:lineRule="atLeast"/>
    </w:pPr>
    <w:rPr>
      <w:rFonts w:eastAsia="Times New Roman" w:cs="Times New Roman"/>
      <w:sz w:val="20"/>
    </w:rPr>
  </w:style>
  <w:style w:type="paragraph" w:customStyle="1" w:styleId="TableHeading">
    <w:name w:val="Table Heading"/>
    <w:basedOn w:val="Normal"/>
    <w:link w:val="TableHeadingChar"/>
    <w:qFormat/>
    <w:rsid w:val="00AF3517"/>
    <w:pPr>
      <w:jc w:val="center"/>
    </w:pPr>
    <w:rPr>
      <w:bCs/>
      <w:color w:val="FFFFFF" w:themeColor="background1"/>
    </w:rPr>
  </w:style>
  <w:style w:type="paragraph" w:customStyle="1" w:styleId="TableSideheading">
    <w:name w:val="Table Side heading"/>
    <w:basedOn w:val="Normal"/>
    <w:qFormat/>
    <w:rsid w:val="00AF3517"/>
    <w:rPr>
      <w:bCs/>
      <w:color w:val="FFFFFF" w:themeColor="background1"/>
    </w:rPr>
  </w:style>
  <w:style w:type="paragraph" w:customStyle="1" w:styleId="TableBody">
    <w:name w:val="Table Body"/>
    <w:basedOn w:val="Normal"/>
    <w:qFormat/>
    <w:rsid w:val="00AF3517"/>
    <w:pPr>
      <w:jc w:val="center"/>
    </w:pPr>
  </w:style>
  <w:style w:type="paragraph" w:customStyle="1" w:styleId="Tablebullet">
    <w:name w:val="Table bullet"/>
    <w:basedOn w:val="TableBody"/>
    <w:qFormat/>
    <w:rsid w:val="00AF3517"/>
    <w:pPr>
      <w:numPr>
        <w:numId w:val="5"/>
      </w:numPr>
      <w:ind w:left="284" w:hanging="284"/>
    </w:pPr>
  </w:style>
  <w:style w:type="paragraph" w:customStyle="1" w:styleId="TableNumber">
    <w:name w:val="Table Number"/>
    <w:basedOn w:val="TableBody"/>
    <w:qFormat/>
    <w:rsid w:val="00AF3517"/>
    <w:pPr>
      <w:numPr>
        <w:numId w:val="6"/>
      </w:numPr>
      <w:ind w:left="284" w:hanging="284"/>
    </w:pPr>
  </w:style>
  <w:style w:type="character" w:customStyle="1" w:styleId="TableHeadingChar">
    <w:name w:val="Table Heading Char"/>
    <w:basedOn w:val="DefaultParagraphFont"/>
    <w:link w:val="TableHeading"/>
    <w:rsid w:val="00AF3517"/>
    <w:rPr>
      <w:rFonts w:ascii="Arial" w:hAnsi="Arial"/>
      <w:bCs/>
      <w:color w:val="FFFFFF" w:themeColor="background1"/>
    </w:rPr>
  </w:style>
  <w:style w:type="paragraph" w:styleId="BalloonText">
    <w:name w:val="Balloon Text"/>
    <w:basedOn w:val="Normal"/>
    <w:link w:val="BalloonTextChar"/>
    <w:uiPriority w:val="99"/>
    <w:semiHidden/>
    <w:unhideWhenUsed/>
    <w:rsid w:val="00AF351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517"/>
    <w:rPr>
      <w:rFonts w:ascii="Segoe UI" w:hAnsi="Segoe UI" w:cs="Segoe UI"/>
      <w:sz w:val="18"/>
      <w:szCs w:val="18"/>
    </w:rPr>
  </w:style>
  <w:style w:type="table" w:customStyle="1" w:styleId="Style1">
    <w:name w:val="Style1"/>
    <w:basedOn w:val="TableList1"/>
    <w:uiPriority w:val="99"/>
    <w:rsid w:val="002D2FD6"/>
    <w:pPr>
      <w:spacing w:before="120" w:after="0" w:line="240" w:lineRule="auto"/>
    </w:pPr>
    <w:tblP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
    <w:tcPr>
      <w:shd w:val="clear" w:color="auto" w:fill="FFFFFF" w:themeFill="background1"/>
    </w:tcPr>
    <w:tblStylePr w:type="firstRow">
      <w:rPr>
        <w:rFonts w:ascii="Arial" w:hAnsi="Arial"/>
        <w:b/>
        <w:bCs/>
        <w:i w:val="0"/>
        <w:iCs/>
        <w:color w:val="FFFFFF" w:themeColor="background1"/>
        <w:sz w:val="22"/>
      </w:rPr>
      <w:tblPr/>
      <w:tcPr>
        <w:tcBorders>
          <w:bottom w:val="single" w:sz="6" w:space="0" w:color="000000"/>
          <w:tl2br w:val="none" w:sz="0" w:space="0" w:color="auto"/>
          <w:tr2bl w:val="none" w:sz="0" w:space="0" w:color="auto"/>
        </w:tcBorders>
        <w:shd w:val="clear" w:color="auto" w:fill="005677"/>
      </w:tcPr>
    </w:tblStylePr>
    <w:tblStylePr w:type="lastRow">
      <w:tblPr/>
      <w:tcPr>
        <w:tcBorders>
          <w:top w:val="single" w:sz="6" w:space="0" w:color="000000"/>
          <w:tl2br w:val="none" w:sz="0" w:space="0" w:color="auto"/>
          <w:tr2bl w:val="none" w:sz="0" w:space="0" w:color="auto"/>
        </w:tcBorders>
      </w:tcPr>
    </w:tblStylePr>
    <w:tblStylePr w:type="band1Horz">
      <w:rPr>
        <w:rFonts w:ascii="Arial" w:hAnsi="Arial"/>
        <w:color w:val="auto"/>
        <w:sz w:val="22"/>
      </w:rPr>
      <w:tblPr/>
      <w:tcPr>
        <w:tcBorders>
          <w:tl2br w:val="none" w:sz="0" w:space="0" w:color="auto"/>
          <w:tr2bl w:val="none" w:sz="0" w:space="0" w:color="auto"/>
        </w:tcBorders>
        <w:shd w:val="clear" w:color="auto" w:fill="FFFFFF" w:themeFill="background1"/>
      </w:tcPr>
    </w:tblStylePr>
    <w:tblStylePr w:type="band2Horz">
      <w:rPr>
        <w:rFonts w:ascii="Arial" w:hAnsi="Arial"/>
        <w:color w:val="auto"/>
        <w:sz w:val="22"/>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D2FD6"/>
    <w:pPr>
      <w:spacing w:before="240" w:after="240"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
    <w:name w:val="Style2"/>
    <w:basedOn w:val="TableGrid1"/>
    <w:uiPriority w:val="99"/>
    <w:rsid w:val="007C6905"/>
    <w:pPr>
      <w:spacing w:after="0" w:line="240" w:lineRule="auto"/>
    </w:pPr>
    <w:rPr>
      <w:rFonts w:ascii="Arial" w:hAnsi="Arial"/>
      <w:sz w:val="20"/>
      <w:szCs w:val="20"/>
      <w:lang w:val="en-GB" w:eastAsia="en-AU"/>
    </w:rPr>
    <w:tblP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CellMar>
        <w:left w:w="57" w:type="dxa"/>
      </w:tblCellMar>
    </w:tblPr>
    <w:tcPr>
      <w:shd w:val="clear" w:color="auto" w:fill="auto"/>
    </w:tcPr>
    <w:tblStylePr w:type="firstRow">
      <w:rPr>
        <w:b/>
        <w:color w:val="FFFFFF" w:themeColor="background1"/>
      </w:rPr>
      <w:tblPr/>
      <w:tcPr>
        <w:shd w:val="clear" w:color="auto" w:fill="005677"/>
      </w:tcPr>
    </w:tblStylePr>
    <w:tblStylePr w:type="lastRow">
      <w:rPr>
        <w:i/>
        <w:iCs/>
      </w:rPr>
      <w:tblPr/>
      <w:tcPr>
        <w:tcBorders>
          <w:tl2br w:val="none" w:sz="0" w:space="0" w:color="auto"/>
          <w:tr2bl w:val="none" w:sz="0" w:space="0" w:color="auto"/>
        </w:tcBorders>
      </w:tcPr>
    </w:tblStylePr>
    <w:tblStylePr w:type="firstCol">
      <w:pPr>
        <w:jc w:val="left"/>
      </w:pPr>
      <w:rPr>
        <w:b/>
        <w:color w:val="FFFFFF" w:themeColor="background1"/>
      </w:rPr>
      <w:tblPr/>
      <w:tcPr>
        <w:shd w:val="clear" w:color="auto" w:fill="005677"/>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D2FD6"/>
    <w:pPr>
      <w:spacing w:before="240" w:after="240"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3">
    <w:name w:val="Style3"/>
    <w:basedOn w:val="TableNormal"/>
    <w:uiPriority w:val="99"/>
    <w:rsid w:val="003808AD"/>
    <w:pPr>
      <w:spacing w:after="0" w:line="240" w:lineRule="auto"/>
    </w:pPr>
    <w:rPr>
      <w:rFonts w:ascii="Arial" w:hAnsi="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Col">
      <w:rPr>
        <w:color w:val="FFFFFF" w:themeColor="background1"/>
      </w:rPr>
      <w:tblPr/>
      <w:tcPr>
        <w:shd w:val="clear" w:color="auto" w:fill="005677"/>
      </w:tcPr>
    </w:tblStylePr>
  </w:style>
  <w:style w:type="table" w:customStyle="1" w:styleId="Style4">
    <w:name w:val="Style4"/>
    <w:basedOn w:val="TableGrid1"/>
    <w:uiPriority w:val="99"/>
    <w:rsid w:val="003808AD"/>
    <w:pPr>
      <w:spacing w:after="0" w:line="240" w:lineRule="auto"/>
    </w:pPr>
    <w:rPr>
      <w:rFonts w:ascii="Arial" w:hAnsi="Aria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FFFFFF" w:themeFill="background1"/>
    </w:tcPr>
    <w:tblStylePr w:type="firstRow">
      <w:rPr>
        <w:color w:val="auto"/>
      </w:rPr>
      <w:tblPr/>
      <w:tcPr>
        <w:shd w:val="clear" w:color="auto" w:fill="D9D9D9"/>
      </w:tcPr>
    </w:tblStylePr>
    <w:tblStylePr w:type="lastRow">
      <w:rPr>
        <w:i/>
        <w:iCs/>
      </w:rPr>
      <w:tblPr/>
      <w:tcPr>
        <w:tcBorders>
          <w:tl2br w:val="none" w:sz="0" w:space="0" w:color="auto"/>
          <w:tr2bl w:val="none" w:sz="0" w:space="0" w:color="auto"/>
        </w:tcBorders>
      </w:tcPr>
    </w:tblStylePr>
    <w:tblStylePr w:type="firstCol">
      <w:rPr>
        <w:color w:val="auto"/>
      </w:rPr>
      <w:tblPr/>
      <w:tcPr>
        <w:shd w:val="clear" w:color="auto" w:fill="D9D9D9"/>
      </w:tcPr>
    </w:tblStylePr>
    <w:tblStylePr w:type="lastCol">
      <w:rPr>
        <w:i/>
        <w:iCs/>
      </w:rPr>
      <w:tblPr/>
      <w:tcPr>
        <w:tcBorders>
          <w:tl2br w:val="none" w:sz="0" w:space="0" w:color="auto"/>
          <w:tr2bl w:val="none" w:sz="0" w:space="0" w:color="auto"/>
        </w:tcBorders>
      </w:tcPr>
    </w:tblStylePr>
  </w:style>
  <w:style w:type="table" w:customStyle="1" w:styleId="Style5">
    <w:name w:val="Style5"/>
    <w:basedOn w:val="TableNormal"/>
    <w:uiPriority w:val="99"/>
    <w:rsid w:val="003808A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rPr>
        <w:cantSplit/>
      </w:trPr>
      <w:tcPr>
        <w:shd w:val="clear" w:color="auto" w:fill="D9D9D9"/>
      </w:tcPr>
    </w:tblStylePr>
  </w:style>
  <w:style w:type="table" w:customStyle="1" w:styleId="Style6">
    <w:name w:val="Style6"/>
    <w:basedOn w:val="TableNormal"/>
    <w:uiPriority w:val="99"/>
    <w:rsid w:val="0007766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rPr>
      <w:tblPr/>
      <w:trPr>
        <w:cantSplit/>
      </w:trPr>
      <w:tcPr>
        <w:shd w:val="clear" w:color="auto" w:fill="D9D9D9"/>
      </w:tcPr>
    </w:tblStylePr>
  </w:style>
  <w:style w:type="character" w:customStyle="1" w:styleId="UnresolvedMention1">
    <w:name w:val="Unresolved Mention1"/>
    <w:basedOn w:val="DefaultParagraphFont"/>
    <w:uiPriority w:val="99"/>
    <w:semiHidden/>
    <w:unhideWhenUsed/>
    <w:rsid w:val="00C520EE"/>
    <w:rPr>
      <w:color w:val="808080"/>
      <w:shd w:val="clear" w:color="auto" w:fill="E6E6E6"/>
    </w:rPr>
  </w:style>
  <w:style w:type="paragraph" w:styleId="CommentText">
    <w:name w:val="annotation text"/>
    <w:basedOn w:val="Normal"/>
    <w:link w:val="CommentTextChar"/>
    <w:uiPriority w:val="99"/>
    <w:unhideWhenUsed/>
    <w:rsid w:val="00C520EE"/>
    <w:pPr>
      <w:spacing w:line="240" w:lineRule="auto"/>
    </w:pPr>
    <w:rPr>
      <w:sz w:val="20"/>
      <w:szCs w:val="20"/>
    </w:rPr>
  </w:style>
  <w:style w:type="character" w:customStyle="1" w:styleId="CommentTextChar">
    <w:name w:val="Comment Text Char"/>
    <w:basedOn w:val="DefaultParagraphFont"/>
    <w:link w:val="CommentText"/>
    <w:uiPriority w:val="99"/>
    <w:rsid w:val="00C520EE"/>
    <w:rPr>
      <w:rFonts w:ascii="Arial" w:hAnsi="Arial"/>
      <w:sz w:val="20"/>
      <w:szCs w:val="20"/>
    </w:rPr>
  </w:style>
  <w:style w:type="character" w:styleId="CommentReference">
    <w:name w:val="annotation reference"/>
    <w:basedOn w:val="DefaultParagraphFont"/>
    <w:rsid w:val="00C520EE"/>
    <w:rPr>
      <w:sz w:val="16"/>
      <w:szCs w:val="16"/>
    </w:rPr>
  </w:style>
  <w:style w:type="paragraph" w:styleId="NoSpacing">
    <w:name w:val="No Spacing"/>
    <w:basedOn w:val="Normal"/>
    <w:link w:val="NoSpacingChar"/>
    <w:uiPriority w:val="1"/>
    <w:qFormat/>
    <w:rsid w:val="004A2892"/>
    <w:pPr>
      <w:spacing w:before="0" w:after="0" w:line="240" w:lineRule="auto"/>
    </w:pPr>
    <w:rPr>
      <w:rFonts w:ascii="Calibri" w:hAnsi="Calibri" w:cs="Times New Roman"/>
    </w:rPr>
  </w:style>
  <w:style w:type="character" w:customStyle="1" w:styleId="NoSpacingChar">
    <w:name w:val="No Spacing Char"/>
    <w:basedOn w:val="DefaultParagraphFont"/>
    <w:link w:val="NoSpacing"/>
    <w:uiPriority w:val="1"/>
    <w:rsid w:val="004A2892"/>
    <w:rPr>
      <w:rFonts w:ascii="Calibri" w:hAnsi="Calibri" w:cs="Times New Roman"/>
    </w:rPr>
  </w:style>
  <w:style w:type="character" w:customStyle="1" w:styleId="ListParagraphChar">
    <w:name w:val="List Paragraph Char"/>
    <w:aliases w:val="~List Paragraph Char"/>
    <w:basedOn w:val="DefaultParagraphFont"/>
    <w:link w:val="ListParagraph"/>
    <w:uiPriority w:val="34"/>
    <w:rsid w:val="008530E8"/>
    <w:rPr>
      <w:rFonts w:ascii="Arial" w:hAnsi="Arial"/>
    </w:rPr>
  </w:style>
  <w:style w:type="character" w:styleId="FollowedHyperlink">
    <w:name w:val="FollowedHyperlink"/>
    <w:basedOn w:val="DefaultParagraphFont"/>
    <w:uiPriority w:val="99"/>
    <w:semiHidden/>
    <w:unhideWhenUsed/>
    <w:rsid w:val="00984B33"/>
    <w:rPr>
      <w:color w:val="7030A0" w:themeColor="followedHyperlink"/>
      <w:u w:val="single"/>
    </w:rPr>
  </w:style>
  <w:style w:type="paragraph" w:styleId="CommentSubject">
    <w:name w:val="annotation subject"/>
    <w:basedOn w:val="CommentText"/>
    <w:next w:val="CommentText"/>
    <w:link w:val="CommentSubjectChar"/>
    <w:uiPriority w:val="99"/>
    <w:semiHidden/>
    <w:unhideWhenUsed/>
    <w:rsid w:val="00146203"/>
    <w:rPr>
      <w:b/>
      <w:bCs/>
    </w:rPr>
  </w:style>
  <w:style w:type="character" w:customStyle="1" w:styleId="CommentSubjectChar">
    <w:name w:val="Comment Subject Char"/>
    <w:basedOn w:val="CommentTextChar"/>
    <w:link w:val="CommentSubject"/>
    <w:uiPriority w:val="99"/>
    <w:semiHidden/>
    <w:rsid w:val="00146203"/>
    <w:rPr>
      <w:rFonts w:ascii="Arial" w:hAnsi="Arial"/>
      <w:b/>
      <w:bCs/>
      <w:sz w:val="20"/>
      <w:szCs w:val="20"/>
    </w:rPr>
  </w:style>
  <w:style w:type="paragraph" w:styleId="Revision">
    <w:name w:val="Revision"/>
    <w:hidden/>
    <w:uiPriority w:val="99"/>
    <w:semiHidden/>
    <w:rsid w:val="00704369"/>
    <w:pPr>
      <w:spacing w:after="0" w:line="240" w:lineRule="auto"/>
    </w:pPr>
    <w:rPr>
      <w:rFonts w:ascii="Arial" w:hAnsi="Arial"/>
    </w:rPr>
  </w:style>
  <w:style w:type="paragraph" w:styleId="FootnoteText">
    <w:name w:val="footnote text"/>
    <w:basedOn w:val="Normal"/>
    <w:link w:val="FootnoteTextChar"/>
    <w:unhideWhenUsed/>
    <w:rsid w:val="00B728CE"/>
    <w:pPr>
      <w:spacing w:before="0" w:after="0" w:line="240" w:lineRule="auto"/>
    </w:pPr>
    <w:rPr>
      <w:sz w:val="20"/>
      <w:szCs w:val="20"/>
    </w:rPr>
  </w:style>
  <w:style w:type="character" w:customStyle="1" w:styleId="FootnoteTextChar">
    <w:name w:val="Footnote Text Char"/>
    <w:basedOn w:val="DefaultParagraphFont"/>
    <w:link w:val="FootnoteText"/>
    <w:rsid w:val="00B728CE"/>
    <w:rPr>
      <w:rFonts w:ascii="Arial" w:hAnsi="Arial"/>
      <w:sz w:val="20"/>
      <w:szCs w:val="20"/>
    </w:rPr>
  </w:style>
  <w:style w:type="character" w:styleId="FootnoteReference">
    <w:name w:val="footnote reference"/>
    <w:basedOn w:val="DefaultParagraphFont"/>
    <w:unhideWhenUsed/>
    <w:rsid w:val="00B728CE"/>
    <w:rPr>
      <w:vertAlign w:val="superscript"/>
    </w:rPr>
  </w:style>
  <w:style w:type="paragraph" w:styleId="BodyText">
    <w:name w:val="Body Text"/>
    <w:basedOn w:val="Normal"/>
    <w:link w:val="BodyTextChar"/>
    <w:qFormat/>
    <w:rsid w:val="00AF5176"/>
    <w:pPr>
      <w:spacing w:before="120" w:after="120" w:line="240" w:lineRule="auto"/>
    </w:pPr>
    <w:rPr>
      <w:rFonts w:ascii="Calibri" w:eastAsia="Calibri" w:hAnsi="Calibri" w:cs="Times New Roman"/>
    </w:rPr>
  </w:style>
  <w:style w:type="character" w:customStyle="1" w:styleId="BodyTextChar">
    <w:name w:val="Body Text Char"/>
    <w:basedOn w:val="DefaultParagraphFont"/>
    <w:link w:val="BodyText"/>
    <w:rsid w:val="00AF517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0749">
      <w:bodyDiv w:val="1"/>
      <w:marLeft w:val="0"/>
      <w:marRight w:val="0"/>
      <w:marTop w:val="0"/>
      <w:marBottom w:val="0"/>
      <w:divBdr>
        <w:top w:val="none" w:sz="0" w:space="0" w:color="auto"/>
        <w:left w:val="none" w:sz="0" w:space="0" w:color="auto"/>
        <w:bottom w:val="none" w:sz="0" w:space="0" w:color="auto"/>
        <w:right w:val="none" w:sz="0" w:space="0" w:color="auto"/>
      </w:divBdr>
    </w:div>
    <w:div w:id="135731494">
      <w:bodyDiv w:val="1"/>
      <w:marLeft w:val="0"/>
      <w:marRight w:val="0"/>
      <w:marTop w:val="0"/>
      <w:marBottom w:val="0"/>
      <w:divBdr>
        <w:top w:val="none" w:sz="0" w:space="0" w:color="auto"/>
        <w:left w:val="none" w:sz="0" w:space="0" w:color="auto"/>
        <w:bottom w:val="none" w:sz="0" w:space="0" w:color="auto"/>
        <w:right w:val="none" w:sz="0" w:space="0" w:color="auto"/>
      </w:divBdr>
    </w:div>
    <w:div w:id="565455849">
      <w:bodyDiv w:val="1"/>
      <w:marLeft w:val="0"/>
      <w:marRight w:val="0"/>
      <w:marTop w:val="0"/>
      <w:marBottom w:val="0"/>
      <w:divBdr>
        <w:top w:val="none" w:sz="0" w:space="0" w:color="auto"/>
        <w:left w:val="none" w:sz="0" w:space="0" w:color="auto"/>
        <w:bottom w:val="none" w:sz="0" w:space="0" w:color="auto"/>
        <w:right w:val="none" w:sz="0" w:space="0" w:color="auto"/>
      </w:divBdr>
      <w:divsChild>
        <w:div w:id="1219172458">
          <w:marLeft w:val="0"/>
          <w:marRight w:val="0"/>
          <w:marTop w:val="0"/>
          <w:marBottom w:val="0"/>
          <w:divBdr>
            <w:top w:val="none" w:sz="0" w:space="0" w:color="auto"/>
            <w:left w:val="none" w:sz="0" w:space="0" w:color="auto"/>
            <w:bottom w:val="none" w:sz="0" w:space="0" w:color="auto"/>
            <w:right w:val="none" w:sz="0" w:space="0" w:color="auto"/>
          </w:divBdr>
          <w:divsChild>
            <w:div w:id="147552136">
              <w:marLeft w:val="0"/>
              <w:marRight w:val="0"/>
              <w:marTop w:val="0"/>
              <w:marBottom w:val="0"/>
              <w:divBdr>
                <w:top w:val="none" w:sz="0" w:space="0" w:color="auto"/>
                <w:left w:val="none" w:sz="0" w:space="0" w:color="auto"/>
                <w:bottom w:val="none" w:sz="0" w:space="0" w:color="auto"/>
                <w:right w:val="none" w:sz="0" w:space="0" w:color="auto"/>
              </w:divBdr>
              <w:divsChild>
                <w:div w:id="1671759783">
                  <w:marLeft w:val="0"/>
                  <w:marRight w:val="0"/>
                  <w:marTop w:val="0"/>
                  <w:marBottom w:val="0"/>
                  <w:divBdr>
                    <w:top w:val="none" w:sz="0" w:space="0" w:color="auto"/>
                    <w:left w:val="none" w:sz="0" w:space="0" w:color="auto"/>
                    <w:bottom w:val="none" w:sz="0" w:space="0" w:color="auto"/>
                    <w:right w:val="none" w:sz="0" w:space="0" w:color="auto"/>
                  </w:divBdr>
                  <w:divsChild>
                    <w:div w:id="1566984850">
                      <w:marLeft w:val="0"/>
                      <w:marRight w:val="0"/>
                      <w:marTop w:val="0"/>
                      <w:marBottom w:val="0"/>
                      <w:divBdr>
                        <w:top w:val="none" w:sz="0" w:space="0" w:color="auto"/>
                        <w:left w:val="none" w:sz="0" w:space="0" w:color="auto"/>
                        <w:bottom w:val="none" w:sz="0" w:space="0" w:color="auto"/>
                        <w:right w:val="none" w:sz="0" w:space="0" w:color="auto"/>
                      </w:divBdr>
                      <w:divsChild>
                        <w:div w:id="479005949">
                          <w:marLeft w:val="0"/>
                          <w:marRight w:val="0"/>
                          <w:marTop w:val="0"/>
                          <w:marBottom w:val="0"/>
                          <w:divBdr>
                            <w:top w:val="none" w:sz="0" w:space="0" w:color="auto"/>
                            <w:left w:val="none" w:sz="0" w:space="0" w:color="auto"/>
                            <w:bottom w:val="none" w:sz="0" w:space="0" w:color="auto"/>
                            <w:right w:val="none" w:sz="0" w:space="0" w:color="auto"/>
                          </w:divBdr>
                          <w:divsChild>
                            <w:div w:id="2005278266">
                              <w:marLeft w:val="0"/>
                              <w:marRight w:val="0"/>
                              <w:marTop w:val="0"/>
                              <w:marBottom w:val="0"/>
                              <w:divBdr>
                                <w:top w:val="none" w:sz="0" w:space="0" w:color="auto"/>
                                <w:left w:val="none" w:sz="0" w:space="0" w:color="auto"/>
                                <w:bottom w:val="none" w:sz="0" w:space="0" w:color="auto"/>
                                <w:right w:val="none" w:sz="0" w:space="0" w:color="auto"/>
                              </w:divBdr>
                              <w:divsChild>
                                <w:div w:id="1241907403">
                                  <w:marLeft w:val="0"/>
                                  <w:marRight w:val="0"/>
                                  <w:marTop w:val="0"/>
                                  <w:marBottom w:val="0"/>
                                  <w:divBdr>
                                    <w:top w:val="none" w:sz="0" w:space="0" w:color="auto"/>
                                    <w:left w:val="none" w:sz="0" w:space="0" w:color="auto"/>
                                    <w:bottom w:val="none" w:sz="0" w:space="0" w:color="auto"/>
                                    <w:right w:val="none" w:sz="0" w:space="0" w:color="auto"/>
                                  </w:divBdr>
                                  <w:divsChild>
                                    <w:div w:id="583226359">
                                      <w:marLeft w:val="0"/>
                                      <w:marRight w:val="0"/>
                                      <w:marTop w:val="0"/>
                                      <w:marBottom w:val="0"/>
                                      <w:divBdr>
                                        <w:top w:val="none" w:sz="0" w:space="0" w:color="auto"/>
                                        <w:left w:val="none" w:sz="0" w:space="0" w:color="auto"/>
                                        <w:bottom w:val="none" w:sz="0" w:space="0" w:color="auto"/>
                                        <w:right w:val="none" w:sz="0" w:space="0" w:color="auto"/>
                                      </w:divBdr>
                                      <w:divsChild>
                                        <w:div w:id="55596459">
                                          <w:marLeft w:val="0"/>
                                          <w:marRight w:val="0"/>
                                          <w:marTop w:val="0"/>
                                          <w:marBottom w:val="0"/>
                                          <w:divBdr>
                                            <w:top w:val="none" w:sz="0" w:space="0" w:color="auto"/>
                                            <w:left w:val="none" w:sz="0" w:space="0" w:color="auto"/>
                                            <w:bottom w:val="none" w:sz="0" w:space="0" w:color="auto"/>
                                            <w:right w:val="none" w:sz="0" w:space="0" w:color="auto"/>
                                          </w:divBdr>
                                          <w:divsChild>
                                            <w:div w:id="1496333693">
                                              <w:marLeft w:val="0"/>
                                              <w:marRight w:val="0"/>
                                              <w:marTop w:val="0"/>
                                              <w:marBottom w:val="0"/>
                                              <w:divBdr>
                                                <w:top w:val="none" w:sz="0" w:space="0" w:color="auto"/>
                                                <w:left w:val="none" w:sz="0" w:space="0" w:color="auto"/>
                                                <w:bottom w:val="none" w:sz="0" w:space="0" w:color="auto"/>
                                                <w:right w:val="none" w:sz="0" w:space="0" w:color="auto"/>
                                              </w:divBdr>
                                              <w:divsChild>
                                                <w:div w:id="742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729985">
      <w:bodyDiv w:val="1"/>
      <w:marLeft w:val="0"/>
      <w:marRight w:val="0"/>
      <w:marTop w:val="0"/>
      <w:marBottom w:val="0"/>
      <w:divBdr>
        <w:top w:val="none" w:sz="0" w:space="0" w:color="auto"/>
        <w:left w:val="none" w:sz="0" w:space="0" w:color="auto"/>
        <w:bottom w:val="none" w:sz="0" w:space="0" w:color="auto"/>
        <w:right w:val="none" w:sz="0" w:space="0" w:color="auto"/>
      </w:divBdr>
      <w:divsChild>
        <w:div w:id="1939098832">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dustry.gov.au/about-us/our-structure/anti-dumping-commission" TargetMode="External"/><Relationship Id="rId18" Type="http://schemas.openxmlformats.org/officeDocument/2006/relationships/hyperlink" Target="https://www.industry.gov.au/regulations-and-standards/anti-dumping-and-countervailing-system/applying-for-an-anti-circumvention-inquiry" TargetMode="External"/><Relationship Id="rId26" Type="http://schemas.openxmlformats.org/officeDocument/2006/relationships/hyperlink" Target="https://www.industry.gov.au/about-us/our-structure/anti-dumping-review-panel" TargetMode="External"/><Relationship Id="rId3" Type="http://schemas.openxmlformats.org/officeDocument/2006/relationships/customXml" Target="../customXml/item3.xml"/><Relationship Id="rId21" Type="http://schemas.openxmlformats.org/officeDocument/2006/relationships/hyperlink" Target="https://www.industry.gov.au/about-us/our-structure/anti-dumping-commissio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legislation.gov.au/Details/C2019C00314" TargetMode="External"/><Relationship Id="rId25" Type="http://schemas.openxmlformats.org/officeDocument/2006/relationships/hyperlink" Target="https://www.industry.gov.au/regulations-and-standards/anti-dumping-and-countervailing-system/submissions-to-an-anti-dumping-or-countervailing-cas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ndustry.gov.au/regulations-and-standards/anti-dumping-and-countervailing-system/applying-for-an-anti-circumvention-inquiry" TargetMode="External"/><Relationship Id="rId20" Type="http://schemas.openxmlformats.org/officeDocument/2006/relationships/hyperlink" Target="https://www.industry.gov.au/about-us/our-structure/anti-dumping-commission" TargetMode="External"/><Relationship Id="rId29" Type="http://schemas.openxmlformats.org/officeDocument/2006/relationships/hyperlink" Target="https://www.business.gov.au/advisory-services/international-trade-remedies-advisory-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ndustry.gov.au/data-and-publications/dumping-and-subsidy-manual" TargetMode="External"/><Relationship Id="rId23" Type="http://schemas.openxmlformats.org/officeDocument/2006/relationships/hyperlink" Target="https://www.legislation.gov.au/Details/C2016C00716" TargetMode="External"/><Relationship Id="rId28" Type="http://schemas.openxmlformats.org/officeDocument/2006/relationships/hyperlink" Target="https://www.industry.gov.au/data-and-publications/anti-dumping-commission-measures" TargetMode="External"/><Relationship Id="rId10" Type="http://schemas.openxmlformats.org/officeDocument/2006/relationships/endnotes" Target="endnotes.xml"/><Relationship Id="rId19" Type="http://schemas.openxmlformats.org/officeDocument/2006/relationships/hyperlink" Target="mailto:clientsupport@adcommission.gov.au" TargetMode="External"/><Relationship Id="rId31" Type="http://schemas.openxmlformats.org/officeDocument/2006/relationships/hyperlink" Target="mailto:clientsupport@adcommiss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regulations-and-standards/anti-dumping-and-countervailing-system/applying-for-an-anti-circumvention-inquiry" TargetMode="External"/><Relationship Id="rId22" Type="http://schemas.openxmlformats.org/officeDocument/2006/relationships/hyperlink" Target="https://www.legislation.gov.au/Details/C2016C00716" TargetMode="External"/><Relationship Id="rId27" Type="http://schemas.openxmlformats.org/officeDocument/2006/relationships/hyperlink" Target="https://www.industry.gov.au/regulations-and-standards/anti-dumping-and-countervailing-system" TargetMode="External"/><Relationship Id="rId30" Type="http://schemas.openxmlformats.org/officeDocument/2006/relationships/hyperlink" Target="mailto:itra@industry.gov.au"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partment">
      <a:dk1>
        <a:sysClr val="windowText" lastClr="000000"/>
      </a:dk1>
      <a:lt1>
        <a:sysClr val="window" lastClr="FFFFFF"/>
      </a:lt1>
      <a:dk2>
        <a:srgbClr val="58595B"/>
      </a:dk2>
      <a:lt2>
        <a:srgbClr val="E7E6E6"/>
      </a:lt2>
      <a:accent1>
        <a:srgbClr val="005677"/>
      </a:accent1>
      <a:accent2>
        <a:srgbClr val="00283E"/>
      </a:accent2>
      <a:accent3>
        <a:srgbClr val="1B9590"/>
      </a:accent3>
      <a:accent4>
        <a:srgbClr val="61C6C6"/>
      </a:accent4>
      <a:accent5>
        <a:srgbClr val="9CD9E0"/>
      </a:accent5>
      <a:accent6>
        <a:srgbClr val="C973AF"/>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Version using Grants Administrations Guide template</Comments>
    <TaxCatchAll xmlns="772b126d-104a-4cd6-9891-7ab7df372f6e">
      <Value>101</Value>
      <Value>10</Value>
      <Value>171</Value>
    </TaxCatchAll>
    <pdf0c40dcc174a60b51487253a6fcc0f xmlns="772b126d-104a-4cd6-9891-7ab7df372f6e">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pdf0c40dcc174a60b51487253a6fcc0f>
    <o04fc59ab1324dfd8e11494f502171f5 xmlns="772b126d-104a-4cd6-9891-7ab7df372f6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04fc59ab1324dfd8e11494f502171f5>
    <lfa17b9bc2f14b3d9e752c08a2e3362b xmlns="772b126d-104a-4cd6-9891-7ab7df372f6e">
      <Terms xmlns="http://schemas.microsoft.com/office/infopath/2007/PartnerControls"/>
    </lfa17b9bc2f14b3d9e752c08a2e3362b>
    <f574ac9af9fe445bbb693aa03be57178 xmlns="772b126d-104a-4cd6-9891-7ab7df372f6e">
      <Terms xmlns="http://schemas.microsoft.com/office/infopath/2007/PartnerControls"/>
    </f574ac9af9fe445bbb693aa03be57178>
    <df15dc484cfe4764a61f7bd24779a12f xmlns="772b126d-104a-4cd6-9891-7ab7df372f6e">
      <Terms xmlns="http://schemas.microsoft.com/office/infopath/2007/PartnerControls">
        <TermInfo xmlns="http://schemas.microsoft.com/office/infopath/2007/PartnerControls">
          <TermName xmlns="http://schemas.microsoft.com/office/infopath/2007/PartnerControls">ODU</TermName>
          <TermId xmlns="http://schemas.microsoft.com/office/infopath/2007/PartnerControls">9f0aa90a-d1bf-4234-92b7-8410ef236a78</TermId>
        </TermInfo>
      </Terms>
    </df15dc484cfe4764a61f7bd24779a12f>
    <nd90b42486eb4c5e8746738ca5fa262a xmlns="772b126d-104a-4cd6-9891-7ab7df372f6e">
      <Terms xmlns="http://schemas.microsoft.com/office/infopath/2007/PartnerControls"/>
    </nd90b42486eb4c5e8746738ca5fa262a>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36BFCE27AED84EAC4DB0F5E64B04A6" ma:contentTypeVersion="22" ma:contentTypeDescription="Create a new document." ma:contentTypeScope="" ma:versionID="ad129a0933856b2f3dcb4319ba43c2c1">
  <xsd:schema xmlns:xsd="http://www.w3.org/2001/XMLSchema" xmlns:xs="http://www.w3.org/2001/XMLSchema" xmlns:p="http://schemas.microsoft.com/office/2006/metadata/properties" xmlns:ns1="http://schemas.microsoft.com/sharepoint/v3" xmlns:ns2="772b126d-104a-4cd6-9891-7ab7df372f6e" xmlns:ns3="84bf588d-248d-494c-9cb3-52774304d4c8" targetNamespace="http://schemas.microsoft.com/office/2006/metadata/properties" ma:root="true" ma:fieldsID="544911efc18f66a3e55e5ea4e3a10315" ns1:_="" ns2:_="" ns3:_="">
    <xsd:import namespace="http://schemas.microsoft.com/sharepoint/v3"/>
    <xsd:import namespace="772b126d-104a-4cd6-9891-7ab7df372f6e"/>
    <xsd:import namespace="84bf588d-248d-494c-9cb3-52774304d4c8"/>
    <xsd:element name="properties">
      <xsd:complexType>
        <xsd:sequence>
          <xsd:element name="documentManagement">
            <xsd:complexType>
              <xsd:all>
                <xsd:element ref="ns2:pdf0c40dcc174a60b51487253a6fcc0f" minOccurs="0"/>
                <xsd:element ref="ns2:TaxCatchAll" minOccurs="0"/>
                <xsd:element ref="ns2:f574ac9af9fe445bbb693aa03be57178" minOccurs="0"/>
                <xsd:element ref="ns2:o04fc59ab1324dfd8e11494f502171f5" minOccurs="0"/>
                <xsd:element ref="ns2:nd90b42486eb4c5e8746738ca5fa262a"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2:df15dc484cfe4764a61f7bd24779a12f" minOccurs="0"/>
                <xsd:element ref="ns2:lfa17b9bc2f14b3d9e752c08a2e3362b"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b126d-104a-4cd6-9891-7ab7df372f6e" elementFormDefault="qualified">
    <xsd:import namespace="http://schemas.microsoft.com/office/2006/documentManagement/types"/>
    <xsd:import namespace="http://schemas.microsoft.com/office/infopath/2007/PartnerControls"/>
    <xsd:element name="pdf0c40dcc174a60b51487253a6fcc0f" ma:index="9" ma:taxonomy="true" ma:internalName="pdf0c40dcc174a60b51487253a6fcc0f" ma:taxonomyFieldName="Stratus_DocumentType" ma:displayName="Document Type" ma:fieldId="{9df0c40d-cc17-4a60-b514-87253a6fcc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7db9480-647c-4eb7-80de-c7dfcc183c32}" ma:internalName="TaxCatchAll" ma:showField="CatchAllData" ma:web="772b126d-104a-4cd6-9891-7ab7df372f6e">
      <xsd:complexType>
        <xsd:complexContent>
          <xsd:extension base="dms:MultiChoiceLookup">
            <xsd:sequence>
              <xsd:element name="Value" type="dms:Lookup" maxOccurs="unbounded" minOccurs="0" nillable="true"/>
            </xsd:sequence>
          </xsd:extension>
        </xsd:complexContent>
      </xsd:complexType>
    </xsd:element>
    <xsd:element name="f574ac9af9fe445bbb693aa03be57178" ma:index="12" nillable="true" ma:taxonomy="true" ma:internalName="f574ac9af9fe445bbb693aa03be57178" ma:taxonomyFieldName="Stratus_WorkActivity" ma:displayName="Work Activity" ma:fieldId="{f574ac9a-f9fe-445b-bb69-3aa03be5717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04fc59ab1324dfd8e11494f502171f5" ma:index="14" ma:taxonomy="true" ma:internalName="o04fc59ab1324dfd8e11494f502171f5" ma:taxonomyFieldName="Stratus_SecurityClassification" ma:displayName="Security Classification" ma:fieldId="{804fc59a-b132-4dfd-8e11-494f502171f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d90b42486eb4c5e8746738ca5fa262a" ma:index="16" nillable="true" ma:taxonomy="true" ma:internalName="nd90b42486eb4c5e8746738ca5fa262a" ma:taxonomyFieldName="Stratus_Year" ma:displayName="Year" ma:fieldId="{7d90b424-86eb-4c5e-8746-738ca5fa262a}"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df15dc484cfe4764a61f7bd24779a12f" ma:index="23" nillable="true" ma:taxonomy="true" ma:internalName="df15dc484cfe4764a61f7bd24779a12f" ma:taxonomyFieldName="Stratus_PolicyTopic" ma:displayName="Policy Topic" ma:default="" ma:fieldId="{df15dc48-4cfe-4764-a61f-7bd24779a12f}" ma:sspId="b6206a2c-5ee7-4d50-b3ee-2668e744af9d" ma:termSetId="d887b669-6a96-4e95-8549-84df6299b253" ma:anchorId="00000000-0000-0000-0000-000000000000" ma:open="false" ma:isKeyword="false">
      <xsd:complexType>
        <xsd:sequence>
          <xsd:element ref="pc:Terms" minOccurs="0" maxOccurs="1"/>
        </xsd:sequence>
      </xsd:complexType>
    </xsd:element>
    <xsd:element name="lfa17b9bc2f14b3d9e752c08a2e3362b" ma:index="25" nillable="true" ma:taxonomy="true" ma:internalName="lfa17b9bc2f14b3d9e752c08a2e3362b" ma:taxonomyFieldName="Stratus_CaseType" ma:displayName="Case Type" ma:default="" ma:fieldId="{5fa17b9b-c2f1-4b3d-9e75-2c08a2e3362b}" ma:sspId="b6206a2c-5ee7-4d50-b3ee-2668e744af9d" ma:termSetId="867665a2-64d0-4387-a015-fcbb6a78e42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bf588d-248d-494c-9cb3-52774304d4c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81833-1CFA-4B6C-A0A4-EC093ED13E97}">
  <ds:schemaRefs>
    <ds:schemaRef ds:uri="http://schemas.openxmlformats.org/officeDocument/2006/bibliography"/>
  </ds:schemaRefs>
</ds:datastoreItem>
</file>

<file path=customXml/itemProps2.xml><?xml version="1.0" encoding="utf-8"?>
<ds:datastoreItem xmlns:ds="http://schemas.openxmlformats.org/officeDocument/2006/customXml" ds:itemID="{C3D95965-B73E-4D46-BC4B-CEE7FB9FDDE5}">
  <ds:schemaRefs>
    <ds:schemaRef ds:uri="http://schemas.microsoft.com/sharepoint/v3/contenttype/forms"/>
  </ds:schemaRefs>
</ds:datastoreItem>
</file>

<file path=customXml/itemProps3.xml><?xml version="1.0" encoding="utf-8"?>
<ds:datastoreItem xmlns:ds="http://schemas.openxmlformats.org/officeDocument/2006/customXml" ds:itemID="{EFBF768A-BAD9-4239-BAF3-2DC780053EE6}">
  <ds:schemaRefs>
    <ds:schemaRef ds:uri="http://schemas.microsoft.com/office/2006/metadata/properties"/>
    <ds:schemaRef ds:uri="http://schemas.microsoft.com/office/infopath/2007/PartnerControls"/>
    <ds:schemaRef ds:uri="http://schemas.microsoft.com/sharepoint/v3"/>
    <ds:schemaRef ds:uri="772b126d-104a-4cd6-9891-7ab7df372f6e"/>
  </ds:schemaRefs>
</ds:datastoreItem>
</file>

<file path=customXml/itemProps4.xml><?xml version="1.0" encoding="utf-8"?>
<ds:datastoreItem xmlns:ds="http://schemas.openxmlformats.org/officeDocument/2006/customXml" ds:itemID="{0382558E-FD47-4A0E-8576-375D4BD38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b126d-104a-4cd6-9891-7ab7df372f6e"/>
    <ds:schemaRef ds:uri="84bf588d-248d-494c-9cb3-52774304d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3091</Words>
  <Characters>17624</Characters>
  <Application>Microsoft Office Word</Application>
  <DocSecurity>4</DocSecurity>
  <Lines>146</Lines>
  <Paragraphs>41</Paragraphs>
  <ScaleCrop>false</ScaleCrop>
  <Company>Department of Industry, Innovation and Science</Company>
  <LinksUpToDate>false</LinksUpToDate>
  <CharactersWithSpaces>20674</CharactersWithSpaces>
  <SharedDoc>false</SharedDoc>
  <HLinks>
    <vt:vector size="252" baseType="variant">
      <vt:variant>
        <vt:i4>1966178</vt:i4>
      </vt:variant>
      <vt:variant>
        <vt:i4>198</vt:i4>
      </vt:variant>
      <vt:variant>
        <vt:i4>0</vt:i4>
      </vt:variant>
      <vt:variant>
        <vt:i4>5</vt:i4>
      </vt:variant>
      <vt:variant>
        <vt:lpwstr>mailto:clientsupport@adcommission.gov.au</vt:lpwstr>
      </vt:variant>
      <vt:variant>
        <vt:lpwstr/>
      </vt:variant>
      <vt:variant>
        <vt:i4>6225980</vt:i4>
      </vt:variant>
      <vt:variant>
        <vt:i4>195</vt:i4>
      </vt:variant>
      <vt:variant>
        <vt:i4>0</vt:i4>
      </vt:variant>
      <vt:variant>
        <vt:i4>5</vt:i4>
      </vt:variant>
      <vt:variant>
        <vt:lpwstr>mailto:itra@industry.gov.au</vt:lpwstr>
      </vt:variant>
      <vt:variant>
        <vt:lpwstr/>
      </vt:variant>
      <vt:variant>
        <vt:i4>8126523</vt:i4>
      </vt:variant>
      <vt:variant>
        <vt:i4>192</vt:i4>
      </vt:variant>
      <vt:variant>
        <vt:i4>0</vt:i4>
      </vt:variant>
      <vt:variant>
        <vt:i4>5</vt:i4>
      </vt:variant>
      <vt:variant>
        <vt:lpwstr>https://www.business.gov.au/advisory-services/international-trade-remedies-advisory-service</vt:lpwstr>
      </vt:variant>
      <vt:variant>
        <vt:lpwstr/>
      </vt:variant>
      <vt:variant>
        <vt:i4>7798830</vt:i4>
      </vt:variant>
      <vt:variant>
        <vt:i4>189</vt:i4>
      </vt:variant>
      <vt:variant>
        <vt:i4>0</vt:i4>
      </vt:variant>
      <vt:variant>
        <vt:i4>5</vt:i4>
      </vt:variant>
      <vt:variant>
        <vt:lpwstr>https://www.industry.gov.au/data-and-publications/anti-dumping-commission-measures</vt:lpwstr>
      </vt:variant>
      <vt:variant>
        <vt:lpwstr/>
      </vt:variant>
      <vt:variant>
        <vt:i4>1179672</vt:i4>
      </vt:variant>
      <vt:variant>
        <vt:i4>186</vt:i4>
      </vt:variant>
      <vt:variant>
        <vt:i4>0</vt:i4>
      </vt:variant>
      <vt:variant>
        <vt:i4>5</vt:i4>
      </vt:variant>
      <vt:variant>
        <vt:lpwstr>https://www.industry.gov.au/regulations-and-standards/anti-dumping-and-countervailing-system</vt:lpwstr>
      </vt:variant>
      <vt:variant>
        <vt:lpwstr/>
      </vt:variant>
      <vt:variant>
        <vt:i4>5242958</vt:i4>
      </vt:variant>
      <vt:variant>
        <vt:i4>183</vt:i4>
      </vt:variant>
      <vt:variant>
        <vt:i4>0</vt:i4>
      </vt:variant>
      <vt:variant>
        <vt:i4>5</vt:i4>
      </vt:variant>
      <vt:variant>
        <vt:lpwstr>https://www.industry.gov.au/about-us/our-structure/anti-dumping-review-panel</vt:lpwstr>
      </vt:variant>
      <vt:variant>
        <vt:lpwstr/>
      </vt:variant>
      <vt:variant>
        <vt:i4>6553714</vt:i4>
      </vt:variant>
      <vt:variant>
        <vt:i4>180</vt:i4>
      </vt:variant>
      <vt:variant>
        <vt:i4>0</vt:i4>
      </vt:variant>
      <vt:variant>
        <vt:i4>5</vt:i4>
      </vt:variant>
      <vt:variant>
        <vt:lpwstr>https://www.industry.gov.au/regulations-and-standards/anti-dumping-and-countervailing-system/submissions-to-an-anti-dumping-or-countervailing-case</vt:lpwstr>
      </vt:variant>
      <vt:variant>
        <vt:lpwstr/>
      </vt:variant>
      <vt:variant>
        <vt:i4>7798823</vt:i4>
      </vt:variant>
      <vt:variant>
        <vt:i4>177</vt:i4>
      </vt:variant>
      <vt:variant>
        <vt:i4>0</vt:i4>
      </vt:variant>
      <vt:variant>
        <vt:i4>5</vt:i4>
      </vt:variant>
      <vt:variant>
        <vt:lpwstr>https://www.legislation.gov.au/Details/C2016C00716</vt:lpwstr>
      </vt:variant>
      <vt:variant>
        <vt:lpwstr/>
      </vt:variant>
      <vt:variant>
        <vt:i4>7798823</vt:i4>
      </vt:variant>
      <vt:variant>
        <vt:i4>174</vt:i4>
      </vt:variant>
      <vt:variant>
        <vt:i4>0</vt:i4>
      </vt:variant>
      <vt:variant>
        <vt:i4>5</vt:i4>
      </vt:variant>
      <vt:variant>
        <vt:lpwstr>https://www.legislation.gov.au/Details/C2016C00716</vt:lpwstr>
      </vt:variant>
      <vt:variant>
        <vt:lpwstr/>
      </vt:variant>
      <vt:variant>
        <vt:i4>3080317</vt:i4>
      </vt:variant>
      <vt:variant>
        <vt:i4>171</vt:i4>
      </vt:variant>
      <vt:variant>
        <vt:i4>0</vt:i4>
      </vt:variant>
      <vt:variant>
        <vt:i4>5</vt:i4>
      </vt:variant>
      <vt:variant>
        <vt:lpwstr>https://www.industry.gov.au/about-us/our-structure/anti-dumping-commission</vt:lpwstr>
      </vt:variant>
      <vt:variant>
        <vt:lpwstr/>
      </vt:variant>
      <vt:variant>
        <vt:i4>3080317</vt:i4>
      </vt:variant>
      <vt:variant>
        <vt:i4>168</vt:i4>
      </vt:variant>
      <vt:variant>
        <vt:i4>0</vt:i4>
      </vt:variant>
      <vt:variant>
        <vt:i4>5</vt:i4>
      </vt:variant>
      <vt:variant>
        <vt:lpwstr>https://www.industry.gov.au/about-us/our-structure/anti-dumping-commission</vt:lpwstr>
      </vt:variant>
      <vt:variant>
        <vt:lpwstr/>
      </vt:variant>
      <vt:variant>
        <vt:i4>1966178</vt:i4>
      </vt:variant>
      <vt:variant>
        <vt:i4>165</vt:i4>
      </vt:variant>
      <vt:variant>
        <vt:i4>0</vt:i4>
      </vt:variant>
      <vt:variant>
        <vt:i4>5</vt:i4>
      </vt:variant>
      <vt:variant>
        <vt:lpwstr>mailto:clientsupport@adcommission.gov.au</vt:lpwstr>
      </vt:variant>
      <vt:variant>
        <vt:lpwstr/>
      </vt:variant>
      <vt:variant>
        <vt:i4>7340144</vt:i4>
      </vt:variant>
      <vt:variant>
        <vt:i4>162</vt:i4>
      </vt:variant>
      <vt:variant>
        <vt:i4>0</vt:i4>
      </vt:variant>
      <vt:variant>
        <vt:i4>5</vt:i4>
      </vt:variant>
      <vt:variant>
        <vt:lpwstr>https://www.industry.gov.au/regulations-and-standards/anti-dumping-and-countervailing-system/applying-for-an-anti-circumvention-inquiry</vt:lpwstr>
      </vt:variant>
      <vt:variant>
        <vt:lpwstr/>
      </vt:variant>
      <vt:variant>
        <vt:i4>8257575</vt:i4>
      </vt:variant>
      <vt:variant>
        <vt:i4>159</vt:i4>
      </vt:variant>
      <vt:variant>
        <vt:i4>0</vt:i4>
      </vt:variant>
      <vt:variant>
        <vt:i4>5</vt:i4>
      </vt:variant>
      <vt:variant>
        <vt:lpwstr>https://www.legislation.gov.au/Details/C2019C00314</vt:lpwstr>
      </vt:variant>
      <vt:variant>
        <vt:lpwstr/>
      </vt:variant>
      <vt:variant>
        <vt:i4>7340144</vt:i4>
      </vt:variant>
      <vt:variant>
        <vt:i4>156</vt:i4>
      </vt:variant>
      <vt:variant>
        <vt:i4>0</vt:i4>
      </vt:variant>
      <vt:variant>
        <vt:i4>5</vt:i4>
      </vt:variant>
      <vt:variant>
        <vt:lpwstr>https://www.industry.gov.au/regulations-and-standards/anti-dumping-and-countervailing-system/applying-for-an-anti-circumvention-inquiry</vt:lpwstr>
      </vt:variant>
      <vt:variant>
        <vt:lpwstr/>
      </vt:variant>
      <vt:variant>
        <vt:i4>262235</vt:i4>
      </vt:variant>
      <vt:variant>
        <vt:i4>153</vt:i4>
      </vt:variant>
      <vt:variant>
        <vt:i4>0</vt:i4>
      </vt:variant>
      <vt:variant>
        <vt:i4>5</vt:i4>
      </vt:variant>
      <vt:variant>
        <vt:lpwstr>https://www.industry.gov.au/data-and-publications/dumping-and-subsidy-manual</vt:lpwstr>
      </vt:variant>
      <vt:variant>
        <vt:lpwstr/>
      </vt:variant>
      <vt:variant>
        <vt:i4>7340144</vt:i4>
      </vt:variant>
      <vt:variant>
        <vt:i4>150</vt:i4>
      </vt:variant>
      <vt:variant>
        <vt:i4>0</vt:i4>
      </vt:variant>
      <vt:variant>
        <vt:i4>5</vt:i4>
      </vt:variant>
      <vt:variant>
        <vt:lpwstr>https://www.industry.gov.au/regulations-and-standards/anti-dumping-and-countervailing-system/applying-for-an-anti-circumvention-inquiry</vt:lpwstr>
      </vt:variant>
      <vt:variant>
        <vt:lpwstr/>
      </vt:variant>
      <vt:variant>
        <vt:i4>3080317</vt:i4>
      </vt:variant>
      <vt:variant>
        <vt:i4>147</vt:i4>
      </vt:variant>
      <vt:variant>
        <vt:i4>0</vt:i4>
      </vt:variant>
      <vt:variant>
        <vt:i4>5</vt:i4>
      </vt:variant>
      <vt:variant>
        <vt:lpwstr>https://www.industry.gov.au/about-us/our-structure/anti-dumping-commission</vt:lpwstr>
      </vt:variant>
      <vt:variant>
        <vt:lpwstr/>
      </vt:variant>
      <vt:variant>
        <vt:i4>2359301</vt:i4>
      </vt:variant>
      <vt:variant>
        <vt:i4>140</vt:i4>
      </vt:variant>
      <vt:variant>
        <vt:i4>0</vt:i4>
      </vt:variant>
      <vt:variant>
        <vt:i4>5</vt:i4>
      </vt:variant>
      <vt:variant>
        <vt:lpwstr/>
      </vt:variant>
      <vt:variant>
        <vt:lpwstr>_Toc1572375152</vt:lpwstr>
      </vt:variant>
      <vt:variant>
        <vt:i4>2752515</vt:i4>
      </vt:variant>
      <vt:variant>
        <vt:i4>134</vt:i4>
      </vt:variant>
      <vt:variant>
        <vt:i4>0</vt:i4>
      </vt:variant>
      <vt:variant>
        <vt:i4>5</vt:i4>
      </vt:variant>
      <vt:variant>
        <vt:lpwstr/>
      </vt:variant>
      <vt:variant>
        <vt:lpwstr>_Toc1879416578</vt:lpwstr>
      </vt:variant>
      <vt:variant>
        <vt:i4>1048627</vt:i4>
      </vt:variant>
      <vt:variant>
        <vt:i4>128</vt:i4>
      </vt:variant>
      <vt:variant>
        <vt:i4>0</vt:i4>
      </vt:variant>
      <vt:variant>
        <vt:i4>5</vt:i4>
      </vt:variant>
      <vt:variant>
        <vt:lpwstr/>
      </vt:variant>
      <vt:variant>
        <vt:lpwstr>_Toc450614601</vt:lpwstr>
      </vt:variant>
      <vt:variant>
        <vt:i4>1769520</vt:i4>
      </vt:variant>
      <vt:variant>
        <vt:i4>122</vt:i4>
      </vt:variant>
      <vt:variant>
        <vt:i4>0</vt:i4>
      </vt:variant>
      <vt:variant>
        <vt:i4>5</vt:i4>
      </vt:variant>
      <vt:variant>
        <vt:lpwstr/>
      </vt:variant>
      <vt:variant>
        <vt:lpwstr>_Toc719369879</vt:lpwstr>
      </vt:variant>
      <vt:variant>
        <vt:i4>2162697</vt:i4>
      </vt:variant>
      <vt:variant>
        <vt:i4>116</vt:i4>
      </vt:variant>
      <vt:variant>
        <vt:i4>0</vt:i4>
      </vt:variant>
      <vt:variant>
        <vt:i4>5</vt:i4>
      </vt:variant>
      <vt:variant>
        <vt:lpwstr/>
      </vt:variant>
      <vt:variant>
        <vt:lpwstr>_Toc1645378476</vt:lpwstr>
      </vt:variant>
      <vt:variant>
        <vt:i4>1179699</vt:i4>
      </vt:variant>
      <vt:variant>
        <vt:i4>110</vt:i4>
      </vt:variant>
      <vt:variant>
        <vt:i4>0</vt:i4>
      </vt:variant>
      <vt:variant>
        <vt:i4>5</vt:i4>
      </vt:variant>
      <vt:variant>
        <vt:lpwstr/>
      </vt:variant>
      <vt:variant>
        <vt:lpwstr>_Toc630809573</vt:lpwstr>
      </vt:variant>
      <vt:variant>
        <vt:i4>1048624</vt:i4>
      </vt:variant>
      <vt:variant>
        <vt:i4>104</vt:i4>
      </vt:variant>
      <vt:variant>
        <vt:i4>0</vt:i4>
      </vt:variant>
      <vt:variant>
        <vt:i4>5</vt:i4>
      </vt:variant>
      <vt:variant>
        <vt:lpwstr/>
      </vt:variant>
      <vt:variant>
        <vt:lpwstr>_Toc505310149</vt:lpwstr>
      </vt:variant>
      <vt:variant>
        <vt:i4>2293761</vt:i4>
      </vt:variant>
      <vt:variant>
        <vt:i4>98</vt:i4>
      </vt:variant>
      <vt:variant>
        <vt:i4>0</vt:i4>
      </vt:variant>
      <vt:variant>
        <vt:i4>5</vt:i4>
      </vt:variant>
      <vt:variant>
        <vt:lpwstr/>
      </vt:variant>
      <vt:variant>
        <vt:lpwstr>_Toc1412262511</vt:lpwstr>
      </vt:variant>
      <vt:variant>
        <vt:i4>2621442</vt:i4>
      </vt:variant>
      <vt:variant>
        <vt:i4>92</vt:i4>
      </vt:variant>
      <vt:variant>
        <vt:i4>0</vt:i4>
      </vt:variant>
      <vt:variant>
        <vt:i4>5</vt:i4>
      </vt:variant>
      <vt:variant>
        <vt:lpwstr/>
      </vt:variant>
      <vt:variant>
        <vt:lpwstr>_Toc1820076070</vt:lpwstr>
      </vt:variant>
      <vt:variant>
        <vt:i4>2490380</vt:i4>
      </vt:variant>
      <vt:variant>
        <vt:i4>86</vt:i4>
      </vt:variant>
      <vt:variant>
        <vt:i4>0</vt:i4>
      </vt:variant>
      <vt:variant>
        <vt:i4>5</vt:i4>
      </vt:variant>
      <vt:variant>
        <vt:lpwstr/>
      </vt:variant>
      <vt:variant>
        <vt:lpwstr>_Toc1483604177</vt:lpwstr>
      </vt:variant>
      <vt:variant>
        <vt:i4>2949123</vt:i4>
      </vt:variant>
      <vt:variant>
        <vt:i4>80</vt:i4>
      </vt:variant>
      <vt:variant>
        <vt:i4>0</vt:i4>
      </vt:variant>
      <vt:variant>
        <vt:i4>5</vt:i4>
      </vt:variant>
      <vt:variant>
        <vt:lpwstr/>
      </vt:variant>
      <vt:variant>
        <vt:lpwstr>_Toc1508272525</vt:lpwstr>
      </vt:variant>
      <vt:variant>
        <vt:i4>1179705</vt:i4>
      </vt:variant>
      <vt:variant>
        <vt:i4>74</vt:i4>
      </vt:variant>
      <vt:variant>
        <vt:i4>0</vt:i4>
      </vt:variant>
      <vt:variant>
        <vt:i4>5</vt:i4>
      </vt:variant>
      <vt:variant>
        <vt:lpwstr/>
      </vt:variant>
      <vt:variant>
        <vt:lpwstr>_Toc945760368</vt:lpwstr>
      </vt:variant>
      <vt:variant>
        <vt:i4>2621442</vt:i4>
      </vt:variant>
      <vt:variant>
        <vt:i4>68</vt:i4>
      </vt:variant>
      <vt:variant>
        <vt:i4>0</vt:i4>
      </vt:variant>
      <vt:variant>
        <vt:i4>5</vt:i4>
      </vt:variant>
      <vt:variant>
        <vt:lpwstr/>
      </vt:variant>
      <vt:variant>
        <vt:lpwstr>_Toc1935344374</vt:lpwstr>
      </vt:variant>
      <vt:variant>
        <vt:i4>2162700</vt:i4>
      </vt:variant>
      <vt:variant>
        <vt:i4>62</vt:i4>
      </vt:variant>
      <vt:variant>
        <vt:i4>0</vt:i4>
      </vt:variant>
      <vt:variant>
        <vt:i4>5</vt:i4>
      </vt:variant>
      <vt:variant>
        <vt:lpwstr/>
      </vt:variant>
      <vt:variant>
        <vt:lpwstr>_Toc1515821054</vt:lpwstr>
      </vt:variant>
      <vt:variant>
        <vt:i4>2162692</vt:i4>
      </vt:variant>
      <vt:variant>
        <vt:i4>56</vt:i4>
      </vt:variant>
      <vt:variant>
        <vt:i4>0</vt:i4>
      </vt:variant>
      <vt:variant>
        <vt:i4>5</vt:i4>
      </vt:variant>
      <vt:variant>
        <vt:lpwstr/>
      </vt:variant>
      <vt:variant>
        <vt:lpwstr>_Toc1693874206</vt:lpwstr>
      </vt:variant>
      <vt:variant>
        <vt:i4>2293774</vt:i4>
      </vt:variant>
      <vt:variant>
        <vt:i4>50</vt:i4>
      </vt:variant>
      <vt:variant>
        <vt:i4>0</vt:i4>
      </vt:variant>
      <vt:variant>
        <vt:i4>5</vt:i4>
      </vt:variant>
      <vt:variant>
        <vt:lpwstr/>
      </vt:variant>
      <vt:variant>
        <vt:lpwstr>_Toc1660998883</vt:lpwstr>
      </vt:variant>
      <vt:variant>
        <vt:i4>2097161</vt:i4>
      </vt:variant>
      <vt:variant>
        <vt:i4>44</vt:i4>
      </vt:variant>
      <vt:variant>
        <vt:i4>0</vt:i4>
      </vt:variant>
      <vt:variant>
        <vt:i4>5</vt:i4>
      </vt:variant>
      <vt:variant>
        <vt:lpwstr/>
      </vt:variant>
      <vt:variant>
        <vt:lpwstr>_Toc1653854413</vt:lpwstr>
      </vt:variant>
      <vt:variant>
        <vt:i4>2424836</vt:i4>
      </vt:variant>
      <vt:variant>
        <vt:i4>38</vt:i4>
      </vt:variant>
      <vt:variant>
        <vt:i4>0</vt:i4>
      </vt:variant>
      <vt:variant>
        <vt:i4>5</vt:i4>
      </vt:variant>
      <vt:variant>
        <vt:lpwstr/>
      </vt:variant>
      <vt:variant>
        <vt:lpwstr>_Toc1677547700</vt:lpwstr>
      </vt:variant>
      <vt:variant>
        <vt:i4>1179702</vt:i4>
      </vt:variant>
      <vt:variant>
        <vt:i4>32</vt:i4>
      </vt:variant>
      <vt:variant>
        <vt:i4>0</vt:i4>
      </vt:variant>
      <vt:variant>
        <vt:i4>5</vt:i4>
      </vt:variant>
      <vt:variant>
        <vt:lpwstr/>
      </vt:variant>
      <vt:variant>
        <vt:lpwstr>_Toc77775530</vt:lpwstr>
      </vt:variant>
      <vt:variant>
        <vt:i4>2818061</vt:i4>
      </vt:variant>
      <vt:variant>
        <vt:i4>26</vt:i4>
      </vt:variant>
      <vt:variant>
        <vt:i4>0</vt:i4>
      </vt:variant>
      <vt:variant>
        <vt:i4>5</vt:i4>
      </vt:variant>
      <vt:variant>
        <vt:lpwstr/>
      </vt:variant>
      <vt:variant>
        <vt:lpwstr>_Toc1332288653</vt:lpwstr>
      </vt:variant>
      <vt:variant>
        <vt:i4>1900594</vt:i4>
      </vt:variant>
      <vt:variant>
        <vt:i4>20</vt:i4>
      </vt:variant>
      <vt:variant>
        <vt:i4>0</vt:i4>
      </vt:variant>
      <vt:variant>
        <vt:i4>5</vt:i4>
      </vt:variant>
      <vt:variant>
        <vt:lpwstr/>
      </vt:variant>
      <vt:variant>
        <vt:lpwstr>_Toc487246561</vt:lpwstr>
      </vt:variant>
      <vt:variant>
        <vt:i4>1966128</vt:i4>
      </vt:variant>
      <vt:variant>
        <vt:i4>14</vt:i4>
      </vt:variant>
      <vt:variant>
        <vt:i4>0</vt:i4>
      </vt:variant>
      <vt:variant>
        <vt:i4>5</vt:i4>
      </vt:variant>
      <vt:variant>
        <vt:lpwstr/>
      </vt:variant>
      <vt:variant>
        <vt:lpwstr>_Toc906668972</vt:lpwstr>
      </vt:variant>
      <vt:variant>
        <vt:i4>2228226</vt:i4>
      </vt:variant>
      <vt:variant>
        <vt:i4>8</vt:i4>
      </vt:variant>
      <vt:variant>
        <vt:i4>0</vt:i4>
      </vt:variant>
      <vt:variant>
        <vt:i4>5</vt:i4>
      </vt:variant>
      <vt:variant>
        <vt:lpwstr/>
      </vt:variant>
      <vt:variant>
        <vt:lpwstr>_Toc1337392810</vt:lpwstr>
      </vt:variant>
      <vt:variant>
        <vt:i4>1572913</vt:i4>
      </vt:variant>
      <vt:variant>
        <vt:i4>2</vt:i4>
      </vt:variant>
      <vt:variant>
        <vt:i4>0</vt:i4>
      </vt:variant>
      <vt:variant>
        <vt:i4>5</vt:i4>
      </vt:variant>
      <vt:variant>
        <vt:lpwstr/>
      </vt:variant>
      <vt:variant>
        <vt:lpwstr>_Toc427155797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site content - Duty assessment</dc:title>
  <dc:subject/>
  <dc:creator>Department of Industry, Innovation and Science</dc:creator>
  <cp:keywords/>
  <dc:description/>
  <cp:lastModifiedBy>Bedre, Pranali</cp:lastModifiedBy>
  <cp:revision>20</cp:revision>
  <cp:lastPrinted>2019-04-30T18:58:00Z</cp:lastPrinted>
  <dcterms:created xsi:type="dcterms:W3CDTF">2024-10-16T03:19:00Z</dcterms:created>
  <dcterms:modified xsi:type="dcterms:W3CDTF">2024-10-16T07:09:00Z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Year">
    <vt:lpwstr>1801;#2018|224abc7b-6f7e-4064-b773-6750976429b5</vt:lpwstr>
  </property>
  <property fmtid="{D5CDD505-2E9C-101B-9397-08002B2CF9AE}" pid="3" name="DocHub_DocumentType">
    <vt:lpwstr>767;#Guide|a4ca7698-9492-435d-8c80-0e92d5f30f1b</vt:lpwstr>
  </property>
  <property fmtid="{D5CDD505-2E9C-101B-9397-08002B2CF9AE}" pid="4" name="DocHub_SecurityClassification">
    <vt:lpwstr>3;#UNCLASSIFIED|6106d03b-a1a0-4e30-9d91-d5e9fb4314f9</vt:lpwstr>
  </property>
  <property fmtid="{D5CDD505-2E9C-101B-9397-08002B2CF9AE}" pid="5" name="ContentTypeId">
    <vt:lpwstr>0x010100E436BFCE27AED84EAC4DB0F5E64B04A6</vt:lpwstr>
  </property>
  <property fmtid="{D5CDD505-2E9C-101B-9397-08002B2CF9AE}" pid="6" name="DocHub_Keywords">
    <vt:lpwstr>473;#Guidelines|8d6623af-6989-4ee5-b8b0-ddf0e8eb4c7b</vt:lpwstr>
  </property>
  <property fmtid="{D5CDD505-2E9C-101B-9397-08002B2CF9AE}" pid="7" name="DocHub_WorkActivity">
    <vt:lpwstr/>
  </property>
  <property fmtid="{D5CDD505-2E9C-101B-9397-08002B2CF9AE}" pid="8" name="_dlc_DocIdItemGuid">
    <vt:lpwstr>42e826aa-e55c-4ace-b076-006e8e71f6c4</vt:lpwstr>
  </property>
  <property fmtid="{D5CDD505-2E9C-101B-9397-08002B2CF9AE}" pid="9" name="DocHub_BGHProgramLifecyclePhase">
    <vt:lpwstr>20147;#5 - Manage|e650e787-1666-43f5-8888-8bfba453f889</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
  </property>
  <property fmtid="{D5CDD505-2E9C-101B-9397-08002B2CF9AE}" pid="12" name="DocHub_Templatecategory">
    <vt:lpwstr/>
  </property>
  <property fmtid="{D5CDD505-2E9C-101B-9397-08002B2CF9AE}" pid="13" name="VersionNumber">
    <vt:i4>0</vt:i4>
  </property>
  <property fmtid="{D5CDD505-2E9C-101B-9397-08002B2CF9AE}" pid="14" name="FileNumberPty">
    <vt:lpwstr/>
  </property>
  <property fmtid="{D5CDD505-2E9C-101B-9397-08002B2CF9AE}" pid="15" name="CorporateTmplBased">
    <vt:lpwstr>No</vt:lpwstr>
  </property>
  <property fmtid="{D5CDD505-2E9C-101B-9397-08002B2CF9AE}" pid="16" name="DocHub_EntityCustomer">
    <vt:lpwstr/>
  </property>
  <property fmtid="{D5CDD505-2E9C-101B-9397-08002B2CF9AE}" pid="17" name="ClassificationPty">
    <vt:lpwstr/>
  </property>
  <property fmtid="{D5CDD505-2E9C-101B-9397-08002B2CF9AE}" pid="18" name="DocHub_ITRASServiceType">
    <vt:lpwstr/>
  </property>
  <property fmtid="{D5CDD505-2E9C-101B-9397-08002B2CF9AE}" pid="19" name="DocHub_CaseType">
    <vt:lpwstr/>
  </property>
  <property fmtid="{D5CDD505-2E9C-101B-9397-08002B2CF9AE}" pid="20" name="DocHub_Entity">
    <vt:lpwstr/>
  </property>
  <property fmtid="{D5CDD505-2E9C-101B-9397-08002B2CF9AE}" pid="21" name="DocHub_PolicyTopic">
    <vt:lpwstr/>
  </property>
  <property fmtid="{D5CDD505-2E9C-101B-9397-08002B2CF9AE}" pid="22" name="DocHub_Goods">
    <vt:lpwstr/>
  </property>
  <property fmtid="{D5CDD505-2E9C-101B-9397-08002B2CF9AE}" pid="23" name="DocHub_Country">
    <vt:lpwstr/>
  </property>
  <property fmtid="{D5CDD505-2E9C-101B-9397-08002B2CF9AE}" pid="24" name="DocHub_ReportType">
    <vt:lpwstr/>
  </property>
  <property fmtid="{D5CDD505-2E9C-101B-9397-08002B2CF9AE}" pid="25" name="Stratus_WorkActivity">
    <vt:lpwstr/>
  </property>
  <property fmtid="{D5CDD505-2E9C-101B-9397-08002B2CF9AE}" pid="26" name="Stratus_PolicyTopic">
    <vt:lpwstr>171;#ODU|9f0aa90a-d1bf-4234-92b7-8410ef236a78</vt:lpwstr>
  </property>
  <property fmtid="{D5CDD505-2E9C-101B-9397-08002B2CF9AE}" pid="27" name="Stratus_DocumentType">
    <vt:lpwstr>101;#Guideline|57771b02-658a-45ea-b3f8-d7ea084e6707</vt:lpwstr>
  </property>
  <property fmtid="{D5CDD505-2E9C-101B-9397-08002B2CF9AE}" pid="28" name="Stratus_Year">
    <vt:lpwstr/>
  </property>
  <property fmtid="{D5CDD505-2E9C-101B-9397-08002B2CF9AE}" pid="29" name="Stratus_CaseType">
    <vt:lpwstr/>
  </property>
  <property fmtid="{D5CDD505-2E9C-101B-9397-08002B2CF9AE}" pid="30" name="Stratus_SecurityClassification">
    <vt:lpwstr>10;#OFFICIAL|1077e141-03cb-4307-8c0f-d43dc85f509f</vt:lpwstr>
  </property>
</Properties>
</file>