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787B4" w14:textId="77777777" w:rsidR="002C6D41" w:rsidRDefault="00BA69B9" w:rsidP="00F64AAF">
      <w:pPr>
        <w:spacing w:after="120" w:line="240" w:lineRule="auto"/>
        <w:rPr>
          <w:rFonts w:cs="Arial"/>
          <w:color w:val="767171" w:themeColor="background2" w:themeShade="80"/>
          <w:sz w:val="32"/>
        </w:rPr>
      </w:pPr>
      <w:bookmarkStart w:id="0" w:name="_GoBack"/>
      <w:bookmarkEnd w:id="0"/>
      <w:r w:rsidRPr="00BA69B9">
        <w:rPr>
          <w:rFonts w:cs="Arial"/>
          <w:noProof/>
          <w:color w:val="767171" w:themeColor="background2" w:themeShade="80"/>
          <w:sz w:val="32"/>
          <w:lang w:eastAsia="en-AU"/>
        </w:rPr>
        <mc:AlternateContent>
          <mc:Choice Requires="wps">
            <w:drawing>
              <wp:anchor distT="45720" distB="45720" distL="114300" distR="114300" simplePos="0" relativeHeight="251658241" behindDoc="0" locked="0" layoutInCell="1" allowOverlap="1" wp14:anchorId="0E611E38" wp14:editId="3ED10FBA">
                <wp:simplePos x="0" y="0"/>
                <wp:positionH relativeFrom="margin">
                  <wp:posOffset>-114300</wp:posOffset>
                </wp:positionH>
                <wp:positionV relativeFrom="paragraph">
                  <wp:posOffset>313690</wp:posOffset>
                </wp:positionV>
                <wp:extent cx="3762375" cy="4286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428625"/>
                        </a:xfrm>
                        <a:prstGeom prst="rect">
                          <a:avLst/>
                        </a:prstGeom>
                        <a:solidFill>
                          <a:srgbClr val="FFFFFF"/>
                        </a:solidFill>
                        <a:ln w="9525">
                          <a:noFill/>
                          <a:miter lim="800000"/>
                          <a:headEnd/>
                          <a:tailEnd/>
                        </a:ln>
                      </wps:spPr>
                      <wps:txbx>
                        <w:txbxContent>
                          <w:p w14:paraId="5CC138FE" w14:textId="77777777" w:rsidR="00140084" w:rsidRPr="00BA69B9" w:rsidRDefault="00140084" w:rsidP="00BA69B9">
                            <w:pPr>
                              <w:pStyle w:val="Heading1"/>
                            </w:pPr>
                            <w:r w:rsidRPr="00BA69B9">
                              <w:t>Minutes</w:t>
                            </w:r>
                          </w:p>
                          <w:p w14:paraId="7BB44747" w14:textId="77777777" w:rsidR="00140084" w:rsidRPr="00BA69B9" w:rsidRDefault="001400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11E38" id="_x0000_t202" coordsize="21600,21600" o:spt="202" path="m,l,21600r21600,l21600,xe">
                <v:stroke joinstyle="miter"/>
                <v:path gradientshapeok="t" o:connecttype="rect"/>
              </v:shapetype>
              <v:shape id="Text Box 2" o:spid="_x0000_s1026" type="#_x0000_t202" style="position:absolute;margin-left:-9pt;margin-top:24.7pt;width:296.25pt;height:33.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" stroked="f">
                <v:textbox>
                  <w:txbxContent>
                    <w:p w14:paraId="5CC138FE" w14:textId="77777777" w:rsidR="00140084" w:rsidRPr="00BA69B9" w:rsidRDefault="00140084" w:rsidP="00BA69B9">
                      <w:pPr>
                        <w:pStyle w:val="Heading1"/>
                      </w:pPr>
                      <w:r w:rsidRPr="00BA69B9">
                        <w:t>Minutes</w:t>
                      </w:r>
                    </w:p>
                    <w:p w14:paraId="7BB44747" w14:textId="77777777" w:rsidR="00140084" w:rsidRPr="00BA69B9" w:rsidRDefault="00140084"/>
                  </w:txbxContent>
                </v:textbox>
                <w10:wrap type="square" anchorx="margin"/>
              </v:shape>
            </w:pict>
          </mc:Fallback>
        </mc:AlternateContent>
      </w:r>
      <w:r w:rsidRPr="00C76B0F">
        <w:rPr>
          <w:rFonts w:ascii="Arial" w:eastAsia="Times New Roman" w:hAnsi="Arial" w:cs="Arial"/>
          <w:noProof/>
          <w:szCs w:val="20"/>
          <w:lang w:eastAsia="en-AU"/>
        </w:rPr>
        <w:drawing>
          <wp:anchor distT="0" distB="0" distL="114300" distR="114300" simplePos="0" relativeHeight="251658240" behindDoc="1" locked="0" layoutInCell="1" allowOverlap="1" wp14:anchorId="7555340D" wp14:editId="60BABCA0">
            <wp:simplePos x="0" y="0"/>
            <wp:positionH relativeFrom="page">
              <wp:posOffset>-3810</wp:posOffset>
            </wp:positionH>
            <wp:positionV relativeFrom="paragraph">
              <wp:posOffset>-1052830</wp:posOffset>
            </wp:positionV>
            <wp:extent cx="7545070" cy="10820400"/>
            <wp:effectExtent l="0" t="0" r="0" b="0"/>
            <wp:wrapNone/>
            <wp:docPr id="8" name="Picture 8" title="17-COM NRWMF Wallerberdina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COM-2808-NRWMF-report-cover-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5070" cy="1082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DE6B2" w14:textId="77777777" w:rsidR="00FB1F15" w:rsidRPr="00C76B0F" w:rsidRDefault="00FB1F15" w:rsidP="00FB1F15">
      <w:pPr>
        <w:tabs>
          <w:tab w:val="left" w:pos="5775"/>
        </w:tabs>
        <w:spacing w:after="120" w:line="240" w:lineRule="auto"/>
        <w:rPr>
          <w:rFonts w:ascii="Arial" w:hAnsi="Arial" w:cs="Arial"/>
        </w:rPr>
      </w:pPr>
      <w:r>
        <w:rPr>
          <w:rFonts w:ascii="Arial" w:hAnsi="Arial" w:cs="Arial"/>
        </w:rPr>
        <w:tab/>
      </w:r>
    </w:p>
    <w:p w14:paraId="1148207F" w14:textId="77777777" w:rsidR="00FB1F15" w:rsidRPr="00C76B0F" w:rsidRDefault="00FB1F15" w:rsidP="00FB1F15">
      <w:pPr>
        <w:spacing w:after="120" w:line="240" w:lineRule="auto"/>
        <w:rPr>
          <w:rFonts w:ascii="Arial" w:hAnsi="Arial" w:cs="Arial"/>
        </w:rPr>
      </w:pPr>
    </w:p>
    <w:p w14:paraId="171355EC" w14:textId="270D5FDC" w:rsidR="00FB1F15" w:rsidRPr="00542E47" w:rsidRDefault="00BA69B9" w:rsidP="00FB1F15">
      <w:pPr>
        <w:pStyle w:val="Heading2"/>
      </w:pPr>
      <w:r w:rsidRPr="00BA69B9">
        <w:rPr>
          <w:noProof/>
          <w:color w:val="767171" w:themeColor="background2" w:themeShade="80"/>
          <w:sz w:val="32"/>
          <w:lang w:eastAsia="en-AU"/>
        </w:rPr>
        <mc:AlternateContent>
          <mc:Choice Requires="wps">
            <w:drawing>
              <wp:anchor distT="45720" distB="45720" distL="114300" distR="114300" simplePos="0" relativeHeight="251658242" behindDoc="0" locked="0" layoutInCell="1" allowOverlap="1" wp14:anchorId="7726BC39" wp14:editId="240FD4BD">
                <wp:simplePos x="0" y="0"/>
                <wp:positionH relativeFrom="margin">
                  <wp:posOffset>-133350</wp:posOffset>
                </wp:positionH>
                <wp:positionV relativeFrom="paragraph">
                  <wp:posOffset>563880</wp:posOffset>
                </wp:positionV>
                <wp:extent cx="3762375" cy="4286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428625"/>
                        </a:xfrm>
                        <a:prstGeom prst="rect">
                          <a:avLst/>
                        </a:prstGeom>
                        <a:solidFill>
                          <a:srgbClr val="FFFFFF"/>
                        </a:solidFill>
                        <a:ln w="9525">
                          <a:noFill/>
                          <a:miter lim="800000"/>
                          <a:headEnd/>
                          <a:tailEnd/>
                        </a:ln>
                      </wps:spPr>
                      <wps:txbx>
                        <w:txbxContent>
                          <w:p w14:paraId="28C9692D" w14:textId="77777777" w:rsidR="00140084" w:rsidRPr="00542E47" w:rsidRDefault="00140084" w:rsidP="00BA69B9">
                            <w:pPr>
                              <w:pStyle w:val="Heading3"/>
                            </w:pPr>
                            <w:r w:rsidRPr="00542E47">
                              <w:t>Economic Working Group</w:t>
                            </w:r>
                          </w:p>
                          <w:p w14:paraId="51D4AC07" w14:textId="77777777" w:rsidR="00140084" w:rsidRPr="00BA69B9" w:rsidRDefault="00140084" w:rsidP="00BA69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6BC39" id="_x0000_s1027" type="#_x0000_t202" style="position:absolute;margin-left:-10.5pt;margin-top:44.4pt;width:296.25pt;height:33.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" stroked="f">
                <v:textbox>
                  <w:txbxContent>
                    <w:p w14:paraId="28C9692D" w14:textId="77777777" w:rsidR="00140084" w:rsidRPr="00542E47" w:rsidRDefault="00140084" w:rsidP="00BA69B9">
                      <w:pPr>
                        <w:pStyle w:val="Heading3"/>
                      </w:pPr>
                      <w:r w:rsidRPr="00542E47">
                        <w:t>Economic Working Group</w:t>
                      </w:r>
                    </w:p>
                    <w:p w14:paraId="51D4AC07" w14:textId="77777777" w:rsidR="00140084" w:rsidRPr="00BA69B9" w:rsidRDefault="00140084" w:rsidP="00BA69B9"/>
                  </w:txbxContent>
                </v:textbox>
                <w10:wrap type="square" anchorx="margin"/>
              </v:shape>
            </w:pict>
          </mc:Fallback>
        </mc:AlternateContent>
      </w:r>
      <w:r w:rsidR="005219E9">
        <w:t>Kimba</w:t>
      </w:r>
      <w:r w:rsidR="00FB1F15" w:rsidRPr="00542E47">
        <w:tab/>
      </w:r>
      <w:r w:rsidR="005219E9">
        <w:rPr>
          <w:i/>
        </w:rPr>
        <w:t>Thursday 3 May 2018</w:t>
      </w:r>
    </w:p>
    <w:p w14:paraId="5BD3F189" w14:textId="77777777" w:rsidR="00FB1F15" w:rsidRPr="00C76B0F" w:rsidRDefault="00FB1F15" w:rsidP="00FB1F15">
      <w:pPr>
        <w:pStyle w:val="Heading4"/>
      </w:pPr>
    </w:p>
    <w:p w14:paraId="6CE5F473" w14:textId="77777777" w:rsidR="00FB1F15" w:rsidRPr="00C76B0F" w:rsidRDefault="00FB1F15" w:rsidP="00FB1F15">
      <w:pPr>
        <w:spacing w:after="120" w:line="240" w:lineRule="auto"/>
        <w:rPr>
          <w:rFonts w:ascii="Arial" w:hAnsi="Arial" w:cs="Arial"/>
        </w:rPr>
      </w:pPr>
    </w:p>
    <w:p w14:paraId="4CDFDE41" w14:textId="77777777" w:rsidR="00FB1F15" w:rsidRPr="00C76B0F" w:rsidRDefault="00FB1F15" w:rsidP="00FB1F15">
      <w:pPr>
        <w:spacing w:after="120" w:line="240" w:lineRule="auto"/>
        <w:rPr>
          <w:rFonts w:ascii="Arial" w:hAnsi="Arial" w:cs="Arial"/>
        </w:rPr>
      </w:pPr>
    </w:p>
    <w:p w14:paraId="435E54D4" w14:textId="77777777" w:rsidR="00FB1F15" w:rsidRPr="00C76B0F" w:rsidRDefault="00FB1F15" w:rsidP="00FB1F15">
      <w:pPr>
        <w:spacing w:after="120" w:line="240" w:lineRule="auto"/>
        <w:rPr>
          <w:rFonts w:ascii="Arial" w:hAnsi="Arial" w:cs="Arial"/>
        </w:rPr>
      </w:pPr>
    </w:p>
    <w:p w14:paraId="14E93477" w14:textId="77777777" w:rsidR="00FB1F15" w:rsidRPr="00C76B0F" w:rsidRDefault="00FB1F15" w:rsidP="00FB1F15">
      <w:pPr>
        <w:spacing w:after="120" w:line="240" w:lineRule="auto"/>
        <w:rPr>
          <w:rFonts w:ascii="Arial" w:hAnsi="Arial" w:cs="Arial"/>
        </w:rPr>
      </w:pPr>
    </w:p>
    <w:p w14:paraId="518E7ED7" w14:textId="77777777" w:rsidR="00FB1F15" w:rsidRPr="00C76B0F" w:rsidRDefault="00FB1F15" w:rsidP="00FB1F15">
      <w:pPr>
        <w:spacing w:after="120" w:line="240" w:lineRule="auto"/>
        <w:rPr>
          <w:rFonts w:ascii="Arial" w:hAnsi="Arial" w:cs="Arial"/>
        </w:rPr>
      </w:pPr>
    </w:p>
    <w:p w14:paraId="62A4CE21" w14:textId="77777777" w:rsidR="00FB1F15" w:rsidRPr="00C76B0F" w:rsidRDefault="00FB1F15" w:rsidP="00FB1F15">
      <w:pPr>
        <w:spacing w:after="120" w:line="240" w:lineRule="auto"/>
        <w:rPr>
          <w:rFonts w:ascii="Arial" w:hAnsi="Arial" w:cs="Arial"/>
        </w:rPr>
      </w:pPr>
    </w:p>
    <w:p w14:paraId="6784A187" w14:textId="77777777" w:rsidR="00FB1F15" w:rsidRPr="00C76B0F" w:rsidRDefault="00FB1F15" w:rsidP="00FB1F15">
      <w:pPr>
        <w:spacing w:after="120" w:line="240" w:lineRule="auto"/>
        <w:rPr>
          <w:rFonts w:ascii="Arial" w:hAnsi="Arial" w:cs="Arial"/>
        </w:rPr>
      </w:pPr>
    </w:p>
    <w:p w14:paraId="66359434" w14:textId="77777777" w:rsidR="00FB1F15" w:rsidRPr="00C76B0F" w:rsidRDefault="00FB1F15" w:rsidP="00FB1F15">
      <w:pPr>
        <w:spacing w:after="120" w:line="240" w:lineRule="auto"/>
        <w:rPr>
          <w:rFonts w:ascii="Arial" w:hAnsi="Arial" w:cs="Arial"/>
        </w:rPr>
      </w:pPr>
    </w:p>
    <w:p w14:paraId="308378C4" w14:textId="77777777" w:rsidR="00FB1F15" w:rsidRPr="00C76B0F" w:rsidRDefault="00FB1F15" w:rsidP="00FB1F15">
      <w:pPr>
        <w:spacing w:after="120" w:line="240" w:lineRule="auto"/>
        <w:rPr>
          <w:rFonts w:ascii="Arial" w:hAnsi="Arial" w:cs="Arial"/>
        </w:rPr>
      </w:pPr>
    </w:p>
    <w:p w14:paraId="3EBCC3EE" w14:textId="77777777" w:rsidR="00FB1F15" w:rsidRPr="00C76B0F" w:rsidRDefault="00FB1F15" w:rsidP="00FB1F15">
      <w:pPr>
        <w:spacing w:after="120" w:line="240" w:lineRule="auto"/>
        <w:rPr>
          <w:rFonts w:ascii="Arial" w:hAnsi="Arial" w:cs="Arial"/>
        </w:rPr>
      </w:pPr>
    </w:p>
    <w:p w14:paraId="6AB55B4C" w14:textId="77777777" w:rsidR="00FB1F15" w:rsidRPr="00C76B0F" w:rsidRDefault="00FB1F15" w:rsidP="00FB1F15">
      <w:pPr>
        <w:spacing w:after="120" w:line="240" w:lineRule="auto"/>
        <w:rPr>
          <w:rFonts w:ascii="Arial" w:hAnsi="Arial" w:cs="Arial"/>
        </w:rPr>
      </w:pPr>
    </w:p>
    <w:p w14:paraId="4A7C6AA5" w14:textId="77777777" w:rsidR="00FB1F15" w:rsidRPr="00C76B0F" w:rsidRDefault="00FB1F15" w:rsidP="00FB1F15">
      <w:pPr>
        <w:spacing w:after="120" w:line="240" w:lineRule="auto"/>
        <w:rPr>
          <w:rFonts w:ascii="Arial" w:hAnsi="Arial" w:cs="Arial"/>
        </w:rPr>
      </w:pPr>
    </w:p>
    <w:p w14:paraId="22141555" w14:textId="77777777" w:rsidR="00FB1F15" w:rsidRPr="00C76B0F" w:rsidRDefault="00FB1F15" w:rsidP="00FB1F15">
      <w:pPr>
        <w:spacing w:after="120" w:line="240" w:lineRule="auto"/>
        <w:rPr>
          <w:rFonts w:ascii="Arial" w:hAnsi="Arial" w:cs="Arial"/>
        </w:rPr>
      </w:pPr>
    </w:p>
    <w:p w14:paraId="77832C1A" w14:textId="77777777" w:rsidR="00FB1F15" w:rsidRPr="00C76B0F" w:rsidRDefault="00FB1F15" w:rsidP="00FB1F15">
      <w:pPr>
        <w:spacing w:after="120" w:line="240" w:lineRule="auto"/>
        <w:rPr>
          <w:rFonts w:ascii="Arial" w:hAnsi="Arial" w:cs="Arial"/>
        </w:rPr>
      </w:pPr>
    </w:p>
    <w:p w14:paraId="7E3FD38F" w14:textId="77777777" w:rsidR="00FB1F15" w:rsidRPr="00C76B0F" w:rsidRDefault="00FB1F15" w:rsidP="00FB1F15">
      <w:pPr>
        <w:spacing w:after="120" w:line="240" w:lineRule="auto"/>
        <w:rPr>
          <w:rFonts w:ascii="Arial" w:hAnsi="Arial" w:cs="Arial"/>
        </w:rPr>
      </w:pPr>
    </w:p>
    <w:p w14:paraId="71A4075D" w14:textId="77777777" w:rsidR="00FB1F15" w:rsidRPr="00C76B0F" w:rsidRDefault="00FB1F15" w:rsidP="00FB1F15">
      <w:pPr>
        <w:spacing w:after="120" w:line="240" w:lineRule="auto"/>
        <w:rPr>
          <w:rFonts w:ascii="Arial" w:hAnsi="Arial" w:cs="Arial"/>
        </w:rPr>
      </w:pPr>
    </w:p>
    <w:p w14:paraId="3CBB62B6" w14:textId="77777777" w:rsidR="00FB1F15" w:rsidRPr="00C76B0F" w:rsidRDefault="00FB1F15" w:rsidP="00FB1F15">
      <w:pPr>
        <w:spacing w:after="120" w:line="240" w:lineRule="auto"/>
        <w:rPr>
          <w:rFonts w:ascii="Arial" w:hAnsi="Arial" w:cs="Arial"/>
          <w:sz w:val="24"/>
        </w:rPr>
      </w:pPr>
    </w:p>
    <w:p w14:paraId="7BC6B78E" w14:textId="77777777" w:rsidR="00FB1F15" w:rsidRPr="00C76B0F" w:rsidRDefault="00FB1F15" w:rsidP="00FB1F15">
      <w:pPr>
        <w:spacing w:after="120" w:line="240" w:lineRule="auto"/>
        <w:rPr>
          <w:rFonts w:ascii="Arial" w:hAnsi="Arial" w:cs="Arial"/>
          <w:sz w:val="24"/>
        </w:rPr>
      </w:pPr>
    </w:p>
    <w:p w14:paraId="117CC1D1" w14:textId="77777777" w:rsidR="00FB1F15" w:rsidRPr="00C76B0F" w:rsidRDefault="00FB1F15" w:rsidP="00FB1F15">
      <w:pPr>
        <w:tabs>
          <w:tab w:val="left" w:pos="3225"/>
        </w:tabs>
        <w:spacing w:after="120" w:line="240" w:lineRule="auto"/>
        <w:rPr>
          <w:rFonts w:ascii="Arial" w:hAnsi="Arial" w:cs="Arial"/>
          <w:sz w:val="24"/>
        </w:rPr>
      </w:pPr>
      <w:r w:rsidRPr="00C76B0F">
        <w:rPr>
          <w:rFonts w:ascii="Arial" w:hAnsi="Arial" w:cs="Arial"/>
          <w:sz w:val="24"/>
        </w:rPr>
        <w:tab/>
      </w:r>
    </w:p>
    <w:p w14:paraId="7A2432E2" w14:textId="77777777" w:rsidR="00FB1F15" w:rsidRDefault="00FB1F15" w:rsidP="002C6D41">
      <w:pPr>
        <w:spacing w:before="240" w:after="120"/>
        <w:jc w:val="center"/>
        <w:rPr>
          <w:b/>
          <w:sz w:val="24"/>
        </w:rPr>
      </w:pPr>
    </w:p>
    <w:p w14:paraId="59C0FEA3" w14:textId="77777777" w:rsidR="00FB1F15" w:rsidRDefault="00FB1F15" w:rsidP="002C6D41">
      <w:pPr>
        <w:spacing w:before="240" w:after="120"/>
        <w:jc w:val="center"/>
        <w:rPr>
          <w:b/>
          <w:sz w:val="24"/>
        </w:rPr>
      </w:pPr>
    </w:p>
    <w:p w14:paraId="5BF59AD7" w14:textId="77777777" w:rsidR="00FB1F15" w:rsidRDefault="00FB1F15" w:rsidP="002C6D41">
      <w:pPr>
        <w:spacing w:before="240" w:after="120"/>
        <w:jc w:val="center"/>
        <w:rPr>
          <w:b/>
          <w:sz w:val="24"/>
        </w:rPr>
      </w:pPr>
    </w:p>
    <w:p w14:paraId="78420BF5" w14:textId="77777777" w:rsidR="00FB1F15" w:rsidRDefault="00FB1F15" w:rsidP="002C6D41">
      <w:pPr>
        <w:spacing w:before="240" w:after="120"/>
        <w:jc w:val="center"/>
        <w:rPr>
          <w:b/>
          <w:sz w:val="24"/>
        </w:rPr>
      </w:pPr>
    </w:p>
    <w:p w14:paraId="18D1BEC0" w14:textId="77777777" w:rsidR="00FB1F15" w:rsidRDefault="00FB1F15" w:rsidP="00FB1F15">
      <w:pPr>
        <w:spacing w:before="240" w:after="120"/>
        <w:jc w:val="center"/>
        <w:rPr>
          <w:b/>
          <w:sz w:val="24"/>
        </w:rPr>
      </w:pPr>
    </w:p>
    <w:p w14:paraId="418F9242" w14:textId="77777777" w:rsidR="00FB1F15" w:rsidRDefault="00FB1F15" w:rsidP="00FB1F15">
      <w:pPr>
        <w:spacing w:before="240" w:after="120"/>
        <w:jc w:val="center"/>
        <w:rPr>
          <w:b/>
          <w:sz w:val="24"/>
        </w:rPr>
      </w:pPr>
    </w:p>
    <w:p w14:paraId="6D1C3901" w14:textId="77777777" w:rsidR="002273E9" w:rsidRDefault="002273E9" w:rsidP="002273E9">
      <w:pPr>
        <w:spacing w:before="240" w:after="120"/>
        <w:rPr>
          <w:b/>
          <w:sz w:val="24"/>
        </w:rPr>
      </w:pPr>
    </w:p>
    <w:p w14:paraId="726CC96C" w14:textId="77777777" w:rsidR="00940679" w:rsidRDefault="00940679" w:rsidP="00940679">
      <w:pPr>
        <w:spacing w:after="120" w:line="240" w:lineRule="auto"/>
        <w:rPr>
          <w:rFonts w:cs="Arial"/>
          <w:color w:val="767171" w:themeColor="background2" w:themeShade="80"/>
          <w:sz w:val="32"/>
        </w:rPr>
      </w:pPr>
    </w:p>
    <w:p w14:paraId="4F4A3E55" w14:textId="52782693" w:rsidR="00940679" w:rsidRPr="00940679" w:rsidRDefault="00940679" w:rsidP="00940679">
      <w:pPr>
        <w:spacing w:after="120" w:line="240" w:lineRule="auto"/>
        <w:jc w:val="center"/>
        <w:rPr>
          <w:rFonts w:cs="Arial"/>
          <w:color w:val="767171" w:themeColor="background2" w:themeShade="80"/>
          <w:sz w:val="32"/>
        </w:rPr>
      </w:pPr>
      <w:r>
        <w:rPr>
          <w:b/>
          <w:sz w:val="24"/>
        </w:rPr>
        <w:lastRenderedPageBreak/>
        <w:t>Economic Woking Group</w:t>
      </w:r>
    </w:p>
    <w:p w14:paraId="6E4619A5" w14:textId="513A1FC6" w:rsidR="00940679" w:rsidRPr="00494B34" w:rsidRDefault="00AD5981" w:rsidP="00940679">
      <w:pPr>
        <w:spacing w:after="0" w:line="240" w:lineRule="auto"/>
        <w:jc w:val="center"/>
        <w:rPr>
          <w:sz w:val="24"/>
        </w:rPr>
      </w:pPr>
      <w:r>
        <w:rPr>
          <w:sz w:val="24"/>
        </w:rPr>
        <w:t>Thursday 3 May 2018</w:t>
      </w:r>
    </w:p>
    <w:p w14:paraId="1252CCD3" w14:textId="311F972F" w:rsidR="00940679" w:rsidRDefault="00940679" w:rsidP="00940679">
      <w:pPr>
        <w:spacing w:after="0" w:line="240" w:lineRule="auto"/>
        <w:jc w:val="center"/>
        <w:rPr>
          <w:sz w:val="24"/>
        </w:rPr>
      </w:pPr>
      <w:r w:rsidRPr="00494B34">
        <w:rPr>
          <w:sz w:val="24"/>
        </w:rPr>
        <w:t xml:space="preserve">Location: </w:t>
      </w:r>
      <w:r w:rsidR="00AD5981">
        <w:rPr>
          <w:sz w:val="24"/>
        </w:rPr>
        <w:t>DIIS office Kimba</w:t>
      </w:r>
    </w:p>
    <w:p w14:paraId="0D887420" w14:textId="77777777" w:rsidR="00940679" w:rsidRPr="00494B34" w:rsidRDefault="00940679" w:rsidP="00940679">
      <w:pPr>
        <w:spacing w:after="0" w:line="240" w:lineRule="auto"/>
        <w:jc w:val="center"/>
        <w:rPr>
          <w:sz w:val="24"/>
        </w:rPr>
      </w:pPr>
    </w:p>
    <w:tbl>
      <w:tblPr>
        <w:tblStyle w:val="TableGrid"/>
        <w:tblW w:w="5423" w:type="pct"/>
        <w:tblInd w:w="-43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466"/>
        <w:gridCol w:w="4890"/>
        <w:gridCol w:w="3423"/>
      </w:tblGrid>
      <w:tr w:rsidR="00AD5981" w:rsidRPr="00A60716" w14:paraId="1B026F82" w14:textId="77777777" w:rsidTr="00F16CD2">
        <w:tc>
          <w:tcPr>
            <w:tcW w:w="750" w:type="pct"/>
            <w:shd w:val="clear" w:color="auto" w:fill="215732"/>
            <w:hideMark/>
          </w:tcPr>
          <w:p w14:paraId="1103E4A8" w14:textId="77777777" w:rsidR="00AD5981" w:rsidRPr="00A60716" w:rsidRDefault="00AD5981" w:rsidP="00F16CD2">
            <w:pPr>
              <w:spacing w:before="60" w:after="60" w:line="276" w:lineRule="auto"/>
              <w:jc w:val="center"/>
              <w:rPr>
                <w:b/>
                <w:color w:val="FFFFFF" w:themeColor="background1"/>
                <w:sz w:val="18"/>
                <w:lang w:eastAsia="en-AU"/>
              </w:rPr>
            </w:pPr>
            <w:r w:rsidRPr="00A60716">
              <w:rPr>
                <w:b/>
                <w:color w:val="FFFFFF" w:themeColor="background1"/>
                <w:sz w:val="18"/>
                <w:lang w:eastAsia="en-AU"/>
              </w:rPr>
              <w:t>Time</w:t>
            </w:r>
          </w:p>
        </w:tc>
        <w:tc>
          <w:tcPr>
            <w:tcW w:w="2500" w:type="pct"/>
            <w:shd w:val="clear" w:color="auto" w:fill="215732"/>
            <w:hideMark/>
          </w:tcPr>
          <w:p w14:paraId="5D67B003" w14:textId="77777777" w:rsidR="00AD5981" w:rsidRPr="00A60716" w:rsidRDefault="00AD5981" w:rsidP="00F16CD2">
            <w:pPr>
              <w:spacing w:before="60" w:after="60" w:line="276" w:lineRule="auto"/>
              <w:jc w:val="center"/>
              <w:rPr>
                <w:b/>
                <w:color w:val="FFFFFF" w:themeColor="background1"/>
                <w:sz w:val="18"/>
                <w:lang w:eastAsia="en-AU"/>
              </w:rPr>
            </w:pPr>
            <w:r w:rsidRPr="00A60716">
              <w:rPr>
                <w:b/>
                <w:color w:val="FFFFFF" w:themeColor="background1"/>
                <w:sz w:val="18"/>
                <w:lang w:eastAsia="en-AU"/>
              </w:rPr>
              <w:t>Item</w:t>
            </w:r>
          </w:p>
        </w:tc>
        <w:tc>
          <w:tcPr>
            <w:tcW w:w="1750" w:type="pct"/>
            <w:shd w:val="clear" w:color="auto" w:fill="215732"/>
            <w:hideMark/>
          </w:tcPr>
          <w:p w14:paraId="6DD838A8" w14:textId="77777777" w:rsidR="00AD5981" w:rsidRPr="00A60716" w:rsidRDefault="00AD5981" w:rsidP="00F16CD2">
            <w:pPr>
              <w:spacing w:before="60" w:after="60" w:line="276" w:lineRule="auto"/>
              <w:jc w:val="center"/>
              <w:rPr>
                <w:b/>
                <w:color w:val="FFFFFF" w:themeColor="background1"/>
                <w:sz w:val="18"/>
                <w:lang w:eastAsia="en-AU"/>
              </w:rPr>
            </w:pPr>
            <w:r w:rsidRPr="00A60716">
              <w:rPr>
                <w:b/>
                <w:color w:val="FFFFFF" w:themeColor="background1"/>
                <w:sz w:val="18"/>
                <w:lang w:eastAsia="en-AU"/>
              </w:rPr>
              <w:t>Lead</w:t>
            </w:r>
          </w:p>
        </w:tc>
      </w:tr>
      <w:tr w:rsidR="00AD5981" w:rsidRPr="00A60716" w14:paraId="0F2F6091" w14:textId="77777777" w:rsidTr="00F16CD2">
        <w:tc>
          <w:tcPr>
            <w:tcW w:w="5000" w:type="pct"/>
            <w:gridSpan w:val="3"/>
            <w:shd w:val="clear" w:color="auto" w:fill="538135" w:themeFill="accent6" w:themeFillShade="BF"/>
          </w:tcPr>
          <w:p w14:paraId="477C860C" w14:textId="77777777" w:rsidR="00AD5981" w:rsidRPr="00A60716" w:rsidRDefault="00AD5981" w:rsidP="00F16CD2">
            <w:pPr>
              <w:spacing w:before="60" w:after="60" w:line="276" w:lineRule="auto"/>
              <w:jc w:val="center"/>
              <w:rPr>
                <w:color w:val="FFFFFF" w:themeColor="background1"/>
                <w:sz w:val="18"/>
                <w:lang w:eastAsia="en-AU"/>
              </w:rPr>
            </w:pPr>
            <w:r w:rsidRPr="008F0F5E">
              <w:rPr>
                <w:color w:val="FFFFFF" w:themeColor="background1"/>
                <w:sz w:val="18"/>
                <w:lang w:eastAsia="en-AU"/>
              </w:rPr>
              <w:t>Coffee and Tea available on arrival</w:t>
            </w:r>
          </w:p>
        </w:tc>
      </w:tr>
      <w:tr w:rsidR="00AD5981" w:rsidRPr="00A60716" w14:paraId="3E636138" w14:textId="77777777" w:rsidTr="00F16CD2">
        <w:tc>
          <w:tcPr>
            <w:tcW w:w="750" w:type="pct"/>
            <w:shd w:val="clear" w:color="auto" w:fill="auto"/>
          </w:tcPr>
          <w:p w14:paraId="279844DD" w14:textId="77777777" w:rsidR="00AD5981" w:rsidRPr="00A60716" w:rsidRDefault="00AD5981" w:rsidP="00F16CD2">
            <w:pPr>
              <w:spacing w:before="60" w:after="60" w:line="276" w:lineRule="auto"/>
              <w:rPr>
                <w:sz w:val="18"/>
                <w:lang w:eastAsia="en-AU"/>
              </w:rPr>
            </w:pPr>
            <w:r w:rsidRPr="008F0F5E">
              <w:rPr>
                <w:sz w:val="18"/>
                <w:lang w:eastAsia="en-AU"/>
              </w:rPr>
              <w:t>0830</w:t>
            </w:r>
            <w:r w:rsidRPr="00A60716">
              <w:rPr>
                <w:sz w:val="18"/>
                <w:lang w:eastAsia="en-AU"/>
              </w:rPr>
              <w:t>-</w:t>
            </w:r>
            <w:r w:rsidRPr="008F0F5E">
              <w:rPr>
                <w:sz w:val="18"/>
                <w:lang w:eastAsia="en-AU"/>
              </w:rPr>
              <w:t>0835</w:t>
            </w:r>
          </w:p>
        </w:tc>
        <w:tc>
          <w:tcPr>
            <w:tcW w:w="2500" w:type="pct"/>
            <w:shd w:val="clear" w:color="auto" w:fill="auto"/>
          </w:tcPr>
          <w:p w14:paraId="17968FE1" w14:textId="77777777" w:rsidR="00AD5981" w:rsidRPr="00A60716" w:rsidRDefault="00AD5981" w:rsidP="00F16CD2">
            <w:pPr>
              <w:spacing w:after="120" w:line="20" w:lineRule="atLeast"/>
              <w:rPr>
                <w:sz w:val="18"/>
                <w:lang w:eastAsia="en-AU"/>
              </w:rPr>
            </w:pPr>
            <w:r w:rsidRPr="00A60716">
              <w:rPr>
                <w:sz w:val="18"/>
                <w:lang w:eastAsia="en-AU"/>
              </w:rPr>
              <w:t>Welcome</w:t>
            </w:r>
          </w:p>
        </w:tc>
        <w:tc>
          <w:tcPr>
            <w:tcW w:w="1750" w:type="pct"/>
            <w:shd w:val="clear" w:color="auto" w:fill="auto"/>
          </w:tcPr>
          <w:p w14:paraId="061A6A0E" w14:textId="77777777" w:rsidR="00AD5981" w:rsidRPr="00A60716" w:rsidRDefault="00AD5981" w:rsidP="00F16CD2">
            <w:pPr>
              <w:spacing w:before="60" w:after="60" w:line="276" w:lineRule="auto"/>
              <w:rPr>
                <w:sz w:val="18"/>
                <w:lang w:eastAsia="en-AU"/>
              </w:rPr>
            </w:pPr>
          </w:p>
        </w:tc>
      </w:tr>
      <w:tr w:rsidR="00AD5981" w:rsidRPr="00A60716" w14:paraId="6739F063" w14:textId="77777777" w:rsidTr="00F16CD2">
        <w:tc>
          <w:tcPr>
            <w:tcW w:w="750" w:type="pct"/>
            <w:shd w:val="clear" w:color="auto" w:fill="auto"/>
          </w:tcPr>
          <w:p w14:paraId="05957BC9" w14:textId="77777777" w:rsidR="00AD5981" w:rsidRPr="00A60716" w:rsidRDefault="00AD5981" w:rsidP="00F16CD2">
            <w:pPr>
              <w:spacing w:before="60" w:after="60" w:line="276" w:lineRule="auto"/>
              <w:rPr>
                <w:sz w:val="18"/>
                <w:lang w:eastAsia="en-AU"/>
              </w:rPr>
            </w:pPr>
            <w:r w:rsidRPr="008F0F5E">
              <w:rPr>
                <w:sz w:val="18"/>
                <w:lang w:eastAsia="en-AU"/>
              </w:rPr>
              <w:t>0835</w:t>
            </w:r>
            <w:r w:rsidRPr="00A60716">
              <w:rPr>
                <w:sz w:val="18"/>
                <w:lang w:eastAsia="en-AU"/>
              </w:rPr>
              <w:t>-</w:t>
            </w:r>
            <w:r w:rsidRPr="008F0F5E">
              <w:rPr>
                <w:sz w:val="18"/>
                <w:lang w:eastAsia="en-AU"/>
              </w:rPr>
              <w:t>0845</w:t>
            </w:r>
          </w:p>
          <w:p w14:paraId="52BA8AB6" w14:textId="77777777" w:rsidR="00AD5981" w:rsidRPr="00A60716" w:rsidRDefault="00AD5981" w:rsidP="00F16CD2">
            <w:pPr>
              <w:spacing w:before="60" w:after="60" w:line="276" w:lineRule="auto"/>
              <w:rPr>
                <w:sz w:val="18"/>
                <w:lang w:eastAsia="en-AU"/>
              </w:rPr>
            </w:pPr>
          </w:p>
        </w:tc>
        <w:tc>
          <w:tcPr>
            <w:tcW w:w="2500" w:type="pct"/>
            <w:shd w:val="clear" w:color="auto" w:fill="auto"/>
          </w:tcPr>
          <w:p w14:paraId="596846E6" w14:textId="77777777" w:rsidR="00AD5981" w:rsidRPr="00A60716" w:rsidRDefault="00AD5981" w:rsidP="00F16CD2">
            <w:pPr>
              <w:spacing w:after="120" w:line="20" w:lineRule="atLeast"/>
              <w:rPr>
                <w:sz w:val="18"/>
                <w:lang w:eastAsia="en-AU"/>
              </w:rPr>
            </w:pPr>
            <w:r w:rsidRPr="00A60716">
              <w:rPr>
                <w:sz w:val="18"/>
                <w:lang w:eastAsia="en-AU"/>
              </w:rPr>
              <w:t>Housekeeping</w:t>
            </w:r>
          </w:p>
          <w:p w14:paraId="1074DD25" w14:textId="77777777" w:rsidR="00AD5981" w:rsidRPr="00A60716" w:rsidRDefault="00AD5981" w:rsidP="005A6288">
            <w:pPr>
              <w:numPr>
                <w:ilvl w:val="0"/>
                <w:numId w:val="1"/>
              </w:numPr>
              <w:spacing w:after="120" w:line="20" w:lineRule="atLeast"/>
              <w:rPr>
                <w:b/>
                <w:color w:val="FFFFFF" w:themeColor="background1"/>
                <w:sz w:val="18"/>
                <w:lang w:eastAsia="en-AU"/>
              </w:rPr>
            </w:pPr>
            <w:r w:rsidRPr="00A60716">
              <w:rPr>
                <w:sz w:val="18"/>
                <w:lang w:eastAsia="en-AU"/>
              </w:rPr>
              <w:t>Introduction</w:t>
            </w:r>
          </w:p>
          <w:p w14:paraId="6E548405" w14:textId="77777777" w:rsidR="00AD5981" w:rsidRPr="00A60716" w:rsidRDefault="00AD5981" w:rsidP="005A6288">
            <w:pPr>
              <w:numPr>
                <w:ilvl w:val="0"/>
                <w:numId w:val="1"/>
              </w:numPr>
              <w:spacing w:after="120" w:line="20" w:lineRule="atLeast"/>
              <w:rPr>
                <w:b/>
                <w:color w:val="FFFFFF" w:themeColor="background1"/>
                <w:sz w:val="18"/>
                <w:lang w:eastAsia="en-AU"/>
              </w:rPr>
            </w:pPr>
            <w:r w:rsidRPr="00A60716">
              <w:rPr>
                <w:sz w:val="18"/>
                <w:lang w:eastAsia="en-AU"/>
              </w:rPr>
              <w:t>Apologies</w:t>
            </w:r>
          </w:p>
          <w:p w14:paraId="3B599AC5" w14:textId="77777777" w:rsidR="00AD5981" w:rsidRPr="00A60716" w:rsidRDefault="00AD5981" w:rsidP="005A6288">
            <w:pPr>
              <w:numPr>
                <w:ilvl w:val="0"/>
                <w:numId w:val="1"/>
              </w:numPr>
              <w:spacing w:after="120" w:line="20" w:lineRule="atLeast"/>
              <w:rPr>
                <w:b/>
                <w:color w:val="FFFFFF" w:themeColor="background1"/>
                <w:sz w:val="18"/>
                <w:lang w:eastAsia="en-AU"/>
              </w:rPr>
            </w:pPr>
            <w:r w:rsidRPr="00A60716">
              <w:rPr>
                <w:sz w:val="18"/>
                <w:lang w:eastAsia="en-AU"/>
              </w:rPr>
              <w:t>Overview of the meeting agenda</w:t>
            </w:r>
          </w:p>
        </w:tc>
        <w:tc>
          <w:tcPr>
            <w:tcW w:w="1750" w:type="pct"/>
            <w:shd w:val="clear" w:color="auto" w:fill="auto"/>
          </w:tcPr>
          <w:p w14:paraId="77934138" w14:textId="77777777" w:rsidR="00AD5981" w:rsidRPr="00A60716" w:rsidRDefault="00AD5981" w:rsidP="00F16CD2">
            <w:pPr>
              <w:spacing w:before="60" w:after="60" w:line="276" w:lineRule="auto"/>
              <w:rPr>
                <w:sz w:val="18"/>
                <w:lang w:eastAsia="en-AU"/>
              </w:rPr>
            </w:pPr>
            <w:r w:rsidRPr="00A60716">
              <w:rPr>
                <w:sz w:val="18"/>
                <w:lang w:eastAsia="en-AU"/>
              </w:rPr>
              <w:t>Chair</w:t>
            </w:r>
          </w:p>
        </w:tc>
      </w:tr>
      <w:tr w:rsidR="00AD5981" w:rsidRPr="00A60716" w14:paraId="3EF814ED" w14:textId="77777777" w:rsidTr="00F16CD2">
        <w:tc>
          <w:tcPr>
            <w:tcW w:w="750" w:type="pct"/>
            <w:shd w:val="clear" w:color="auto" w:fill="auto"/>
          </w:tcPr>
          <w:p w14:paraId="34C7E74C" w14:textId="77777777" w:rsidR="00AD5981" w:rsidRPr="00A60716" w:rsidRDefault="00AD5981" w:rsidP="00F16CD2">
            <w:pPr>
              <w:spacing w:before="60" w:after="60" w:line="276" w:lineRule="auto"/>
              <w:rPr>
                <w:sz w:val="18"/>
                <w:lang w:eastAsia="en-AU"/>
              </w:rPr>
            </w:pPr>
            <w:r w:rsidRPr="008F0F5E">
              <w:rPr>
                <w:sz w:val="18"/>
                <w:lang w:eastAsia="en-AU"/>
              </w:rPr>
              <w:t>0845</w:t>
            </w:r>
            <w:r w:rsidRPr="00A60716">
              <w:rPr>
                <w:sz w:val="18"/>
                <w:lang w:eastAsia="en-AU"/>
              </w:rPr>
              <w:t>-</w:t>
            </w:r>
            <w:r w:rsidRPr="008F0F5E">
              <w:rPr>
                <w:sz w:val="18"/>
                <w:lang w:eastAsia="en-AU"/>
              </w:rPr>
              <w:t>0900</w:t>
            </w:r>
          </w:p>
          <w:p w14:paraId="74012693" w14:textId="77777777" w:rsidR="00AD5981" w:rsidRPr="00A60716" w:rsidRDefault="00AD5981" w:rsidP="00F16CD2">
            <w:pPr>
              <w:spacing w:before="60" w:after="60" w:line="276" w:lineRule="auto"/>
              <w:rPr>
                <w:sz w:val="18"/>
                <w:lang w:eastAsia="en-AU"/>
              </w:rPr>
            </w:pPr>
          </w:p>
        </w:tc>
        <w:tc>
          <w:tcPr>
            <w:tcW w:w="2500" w:type="pct"/>
            <w:shd w:val="clear" w:color="auto" w:fill="auto"/>
          </w:tcPr>
          <w:p w14:paraId="6B31B8AE" w14:textId="77777777" w:rsidR="00AD5981" w:rsidRPr="00A60716" w:rsidRDefault="00AD5981" w:rsidP="00F16CD2">
            <w:pPr>
              <w:spacing w:after="120" w:line="20" w:lineRule="atLeast"/>
              <w:rPr>
                <w:sz w:val="18"/>
                <w:lang w:eastAsia="en-AU"/>
              </w:rPr>
            </w:pPr>
            <w:r w:rsidRPr="00A60716">
              <w:rPr>
                <w:sz w:val="18"/>
                <w:lang w:eastAsia="en-AU"/>
              </w:rPr>
              <w:t>Processes for the working group</w:t>
            </w:r>
          </w:p>
          <w:p w14:paraId="6D86DEF9" w14:textId="77777777" w:rsidR="00AD5981" w:rsidRPr="00A60716" w:rsidRDefault="00AD5981" w:rsidP="005A6288">
            <w:pPr>
              <w:numPr>
                <w:ilvl w:val="0"/>
                <w:numId w:val="2"/>
              </w:numPr>
              <w:spacing w:after="120" w:line="20" w:lineRule="atLeast"/>
              <w:rPr>
                <w:sz w:val="18"/>
                <w:lang w:eastAsia="en-AU"/>
              </w:rPr>
            </w:pPr>
            <w:r w:rsidRPr="00A60716">
              <w:rPr>
                <w:sz w:val="18"/>
                <w:lang w:eastAsia="en-AU"/>
              </w:rPr>
              <w:t>Contracts</w:t>
            </w:r>
          </w:p>
          <w:p w14:paraId="6A24E8B8" w14:textId="77777777" w:rsidR="00AD5981" w:rsidRPr="00A60716" w:rsidRDefault="00AD5981" w:rsidP="005A6288">
            <w:pPr>
              <w:numPr>
                <w:ilvl w:val="0"/>
                <w:numId w:val="2"/>
              </w:numPr>
              <w:spacing w:after="120" w:line="20" w:lineRule="atLeast"/>
              <w:rPr>
                <w:sz w:val="18"/>
                <w:lang w:eastAsia="en-AU"/>
              </w:rPr>
            </w:pPr>
            <w:r w:rsidRPr="00A60716">
              <w:rPr>
                <w:sz w:val="18"/>
                <w:lang w:eastAsia="en-AU"/>
              </w:rPr>
              <w:t>Processes</w:t>
            </w:r>
          </w:p>
          <w:p w14:paraId="2500DB33" w14:textId="77777777" w:rsidR="00AD5981" w:rsidRPr="00A60716" w:rsidRDefault="00AD5981" w:rsidP="005A6288">
            <w:pPr>
              <w:numPr>
                <w:ilvl w:val="0"/>
                <w:numId w:val="2"/>
              </w:numPr>
              <w:spacing w:after="120" w:line="20" w:lineRule="atLeast"/>
              <w:rPr>
                <w:sz w:val="18"/>
                <w:lang w:eastAsia="en-AU"/>
              </w:rPr>
            </w:pPr>
            <w:r w:rsidRPr="00A60716">
              <w:rPr>
                <w:sz w:val="18"/>
                <w:lang w:eastAsia="en-AU"/>
              </w:rPr>
              <w:t>Confidentiality agreements</w:t>
            </w:r>
          </w:p>
          <w:p w14:paraId="2CE5ECC6" w14:textId="77777777" w:rsidR="00AD5981" w:rsidRPr="00A60716" w:rsidRDefault="00AD5981" w:rsidP="005A6288">
            <w:pPr>
              <w:numPr>
                <w:ilvl w:val="0"/>
                <w:numId w:val="2"/>
              </w:numPr>
              <w:spacing w:after="120" w:line="20" w:lineRule="atLeast"/>
              <w:rPr>
                <w:sz w:val="18"/>
                <w:lang w:eastAsia="en-AU"/>
              </w:rPr>
            </w:pPr>
            <w:r w:rsidRPr="00A60716">
              <w:rPr>
                <w:sz w:val="18"/>
                <w:lang w:eastAsia="en-AU"/>
              </w:rPr>
              <w:t>Expectations of members</w:t>
            </w:r>
          </w:p>
          <w:p w14:paraId="0BB93915" w14:textId="77777777" w:rsidR="00AD5981" w:rsidRPr="00A60716" w:rsidRDefault="00AD5981" w:rsidP="005A6288">
            <w:pPr>
              <w:numPr>
                <w:ilvl w:val="0"/>
                <w:numId w:val="2"/>
              </w:numPr>
              <w:spacing w:after="120" w:line="20" w:lineRule="atLeast"/>
              <w:rPr>
                <w:sz w:val="18"/>
                <w:lang w:eastAsia="en-AU"/>
              </w:rPr>
            </w:pPr>
            <w:r w:rsidRPr="00A60716">
              <w:rPr>
                <w:sz w:val="18"/>
                <w:lang w:eastAsia="en-AU"/>
              </w:rPr>
              <w:t>Outcomes</w:t>
            </w:r>
          </w:p>
          <w:p w14:paraId="5BCF833D" w14:textId="77777777" w:rsidR="00AD5981" w:rsidRPr="00A60716" w:rsidRDefault="00AD5981" w:rsidP="005A6288">
            <w:pPr>
              <w:numPr>
                <w:ilvl w:val="0"/>
                <w:numId w:val="2"/>
              </w:numPr>
              <w:spacing w:after="120" w:line="20" w:lineRule="atLeast"/>
              <w:rPr>
                <w:sz w:val="18"/>
                <w:lang w:eastAsia="en-AU"/>
              </w:rPr>
            </w:pPr>
            <w:r w:rsidRPr="00A60716">
              <w:rPr>
                <w:sz w:val="18"/>
                <w:lang w:eastAsia="en-AU"/>
              </w:rPr>
              <w:t xml:space="preserve">Reporting to </w:t>
            </w:r>
            <w:r w:rsidRPr="008F0F5E">
              <w:rPr>
                <w:sz w:val="18"/>
                <w:lang w:eastAsia="en-AU"/>
              </w:rPr>
              <w:t>K</w:t>
            </w:r>
            <w:r w:rsidRPr="00A60716">
              <w:rPr>
                <w:sz w:val="18"/>
                <w:lang w:eastAsia="en-AU"/>
              </w:rPr>
              <w:t>CC</w:t>
            </w:r>
          </w:p>
        </w:tc>
        <w:tc>
          <w:tcPr>
            <w:tcW w:w="1750" w:type="pct"/>
            <w:shd w:val="clear" w:color="auto" w:fill="auto"/>
          </w:tcPr>
          <w:p w14:paraId="42EAA63C" w14:textId="77777777" w:rsidR="00AD5981" w:rsidRPr="00A60716" w:rsidRDefault="00AD5981" w:rsidP="00F16CD2">
            <w:pPr>
              <w:spacing w:before="60" w:after="60" w:line="276" w:lineRule="auto"/>
              <w:rPr>
                <w:sz w:val="18"/>
                <w:lang w:eastAsia="en-AU"/>
              </w:rPr>
            </w:pPr>
            <w:r w:rsidRPr="00A60716">
              <w:rPr>
                <w:sz w:val="18"/>
                <w:lang w:eastAsia="en-AU"/>
              </w:rPr>
              <w:t>DIIS</w:t>
            </w:r>
          </w:p>
        </w:tc>
      </w:tr>
      <w:tr w:rsidR="00AD5981" w:rsidRPr="00A60716" w14:paraId="4B7038C5" w14:textId="77777777" w:rsidTr="00F16CD2">
        <w:trPr>
          <w:trHeight w:val="840"/>
        </w:trPr>
        <w:tc>
          <w:tcPr>
            <w:tcW w:w="750" w:type="pct"/>
            <w:shd w:val="clear" w:color="auto" w:fill="auto"/>
          </w:tcPr>
          <w:p w14:paraId="4E47ACBA" w14:textId="77777777" w:rsidR="00AD5981" w:rsidRPr="00A60716" w:rsidRDefault="00AD5981" w:rsidP="00F16CD2">
            <w:pPr>
              <w:spacing w:before="60" w:after="60" w:line="276" w:lineRule="auto"/>
              <w:rPr>
                <w:sz w:val="18"/>
                <w:lang w:eastAsia="en-AU"/>
              </w:rPr>
            </w:pPr>
            <w:r w:rsidRPr="008F0F5E">
              <w:rPr>
                <w:sz w:val="18"/>
                <w:lang w:eastAsia="en-AU"/>
              </w:rPr>
              <w:t>0900</w:t>
            </w:r>
            <w:r w:rsidRPr="00A60716">
              <w:rPr>
                <w:sz w:val="18"/>
                <w:lang w:eastAsia="en-AU"/>
              </w:rPr>
              <w:t>-</w:t>
            </w:r>
            <w:r w:rsidRPr="008F0F5E">
              <w:rPr>
                <w:sz w:val="18"/>
                <w:lang w:eastAsia="en-AU"/>
              </w:rPr>
              <w:t>0915</w:t>
            </w:r>
          </w:p>
        </w:tc>
        <w:tc>
          <w:tcPr>
            <w:tcW w:w="2500" w:type="pct"/>
            <w:shd w:val="clear" w:color="auto" w:fill="auto"/>
          </w:tcPr>
          <w:p w14:paraId="2EBA333D" w14:textId="77777777" w:rsidR="00AD5981" w:rsidRPr="00A60716" w:rsidRDefault="00AD5981" w:rsidP="00F16CD2">
            <w:pPr>
              <w:spacing w:after="120" w:line="20" w:lineRule="atLeast"/>
              <w:rPr>
                <w:sz w:val="18"/>
                <w:lang w:eastAsia="en-AU"/>
              </w:rPr>
            </w:pPr>
            <w:r w:rsidRPr="008F0F5E">
              <w:rPr>
                <w:sz w:val="18"/>
                <w:lang w:eastAsia="en-AU"/>
              </w:rPr>
              <w:t>Approving Kimba Area School ANSTO education experience Lucas Heights</w:t>
            </w:r>
          </w:p>
          <w:p w14:paraId="384C7291" w14:textId="77777777" w:rsidR="00AD5981" w:rsidRPr="00A60716" w:rsidRDefault="00AD5981" w:rsidP="005A6288">
            <w:pPr>
              <w:numPr>
                <w:ilvl w:val="0"/>
                <w:numId w:val="2"/>
              </w:numPr>
              <w:spacing w:after="120" w:line="20" w:lineRule="atLeast"/>
              <w:rPr>
                <w:sz w:val="18"/>
                <w:lang w:eastAsia="en-AU"/>
              </w:rPr>
            </w:pPr>
            <w:r w:rsidRPr="008F0F5E">
              <w:rPr>
                <w:sz w:val="18"/>
                <w:lang w:eastAsia="en-AU"/>
              </w:rPr>
              <w:t>STEM opportunities for students</w:t>
            </w:r>
          </w:p>
        </w:tc>
        <w:tc>
          <w:tcPr>
            <w:tcW w:w="1750" w:type="pct"/>
            <w:shd w:val="clear" w:color="auto" w:fill="auto"/>
          </w:tcPr>
          <w:p w14:paraId="67D4027C" w14:textId="77777777" w:rsidR="00AD5981" w:rsidRPr="00A60716" w:rsidRDefault="00AD5981" w:rsidP="00F16CD2">
            <w:pPr>
              <w:spacing w:before="60" w:after="60" w:line="276" w:lineRule="auto"/>
              <w:rPr>
                <w:sz w:val="18"/>
                <w:lang w:eastAsia="en-AU"/>
              </w:rPr>
            </w:pPr>
            <w:r w:rsidRPr="00F04FC8">
              <w:rPr>
                <w:sz w:val="18"/>
                <w:lang w:eastAsia="en-AU"/>
              </w:rPr>
              <w:t>Working Group</w:t>
            </w:r>
          </w:p>
        </w:tc>
      </w:tr>
      <w:tr w:rsidR="00AD5981" w:rsidRPr="00A60716" w14:paraId="022A1E5A" w14:textId="77777777" w:rsidTr="00F16CD2">
        <w:tc>
          <w:tcPr>
            <w:tcW w:w="750" w:type="pct"/>
            <w:shd w:val="clear" w:color="auto" w:fill="FFFFFF" w:themeFill="background1"/>
          </w:tcPr>
          <w:p w14:paraId="2B3EC2B9" w14:textId="77777777" w:rsidR="00AD5981" w:rsidRPr="00A60716" w:rsidRDefault="00AD5981" w:rsidP="00F16CD2">
            <w:pPr>
              <w:spacing w:before="60" w:after="60" w:line="276" w:lineRule="auto"/>
              <w:rPr>
                <w:sz w:val="18"/>
                <w:lang w:eastAsia="en-AU"/>
              </w:rPr>
            </w:pPr>
            <w:r w:rsidRPr="008F0F5E">
              <w:rPr>
                <w:sz w:val="18"/>
                <w:lang w:eastAsia="en-AU"/>
              </w:rPr>
              <w:t>0915</w:t>
            </w:r>
            <w:r w:rsidRPr="00A60716">
              <w:rPr>
                <w:sz w:val="18"/>
                <w:lang w:eastAsia="en-AU"/>
              </w:rPr>
              <w:t>-</w:t>
            </w:r>
            <w:r w:rsidRPr="008F0F5E">
              <w:rPr>
                <w:sz w:val="18"/>
                <w:lang w:eastAsia="en-AU"/>
              </w:rPr>
              <w:t>1030</w:t>
            </w:r>
          </w:p>
        </w:tc>
        <w:tc>
          <w:tcPr>
            <w:tcW w:w="2500" w:type="pct"/>
            <w:shd w:val="clear" w:color="auto" w:fill="auto"/>
          </w:tcPr>
          <w:p w14:paraId="21C0EEED" w14:textId="77777777" w:rsidR="00AD5981" w:rsidRPr="008F0F5E" w:rsidRDefault="00AD5981" w:rsidP="00F16CD2">
            <w:pPr>
              <w:spacing w:after="120" w:line="20" w:lineRule="atLeast"/>
              <w:rPr>
                <w:b/>
                <w:sz w:val="18"/>
                <w:lang w:eastAsia="en-AU"/>
              </w:rPr>
            </w:pPr>
            <w:r w:rsidRPr="008F0F5E">
              <w:rPr>
                <w:b/>
                <w:sz w:val="18"/>
                <w:lang w:eastAsia="en-AU"/>
              </w:rPr>
              <w:t>Identifying Economic needs in line with a Radioactive Waste Facility being built at Kimba</w:t>
            </w:r>
          </w:p>
          <w:p w14:paraId="019ACB06" w14:textId="77777777" w:rsidR="00AD5981" w:rsidRPr="008F0F5E" w:rsidRDefault="00AD5981" w:rsidP="005A6288">
            <w:pPr>
              <w:numPr>
                <w:ilvl w:val="0"/>
                <w:numId w:val="2"/>
              </w:numPr>
              <w:spacing w:after="120" w:line="20" w:lineRule="atLeast"/>
              <w:rPr>
                <w:sz w:val="18"/>
                <w:lang w:eastAsia="en-AU"/>
              </w:rPr>
            </w:pPr>
            <w:r w:rsidRPr="008F0F5E">
              <w:rPr>
                <w:sz w:val="18"/>
                <w:lang w:eastAsia="en-AU"/>
              </w:rPr>
              <w:t>Summarise todays activities and objective</w:t>
            </w:r>
          </w:p>
          <w:p w14:paraId="2A6B5F40" w14:textId="77777777" w:rsidR="00AD5981" w:rsidRPr="008F0F5E" w:rsidRDefault="00AD5981" w:rsidP="005A6288">
            <w:pPr>
              <w:numPr>
                <w:ilvl w:val="0"/>
                <w:numId w:val="2"/>
              </w:numPr>
              <w:spacing w:after="120" w:line="20" w:lineRule="atLeast"/>
              <w:rPr>
                <w:sz w:val="18"/>
                <w:lang w:eastAsia="en-AU"/>
              </w:rPr>
            </w:pPr>
            <w:r w:rsidRPr="008F0F5E">
              <w:rPr>
                <w:sz w:val="18"/>
                <w:lang w:eastAsia="en-AU"/>
              </w:rPr>
              <w:t>Structure of meetings to mid July 2018 and delivering a response to the KCC</w:t>
            </w:r>
          </w:p>
          <w:p w14:paraId="7431EB52" w14:textId="77777777" w:rsidR="00AD5981" w:rsidRPr="00A60716" w:rsidRDefault="00AD5981" w:rsidP="005A6288">
            <w:pPr>
              <w:numPr>
                <w:ilvl w:val="0"/>
                <w:numId w:val="2"/>
              </w:numPr>
              <w:spacing w:after="120" w:line="20" w:lineRule="atLeast"/>
              <w:rPr>
                <w:sz w:val="18"/>
                <w:lang w:eastAsia="en-AU"/>
              </w:rPr>
            </w:pPr>
            <w:r w:rsidRPr="008F0F5E">
              <w:rPr>
                <w:sz w:val="18"/>
                <w:lang w:eastAsia="en-AU"/>
              </w:rPr>
              <w:t>Listing Community benefits package</w:t>
            </w:r>
          </w:p>
        </w:tc>
        <w:tc>
          <w:tcPr>
            <w:tcW w:w="1750" w:type="pct"/>
            <w:shd w:val="clear" w:color="auto" w:fill="FFFFFF" w:themeFill="background1"/>
          </w:tcPr>
          <w:p w14:paraId="3A1DA2A9" w14:textId="77777777" w:rsidR="00AD5981" w:rsidRDefault="00AD5981" w:rsidP="00F16CD2">
            <w:pPr>
              <w:spacing w:before="60" w:after="60" w:line="276" w:lineRule="auto"/>
              <w:rPr>
                <w:sz w:val="18"/>
                <w:lang w:eastAsia="en-AU"/>
              </w:rPr>
            </w:pPr>
            <w:r>
              <w:rPr>
                <w:sz w:val="18"/>
                <w:lang w:eastAsia="en-AU"/>
              </w:rPr>
              <w:t>Chair to introduce</w:t>
            </w:r>
          </w:p>
          <w:p w14:paraId="1DF604FD" w14:textId="77777777" w:rsidR="00AD5981" w:rsidRPr="00A60716" w:rsidRDefault="00AD5981" w:rsidP="00F16CD2">
            <w:pPr>
              <w:spacing w:before="60" w:after="60" w:line="276" w:lineRule="auto"/>
              <w:rPr>
                <w:sz w:val="18"/>
                <w:lang w:eastAsia="en-AU"/>
              </w:rPr>
            </w:pPr>
            <w:r>
              <w:rPr>
                <w:sz w:val="18"/>
                <w:lang w:eastAsia="en-AU"/>
              </w:rPr>
              <w:t>Working Group to discuss</w:t>
            </w:r>
          </w:p>
        </w:tc>
      </w:tr>
      <w:tr w:rsidR="00AD5981" w:rsidRPr="00A60716" w14:paraId="71C0349D" w14:textId="77777777" w:rsidTr="00F16CD2">
        <w:tc>
          <w:tcPr>
            <w:tcW w:w="750" w:type="pct"/>
            <w:shd w:val="clear" w:color="auto" w:fill="4A7729"/>
          </w:tcPr>
          <w:p w14:paraId="24DB1E44" w14:textId="77777777" w:rsidR="00AD5981" w:rsidRPr="00A60716" w:rsidRDefault="00AD5981" w:rsidP="00F16CD2">
            <w:pPr>
              <w:spacing w:before="60" w:after="60" w:line="276" w:lineRule="auto"/>
              <w:rPr>
                <w:color w:val="FFFFFF" w:themeColor="background1"/>
                <w:sz w:val="18"/>
                <w:lang w:eastAsia="en-AU"/>
              </w:rPr>
            </w:pPr>
            <w:r w:rsidRPr="008F0F5E">
              <w:rPr>
                <w:color w:val="FFFFFF" w:themeColor="background1"/>
                <w:sz w:val="18"/>
                <w:lang w:eastAsia="en-AU"/>
              </w:rPr>
              <w:t>1030</w:t>
            </w:r>
            <w:r w:rsidRPr="00A60716">
              <w:rPr>
                <w:color w:val="FFFFFF" w:themeColor="background1"/>
                <w:sz w:val="18"/>
                <w:lang w:eastAsia="en-AU"/>
              </w:rPr>
              <w:t>-</w:t>
            </w:r>
            <w:r w:rsidRPr="008F0F5E">
              <w:rPr>
                <w:color w:val="FFFFFF" w:themeColor="background1"/>
                <w:sz w:val="18"/>
                <w:lang w:eastAsia="en-AU"/>
              </w:rPr>
              <w:t>1100</w:t>
            </w:r>
          </w:p>
        </w:tc>
        <w:tc>
          <w:tcPr>
            <w:tcW w:w="4250" w:type="pct"/>
            <w:gridSpan w:val="2"/>
            <w:shd w:val="clear" w:color="auto" w:fill="4A7729"/>
          </w:tcPr>
          <w:p w14:paraId="0524D9B2" w14:textId="77777777" w:rsidR="00AD5981" w:rsidRPr="00A60716" w:rsidRDefault="00AD5981" w:rsidP="00F16CD2">
            <w:pPr>
              <w:spacing w:before="60" w:after="60" w:line="276" w:lineRule="auto"/>
              <w:rPr>
                <w:sz w:val="18"/>
                <w:lang w:eastAsia="en-AU"/>
              </w:rPr>
            </w:pPr>
            <w:r w:rsidRPr="008F0F5E">
              <w:rPr>
                <w:color w:val="FFFFFF" w:themeColor="background1"/>
                <w:sz w:val="18"/>
                <w:lang w:eastAsia="en-AU"/>
              </w:rPr>
              <w:t>Morning</w:t>
            </w:r>
            <w:r w:rsidRPr="00A60716">
              <w:rPr>
                <w:color w:val="FFFFFF" w:themeColor="background1"/>
                <w:sz w:val="18"/>
                <w:lang w:eastAsia="en-AU"/>
              </w:rPr>
              <w:t xml:space="preserve"> Tea</w:t>
            </w:r>
          </w:p>
        </w:tc>
      </w:tr>
      <w:tr w:rsidR="00AD5981" w:rsidRPr="00A60716" w14:paraId="4B365CE0" w14:textId="77777777" w:rsidTr="00F16CD2">
        <w:tc>
          <w:tcPr>
            <w:tcW w:w="750" w:type="pct"/>
            <w:shd w:val="clear" w:color="auto" w:fill="FFFFFF" w:themeFill="background1"/>
          </w:tcPr>
          <w:p w14:paraId="75AF58A7" w14:textId="77777777" w:rsidR="00AD5981" w:rsidRPr="00A60716" w:rsidRDefault="00AD5981" w:rsidP="00F16CD2">
            <w:pPr>
              <w:keepNext/>
              <w:spacing w:before="60" w:after="60" w:line="276" w:lineRule="auto"/>
              <w:rPr>
                <w:sz w:val="18"/>
                <w:lang w:eastAsia="en-AU"/>
              </w:rPr>
            </w:pPr>
            <w:r w:rsidRPr="008F0F5E">
              <w:rPr>
                <w:sz w:val="18"/>
                <w:lang w:eastAsia="en-AU"/>
              </w:rPr>
              <w:t>1100</w:t>
            </w:r>
            <w:r w:rsidRPr="00A60716">
              <w:rPr>
                <w:sz w:val="18"/>
                <w:lang w:eastAsia="en-AU"/>
              </w:rPr>
              <w:t>-</w:t>
            </w:r>
            <w:r w:rsidRPr="008F0F5E">
              <w:rPr>
                <w:sz w:val="18"/>
                <w:lang w:eastAsia="en-AU"/>
              </w:rPr>
              <w:t>1200</w:t>
            </w:r>
          </w:p>
        </w:tc>
        <w:tc>
          <w:tcPr>
            <w:tcW w:w="2500" w:type="pct"/>
            <w:shd w:val="clear" w:color="auto" w:fill="auto"/>
          </w:tcPr>
          <w:p w14:paraId="62E8F4FA" w14:textId="77777777" w:rsidR="00AD5981" w:rsidRDefault="00AD5981" w:rsidP="00F16CD2">
            <w:pPr>
              <w:spacing w:after="120"/>
              <w:rPr>
                <w:sz w:val="18"/>
                <w:lang w:eastAsia="en-AU"/>
              </w:rPr>
            </w:pPr>
            <w:r w:rsidRPr="008F0F5E">
              <w:rPr>
                <w:sz w:val="18"/>
                <w:lang w:eastAsia="en-AU"/>
              </w:rPr>
              <w:t xml:space="preserve">Continued session </w:t>
            </w:r>
          </w:p>
          <w:p w14:paraId="1E0B13D5" w14:textId="77777777" w:rsidR="00AD5981" w:rsidRPr="008F0F5E" w:rsidRDefault="00AD5981" w:rsidP="005A6288">
            <w:pPr>
              <w:numPr>
                <w:ilvl w:val="0"/>
                <w:numId w:val="2"/>
              </w:numPr>
              <w:spacing w:after="120"/>
              <w:rPr>
                <w:b/>
                <w:sz w:val="18"/>
                <w:lang w:eastAsia="en-AU"/>
              </w:rPr>
            </w:pPr>
            <w:r w:rsidRPr="008F0F5E">
              <w:rPr>
                <w:b/>
                <w:sz w:val="18"/>
                <w:lang w:eastAsia="en-AU"/>
              </w:rPr>
              <w:t>Identifying Economic needs in line with a Radioactive Waste Facility being built at Kimba</w:t>
            </w:r>
          </w:p>
          <w:p w14:paraId="2A049345" w14:textId="77777777" w:rsidR="00AD5981" w:rsidRPr="00A60716" w:rsidRDefault="00AD5981" w:rsidP="005A6288">
            <w:pPr>
              <w:numPr>
                <w:ilvl w:val="0"/>
                <w:numId w:val="2"/>
              </w:numPr>
              <w:spacing w:after="120"/>
              <w:rPr>
                <w:sz w:val="18"/>
                <w:lang w:eastAsia="en-AU"/>
              </w:rPr>
            </w:pPr>
            <w:r w:rsidRPr="008F0F5E">
              <w:rPr>
                <w:sz w:val="18"/>
                <w:lang w:eastAsia="en-AU"/>
              </w:rPr>
              <w:t xml:space="preserve">Structuring an approach to a </w:t>
            </w:r>
            <w:r w:rsidRPr="00A60716">
              <w:rPr>
                <w:sz w:val="18"/>
                <w:lang w:eastAsia="en-AU"/>
              </w:rPr>
              <w:t>Community benefits package</w:t>
            </w:r>
          </w:p>
          <w:p w14:paraId="0C927D16" w14:textId="77777777" w:rsidR="00AD5981" w:rsidRPr="00A60716" w:rsidRDefault="00AD5981" w:rsidP="005A6288">
            <w:pPr>
              <w:numPr>
                <w:ilvl w:val="0"/>
                <w:numId w:val="2"/>
              </w:numPr>
              <w:spacing w:after="120"/>
              <w:rPr>
                <w:sz w:val="18"/>
                <w:lang w:eastAsia="en-AU"/>
              </w:rPr>
            </w:pPr>
            <w:r w:rsidRPr="008F0F5E">
              <w:rPr>
                <w:sz w:val="18"/>
                <w:lang w:eastAsia="en-AU"/>
              </w:rPr>
              <w:t>Assigning funding to services and infrastructure needs</w:t>
            </w:r>
          </w:p>
          <w:p w14:paraId="6AD55F40" w14:textId="77777777" w:rsidR="00AD5981" w:rsidRPr="008F0F5E" w:rsidRDefault="00AD5981" w:rsidP="005A6288">
            <w:pPr>
              <w:numPr>
                <w:ilvl w:val="0"/>
                <w:numId w:val="2"/>
              </w:numPr>
              <w:spacing w:after="120"/>
              <w:rPr>
                <w:sz w:val="18"/>
                <w:lang w:eastAsia="en-AU"/>
              </w:rPr>
            </w:pPr>
            <w:r w:rsidRPr="008F0F5E">
              <w:rPr>
                <w:sz w:val="18"/>
                <w:lang w:eastAsia="en-AU"/>
              </w:rPr>
              <w:t xml:space="preserve">Identifying </w:t>
            </w:r>
            <w:r w:rsidRPr="00A60716">
              <w:rPr>
                <w:sz w:val="18"/>
                <w:lang w:eastAsia="en-AU"/>
              </w:rPr>
              <w:t>Flow on effects</w:t>
            </w:r>
            <w:r w:rsidRPr="008F0F5E">
              <w:rPr>
                <w:sz w:val="18"/>
                <w:lang w:eastAsia="en-AU"/>
              </w:rPr>
              <w:t xml:space="preserve"> to the Kimba Community </w:t>
            </w:r>
          </w:p>
          <w:p w14:paraId="16B4052D" w14:textId="77777777" w:rsidR="00AD5981" w:rsidRPr="00A60716" w:rsidRDefault="00AD5981" w:rsidP="005A6288">
            <w:pPr>
              <w:numPr>
                <w:ilvl w:val="0"/>
                <w:numId w:val="2"/>
              </w:numPr>
              <w:spacing w:after="120"/>
              <w:rPr>
                <w:sz w:val="18"/>
                <w:lang w:eastAsia="en-AU"/>
              </w:rPr>
            </w:pPr>
            <w:r w:rsidRPr="008F0F5E">
              <w:rPr>
                <w:sz w:val="18"/>
                <w:lang w:eastAsia="en-AU"/>
              </w:rPr>
              <w:t>What about regional impacts</w:t>
            </w:r>
          </w:p>
        </w:tc>
        <w:tc>
          <w:tcPr>
            <w:tcW w:w="1750" w:type="pct"/>
            <w:shd w:val="clear" w:color="auto" w:fill="FFFFFF" w:themeFill="background1"/>
          </w:tcPr>
          <w:p w14:paraId="13374A9E" w14:textId="77777777" w:rsidR="00AD5981" w:rsidRPr="00A60716" w:rsidRDefault="00AD5981" w:rsidP="00F16CD2">
            <w:pPr>
              <w:spacing w:before="60" w:after="60" w:line="276" w:lineRule="auto"/>
              <w:rPr>
                <w:sz w:val="18"/>
                <w:lang w:eastAsia="en-AU"/>
              </w:rPr>
            </w:pPr>
            <w:r w:rsidRPr="00F04FC8">
              <w:rPr>
                <w:sz w:val="18"/>
                <w:lang w:eastAsia="en-AU"/>
              </w:rPr>
              <w:t>Working Group to discuss</w:t>
            </w:r>
          </w:p>
        </w:tc>
      </w:tr>
      <w:tr w:rsidR="00AD5981" w:rsidRPr="00A60716" w14:paraId="2DF605B8" w14:textId="77777777" w:rsidTr="00F16CD2">
        <w:tc>
          <w:tcPr>
            <w:tcW w:w="750" w:type="pct"/>
            <w:shd w:val="clear" w:color="auto" w:fill="FFFFFF" w:themeFill="background1"/>
          </w:tcPr>
          <w:p w14:paraId="7F95D02B" w14:textId="77777777" w:rsidR="00AD5981" w:rsidRPr="00A60716" w:rsidRDefault="00AD5981" w:rsidP="00F16CD2">
            <w:pPr>
              <w:keepNext/>
              <w:spacing w:before="60" w:after="60" w:line="276" w:lineRule="auto"/>
              <w:rPr>
                <w:sz w:val="18"/>
                <w:lang w:eastAsia="en-AU"/>
              </w:rPr>
            </w:pPr>
            <w:r w:rsidRPr="008F0F5E">
              <w:rPr>
                <w:sz w:val="18"/>
                <w:lang w:eastAsia="en-AU"/>
              </w:rPr>
              <w:t>1200</w:t>
            </w:r>
            <w:r w:rsidRPr="00A60716">
              <w:rPr>
                <w:sz w:val="18"/>
                <w:lang w:eastAsia="en-AU"/>
              </w:rPr>
              <w:t>-</w:t>
            </w:r>
            <w:r w:rsidRPr="008F0F5E">
              <w:rPr>
                <w:sz w:val="18"/>
                <w:lang w:eastAsia="en-AU"/>
              </w:rPr>
              <w:t>12</w:t>
            </w:r>
            <w:r>
              <w:rPr>
                <w:sz w:val="18"/>
                <w:lang w:eastAsia="en-AU"/>
              </w:rPr>
              <w:t>20</w:t>
            </w:r>
          </w:p>
        </w:tc>
        <w:tc>
          <w:tcPr>
            <w:tcW w:w="2500" w:type="pct"/>
            <w:shd w:val="clear" w:color="auto" w:fill="FFFFFF" w:themeFill="background1"/>
          </w:tcPr>
          <w:p w14:paraId="315FF6CF" w14:textId="77777777" w:rsidR="00AD5981" w:rsidRPr="00A60716" w:rsidRDefault="00AD5981" w:rsidP="00F16CD2">
            <w:pPr>
              <w:spacing w:after="120"/>
              <w:rPr>
                <w:sz w:val="18"/>
                <w:lang w:eastAsia="en-AU"/>
              </w:rPr>
            </w:pPr>
            <w:r w:rsidRPr="008F0F5E">
              <w:rPr>
                <w:sz w:val="18"/>
                <w:lang w:eastAsia="en-AU"/>
              </w:rPr>
              <w:t>Summarise todays activities</w:t>
            </w:r>
          </w:p>
          <w:p w14:paraId="498C4056" w14:textId="77777777" w:rsidR="00AD5981" w:rsidRPr="008F0F5E" w:rsidRDefault="00AD5981" w:rsidP="005A6288">
            <w:pPr>
              <w:numPr>
                <w:ilvl w:val="0"/>
                <w:numId w:val="2"/>
              </w:numPr>
              <w:spacing w:after="120"/>
              <w:rPr>
                <w:sz w:val="18"/>
                <w:lang w:eastAsia="en-AU"/>
              </w:rPr>
            </w:pPr>
            <w:r w:rsidRPr="008F0F5E">
              <w:rPr>
                <w:sz w:val="18"/>
                <w:lang w:eastAsia="en-AU"/>
              </w:rPr>
              <w:t xml:space="preserve">Next steps </w:t>
            </w:r>
          </w:p>
          <w:p w14:paraId="248CF49E" w14:textId="77777777" w:rsidR="00AD5981" w:rsidRPr="00A60716" w:rsidRDefault="00AD5981" w:rsidP="005A6288">
            <w:pPr>
              <w:numPr>
                <w:ilvl w:val="0"/>
                <w:numId w:val="2"/>
              </w:numPr>
              <w:spacing w:after="120"/>
              <w:rPr>
                <w:sz w:val="18"/>
                <w:lang w:eastAsia="en-AU"/>
              </w:rPr>
            </w:pPr>
            <w:r w:rsidRPr="008F0F5E">
              <w:rPr>
                <w:sz w:val="18"/>
                <w:lang w:eastAsia="en-AU"/>
              </w:rPr>
              <w:t xml:space="preserve">Identify agenda topics </w:t>
            </w:r>
            <w:r>
              <w:rPr>
                <w:sz w:val="18"/>
                <w:lang w:eastAsia="en-AU"/>
              </w:rPr>
              <w:t>for next meeting</w:t>
            </w:r>
          </w:p>
        </w:tc>
        <w:tc>
          <w:tcPr>
            <w:tcW w:w="1750" w:type="pct"/>
            <w:shd w:val="clear" w:color="auto" w:fill="FFFFFF" w:themeFill="background1"/>
          </w:tcPr>
          <w:p w14:paraId="4E910EEA" w14:textId="77777777" w:rsidR="00AD5981" w:rsidRPr="00A60716" w:rsidRDefault="00AD5981" w:rsidP="00F16CD2">
            <w:pPr>
              <w:spacing w:before="60" w:after="60" w:line="276" w:lineRule="auto"/>
              <w:rPr>
                <w:sz w:val="18"/>
                <w:lang w:eastAsia="en-AU"/>
              </w:rPr>
            </w:pPr>
            <w:r w:rsidRPr="00F04FC8">
              <w:rPr>
                <w:sz w:val="18"/>
                <w:lang w:eastAsia="en-AU"/>
              </w:rPr>
              <w:t>Chair</w:t>
            </w:r>
          </w:p>
        </w:tc>
      </w:tr>
      <w:tr w:rsidR="00AD5981" w:rsidRPr="00A60716" w14:paraId="212F16D2" w14:textId="77777777" w:rsidTr="00F16CD2">
        <w:tc>
          <w:tcPr>
            <w:tcW w:w="750" w:type="pct"/>
          </w:tcPr>
          <w:p w14:paraId="52462E19" w14:textId="77777777" w:rsidR="00AD5981" w:rsidRPr="00A60716" w:rsidRDefault="00AD5981" w:rsidP="00F16CD2">
            <w:pPr>
              <w:keepNext/>
              <w:spacing w:before="60" w:after="60" w:line="276" w:lineRule="auto"/>
              <w:rPr>
                <w:sz w:val="18"/>
                <w:lang w:eastAsia="en-AU"/>
              </w:rPr>
            </w:pPr>
            <w:r>
              <w:rPr>
                <w:sz w:val="18"/>
                <w:lang w:eastAsia="en-AU"/>
              </w:rPr>
              <w:t>1220</w:t>
            </w:r>
            <w:r w:rsidRPr="00A60716">
              <w:rPr>
                <w:sz w:val="18"/>
                <w:lang w:eastAsia="en-AU"/>
              </w:rPr>
              <w:t>-</w:t>
            </w:r>
            <w:r>
              <w:rPr>
                <w:sz w:val="18"/>
                <w:lang w:eastAsia="en-AU"/>
              </w:rPr>
              <w:t>1230</w:t>
            </w:r>
          </w:p>
        </w:tc>
        <w:tc>
          <w:tcPr>
            <w:tcW w:w="2500" w:type="pct"/>
          </w:tcPr>
          <w:p w14:paraId="69634F25" w14:textId="77777777" w:rsidR="00AD5981" w:rsidRPr="00A60716" w:rsidRDefault="00AD5981" w:rsidP="00F16CD2">
            <w:pPr>
              <w:spacing w:after="120"/>
              <w:rPr>
                <w:sz w:val="18"/>
                <w:lang w:eastAsia="en-AU"/>
              </w:rPr>
            </w:pPr>
            <w:r w:rsidRPr="00A60716">
              <w:rPr>
                <w:sz w:val="18"/>
                <w:lang w:eastAsia="en-AU"/>
              </w:rPr>
              <w:t>Next meeting</w:t>
            </w:r>
          </w:p>
          <w:p w14:paraId="21E02505" w14:textId="77777777" w:rsidR="00AD5981" w:rsidRPr="00A60716" w:rsidRDefault="00AD5981" w:rsidP="00F16CD2">
            <w:pPr>
              <w:spacing w:after="120"/>
              <w:rPr>
                <w:sz w:val="18"/>
                <w:lang w:eastAsia="en-AU"/>
              </w:rPr>
            </w:pPr>
            <w:r w:rsidRPr="00A60716">
              <w:rPr>
                <w:sz w:val="18"/>
                <w:lang w:eastAsia="en-AU"/>
              </w:rPr>
              <w:t>Other business</w:t>
            </w:r>
          </w:p>
        </w:tc>
        <w:tc>
          <w:tcPr>
            <w:tcW w:w="1750" w:type="pct"/>
          </w:tcPr>
          <w:p w14:paraId="2EF8FDD8" w14:textId="77777777" w:rsidR="00AD5981" w:rsidRPr="00A60716" w:rsidRDefault="00AD5981" w:rsidP="00F16CD2">
            <w:pPr>
              <w:spacing w:before="60" w:after="60" w:line="276" w:lineRule="auto"/>
              <w:rPr>
                <w:sz w:val="18"/>
                <w:lang w:eastAsia="en-AU"/>
              </w:rPr>
            </w:pPr>
            <w:r w:rsidRPr="00A60716">
              <w:rPr>
                <w:sz w:val="18"/>
                <w:lang w:eastAsia="en-AU"/>
              </w:rPr>
              <w:t>Chair</w:t>
            </w:r>
          </w:p>
        </w:tc>
      </w:tr>
      <w:tr w:rsidR="00AD5981" w:rsidRPr="0023110F" w14:paraId="287FBDC2" w14:textId="77777777" w:rsidTr="00F16CD2">
        <w:trPr>
          <w:trHeight w:val="271"/>
        </w:trPr>
        <w:tc>
          <w:tcPr>
            <w:tcW w:w="750" w:type="pct"/>
            <w:shd w:val="clear" w:color="auto" w:fill="538135" w:themeFill="accent6" w:themeFillShade="BF"/>
          </w:tcPr>
          <w:p w14:paraId="268B377B" w14:textId="77777777" w:rsidR="00AD5981" w:rsidRPr="0023110F" w:rsidRDefault="00AD5981" w:rsidP="00F16CD2">
            <w:pPr>
              <w:spacing w:before="60" w:after="60" w:line="276" w:lineRule="auto"/>
              <w:rPr>
                <w:color w:val="FFFFFF" w:themeColor="background1"/>
                <w:sz w:val="18"/>
                <w:lang w:eastAsia="en-AU"/>
              </w:rPr>
            </w:pPr>
            <w:r w:rsidRPr="0023110F">
              <w:rPr>
                <w:color w:val="FFFFFF" w:themeColor="background1"/>
                <w:sz w:val="18"/>
                <w:lang w:eastAsia="en-AU"/>
              </w:rPr>
              <w:t>1230 – 1300</w:t>
            </w:r>
          </w:p>
        </w:tc>
        <w:tc>
          <w:tcPr>
            <w:tcW w:w="4250" w:type="pct"/>
            <w:gridSpan w:val="2"/>
            <w:shd w:val="clear" w:color="auto" w:fill="538135" w:themeFill="accent6" w:themeFillShade="BF"/>
          </w:tcPr>
          <w:p w14:paraId="45DC1E35" w14:textId="77777777" w:rsidR="00AD5981" w:rsidRPr="0023110F" w:rsidRDefault="00AD5981" w:rsidP="00F16CD2">
            <w:pPr>
              <w:spacing w:after="120"/>
              <w:rPr>
                <w:color w:val="FFFFFF" w:themeColor="background1"/>
                <w:sz w:val="18"/>
                <w:lang w:eastAsia="en-AU"/>
              </w:rPr>
            </w:pPr>
            <w:r w:rsidRPr="0023110F">
              <w:rPr>
                <w:color w:val="FFFFFF" w:themeColor="background1"/>
                <w:sz w:val="18"/>
                <w:lang w:eastAsia="en-AU"/>
              </w:rPr>
              <w:t>Lunch</w:t>
            </w:r>
          </w:p>
        </w:tc>
      </w:tr>
    </w:tbl>
    <w:p w14:paraId="23D615D6" w14:textId="77777777" w:rsidR="00940679" w:rsidRDefault="00940679" w:rsidP="00940679"/>
    <w:p w14:paraId="3D6FBAF4" w14:textId="77777777" w:rsidR="00940679" w:rsidRDefault="00940679" w:rsidP="00F64AAF">
      <w:pPr>
        <w:spacing w:after="120" w:line="240" w:lineRule="auto"/>
        <w:rPr>
          <w:rFonts w:cs="Arial"/>
          <w:color w:val="767171" w:themeColor="background2" w:themeShade="80"/>
          <w:sz w:val="32"/>
        </w:rPr>
      </w:pPr>
    </w:p>
    <w:p w14:paraId="3112EBD0" w14:textId="47140ED8" w:rsidR="00F64AAF" w:rsidRPr="00F4082C" w:rsidRDefault="00A455E6" w:rsidP="00F64AAF">
      <w:pPr>
        <w:spacing w:after="120" w:line="240" w:lineRule="auto"/>
        <w:rPr>
          <w:rFonts w:cs="Arial"/>
          <w:color w:val="767171" w:themeColor="background2" w:themeShade="80"/>
          <w:sz w:val="32"/>
        </w:rPr>
      </w:pPr>
      <w:r>
        <w:rPr>
          <w:rFonts w:cs="Arial"/>
          <w:color w:val="767171" w:themeColor="background2" w:themeShade="80"/>
          <w:sz w:val="32"/>
        </w:rPr>
        <w:t>Att</w:t>
      </w:r>
      <w:r w:rsidR="00F64AAF" w:rsidRPr="00F4082C">
        <w:rPr>
          <w:rFonts w:cs="Arial"/>
          <w:color w:val="767171" w:themeColor="background2" w:themeShade="80"/>
          <w:sz w:val="32"/>
        </w:rPr>
        <w:t>endees:</w:t>
      </w: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508"/>
        <w:gridCol w:w="4508"/>
      </w:tblGrid>
      <w:tr w:rsidR="00F64AAF" w:rsidRPr="00F4082C" w14:paraId="6B17C52E" w14:textId="77777777" w:rsidTr="00140084">
        <w:trPr>
          <w:trHeight w:val="256"/>
        </w:trPr>
        <w:tc>
          <w:tcPr>
            <w:tcW w:w="2500" w:type="pct"/>
          </w:tcPr>
          <w:p w14:paraId="3DED641A" w14:textId="5F22ABC0" w:rsidR="00F64AAF" w:rsidRPr="008C24D7" w:rsidRDefault="00AD5981" w:rsidP="00140084">
            <w:pPr>
              <w:spacing w:after="120"/>
              <w:rPr>
                <w:rFonts w:ascii="Arial" w:hAnsi="Arial" w:cs="Arial"/>
                <w:sz w:val="24"/>
              </w:rPr>
            </w:pPr>
            <w:r>
              <w:rPr>
                <w:rFonts w:ascii="Arial" w:hAnsi="Arial" w:cs="Arial"/>
                <w:sz w:val="24"/>
              </w:rPr>
              <w:t>David Schmidt (Chair)</w:t>
            </w:r>
          </w:p>
        </w:tc>
        <w:tc>
          <w:tcPr>
            <w:tcW w:w="2500" w:type="pct"/>
          </w:tcPr>
          <w:p w14:paraId="5726159B" w14:textId="538DAB22" w:rsidR="00F64AAF" w:rsidRPr="008C24D7" w:rsidRDefault="00AD5981" w:rsidP="00140084">
            <w:pPr>
              <w:spacing w:after="120"/>
              <w:rPr>
                <w:rFonts w:ascii="Arial" w:hAnsi="Arial" w:cs="Arial"/>
                <w:sz w:val="24"/>
              </w:rPr>
            </w:pPr>
            <w:r>
              <w:rPr>
                <w:rFonts w:ascii="Arial" w:hAnsi="Arial" w:cs="Arial"/>
                <w:sz w:val="24"/>
              </w:rPr>
              <w:t xml:space="preserve">Heather Baldock </w:t>
            </w:r>
          </w:p>
        </w:tc>
      </w:tr>
      <w:tr w:rsidR="00F64AAF" w:rsidRPr="00F4082C" w14:paraId="4B4680BC" w14:textId="77777777" w:rsidTr="00140084">
        <w:trPr>
          <w:trHeight w:val="256"/>
        </w:trPr>
        <w:tc>
          <w:tcPr>
            <w:tcW w:w="2500" w:type="pct"/>
          </w:tcPr>
          <w:p w14:paraId="09F468CE" w14:textId="4C82DE0E" w:rsidR="00F64AAF" w:rsidRPr="008C24D7" w:rsidRDefault="00AD5981" w:rsidP="00140084">
            <w:pPr>
              <w:spacing w:after="120"/>
              <w:rPr>
                <w:rFonts w:ascii="Arial" w:hAnsi="Arial" w:cs="Arial"/>
                <w:sz w:val="24"/>
              </w:rPr>
            </w:pPr>
            <w:r>
              <w:rPr>
                <w:rFonts w:ascii="Arial" w:hAnsi="Arial" w:cs="Arial"/>
                <w:sz w:val="24"/>
              </w:rPr>
              <w:t>Christine Lehmann</w:t>
            </w:r>
          </w:p>
        </w:tc>
        <w:tc>
          <w:tcPr>
            <w:tcW w:w="2500" w:type="pct"/>
          </w:tcPr>
          <w:p w14:paraId="00655A51" w14:textId="5023D810" w:rsidR="00F64AAF" w:rsidRPr="008C24D7" w:rsidRDefault="00AD5981" w:rsidP="00140084">
            <w:pPr>
              <w:spacing w:after="120"/>
              <w:rPr>
                <w:rFonts w:ascii="Arial" w:hAnsi="Arial" w:cs="Arial"/>
                <w:sz w:val="24"/>
              </w:rPr>
            </w:pPr>
            <w:r>
              <w:rPr>
                <w:rFonts w:ascii="Arial" w:hAnsi="Arial" w:cs="Arial"/>
                <w:sz w:val="24"/>
              </w:rPr>
              <w:t>Deb Larwood</w:t>
            </w:r>
          </w:p>
        </w:tc>
      </w:tr>
      <w:tr w:rsidR="00F64AAF" w:rsidRPr="00F4082C" w14:paraId="2E91212E" w14:textId="77777777" w:rsidTr="00140084">
        <w:trPr>
          <w:trHeight w:val="256"/>
        </w:trPr>
        <w:tc>
          <w:tcPr>
            <w:tcW w:w="2500" w:type="pct"/>
          </w:tcPr>
          <w:p w14:paraId="6AC585AF" w14:textId="0A24CC8F" w:rsidR="00F64AAF" w:rsidRPr="008C24D7" w:rsidRDefault="00AD5981" w:rsidP="00140084">
            <w:pPr>
              <w:spacing w:after="120"/>
              <w:rPr>
                <w:rFonts w:ascii="Arial" w:hAnsi="Arial" w:cs="Arial"/>
                <w:sz w:val="24"/>
              </w:rPr>
            </w:pPr>
            <w:r>
              <w:rPr>
                <w:rFonts w:ascii="Arial" w:hAnsi="Arial" w:cs="Arial"/>
                <w:sz w:val="24"/>
              </w:rPr>
              <w:t>Dean Johnson</w:t>
            </w:r>
          </w:p>
        </w:tc>
        <w:tc>
          <w:tcPr>
            <w:tcW w:w="2500" w:type="pct"/>
          </w:tcPr>
          <w:p w14:paraId="36A68D8D" w14:textId="57DD26FC" w:rsidR="00F64AAF" w:rsidRPr="008C24D7" w:rsidRDefault="00AD5981" w:rsidP="00140084">
            <w:pPr>
              <w:spacing w:after="120"/>
              <w:rPr>
                <w:rFonts w:ascii="Arial" w:hAnsi="Arial" w:cs="Arial"/>
                <w:sz w:val="24"/>
              </w:rPr>
            </w:pPr>
            <w:r>
              <w:rPr>
                <w:rFonts w:ascii="Arial" w:hAnsi="Arial" w:cs="Arial"/>
                <w:sz w:val="24"/>
              </w:rPr>
              <w:t>Pat Beinke</w:t>
            </w:r>
          </w:p>
        </w:tc>
      </w:tr>
      <w:tr w:rsidR="00AD5981" w:rsidRPr="00F4082C" w14:paraId="0AE816AF" w14:textId="77777777" w:rsidTr="00140084">
        <w:trPr>
          <w:trHeight w:val="256"/>
        </w:trPr>
        <w:tc>
          <w:tcPr>
            <w:tcW w:w="2500" w:type="pct"/>
          </w:tcPr>
          <w:p w14:paraId="60318180" w14:textId="5A2D8982" w:rsidR="00AD5981" w:rsidRPr="008C24D7" w:rsidRDefault="00AD5981" w:rsidP="00140084">
            <w:pPr>
              <w:spacing w:after="120"/>
              <w:rPr>
                <w:rFonts w:ascii="Arial" w:hAnsi="Arial" w:cs="Arial"/>
                <w:sz w:val="24"/>
              </w:rPr>
            </w:pPr>
            <w:r>
              <w:rPr>
                <w:rFonts w:ascii="Arial" w:hAnsi="Arial" w:cs="Arial"/>
                <w:sz w:val="24"/>
              </w:rPr>
              <w:t>Laura Fitzgerald</w:t>
            </w:r>
          </w:p>
        </w:tc>
        <w:tc>
          <w:tcPr>
            <w:tcW w:w="2500" w:type="pct"/>
          </w:tcPr>
          <w:p w14:paraId="6641F1DA" w14:textId="0F5947F0" w:rsidR="00AD5981" w:rsidRPr="008C24D7" w:rsidRDefault="001E60B3" w:rsidP="00140084">
            <w:pPr>
              <w:spacing w:after="120"/>
              <w:rPr>
                <w:rFonts w:ascii="Arial" w:hAnsi="Arial" w:cs="Arial"/>
                <w:sz w:val="24"/>
              </w:rPr>
            </w:pPr>
            <w:r>
              <w:rPr>
                <w:rFonts w:ascii="Arial" w:hAnsi="Arial" w:cs="Arial"/>
                <w:sz w:val="24"/>
              </w:rPr>
              <w:t>Charlie Milton</w:t>
            </w:r>
          </w:p>
        </w:tc>
      </w:tr>
    </w:tbl>
    <w:p w14:paraId="33E600FE" w14:textId="11C2E0F7" w:rsidR="00F64AAF" w:rsidRPr="00F4082C" w:rsidRDefault="002273E9" w:rsidP="00F64AAF">
      <w:pPr>
        <w:spacing w:after="120" w:line="240" w:lineRule="auto"/>
        <w:rPr>
          <w:rFonts w:cs="Arial"/>
          <w:color w:val="767171" w:themeColor="background2" w:themeShade="80"/>
          <w:sz w:val="32"/>
        </w:rPr>
      </w:pPr>
      <w:r>
        <w:rPr>
          <w:rFonts w:cs="Arial"/>
          <w:color w:val="767171" w:themeColor="background2" w:themeShade="80"/>
          <w:sz w:val="32"/>
        </w:rPr>
        <w:br/>
      </w:r>
      <w:r w:rsidR="00F64AAF" w:rsidRPr="00F4082C">
        <w:rPr>
          <w:rFonts w:cs="Arial"/>
          <w:color w:val="767171" w:themeColor="background2" w:themeShade="80"/>
          <w:sz w:val="32"/>
        </w:rPr>
        <w:t>Apologies:</w:t>
      </w:r>
    </w:p>
    <w:p w14:paraId="5630F6E2" w14:textId="5F46F88E" w:rsidR="00F64AAF" w:rsidRPr="00F4082C" w:rsidRDefault="00AD5981" w:rsidP="00F64AAF">
      <w:pPr>
        <w:spacing w:after="120" w:line="240" w:lineRule="auto"/>
        <w:rPr>
          <w:rFonts w:cs="Arial"/>
          <w:sz w:val="24"/>
        </w:rPr>
      </w:pPr>
      <w:r>
        <w:rPr>
          <w:rFonts w:cs="Arial"/>
          <w:sz w:val="24"/>
        </w:rPr>
        <w:t>No apologies</w:t>
      </w:r>
    </w:p>
    <w:p w14:paraId="4967CD6F" w14:textId="77777777" w:rsidR="00F64AAF" w:rsidRPr="00F4082C" w:rsidRDefault="00F64AAF" w:rsidP="00F64AAF">
      <w:pPr>
        <w:spacing w:after="120" w:line="240" w:lineRule="auto"/>
        <w:rPr>
          <w:rFonts w:eastAsiaTheme="minorEastAsia" w:cs="Arial"/>
          <w:sz w:val="24"/>
          <w:szCs w:val="24"/>
          <w:lang w:val="en-US"/>
        </w:rPr>
      </w:pPr>
      <w:r w:rsidRPr="00F4082C">
        <w:rPr>
          <w:rFonts w:cs="Arial"/>
          <w:color w:val="767171" w:themeColor="background2" w:themeShade="80"/>
          <w:sz w:val="32"/>
        </w:rPr>
        <w:t>Other Attendees:</w:t>
      </w:r>
      <w:r w:rsidRPr="00F4082C">
        <w:rPr>
          <w:rFonts w:eastAsiaTheme="minorEastAsia" w:cs="Arial"/>
          <w:sz w:val="24"/>
          <w:szCs w:val="24"/>
          <w:lang w:val="en-US"/>
        </w:rPr>
        <w:tab/>
      </w:r>
    </w:p>
    <w:tbl>
      <w:tblPr>
        <w:tblStyle w:val="TableGrid2"/>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391"/>
        <w:gridCol w:w="4625"/>
      </w:tblGrid>
      <w:tr w:rsidR="00F64AAF" w:rsidRPr="00F4082C" w14:paraId="17187DB7" w14:textId="77777777" w:rsidTr="002C6D41">
        <w:tc>
          <w:tcPr>
            <w:tcW w:w="2435" w:type="pct"/>
            <w:shd w:val="clear" w:color="auto" w:fill="auto"/>
          </w:tcPr>
          <w:p w14:paraId="2E40F8B0" w14:textId="77777777" w:rsidR="00F64AAF" w:rsidRPr="008C24D7" w:rsidRDefault="00F64AAF" w:rsidP="00140084">
            <w:pPr>
              <w:spacing w:after="120"/>
              <w:rPr>
                <w:rFonts w:ascii="Arial" w:hAnsi="Arial" w:cs="Arial"/>
                <w:b/>
              </w:rPr>
            </w:pPr>
            <w:r w:rsidRPr="008C24D7">
              <w:rPr>
                <w:rFonts w:ascii="Arial" w:hAnsi="Arial" w:cs="Arial"/>
                <w:b/>
              </w:rPr>
              <w:t>Name</w:t>
            </w:r>
          </w:p>
        </w:tc>
        <w:tc>
          <w:tcPr>
            <w:tcW w:w="2565" w:type="pct"/>
            <w:shd w:val="clear" w:color="auto" w:fill="auto"/>
          </w:tcPr>
          <w:p w14:paraId="0D9137DB" w14:textId="77777777" w:rsidR="00F64AAF" w:rsidRPr="008C24D7" w:rsidRDefault="00F64AAF" w:rsidP="00140084">
            <w:pPr>
              <w:spacing w:after="120"/>
              <w:rPr>
                <w:rFonts w:ascii="Arial" w:hAnsi="Arial" w:cs="Arial"/>
                <w:b/>
              </w:rPr>
            </w:pPr>
            <w:r w:rsidRPr="008C24D7">
              <w:rPr>
                <w:rFonts w:ascii="Arial" w:hAnsi="Arial" w:cs="Arial"/>
                <w:b/>
              </w:rPr>
              <w:t>Organisation</w:t>
            </w:r>
          </w:p>
        </w:tc>
      </w:tr>
      <w:tr w:rsidR="00F64AAF" w:rsidRPr="00F4082C" w14:paraId="319F6E55" w14:textId="77777777" w:rsidTr="002C6D41">
        <w:trPr>
          <w:trHeight w:val="451"/>
        </w:trPr>
        <w:tc>
          <w:tcPr>
            <w:tcW w:w="2435" w:type="pct"/>
            <w:shd w:val="clear" w:color="auto" w:fill="auto"/>
          </w:tcPr>
          <w:p w14:paraId="2D0F8488" w14:textId="77777777" w:rsidR="00F64AAF" w:rsidRPr="008C24D7" w:rsidRDefault="00F64AAF" w:rsidP="00140084">
            <w:pPr>
              <w:spacing w:after="120"/>
              <w:rPr>
                <w:rFonts w:ascii="Arial" w:hAnsi="Arial" w:cs="Arial"/>
                <w:b/>
              </w:rPr>
            </w:pPr>
            <w:r>
              <w:rPr>
                <w:rFonts w:ascii="Arial" w:hAnsi="Arial" w:cs="Arial"/>
                <w:szCs w:val="22"/>
              </w:rPr>
              <w:t>Bruce Wilson</w:t>
            </w:r>
          </w:p>
        </w:tc>
        <w:tc>
          <w:tcPr>
            <w:tcW w:w="2565" w:type="pct"/>
            <w:shd w:val="clear" w:color="auto" w:fill="auto"/>
          </w:tcPr>
          <w:p w14:paraId="475C0E5A" w14:textId="1C0D9AF3" w:rsidR="00F64AAF" w:rsidRPr="008C24D7" w:rsidRDefault="00654BA6" w:rsidP="00654BA6">
            <w:pPr>
              <w:spacing w:after="120"/>
              <w:rPr>
                <w:rFonts w:ascii="Arial" w:hAnsi="Arial" w:cs="Arial"/>
                <w:b/>
              </w:rPr>
            </w:pPr>
            <w:r>
              <w:rPr>
                <w:rFonts w:ascii="Arial" w:hAnsi="Arial" w:cs="Arial"/>
              </w:rPr>
              <w:t>DIIS NRWMF – Principal Adviser</w:t>
            </w:r>
          </w:p>
        </w:tc>
      </w:tr>
      <w:tr w:rsidR="002C6D41" w:rsidRPr="00F4082C" w14:paraId="7FA5D6FA" w14:textId="77777777" w:rsidTr="002C6D41">
        <w:tc>
          <w:tcPr>
            <w:tcW w:w="2435" w:type="pct"/>
          </w:tcPr>
          <w:p w14:paraId="5D7A91CC" w14:textId="7C53AF07" w:rsidR="002C6D41" w:rsidRPr="008C24D7" w:rsidRDefault="00AD5981" w:rsidP="00140084">
            <w:pPr>
              <w:spacing w:after="120"/>
              <w:rPr>
                <w:rFonts w:ascii="Arial" w:hAnsi="Arial" w:cs="Arial"/>
              </w:rPr>
            </w:pPr>
            <w:r>
              <w:rPr>
                <w:rFonts w:ascii="Arial" w:hAnsi="Arial" w:cs="Arial"/>
              </w:rPr>
              <w:t>Clayton Harris</w:t>
            </w:r>
          </w:p>
        </w:tc>
        <w:tc>
          <w:tcPr>
            <w:tcW w:w="2565" w:type="pct"/>
          </w:tcPr>
          <w:p w14:paraId="423829BC" w14:textId="158AA21A" w:rsidR="002C6D41" w:rsidRPr="008C24D7" w:rsidRDefault="00654BA6" w:rsidP="00654BA6">
            <w:pPr>
              <w:spacing w:after="120"/>
              <w:rPr>
                <w:rFonts w:ascii="Arial" w:hAnsi="Arial" w:cs="Arial"/>
              </w:rPr>
            </w:pPr>
            <w:r w:rsidRPr="00654BA6">
              <w:rPr>
                <w:rFonts w:ascii="Arial" w:hAnsi="Arial" w:cs="Arial"/>
                <w:lang w:val="en-AU"/>
              </w:rPr>
              <w:t>DIIS</w:t>
            </w:r>
            <w:r>
              <w:rPr>
                <w:rFonts w:ascii="Arial" w:hAnsi="Arial" w:cs="Arial"/>
                <w:lang w:val="en-AU"/>
              </w:rPr>
              <w:t xml:space="preserve"> </w:t>
            </w:r>
            <w:r>
              <w:rPr>
                <w:rFonts w:ascii="Arial" w:hAnsi="Arial" w:cs="Arial"/>
              </w:rPr>
              <w:t>NRWMF – Community Consultation</w:t>
            </w:r>
          </w:p>
        </w:tc>
      </w:tr>
      <w:tr w:rsidR="00F64AAF" w:rsidRPr="00F4082C" w14:paraId="6EC9C49C" w14:textId="77777777" w:rsidTr="00E50F77">
        <w:trPr>
          <w:trHeight w:val="315"/>
        </w:trPr>
        <w:tc>
          <w:tcPr>
            <w:tcW w:w="2435" w:type="pct"/>
          </w:tcPr>
          <w:p w14:paraId="1835322E" w14:textId="79D10CB4" w:rsidR="00F64AAF" w:rsidRPr="008C24D7" w:rsidRDefault="00AD5981" w:rsidP="00140084">
            <w:pPr>
              <w:spacing w:after="120"/>
              <w:rPr>
                <w:rFonts w:ascii="Arial" w:hAnsi="Arial" w:cs="Arial"/>
                <w:szCs w:val="22"/>
              </w:rPr>
            </w:pPr>
            <w:r>
              <w:rPr>
                <w:rFonts w:ascii="Arial" w:hAnsi="Arial" w:cs="Arial"/>
                <w:szCs w:val="22"/>
              </w:rPr>
              <w:t>Maree Barford</w:t>
            </w:r>
          </w:p>
        </w:tc>
        <w:tc>
          <w:tcPr>
            <w:tcW w:w="2565" w:type="pct"/>
          </w:tcPr>
          <w:p w14:paraId="4BD2BDD7" w14:textId="543375B2" w:rsidR="00F64AAF" w:rsidRPr="008C24D7" w:rsidRDefault="00654BA6" w:rsidP="00AD5981">
            <w:pPr>
              <w:spacing w:after="120"/>
              <w:rPr>
                <w:rFonts w:ascii="Arial" w:hAnsi="Arial" w:cs="Arial"/>
                <w:szCs w:val="22"/>
              </w:rPr>
            </w:pPr>
            <w:r w:rsidRPr="00654BA6">
              <w:rPr>
                <w:rFonts w:ascii="Arial" w:hAnsi="Arial" w:cs="Arial"/>
                <w:szCs w:val="22"/>
                <w:lang w:val="en-AU"/>
              </w:rPr>
              <w:t>DIIS</w:t>
            </w:r>
            <w:r>
              <w:rPr>
                <w:rFonts w:ascii="Arial" w:hAnsi="Arial" w:cs="Arial"/>
                <w:szCs w:val="22"/>
                <w:lang w:val="en-AU"/>
              </w:rPr>
              <w:t xml:space="preserve"> </w:t>
            </w:r>
            <w:r w:rsidRPr="00654BA6">
              <w:rPr>
                <w:rFonts w:ascii="Arial" w:hAnsi="Arial" w:cs="Arial"/>
                <w:szCs w:val="22"/>
                <w:lang w:val="en-AU"/>
              </w:rPr>
              <w:t xml:space="preserve">NRWMF – Community </w:t>
            </w:r>
            <w:r w:rsidR="00AD5981">
              <w:rPr>
                <w:rFonts w:ascii="Arial" w:hAnsi="Arial" w:cs="Arial"/>
                <w:szCs w:val="22"/>
                <w:lang w:val="en-AU"/>
              </w:rPr>
              <w:t>Liaison Officer</w:t>
            </w:r>
          </w:p>
        </w:tc>
      </w:tr>
      <w:tr w:rsidR="00F64AAF" w:rsidRPr="00F4082C" w14:paraId="693A952C" w14:textId="77777777" w:rsidTr="002C6D41">
        <w:tc>
          <w:tcPr>
            <w:tcW w:w="2435" w:type="pct"/>
          </w:tcPr>
          <w:p w14:paraId="09D03CC3" w14:textId="64798C2F" w:rsidR="00F64AAF" w:rsidRPr="008C24D7" w:rsidRDefault="00A455E6" w:rsidP="00140084">
            <w:pPr>
              <w:spacing w:after="120"/>
              <w:rPr>
                <w:rFonts w:ascii="Arial" w:hAnsi="Arial" w:cs="Arial"/>
                <w:szCs w:val="22"/>
              </w:rPr>
            </w:pPr>
            <w:r>
              <w:rPr>
                <w:rFonts w:ascii="Arial" w:hAnsi="Arial" w:cs="Arial"/>
                <w:szCs w:val="22"/>
              </w:rPr>
              <w:t>Ian Carter</w:t>
            </w:r>
          </w:p>
        </w:tc>
        <w:tc>
          <w:tcPr>
            <w:tcW w:w="2565" w:type="pct"/>
          </w:tcPr>
          <w:p w14:paraId="14B7C62E" w14:textId="790D8583" w:rsidR="00F64AAF" w:rsidRPr="008C24D7" w:rsidRDefault="00654BA6" w:rsidP="00140084">
            <w:pPr>
              <w:spacing w:after="120"/>
              <w:rPr>
                <w:rFonts w:ascii="Arial" w:hAnsi="Arial" w:cs="Arial"/>
                <w:szCs w:val="22"/>
              </w:rPr>
            </w:pPr>
            <w:r w:rsidRPr="00654BA6">
              <w:rPr>
                <w:rFonts w:ascii="Arial" w:hAnsi="Arial" w:cs="Arial"/>
                <w:szCs w:val="22"/>
                <w:lang w:val="en-AU"/>
              </w:rPr>
              <w:t>DIIS</w:t>
            </w:r>
            <w:r>
              <w:rPr>
                <w:rFonts w:ascii="Arial" w:hAnsi="Arial" w:cs="Arial"/>
              </w:rPr>
              <w:t xml:space="preserve"> NRWMF – Community Consultation</w:t>
            </w:r>
          </w:p>
        </w:tc>
      </w:tr>
      <w:tr w:rsidR="00A455E6" w:rsidRPr="00F4082C" w14:paraId="684E2D57" w14:textId="77777777" w:rsidTr="002C6D41">
        <w:tc>
          <w:tcPr>
            <w:tcW w:w="2435" w:type="pct"/>
          </w:tcPr>
          <w:p w14:paraId="00715934" w14:textId="0E86024D" w:rsidR="00A455E6" w:rsidRDefault="00A666D4" w:rsidP="00140084">
            <w:pPr>
              <w:spacing w:after="120"/>
              <w:rPr>
                <w:rFonts w:ascii="Arial" w:hAnsi="Arial" w:cs="Arial"/>
              </w:rPr>
            </w:pPr>
            <w:r>
              <w:rPr>
                <w:rFonts w:ascii="Arial" w:hAnsi="Arial" w:cs="Arial"/>
              </w:rPr>
              <w:t>Nicholas Clifford-Ho</w:t>
            </w:r>
            <w:r w:rsidR="00A455E6">
              <w:rPr>
                <w:rFonts w:ascii="Arial" w:hAnsi="Arial" w:cs="Arial"/>
              </w:rPr>
              <w:t>rdacre</w:t>
            </w:r>
          </w:p>
        </w:tc>
        <w:tc>
          <w:tcPr>
            <w:tcW w:w="2565" w:type="pct"/>
          </w:tcPr>
          <w:p w14:paraId="1777C1B0" w14:textId="4F8A0E38" w:rsidR="00A455E6" w:rsidRDefault="00654BA6" w:rsidP="00140084">
            <w:pPr>
              <w:spacing w:after="120"/>
              <w:rPr>
                <w:rFonts w:ascii="Arial" w:hAnsi="Arial" w:cs="Arial"/>
              </w:rPr>
            </w:pPr>
            <w:r w:rsidRPr="00654BA6">
              <w:rPr>
                <w:rFonts w:ascii="Arial" w:hAnsi="Arial" w:cs="Arial"/>
                <w:lang w:val="en-AU"/>
              </w:rPr>
              <w:t>DIIS</w:t>
            </w:r>
            <w:r w:rsidRPr="00654BA6">
              <w:rPr>
                <w:rFonts w:ascii="Arial" w:eastAsiaTheme="minorHAnsi" w:hAnsi="Arial" w:cs="Arial"/>
                <w:sz w:val="22"/>
                <w:szCs w:val="22"/>
                <w:lang w:val="en-AU"/>
              </w:rPr>
              <w:t xml:space="preserve"> </w:t>
            </w:r>
            <w:r w:rsidRPr="00654BA6">
              <w:rPr>
                <w:rFonts w:ascii="Arial" w:hAnsi="Arial" w:cs="Arial"/>
                <w:lang w:val="en-AU"/>
              </w:rPr>
              <w:t>NRWMF – Community Consultation</w:t>
            </w:r>
          </w:p>
        </w:tc>
      </w:tr>
    </w:tbl>
    <w:tbl>
      <w:tblPr>
        <w:tblStyle w:val="TableGrid"/>
        <w:tblpPr w:leftFromText="180" w:rightFromText="180" w:vertAnchor="page" w:horzAnchor="margin" w:tblpY="936"/>
        <w:tblW w:w="0" w:type="auto"/>
        <w:tblLook w:val="04A0" w:firstRow="1" w:lastRow="0" w:firstColumn="1" w:lastColumn="0" w:noHBand="0" w:noVBand="1"/>
      </w:tblPr>
      <w:tblGrid>
        <w:gridCol w:w="6374"/>
        <w:gridCol w:w="2642"/>
      </w:tblGrid>
      <w:tr w:rsidR="002273E9" w14:paraId="08B3FC58" w14:textId="77777777" w:rsidTr="002273E9">
        <w:tc>
          <w:tcPr>
            <w:tcW w:w="6374" w:type="dxa"/>
          </w:tcPr>
          <w:p w14:paraId="2BD5C39B" w14:textId="2EA36254" w:rsidR="002273E9" w:rsidRPr="00387787" w:rsidRDefault="00940679" w:rsidP="002273E9">
            <w:pPr>
              <w:spacing w:line="276" w:lineRule="auto"/>
              <w:rPr>
                <w:rFonts w:cs="Arial"/>
                <w:b/>
                <w:sz w:val="24"/>
                <w:szCs w:val="24"/>
              </w:rPr>
            </w:pPr>
            <w:r>
              <w:rPr>
                <w:rFonts w:cs="Arial"/>
                <w:b/>
                <w:sz w:val="24"/>
                <w:szCs w:val="24"/>
              </w:rPr>
              <w:t xml:space="preserve">Action </w:t>
            </w:r>
            <w:r w:rsidR="002273E9">
              <w:rPr>
                <w:rFonts w:cs="Arial"/>
                <w:b/>
                <w:sz w:val="24"/>
                <w:szCs w:val="24"/>
              </w:rPr>
              <w:t>Item</w:t>
            </w:r>
            <w:r>
              <w:rPr>
                <w:rFonts w:cs="Arial"/>
                <w:b/>
                <w:sz w:val="24"/>
                <w:szCs w:val="24"/>
              </w:rPr>
              <w:t>s</w:t>
            </w:r>
          </w:p>
        </w:tc>
        <w:tc>
          <w:tcPr>
            <w:tcW w:w="2642" w:type="dxa"/>
          </w:tcPr>
          <w:p w14:paraId="42BDDC2A" w14:textId="77777777" w:rsidR="002273E9" w:rsidRDefault="002273E9" w:rsidP="002273E9">
            <w:pPr>
              <w:spacing w:after="120"/>
              <w:rPr>
                <w:rFonts w:ascii="Arial" w:hAnsi="Arial" w:cs="Arial"/>
                <w:b/>
                <w:sz w:val="24"/>
                <w:szCs w:val="24"/>
              </w:rPr>
            </w:pPr>
            <w:r>
              <w:rPr>
                <w:rFonts w:cs="Arial"/>
                <w:b/>
                <w:sz w:val="24"/>
                <w:szCs w:val="24"/>
              </w:rPr>
              <w:t>Status</w:t>
            </w:r>
          </w:p>
        </w:tc>
      </w:tr>
      <w:tr w:rsidR="002273E9" w14:paraId="18D8BCAC" w14:textId="77777777" w:rsidTr="002273E9">
        <w:tc>
          <w:tcPr>
            <w:tcW w:w="6374" w:type="dxa"/>
          </w:tcPr>
          <w:p w14:paraId="6E63DF2E" w14:textId="34546D62" w:rsidR="000B4BF5" w:rsidRDefault="000B4BF5" w:rsidP="00AD5981">
            <w:r>
              <w:rPr>
                <w:b/>
              </w:rPr>
              <w:t xml:space="preserve">Action 1: </w:t>
            </w:r>
            <w:r>
              <w:t xml:space="preserve"> The department to follow up with Kimba and ANSTO</w:t>
            </w:r>
            <w:r w:rsidR="00CC59D4">
              <w:t xml:space="preserve"> concerning Kimba school trip to ANSTO</w:t>
            </w:r>
            <w:r>
              <w:t xml:space="preserve"> and report back to the EWG on the outcome.</w:t>
            </w:r>
          </w:p>
          <w:p w14:paraId="242D679D" w14:textId="77777777" w:rsidR="000B4BF5" w:rsidRDefault="000B4BF5" w:rsidP="00AD5981"/>
          <w:p w14:paraId="7CECB9F7" w14:textId="083632C7" w:rsidR="000B4BF5" w:rsidRDefault="000B4BF5" w:rsidP="00AD5981">
            <w:r w:rsidRPr="000B4BF5">
              <w:rPr>
                <w:b/>
              </w:rPr>
              <w:t>Action 2</w:t>
            </w:r>
            <w:r>
              <w:t>:  The department to contact James Rusk of AECOM and invite him to speak at the next KEWG meeting.</w:t>
            </w:r>
          </w:p>
          <w:p w14:paraId="2246A85A" w14:textId="77777777" w:rsidR="000B4BF5" w:rsidRDefault="000B4BF5" w:rsidP="00AD5981"/>
          <w:p w14:paraId="0BB5570C" w14:textId="6FD5721A" w:rsidR="000B4BF5" w:rsidRDefault="000B4BF5" w:rsidP="00AD5981">
            <w:pPr>
              <w:rPr>
                <w:b/>
              </w:rPr>
            </w:pPr>
            <w:r w:rsidRPr="000B4BF5">
              <w:rPr>
                <w:b/>
              </w:rPr>
              <w:t>Action 3</w:t>
            </w:r>
            <w:r>
              <w:t xml:space="preserve">:  The department to follow up on the upskilling </w:t>
            </w:r>
            <w:r w:rsidR="00CC59D4">
              <w:t xml:space="preserve">of </w:t>
            </w:r>
            <w:r>
              <w:t>workers in Kimba for job opportunities that the facility may bring.</w:t>
            </w:r>
          </w:p>
          <w:p w14:paraId="2D299AF3" w14:textId="77777777" w:rsidR="000B4BF5" w:rsidRDefault="000B4BF5" w:rsidP="00AD5981">
            <w:pPr>
              <w:rPr>
                <w:b/>
              </w:rPr>
            </w:pPr>
          </w:p>
          <w:p w14:paraId="626A8454" w14:textId="1B740EF1" w:rsidR="000B4BF5" w:rsidRDefault="000B4BF5" w:rsidP="00AD5981">
            <w:r>
              <w:rPr>
                <w:b/>
              </w:rPr>
              <w:t xml:space="preserve">Action 4: </w:t>
            </w:r>
            <w:r>
              <w:t xml:space="preserve"> The department to contact Peta Ashworth and invite her to speak at a future meeting.</w:t>
            </w:r>
          </w:p>
          <w:p w14:paraId="4E6DEBE5" w14:textId="77777777" w:rsidR="000B4BF5" w:rsidRDefault="000B4BF5" w:rsidP="00AD5981"/>
          <w:p w14:paraId="69FFA0CE" w14:textId="6425BD98" w:rsidR="000B4BF5" w:rsidRPr="000B4BF5" w:rsidRDefault="000B4BF5" w:rsidP="00AD5981">
            <w:pPr>
              <w:rPr>
                <w:b/>
              </w:rPr>
            </w:pPr>
            <w:r w:rsidRPr="000B4BF5">
              <w:rPr>
                <w:b/>
              </w:rPr>
              <w:t xml:space="preserve">Action 5: </w:t>
            </w:r>
            <w:r>
              <w:t xml:space="preserve">In the case that the facility goes ahead that the </w:t>
            </w:r>
            <w:r w:rsidR="00CD1BCA">
              <w:t>facility</w:t>
            </w:r>
            <w:r>
              <w:t xml:space="preserve"> commits to using local medical services for any work related medical needs.</w:t>
            </w:r>
          </w:p>
          <w:p w14:paraId="2AD2866A" w14:textId="77777777" w:rsidR="00A666D4" w:rsidRPr="000B4BF5" w:rsidRDefault="00A666D4" w:rsidP="00A666D4">
            <w:pPr>
              <w:rPr>
                <w:b/>
              </w:rPr>
            </w:pPr>
          </w:p>
          <w:p w14:paraId="3547E139" w14:textId="6A038F60" w:rsidR="00A666D4" w:rsidRPr="00D10B6E" w:rsidRDefault="00A666D4" w:rsidP="000B4BF5">
            <w:r w:rsidRPr="000B4BF5">
              <w:rPr>
                <w:b/>
              </w:rPr>
              <w:t xml:space="preserve">Action </w:t>
            </w:r>
            <w:r w:rsidR="000B4BF5" w:rsidRPr="000B4BF5">
              <w:rPr>
                <w:b/>
              </w:rPr>
              <w:t>6</w:t>
            </w:r>
            <w:r w:rsidRPr="000B4BF5">
              <w:rPr>
                <w:b/>
              </w:rPr>
              <w:t xml:space="preserve">: </w:t>
            </w:r>
            <w:r w:rsidR="000B4BF5">
              <w:t xml:space="preserve"> </w:t>
            </w:r>
            <w:r w:rsidR="000B4BF5" w:rsidRPr="00D10B6E">
              <w:t>Fav</w:t>
            </w:r>
            <w:r w:rsidR="00CC59D4" w:rsidRPr="00D10B6E">
              <w:t>ourable points be taken from Kimba Council’s</w:t>
            </w:r>
            <w:r w:rsidR="000B4BF5" w:rsidRPr="00D10B6E">
              <w:t xml:space="preserve"> letter</w:t>
            </w:r>
            <w:r w:rsidR="00CC59D4" w:rsidRPr="00D10B6E">
              <w:t xml:space="preserve"> to the Minister</w:t>
            </w:r>
            <w:r w:rsidR="000B4BF5" w:rsidRPr="00D10B6E">
              <w:t xml:space="preserve"> and moved into the </w:t>
            </w:r>
            <w:r w:rsidR="00CC59D4" w:rsidRPr="00D10B6E">
              <w:t xml:space="preserve">project </w:t>
            </w:r>
            <w:r w:rsidR="000B4BF5" w:rsidRPr="00D10B6E">
              <w:t xml:space="preserve">proposal </w:t>
            </w:r>
            <w:r w:rsidR="00CC59D4" w:rsidRPr="00D10B6E">
              <w:t xml:space="preserve">list. </w:t>
            </w:r>
          </w:p>
          <w:p w14:paraId="26987B67" w14:textId="77777777" w:rsidR="00A666D4" w:rsidRPr="00D10B6E" w:rsidRDefault="00A666D4" w:rsidP="00A666D4">
            <w:pPr>
              <w:rPr>
                <w:b/>
              </w:rPr>
            </w:pPr>
          </w:p>
          <w:p w14:paraId="21982A77" w14:textId="12E69D50" w:rsidR="00A666D4" w:rsidRPr="00D10B6E" w:rsidRDefault="00A666D4" w:rsidP="00A666D4">
            <w:pPr>
              <w:rPr>
                <w:b/>
              </w:rPr>
            </w:pPr>
            <w:r w:rsidRPr="00D10B6E">
              <w:rPr>
                <w:b/>
              </w:rPr>
              <w:t xml:space="preserve">Action </w:t>
            </w:r>
            <w:r w:rsidR="000B4BF5" w:rsidRPr="00D10B6E">
              <w:rPr>
                <w:b/>
              </w:rPr>
              <w:t>7</w:t>
            </w:r>
            <w:r w:rsidRPr="00D10B6E">
              <w:rPr>
                <w:b/>
              </w:rPr>
              <w:t>:</w:t>
            </w:r>
            <w:r w:rsidR="000B4BF5" w:rsidRPr="00D10B6E">
              <w:rPr>
                <w:b/>
              </w:rPr>
              <w:t xml:space="preserve"> </w:t>
            </w:r>
            <w:r w:rsidR="000B4BF5" w:rsidRPr="00D10B6E">
              <w:t xml:space="preserve"> The department to find a federal aged care representative to speak to the KEWG.</w:t>
            </w:r>
          </w:p>
          <w:p w14:paraId="66C02716" w14:textId="77777777" w:rsidR="000B4BF5" w:rsidRPr="00D10B6E" w:rsidRDefault="000B4BF5" w:rsidP="00A666D4">
            <w:pPr>
              <w:rPr>
                <w:b/>
              </w:rPr>
            </w:pPr>
          </w:p>
          <w:p w14:paraId="74A870D3" w14:textId="51830D1F" w:rsidR="000B4BF5" w:rsidRPr="00D10B6E" w:rsidRDefault="000B4BF5" w:rsidP="00A666D4">
            <w:pPr>
              <w:rPr>
                <w:b/>
              </w:rPr>
            </w:pPr>
            <w:r w:rsidRPr="00D10B6E">
              <w:rPr>
                <w:b/>
              </w:rPr>
              <w:t xml:space="preserve">Action 8: </w:t>
            </w:r>
            <w:r w:rsidRPr="00D10B6E">
              <w:t xml:space="preserve"> The department to assist the KEWG in constructing a plan detailing </w:t>
            </w:r>
            <w:r w:rsidR="00CC59D4" w:rsidRPr="00D10B6E">
              <w:t xml:space="preserve">project </w:t>
            </w:r>
            <w:r w:rsidRPr="00D10B6E">
              <w:t>proposals.</w:t>
            </w:r>
          </w:p>
          <w:p w14:paraId="6222A692" w14:textId="77777777" w:rsidR="000B4BF5" w:rsidRPr="00D10B6E" w:rsidRDefault="000B4BF5" w:rsidP="00A666D4">
            <w:pPr>
              <w:rPr>
                <w:b/>
              </w:rPr>
            </w:pPr>
          </w:p>
          <w:p w14:paraId="7CFD35D3" w14:textId="2342B31A" w:rsidR="000B4BF5" w:rsidRPr="00D10B6E" w:rsidRDefault="000B4BF5" w:rsidP="00A666D4">
            <w:pPr>
              <w:rPr>
                <w:b/>
              </w:rPr>
            </w:pPr>
            <w:r w:rsidRPr="00D10B6E">
              <w:rPr>
                <w:b/>
              </w:rPr>
              <w:t xml:space="preserve">Action 9: </w:t>
            </w:r>
            <w:r w:rsidRPr="00D10B6E">
              <w:t xml:space="preserve"> Department to source some expert assistance to cost the </w:t>
            </w:r>
            <w:r w:rsidR="00CC59D4" w:rsidRPr="00D10B6E">
              <w:t xml:space="preserve">project </w:t>
            </w:r>
            <w:r w:rsidRPr="00D10B6E">
              <w:t>proposals to inform feasibility</w:t>
            </w:r>
            <w:r w:rsidR="00CC59D4" w:rsidRPr="00D10B6E">
              <w:t xml:space="preserve"> of each proposal</w:t>
            </w:r>
            <w:r w:rsidRPr="00D10B6E">
              <w:t xml:space="preserve"> for the KEWG.</w:t>
            </w:r>
          </w:p>
          <w:p w14:paraId="665D1251" w14:textId="77777777" w:rsidR="000B4BF5" w:rsidRPr="00D10B6E" w:rsidRDefault="000B4BF5" w:rsidP="00A666D4">
            <w:pPr>
              <w:rPr>
                <w:b/>
              </w:rPr>
            </w:pPr>
          </w:p>
          <w:p w14:paraId="3878DE4A" w14:textId="3BA75F78" w:rsidR="000B4BF5" w:rsidRDefault="000B4BF5" w:rsidP="00A666D4">
            <w:r w:rsidRPr="00D10B6E">
              <w:rPr>
                <w:b/>
              </w:rPr>
              <w:t>Action 10</w:t>
            </w:r>
            <w:r w:rsidRPr="00D10B6E">
              <w:t>:  The KEWG members to provide input into the proposal list and consolidate before the next meeting on 16 May 2018.</w:t>
            </w:r>
          </w:p>
          <w:p w14:paraId="73D618E6" w14:textId="77777777" w:rsidR="002273E9" w:rsidRPr="00387787" w:rsidRDefault="002273E9" w:rsidP="0024289A">
            <w:pPr>
              <w:rPr>
                <w:rFonts w:cs="Arial"/>
                <w:b/>
                <w:sz w:val="24"/>
                <w:szCs w:val="24"/>
              </w:rPr>
            </w:pPr>
          </w:p>
        </w:tc>
        <w:tc>
          <w:tcPr>
            <w:tcW w:w="2642" w:type="dxa"/>
          </w:tcPr>
          <w:p w14:paraId="1F0653DD" w14:textId="2A8D7BC6" w:rsidR="000B4BF5" w:rsidRDefault="00CD1BCA" w:rsidP="002273E9">
            <w:pPr>
              <w:spacing w:after="120"/>
              <w:rPr>
                <w:rFonts w:ascii="Arial" w:hAnsi="Arial" w:cs="Arial"/>
                <w:sz w:val="20"/>
                <w:szCs w:val="20"/>
              </w:rPr>
            </w:pPr>
            <w:r>
              <w:rPr>
                <w:rFonts w:ascii="Arial" w:hAnsi="Arial" w:cs="Arial"/>
                <w:sz w:val="20"/>
                <w:szCs w:val="20"/>
              </w:rPr>
              <w:t>In Progress</w:t>
            </w:r>
          </w:p>
          <w:p w14:paraId="50CC13E2" w14:textId="77777777" w:rsidR="000B4BF5" w:rsidRDefault="000B4BF5" w:rsidP="002273E9">
            <w:pPr>
              <w:spacing w:after="120"/>
              <w:rPr>
                <w:rFonts w:ascii="Arial" w:hAnsi="Arial" w:cs="Arial"/>
                <w:sz w:val="20"/>
                <w:szCs w:val="20"/>
              </w:rPr>
            </w:pPr>
          </w:p>
          <w:p w14:paraId="1B23D8D0" w14:textId="77777777" w:rsidR="000B4BF5" w:rsidRDefault="000B4BF5" w:rsidP="002273E9">
            <w:pPr>
              <w:spacing w:after="120"/>
              <w:rPr>
                <w:rFonts w:ascii="Arial" w:hAnsi="Arial" w:cs="Arial"/>
                <w:sz w:val="20"/>
                <w:szCs w:val="20"/>
              </w:rPr>
            </w:pPr>
          </w:p>
          <w:p w14:paraId="4023B3B2" w14:textId="599EAB0B" w:rsidR="000B4BF5" w:rsidRDefault="00CD1BCA" w:rsidP="002273E9">
            <w:pPr>
              <w:spacing w:after="120"/>
              <w:rPr>
                <w:rFonts w:ascii="Arial" w:hAnsi="Arial" w:cs="Arial"/>
                <w:sz w:val="20"/>
                <w:szCs w:val="20"/>
              </w:rPr>
            </w:pPr>
            <w:r>
              <w:rPr>
                <w:rFonts w:ascii="Arial" w:hAnsi="Arial" w:cs="Arial"/>
                <w:sz w:val="20"/>
                <w:szCs w:val="20"/>
              </w:rPr>
              <w:t>Completed</w:t>
            </w:r>
          </w:p>
          <w:p w14:paraId="49416679" w14:textId="77777777" w:rsidR="000B4BF5" w:rsidRDefault="000B4BF5" w:rsidP="002273E9">
            <w:pPr>
              <w:spacing w:after="120"/>
              <w:rPr>
                <w:rFonts w:ascii="Arial" w:hAnsi="Arial" w:cs="Arial"/>
                <w:sz w:val="20"/>
                <w:szCs w:val="20"/>
              </w:rPr>
            </w:pPr>
          </w:p>
          <w:p w14:paraId="6D0511A9" w14:textId="3365E055" w:rsidR="000B4BF5" w:rsidRDefault="00CD1BCA" w:rsidP="002273E9">
            <w:pPr>
              <w:spacing w:after="120"/>
              <w:rPr>
                <w:rFonts w:ascii="Arial" w:hAnsi="Arial" w:cs="Arial"/>
                <w:sz w:val="20"/>
                <w:szCs w:val="20"/>
              </w:rPr>
            </w:pPr>
            <w:r>
              <w:rPr>
                <w:rFonts w:ascii="Arial" w:hAnsi="Arial" w:cs="Arial"/>
                <w:sz w:val="20"/>
                <w:szCs w:val="20"/>
              </w:rPr>
              <w:t>In Progress</w:t>
            </w:r>
          </w:p>
          <w:p w14:paraId="76837B33" w14:textId="77777777" w:rsidR="000B4BF5" w:rsidRDefault="000B4BF5" w:rsidP="002273E9">
            <w:pPr>
              <w:spacing w:after="120"/>
              <w:rPr>
                <w:rFonts w:ascii="Arial" w:hAnsi="Arial" w:cs="Arial"/>
                <w:sz w:val="20"/>
                <w:szCs w:val="20"/>
              </w:rPr>
            </w:pPr>
          </w:p>
          <w:p w14:paraId="2D1A48A4" w14:textId="77777777" w:rsidR="000B4BF5" w:rsidRDefault="000B4BF5" w:rsidP="002273E9">
            <w:pPr>
              <w:spacing w:after="120"/>
              <w:rPr>
                <w:rFonts w:ascii="Arial" w:hAnsi="Arial" w:cs="Arial"/>
                <w:sz w:val="20"/>
                <w:szCs w:val="20"/>
              </w:rPr>
            </w:pPr>
          </w:p>
          <w:p w14:paraId="646191D2" w14:textId="47D4EFCD" w:rsidR="000B4BF5" w:rsidRDefault="00CD1BCA" w:rsidP="002273E9">
            <w:pPr>
              <w:spacing w:after="120"/>
              <w:rPr>
                <w:rFonts w:ascii="Arial" w:hAnsi="Arial" w:cs="Arial"/>
                <w:sz w:val="20"/>
                <w:szCs w:val="20"/>
              </w:rPr>
            </w:pPr>
            <w:r>
              <w:rPr>
                <w:rFonts w:ascii="Arial" w:hAnsi="Arial" w:cs="Arial"/>
                <w:sz w:val="20"/>
                <w:szCs w:val="20"/>
              </w:rPr>
              <w:t>In Progress</w:t>
            </w:r>
          </w:p>
          <w:p w14:paraId="0E2401C1" w14:textId="77777777" w:rsidR="000B4BF5" w:rsidRDefault="000B4BF5" w:rsidP="002273E9">
            <w:pPr>
              <w:spacing w:after="120"/>
              <w:rPr>
                <w:rFonts w:ascii="Arial" w:hAnsi="Arial" w:cs="Arial"/>
                <w:sz w:val="20"/>
                <w:szCs w:val="20"/>
              </w:rPr>
            </w:pPr>
          </w:p>
          <w:p w14:paraId="29E161FC" w14:textId="77777777" w:rsidR="006C30F3" w:rsidRPr="006C30F3" w:rsidRDefault="006C30F3" w:rsidP="006C30F3">
            <w:pPr>
              <w:spacing w:after="120"/>
              <w:rPr>
                <w:rFonts w:ascii="Arial" w:hAnsi="Arial" w:cs="Arial"/>
                <w:sz w:val="20"/>
                <w:szCs w:val="20"/>
              </w:rPr>
            </w:pPr>
            <w:r w:rsidRPr="006C30F3">
              <w:rPr>
                <w:rFonts w:ascii="Arial" w:hAnsi="Arial" w:cs="Arial"/>
                <w:sz w:val="20"/>
                <w:szCs w:val="20"/>
              </w:rPr>
              <w:t>In Progress</w:t>
            </w:r>
          </w:p>
          <w:p w14:paraId="15B2B4F6" w14:textId="77777777" w:rsidR="000B4BF5" w:rsidRDefault="000B4BF5" w:rsidP="002273E9">
            <w:pPr>
              <w:spacing w:after="120"/>
              <w:rPr>
                <w:rFonts w:ascii="Arial" w:hAnsi="Arial" w:cs="Arial"/>
                <w:sz w:val="20"/>
                <w:szCs w:val="20"/>
              </w:rPr>
            </w:pPr>
          </w:p>
          <w:p w14:paraId="1BFB518E" w14:textId="77777777" w:rsidR="000B4BF5" w:rsidRDefault="000B4BF5" w:rsidP="002273E9">
            <w:pPr>
              <w:spacing w:after="120"/>
              <w:rPr>
                <w:rFonts w:ascii="Arial" w:hAnsi="Arial" w:cs="Arial"/>
                <w:sz w:val="20"/>
                <w:szCs w:val="20"/>
              </w:rPr>
            </w:pPr>
          </w:p>
          <w:p w14:paraId="789D07DF" w14:textId="6AB4D792" w:rsidR="000B4BF5" w:rsidRDefault="00CD1BCA" w:rsidP="002273E9">
            <w:pPr>
              <w:spacing w:after="120"/>
              <w:rPr>
                <w:rFonts w:ascii="Arial" w:hAnsi="Arial" w:cs="Arial"/>
                <w:sz w:val="20"/>
                <w:szCs w:val="20"/>
              </w:rPr>
            </w:pPr>
            <w:r>
              <w:rPr>
                <w:rFonts w:ascii="Arial" w:hAnsi="Arial" w:cs="Arial"/>
                <w:sz w:val="20"/>
                <w:szCs w:val="20"/>
              </w:rPr>
              <w:t>In Progress</w:t>
            </w:r>
          </w:p>
          <w:p w14:paraId="3B43EE6C" w14:textId="77777777" w:rsidR="000B4BF5" w:rsidRDefault="000B4BF5" w:rsidP="002273E9">
            <w:pPr>
              <w:spacing w:after="120"/>
              <w:rPr>
                <w:rFonts w:ascii="Arial" w:hAnsi="Arial" w:cs="Arial"/>
                <w:sz w:val="20"/>
                <w:szCs w:val="20"/>
              </w:rPr>
            </w:pPr>
          </w:p>
          <w:p w14:paraId="381E7B2E" w14:textId="77777777" w:rsidR="000B4BF5" w:rsidRDefault="000B4BF5" w:rsidP="002273E9">
            <w:pPr>
              <w:spacing w:after="120"/>
              <w:rPr>
                <w:rFonts w:ascii="Arial" w:hAnsi="Arial" w:cs="Arial"/>
                <w:sz w:val="20"/>
                <w:szCs w:val="20"/>
              </w:rPr>
            </w:pPr>
          </w:p>
          <w:p w14:paraId="0468544E" w14:textId="34AC8BCE" w:rsidR="000B4BF5" w:rsidRDefault="00CD1BCA" w:rsidP="002273E9">
            <w:pPr>
              <w:spacing w:after="120"/>
              <w:rPr>
                <w:rFonts w:ascii="Arial" w:hAnsi="Arial" w:cs="Arial"/>
                <w:sz w:val="20"/>
                <w:szCs w:val="20"/>
              </w:rPr>
            </w:pPr>
            <w:r>
              <w:rPr>
                <w:rFonts w:ascii="Arial" w:hAnsi="Arial" w:cs="Arial"/>
                <w:sz w:val="20"/>
                <w:szCs w:val="20"/>
              </w:rPr>
              <w:t>In Progress</w:t>
            </w:r>
          </w:p>
          <w:p w14:paraId="3176D77B" w14:textId="77777777" w:rsidR="000B4BF5" w:rsidRDefault="000B4BF5" w:rsidP="002273E9">
            <w:pPr>
              <w:spacing w:after="120"/>
              <w:rPr>
                <w:rFonts w:ascii="Arial" w:hAnsi="Arial" w:cs="Arial"/>
                <w:sz w:val="20"/>
                <w:szCs w:val="20"/>
              </w:rPr>
            </w:pPr>
          </w:p>
          <w:p w14:paraId="66D96AD3" w14:textId="77777777" w:rsidR="000B4BF5" w:rsidRDefault="00CD1BCA" w:rsidP="002273E9">
            <w:pPr>
              <w:spacing w:after="120"/>
              <w:rPr>
                <w:rFonts w:ascii="Arial" w:hAnsi="Arial" w:cs="Arial"/>
                <w:sz w:val="20"/>
                <w:szCs w:val="20"/>
              </w:rPr>
            </w:pPr>
            <w:r>
              <w:rPr>
                <w:rFonts w:ascii="Arial" w:hAnsi="Arial" w:cs="Arial"/>
                <w:sz w:val="20"/>
                <w:szCs w:val="20"/>
              </w:rPr>
              <w:t>In Progress</w:t>
            </w:r>
          </w:p>
          <w:p w14:paraId="22E5948A" w14:textId="77777777" w:rsidR="00CD1BCA" w:rsidRDefault="00CD1BCA" w:rsidP="002273E9">
            <w:pPr>
              <w:spacing w:after="120"/>
              <w:rPr>
                <w:rFonts w:ascii="Arial" w:hAnsi="Arial" w:cs="Arial"/>
                <w:sz w:val="20"/>
                <w:szCs w:val="20"/>
              </w:rPr>
            </w:pPr>
          </w:p>
          <w:p w14:paraId="5C803FC2" w14:textId="783B6A62" w:rsidR="00CD1BCA" w:rsidRDefault="00CD1BCA" w:rsidP="002273E9">
            <w:pPr>
              <w:spacing w:after="120"/>
              <w:rPr>
                <w:rFonts w:ascii="Arial" w:hAnsi="Arial" w:cs="Arial"/>
                <w:sz w:val="20"/>
                <w:szCs w:val="20"/>
              </w:rPr>
            </w:pPr>
            <w:r>
              <w:rPr>
                <w:rFonts w:ascii="Arial" w:hAnsi="Arial" w:cs="Arial"/>
                <w:sz w:val="20"/>
                <w:szCs w:val="20"/>
              </w:rPr>
              <w:t xml:space="preserve">In Progress </w:t>
            </w:r>
          </w:p>
          <w:p w14:paraId="1A6D2585" w14:textId="77777777" w:rsidR="00CD1BCA" w:rsidRDefault="00CD1BCA" w:rsidP="002273E9">
            <w:pPr>
              <w:spacing w:after="120"/>
              <w:rPr>
                <w:rFonts w:ascii="Arial" w:hAnsi="Arial" w:cs="Arial"/>
                <w:sz w:val="20"/>
                <w:szCs w:val="20"/>
              </w:rPr>
            </w:pPr>
          </w:p>
          <w:p w14:paraId="684512CA" w14:textId="77777777" w:rsidR="00CD1BCA" w:rsidRDefault="00CD1BCA" w:rsidP="002273E9">
            <w:pPr>
              <w:spacing w:after="120"/>
              <w:rPr>
                <w:rFonts w:ascii="Arial" w:hAnsi="Arial" w:cs="Arial"/>
                <w:sz w:val="20"/>
                <w:szCs w:val="20"/>
              </w:rPr>
            </w:pPr>
          </w:p>
          <w:p w14:paraId="3FB83512" w14:textId="014DCE13" w:rsidR="00CD1BCA" w:rsidRPr="00E50F77" w:rsidRDefault="00CD1BCA" w:rsidP="002273E9">
            <w:pPr>
              <w:spacing w:after="120"/>
              <w:rPr>
                <w:rFonts w:ascii="Arial" w:hAnsi="Arial" w:cs="Arial"/>
                <w:sz w:val="20"/>
                <w:szCs w:val="20"/>
              </w:rPr>
            </w:pPr>
            <w:r>
              <w:rPr>
                <w:rFonts w:ascii="Arial" w:hAnsi="Arial" w:cs="Arial"/>
                <w:sz w:val="20"/>
                <w:szCs w:val="20"/>
              </w:rPr>
              <w:t xml:space="preserve">In Progress </w:t>
            </w:r>
          </w:p>
        </w:tc>
      </w:tr>
    </w:tbl>
    <w:p w14:paraId="1F7BA32E" w14:textId="77777777" w:rsidR="00302F32" w:rsidRDefault="00302F32"/>
    <w:p w14:paraId="2CB8F3CB" w14:textId="3AF31C1C" w:rsidR="00A455E6" w:rsidRDefault="00A455E6" w:rsidP="00A455E6">
      <w:pPr>
        <w:spacing w:after="120" w:line="240" w:lineRule="auto"/>
        <w:rPr>
          <w:rFonts w:cs="Arial"/>
          <w:i/>
          <w:color w:val="767171" w:themeColor="background2" w:themeShade="80"/>
        </w:rPr>
      </w:pPr>
      <w:r w:rsidRPr="00D04263">
        <w:rPr>
          <w:rFonts w:cs="Arial"/>
          <w:i/>
          <w:color w:val="767171" w:themeColor="background2" w:themeShade="80"/>
        </w:rPr>
        <w:t xml:space="preserve">Meeting </w:t>
      </w:r>
      <w:r w:rsidR="00AD5981">
        <w:rPr>
          <w:rFonts w:cs="Arial"/>
          <w:i/>
          <w:color w:val="767171" w:themeColor="background2" w:themeShade="80"/>
        </w:rPr>
        <w:t>opened 8.30a</w:t>
      </w:r>
      <w:r>
        <w:rPr>
          <w:rFonts w:cs="Arial"/>
          <w:i/>
          <w:color w:val="767171" w:themeColor="background2" w:themeShade="80"/>
        </w:rPr>
        <w:t>m</w:t>
      </w:r>
    </w:p>
    <w:p w14:paraId="4651440E" w14:textId="262CFCA9" w:rsidR="00AD5981" w:rsidRPr="001E60B3" w:rsidRDefault="00302F32" w:rsidP="001E60B3">
      <w:pPr>
        <w:spacing w:after="120" w:line="240" w:lineRule="auto"/>
        <w:rPr>
          <w:rFonts w:cs="Arial"/>
          <w:color w:val="767171" w:themeColor="background2" w:themeShade="80"/>
          <w:sz w:val="32"/>
        </w:rPr>
      </w:pPr>
      <w:r w:rsidRPr="001E60B3">
        <w:rPr>
          <w:rFonts w:cs="Arial"/>
          <w:color w:val="767171" w:themeColor="background2" w:themeShade="80"/>
          <w:sz w:val="32"/>
        </w:rPr>
        <w:t>ANSTO school trip</w:t>
      </w:r>
    </w:p>
    <w:p w14:paraId="080D78D7" w14:textId="339BE3CA" w:rsidR="00302F32" w:rsidRDefault="00302F32" w:rsidP="005A6288">
      <w:pPr>
        <w:pStyle w:val="ListParagraph"/>
        <w:numPr>
          <w:ilvl w:val="0"/>
          <w:numId w:val="3"/>
        </w:numPr>
      </w:pPr>
      <w:r w:rsidRPr="00D53AC3">
        <w:t xml:space="preserve">School </w:t>
      </w:r>
      <w:r>
        <w:t xml:space="preserve">kids from Kimba have been offered the opportunity to visit ANSTO for 5 days to learn about </w:t>
      </w:r>
      <w:r w:rsidR="000B4BF5">
        <w:t xml:space="preserve">the </w:t>
      </w:r>
      <w:r>
        <w:t xml:space="preserve">research and development </w:t>
      </w:r>
      <w:r w:rsidR="000B4BF5">
        <w:t>that happens at</w:t>
      </w:r>
      <w:r>
        <w:t xml:space="preserve"> ANSTO. While in Sydney they will also have the opportunity to visit Sydney Harbour and the Australian Museum. The trip is funded by the department. </w:t>
      </w:r>
    </w:p>
    <w:p w14:paraId="07E18E4D" w14:textId="185F7D07" w:rsidR="00302F32" w:rsidRDefault="00302F32" w:rsidP="005A6288">
      <w:pPr>
        <w:pStyle w:val="ListParagraph"/>
        <w:numPr>
          <w:ilvl w:val="0"/>
          <w:numId w:val="3"/>
        </w:numPr>
      </w:pPr>
      <w:r>
        <w:t>Before the trip ANSTO will visit Kimba and provide a presentation to school children</w:t>
      </w:r>
      <w:r w:rsidR="002B6284">
        <w:t xml:space="preserve"> in</w:t>
      </w:r>
      <w:r>
        <w:t xml:space="preserve"> years 9-12. Students can then make an informed decision and choose whether they are interested in attending or not. </w:t>
      </w:r>
    </w:p>
    <w:p w14:paraId="731CCA4E" w14:textId="224C4319" w:rsidR="00302F32" w:rsidRDefault="00302F32" w:rsidP="005A6288">
      <w:pPr>
        <w:pStyle w:val="ListParagraph"/>
        <w:numPr>
          <w:ilvl w:val="0"/>
          <w:numId w:val="3"/>
        </w:numPr>
      </w:pPr>
      <w:r>
        <w:t xml:space="preserve">All committee members support the trip going ahead. </w:t>
      </w:r>
      <w:r w:rsidR="00D35F23">
        <w:t>Support should be kept confidential until approved</w:t>
      </w:r>
      <w:r w:rsidR="002B6284">
        <w:t xml:space="preserve"> by the school and department</w:t>
      </w:r>
      <w:r w:rsidR="00D35F23">
        <w:t>.</w:t>
      </w:r>
    </w:p>
    <w:p w14:paraId="292EFF9B" w14:textId="55C7CA90" w:rsidR="00302F32" w:rsidRDefault="00302F32" w:rsidP="00302F32">
      <w:pPr>
        <w:ind w:left="360"/>
      </w:pPr>
      <w:r w:rsidRPr="001E60B3">
        <w:rPr>
          <w:rFonts w:cs="Arial"/>
          <w:b/>
        </w:rPr>
        <w:t>ACTION 1:</w:t>
      </w:r>
      <w:r>
        <w:t xml:space="preserve"> </w:t>
      </w:r>
      <w:r w:rsidR="00CC59D4">
        <w:t>The department to follow up with Kimba and ANSTO concerning Kimba school trip to ANSTO and report back to the EWG on the outcome.</w:t>
      </w:r>
    </w:p>
    <w:p w14:paraId="2B9C3ADB" w14:textId="77777777" w:rsidR="001E60B3" w:rsidRDefault="001E60B3">
      <w:pPr>
        <w:rPr>
          <w:rFonts w:cs="Arial"/>
          <w:color w:val="767171" w:themeColor="background2" w:themeShade="80"/>
          <w:sz w:val="32"/>
        </w:rPr>
      </w:pPr>
      <w:r>
        <w:rPr>
          <w:rFonts w:cs="Arial"/>
          <w:color w:val="767171" w:themeColor="background2" w:themeShade="80"/>
          <w:sz w:val="32"/>
        </w:rPr>
        <w:br w:type="page"/>
      </w:r>
    </w:p>
    <w:p w14:paraId="36E5E546" w14:textId="73EB7960" w:rsidR="00AD6F94" w:rsidRPr="001E60B3" w:rsidRDefault="00AD6F94" w:rsidP="001E60B3">
      <w:pPr>
        <w:spacing w:after="120" w:line="240" w:lineRule="auto"/>
        <w:rPr>
          <w:rFonts w:cs="Arial"/>
          <w:color w:val="767171" w:themeColor="background2" w:themeShade="80"/>
          <w:sz w:val="32"/>
        </w:rPr>
      </w:pPr>
      <w:r w:rsidRPr="001E60B3">
        <w:rPr>
          <w:rFonts w:cs="Arial"/>
          <w:color w:val="767171" w:themeColor="background2" w:themeShade="80"/>
          <w:sz w:val="32"/>
        </w:rPr>
        <w:t xml:space="preserve">Potential jobs as a result of the facility </w:t>
      </w:r>
    </w:p>
    <w:p w14:paraId="20039521" w14:textId="4AF95232" w:rsidR="00AD6F94" w:rsidRDefault="00AD6F94" w:rsidP="005A6288">
      <w:pPr>
        <w:pStyle w:val="ListParagraph"/>
        <w:numPr>
          <w:ilvl w:val="0"/>
          <w:numId w:val="6"/>
        </w:numPr>
      </w:pPr>
      <w:r>
        <w:t xml:space="preserve">AECOM has released a list of potential services </w:t>
      </w:r>
      <w:r w:rsidR="00845C17">
        <w:t xml:space="preserve">that will be needed if the facility goes ahead e.g. fuel, accommodation, meals, earthmoving etc. </w:t>
      </w:r>
    </w:p>
    <w:p w14:paraId="6789C7BB" w14:textId="2BC0478C" w:rsidR="00845C17" w:rsidRDefault="00845C17" w:rsidP="005A6288">
      <w:pPr>
        <w:pStyle w:val="ListParagraph"/>
        <w:numPr>
          <w:ilvl w:val="0"/>
          <w:numId w:val="6"/>
        </w:numPr>
      </w:pPr>
      <w:r>
        <w:t>The committee requests an AECOM representative attend the next meeting to speak about job opportunities.</w:t>
      </w:r>
    </w:p>
    <w:p w14:paraId="7A2E4D2E" w14:textId="62C79330" w:rsidR="00845C17" w:rsidRDefault="00845C17" w:rsidP="005A6288">
      <w:pPr>
        <w:pStyle w:val="ListParagraph"/>
        <w:numPr>
          <w:ilvl w:val="0"/>
          <w:numId w:val="6"/>
        </w:numPr>
      </w:pPr>
      <w:r>
        <w:t xml:space="preserve">The committee </w:t>
      </w:r>
      <w:r w:rsidR="002B6284">
        <w:t xml:space="preserve">also </w:t>
      </w:r>
      <w:r>
        <w:t xml:space="preserve">requests Peta Ashworth to speak to them about various </w:t>
      </w:r>
      <w:r w:rsidR="002B6284">
        <w:t>opportunities</w:t>
      </w:r>
      <w:r>
        <w:t xml:space="preserve"> that come along with the facility. </w:t>
      </w:r>
    </w:p>
    <w:p w14:paraId="0EB4D919" w14:textId="3E922A37" w:rsidR="00845C17" w:rsidRDefault="00845C17" w:rsidP="005A6288">
      <w:pPr>
        <w:pStyle w:val="ListParagraph"/>
        <w:numPr>
          <w:ilvl w:val="0"/>
          <w:numId w:val="6"/>
        </w:numPr>
      </w:pPr>
      <w:r>
        <w:t>The committee would like to know what proportion of the build mo</w:t>
      </w:r>
      <w:r w:rsidR="002B6284">
        <w:t>ney will be allocated to each</w:t>
      </w:r>
      <w:r>
        <w:t xml:space="preserve"> </w:t>
      </w:r>
      <w:r w:rsidR="002B6284">
        <w:t>profession.</w:t>
      </w:r>
      <w:r>
        <w:t xml:space="preserve"> Which professions will benefit the most?</w:t>
      </w:r>
    </w:p>
    <w:p w14:paraId="33ECE2C5" w14:textId="13477001" w:rsidR="00845C17" w:rsidRDefault="00845C17" w:rsidP="005A6288">
      <w:pPr>
        <w:pStyle w:val="ListParagraph"/>
        <w:numPr>
          <w:ilvl w:val="0"/>
          <w:numId w:val="6"/>
        </w:numPr>
      </w:pPr>
      <w:r>
        <w:t xml:space="preserve">Once known, The KEWG can begin to identify community members to assist in these roles, if extra workers are needed it is preferred that they are sourced from Cleave and surrounding areas for economic benefit of the region. </w:t>
      </w:r>
    </w:p>
    <w:p w14:paraId="36A08B1D" w14:textId="1F9280E4" w:rsidR="00845C17" w:rsidRDefault="00845C17" w:rsidP="005A6288">
      <w:pPr>
        <w:pStyle w:val="ListParagraph"/>
        <w:numPr>
          <w:ilvl w:val="0"/>
          <w:numId w:val="6"/>
        </w:numPr>
      </w:pPr>
      <w:r>
        <w:t xml:space="preserve">Committee members have mentioned that the department has previously </w:t>
      </w:r>
      <w:r w:rsidR="009A0E67">
        <w:t>discussed</w:t>
      </w:r>
      <w:r>
        <w:t xml:space="preserve"> up-skilling opportunities for Kimba workers.</w:t>
      </w:r>
    </w:p>
    <w:p w14:paraId="4805AC94" w14:textId="46A823F5" w:rsidR="00845C17" w:rsidRDefault="00845C17" w:rsidP="00845C17">
      <w:pPr>
        <w:ind w:left="360"/>
      </w:pPr>
      <w:r w:rsidRPr="001E60B3">
        <w:rPr>
          <w:b/>
        </w:rPr>
        <w:t>ACTION</w:t>
      </w:r>
      <w:r w:rsidR="000B4BF5" w:rsidRPr="001E60B3">
        <w:rPr>
          <w:b/>
        </w:rPr>
        <w:t xml:space="preserve"> 2</w:t>
      </w:r>
      <w:r>
        <w:t>: The department to contact James Rusk of AECOM and invite him to speak at the next KEWG meeting.</w:t>
      </w:r>
    </w:p>
    <w:p w14:paraId="0A858DF2" w14:textId="476157D4" w:rsidR="00845C17" w:rsidRDefault="00845C17" w:rsidP="00845C17">
      <w:pPr>
        <w:ind w:left="360"/>
      </w:pPr>
      <w:r w:rsidRPr="001E60B3">
        <w:rPr>
          <w:b/>
        </w:rPr>
        <w:t>ACTION</w:t>
      </w:r>
      <w:r w:rsidR="000B4BF5" w:rsidRPr="001E60B3">
        <w:rPr>
          <w:b/>
        </w:rPr>
        <w:t xml:space="preserve"> 3</w:t>
      </w:r>
      <w:r w:rsidRPr="001E60B3">
        <w:rPr>
          <w:b/>
        </w:rPr>
        <w:t>:</w:t>
      </w:r>
      <w:r>
        <w:t xml:space="preserve"> </w:t>
      </w:r>
      <w:r w:rsidR="00CC59D4">
        <w:t>The department to follow up on the upskilling of workers in Kimba for job opportunities that the facility may bring.</w:t>
      </w:r>
    </w:p>
    <w:p w14:paraId="2096BD64" w14:textId="122E9670" w:rsidR="00845C17" w:rsidRDefault="00845C17" w:rsidP="00845C17">
      <w:pPr>
        <w:ind w:left="360"/>
      </w:pPr>
      <w:r w:rsidRPr="00DE3385">
        <w:rPr>
          <w:b/>
        </w:rPr>
        <w:t>ACTION</w:t>
      </w:r>
      <w:r w:rsidR="000B4BF5" w:rsidRPr="00DE3385">
        <w:rPr>
          <w:b/>
        </w:rPr>
        <w:t xml:space="preserve"> 4</w:t>
      </w:r>
      <w:r w:rsidRPr="00DE3385">
        <w:rPr>
          <w:b/>
        </w:rPr>
        <w:t>:</w:t>
      </w:r>
      <w:r>
        <w:t xml:space="preserve"> The department to contact Peta Ashworth and invite h</w:t>
      </w:r>
      <w:r w:rsidR="000B4BF5">
        <w:t>er to speak at a future meeting.</w:t>
      </w:r>
    </w:p>
    <w:p w14:paraId="68AF2D26" w14:textId="77777777" w:rsidR="00A22973" w:rsidRDefault="00A22973" w:rsidP="00845C17">
      <w:pPr>
        <w:ind w:left="360"/>
      </w:pPr>
    </w:p>
    <w:p w14:paraId="2363F069" w14:textId="4B297000" w:rsidR="00A22973" w:rsidRPr="00DE3385" w:rsidRDefault="00A22973" w:rsidP="00DE3385">
      <w:pPr>
        <w:spacing w:after="120" w:line="240" w:lineRule="auto"/>
        <w:rPr>
          <w:rFonts w:cs="Arial"/>
          <w:color w:val="767171" w:themeColor="background2" w:themeShade="80"/>
          <w:sz w:val="32"/>
        </w:rPr>
      </w:pPr>
      <w:r w:rsidRPr="00DE3385">
        <w:rPr>
          <w:rFonts w:cs="Arial"/>
          <w:color w:val="767171" w:themeColor="background2" w:themeShade="80"/>
          <w:sz w:val="32"/>
        </w:rPr>
        <w:t>Proposals for Kimba</w:t>
      </w:r>
    </w:p>
    <w:p w14:paraId="5CCDE6DE" w14:textId="4A4A75BA" w:rsidR="00A22973" w:rsidRDefault="00A22973" w:rsidP="005A6288">
      <w:pPr>
        <w:pStyle w:val="ListParagraph"/>
        <w:numPr>
          <w:ilvl w:val="0"/>
          <w:numId w:val="7"/>
        </w:numPr>
      </w:pPr>
      <w:r>
        <w:t xml:space="preserve">The KEWG has expressed the need for a </w:t>
      </w:r>
      <w:r w:rsidR="002B6284">
        <w:t>permanent doctor in Kimba.</w:t>
      </w:r>
    </w:p>
    <w:p w14:paraId="59DA1B37" w14:textId="1F08FF3B" w:rsidR="00A22973" w:rsidRDefault="00A22973" w:rsidP="005A6288">
      <w:pPr>
        <w:pStyle w:val="ListParagraph"/>
        <w:numPr>
          <w:ilvl w:val="0"/>
          <w:numId w:val="7"/>
        </w:numPr>
      </w:pPr>
      <w:r>
        <w:t>The position is an on call 24/7 po</w:t>
      </w:r>
      <w:r w:rsidR="002B6284">
        <w:t>sition and it is hard one to keep</w:t>
      </w:r>
      <w:r>
        <w:t xml:space="preserve"> filled, therefore hiring two doctors at the same time may be a more attractive option as they can share the work. </w:t>
      </w:r>
    </w:p>
    <w:p w14:paraId="3C17902D" w14:textId="1BDA284A" w:rsidR="00A22973" w:rsidRDefault="00A22973" w:rsidP="005A6288">
      <w:pPr>
        <w:pStyle w:val="ListParagraph"/>
        <w:numPr>
          <w:ilvl w:val="0"/>
          <w:numId w:val="7"/>
        </w:numPr>
      </w:pPr>
      <w:r>
        <w:t xml:space="preserve">It was moved by the committee that the </w:t>
      </w:r>
      <w:r w:rsidR="009A0E67">
        <w:t>facility</w:t>
      </w:r>
      <w:r>
        <w:t xml:space="preserve"> should commit to using local doctors for all medical services (occupational health checks etc.)</w:t>
      </w:r>
      <w:r w:rsidR="002B6284">
        <w:t>.</w:t>
      </w:r>
    </w:p>
    <w:p w14:paraId="0CB19C09" w14:textId="67595ABF" w:rsidR="00A22973" w:rsidRDefault="00A22973" w:rsidP="005A6288">
      <w:pPr>
        <w:pStyle w:val="ListParagraph"/>
        <w:numPr>
          <w:ilvl w:val="0"/>
          <w:numId w:val="7"/>
        </w:numPr>
      </w:pPr>
      <w:r>
        <w:t xml:space="preserve">It was suggested </w:t>
      </w:r>
      <w:r w:rsidR="002B6284">
        <w:t xml:space="preserve">by various committee </w:t>
      </w:r>
      <w:r>
        <w:t xml:space="preserve">that the aged care facilities in Kimba be extended, there is a long waiting list. </w:t>
      </w:r>
    </w:p>
    <w:p w14:paraId="067C1622" w14:textId="352114DF" w:rsidR="00AE2EDB" w:rsidRDefault="00AE2EDB" w:rsidP="005A6288">
      <w:pPr>
        <w:pStyle w:val="ListParagraph"/>
        <w:numPr>
          <w:ilvl w:val="0"/>
          <w:numId w:val="7"/>
        </w:numPr>
      </w:pPr>
      <w:r>
        <w:t>One member mentioned that disabled access in the aged care facilities needs to be addressed.</w:t>
      </w:r>
    </w:p>
    <w:p w14:paraId="5A37C3EF" w14:textId="5A5B8873" w:rsidR="00AE2EDB" w:rsidRDefault="00A22973" w:rsidP="005A6288">
      <w:pPr>
        <w:pStyle w:val="ListParagraph"/>
        <w:numPr>
          <w:ilvl w:val="0"/>
          <w:numId w:val="7"/>
        </w:numPr>
      </w:pPr>
      <w:r>
        <w:t xml:space="preserve">A committee member suggested that science and technology programmes would enable children in Kimba to have a choice in returning </w:t>
      </w:r>
      <w:r w:rsidR="002B6284">
        <w:t>to Kimba to</w:t>
      </w:r>
      <w:r>
        <w:t xml:space="preserve"> work at the facility after university. Access to programmes such as graduate programmes, scholarships etc.</w:t>
      </w:r>
      <w:r w:rsidR="002B6284">
        <w:t xml:space="preserve"> will help them to be adequately trained.</w:t>
      </w:r>
    </w:p>
    <w:p w14:paraId="01E8FFE6" w14:textId="1569FBCA" w:rsidR="00A22973" w:rsidRDefault="00A22973" w:rsidP="005A6288">
      <w:pPr>
        <w:pStyle w:val="ListParagraph"/>
        <w:numPr>
          <w:ilvl w:val="0"/>
          <w:numId w:val="7"/>
        </w:numPr>
      </w:pPr>
      <w:r>
        <w:t xml:space="preserve">The committee was in agreeance that Kimba would benefit from better </w:t>
      </w:r>
      <w:r w:rsidR="002503D1">
        <w:t xml:space="preserve">mobile and internet coverage. </w:t>
      </w:r>
    </w:p>
    <w:p w14:paraId="409AF243" w14:textId="4F784E2B" w:rsidR="00AE2EDB" w:rsidRDefault="002B6284" w:rsidP="005A6288">
      <w:pPr>
        <w:pStyle w:val="ListParagraph"/>
        <w:numPr>
          <w:ilvl w:val="0"/>
          <w:numId w:val="7"/>
        </w:numPr>
      </w:pPr>
      <w:r>
        <w:t>The committee questioned whether</w:t>
      </w:r>
      <w:r w:rsidR="00AE2EDB">
        <w:t xml:space="preserve"> the professionally managed investment fund generate at least $1 millio</w:t>
      </w:r>
      <w:r>
        <w:t>n per year after taxes and fees.</w:t>
      </w:r>
    </w:p>
    <w:p w14:paraId="06EB0CAF" w14:textId="2ED81C85" w:rsidR="00AE2EDB" w:rsidRDefault="00AE2EDB" w:rsidP="005A6288">
      <w:pPr>
        <w:pStyle w:val="ListParagraph"/>
        <w:numPr>
          <w:ilvl w:val="0"/>
          <w:numId w:val="7"/>
        </w:numPr>
      </w:pPr>
      <w:r>
        <w:t>The council have put forward a letter</w:t>
      </w:r>
      <w:r w:rsidR="002B6284">
        <w:t xml:space="preserve"> to the Minister</w:t>
      </w:r>
      <w:r>
        <w:t xml:space="preserve"> with 5 dot point proposals. The committee did not endorse the entire letter but are </w:t>
      </w:r>
      <w:r w:rsidR="006C30F3">
        <w:t>satisfied</w:t>
      </w:r>
      <w:r>
        <w:t xml:space="preserve"> with what the council have put forward.</w:t>
      </w:r>
    </w:p>
    <w:p w14:paraId="512A7DB0" w14:textId="77777777" w:rsidR="00AE2EDB" w:rsidRDefault="00AE2EDB" w:rsidP="00AE2EDB"/>
    <w:p w14:paraId="3387331B" w14:textId="77777777" w:rsidR="00B928D8" w:rsidRDefault="00B928D8" w:rsidP="00A22973">
      <w:pPr>
        <w:ind w:left="360"/>
        <w:rPr>
          <w:b/>
        </w:rPr>
      </w:pPr>
    </w:p>
    <w:p w14:paraId="70487726" w14:textId="2FB11168" w:rsidR="00B928D8" w:rsidRDefault="00B928D8" w:rsidP="00A22973">
      <w:pPr>
        <w:ind w:left="360"/>
        <w:rPr>
          <w:b/>
        </w:rPr>
      </w:pPr>
      <w:r>
        <w:rPr>
          <w:b/>
        </w:rPr>
        <w:t xml:space="preserve">Conflict of Interest: </w:t>
      </w:r>
      <w:r>
        <w:t>Mayor Johnson and Ms Larwood declared a conflict of interest with discussions on the council letter addressed to the Minister</w:t>
      </w:r>
      <w:r w:rsidR="00370C5C">
        <w:t>. The letter detailed</w:t>
      </w:r>
      <w:r>
        <w:t xml:space="preserve"> Kimba Council list of services and infrastructure associated with a radioactive waste management facility. </w:t>
      </w:r>
      <w:r w:rsidR="000C2A46" w:rsidRPr="000C2A46">
        <w:t>Mayor Johnson and Ms Larwood</w:t>
      </w:r>
      <w:r w:rsidR="000C2A46">
        <w:t xml:space="preserve"> excused themselves from the discussion.</w:t>
      </w:r>
    </w:p>
    <w:p w14:paraId="2D71CFEB" w14:textId="76ACB3DF" w:rsidR="00A22973" w:rsidRDefault="00A22973" w:rsidP="00A22973">
      <w:pPr>
        <w:ind w:left="360"/>
      </w:pPr>
      <w:r w:rsidRPr="00DE3385">
        <w:rPr>
          <w:b/>
        </w:rPr>
        <w:t>ACTION</w:t>
      </w:r>
      <w:r w:rsidR="000B4BF5" w:rsidRPr="00DE3385">
        <w:rPr>
          <w:b/>
        </w:rPr>
        <w:t xml:space="preserve"> 5</w:t>
      </w:r>
      <w:r w:rsidRPr="00DE3385">
        <w:rPr>
          <w:b/>
        </w:rPr>
        <w:t>:</w:t>
      </w:r>
      <w:r>
        <w:t xml:space="preserve"> the department to follow a </w:t>
      </w:r>
      <w:r w:rsidR="009A337E">
        <w:t>motion</w:t>
      </w:r>
      <w:r>
        <w:t xml:space="preserve"> from the KEWG. In the case that the facility goes ahead that the </w:t>
      </w:r>
      <w:r w:rsidR="00E02752">
        <w:t>facility</w:t>
      </w:r>
      <w:r>
        <w:t xml:space="preserve"> commits to using local medical services for any work related medical needs. </w:t>
      </w:r>
    </w:p>
    <w:p w14:paraId="56436349" w14:textId="26C9AB51" w:rsidR="00AE2EDB" w:rsidRDefault="00AE2EDB" w:rsidP="00A22973">
      <w:pPr>
        <w:ind w:left="360"/>
      </w:pPr>
      <w:r w:rsidRPr="00DE3385">
        <w:rPr>
          <w:b/>
        </w:rPr>
        <w:t>ACTION</w:t>
      </w:r>
      <w:r w:rsidR="000B4BF5" w:rsidRPr="00DE3385">
        <w:rPr>
          <w:b/>
        </w:rPr>
        <w:t xml:space="preserve"> 6</w:t>
      </w:r>
      <w:r w:rsidRPr="00DE3385">
        <w:rPr>
          <w:b/>
        </w:rPr>
        <w:t>:</w:t>
      </w:r>
      <w:r>
        <w:t xml:space="preserve"> </w:t>
      </w:r>
      <w:r w:rsidR="00CC59D4">
        <w:t>Favourable points be taken from Kimba Council’s letter to the Minister and moved into the project proposal list.</w:t>
      </w:r>
    </w:p>
    <w:p w14:paraId="3EE56634" w14:textId="5E7CF767" w:rsidR="00AE2EDB" w:rsidRPr="00A22973" w:rsidRDefault="00AE2EDB" w:rsidP="00A22973">
      <w:pPr>
        <w:ind w:left="360"/>
      </w:pPr>
      <w:r w:rsidRPr="00DE3385">
        <w:rPr>
          <w:b/>
        </w:rPr>
        <w:t>ACTION</w:t>
      </w:r>
      <w:r w:rsidR="000B4BF5" w:rsidRPr="00DE3385">
        <w:rPr>
          <w:b/>
        </w:rPr>
        <w:t xml:space="preserve"> 7</w:t>
      </w:r>
      <w:r w:rsidRPr="00DE3385">
        <w:rPr>
          <w:b/>
        </w:rPr>
        <w:t>:</w:t>
      </w:r>
      <w:r>
        <w:t xml:space="preserve"> The department to find a federal aged care representative to speak to the KEWG. </w:t>
      </w:r>
    </w:p>
    <w:p w14:paraId="60098B25" w14:textId="77777777" w:rsidR="00D35F23" w:rsidRDefault="00D35F23" w:rsidP="00302F32">
      <w:pPr>
        <w:ind w:left="360"/>
      </w:pPr>
    </w:p>
    <w:p w14:paraId="0E2B2B1A" w14:textId="48D1E590" w:rsidR="00302F32" w:rsidRPr="00DE3385" w:rsidRDefault="00845C17" w:rsidP="00DE3385">
      <w:pPr>
        <w:spacing w:after="120" w:line="240" w:lineRule="auto"/>
        <w:rPr>
          <w:rFonts w:cs="Arial"/>
          <w:color w:val="767171" w:themeColor="background2" w:themeShade="80"/>
          <w:sz w:val="32"/>
        </w:rPr>
      </w:pPr>
      <w:r w:rsidRPr="00DE3385">
        <w:rPr>
          <w:rFonts w:cs="Arial"/>
          <w:color w:val="767171" w:themeColor="background2" w:themeShade="80"/>
          <w:sz w:val="32"/>
        </w:rPr>
        <w:t>Presenting economic</w:t>
      </w:r>
      <w:r w:rsidR="00D35F23" w:rsidRPr="00DE3385">
        <w:rPr>
          <w:rFonts w:cs="Arial"/>
          <w:color w:val="767171" w:themeColor="background2" w:themeShade="80"/>
          <w:sz w:val="32"/>
        </w:rPr>
        <w:t xml:space="preserve"> benefits of the facility to other committees and the community</w:t>
      </w:r>
    </w:p>
    <w:p w14:paraId="692BF643" w14:textId="6E4B53FD" w:rsidR="00D35F23" w:rsidRDefault="00AD6F94" w:rsidP="005A6288">
      <w:pPr>
        <w:pStyle w:val="ListParagraph"/>
        <w:numPr>
          <w:ilvl w:val="0"/>
          <w:numId w:val="5"/>
        </w:numPr>
      </w:pPr>
      <w:r>
        <w:t>KEWG to produce a plan and timeline on paper of propo</w:t>
      </w:r>
      <w:r w:rsidR="002B6284">
        <w:t>sals detailing the</w:t>
      </w:r>
      <w:r>
        <w:t xml:space="preserve"> benefit to the community and what is needed from the government.</w:t>
      </w:r>
    </w:p>
    <w:p w14:paraId="62446681" w14:textId="751D4863" w:rsidR="00AD6F94" w:rsidRDefault="00AD6F94" w:rsidP="005A6288">
      <w:pPr>
        <w:pStyle w:val="ListParagraph"/>
        <w:numPr>
          <w:ilvl w:val="0"/>
          <w:numId w:val="5"/>
        </w:numPr>
      </w:pPr>
      <w:r>
        <w:t>Members expressed that any funding coming from the government should be put towards population increase and new jobs within the area.</w:t>
      </w:r>
    </w:p>
    <w:p w14:paraId="7F6F02E2" w14:textId="37B23ADE" w:rsidR="00AD6F94" w:rsidRDefault="00AD6F94" w:rsidP="005A6288">
      <w:pPr>
        <w:pStyle w:val="ListParagraph"/>
        <w:numPr>
          <w:ilvl w:val="0"/>
          <w:numId w:val="5"/>
        </w:numPr>
      </w:pPr>
      <w:r>
        <w:t xml:space="preserve">One member suggested that the 10 million dollars should be given to the rate payers as they are a major support to the community. </w:t>
      </w:r>
    </w:p>
    <w:p w14:paraId="1DDC6DED" w14:textId="05D6D731" w:rsidR="00AE2EDB" w:rsidRDefault="002B6284" w:rsidP="005A6288">
      <w:pPr>
        <w:pStyle w:val="ListParagraph"/>
        <w:numPr>
          <w:ilvl w:val="0"/>
          <w:numId w:val="5"/>
        </w:numPr>
      </w:pPr>
      <w:r>
        <w:t>One member questioned w</w:t>
      </w:r>
      <w:r w:rsidR="00643410">
        <w:t>ill there be funds generated from</w:t>
      </w:r>
      <w:r w:rsidR="00AE2EDB">
        <w:t xml:space="preserve"> the storage of waste at the facility?</w:t>
      </w:r>
    </w:p>
    <w:p w14:paraId="4B89277F" w14:textId="7B2C11F7" w:rsidR="00AD6F94" w:rsidRDefault="00AD6F94" w:rsidP="00AD6F94">
      <w:pPr>
        <w:ind w:left="360"/>
      </w:pPr>
      <w:r w:rsidRPr="00625093">
        <w:rPr>
          <w:b/>
        </w:rPr>
        <w:t>ACTION</w:t>
      </w:r>
      <w:r w:rsidR="000B4BF5" w:rsidRPr="00625093">
        <w:rPr>
          <w:b/>
        </w:rPr>
        <w:t xml:space="preserve"> 8</w:t>
      </w:r>
      <w:r>
        <w:t xml:space="preserve">: The department to assist the KEWG in constructing a plan detailing proposals. </w:t>
      </w:r>
    </w:p>
    <w:p w14:paraId="78E64EA3" w14:textId="19ACE0CF" w:rsidR="00AD6F94" w:rsidRDefault="00AD6F94" w:rsidP="002B6284">
      <w:pPr>
        <w:ind w:left="360"/>
      </w:pPr>
      <w:r w:rsidRPr="00625093">
        <w:rPr>
          <w:b/>
        </w:rPr>
        <w:t>ACTION</w:t>
      </w:r>
      <w:r w:rsidR="000B4BF5" w:rsidRPr="00625093">
        <w:rPr>
          <w:b/>
        </w:rPr>
        <w:t xml:space="preserve"> 9</w:t>
      </w:r>
      <w:r w:rsidRPr="00625093">
        <w:rPr>
          <w:b/>
        </w:rPr>
        <w:t>:</w:t>
      </w:r>
      <w:r>
        <w:t xml:space="preserve"> </w:t>
      </w:r>
      <w:r w:rsidR="00375AF2">
        <w:t>Department to source some expert assistance to cost the project proposals to inform feasibility of each proposal for the KEWG.</w:t>
      </w:r>
    </w:p>
    <w:p w14:paraId="7ECAE9FA" w14:textId="77777777" w:rsidR="002F063E" w:rsidRDefault="002F063E" w:rsidP="00DE3385">
      <w:pPr>
        <w:spacing w:after="120" w:line="240" w:lineRule="auto"/>
        <w:rPr>
          <w:rFonts w:cs="Arial"/>
          <w:color w:val="767171" w:themeColor="background2" w:themeShade="80"/>
          <w:sz w:val="32"/>
        </w:rPr>
      </w:pPr>
    </w:p>
    <w:p w14:paraId="3B95F8CC" w14:textId="21175FA9" w:rsidR="003628BB" w:rsidRPr="00DE3385" w:rsidRDefault="00AD6F94" w:rsidP="00DE3385">
      <w:pPr>
        <w:spacing w:after="120" w:line="240" w:lineRule="auto"/>
        <w:rPr>
          <w:rFonts w:cs="Arial"/>
          <w:color w:val="767171" w:themeColor="background2" w:themeShade="80"/>
          <w:sz w:val="32"/>
        </w:rPr>
      </w:pPr>
      <w:r w:rsidRPr="00DE3385">
        <w:rPr>
          <w:rFonts w:cs="Arial"/>
          <w:color w:val="767171" w:themeColor="background2" w:themeShade="80"/>
          <w:sz w:val="32"/>
        </w:rPr>
        <w:t xml:space="preserve">Proposal list </w:t>
      </w:r>
    </w:p>
    <w:p w14:paraId="076F97AB" w14:textId="40B2B422" w:rsidR="00D35F23" w:rsidRDefault="00845C17" w:rsidP="00D35F23">
      <w:r w:rsidRPr="00DE3385">
        <w:rPr>
          <w:b/>
        </w:rPr>
        <w:t>ACTION</w:t>
      </w:r>
      <w:r w:rsidR="000B4BF5" w:rsidRPr="00DE3385">
        <w:rPr>
          <w:b/>
        </w:rPr>
        <w:t xml:space="preserve"> 10</w:t>
      </w:r>
      <w:r w:rsidRPr="00DE3385">
        <w:rPr>
          <w:b/>
        </w:rPr>
        <w:t>:</w:t>
      </w:r>
      <w:r>
        <w:t xml:space="preserve"> The KEWG members to </w:t>
      </w:r>
      <w:r w:rsidR="00A22973">
        <w:t>provide input into the proposal list and consolidate before t</w:t>
      </w:r>
      <w:r w:rsidR="00ED092A">
        <w:t xml:space="preserve">he next meeting on 16 May 2018. </w:t>
      </w:r>
    </w:p>
    <w:p w14:paraId="70B16A9E" w14:textId="77777777" w:rsidR="002F063E" w:rsidRDefault="002F063E" w:rsidP="00D35F23"/>
    <w:p w14:paraId="5F66599C" w14:textId="794D0BD5" w:rsidR="00D35F23" w:rsidRPr="00DE3385" w:rsidRDefault="00D35F23" w:rsidP="00DE3385">
      <w:pPr>
        <w:spacing w:after="120" w:line="240" w:lineRule="auto"/>
        <w:rPr>
          <w:rFonts w:cs="Arial"/>
          <w:color w:val="767171" w:themeColor="background2" w:themeShade="80"/>
          <w:sz w:val="32"/>
        </w:rPr>
      </w:pPr>
      <w:r w:rsidRPr="00DE3385">
        <w:rPr>
          <w:rFonts w:cs="Arial"/>
          <w:color w:val="767171" w:themeColor="background2" w:themeShade="80"/>
          <w:sz w:val="32"/>
        </w:rPr>
        <w:t>Other business</w:t>
      </w:r>
    </w:p>
    <w:p w14:paraId="1A4292A9" w14:textId="77777777" w:rsidR="00D64E44" w:rsidRDefault="00625093" w:rsidP="00D64E44">
      <w:pPr>
        <w:pStyle w:val="ListParagraph"/>
        <w:numPr>
          <w:ilvl w:val="0"/>
          <w:numId w:val="4"/>
        </w:numPr>
      </w:pPr>
      <w:r>
        <w:t>A committee member</w:t>
      </w:r>
      <w:r w:rsidR="00D35F23">
        <w:t xml:space="preserve"> had tabled data from the Regional Development Australia Whyalla Eyre Peninsula (RDAWEP) Annual Report 2016-2017, 2015-2016 </w:t>
      </w:r>
      <w:r w:rsidR="000B4BF5">
        <w:t>relevant</w:t>
      </w:r>
      <w:r w:rsidR="002B6284">
        <w:t xml:space="preserve"> to Kimba</w:t>
      </w:r>
      <w:r w:rsidR="0045029E">
        <w:t>.</w:t>
      </w:r>
      <w:r w:rsidR="00D64E44" w:rsidRPr="00D64E44">
        <w:t xml:space="preserve"> </w:t>
      </w:r>
    </w:p>
    <w:p w14:paraId="36ACB490" w14:textId="07011C57" w:rsidR="00AD5981" w:rsidRPr="002B6284" w:rsidRDefault="00D64E44" w:rsidP="00D64E44">
      <w:pPr>
        <w:ind w:left="360"/>
      </w:pPr>
      <w:r>
        <w:t xml:space="preserve">Source: </w:t>
      </w:r>
      <w:hyperlink r:id="rId13" w:history="1">
        <w:r w:rsidRPr="003E52A4">
          <w:rPr>
            <w:rStyle w:val="Hyperlink"/>
          </w:rPr>
          <w:t>http://www.rdawep.org.au/wp-content/uploads/2016/02/RDAWEP-Annual-Report-16-17.pdf</w:t>
        </w:r>
      </w:hyperlink>
      <w:r>
        <w:t xml:space="preserve"> </w:t>
      </w:r>
    </w:p>
    <w:p w14:paraId="1FF03EE0" w14:textId="202F014A" w:rsidR="00940679" w:rsidRDefault="00940679" w:rsidP="00940679">
      <w:pPr>
        <w:spacing w:after="120" w:line="240" w:lineRule="auto"/>
        <w:rPr>
          <w:rFonts w:cs="Arial"/>
          <w:i/>
          <w:color w:val="767171" w:themeColor="background2" w:themeShade="80"/>
        </w:rPr>
      </w:pPr>
      <w:r w:rsidRPr="00D04263">
        <w:rPr>
          <w:rFonts w:cs="Arial"/>
          <w:i/>
          <w:color w:val="767171" w:themeColor="background2" w:themeShade="80"/>
        </w:rPr>
        <w:t xml:space="preserve">Meeting </w:t>
      </w:r>
      <w:r w:rsidR="00AD5981">
        <w:rPr>
          <w:rFonts w:cs="Arial"/>
          <w:i/>
          <w:color w:val="767171" w:themeColor="background2" w:themeShade="80"/>
        </w:rPr>
        <w:t>closed 1</w:t>
      </w:r>
      <w:r>
        <w:rPr>
          <w:rFonts w:cs="Arial"/>
          <w:i/>
          <w:color w:val="767171" w:themeColor="background2" w:themeShade="80"/>
        </w:rPr>
        <w:t>:30pm</w:t>
      </w:r>
    </w:p>
    <w:p w14:paraId="63D30834" w14:textId="77777777" w:rsidR="00E94F59" w:rsidRDefault="00E94F59" w:rsidP="00940679">
      <w:pPr>
        <w:spacing w:after="120" w:line="240" w:lineRule="auto"/>
        <w:rPr>
          <w:rFonts w:cs="Arial"/>
          <w:i/>
          <w:color w:val="767171" w:themeColor="background2" w:themeShade="80"/>
        </w:rPr>
      </w:pPr>
    </w:p>
    <w:p w14:paraId="174C8EB5" w14:textId="77777777" w:rsidR="002F063E" w:rsidRPr="002F063E" w:rsidRDefault="002F063E" w:rsidP="002F063E"/>
    <w:sectPr w:rsidR="002F063E" w:rsidRPr="002F063E" w:rsidSect="002F6D2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6403C" w14:textId="77777777" w:rsidR="00140084" w:rsidRDefault="00140084" w:rsidP="00FB1F15">
      <w:pPr>
        <w:spacing w:after="0" w:line="240" w:lineRule="auto"/>
      </w:pPr>
      <w:r>
        <w:separator/>
      </w:r>
    </w:p>
  </w:endnote>
  <w:endnote w:type="continuationSeparator" w:id="0">
    <w:p w14:paraId="26A15687" w14:textId="77777777" w:rsidR="00140084" w:rsidRDefault="00140084" w:rsidP="00FB1F15">
      <w:pPr>
        <w:spacing w:after="0" w:line="240" w:lineRule="auto"/>
      </w:pPr>
      <w:r>
        <w:continuationSeparator/>
      </w:r>
    </w:p>
  </w:endnote>
  <w:endnote w:type="continuationNotice" w:id="1">
    <w:p w14:paraId="7C38B52E" w14:textId="77777777" w:rsidR="000755ED" w:rsidRDefault="00075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29548" w14:textId="77777777" w:rsidR="00140084" w:rsidRDefault="001400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2438E" w14:textId="77777777" w:rsidR="00140084" w:rsidRDefault="001400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651" w14:textId="77777777" w:rsidR="00140084" w:rsidRDefault="00140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1722E" w14:textId="77777777" w:rsidR="00140084" w:rsidRDefault="00140084" w:rsidP="00FB1F15">
      <w:pPr>
        <w:spacing w:after="0" w:line="240" w:lineRule="auto"/>
      </w:pPr>
      <w:r>
        <w:separator/>
      </w:r>
    </w:p>
  </w:footnote>
  <w:footnote w:type="continuationSeparator" w:id="0">
    <w:p w14:paraId="49C19B14" w14:textId="77777777" w:rsidR="00140084" w:rsidRDefault="00140084" w:rsidP="00FB1F15">
      <w:pPr>
        <w:spacing w:after="0" w:line="240" w:lineRule="auto"/>
      </w:pPr>
      <w:r>
        <w:continuationSeparator/>
      </w:r>
    </w:p>
  </w:footnote>
  <w:footnote w:type="continuationNotice" w:id="1">
    <w:p w14:paraId="51F73E00" w14:textId="77777777" w:rsidR="000755ED" w:rsidRDefault="000755E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FD7B" w14:textId="77777777" w:rsidR="00140084" w:rsidRDefault="001400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244618"/>
      <w:docPartObj>
        <w:docPartGallery w:val="Watermarks"/>
        <w:docPartUnique/>
      </w:docPartObj>
    </w:sdtPr>
    <w:sdtEndPr/>
    <w:sdtContent>
      <w:p w14:paraId="26218DE2" w14:textId="0D373291" w:rsidR="00140084" w:rsidRDefault="00D805C4">
        <w:pPr>
          <w:pStyle w:val="Header"/>
        </w:pPr>
        <w:r>
          <w:rPr>
            <w:noProof/>
            <w:lang w:val="en-US"/>
          </w:rPr>
          <w:pict w14:anchorId="24D36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CC13B" w14:textId="77777777" w:rsidR="00140084" w:rsidRDefault="00140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E13A0"/>
    <w:multiLevelType w:val="hybridMultilevel"/>
    <w:tmpl w:val="1B48D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7C0269"/>
    <w:multiLevelType w:val="hybridMultilevel"/>
    <w:tmpl w:val="34945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926C8E"/>
    <w:multiLevelType w:val="hybridMultilevel"/>
    <w:tmpl w:val="9A869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3A463B"/>
    <w:multiLevelType w:val="hybridMultilevel"/>
    <w:tmpl w:val="6E228CEE"/>
    <w:lvl w:ilvl="0" w:tplc="B58099A0">
      <w:start w:val="1"/>
      <w:numFmt w:val="bullet"/>
      <w:lvlText w:val="-"/>
      <w:lvlJc w:val="left"/>
      <w:pPr>
        <w:ind w:left="360" w:hanging="360"/>
      </w:pPr>
      <w:rPr>
        <w:rFonts w:ascii="Courier New" w:hAnsi="Courier New"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21D4F49"/>
    <w:multiLevelType w:val="hybridMultilevel"/>
    <w:tmpl w:val="E432E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2F75E0"/>
    <w:multiLevelType w:val="hybridMultilevel"/>
    <w:tmpl w:val="CBFAB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C267B5"/>
    <w:multiLevelType w:val="hybridMultilevel"/>
    <w:tmpl w:val="2E806156"/>
    <w:lvl w:ilvl="0" w:tplc="5494446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96"/>
    <w:rsid w:val="000538EC"/>
    <w:rsid w:val="0005557F"/>
    <w:rsid w:val="00071EFD"/>
    <w:rsid w:val="000755ED"/>
    <w:rsid w:val="000A06D6"/>
    <w:rsid w:val="000B4BF5"/>
    <w:rsid w:val="000C2747"/>
    <w:rsid w:val="000C2A46"/>
    <w:rsid w:val="000D6CEF"/>
    <w:rsid w:val="000E75FA"/>
    <w:rsid w:val="00101335"/>
    <w:rsid w:val="001105D1"/>
    <w:rsid w:val="00114ECB"/>
    <w:rsid w:val="0012237E"/>
    <w:rsid w:val="001265AF"/>
    <w:rsid w:val="00140084"/>
    <w:rsid w:val="00165200"/>
    <w:rsid w:val="00171451"/>
    <w:rsid w:val="001956ED"/>
    <w:rsid w:val="00195C7E"/>
    <w:rsid w:val="001B7E74"/>
    <w:rsid w:val="001E2CE7"/>
    <w:rsid w:val="001E60B3"/>
    <w:rsid w:val="001F5340"/>
    <w:rsid w:val="001F636F"/>
    <w:rsid w:val="002273E9"/>
    <w:rsid w:val="002333E8"/>
    <w:rsid w:val="0024289A"/>
    <w:rsid w:val="002446B3"/>
    <w:rsid w:val="00246C89"/>
    <w:rsid w:val="00247C27"/>
    <w:rsid w:val="002503D1"/>
    <w:rsid w:val="00270951"/>
    <w:rsid w:val="00272C8D"/>
    <w:rsid w:val="00274B27"/>
    <w:rsid w:val="002806F2"/>
    <w:rsid w:val="002A55BD"/>
    <w:rsid w:val="002B3045"/>
    <w:rsid w:val="002B6284"/>
    <w:rsid w:val="002C6D41"/>
    <w:rsid w:val="002E2B58"/>
    <w:rsid w:val="002F063E"/>
    <w:rsid w:val="002F6D27"/>
    <w:rsid w:val="00302F32"/>
    <w:rsid w:val="0033311C"/>
    <w:rsid w:val="003507E9"/>
    <w:rsid w:val="00350C83"/>
    <w:rsid w:val="00353BA7"/>
    <w:rsid w:val="0036015E"/>
    <w:rsid w:val="003628BB"/>
    <w:rsid w:val="00363FFD"/>
    <w:rsid w:val="00370C5C"/>
    <w:rsid w:val="00375AF2"/>
    <w:rsid w:val="003A191A"/>
    <w:rsid w:val="003C0492"/>
    <w:rsid w:val="003C6F3F"/>
    <w:rsid w:val="003D67F8"/>
    <w:rsid w:val="003E2845"/>
    <w:rsid w:val="003F441E"/>
    <w:rsid w:val="00401014"/>
    <w:rsid w:val="004018B2"/>
    <w:rsid w:val="0045029E"/>
    <w:rsid w:val="00450F19"/>
    <w:rsid w:val="00475D69"/>
    <w:rsid w:val="004764A0"/>
    <w:rsid w:val="00505565"/>
    <w:rsid w:val="00520D31"/>
    <w:rsid w:val="005219E9"/>
    <w:rsid w:val="0056663B"/>
    <w:rsid w:val="00584061"/>
    <w:rsid w:val="005904E1"/>
    <w:rsid w:val="005A6288"/>
    <w:rsid w:val="005B6935"/>
    <w:rsid w:val="005C2AF4"/>
    <w:rsid w:val="005E54D3"/>
    <w:rsid w:val="005E67FC"/>
    <w:rsid w:val="005F65B8"/>
    <w:rsid w:val="00625093"/>
    <w:rsid w:val="00643410"/>
    <w:rsid w:val="00654BA6"/>
    <w:rsid w:val="00660CBD"/>
    <w:rsid w:val="00667A98"/>
    <w:rsid w:val="006A42A0"/>
    <w:rsid w:val="006C30F3"/>
    <w:rsid w:val="006D35D8"/>
    <w:rsid w:val="006F6FD6"/>
    <w:rsid w:val="00721244"/>
    <w:rsid w:val="00723024"/>
    <w:rsid w:val="007279EF"/>
    <w:rsid w:val="00732FC8"/>
    <w:rsid w:val="00752031"/>
    <w:rsid w:val="00752824"/>
    <w:rsid w:val="00754FE4"/>
    <w:rsid w:val="00780AD8"/>
    <w:rsid w:val="00785C38"/>
    <w:rsid w:val="007C2189"/>
    <w:rsid w:val="007E58C2"/>
    <w:rsid w:val="007F7673"/>
    <w:rsid w:val="008278CA"/>
    <w:rsid w:val="00845C17"/>
    <w:rsid w:val="00850EA4"/>
    <w:rsid w:val="0085452E"/>
    <w:rsid w:val="00893ABB"/>
    <w:rsid w:val="00895DCE"/>
    <w:rsid w:val="00895EB7"/>
    <w:rsid w:val="00896A57"/>
    <w:rsid w:val="008B2297"/>
    <w:rsid w:val="008B74C5"/>
    <w:rsid w:val="008D6906"/>
    <w:rsid w:val="00903036"/>
    <w:rsid w:val="00936361"/>
    <w:rsid w:val="00940679"/>
    <w:rsid w:val="00944B08"/>
    <w:rsid w:val="0094710A"/>
    <w:rsid w:val="0095316A"/>
    <w:rsid w:val="009A0E67"/>
    <w:rsid w:val="009A337E"/>
    <w:rsid w:val="009B1CCF"/>
    <w:rsid w:val="009D3CD3"/>
    <w:rsid w:val="009E6498"/>
    <w:rsid w:val="00A02E19"/>
    <w:rsid w:val="00A05DFB"/>
    <w:rsid w:val="00A1112B"/>
    <w:rsid w:val="00A22973"/>
    <w:rsid w:val="00A313EB"/>
    <w:rsid w:val="00A455E6"/>
    <w:rsid w:val="00A51A5E"/>
    <w:rsid w:val="00A567B8"/>
    <w:rsid w:val="00A57AB7"/>
    <w:rsid w:val="00A666D4"/>
    <w:rsid w:val="00A81193"/>
    <w:rsid w:val="00A83556"/>
    <w:rsid w:val="00A84C62"/>
    <w:rsid w:val="00A863A8"/>
    <w:rsid w:val="00AC5CD5"/>
    <w:rsid w:val="00AD5981"/>
    <w:rsid w:val="00AD6F94"/>
    <w:rsid w:val="00AE186E"/>
    <w:rsid w:val="00AE2EDB"/>
    <w:rsid w:val="00AE3E59"/>
    <w:rsid w:val="00AE4BE4"/>
    <w:rsid w:val="00B033BA"/>
    <w:rsid w:val="00B14B84"/>
    <w:rsid w:val="00B6354C"/>
    <w:rsid w:val="00B73C50"/>
    <w:rsid w:val="00B928D8"/>
    <w:rsid w:val="00BA3C18"/>
    <w:rsid w:val="00BA69B9"/>
    <w:rsid w:val="00BF12C8"/>
    <w:rsid w:val="00BF3A82"/>
    <w:rsid w:val="00C051D1"/>
    <w:rsid w:val="00C37023"/>
    <w:rsid w:val="00C423DC"/>
    <w:rsid w:val="00C655BE"/>
    <w:rsid w:val="00C72BB5"/>
    <w:rsid w:val="00CC59D4"/>
    <w:rsid w:val="00CC5B05"/>
    <w:rsid w:val="00CC6507"/>
    <w:rsid w:val="00CD1BCA"/>
    <w:rsid w:val="00CD1EF5"/>
    <w:rsid w:val="00CD619F"/>
    <w:rsid w:val="00CF7951"/>
    <w:rsid w:val="00D023BB"/>
    <w:rsid w:val="00D03196"/>
    <w:rsid w:val="00D03567"/>
    <w:rsid w:val="00D10B6E"/>
    <w:rsid w:val="00D16008"/>
    <w:rsid w:val="00D35F23"/>
    <w:rsid w:val="00D64E44"/>
    <w:rsid w:val="00D66CE0"/>
    <w:rsid w:val="00D805C4"/>
    <w:rsid w:val="00D84959"/>
    <w:rsid w:val="00DE3385"/>
    <w:rsid w:val="00DF4A52"/>
    <w:rsid w:val="00E020B8"/>
    <w:rsid w:val="00E02752"/>
    <w:rsid w:val="00E1657E"/>
    <w:rsid w:val="00E50F77"/>
    <w:rsid w:val="00E94F59"/>
    <w:rsid w:val="00E975EB"/>
    <w:rsid w:val="00ED04EE"/>
    <w:rsid w:val="00ED092A"/>
    <w:rsid w:val="00ED5DDB"/>
    <w:rsid w:val="00F01EEF"/>
    <w:rsid w:val="00F273BB"/>
    <w:rsid w:val="00F41C4F"/>
    <w:rsid w:val="00F64AAF"/>
    <w:rsid w:val="00F67E55"/>
    <w:rsid w:val="00F95B90"/>
    <w:rsid w:val="00FA18CB"/>
    <w:rsid w:val="00FB1F15"/>
    <w:rsid w:val="00FD7335"/>
    <w:rsid w:val="00FF64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FD70B7"/>
  <w15:chartTrackingRefBased/>
  <w15:docId w15:val="{67C4ADEC-BC6D-404F-83F3-4AF9381C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1F15"/>
    <w:pPr>
      <w:spacing w:after="120" w:line="240" w:lineRule="auto"/>
      <w:outlineLvl w:val="0"/>
    </w:pPr>
    <w:rPr>
      <w:rFonts w:ascii="Arial" w:hAnsi="Arial" w:cs="Arial"/>
      <w:b/>
      <w:color w:val="808080" w:themeColor="background1" w:themeShade="80"/>
      <w:sz w:val="52"/>
      <w:szCs w:val="52"/>
    </w:rPr>
  </w:style>
  <w:style w:type="paragraph" w:styleId="Heading2">
    <w:name w:val="heading 2"/>
    <w:basedOn w:val="Normal"/>
    <w:next w:val="Normal"/>
    <w:link w:val="Heading2Char"/>
    <w:uiPriority w:val="9"/>
    <w:unhideWhenUsed/>
    <w:qFormat/>
    <w:rsid w:val="00FB1F15"/>
    <w:pPr>
      <w:tabs>
        <w:tab w:val="right" w:pos="8931"/>
      </w:tabs>
      <w:spacing w:after="360" w:line="480" w:lineRule="auto"/>
      <w:outlineLvl w:val="1"/>
    </w:pPr>
    <w:rPr>
      <w:rFonts w:ascii="Arial" w:hAnsi="Arial" w:cs="Arial"/>
      <w:color w:val="FFFFFF" w:themeColor="background1"/>
      <w:sz w:val="28"/>
      <w:szCs w:val="28"/>
    </w:rPr>
  </w:style>
  <w:style w:type="paragraph" w:styleId="Heading3">
    <w:name w:val="heading 3"/>
    <w:basedOn w:val="Normal"/>
    <w:next w:val="Normal"/>
    <w:link w:val="Heading3Char"/>
    <w:uiPriority w:val="9"/>
    <w:unhideWhenUsed/>
    <w:qFormat/>
    <w:rsid w:val="00FB1F15"/>
    <w:pPr>
      <w:spacing w:after="0" w:line="240" w:lineRule="auto"/>
      <w:outlineLvl w:val="2"/>
    </w:pPr>
    <w:rPr>
      <w:rFonts w:ascii="Arial" w:hAnsi="Arial" w:cs="Arial"/>
      <w:b/>
      <w:sz w:val="44"/>
      <w:szCs w:val="44"/>
    </w:rPr>
  </w:style>
  <w:style w:type="paragraph" w:styleId="Heading4">
    <w:name w:val="heading 4"/>
    <w:basedOn w:val="Normal"/>
    <w:next w:val="Normal"/>
    <w:link w:val="Heading4Char"/>
    <w:uiPriority w:val="9"/>
    <w:unhideWhenUsed/>
    <w:qFormat/>
    <w:rsid w:val="00FB1F15"/>
    <w:pPr>
      <w:spacing w:after="0" w:line="240" w:lineRule="auto"/>
      <w:outlineLvl w:val="3"/>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E74"/>
    <w:pPr>
      <w:ind w:left="720"/>
      <w:contextualSpacing/>
    </w:pPr>
  </w:style>
  <w:style w:type="table" w:styleId="TableGrid">
    <w:name w:val="Table Grid"/>
    <w:basedOn w:val="TableNormal"/>
    <w:uiPriority w:val="39"/>
    <w:rsid w:val="00F64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64AA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1F15"/>
    <w:rPr>
      <w:rFonts w:ascii="Arial" w:hAnsi="Arial" w:cs="Arial"/>
      <w:b/>
      <w:color w:val="808080" w:themeColor="background1" w:themeShade="80"/>
      <w:sz w:val="52"/>
      <w:szCs w:val="52"/>
    </w:rPr>
  </w:style>
  <w:style w:type="character" w:customStyle="1" w:styleId="Heading2Char">
    <w:name w:val="Heading 2 Char"/>
    <w:basedOn w:val="DefaultParagraphFont"/>
    <w:link w:val="Heading2"/>
    <w:uiPriority w:val="9"/>
    <w:rsid w:val="00FB1F15"/>
    <w:rPr>
      <w:rFonts w:ascii="Arial" w:hAnsi="Arial" w:cs="Arial"/>
      <w:color w:val="FFFFFF" w:themeColor="background1"/>
      <w:sz w:val="28"/>
      <w:szCs w:val="28"/>
    </w:rPr>
  </w:style>
  <w:style w:type="character" w:customStyle="1" w:styleId="Heading3Char">
    <w:name w:val="Heading 3 Char"/>
    <w:basedOn w:val="DefaultParagraphFont"/>
    <w:link w:val="Heading3"/>
    <w:uiPriority w:val="9"/>
    <w:rsid w:val="00FB1F15"/>
    <w:rPr>
      <w:rFonts w:ascii="Arial" w:hAnsi="Arial" w:cs="Arial"/>
      <w:b/>
      <w:sz w:val="44"/>
      <w:szCs w:val="44"/>
    </w:rPr>
  </w:style>
  <w:style w:type="character" w:customStyle="1" w:styleId="Heading4Char">
    <w:name w:val="Heading 4 Char"/>
    <w:basedOn w:val="DefaultParagraphFont"/>
    <w:link w:val="Heading4"/>
    <w:uiPriority w:val="9"/>
    <w:rsid w:val="00FB1F15"/>
    <w:rPr>
      <w:rFonts w:ascii="Arial" w:hAnsi="Arial" w:cs="Arial"/>
      <w:sz w:val="28"/>
      <w:szCs w:val="28"/>
    </w:rPr>
  </w:style>
  <w:style w:type="paragraph" w:styleId="BalloonText">
    <w:name w:val="Balloon Text"/>
    <w:basedOn w:val="Normal"/>
    <w:link w:val="BalloonTextChar"/>
    <w:uiPriority w:val="99"/>
    <w:semiHidden/>
    <w:unhideWhenUsed/>
    <w:rsid w:val="00FB1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F15"/>
    <w:rPr>
      <w:rFonts w:ascii="Segoe UI" w:hAnsi="Segoe UI" w:cs="Segoe UI"/>
      <w:sz w:val="18"/>
      <w:szCs w:val="18"/>
    </w:rPr>
  </w:style>
  <w:style w:type="paragraph" w:styleId="Header">
    <w:name w:val="header"/>
    <w:basedOn w:val="Normal"/>
    <w:link w:val="HeaderChar"/>
    <w:uiPriority w:val="99"/>
    <w:unhideWhenUsed/>
    <w:rsid w:val="00FB1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F15"/>
  </w:style>
  <w:style w:type="paragraph" w:styleId="Footer">
    <w:name w:val="footer"/>
    <w:basedOn w:val="Normal"/>
    <w:link w:val="FooterChar"/>
    <w:uiPriority w:val="99"/>
    <w:unhideWhenUsed/>
    <w:rsid w:val="00FB1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F15"/>
  </w:style>
  <w:style w:type="character" w:styleId="CommentReference">
    <w:name w:val="annotation reference"/>
    <w:basedOn w:val="DefaultParagraphFont"/>
    <w:uiPriority w:val="99"/>
    <w:semiHidden/>
    <w:unhideWhenUsed/>
    <w:rsid w:val="008B74C5"/>
    <w:rPr>
      <w:sz w:val="16"/>
      <w:szCs w:val="16"/>
    </w:rPr>
  </w:style>
  <w:style w:type="paragraph" w:styleId="CommentText">
    <w:name w:val="annotation text"/>
    <w:basedOn w:val="Normal"/>
    <w:link w:val="CommentTextChar"/>
    <w:uiPriority w:val="99"/>
    <w:semiHidden/>
    <w:unhideWhenUsed/>
    <w:rsid w:val="008B74C5"/>
    <w:pPr>
      <w:spacing w:line="240" w:lineRule="auto"/>
    </w:pPr>
    <w:rPr>
      <w:sz w:val="20"/>
      <w:szCs w:val="20"/>
    </w:rPr>
  </w:style>
  <w:style w:type="character" w:customStyle="1" w:styleId="CommentTextChar">
    <w:name w:val="Comment Text Char"/>
    <w:basedOn w:val="DefaultParagraphFont"/>
    <w:link w:val="CommentText"/>
    <w:uiPriority w:val="99"/>
    <w:semiHidden/>
    <w:rsid w:val="008B74C5"/>
    <w:rPr>
      <w:sz w:val="20"/>
      <w:szCs w:val="20"/>
    </w:rPr>
  </w:style>
  <w:style w:type="paragraph" w:styleId="CommentSubject">
    <w:name w:val="annotation subject"/>
    <w:basedOn w:val="CommentText"/>
    <w:next w:val="CommentText"/>
    <w:link w:val="CommentSubjectChar"/>
    <w:uiPriority w:val="99"/>
    <w:semiHidden/>
    <w:unhideWhenUsed/>
    <w:rsid w:val="008B74C5"/>
    <w:rPr>
      <w:b/>
      <w:bCs/>
    </w:rPr>
  </w:style>
  <w:style w:type="character" w:customStyle="1" w:styleId="CommentSubjectChar">
    <w:name w:val="Comment Subject Char"/>
    <w:basedOn w:val="CommentTextChar"/>
    <w:link w:val="CommentSubject"/>
    <w:uiPriority w:val="99"/>
    <w:semiHidden/>
    <w:rsid w:val="008B74C5"/>
    <w:rPr>
      <w:b/>
      <w:bCs/>
      <w:sz w:val="20"/>
      <w:szCs w:val="20"/>
    </w:rPr>
  </w:style>
  <w:style w:type="paragraph" w:styleId="NormalWeb">
    <w:name w:val="Normal (Web)"/>
    <w:basedOn w:val="Normal"/>
    <w:uiPriority w:val="99"/>
    <w:unhideWhenUsed/>
    <w:rsid w:val="00A455E6"/>
    <w:pPr>
      <w:spacing w:before="100" w:beforeAutospacing="1" w:after="100" w:afterAutospacing="1" w:line="240" w:lineRule="auto"/>
    </w:pPr>
    <w:rPr>
      <w:rFonts w:ascii="Times New Roman" w:hAnsi="Times New Roman" w:cs="Times New Roman"/>
      <w:sz w:val="24"/>
      <w:szCs w:val="24"/>
      <w:lang w:eastAsia="en-AU"/>
    </w:rPr>
  </w:style>
  <w:style w:type="character" w:styleId="Hyperlink">
    <w:name w:val="Hyperlink"/>
    <w:basedOn w:val="DefaultParagraphFont"/>
    <w:uiPriority w:val="99"/>
    <w:unhideWhenUsed/>
    <w:rsid w:val="00D64E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32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dawep.org.au/wp-content/uploads/2016/02/RDAWEP-Annual-Report-16-17.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Committees ＆ Working Groups</TermName>
          <TermId xmlns="http://schemas.microsoft.com/office/infopath/2007/PartnerControls">cd61c6cf-30b6-4ccd-9bc7-70a64eb4af86</TermId>
        </TermInfo>
      </Terms>
    </adb9bed2e36e4a93af574aeb444da63e>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f7542fce-ffe0-493b-b9b7-89db4158a116">
      <Value>1147</Value>
      <Value>811</Value>
      <Value>1218</Value>
      <Value>9</Value>
      <Value>8</Value>
      <Value>3</Value>
      <Value>2176</Value>
    </TaxCatchAll>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_dlc_DocId xmlns="f7542fce-ffe0-493b-b9b7-89db4158a116">P77SRJCMCQEC-1835074547-2161</_dlc_DocId>
    <_dlc_DocIdUrl xmlns="f7542fce-ffe0-493b-b9b7-89db4158a116">
      <Url>https://dochub/div/officeofnorthernaustralia/programmesprojectstaskforces/nrwmft/_layouts/15/DocIdRedir.aspx?ID=P77SRJCMCQEC-1835074547-2161</Url>
      <Description>P77SRJCMCQEC-1835074547-2161</Description>
    </_dlc_DocIdUrl>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Kimba</TermName>
          <TermId xmlns="http://schemas.microsoft.com/office/infopath/2007/PartnerControls">5f907af4-c5b7-48b8-ba00-15d59e400238</TermId>
        </TermInfo>
      </Terms>
    </aa5fa014b87d4b048690c94782029ae4>
    <gb36e50f77f04ecbbced8501de2bd8d0 xmlns="e950eb60-a35e-4b14-88a9-41f408f74491">
      <Terms xmlns="http://schemas.microsoft.com/office/infopath/2007/PartnerControls">
        <TermInfo xmlns="http://schemas.microsoft.com/office/infopath/2007/PartnerControls">
          <TermName xmlns="http://schemas.microsoft.com/office/infopath/2007/PartnerControls">Kimba Economic Working Group</TermName>
          <TermId xmlns="http://schemas.microsoft.com/office/infopath/2007/PartnerControls">0d119714-3891-4c57-9588-b4d21fb1240b</TermId>
        </TermInfo>
      </Terms>
    </gb36e50f77f04ecbbced8501de2bd8d0>
    <IconOverlay xmlns="http://schemas.microsoft.com/sharepoint/v4" xsi:nil="true"/>
    <DocHub_MeetingDate xmlns="e950eb60-a35e-4b14-88a9-41f408f744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9" ma:contentTypeDescription="Create a new document." ma:contentTypeScope="" ma:versionID="ce2870384ee1e607b98c917febcbf9f1">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58b9dab99ac9f3caae92a127a9b47d1a"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aa5fa014b87d4b048690c94782029ae4" minOccurs="0"/>
                <xsd:element ref="ns3:gb36e50f77f04ecbbced8501de2bd8d0" minOccurs="0"/>
                <xsd:element ref="ns4:IconOverlay" minOccurs="0"/>
                <xsd:element ref="ns3:SharedWithUsers" minOccurs="0"/>
                <xsd:element ref="ns3:DocHub_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aa5fa014b87d4b048690c94782029ae4" ma:index="24"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gb36e50f77f04ecbbced8501de2bd8d0" ma:index="26" nillable="true" ma:taxonomy="true" ma:internalName="gb36e50f77f04ecbbced8501de2bd8d0" ma:taxonomyFieldName="DocHub_NRWMCommittee" ma:displayName="NRWM Committee" ma:indexed="true" ma:default="" ma:fieldId="{0b36e50f-77f0-4ecb-bced-8501de2bd8d0}" ma:sspId="fb0313f7-9433-48c0-866e-9e0bbee59a50" ma:termSetId="b26e6cc3-d9d7-402d-86cf-a12a659a6e7f" ma:anchorId="2fa4f361-4cdf-40b0-aec2-6147e6b6dd6a"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MeetingDate" ma:index="29" nillable="true" ma:displayName="Meeting Date" ma:description="Date of the meeting (DD/MM/YYYY)" ma:format="DateOnly"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7E8FE-3885-4DA3-9C3F-ECE0633CE439}">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50eb60-a35e-4b14-88a9-41f408f74491"/>
    <ds:schemaRef ds:uri="http://purl.org/dc/elements/1.1/"/>
    <ds:schemaRef ds:uri="http://schemas.microsoft.com/office/2006/metadata/properties"/>
    <ds:schemaRef ds:uri="f7542fce-ffe0-493b-b9b7-89db4158a116"/>
    <ds:schemaRef ds:uri="http://www.w3.org/XML/1998/namespace"/>
    <ds:schemaRef ds:uri="http://purl.org/dc/dcmitype/"/>
  </ds:schemaRefs>
</ds:datastoreItem>
</file>

<file path=customXml/itemProps2.xml><?xml version="1.0" encoding="utf-8"?>
<ds:datastoreItem xmlns:ds="http://schemas.openxmlformats.org/officeDocument/2006/customXml" ds:itemID="{69384588-776B-438F-B2A2-5194F1E6434F}">
  <ds:schemaRefs>
    <ds:schemaRef ds:uri="http://schemas.microsoft.com/sharepoint/v3/contenttype/forms"/>
  </ds:schemaRefs>
</ds:datastoreItem>
</file>

<file path=customXml/itemProps3.xml><?xml version="1.0" encoding="utf-8"?>
<ds:datastoreItem xmlns:ds="http://schemas.openxmlformats.org/officeDocument/2006/customXml" ds:itemID="{E14FC046-7C16-4E10-B1F2-F2AC3A642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875C96-7851-4F1F-8F44-10486B076E05}">
  <ds:schemaRefs>
    <ds:schemaRef ds:uri="http://schemas.microsoft.com/sharepoint/events"/>
  </ds:schemaRefs>
</ds:datastoreItem>
</file>

<file path=customXml/itemProps5.xml><?xml version="1.0" encoding="utf-8"?>
<ds:datastoreItem xmlns:ds="http://schemas.openxmlformats.org/officeDocument/2006/customXml" ds:itemID="{45158378-ED13-4535-AE9E-9CF14104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Unclass Laptop</dc:creator>
  <cp:keywords/>
  <dc:description/>
  <cp:lastModifiedBy>Bingham, Adam</cp:lastModifiedBy>
  <cp:revision>2</cp:revision>
  <cp:lastPrinted>2018-03-04T23:45:00Z</cp:lastPrinted>
  <dcterms:created xsi:type="dcterms:W3CDTF">2019-05-02T00:38:00Z</dcterms:created>
  <dcterms:modified xsi:type="dcterms:W3CDTF">2019-05-02T00:38:00Z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DocHub_Year">
    <vt:lpwstr>811;#2018|224abc7b-6f7e-4064-b773-6750976429b5</vt:lpwstr>
  </property>
  <property fmtid="{D5CDD505-2E9C-101B-9397-08002B2CF9AE}" pid="4" name="DocHub_WorkActivity">
    <vt:lpwstr>9;#Meetings|805ad0cb-164b-47a7-a552-b10534128590</vt:lpwstr>
  </property>
  <property fmtid="{D5CDD505-2E9C-101B-9397-08002B2CF9AE}" pid="5" name="DocHub_WorkTopic">
    <vt:lpwstr>2819;#Kimba Economic Working Group|363df6c6-4d9a-40c0-bc1c-29fec90657e3</vt:lpwstr>
  </property>
  <property fmtid="{D5CDD505-2E9C-101B-9397-08002B2CF9AE}" pid="6" name="DocHub_Keywords">
    <vt:lpwstr>1218;#Committees ＆ Working Groups|cd61c6cf-30b6-4ccd-9bc7-70a64eb4af86</vt:lpwstr>
  </property>
  <property fmtid="{D5CDD505-2E9C-101B-9397-08002B2CF9AE}" pid="7" name="DocHub_DocumentType">
    <vt:lpwstr>8;#Minutes|a0adaa2e-d9b7-4f7a-bdf5-5c9f890d439c</vt:lpwstr>
  </property>
  <property fmtid="{D5CDD505-2E9C-101B-9397-08002B2CF9AE}" pid="8" name="DocHub_SecurityClassification">
    <vt:lpwstr>3;#UNCLASSIFIED|6106d03b-a1a0-4e30-9d91-d5e9fb4314f9</vt:lpwstr>
  </property>
  <property fmtid="{D5CDD505-2E9C-101B-9397-08002B2CF9AE}" pid="9" name="_dlc_DocIdItemGuid">
    <vt:lpwstr>c0a049ba-a1ac-4f58-9bb5-88ab21a1b57e</vt:lpwstr>
  </property>
  <property fmtid="{D5CDD505-2E9C-101B-9397-08002B2CF9AE}" pid="10" name="DocHub_NRWMSite">
    <vt:lpwstr>1147;#Kimba|5f907af4-c5b7-48b8-ba00-15d59e400238</vt:lpwstr>
  </property>
  <property fmtid="{D5CDD505-2E9C-101B-9397-08002B2CF9AE}" pid="11" name="DocHub_NRWMCommittee">
    <vt:lpwstr>2176;#Kimba Economic Working Group|0d119714-3891-4c57-9588-b4d21fb1240b</vt:lpwstr>
  </property>
</Properties>
</file>