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636D" w14:textId="77777777" w:rsidR="00381033" w:rsidRDefault="00A5517A" w:rsidP="00E547EC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63BD" wp14:editId="15E363BE">
                <wp:simplePos x="0" y="0"/>
                <wp:positionH relativeFrom="column">
                  <wp:posOffset>4453043</wp:posOffset>
                </wp:positionH>
                <wp:positionV relativeFrom="paragraph">
                  <wp:posOffset>-274955</wp:posOffset>
                </wp:positionV>
                <wp:extent cx="1155700" cy="414655"/>
                <wp:effectExtent l="0" t="0" r="635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63C7" w14:textId="77777777" w:rsidR="00A5517A" w:rsidRPr="003B5963" w:rsidRDefault="00A551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E36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-21.65pt;width:91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" stroked="f">
                <v:textbox>
                  <w:txbxContent>
                    <w:p w14:paraId="15E363C7" w14:textId="77777777" w:rsidR="00A5517A" w:rsidRPr="003B5963" w:rsidRDefault="00A551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3636F" w14:textId="45094043" w:rsidR="00381033" w:rsidRDefault="00381033" w:rsidP="008A3198">
      <w:pPr>
        <w:jc w:val="center"/>
      </w:pPr>
      <w:r>
        <w:rPr>
          <w:noProof/>
          <w:lang w:eastAsia="en-AU"/>
        </w:rPr>
        <w:drawing>
          <wp:inline distT="0" distB="0" distL="0" distR="0" wp14:anchorId="15E363BF" wp14:editId="15E363C0">
            <wp:extent cx="3831709" cy="866775"/>
            <wp:effectExtent l="0" t="0" r="0" b="0"/>
            <wp:docPr id="10" name="Picture 10" descr="O:\LEGAL SHARE\Industry and Trade Legal Section\Anti-Dumping Review Panel\Templates\ADRP logos\Anti-Dumping Review Panel - 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EGAL SHARE\Industry and Trade Legal Section\Anti-Dumping Review Panel\Templates\ADRP logos\Anti-Dumping Review Panel - In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39" cy="8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6370" w14:textId="77777777" w:rsidR="00381033" w:rsidRDefault="00381033">
      <w:pPr>
        <w:rPr>
          <w:rFonts w:ascii="Arial" w:hAnsi="Arial" w:cs="Arial"/>
          <w:b/>
          <w:sz w:val="52"/>
          <w:szCs w:val="52"/>
        </w:rPr>
      </w:pPr>
    </w:p>
    <w:p w14:paraId="15E36371" w14:textId="77777777" w:rsidR="005E51FF" w:rsidRPr="00DE42A7" w:rsidRDefault="005E51FF" w:rsidP="005E51FF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Withdrawal of Application for a R</w:t>
      </w:r>
      <w:r w:rsidRPr="00DE42A7">
        <w:rPr>
          <w:rFonts w:ascii="Arial" w:hAnsi="Arial" w:cs="Arial"/>
          <w:b/>
          <w:sz w:val="52"/>
          <w:szCs w:val="52"/>
        </w:rPr>
        <w:t>eview of a</w:t>
      </w:r>
      <w:r>
        <w:rPr>
          <w:rFonts w:ascii="Arial" w:hAnsi="Arial" w:cs="Arial"/>
          <w:b/>
          <w:sz w:val="52"/>
          <w:szCs w:val="52"/>
        </w:rPr>
        <w:t xml:space="preserve"> D</w:t>
      </w:r>
      <w:r w:rsidRPr="00DE42A7">
        <w:rPr>
          <w:rFonts w:ascii="Arial" w:hAnsi="Arial" w:cs="Arial"/>
          <w:b/>
          <w:sz w:val="52"/>
          <w:szCs w:val="52"/>
        </w:rPr>
        <w:t>ecision</w:t>
      </w:r>
    </w:p>
    <w:p w14:paraId="15E36372" w14:textId="77777777" w:rsidR="005E51FF" w:rsidRPr="00DE42A7" w:rsidRDefault="005E51FF" w:rsidP="005E51F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Customs Act 1901 s 269ZZF or s 269ZZQAA</w:t>
      </w:r>
    </w:p>
    <w:p w14:paraId="15E36373" w14:textId="77777777" w:rsidR="008D35DA" w:rsidRDefault="008D35DA"/>
    <w:p w14:paraId="15E36374" w14:textId="391B00FE" w:rsidR="005E51FF" w:rsidRDefault="005E51FF" w:rsidP="005E51FF">
      <w:pPr>
        <w:spacing w:after="0"/>
        <w:rPr>
          <w:rFonts w:ascii="Arial" w:hAnsi="Arial" w:cs="Arial"/>
          <w:sz w:val="24"/>
          <w:szCs w:val="24"/>
        </w:rPr>
      </w:pPr>
      <w:r w:rsidRPr="00DE42A7">
        <w:rPr>
          <w:rFonts w:ascii="Arial" w:hAnsi="Arial" w:cs="Arial"/>
          <w:sz w:val="24"/>
          <w:szCs w:val="24"/>
        </w:rPr>
        <w:t>This is the approved</w:t>
      </w:r>
      <w:r w:rsidRPr="00FE592C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FE592C">
        <w:rPr>
          <w:rFonts w:ascii="Arial" w:hAnsi="Arial" w:cs="Arial"/>
          <w:sz w:val="24"/>
          <w:szCs w:val="24"/>
        </w:rPr>
        <w:t xml:space="preserve"> </w:t>
      </w:r>
      <w:r w:rsidRPr="00DE42A7">
        <w:rPr>
          <w:rFonts w:ascii="Arial" w:hAnsi="Arial" w:cs="Arial"/>
          <w:sz w:val="24"/>
          <w:szCs w:val="24"/>
        </w:rPr>
        <w:t xml:space="preserve">form for </w:t>
      </w:r>
      <w:r>
        <w:rPr>
          <w:rFonts w:ascii="Arial" w:hAnsi="Arial" w:cs="Arial"/>
          <w:sz w:val="24"/>
          <w:szCs w:val="24"/>
        </w:rPr>
        <w:t xml:space="preserve">withdrawing an application </w:t>
      </w:r>
      <w:r w:rsidR="008A3198">
        <w:rPr>
          <w:rFonts w:ascii="Arial" w:hAnsi="Arial" w:cs="Arial"/>
          <w:sz w:val="24"/>
          <w:szCs w:val="24"/>
        </w:rPr>
        <w:t>for review of a reviewable decision made to</w:t>
      </w:r>
      <w:r>
        <w:rPr>
          <w:rFonts w:ascii="Arial" w:hAnsi="Arial" w:cs="Arial"/>
          <w:sz w:val="24"/>
          <w:szCs w:val="24"/>
        </w:rPr>
        <w:t xml:space="preserve"> the </w:t>
      </w:r>
      <w:r w:rsidRPr="00DE42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nti-Dumping Review Panel (ADRP)</w:t>
      </w:r>
      <w:r w:rsidR="008A3198">
        <w:rPr>
          <w:rFonts w:ascii="Arial" w:hAnsi="Arial" w:cs="Arial"/>
          <w:sz w:val="24"/>
          <w:szCs w:val="24"/>
        </w:rPr>
        <w:t xml:space="preserve"> </w:t>
      </w:r>
      <w:r w:rsidR="00ED0864">
        <w:rPr>
          <w:rFonts w:ascii="Arial" w:hAnsi="Arial" w:cs="Arial"/>
          <w:sz w:val="24"/>
          <w:szCs w:val="24"/>
          <w:u w:val="single"/>
        </w:rPr>
        <w:t>on or after 29</w:t>
      </w:r>
      <w:bookmarkStart w:id="0" w:name="_GoBack"/>
      <w:bookmarkEnd w:id="0"/>
      <w:r w:rsidR="008A3198" w:rsidRPr="008A3198">
        <w:rPr>
          <w:rFonts w:ascii="Arial" w:hAnsi="Arial" w:cs="Arial"/>
          <w:sz w:val="24"/>
          <w:szCs w:val="24"/>
          <w:u w:val="single"/>
        </w:rPr>
        <w:t xml:space="preserve"> April 2019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E36375" w14:textId="77777777" w:rsidR="005E51FF" w:rsidRDefault="005E51FF" w:rsidP="005E51FF">
      <w:pPr>
        <w:spacing w:after="0"/>
        <w:rPr>
          <w:rFonts w:ascii="Arial" w:hAnsi="Arial" w:cs="Arial"/>
          <w:sz w:val="24"/>
          <w:szCs w:val="24"/>
        </w:rPr>
      </w:pPr>
    </w:p>
    <w:p w14:paraId="15E36376" w14:textId="5504E57E" w:rsidR="005E51FF" w:rsidRPr="005E51FF" w:rsidRDefault="005E51FF" w:rsidP="005E51FF">
      <w:pPr>
        <w:spacing w:after="0"/>
        <w:rPr>
          <w:rFonts w:ascii="Arial" w:hAnsi="Arial" w:cs="Arial"/>
          <w:sz w:val="24"/>
          <w:szCs w:val="24"/>
        </w:rPr>
      </w:pPr>
      <w:r w:rsidRPr="005E51FF">
        <w:rPr>
          <w:rFonts w:ascii="Arial" w:hAnsi="Arial" w:cs="Arial"/>
          <w:sz w:val="24"/>
          <w:szCs w:val="24"/>
        </w:rPr>
        <w:t xml:space="preserve">An application for review can be withdrawn by </w:t>
      </w:r>
      <w:r w:rsidR="00AB751F">
        <w:rPr>
          <w:rFonts w:ascii="Arial" w:hAnsi="Arial" w:cs="Arial"/>
          <w:sz w:val="24"/>
          <w:szCs w:val="24"/>
        </w:rPr>
        <w:t>an</w:t>
      </w:r>
      <w:r w:rsidRPr="005E51FF">
        <w:rPr>
          <w:rFonts w:ascii="Arial" w:hAnsi="Arial" w:cs="Arial"/>
          <w:sz w:val="24"/>
          <w:szCs w:val="24"/>
        </w:rPr>
        <w:t xml:space="preserve"> applicant at any time. The requirements </w:t>
      </w:r>
      <w:r w:rsidR="00E321CA">
        <w:rPr>
          <w:rFonts w:ascii="Arial" w:hAnsi="Arial" w:cs="Arial"/>
          <w:sz w:val="24"/>
          <w:szCs w:val="24"/>
        </w:rPr>
        <w:t>to withdraw</w:t>
      </w:r>
      <w:r w:rsidRPr="005E51FF">
        <w:rPr>
          <w:rFonts w:ascii="Arial" w:hAnsi="Arial" w:cs="Arial"/>
          <w:sz w:val="24"/>
          <w:szCs w:val="24"/>
        </w:rPr>
        <w:t xml:space="preserve"> an application for a review are set out in section 269ZZF and 269ZZQAA of the </w:t>
      </w:r>
      <w:r w:rsidRPr="008A3198">
        <w:rPr>
          <w:rFonts w:ascii="Arial" w:hAnsi="Arial" w:cs="Arial"/>
          <w:i/>
          <w:sz w:val="24"/>
          <w:szCs w:val="24"/>
        </w:rPr>
        <w:t>Customs Act 1901</w:t>
      </w:r>
      <w:r w:rsidRPr="005E51FF">
        <w:rPr>
          <w:rFonts w:ascii="Arial" w:hAnsi="Arial" w:cs="Arial"/>
          <w:sz w:val="24"/>
          <w:szCs w:val="24"/>
        </w:rPr>
        <w:t>.</w:t>
      </w:r>
    </w:p>
    <w:p w14:paraId="15E36377" w14:textId="77777777" w:rsidR="005E51FF" w:rsidRPr="00DE42A7" w:rsidRDefault="005E51FF" w:rsidP="005E51FF">
      <w:pPr>
        <w:spacing w:after="0"/>
        <w:rPr>
          <w:rFonts w:ascii="Arial" w:hAnsi="Arial" w:cs="Arial"/>
          <w:sz w:val="24"/>
          <w:szCs w:val="24"/>
        </w:rPr>
      </w:pPr>
    </w:p>
    <w:p w14:paraId="15E36378" w14:textId="77777777" w:rsidR="005E51FF" w:rsidRDefault="005E51FF" w:rsidP="005E51FF">
      <w:pPr>
        <w:spacing w:after="0"/>
        <w:rPr>
          <w:rFonts w:ascii="Arial" w:hAnsi="Arial" w:cs="Arial"/>
          <w:sz w:val="24"/>
          <w:szCs w:val="24"/>
        </w:rPr>
      </w:pPr>
      <w:r w:rsidRPr="00DE42A7">
        <w:rPr>
          <w:rFonts w:ascii="Arial" w:hAnsi="Arial" w:cs="Arial"/>
          <w:sz w:val="24"/>
          <w:szCs w:val="24"/>
        </w:rPr>
        <w:t>All sect</w:t>
      </w:r>
      <w:r w:rsidR="00654792">
        <w:rPr>
          <w:rFonts w:ascii="Arial" w:hAnsi="Arial" w:cs="Arial"/>
          <w:sz w:val="24"/>
          <w:szCs w:val="24"/>
        </w:rPr>
        <w:t>ions of this</w:t>
      </w:r>
      <w:r w:rsidRPr="00DE42A7">
        <w:rPr>
          <w:rFonts w:ascii="Arial" w:hAnsi="Arial" w:cs="Arial"/>
          <w:sz w:val="24"/>
          <w:szCs w:val="24"/>
        </w:rPr>
        <w:t xml:space="preserve"> form must be completed unless otherwise expressly stated in this form.</w:t>
      </w:r>
    </w:p>
    <w:p w14:paraId="15E36379" w14:textId="77777777" w:rsidR="005E51FF" w:rsidRDefault="005E51FF" w:rsidP="005E51FF">
      <w:pPr>
        <w:spacing w:after="0"/>
        <w:rPr>
          <w:rFonts w:ascii="Arial" w:hAnsi="Arial" w:cs="Arial"/>
          <w:sz w:val="24"/>
          <w:szCs w:val="24"/>
        </w:rPr>
      </w:pPr>
    </w:p>
    <w:p w14:paraId="15E3637A" w14:textId="77777777" w:rsidR="005E51FF" w:rsidRPr="00FE592C" w:rsidRDefault="005E51FF" w:rsidP="005E51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</w:t>
      </w:r>
    </w:p>
    <w:p w14:paraId="15E3637B" w14:textId="5D46A0B1" w:rsidR="00381033" w:rsidRPr="005E51FF" w:rsidRDefault="005E51FF">
      <w:pPr>
        <w:rPr>
          <w:rFonts w:ascii="Arial" w:hAnsi="Arial" w:cs="Arial"/>
        </w:rPr>
      </w:pPr>
      <w:r w:rsidRPr="00DE42A7">
        <w:rPr>
          <w:rFonts w:ascii="Arial" w:hAnsi="Arial" w:cs="Arial"/>
          <w:sz w:val="24"/>
          <w:szCs w:val="24"/>
        </w:rPr>
        <w:t>If you have any questions about what is required in an application re</w:t>
      </w:r>
      <w:r w:rsidR="008A3198">
        <w:rPr>
          <w:rFonts w:ascii="Arial" w:hAnsi="Arial" w:cs="Arial"/>
          <w:sz w:val="24"/>
          <w:szCs w:val="24"/>
        </w:rPr>
        <w:t>fer to the ADRP website. You may also contact</w:t>
      </w:r>
      <w:r w:rsidRPr="00DE42A7">
        <w:rPr>
          <w:rFonts w:ascii="Arial" w:hAnsi="Arial" w:cs="Arial"/>
          <w:sz w:val="24"/>
          <w:szCs w:val="24"/>
        </w:rPr>
        <w:t xml:space="preserve"> the ADRP Secretariat </w:t>
      </w:r>
      <w:r w:rsidR="008A3198">
        <w:rPr>
          <w:rFonts w:ascii="Arial" w:hAnsi="Arial" w:cs="Arial"/>
          <w:sz w:val="24"/>
          <w:szCs w:val="24"/>
        </w:rPr>
        <w:t xml:space="preserve">via telephone </w:t>
      </w:r>
      <w:r w:rsidRPr="00DE42A7">
        <w:rPr>
          <w:rFonts w:ascii="Arial" w:hAnsi="Arial" w:cs="Arial"/>
          <w:sz w:val="24"/>
          <w:szCs w:val="24"/>
        </w:rPr>
        <w:t xml:space="preserve">on (02) 6276 1781 or </w:t>
      </w:r>
      <w:r w:rsidR="008A3198">
        <w:rPr>
          <w:rFonts w:ascii="Arial" w:hAnsi="Arial" w:cs="Arial"/>
          <w:sz w:val="24"/>
          <w:szCs w:val="24"/>
        </w:rPr>
        <w:t xml:space="preserve">via </w:t>
      </w:r>
      <w:r w:rsidRPr="00DE42A7">
        <w:rPr>
          <w:rFonts w:ascii="Arial" w:hAnsi="Arial" w:cs="Arial"/>
          <w:sz w:val="24"/>
          <w:szCs w:val="24"/>
        </w:rPr>
        <w:t>email</w:t>
      </w:r>
      <w:r w:rsidR="008A3198">
        <w:rPr>
          <w:rFonts w:ascii="Arial" w:hAnsi="Arial" w:cs="Arial"/>
          <w:sz w:val="24"/>
          <w:szCs w:val="24"/>
        </w:rPr>
        <w:t xml:space="preserve"> at</w:t>
      </w:r>
      <w:r w:rsidRPr="00DE42A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DE42A7">
          <w:rPr>
            <w:rStyle w:val="Hyperlink"/>
            <w:rFonts w:ascii="Arial" w:hAnsi="Arial" w:cs="Arial"/>
            <w:sz w:val="24"/>
            <w:szCs w:val="24"/>
          </w:rPr>
          <w:t>adrp@industry.gov.au</w:t>
        </w:r>
      </w:hyperlink>
      <w:r w:rsidRPr="00DE42A7">
        <w:rPr>
          <w:rFonts w:ascii="Arial" w:hAnsi="Arial" w:cs="Arial"/>
        </w:rPr>
        <w:t>.</w:t>
      </w:r>
    </w:p>
    <w:p w14:paraId="15E3637C" w14:textId="77777777" w:rsidR="00381033" w:rsidRDefault="00381033"/>
    <w:p w14:paraId="15E3637D" w14:textId="77777777" w:rsidR="00381033" w:rsidRDefault="00381033"/>
    <w:p w14:paraId="15E3637E" w14:textId="77777777" w:rsidR="00FE5B9D" w:rsidRDefault="00FE5B9D">
      <w:r>
        <w:br w:type="page"/>
      </w:r>
    </w:p>
    <w:p w14:paraId="15E3637F" w14:textId="79388E28" w:rsidR="00F253B2" w:rsidRPr="00E547EC" w:rsidRDefault="00E547EC" w:rsidP="009D7263">
      <w:pPr>
        <w:shd w:val="clear" w:color="auto" w:fill="000000" w:themeFill="text1"/>
        <w:ind w:right="-613"/>
        <w:rPr>
          <w:b/>
        </w:rPr>
      </w:pPr>
      <w:r w:rsidRPr="00FE5B9D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 xml:space="preserve">PART A: </w:t>
      </w:r>
      <w:r w:rsidR="000F508B">
        <w:rPr>
          <w:rFonts w:ascii="Arial" w:hAnsi="Arial" w:cs="Arial"/>
          <w:b/>
          <w:color w:val="FFFFFF" w:themeColor="background1"/>
          <w:sz w:val="24"/>
          <w:szCs w:val="24"/>
        </w:rPr>
        <w:t>APPLICA</w:t>
      </w:r>
      <w:r w:rsidR="00FE5B9D" w:rsidRPr="00FE5B9D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 w:rsidR="000C2451">
        <w:rPr>
          <w:rFonts w:ascii="Arial" w:hAnsi="Arial" w:cs="Arial"/>
          <w:b/>
          <w:color w:val="FFFFFF" w:themeColor="background1"/>
          <w:sz w:val="24"/>
          <w:szCs w:val="24"/>
        </w:rPr>
        <w:t>ION</w:t>
      </w:r>
    </w:p>
    <w:p w14:paraId="15E36380" w14:textId="77777777" w:rsidR="00FB65CA" w:rsidRPr="00DE42A7" w:rsidRDefault="00FB65CA" w:rsidP="008A3198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 w:rsidRPr="00DE42A7">
        <w:rPr>
          <w:rFonts w:ascii="Arial" w:hAnsi="Arial" w:cs="Arial"/>
          <w:b/>
        </w:rPr>
        <w:t>Applicant’s details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FB65CA" w:rsidRPr="00DE42A7" w14:paraId="15E36383" w14:textId="77777777" w:rsidTr="000F508B">
        <w:tc>
          <w:tcPr>
            <w:tcW w:w="9016" w:type="dxa"/>
          </w:tcPr>
          <w:p w14:paraId="15E36381" w14:textId="77777777" w:rsidR="00FB65CA" w:rsidRPr="000F508B" w:rsidRDefault="00FB65CA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  <w:r w:rsidRPr="000F508B">
              <w:rPr>
                <w:rFonts w:ascii="Arial" w:hAnsi="Arial" w:cs="Arial"/>
                <w:b/>
              </w:rPr>
              <w:t>Applicant’s name:</w:t>
            </w:r>
          </w:p>
          <w:p w14:paraId="15E36382" w14:textId="77777777" w:rsidR="00FB65CA" w:rsidRPr="000F508B" w:rsidRDefault="00FB65CA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B65CA" w:rsidRPr="00DE42A7" w14:paraId="15E3638B" w14:textId="77777777" w:rsidTr="000F508B">
        <w:tc>
          <w:tcPr>
            <w:tcW w:w="9016" w:type="dxa"/>
          </w:tcPr>
          <w:p w14:paraId="15E36388" w14:textId="77777777" w:rsidR="00FB65CA" w:rsidRPr="000F508B" w:rsidRDefault="00FB65CA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  <w:r w:rsidRPr="000F508B">
              <w:rPr>
                <w:rFonts w:ascii="Arial" w:hAnsi="Arial" w:cs="Arial"/>
                <w:b/>
              </w:rPr>
              <w:t>Type of entity (trade union, corporation, government etc.):</w:t>
            </w:r>
          </w:p>
          <w:p w14:paraId="15E36389" w14:textId="77777777" w:rsidR="00FB65CA" w:rsidRPr="000F508B" w:rsidRDefault="00FB65CA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</w:p>
          <w:p w14:paraId="15E3638A" w14:textId="77777777" w:rsidR="00FB65CA" w:rsidRPr="000F508B" w:rsidRDefault="00FB65CA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5E3638C" w14:textId="77777777" w:rsidR="00FB65CA" w:rsidRDefault="00FB65CA" w:rsidP="008A3198">
      <w:pPr>
        <w:pStyle w:val="ListParagraph"/>
        <w:spacing w:after="240" w:line="360" w:lineRule="auto"/>
        <w:rPr>
          <w:rFonts w:ascii="Arial" w:hAnsi="Arial" w:cs="Arial"/>
          <w:b/>
        </w:rPr>
      </w:pPr>
    </w:p>
    <w:p w14:paraId="2B88CC37" w14:textId="7FE2A42F" w:rsidR="000F508B" w:rsidRDefault="000F508B" w:rsidP="008A3198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details</w:t>
      </w:r>
    </w:p>
    <w:tbl>
      <w:tblPr>
        <w:tblStyle w:val="TableGrid"/>
        <w:tblW w:w="9109" w:type="dxa"/>
        <w:tblInd w:w="562" w:type="dxa"/>
        <w:tblLook w:val="04A0" w:firstRow="1" w:lastRow="0" w:firstColumn="1" w:lastColumn="0" w:noHBand="0" w:noVBand="1"/>
      </w:tblPr>
      <w:tblGrid>
        <w:gridCol w:w="9109"/>
      </w:tblGrid>
      <w:tr w:rsidR="000F508B" w14:paraId="75DB87E8" w14:textId="77777777" w:rsidTr="000F508B">
        <w:trPr>
          <w:trHeight w:val="499"/>
        </w:trPr>
        <w:tc>
          <w:tcPr>
            <w:tcW w:w="9109" w:type="dxa"/>
            <w:tcBorders>
              <w:bottom w:val="single" w:sz="4" w:space="0" w:color="auto"/>
            </w:tcBorders>
          </w:tcPr>
          <w:p w14:paraId="7AEA514A" w14:textId="6ADE0930" w:rsidR="000F508B" w:rsidRDefault="000F508B" w:rsidP="008A3198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  <w:b/>
              </w:rPr>
            </w:pPr>
            <w:r w:rsidRPr="000F508B">
              <w:rPr>
                <w:rFonts w:ascii="Arial" w:hAnsi="Arial" w:cs="Arial"/>
                <w:b/>
              </w:rPr>
              <w:t>ADRP Review Number:</w:t>
            </w:r>
          </w:p>
        </w:tc>
      </w:tr>
      <w:tr w:rsidR="000F508B" w14:paraId="73B37EB5" w14:textId="77777777" w:rsidTr="000F508B">
        <w:trPr>
          <w:trHeight w:val="499"/>
        </w:trPr>
        <w:tc>
          <w:tcPr>
            <w:tcW w:w="9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1032C" w14:textId="63105773" w:rsidR="000F508B" w:rsidRPr="000F508B" w:rsidRDefault="000F508B" w:rsidP="008A3198">
            <w:pPr>
              <w:pStyle w:val="ListParagraph"/>
              <w:spacing w:after="24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</w:tc>
      </w:tr>
      <w:tr w:rsidR="000F508B" w14:paraId="4B2B28ED" w14:textId="77777777" w:rsidTr="000F508B">
        <w:trPr>
          <w:trHeight w:val="499"/>
        </w:trPr>
        <w:tc>
          <w:tcPr>
            <w:tcW w:w="9109" w:type="dxa"/>
            <w:tcBorders>
              <w:top w:val="single" w:sz="4" w:space="0" w:color="auto"/>
            </w:tcBorders>
          </w:tcPr>
          <w:p w14:paraId="67C7FFE1" w14:textId="5B12FB7D" w:rsidR="000F508B" w:rsidRDefault="000F508B" w:rsidP="008A3198">
            <w:pPr>
              <w:spacing w:after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Anti-Dumping Notice (ADN</w:t>
            </w:r>
            <w:r w:rsidRPr="000F508B">
              <w:rPr>
                <w:rFonts w:ascii="Arial" w:hAnsi="Arial" w:cs="Arial"/>
                <w:b/>
              </w:rPr>
              <w:t>) number:</w:t>
            </w:r>
          </w:p>
        </w:tc>
      </w:tr>
    </w:tbl>
    <w:p w14:paraId="58039A15" w14:textId="6EF5199D" w:rsidR="000C2451" w:rsidRPr="000F508B" w:rsidRDefault="000C2451" w:rsidP="000F508B">
      <w:pPr>
        <w:spacing w:line="360" w:lineRule="auto"/>
        <w:rPr>
          <w:rFonts w:ascii="Arial" w:hAnsi="Arial" w:cs="Arial"/>
          <w:b/>
        </w:rPr>
      </w:pPr>
    </w:p>
    <w:p w14:paraId="15E363B2" w14:textId="025E09B9" w:rsidR="00BF0D85" w:rsidRPr="00757A10" w:rsidRDefault="00757A10" w:rsidP="009D7263">
      <w:pPr>
        <w:shd w:val="clear" w:color="auto" w:fill="000000" w:themeFill="text1"/>
        <w:ind w:right="-613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57A10">
        <w:rPr>
          <w:rFonts w:ascii="Arial" w:hAnsi="Arial" w:cs="Arial"/>
          <w:b/>
          <w:color w:val="FFFFFF" w:themeColor="background1"/>
          <w:sz w:val="24"/>
          <w:szCs w:val="24"/>
        </w:rPr>
        <w:t>P</w:t>
      </w:r>
      <w:r w:rsidR="000F508B">
        <w:rPr>
          <w:rFonts w:ascii="Arial" w:hAnsi="Arial" w:cs="Arial"/>
          <w:b/>
          <w:color w:val="FFFFFF" w:themeColor="background1"/>
          <w:sz w:val="24"/>
          <w:szCs w:val="24"/>
        </w:rPr>
        <w:t>ART B</w:t>
      </w:r>
      <w:r w:rsidR="00BF0D85" w:rsidRPr="00757A10">
        <w:rPr>
          <w:rFonts w:ascii="Arial" w:hAnsi="Arial" w:cs="Arial"/>
          <w:b/>
          <w:color w:val="FFFFFF" w:themeColor="background1"/>
          <w:sz w:val="24"/>
          <w:szCs w:val="24"/>
        </w:rPr>
        <w:t xml:space="preserve">: </w:t>
      </w:r>
      <w:r w:rsidRPr="00757A10">
        <w:rPr>
          <w:rFonts w:ascii="Arial" w:hAnsi="Arial" w:cs="Arial"/>
          <w:b/>
          <w:color w:val="FFFFFF" w:themeColor="background1"/>
          <w:sz w:val="24"/>
          <w:szCs w:val="24"/>
        </w:rPr>
        <w:t xml:space="preserve">AUTHORISATION </w:t>
      </w:r>
    </w:p>
    <w:p w14:paraId="15E363B3" w14:textId="3EFCDFAC" w:rsidR="00C905E8" w:rsidRPr="00AF746B" w:rsidRDefault="00C905E8" w:rsidP="00BF0D85">
      <w:pPr>
        <w:rPr>
          <w:rFonts w:ascii="Arial" w:hAnsi="Arial" w:cs="Arial"/>
        </w:rPr>
      </w:pPr>
      <w:r w:rsidRPr="00AF746B">
        <w:rPr>
          <w:rFonts w:ascii="Arial" w:hAnsi="Arial" w:cs="Arial"/>
        </w:rPr>
        <w:t xml:space="preserve">The applicant/the applicant’s authorised representative </w:t>
      </w:r>
      <w:r w:rsidRPr="00AF746B">
        <w:rPr>
          <w:rFonts w:ascii="Arial" w:hAnsi="Arial" w:cs="Arial"/>
          <w:i/>
        </w:rPr>
        <w:t xml:space="preserve">[delete </w:t>
      </w:r>
      <w:r w:rsidR="00876E73" w:rsidRPr="00AF746B">
        <w:rPr>
          <w:rFonts w:ascii="Arial" w:hAnsi="Arial" w:cs="Arial"/>
          <w:i/>
        </w:rPr>
        <w:t>in</w:t>
      </w:r>
      <w:r w:rsidRPr="00AF746B">
        <w:rPr>
          <w:rFonts w:ascii="Arial" w:hAnsi="Arial" w:cs="Arial"/>
          <w:i/>
        </w:rPr>
        <w:t>applicable]</w:t>
      </w:r>
      <w:r w:rsidRPr="00AF746B">
        <w:rPr>
          <w:rFonts w:ascii="Arial" w:hAnsi="Arial" w:cs="Arial"/>
        </w:rPr>
        <w:t xml:space="preserve"> </w:t>
      </w:r>
      <w:r w:rsidR="00876E73" w:rsidRPr="00AF746B">
        <w:rPr>
          <w:rFonts w:ascii="Arial" w:hAnsi="Arial" w:cs="Arial"/>
        </w:rPr>
        <w:t>hereby withdraws its ap</w:t>
      </w:r>
      <w:r w:rsidR="000F508B">
        <w:rPr>
          <w:rFonts w:ascii="Arial" w:hAnsi="Arial" w:cs="Arial"/>
        </w:rPr>
        <w:t>plication(s) described in Part A</w:t>
      </w:r>
      <w:r w:rsidR="00876E73" w:rsidRPr="00AF746B">
        <w:rPr>
          <w:rFonts w:ascii="Arial" w:hAnsi="Arial" w:cs="Arial"/>
        </w:rPr>
        <w:t xml:space="preserve"> of this form.</w:t>
      </w:r>
    </w:p>
    <w:p w14:paraId="15E363B4" w14:textId="77777777" w:rsidR="00020296" w:rsidRPr="00AF746B" w:rsidRDefault="00020296" w:rsidP="00020296">
      <w:pPr>
        <w:rPr>
          <w:rFonts w:ascii="Arial" w:hAnsi="Arial" w:cs="Arial"/>
        </w:rPr>
      </w:pPr>
    </w:p>
    <w:p w14:paraId="15E363B5" w14:textId="77777777" w:rsidR="00020296" w:rsidRPr="00AF746B" w:rsidRDefault="00020296" w:rsidP="00020296">
      <w:pPr>
        <w:rPr>
          <w:rFonts w:ascii="Arial" w:hAnsi="Arial" w:cs="Arial"/>
        </w:rPr>
      </w:pPr>
    </w:p>
    <w:p w14:paraId="15E363B6" w14:textId="77777777" w:rsidR="00876E73" w:rsidRPr="00AF746B" w:rsidRDefault="00876E73" w:rsidP="00020296">
      <w:pPr>
        <w:rPr>
          <w:rFonts w:ascii="Arial" w:hAnsi="Arial" w:cs="Arial"/>
        </w:rPr>
      </w:pPr>
      <w:r w:rsidRPr="00AF746B">
        <w:rPr>
          <w:rFonts w:ascii="Arial" w:hAnsi="Arial" w:cs="Arial"/>
        </w:rPr>
        <w:t>Signed</w:t>
      </w:r>
    </w:p>
    <w:p w14:paraId="15E363B7" w14:textId="77777777" w:rsidR="00020296" w:rsidRPr="00AF746B" w:rsidRDefault="00FF49A8" w:rsidP="00FF49A8">
      <w:pPr>
        <w:tabs>
          <w:tab w:val="left" w:pos="622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E363B8" w14:textId="77777777" w:rsidR="00876E73" w:rsidRPr="00AF746B" w:rsidRDefault="00876E73" w:rsidP="00020296">
      <w:pPr>
        <w:spacing w:after="0"/>
        <w:rPr>
          <w:rFonts w:ascii="Arial" w:hAnsi="Arial" w:cs="Arial"/>
        </w:rPr>
      </w:pPr>
      <w:r w:rsidRPr="00AF746B">
        <w:rPr>
          <w:rFonts w:ascii="Arial" w:hAnsi="Arial" w:cs="Arial"/>
        </w:rPr>
        <w:t>Name:</w:t>
      </w:r>
      <w:r w:rsidRPr="00AF746B">
        <w:rPr>
          <w:rFonts w:ascii="Arial" w:hAnsi="Arial" w:cs="Arial"/>
        </w:rPr>
        <w:tab/>
      </w:r>
      <w:r w:rsidRPr="00AF746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5533117"/>
          <w:showingPlcHdr/>
          <w:text/>
        </w:sdtPr>
        <w:sdtEndPr/>
        <w:sdtContent>
          <w:r w:rsidRPr="00AF746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5E363B9" w14:textId="77777777" w:rsidR="00876E73" w:rsidRPr="00AF746B" w:rsidRDefault="00876E73" w:rsidP="00020296">
      <w:pPr>
        <w:spacing w:after="0"/>
        <w:rPr>
          <w:rFonts w:ascii="Arial" w:hAnsi="Arial" w:cs="Arial"/>
        </w:rPr>
      </w:pPr>
      <w:r w:rsidRPr="00AF746B">
        <w:rPr>
          <w:rFonts w:ascii="Arial" w:hAnsi="Arial" w:cs="Arial"/>
        </w:rPr>
        <w:t>Position:</w:t>
      </w:r>
      <w:r w:rsidRPr="00AF746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1387722"/>
          <w:showingPlcHdr/>
        </w:sdtPr>
        <w:sdtEndPr/>
        <w:sdtContent>
          <w:r w:rsidRPr="00AF746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5E363BA" w14:textId="77777777" w:rsidR="00876E73" w:rsidRPr="00AF746B" w:rsidRDefault="00876E73" w:rsidP="00020296">
      <w:pPr>
        <w:spacing w:after="0"/>
        <w:ind w:left="360"/>
        <w:rPr>
          <w:rFonts w:ascii="Arial" w:hAnsi="Arial" w:cs="Arial"/>
        </w:rPr>
      </w:pPr>
      <w:r w:rsidRPr="00AF746B">
        <w:rPr>
          <w:rFonts w:ascii="Arial" w:hAnsi="Arial" w:cs="Arial"/>
        </w:rPr>
        <w:tab/>
      </w:r>
      <w:r w:rsidRPr="00AF746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02711133"/>
          <w:showingPlcHdr/>
          <w:text/>
        </w:sdtPr>
        <w:sdtEndPr/>
        <w:sdtContent>
          <w:r w:rsidRPr="00AF746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5E363BB" w14:textId="77777777" w:rsidR="00876E73" w:rsidRPr="00AF746B" w:rsidRDefault="00876E73" w:rsidP="00020296">
      <w:pPr>
        <w:spacing w:after="0"/>
        <w:rPr>
          <w:rFonts w:ascii="Arial" w:hAnsi="Arial" w:cs="Arial"/>
        </w:rPr>
      </w:pPr>
      <w:r w:rsidRPr="00AF746B">
        <w:rPr>
          <w:rFonts w:ascii="Arial" w:hAnsi="Arial" w:cs="Arial"/>
        </w:rPr>
        <w:t>Date:</w:t>
      </w:r>
      <w:r w:rsidRPr="00AF746B">
        <w:rPr>
          <w:rFonts w:ascii="Arial" w:hAnsi="Arial" w:cs="Arial"/>
        </w:rPr>
        <w:tab/>
      </w:r>
      <w:r w:rsidRPr="00AF746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9555073"/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AF746B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15E363BC" w14:textId="77777777" w:rsidR="00B625A6" w:rsidRPr="00AF746B" w:rsidRDefault="00876E73" w:rsidP="0019401C">
      <w:pPr>
        <w:ind w:left="360"/>
        <w:rPr>
          <w:rFonts w:ascii="Arial" w:hAnsi="Arial" w:cs="Arial"/>
        </w:rPr>
      </w:pPr>
      <w:r w:rsidRPr="00AF746B">
        <w:rPr>
          <w:rFonts w:ascii="Arial" w:hAnsi="Arial" w:cs="Arial"/>
        </w:rPr>
        <w:t xml:space="preserve"> </w:t>
      </w:r>
    </w:p>
    <w:sectPr w:rsidR="00B625A6" w:rsidRPr="00AF746B" w:rsidSect="005D2080">
      <w:head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B1C1" w14:textId="77777777" w:rsidR="001E1861" w:rsidRDefault="001E1861" w:rsidP="007533CA">
      <w:pPr>
        <w:spacing w:after="0" w:line="240" w:lineRule="auto"/>
      </w:pPr>
      <w:r>
        <w:separator/>
      </w:r>
    </w:p>
  </w:endnote>
  <w:endnote w:type="continuationSeparator" w:id="0">
    <w:p w14:paraId="3F054567" w14:textId="77777777" w:rsidR="001E1861" w:rsidRDefault="001E1861" w:rsidP="007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F4749" w14:textId="77777777" w:rsidR="001E1861" w:rsidRDefault="001E1861" w:rsidP="007533CA">
      <w:pPr>
        <w:spacing w:after="0" w:line="240" w:lineRule="auto"/>
      </w:pPr>
      <w:r>
        <w:separator/>
      </w:r>
    </w:p>
  </w:footnote>
  <w:footnote w:type="continuationSeparator" w:id="0">
    <w:p w14:paraId="12BB4D56" w14:textId="77777777" w:rsidR="001E1861" w:rsidRDefault="001E1861" w:rsidP="007533CA">
      <w:pPr>
        <w:spacing w:after="0" w:line="240" w:lineRule="auto"/>
      </w:pPr>
      <w:r>
        <w:continuationSeparator/>
      </w:r>
    </w:p>
  </w:footnote>
  <w:footnote w:id="1">
    <w:p w14:paraId="15E363C6" w14:textId="77777777" w:rsidR="005E51FF" w:rsidRPr="00DE42A7" w:rsidRDefault="005E51FF" w:rsidP="005E51FF">
      <w:pPr>
        <w:pStyle w:val="FootnoteText"/>
        <w:spacing w:line="276" w:lineRule="auto"/>
        <w:rPr>
          <w:rFonts w:ascii="Arial" w:hAnsi="Arial" w:cs="Arial"/>
        </w:rPr>
      </w:pPr>
      <w:r w:rsidRPr="00DE42A7">
        <w:rPr>
          <w:rStyle w:val="FootnoteReference"/>
          <w:rFonts w:ascii="Arial" w:hAnsi="Arial" w:cs="Arial"/>
        </w:rPr>
        <w:footnoteRef/>
      </w:r>
      <w:r w:rsidRPr="00DE42A7">
        <w:rPr>
          <w:rFonts w:ascii="Arial" w:hAnsi="Arial" w:cs="Arial"/>
        </w:rPr>
        <w:t xml:space="preserve"> By the Senior Member of the Anti-Dumping Review Panel under section 269ZY </w:t>
      </w:r>
      <w:r w:rsidRPr="00DE42A7">
        <w:rPr>
          <w:rFonts w:ascii="Arial" w:hAnsi="Arial" w:cs="Arial"/>
          <w:i/>
        </w:rPr>
        <w:t>Customs Act 1901</w:t>
      </w:r>
      <w:r w:rsidRPr="00DE42A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363C5" w14:textId="77777777" w:rsidR="007533CA" w:rsidRDefault="00753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333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7635"/>
    <w:multiLevelType w:val="hybridMultilevel"/>
    <w:tmpl w:val="F6C2138E"/>
    <w:lvl w:ilvl="0" w:tplc="735020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F4D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0C8"/>
    <w:multiLevelType w:val="hybridMultilevel"/>
    <w:tmpl w:val="EA7EA026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1699"/>
    <w:multiLevelType w:val="hybridMultilevel"/>
    <w:tmpl w:val="1304F770"/>
    <w:lvl w:ilvl="0" w:tplc="3D7878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1B13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7CFF"/>
    <w:multiLevelType w:val="hybridMultilevel"/>
    <w:tmpl w:val="AE1622F0"/>
    <w:lvl w:ilvl="0" w:tplc="015C78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033E"/>
    <w:multiLevelType w:val="hybridMultilevel"/>
    <w:tmpl w:val="C1C08924"/>
    <w:lvl w:ilvl="0" w:tplc="3D7878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2"/>
    <w:rsid w:val="000023FD"/>
    <w:rsid w:val="00017954"/>
    <w:rsid w:val="00020296"/>
    <w:rsid w:val="00025AB5"/>
    <w:rsid w:val="00030FF7"/>
    <w:rsid w:val="000434B9"/>
    <w:rsid w:val="0005393B"/>
    <w:rsid w:val="0006515B"/>
    <w:rsid w:val="000722F0"/>
    <w:rsid w:val="0007384C"/>
    <w:rsid w:val="000C2451"/>
    <w:rsid w:val="000D463B"/>
    <w:rsid w:val="000F508B"/>
    <w:rsid w:val="000F528A"/>
    <w:rsid w:val="00110B25"/>
    <w:rsid w:val="001442BD"/>
    <w:rsid w:val="00162337"/>
    <w:rsid w:val="001703DA"/>
    <w:rsid w:val="0019401C"/>
    <w:rsid w:val="001B5C3C"/>
    <w:rsid w:val="001B5F13"/>
    <w:rsid w:val="001E1861"/>
    <w:rsid w:val="001F23BD"/>
    <w:rsid w:val="00295024"/>
    <w:rsid w:val="002B684E"/>
    <w:rsid w:val="002E1DC0"/>
    <w:rsid w:val="00325BDE"/>
    <w:rsid w:val="00334D8A"/>
    <w:rsid w:val="00335F35"/>
    <w:rsid w:val="00354981"/>
    <w:rsid w:val="00381033"/>
    <w:rsid w:val="00383484"/>
    <w:rsid w:val="003850BB"/>
    <w:rsid w:val="003B5963"/>
    <w:rsid w:val="003D1C62"/>
    <w:rsid w:val="0047225E"/>
    <w:rsid w:val="00472CB9"/>
    <w:rsid w:val="00490774"/>
    <w:rsid w:val="00494143"/>
    <w:rsid w:val="0049459D"/>
    <w:rsid w:val="004B12BC"/>
    <w:rsid w:val="004D3113"/>
    <w:rsid w:val="00505FD3"/>
    <w:rsid w:val="005114B9"/>
    <w:rsid w:val="005D2080"/>
    <w:rsid w:val="005D756E"/>
    <w:rsid w:val="005E51FF"/>
    <w:rsid w:val="005F3663"/>
    <w:rsid w:val="00602DD2"/>
    <w:rsid w:val="00654792"/>
    <w:rsid w:val="00694624"/>
    <w:rsid w:val="006C6D1A"/>
    <w:rsid w:val="006D55FC"/>
    <w:rsid w:val="007042A0"/>
    <w:rsid w:val="00705FCD"/>
    <w:rsid w:val="00711DEC"/>
    <w:rsid w:val="007533CA"/>
    <w:rsid w:val="00757A10"/>
    <w:rsid w:val="0076564D"/>
    <w:rsid w:val="007715E0"/>
    <w:rsid w:val="00787FC5"/>
    <w:rsid w:val="007B1AD7"/>
    <w:rsid w:val="007B3E1B"/>
    <w:rsid w:val="007C40E3"/>
    <w:rsid w:val="00822639"/>
    <w:rsid w:val="008640F0"/>
    <w:rsid w:val="00876E73"/>
    <w:rsid w:val="008A1AAF"/>
    <w:rsid w:val="008A3198"/>
    <w:rsid w:val="008D35DA"/>
    <w:rsid w:val="00901E80"/>
    <w:rsid w:val="0092191A"/>
    <w:rsid w:val="00971357"/>
    <w:rsid w:val="00983472"/>
    <w:rsid w:val="009843D9"/>
    <w:rsid w:val="00997735"/>
    <w:rsid w:val="009B5780"/>
    <w:rsid w:val="009D7263"/>
    <w:rsid w:val="009F49BC"/>
    <w:rsid w:val="00A31F4C"/>
    <w:rsid w:val="00A5517A"/>
    <w:rsid w:val="00A83770"/>
    <w:rsid w:val="00AB1179"/>
    <w:rsid w:val="00AB751F"/>
    <w:rsid w:val="00AF746B"/>
    <w:rsid w:val="00B625A6"/>
    <w:rsid w:val="00B726BE"/>
    <w:rsid w:val="00BB49F4"/>
    <w:rsid w:val="00BD0AE3"/>
    <w:rsid w:val="00BF0D85"/>
    <w:rsid w:val="00C069AA"/>
    <w:rsid w:val="00C6730B"/>
    <w:rsid w:val="00C905E8"/>
    <w:rsid w:val="00CC04CA"/>
    <w:rsid w:val="00CF0BF5"/>
    <w:rsid w:val="00CF3640"/>
    <w:rsid w:val="00D27974"/>
    <w:rsid w:val="00D4383A"/>
    <w:rsid w:val="00D5534E"/>
    <w:rsid w:val="00D9209E"/>
    <w:rsid w:val="00DA7BBA"/>
    <w:rsid w:val="00DC49B7"/>
    <w:rsid w:val="00DD70D5"/>
    <w:rsid w:val="00E1028C"/>
    <w:rsid w:val="00E321CA"/>
    <w:rsid w:val="00E547EC"/>
    <w:rsid w:val="00EA15C1"/>
    <w:rsid w:val="00ED0864"/>
    <w:rsid w:val="00ED1DF0"/>
    <w:rsid w:val="00EF2966"/>
    <w:rsid w:val="00F21B10"/>
    <w:rsid w:val="00F253B2"/>
    <w:rsid w:val="00F41EF0"/>
    <w:rsid w:val="00F57F1B"/>
    <w:rsid w:val="00F7236D"/>
    <w:rsid w:val="00F925D6"/>
    <w:rsid w:val="00F95EC7"/>
    <w:rsid w:val="00FB65CA"/>
    <w:rsid w:val="00FD085C"/>
    <w:rsid w:val="00FD3A7A"/>
    <w:rsid w:val="00FE5B9D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3636D"/>
  <w15:docId w15:val="{B53F2A87-45A1-40E9-BDA3-3C9750C5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CA"/>
  </w:style>
  <w:style w:type="paragraph" w:styleId="Footer">
    <w:name w:val="footer"/>
    <w:basedOn w:val="Normal"/>
    <w:link w:val="Foot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CA"/>
  </w:style>
  <w:style w:type="character" w:styleId="Hyperlink">
    <w:name w:val="Hyperlink"/>
    <w:basedOn w:val="DefaultParagraphFont"/>
    <w:uiPriority w:val="99"/>
    <w:unhideWhenUsed/>
    <w:rsid w:val="008D35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69AA"/>
    <w:rPr>
      <w:color w:val="808080"/>
    </w:rPr>
  </w:style>
  <w:style w:type="paragraph" w:styleId="Revision">
    <w:name w:val="Revision"/>
    <w:hidden/>
    <w:uiPriority w:val="99"/>
    <w:semiHidden/>
    <w:rsid w:val="001B5F1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3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9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93B"/>
    <w:rPr>
      <w:vertAlign w:val="superscript"/>
    </w:rPr>
  </w:style>
  <w:style w:type="table" w:styleId="TableGrid">
    <w:name w:val="Table Grid"/>
    <w:basedOn w:val="TableNormal"/>
    <w:uiPriority w:val="59"/>
    <w:rsid w:val="00F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rp@industry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C35BE319AF74195457D5A0AC93488" ma:contentTypeVersion="19" ma:contentTypeDescription="Create a new document." ma:contentTypeScope="" ma:versionID="94b34559c0e829a0ff47e881098691d7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4902b969-50f1-43bc-9f43-f870dc6fc731" xmlns:ns4="http://schemas.microsoft.com/sharepoint/v4" targetNamespace="http://schemas.microsoft.com/office/2006/metadata/properties" ma:root="true" ma:fieldsID="deca34451583eb0398bc5cda68c6ffd6" ns1:_="" ns2:_="" ns3:_="" ns4:_="">
    <xsd:import namespace="http://schemas.microsoft.com/sharepoint/v3"/>
    <xsd:import namespace="64628879-cb16-4650-8031-de1b8c98cea4"/>
    <xsd:import namespace="4902b969-50f1-43bc-9f43-f870dc6fc73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DocHub_LegalLexID" minOccurs="0"/>
                <xsd:element ref="ns2:DocHub_PDMSNumber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2:DocHub_ReviewNumber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18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DocHub_PDMSNumber" ma:index="19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  <xsd:element name="adb9bed2e36e4a93af574aeb444da63e" ma:index="21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3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DocHub_ReviewNumber" ma:index="26" nillable="true" ma:displayName="Review Number" ma:description="" ma:indexed="true" ma:internalName="DocHub_Review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b969-50f1-43bc-9f43-f870dc6f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11</Value>
      <Value>22</Value>
      <Value>1309</Value>
    </TaxCatchAll>
    <DocHub_ReviewNumber xmlns="64628879-cb16-4650-8031-de1b8c98cea4" xsi:nil="true"/>
    <DocHub_MeetingDate xmlns="64628879-cb16-4650-8031-de1b8c98cea4" xsi:nil="true"/>
    <DocHub_LegalLexID xmlns="64628879-cb16-4650-8031-de1b8c98cea4" xsi:nil="true"/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5ecf4bde-e578-40db-8d0b-1c50c4991d57</TermId>
        </TermInfo>
      </Terms>
    </g7bcb40ba23249a78edca7d43a67c1c9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n99e4c9942c6404eb103464a00e6097b xmlns="64628879-cb16-4650-8031-de1b8c98cea4">
      <Terms xmlns="http://schemas.microsoft.com/office/infopath/2007/PartnerControls"/>
    </n99e4c9942c6404eb103464a00e6097b>
    <adb9bed2e36e4a93af574aeb444da63e xmlns="64628879-cb16-4650-8031-de1b8c98cea4">
      <Terms xmlns="http://schemas.microsoft.com/office/infopath/2007/PartnerControls"/>
    </adb9bed2e36e4a93af574aeb444da63e>
    <DocHub_PDMSNumber xmlns="64628879-cb16-4650-8031-de1b8c98cea4" xsi:nil="true"/>
    <Comments xmlns="http://schemas.microsoft.com/sharepoint/v3" xsi:nil="true"/>
    <_dlc_DocId xmlns="64628879-cb16-4650-8031-de1b8c98cea4">SEF43VY7DDAF-201112954-2889</_dlc_DocId>
    <_dlc_DocIdUrl xmlns="64628879-cb16-4650-8031-de1b8c98cea4">
      <Url>https://dochub/div/corporate/committeesandgroups/adrp/_layouts/15/DocIdRedir.aspx?ID=SEF43VY7DDAF-201112954-2889</Url>
      <Description>SEF43VY7DDAF-201112954-2889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7CFF-4CF2-451E-963C-D95028018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4902b969-50f1-43bc-9f43-f870dc6fc73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BCD0A-D868-4E76-B9F1-F486087BC4CA}">
  <ds:schemaRefs>
    <ds:schemaRef ds:uri="http://schemas.microsoft.com/office/2006/metadata/properties"/>
    <ds:schemaRef ds:uri="http://schemas.microsoft.com/office/infopath/2007/PartnerControls"/>
    <ds:schemaRef ds:uri="64628879-cb16-4650-8031-de1b8c98cea4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DBAB9B-6F56-4BC7-8EF6-41F7B3FA1D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379360-877A-43D6-B6D0-D2601F44E4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F3BE1B-F39A-40E5-9B72-97ED4204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Coker, Kristy-Lee</dc:creator>
  <cp:lastModifiedBy>Robertson, Talitha</cp:lastModifiedBy>
  <cp:revision>3</cp:revision>
  <cp:lastPrinted>2019-04-03T02:09:00Z</cp:lastPrinted>
  <dcterms:created xsi:type="dcterms:W3CDTF">2019-04-29T06:47:00Z</dcterms:created>
  <dcterms:modified xsi:type="dcterms:W3CDTF">2019-04-30T06:37:00Z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0x0101009E6C35BE319AF74195457D5A0AC93488</vt:lpwstr>
  </property>
  <property fmtid="{D5CDD505-2E9C-101B-9397-08002B2CF9AE}" pid="7" name="_dlc_DocIdItemGuid">
    <vt:lpwstr>27a8cefa-5d61-412a-83b5-8c61fa88afb8</vt:lpwstr>
  </property>
  <property fmtid="{D5CDD505-2E9C-101B-9397-08002B2CF9AE}" pid="8" name="DocHub_Year">
    <vt:lpwstr/>
  </property>
  <property fmtid="{D5CDD505-2E9C-101B-9397-08002B2CF9AE}" pid="9" name="DocHub_DocumentType">
    <vt:lpwstr>22;#Template|9b48ba34-650a-488d-9fe8-e5181e10b797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Keywords">
    <vt:lpwstr/>
  </property>
  <property fmtid="{D5CDD505-2E9C-101B-9397-08002B2CF9AE}" pid="12" name="DocHub_WorkActivity">
    <vt:lpwstr>1309;#Applications|5ecf4bde-e578-40db-8d0b-1c50c4991d57</vt:lpwstr>
  </property>
</Properties>
</file>