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AEA7" w14:textId="08F7D3DD" w:rsidR="00CB0058" w:rsidRPr="00896E44" w:rsidRDefault="000D2820">
      <w:pPr>
        <w:spacing w:after="684"/>
        <w:ind w:left="1440" w:right="1674"/>
      </w:pPr>
      <w:r w:rsidRPr="00896E44">
        <w:rPr>
          <w:rFonts w:ascii="Arial" w:hAnsi="Arial" w:cs="Arial"/>
          <w:b/>
          <w:bCs/>
          <w:noProof/>
          <w:spacing w:val="8"/>
          <w:sz w:val="46"/>
          <w:szCs w:val="46"/>
          <w:lang w:val="en-AU" w:eastAsia="en-AU"/>
        </w:rPr>
        <mc:AlternateContent>
          <mc:Choice Requires="wps">
            <w:drawing>
              <wp:anchor distT="0" distB="0" distL="0" distR="0" simplePos="0" relativeHeight="251658246" behindDoc="0" locked="0" layoutInCell="1" allowOverlap="1" wp14:anchorId="3CEBAF26" wp14:editId="26877B9C">
                <wp:simplePos x="0" y="0"/>
                <wp:positionH relativeFrom="page">
                  <wp:align>left</wp:align>
                </wp:positionH>
                <wp:positionV relativeFrom="paragraph">
                  <wp:posOffset>175895</wp:posOffset>
                </wp:positionV>
                <wp:extent cx="7452995" cy="0"/>
                <wp:effectExtent l="0" t="0" r="0" b="0"/>
                <wp:wrapSquare wrapText="bothSides"/>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29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3A81F552">
              <v:line id="Line 4" style="position:absolute;z-index:251658246;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o:spid="_x0000_s1026" strokeweight=".95pt" from="0,13.85pt" to="586.85pt,13.85pt" w14:anchorId="247A7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">
                <w10:wrap type="square" anchorx="page"/>
              </v:line>
            </w:pict>
          </mc:Fallback>
        </mc:AlternateContent>
      </w:r>
      <w:r w:rsidR="0021632D" w:rsidRPr="00896E44">
        <w:rPr>
          <w:rFonts w:ascii="Arial" w:hAnsi="Arial" w:cs="Arial"/>
          <w:b/>
          <w:bCs/>
          <w:noProof/>
          <w:spacing w:val="8"/>
          <w:sz w:val="46"/>
          <w:szCs w:val="46"/>
          <w:lang w:val="en-AU" w:eastAsia="en-AU"/>
        </w:rPr>
        <mc:AlternateContent>
          <mc:Choice Requires="wps">
            <w:drawing>
              <wp:anchor distT="0" distB="0" distL="0" distR="0" simplePos="0" relativeHeight="251658245" behindDoc="1" locked="0" layoutInCell="0" allowOverlap="1" wp14:anchorId="3CEBAF2A" wp14:editId="2AEFB970">
                <wp:simplePos x="0" y="0"/>
                <wp:positionH relativeFrom="page">
                  <wp:posOffset>12700</wp:posOffset>
                </wp:positionH>
                <wp:positionV relativeFrom="page">
                  <wp:posOffset>1520042</wp:posOffset>
                </wp:positionV>
                <wp:extent cx="1609090" cy="8702675"/>
                <wp:effectExtent l="0" t="0" r="0" b="31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8702675"/>
                        </a:xfrm>
                        <a:prstGeom prst="rect">
                          <a:avLst/>
                        </a:prstGeom>
                        <a:solidFill>
                          <a:schemeClr val="bg1">
                            <a:lumMod val="85000"/>
                          </a:schemeClr>
                        </a:solidFill>
                        <a:ln>
                          <a:noFill/>
                        </a:ln>
                      </wps:spPr>
                      <wps:txbx>
                        <w:txbxContent>
                          <w:p w14:paraId="3CEBAF4B" w14:textId="77777777" w:rsidR="00EA0E7B" w:rsidRDefault="00EA0E7B" w:rsidP="00CB00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BAF2A" id="_x0000_t202" coordsize="21600,21600" o:spt="202" path="m,l,21600r21600,l21600,xe">
                <v:stroke joinstyle="miter"/>
                <v:path gradientshapeok="t" o:connecttype="rect"/>
              </v:shapetype>
              <v:shape id="Text Box 18" o:spid="_x0000_s1026" type="#_x0000_t202" style="position:absolute;left:0;text-align:left;margin-left:1pt;margin-top:119.7pt;width:126.7pt;height:685.2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" o:allowincell="f" fillcolor="#d8d8d8 [2732]" stroked="f">
                <v:textbox inset="0,0,0,0">
                  <w:txbxContent>
                    <w:p w14:paraId="3CEBAF4B" w14:textId="77777777" w:rsidR="00EA0E7B" w:rsidRDefault="00EA0E7B" w:rsidP="00CB0058"/>
                  </w:txbxContent>
                </v:textbox>
                <w10:wrap type="square" anchorx="page" anchory="page"/>
              </v:shape>
            </w:pict>
          </mc:Fallback>
        </mc:AlternateContent>
      </w:r>
    </w:p>
    <w:p w14:paraId="3CEBAEA8" w14:textId="3B696E30" w:rsidR="00CB0058" w:rsidRPr="00896E44" w:rsidRDefault="00CB0058">
      <w:pPr>
        <w:spacing w:after="684"/>
        <w:ind w:left="1440" w:right="1674"/>
      </w:pPr>
    </w:p>
    <w:p w14:paraId="3CEBAEA9" w14:textId="77777777" w:rsidR="00CB0058" w:rsidRPr="00896E44" w:rsidRDefault="00CB0058">
      <w:pPr>
        <w:spacing w:after="684"/>
        <w:ind w:left="1440" w:right="1674"/>
      </w:pPr>
    </w:p>
    <w:p w14:paraId="3CEBAEAA" w14:textId="77777777" w:rsidR="00CB0058" w:rsidRPr="00896E44" w:rsidRDefault="00CB0058" w:rsidP="00CB0058">
      <w:pPr>
        <w:spacing w:after="684"/>
        <w:ind w:left="1134" w:right="-4"/>
        <w:jc w:val="center"/>
        <w:rPr>
          <w:rFonts w:ascii="Arial" w:hAnsi="Arial" w:cs="Arial"/>
          <w:iCs/>
          <w:color w:val="4D3069"/>
          <w:sz w:val="46"/>
          <w:szCs w:val="28"/>
        </w:rPr>
      </w:pPr>
    </w:p>
    <w:p w14:paraId="3CEBAEAB" w14:textId="0E2DA07C" w:rsidR="00C04F8F" w:rsidRPr="00896E44" w:rsidRDefault="00CB0058" w:rsidP="00C04F8F">
      <w:pPr>
        <w:spacing w:after="684"/>
        <w:ind w:left="1134" w:right="-4"/>
        <w:jc w:val="center"/>
        <w:rPr>
          <w:rFonts w:ascii="Arial" w:hAnsi="Arial" w:cs="Arial"/>
          <w:iCs/>
          <w:color w:val="4D3069"/>
          <w:sz w:val="46"/>
          <w:szCs w:val="28"/>
        </w:rPr>
      </w:pPr>
      <w:r w:rsidRPr="00896E44">
        <w:rPr>
          <w:rFonts w:ascii="Arial" w:hAnsi="Arial" w:cs="Arial"/>
          <w:iCs/>
          <w:color w:val="4D3069"/>
          <w:sz w:val="46"/>
          <w:szCs w:val="28"/>
        </w:rPr>
        <w:t>Application for a</w:t>
      </w:r>
      <w:r w:rsidR="00F71169" w:rsidRPr="00896E44">
        <w:rPr>
          <w:rFonts w:ascii="Arial" w:hAnsi="Arial" w:cs="Arial"/>
          <w:iCs/>
          <w:color w:val="4D3069"/>
          <w:sz w:val="46"/>
          <w:szCs w:val="28"/>
        </w:rPr>
        <w:t>n</w:t>
      </w:r>
    </w:p>
    <w:p w14:paraId="3CEBAEAC" w14:textId="79CCBDE4" w:rsidR="00CB0058" w:rsidRPr="00896E44" w:rsidRDefault="00F71169" w:rsidP="00C04F8F">
      <w:pPr>
        <w:spacing w:after="684"/>
        <w:ind w:left="1134" w:right="-4"/>
        <w:jc w:val="center"/>
        <w:rPr>
          <w:rFonts w:ascii="Arial" w:hAnsi="Arial" w:cs="Arial"/>
          <w:iCs/>
          <w:color w:val="4D3069"/>
          <w:sz w:val="46"/>
          <w:szCs w:val="28"/>
        </w:rPr>
      </w:pPr>
      <w:r w:rsidRPr="00896E44">
        <w:rPr>
          <w:rFonts w:ascii="Arial" w:hAnsi="Arial" w:cs="Arial"/>
          <w:iCs/>
          <w:color w:val="4D3069"/>
          <w:sz w:val="46"/>
          <w:szCs w:val="28"/>
        </w:rPr>
        <w:t xml:space="preserve">accelerated </w:t>
      </w:r>
      <w:r w:rsidR="00CB0058" w:rsidRPr="00896E44">
        <w:rPr>
          <w:rFonts w:ascii="Arial" w:hAnsi="Arial" w:cs="Arial"/>
          <w:iCs/>
          <w:color w:val="4D3069"/>
          <w:sz w:val="46"/>
          <w:szCs w:val="28"/>
        </w:rPr>
        <w:t xml:space="preserve">review of </w:t>
      </w:r>
    </w:p>
    <w:p w14:paraId="3CEBAEAD" w14:textId="77777777" w:rsidR="00CB0058" w:rsidRPr="00896E44" w:rsidRDefault="00CB0058" w:rsidP="00CB0058">
      <w:pPr>
        <w:ind w:left="1134" w:right="-6"/>
        <w:jc w:val="center"/>
        <w:rPr>
          <w:rFonts w:ascii="Arial" w:hAnsi="Arial" w:cs="Arial"/>
        </w:rPr>
      </w:pPr>
      <w:r w:rsidRPr="00896E44">
        <w:rPr>
          <w:rFonts w:ascii="Arial" w:hAnsi="Arial" w:cs="Arial"/>
          <w:iCs/>
          <w:color w:val="4D3069"/>
          <w:sz w:val="46"/>
          <w:szCs w:val="28"/>
        </w:rPr>
        <w:t>anti-dumping measures</w:t>
      </w:r>
    </w:p>
    <w:p w14:paraId="3CEBAEAE" w14:textId="77777777" w:rsidR="00CB0058" w:rsidRPr="00896E44" w:rsidRDefault="00CB0058">
      <w:pPr>
        <w:spacing w:after="684"/>
        <w:ind w:left="1440" w:right="1674"/>
      </w:pPr>
    </w:p>
    <w:p w14:paraId="3CEBAEAF" w14:textId="57F77371" w:rsidR="00361315" w:rsidRPr="00896E44" w:rsidRDefault="00361315">
      <w:pPr>
        <w:spacing w:after="684"/>
        <w:ind w:left="1440" w:right="1674"/>
      </w:pPr>
    </w:p>
    <w:p w14:paraId="3CEBAEB0" w14:textId="77777777" w:rsidR="00361315" w:rsidRPr="00896E44" w:rsidRDefault="00361315">
      <w:pPr>
        <w:spacing w:after="592" w:line="20" w:lineRule="exact"/>
        <w:ind w:left="2016"/>
      </w:pPr>
    </w:p>
    <w:p w14:paraId="3CEBAEB1" w14:textId="77777777" w:rsidR="00141E6F" w:rsidRPr="00896E44" w:rsidRDefault="00141E6F">
      <w:pPr>
        <w:spacing w:before="36"/>
        <w:rPr>
          <w:rFonts w:ascii="Arial" w:hAnsi="Arial" w:cs="Arial"/>
          <w:sz w:val="20"/>
          <w:szCs w:val="20"/>
        </w:rPr>
      </w:pPr>
    </w:p>
    <w:p w14:paraId="3CEBAEB2" w14:textId="77777777" w:rsidR="009E5832" w:rsidRPr="00896E44" w:rsidRDefault="009E5832">
      <w:pPr>
        <w:spacing w:before="36"/>
        <w:rPr>
          <w:rFonts w:ascii="Arial" w:hAnsi="Arial" w:cs="Arial"/>
          <w:sz w:val="20"/>
          <w:szCs w:val="20"/>
        </w:rPr>
      </w:pPr>
    </w:p>
    <w:p w14:paraId="3CEBAEB3" w14:textId="77777777" w:rsidR="00361315" w:rsidRPr="00896E44" w:rsidRDefault="00361315">
      <w:pPr>
        <w:widowControl/>
        <w:adjustRightInd w:val="0"/>
        <w:rPr>
          <w:sz w:val="20"/>
          <w:szCs w:val="20"/>
        </w:rPr>
        <w:sectPr w:rsidR="00361315" w:rsidRPr="00896E44" w:rsidSect="00CB0058">
          <w:headerReference w:type="default" r:id="rId8"/>
          <w:footerReference w:type="default" r:id="rId9"/>
          <w:headerReference w:type="first" r:id="rId10"/>
          <w:footerReference w:type="first" r:id="rId11"/>
          <w:pgSz w:w="11904" w:h="16843"/>
          <w:pgMar w:top="1134" w:right="1418" w:bottom="1134" w:left="1418" w:header="720" w:footer="720" w:gutter="0"/>
          <w:cols w:space="720"/>
          <w:noEndnote/>
          <w:titlePg/>
          <w:docGrid w:linePitch="326"/>
        </w:sectPr>
      </w:pPr>
    </w:p>
    <w:p w14:paraId="3CEBAEB4" w14:textId="77777777" w:rsidR="00F5087A" w:rsidRPr="00896E44" w:rsidRDefault="00F5087A" w:rsidP="00F5087A">
      <w:pPr>
        <w:rPr>
          <w:rFonts w:ascii="Arial" w:hAnsi="Arial" w:cs="Arial"/>
          <w:b/>
          <w:bCs/>
          <w:spacing w:val="-4"/>
          <w:sz w:val="20"/>
          <w:szCs w:val="20"/>
        </w:rPr>
      </w:pPr>
      <w:r w:rsidRPr="00896E44">
        <w:rPr>
          <w:rFonts w:ascii="Arial" w:hAnsi="Arial" w:cs="Arial"/>
          <w:b/>
          <w:bCs/>
          <w:spacing w:val="-4"/>
          <w:sz w:val="20"/>
          <w:szCs w:val="20"/>
        </w:rPr>
        <w:lastRenderedPageBreak/>
        <w:t>___________________________________________________________________________________</w:t>
      </w:r>
    </w:p>
    <w:p w14:paraId="3CEBAEB5" w14:textId="77777777" w:rsidR="00F07C80" w:rsidRPr="00896E44" w:rsidRDefault="00F07C80" w:rsidP="00F5087A">
      <w:pPr>
        <w:jc w:val="center"/>
        <w:rPr>
          <w:rFonts w:ascii="Arial" w:hAnsi="Arial" w:cs="Arial"/>
          <w:b/>
          <w:bCs/>
          <w:spacing w:val="-4"/>
          <w:sz w:val="20"/>
          <w:szCs w:val="20"/>
        </w:rPr>
      </w:pPr>
    </w:p>
    <w:p w14:paraId="3CEBAEB6" w14:textId="225F40A7" w:rsidR="00361315" w:rsidRPr="00896E44" w:rsidRDefault="00361315" w:rsidP="00CB0058">
      <w:pPr>
        <w:rPr>
          <w:rFonts w:ascii="Arial" w:hAnsi="Arial" w:cs="Arial"/>
          <w:bCs/>
          <w:spacing w:val="-4"/>
          <w:sz w:val="28"/>
          <w:szCs w:val="28"/>
        </w:rPr>
      </w:pPr>
      <w:r w:rsidRPr="00896E44">
        <w:rPr>
          <w:rFonts w:ascii="Arial" w:hAnsi="Arial" w:cs="Arial"/>
          <w:bCs/>
          <w:spacing w:val="-4"/>
          <w:sz w:val="28"/>
          <w:szCs w:val="28"/>
        </w:rPr>
        <w:t>APPLICATION UNDER SECTION 269Z</w:t>
      </w:r>
      <w:r w:rsidR="00F71169" w:rsidRPr="00896E44">
        <w:rPr>
          <w:rFonts w:ascii="Arial" w:hAnsi="Arial" w:cs="Arial"/>
          <w:bCs/>
          <w:spacing w:val="-4"/>
          <w:sz w:val="28"/>
          <w:szCs w:val="28"/>
        </w:rPr>
        <w:t>E</w:t>
      </w:r>
      <w:r w:rsidR="00261E7B" w:rsidRPr="00896E44">
        <w:rPr>
          <w:rFonts w:ascii="Arial" w:hAnsi="Arial" w:cs="Arial"/>
          <w:bCs/>
          <w:spacing w:val="-4"/>
          <w:sz w:val="28"/>
          <w:szCs w:val="28"/>
        </w:rPr>
        <w:t xml:space="preserve"> </w:t>
      </w:r>
      <w:r w:rsidRPr="00896E44">
        <w:rPr>
          <w:rFonts w:ascii="Arial" w:hAnsi="Arial" w:cs="Arial"/>
          <w:bCs/>
          <w:spacing w:val="-4"/>
          <w:sz w:val="28"/>
          <w:szCs w:val="28"/>
        </w:rPr>
        <w:t xml:space="preserve">OF THE </w:t>
      </w:r>
      <w:r w:rsidRPr="00896E44">
        <w:rPr>
          <w:rFonts w:ascii="Arial" w:hAnsi="Arial" w:cs="Arial"/>
          <w:bCs/>
          <w:i/>
          <w:iCs/>
          <w:spacing w:val="14"/>
          <w:sz w:val="28"/>
          <w:szCs w:val="26"/>
        </w:rPr>
        <w:t>CUSTOMS ACT 1901</w:t>
      </w:r>
      <w:r w:rsidRPr="00896E44">
        <w:rPr>
          <w:rFonts w:ascii="Arial" w:hAnsi="Arial" w:cs="Arial"/>
          <w:bCs/>
          <w:i/>
          <w:iCs/>
          <w:spacing w:val="14"/>
          <w:sz w:val="26"/>
          <w:szCs w:val="26"/>
        </w:rPr>
        <w:t xml:space="preserve"> </w:t>
      </w:r>
      <w:r w:rsidRPr="00896E44">
        <w:rPr>
          <w:rFonts w:ascii="Arial" w:hAnsi="Arial" w:cs="Arial"/>
          <w:bCs/>
          <w:spacing w:val="-4"/>
          <w:sz w:val="28"/>
          <w:szCs w:val="28"/>
        </w:rPr>
        <w:t>FOR</w:t>
      </w:r>
      <w:r w:rsidR="00261E7B" w:rsidRPr="00896E44">
        <w:rPr>
          <w:rFonts w:ascii="Arial" w:hAnsi="Arial" w:cs="Arial"/>
          <w:bCs/>
          <w:spacing w:val="-4"/>
          <w:sz w:val="28"/>
          <w:szCs w:val="28"/>
        </w:rPr>
        <w:t xml:space="preserve"> A</w:t>
      </w:r>
      <w:r w:rsidR="00F71169" w:rsidRPr="00896E44">
        <w:rPr>
          <w:rFonts w:ascii="Arial" w:hAnsi="Arial" w:cs="Arial"/>
          <w:bCs/>
          <w:spacing w:val="-4"/>
          <w:sz w:val="28"/>
          <w:szCs w:val="28"/>
        </w:rPr>
        <w:t>N ACCELERATED</w:t>
      </w:r>
      <w:r w:rsidR="00261E7B" w:rsidRPr="00896E44">
        <w:rPr>
          <w:rFonts w:ascii="Arial" w:hAnsi="Arial" w:cs="Arial"/>
          <w:bCs/>
          <w:spacing w:val="-4"/>
          <w:sz w:val="28"/>
          <w:szCs w:val="28"/>
        </w:rPr>
        <w:t xml:space="preserve"> </w:t>
      </w:r>
      <w:r w:rsidRPr="00896E44">
        <w:rPr>
          <w:rFonts w:ascii="Arial" w:hAnsi="Arial" w:cs="Arial"/>
          <w:bCs/>
          <w:spacing w:val="-4"/>
          <w:sz w:val="28"/>
          <w:szCs w:val="28"/>
        </w:rPr>
        <w:t>REVIEW OF ANTI-DUMPING MEASURES</w:t>
      </w:r>
    </w:p>
    <w:p w14:paraId="3CEBAEB7" w14:textId="77777777" w:rsidR="00F5087A" w:rsidRPr="00896E44" w:rsidRDefault="00F5087A" w:rsidP="00F5087A">
      <w:pPr>
        <w:rPr>
          <w:rFonts w:ascii="Arial" w:hAnsi="Arial" w:cs="Arial"/>
          <w:b/>
          <w:bCs/>
          <w:spacing w:val="-4"/>
          <w:sz w:val="20"/>
          <w:szCs w:val="20"/>
        </w:rPr>
      </w:pPr>
      <w:r w:rsidRPr="00896E44">
        <w:rPr>
          <w:rFonts w:ascii="Arial" w:hAnsi="Arial" w:cs="Arial"/>
          <w:b/>
          <w:bCs/>
          <w:spacing w:val="-4"/>
          <w:sz w:val="20"/>
          <w:szCs w:val="20"/>
        </w:rPr>
        <w:t>____________________________________________________________________________________</w:t>
      </w:r>
    </w:p>
    <w:p w14:paraId="3CEBAEB8" w14:textId="784B29F2" w:rsidR="00361315" w:rsidRPr="00896E44" w:rsidRDefault="00522DED" w:rsidP="00ED6B73">
      <w:pPr>
        <w:spacing w:before="468"/>
        <w:rPr>
          <w:rFonts w:ascii="Arial" w:hAnsi="Arial" w:cs="Arial"/>
          <w:spacing w:val="-4"/>
        </w:rPr>
      </w:pPr>
      <w:r w:rsidRPr="00896E44">
        <w:rPr>
          <w:rFonts w:ascii="Arial" w:hAnsi="Arial" w:cs="Arial"/>
          <w:spacing w:val="-4"/>
        </w:rPr>
        <w:t xml:space="preserve">In </w:t>
      </w:r>
      <w:r w:rsidR="00361315" w:rsidRPr="00896E44">
        <w:rPr>
          <w:rFonts w:ascii="Arial" w:hAnsi="Arial" w:cs="Arial"/>
          <w:spacing w:val="-4"/>
        </w:rPr>
        <w:t>accordance with section 269Z</w:t>
      </w:r>
      <w:r w:rsidR="00F71169" w:rsidRPr="00896E44">
        <w:rPr>
          <w:rFonts w:ascii="Arial" w:hAnsi="Arial" w:cs="Arial"/>
          <w:spacing w:val="-4"/>
        </w:rPr>
        <w:t>E</w:t>
      </w:r>
      <w:r w:rsidR="00361315" w:rsidRPr="00896E44">
        <w:rPr>
          <w:rFonts w:ascii="Arial" w:hAnsi="Arial" w:cs="Arial"/>
          <w:spacing w:val="-4"/>
        </w:rPr>
        <w:t xml:space="preserve"> of the </w:t>
      </w:r>
      <w:r w:rsidR="00361315" w:rsidRPr="00896E44">
        <w:rPr>
          <w:rFonts w:ascii="Arial" w:hAnsi="Arial" w:cs="Arial"/>
          <w:i/>
          <w:iCs/>
          <w:spacing w:val="10"/>
        </w:rPr>
        <w:t>Customs Act 1901</w:t>
      </w:r>
      <w:r w:rsidR="003E6805" w:rsidRPr="00896E44">
        <w:rPr>
          <w:rFonts w:ascii="Arial" w:hAnsi="Arial" w:cs="Arial"/>
          <w:i/>
          <w:iCs/>
          <w:spacing w:val="10"/>
        </w:rPr>
        <w:t xml:space="preserve"> </w:t>
      </w:r>
      <w:r w:rsidR="00C52FCA" w:rsidRPr="00896E44">
        <w:rPr>
          <w:rFonts w:ascii="Arial" w:hAnsi="Arial" w:cs="Arial"/>
        </w:rPr>
        <w:t>(the Act)</w:t>
      </w:r>
      <w:r w:rsidR="003E5003" w:rsidRPr="00896E44">
        <w:rPr>
          <w:rFonts w:cs="Arial"/>
          <w:spacing w:val="-4"/>
        </w:rPr>
        <w:t xml:space="preserve"> </w:t>
      </w:r>
      <w:r w:rsidR="003E5003" w:rsidRPr="00896E44">
        <w:rPr>
          <w:rStyle w:val="FootnoteReference"/>
          <w:rFonts w:cs="Arial"/>
          <w:spacing w:val="-4"/>
        </w:rPr>
        <w:footnoteReference w:id="2"/>
      </w:r>
      <w:r w:rsidR="00361315" w:rsidRPr="00896E44">
        <w:rPr>
          <w:rFonts w:ascii="Arial" w:hAnsi="Arial" w:cs="Arial"/>
          <w:i/>
          <w:iCs/>
          <w:spacing w:val="10"/>
        </w:rPr>
        <w:t xml:space="preserve">, </w:t>
      </w:r>
      <w:r w:rsidRPr="00896E44">
        <w:rPr>
          <w:rFonts w:ascii="Arial" w:hAnsi="Arial" w:cs="Arial"/>
          <w:spacing w:val="10"/>
        </w:rPr>
        <w:t>I request</w:t>
      </w:r>
      <w:r w:rsidRPr="00896E44">
        <w:rPr>
          <w:rFonts w:ascii="Arial" w:hAnsi="Arial" w:cs="Arial"/>
          <w:i/>
          <w:iCs/>
          <w:spacing w:val="10"/>
        </w:rPr>
        <w:t xml:space="preserve"> </w:t>
      </w:r>
      <w:r w:rsidR="00361315" w:rsidRPr="00896E44">
        <w:rPr>
          <w:rFonts w:ascii="Arial" w:hAnsi="Arial" w:cs="Arial"/>
          <w:spacing w:val="-4"/>
        </w:rPr>
        <w:t>that the</w:t>
      </w:r>
      <w:r w:rsidR="003E6805" w:rsidRPr="00896E44">
        <w:rPr>
          <w:rFonts w:ascii="Arial" w:hAnsi="Arial" w:cs="Arial"/>
          <w:spacing w:val="-4"/>
        </w:rPr>
        <w:t xml:space="preserve"> Commissioner of the</w:t>
      </w:r>
      <w:r w:rsidR="00361315" w:rsidRPr="00896E44">
        <w:rPr>
          <w:rFonts w:ascii="Arial" w:hAnsi="Arial" w:cs="Arial"/>
          <w:spacing w:val="-4"/>
        </w:rPr>
        <w:t xml:space="preserve"> </w:t>
      </w:r>
      <w:r w:rsidR="00534652" w:rsidRPr="00896E44">
        <w:rPr>
          <w:rFonts w:ascii="Arial" w:hAnsi="Arial" w:cs="Arial"/>
          <w:spacing w:val="-4"/>
        </w:rPr>
        <w:t xml:space="preserve">Anti-Dumping </w:t>
      </w:r>
      <w:r w:rsidR="003E6805" w:rsidRPr="00896E44">
        <w:rPr>
          <w:rFonts w:ascii="Arial" w:hAnsi="Arial" w:cs="Arial"/>
          <w:spacing w:val="-4"/>
        </w:rPr>
        <w:t>Commission</w:t>
      </w:r>
      <w:r w:rsidR="00361315" w:rsidRPr="00896E44">
        <w:rPr>
          <w:rFonts w:ascii="Arial" w:hAnsi="Arial" w:cs="Arial"/>
          <w:spacing w:val="-4"/>
        </w:rPr>
        <w:t xml:space="preserve"> </w:t>
      </w:r>
      <w:r w:rsidR="002F7909" w:rsidRPr="00896E44">
        <w:rPr>
          <w:rFonts w:ascii="Arial" w:hAnsi="Arial" w:cs="Arial"/>
          <w:spacing w:val="-4"/>
        </w:rPr>
        <w:t xml:space="preserve">conduct </w:t>
      </w:r>
      <w:r w:rsidR="00361315" w:rsidRPr="00896E44">
        <w:rPr>
          <w:rFonts w:ascii="Arial" w:hAnsi="Arial" w:cs="Arial"/>
          <w:spacing w:val="-4"/>
        </w:rPr>
        <w:t>a</w:t>
      </w:r>
      <w:r w:rsidR="00F71169" w:rsidRPr="00896E44">
        <w:rPr>
          <w:rFonts w:ascii="Arial" w:hAnsi="Arial" w:cs="Arial"/>
          <w:spacing w:val="-4"/>
        </w:rPr>
        <w:t>n accelerated</w:t>
      </w:r>
      <w:r w:rsidR="00361315" w:rsidRPr="00896E44">
        <w:rPr>
          <w:rFonts w:ascii="Arial" w:hAnsi="Arial" w:cs="Arial"/>
          <w:spacing w:val="-4"/>
        </w:rPr>
        <w:t xml:space="preserve"> review of </w:t>
      </w:r>
      <w:r w:rsidR="000E765E" w:rsidRPr="00896E44">
        <w:rPr>
          <w:rFonts w:ascii="Arial" w:hAnsi="Arial" w:cs="Arial"/>
          <w:spacing w:val="-4"/>
        </w:rPr>
        <w:t xml:space="preserve">a </w:t>
      </w:r>
      <w:r w:rsidR="002F7909" w:rsidRPr="00896E44">
        <w:rPr>
          <w:rFonts w:ascii="Arial" w:hAnsi="Arial" w:cs="Arial"/>
          <w:spacing w:val="-4"/>
        </w:rPr>
        <w:t xml:space="preserve">dumping </w:t>
      </w:r>
      <w:r w:rsidR="000E765E" w:rsidRPr="00896E44">
        <w:rPr>
          <w:rFonts w:ascii="Arial" w:hAnsi="Arial" w:cs="Arial"/>
          <w:spacing w:val="-4"/>
        </w:rPr>
        <w:t>duty notice and/</w:t>
      </w:r>
      <w:r w:rsidR="002F7909" w:rsidRPr="00896E44">
        <w:rPr>
          <w:rFonts w:ascii="Arial" w:hAnsi="Arial" w:cs="Arial"/>
          <w:spacing w:val="-4"/>
        </w:rPr>
        <w:t>or countervailing duty notice</w:t>
      </w:r>
      <w:r w:rsidR="003E6805" w:rsidRPr="00896E44">
        <w:rPr>
          <w:rFonts w:ascii="Arial" w:hAnsi="Arial" w:cs="Arial"/>
          <w:spacing w:val="-4"/>
        </w:rPr>
        <w:t xml:space="preserve"> (the notice(s))</w:t>
      </w:r>
      <w:r w:rsidR="002F7909" w:rsidRPr="00896E44">
        <w:rPr>
          <w:rFonts w:ascii="Arial" w:hAnsi="Arial" w:cs="Arial"/>
          <w:spacing w:val="-4"/>
        </w:rPr>
        <w:t xml:space="preserve"> </w:t>
      </w:r>
      <w:r w:rsidR="000E765E" w:rsidRPr="00896E44">
        <w:rPr>
          <w:rFonts w:ascii="Arial" w:hAnsi="Arial" w:cs="Arial"/>
          <w:spacing w:val="-4"/>
        </w:rPr>
        <w:t>insofar as it affects this exporter</w:t>
      </w:r>
      <w:r w:rsidR="003E6805" w:rsidRPr="00896E44">
        <w:rPr>
          <w:rStyle w:val="FootnoteReference"/>
          <w:rFonts w:ascii="Arial" w:hAnsi="Arial" w:cs="Arial"/>
          <w:spacing w:val="-4"/>
        </w:rPr>
        <w:footnoteReference w:id="3"/>
      </w:r>
      <w:r w:rsidR="00905610" w:rsidRPr="00896E44">
        <w:rPr>
          <w:rFonts w:ascii="Arial" w:hAnsi="Arial" w:cs="Arial"/>
        </w:rPr>
        <w:t>.</w:t>
      </w:r>
    </w:p>
    <w:p w14:paraId="25C2FC38" w14:textId="2FE66CAA" w:rsidR="00AA5BA9" w:rsidRPr="00577B2B" w:rsidRDefault="00AA5BA9" w:rsidP="00ED6B73">
      <w:pPr>
        <w:spacing w:before="468"/>
        <w:rPr>
          <w:rFonts w:ascii="Arial" w:hAnsi="Arial" w:cs="Arial"/>
          <w:spacing w:val="-4"/>
        </w:rPr>
      </w:pPr>
      <w:r w:rsidRPr="00577B2B">
        <w:rPr>
          <w:rFonts w:ascii="Arial" w:hAnsi="Arial" w:cs="Arial"/>
          <w:i/>
          <w:spacing w:val="-4"/>
        </w:rPr>
        <w:t>NB: Only a new exporter is eligible to apply for an accelerated review</w:t>
      </w:r>
      <w:r w:rsidR="00913AD6" w:rsidRPr="00577B2B">
        <w:rPr>
          <w:rFonts w:ascii="Arial" w:hAnsi="Arial" w:cs="Arial"/>
          <w:i/>
          <w:spacing w:val="-4"/>
        </w:rPr>
        <w:t>. A new exporter means</w:t>
      </w:r>
      <w:r w:rsidR="00913AD6" w:rsidRPr="00577B2B">
        <w:rPr>
          <w:rFonts w:ascii="Arial" w:hAnsi="Arial" w:cs="Arial"/>
          <w:i/>
          <w:sz w:val="22"/>
          <w:szCs w:val="22"/>
        </w:rPr>
        <w:t xml:space="preserve"> that, in relation to goods the subject of an application for a dumping duty notice or countervailing duty notice or like goods, an exporter who did not export such goods to Australia at any time during the investigation period in relation to the application</w:t>
      </w:r>
      <w:r w:rsidRPr="00577B2B">
        <w:rPr>
          <w:rFonts w:ascii="Arial" w:hAnsi="Arial" w:cs="Arial"/>
          <w:i/>
          <w:spacing w:val="-4"/>
        </w:rPr>
        <w:t xml:space="preserve"> (</w:t>
      </w:r>
      <w:r w:rsidR="00BF494C" w:rsidRPr="00577B2B">
        <w:rPr>
          <w:rFonts w:ascii="Arial" w:hAnsi="Arial" w:cs="Arial"/>
          <w:i/>
          <w:spacing w:val="-4"/>
        </w:rPr>
        <w:t>ss 269ZE(1) and 269T</w:t>
      </w:r>
      <w:r w:rsidR="005F0E1B" w:rsidRPr="00577B2B">
        <w:rPr>
          <w:rFonts w:ascii="Arial" w:hAnsi="Arial" w:cs="Arial"/>
          <w:i/>
          <w:spacing w:val="-4"/>
        </w:rPr>
        <w:t>(1)</w:t>
      </w:r>
      <w:r w:rsidR="00BF494C" w:rsidRPr="00577B2B">
        <w:rPr>
          <w:rFonts w:ascii="Arial" w:hAnsi="Arial" w:cs="Arial"/>
          <w:i/>
          <w:spacing w:val="-4"/>
        </w:rPr>
        <w:t xml:space="preserve"> refers).</w:t>
      </w:r>
    </w:p>
    <w:p w14:paraId="3CEBAEB9" w14:textId="68898CE3" w:rsidR="00261E7B" w:rsidRPr="00896E44" w:rsidRDefault="00261E7B" w:rsidP="00261E7B">
      <w:pPr>
        <w:pStyle w:val="ListParagraph"/>
        <w:spacing w:before="60"/>
        <w:ind w:left="993"/>
        <w:rPr>
          <w:rFonts w:ascii="Arial" w:hAnsi="Arial" w:cs="Arial"/>
          <w:spacing w:val="-4"/>
        </w:rPr>
      </w:pPr>
    </w:p>
    <w:p w14:paraId="35D5983C" w14:textId="77777777" w:rsidR="00A77389" w:rsidRPr="00896E44" w:rsidRDefault="00A77389" w:rsidP="00A77389">
      <w:pPr>
        <w:rPr>
          <w:rFonts w:ascii="Arial" w:hAnsi="Arial" w:cs="Arial"/>
          <w:b/>
          <w:bCs/>
          <w:spacing w:val="-4"/>
          <w:sz w:val="20"/>
          <w:szCs w:val="20"/>
        </w:rPr>
      </w:pPr>
      <w:r w:rsidRPr="00896E44">
        <w:rPr>
          <w:rFonts w:ascii="Arial" w:hAnsi="Arial" w:cs="Arial"/>
          <w:b/>
          <w:bCs/>
          <w:spacing w:val="-4"/>
          <w:sz w:val="20"/>
          <w:szCs w:val="20"/>
        </w:rPr>
        <w:t>____________________________________________________________________________________</w:t>
      </w:r>
    </w:p>
    <w:p w14:paraId="015C90CC" w14:textId="77777777" w:rsidR="00A77389" w:rsidRPr="00896E44" w:rsidRDefault="00A77389">
      <w:pPr>
        <w:widowControl/>
        <w:autoSpaceDE/>
        <w:autoSpaceDN/>
        <w:rPr>
          <w:rFonts w:ascii="Arial" w:hAnsi="Arial" w:cs="Arial"/>
          <w:b/>
          <w:spacing w:val="-4"/>
        </w:rPr>
      </w:pPr>
    </w:p>
    <w:p w14:paraId="3CEBAECF" w14:textId="2144816C" w:rsidR="00261E7B" w:rsidRPr="00896E44" w:rsidRDefault="00261E7B">
      <w:pPr>
        <w:widowControl/>
        <w:autoSpaceDE/>
        <w:autoSpaceDN/>
        <w:rPr>
          <w:rFonts w:ascii="Arial" w:hAnsi="Arial" w:cs="Arial"/>
          <w:b/>
          <w:spacing w:val="-7"/>
        </w:rPr>
      </w:pPr>
    </w:p>
    <w:p w14:paraId="3CEBAED0" w14:textId="77777777" w:rsidR="004F47F3" w:rsidRPr="00896E44" w:rsidRDefault="006625E9" w:rsidP="00CB0058">
      <w:pPr>
        <w:spacing w:before="120" w:after="36"/>
        <w:rPr>
          <w:rFonts w:ascii="Arial" w:hAnsi="Arial" w:cs="Arial"/>
          <w:b/>
          <w:spacing w:val="-7"/>
        </w:rPr>
      </w:pPr>
      <w:r w:rsidRPr="00896E44">
        <w:rPr>
          <w:rFonts w:ascii="Arial" w:hAnsi="Arial" w:cs="Arial"/>
          <w:b/>
          <w:spacing w:val="-7"/>
        </w:rPr>
        <w:t>DECLARATION</w:t>
      </w:r>
    </w:p>
    <w:p w14:paraId="3CEBAED1" w14:textId="77777777" w:rsidR="00C257EE" w:rsidRPr="00896E44" w:rsidRDefault="00361315" w:rsidP="00CB0058">
      <w:pPr>
        <w:spacing w:before="120" w:after="36"/>
        <w:rPr>
          <w:rFonts w:ascii="Arial" w:hAnsi="Arial" w:cs="Arial"/>
          <w:spacing w:val="-7"/>
        </w:rPr>
      </w:pPr>
      <w:r w:rsidRPr="00896E44">
        <w:rPr>
          <w:rFonts w:ascii="Arial" w:hAnsi="Arial" w:cs="Arial"/>
          <w:spacing w:val="-7"/>
        </w:rPr>
        <w:t>I believe that the information contained in this application</w:t>
      </w:r>
      <w:r w:rsidR="00C257EE" w:rsidRPr="00896E44">
        <w:rPr>
          <w:rFonts w:ascii="Arial" w:hAnsi="Arial" w:cs="Arial"/>
          <w:spacing w:val="-7"/>
        </w:rPr>
        <w:t>:</w:t>
      </w:r>
    </w:p>
    <w:p w14:paraId="3CEBAED2" w14:textId="67C5DCE1" w:rsidR="00C257EE" w:rsidRPr="00896E44" w:rsidRDefault="00361315" w:rsidP="00C257EE">
      <w:pPr>
        <w:pStyle w:val="ListParagraph"/>
        <w:numPr>
          <w:ilvl w:val="0"/>
          <w:numId w:val="21"/>
        </w:numPr>
        <w:spacing w:before="120" w:after="36"/>
        <w:rPr>
          <w:rFonts w:ascii="Arial" w:hAnsi="Arial" w:cs="Arial"/>
          <w:spacing w:val="-7"/>
        </w:rPr>
      </w:pPr>
      <w:r w:rsidRPr="00896E44">
        <w:rPr>
          <w:rFonts w:ascii="Arial" w:hAnsi="Arial" w:cs="Arial"/>
          <w:spacing w:val="-7"/>
        </w:rPr>
        <w:t xml:space="preserve">provides reasonable grounds for </w:t>
      </w:r>
      <w:r w:rsidR="00F71169" w:rsidRPr="00896E44">
        <w:rPr>
          <w:rFonts w:ascii="Arial" w:hAnsi="Arial" w:cs="Arial"/>
          <w:spacing w:val="-7"/>
        </w:rPr>
        <w:t xml:space="preserve">an accelerated </w:t>
      </w:r>
      <w:r w:rsidRPr="00896E44">
        <w:rPr>
          <w:rFonts w:ascii="Arial" w:hAnsi="Arial" w:cs="Arial"/>
          <w:spacing w:val="-7"/>
        </w:rPr>
        <w:t xml:space="preserve">review of the </w:t>
      </w:r>
      <w:r w:rsidR="00A77389" w:rsidRPr="00896E44">
        <w:rPr>
          <w:rFonts w:ascii="Arial" w:hAnsi="Arial" w:cs="Arial"/>
          <w:spacing w:val="-7"/>
        </w:rPr>
        <w:t>dumping or countervailing duty notice(s) in so far as it relates to the applicant</w:t>
      </w:r>
      <w:r w:rsidRPr="00896E44">
        <w:rPr>
          <w:rFonts w:ascii="Arial" w:hAnsi="Arial" w:cs="Arial"/>
          <w:spacing w:val="-7"/>
        </w:rPr>
        <w:t>; and</w:t>
      </w:r>
      <w:r w:rsidR="00C230B3" w:rsidRPr="00896E44">
        <w:rPr>
          <w:rFonts w:ascii="Arial" w:hAnsi="Arial" w:cs="Arial"/>
          <w:spacing w:val="-7"/>
        </w:rPr>
        <w:t xml:space="preserve"> </w:t>
      </w:r>
    </w:p>
    <w:p w14:paraId="3CEBAED3" w14:textId="005146E3" w:rsidR="00361315" w:rsidRPr="00896E44" w:rsidRDefault="00361315" w:rsidP="00C257EE">
      <w:pPr>
        <w:pStyle w:val="ListParagraph"/>
        <w:numPr>
          <w:ilvl w:val="0"/>
          <w:numId w:val="21"/>
        </w:numPr>
        <w:spacing w:before="120" w:after="36"/>
        <w:rPr>
          <w:rFonts w:ascii="Arial" w:hAnsi="Arial" w:cs="Arial"/>
          <w:spacing w:val="-7"/>
        </w:rPr>
      </w:pPr>
      <w:r w:rsidRPr="00896E44">
        <w:rPr>
          <w:rFonts w:ascii="Arial" w:hAnsi="Arial" w:cs="Arial"/>
          <w:spacing w:val="-7"/>
        </w:rPr>
        <w:t>is complete and correct</w:t>
      </w:r>
      <w:r w:rsidR="003D4FED" w:rsidRPr="00896E44">
        <w:rPr>
          <w:rFonts w:ascii="Arial" w:hAnsi="Arial" w:cs="Arial"/>
          <w:spacing w:val="-7"/>
        </w:rPr>
        <w:t>.</w:t>
      </w:r>
    </w:p>
    <w:p w14:paraId="3CEBAED4" w14:textId="77777777" w:rsidR="002C0AFE" w:rsidRPr="00896E44" w:rsidRDefault="002C0AFE" w:rsidP="006625E9">
      <w:pPr>
        <w:spacing w:before="144" w:line="360" w:lineRule="auto"/>
        <w:ind w:left="426" w:right="-38"/>
        <w:rPr>
          <w:rFonts w:ascii="Arial" w:hAnsi="Arial" w:cs="Arial"/>
          <w:spacing w:val="-4"/>
        </w:rPr>
      </w:pPr>
    </w:p>
    <w:p w14:paraId="3CEBAED5" w14:textId="77777777" w:rsidR="00BE7F8B" w:rsidRPr="00896E44" w:rsidRDefault="00BE7F8B" w:rsidP="00BE7F8B">
      <w:pPr>
        <w:numPr>
          <w:ilvl w:val="12"/>
          <w:numId w:val="0"/>
        </w:numPr>
        <w:jc w:val="both"/>
        <w:rPr>
          <w:rFonts w:ascii="Arial" w:hAnsi="Arial"/>
        </w:rPr>
      </w:pPr>
      <w:r w:rsidRPr="00896E44">
        <w:rPr>
          <w:noProof/>
          <w:lang w:val="en-AU" w:eastAsia="en-AU"/>
        </w:rPr>
        <mc:AlternateContent>
          <mc:Choice Requires="wps">
            <w:drawing>
              <wp:anchor distT="0" distB="0" distL="114300" distR="114300" simplePos="0" relativeHeight="251658240" behindDoc="0" locked="0" layoutInCell="1" allowOverlap="1" wp14:anchorId="3CEBAF30" wp14:editId="3CEBAF31">
                <wp:simplePos x="0" y="0"/>
                <wp:positionH relativeFrom="column">
                  <wp:posOffset>800735</wp:posOffset>
                </wp:positionH>
                <wp:positionV relativeFrom="paragraph">
                  <wp:posOffset>-1270</wp:posOffset>
                </wp:positionV>
                <wp:extent cx="4834255" cy="238125"/>
                <wp:effectExtent l="0" t="0" r="444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3CEBAF4E" w14:textId="77777777" w:rsidR="00EA0E7B" w:rsidRDefault="00EA0E7B"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0" id="Text Box 34" o:spid="_x0000_s1027" type="#_x0000_t202" style="position:absolute;left:0;text-align:left;margin-left:63.05pt;margin-top:-.1pt;width:380.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" fillcolor="#d8d8d8 [2732]" stroked="f">
                <v:fill opacity="49087f"/>
                <v:textbox>
                  <w:txbxContent>
                    <w:p w14:paraId="3CEBAF4E" w14:textId="77777777" w:rsidR="00EA0E7B" w:rsidRDefault="00EA0E7B" w:rsidP="00BE7F8B">
                      <w:pPr>
                        <w:pStyle w:val="Heading1"/>
                        <w:jc w:val="left"/>
                      </w:pPr>
                    </w:p>
                  </w:txbxContent>
                </v:textbox>
              </v:shape>
            </w:pict>
          </mc:Fallback>
        </mc:AlternateContent>
      </w:r>
      <w:r w:rsidRPr="00896E44">
        <w:rPr>
          <w:rFonts w:ascii="Arial" w:hAnsi="Arial"/>
        </w:rPr>
        <w:t xml:space="preserve">Signature: </w:t>
      </w:r>
    </w:p>
    <w:p w14:paraId="3CEBAED6" w14:textId="77777777" w:rsidR="00BE7F8B" w:rsidRPr="00896E44" w:rsidRDefault="00BE7F8B" w:rsidP="00BE7F8B">
      <w:pPr>
        <w:numPr>
          <w:ilvl w:val="12"/>
          <w:numId w:val="0"/>
        </w:numPr>
        <w:jc w:val="both"/>
        <w:rPr>
          <w:rFonts w:ascii="Arial" w:hAnsi="Arial"/>
        </w:rPr>
      </w:pPr>
      <w:r w:rsidRPr="00896E44">
        <w:rPr>
          <w:noProof/>
          <w:lang w:val="en-AU" w:eastAsia="en-AU"/>
        </w:rPr>
        <mc:AlternateContent>
          <mc:Choice Requires="wps">
            <w:drawing>
              <wp:anchor distT="0" distB="0" distL="114300" distR="114300" simplePos="0" relativeHeight="251658244" behindDoc="0" locked="0" layoutInCell="1" allowOverlap="1" wp14:anchorId="3CEBAF32" wp14:editId="3CEBAF33">
                <wp:simplePos x="0" y="0"/>
                <wp:positionH relativeFrom="column">
                  <wp:posOffset>801149</wp:posOffset>
                </wp:positionH>
                <wp:positionV relativeFrom="paragraph">
                  <wp:posOffset>141936</wp:posOffset>
                </wp:positionV>
                <wp:extent cx="4834393" cy="238125"/>
                <wp:effectExtent l="0" t="0" r="444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4F" w14:textId="77777777" w:rsidR="00EA0E7B" w:rsidRDefault="00EA0E7B"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2" id="Text Box 9" o:spid="_x0000_s1028" type="#_x0000_t202" style="position:absolute;left:0;text-align:left;margin-left:63.1pt;margin-top:11.2pt;width:380.6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piFQ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" fillcolor="#d8d8d8 [2732]" stroked="f">
                <v:fill opacity="49087f"/>
                <v:textbox>
                  <w:txbxContent>
                    <w:p w14:paraId="3CEBAF4F" w14:textId="77777777" w:rsidR="00EA0E7B" w:rsidRDefault="00EA0E7B" w:rsidP="00BE7F8B">
                      <w:pPr>
                        <w:pStyle w:val="Heading1"/>
                        <w:jc w:val="left"/>
                      </w:pPr>
                    </w:p>
                  </w:txbxContent>
                </v:textbox>
              </v:shape>
            </w:pict>
          </mc:Fallback>
        </mc:AlternateContent>
      </w:r>
    </w:p>
    <w:p w14:paraId="3CEBAED7" w14:textId="77777777" w:rsidR="00BE7F8B" w:rsidRPr="00896E44" w:rsidRDefault="00BE7F8B" w:rsidP="00BE7F8B">
      <w:pPr>
        <w:numPr>
          <w:ilvl w:val="12"/>
          <w:numId w:val="0"/>
        </w:numPr>
        <w:jc w:val="both"/>
        <w:rPr>
          <w:rFonts w:ascii="Arial" w:hAnsi="Arial"/>
        </w:rPr>
      </w:pPr>
      <w:r w:rsidRPr="00896E44">
        <w:rPr>
          <w:rFonts w:ascii="Arial" w:hAnsi="Arial"/>
        </w:rPr>
        <w:t>Name:</w:t>
      </w:r>
    </w:p>
    <w:p w14:paraId="3CEBAED8" w14:textId="77777777" w:rsidR="00BE7F8B" w:rsidRPr="00896E44" w:rsidRDefault="00BE7F8B" w:rsidP="00BE7F8B">
      <w:pPr>
        <w:numPr>
          <w:ilvl w:val="12"/>
          <w:numId w:val="0"/>
        </w:numPr>
        <w:tabs>
          <w:tab w:val="left" w:pos="1440"/>
        </w:tabs>
        <w:jc w:val="both"/>
        <w:rPr>
          <w:rFonts w:ascii="Arial" w:hAnsi="Arial"/>
        </w:rPr>
      </w:pPr>
      <w:r w:rsidRPr="00896E44">
        <w:rPr>
          <w:noProof/>
          <w:lang w:val="en-AU" w:eastAsia="en-AU"/>
        </w:rPr>
        <mc:AlternateContent>
          <mc:Choice Requires="wps">
            <w:drawing>
              <wp:anchor distT="0" distB="0" distL="114300" distR="114300" simplePos="0" relativeHeight="251658241" behindDoc="0" locked="0" layoutInCell="1" allowOverlap="1" wp14:anchorId="3CEBAF34" wp14:editId="3CEBAF35">
                <wp:simplePos x="0" y="0"/>
                <wp:positionH relativeFrom="column">
                  <wp:posOffset>801149</wp:posOffset>
                </wp:positionH>
                <wp:positionV relativeFrom="paragraph">
                  <wp:posOffset>101517</wp:posOffset>
                </wp:positionV>
                <wp:extent cx="4834393" cy="238125"/>
                <wp:effectExtent l="0" t="0" r="44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50" w14:textId="77777777" w:rsidR="00EA0E7B" w:rsidRPr="00343808" w:rsidRDefault="00EA0E7B" w:rsidP="00BE7F8B">
                            <w:pPr>
                              <w:pStyle w:val="Heading1"/>
                              <w:jc w:val="lef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4" id="Text Box 2" o:spid="_x0000_s1029" type="#_x0000_t202" style="position:absolute;left:0;text-align:left;margin-left:63.1pt;margin-top:8pt;width:380.6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Fg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" fillcolor="#d8d8d8 [2732]" stroked="f">
                <v:fill opacity="49087f"/>
                <v:textbox>
                  <w:txbxContent>
                    <w:p w14:paraId="3CEBAF50" w14:textId="77777777" w:rsidR="00EA0E7B" w:rsidRPr="00343808" w:rsidRDefault="00EA0E7B" w:rsidP="00BE7F8B">
                      <w:pPr>
                        <w:pStyle w:val="Heading1"/>
                        <w:jc w:val="left"/>
                        <w:rPr>
                          <w:b/>
                        </w:rPr>
                      </w:pPr>
                    </w:p>
                  </w:txbxContent>
                </v:textbox>
              </v:shape>
            </w:pict>
          </mc:Fallback>
        </mc:AlternateContent>
      </w:r>
      <w:r w:rsidRPr="00896E44">
        <w:rPr>
          <w:rFonts w:ascii="Arial" w:hAnsi="Arial"/>
        </w:rPr>
        <w:tab/>
      </w:r>
    </w:p>
    <w:p w14:paraId="3CEBAED9" w14:textId="77777777" w:rsidR="00BE7F8B" w:rsidRPr="00896E44" w:rsidRDefault="00BE7F8B" w:rsidP="00BE7F8B">
      <w:pPr>
        <w:numPr>
          <w:ilvl w:val="12"/>
          <w:numId w:val="0"/>
        </w:numPr>
        <w:jc w:val="both"/>
        <w:rPr>
          <w:rFonts w:ascii="Arial" w:hAnsi="Arial"/>
        </w:rPr>
      </w:pPr>
      <w:r w:rsidRPr="00896E44">
        <w:rPr>
          <w:rFonts w:ascii="Arial" w:hAnsi="Arial"/>
        </w:rPr>
        <w:t>Position:</w:t>
      </w:r>
    </w:p>
    <w:p w14:paraId="3CEBAEDA" w14:textId="77777777" w:rsidR="00BE7F8B" w:rsidRPr="00896E44" w:rsidRDefault="00BE7F8B" w:rsidP="00BE7F8B">
      <w:pPr>
        <w:numPr>
          <w:ilvl w:val="12"/>
          <w:numId w:val="0"/>
        </w:numPr>
        <w:jc w:val="both"/>
        <w:rPr>
          <w:rFonts w:ascii="Arial" w:hAnsi="Arial"/>
        </w:rPr>
      </w:pPr>
      <w:r w:rsidRPr="00896E44">
        <w:rPr>
          <w:noProof/>
          <w:lang w:val="en-AU" w:eastAsia="en-AU"/>
        </w:rPr>
        <mc:AlternateContent>
          <mc:Choice Requires="wps">
            <w:drawing>
              <wp:anchor distT="0" distB="0" distL="114300" distR="114300" simplePos="0" relativeHeight="251658242" behindDoc="0" locked="0" layoutInCell="1" allowOverlap="1" wp14:anchorId="3CEBAF36" wp14:editId="3CEBAF37">
                <wp:simplePos x="0" y="0"/>
                <wp:positionH relativeFrom="column">
                  <wp:posOffset>793198</wp:posOffset>
                </wp:positionH>
                <wp:positionV relativeFrom="paragraph">
                  <wp:posOffset>92903</wp:posOffset>
                </wp:positionV>
                <wp:extent cx="4834393" cy="238125"/>
                <wp:effectExtent l="0" t="0" r="444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51" w14:textId="77777777" w:rsidR="00EA0E7B" w:rsidRDefault="00EA0E7B"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6" id="Text Box 6" o:spid="_x0000_s1030" type="#_x0000_t202" style="position:absolute;left:0;text-align:left;margin-left:62.45pt;margin-top:7.3pt;width:380.6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ZlFQ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" fillcolor="#d8d8d8 [2732]" stroked="f">
                <v:fill opacity="49087f"/>
                <v:textbox>
                  <w:txbxContent>
                    <w:p w14:paraId="3CEBAF51" w14:textId="77777777" w:rsidR="00EA0E7B" w:rsidRDefault="00EA0E7B" w:rsidP="00BE7F8B">
                      <w:pPr>
                        <w:pStyle w:val="Heading1"/>
                        <w:jc w:val="left"/>
                      </w:pPr>
                    </w:p>
                  </w:txbxContent>
                </v:textbox>
              </v:shape>
            </w:pict>
          </mc:Fallback>
        </mc:AlternateContent>
      </w:r>
    </w:p>
    <w:p w14:paraId="3CEBAEDB" w14:textId="77777777" w:rsidR="00BE7F8B" w:rsidRPr="00896E44" w:rsidRDefault="00BE7F8B" w:rsidP="00BE7F8B">
      <w:pPr>
        <w:numPr>
          <w:ilvl w:val="12"/>
          <w:numId w:val="0"/>
        </w:numPr>
        <w:jc w:val="both"/>
        <w:rPr>
          <w:rFonts w:ascii="Arial" w:hAnsi="Arial"/>
        </w:rPr>
      </w:pPr>
      <w:r w:rsidRPr="00896E44">
        <w:rPr>
          <w:rFonts w:ascii="Arial" w:hAnsi="Arial"/>
        </w:rPr>
        <w:t>Company:</w:t>
      </w:r>
    </w:p>
    <w:p w14:paraId="3CEBAEDC" w14:textId="77777777" w:rsidR="00BE7F8B" w:rsidRPr="00896E44" w:rsidRDefault="00BE7F8B" w:rsidP="00BE7F8B">
      <w:pPr>
        <w:numPr>
          <w:ilvl w:val="12"/>
          <w:numId w:val="0"/>
        </w:numPr>
        <w:tabs>
          <w:tab w:val="left" w:pos="567"/>
        </w:tabs>
        <w:jc w:val="both"/>
        <w:rPr>
          <w:rFonts w:ascii="Arial" w:hAnsi="Arial"/>
        </w:rPr>
      </w:pPr>
      <w:r w:rsidRPr="00896E44">
        <w:rPr>
          <w:noProof/>
          <w:lang w:val="en-AU" w:eastAsia="en-AU"/>
        </w:rPr>
        <mc:AlternateContent>
          <mc:Choice Requires="wps">
            <w:drawing>
              <wp:anchor distT="0" distB="0" distL="114300" distR="114300" simplePos="0" relativeHeight="251658243" behindDoc="0" locked="0" layoutInCell="1" allowOverlap="1" wp14:anchorId="3CEBAF38" wp14:editId="3CEBAF39">
                <wp:simplePos x="0" y="0"/>
                <wp:positionH relativeFrom="column">
                  <wp:posOffset>801150</wp:posOffset>
                </wp:positionH>
                <wp:positionV relativeFrom="paragraph">
                  <wp:posOffset>84289</wp:posOffset>
                </wp:positionV>
                <wp:extent cx="2409190" cy="2381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3CEBAF52" w14:textId="77777777" w:rsidR="00EA0E7B" w:rsidRDefault="00EA0E7B"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8" id="Text Box 7" o:spid="_x0000_s1031" type="#_x0000_t202" style="position:absolute;left:0;text-align:left;margin-left:63.1pt;margin-top:6.65pt;width:189.7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" fillcolor="#d8d8d8 [2732]" stroked="f">
                <v:fill opacity="49087f"/>
                <v:textbox>
                  <w:txbxContent>
                    <w:p w14:paraId="3CEBAF52" w14:textId="77777777" w:rsidR="00EA0E7B" w:rsidRDefault="00EA0E7B" w:rsidP="00BE7F8B">
                      <w:pPr>
                        <w:pStyle w:val="Heading1"/>
                        <w:jc w:val="left"/>
                      </w:pPr>
                    </w:p>
                  </w:txbxContent>
                </v:textbox>
              </v:shape>
            </w:pict>
          </mc:Fallback>
        </mc:AlternateContent>
      </w:r>
    </w:p>
    <w:p w14:paraId="3CEBAEDD" w14:textId="093CAE9D" w:rsidR="00BE7F8B" w:rsidRPr="00896E44" w:rsidRDefault="00F44837" w:rsidP="00BE7F8B">
      <w:pPr>
        <w:numPr>
          <w:ilvl w:val="12"/>
          <w:numId w:val="0"/>
        </w:numPr>
        <w:tabs>
          <w:tab w:val="left" w:pos="567"/>
        </w:tabs>
        <w:jc w:val="both"/>
        <w:rPr>
          <w:rFonts w:ascii="Arial" w:hAnsi="Arial"/>
        </w:rPr>
      </w:pPr>
      <w:r w:rsidRPr="00896E44">
        <w:rPr>
          <w:rFonts w:ascii="Arial" w:hAnsi="Arial"/>
        </w:rPr>
        <w:t>Date</w:t>
      </w:r>
      <w:r w:rsidR="00BE7F8B" w:rsidRPr="00896E44">
        <w:rPr>
          <w:rFonts w:ascii="Arial" w:hAnsi="Arial"/>
        </w:rPr>
        <w:t>:</w:t>
      </w:r>
    </w:p>
    <w:p w14:paraId="3CEBAEDE" w14:textId="15055D15" w:rsidR="00BE7F8B" w:rsidRPr="00896E44" w:rsidRDefault="00BE7F8B" w:rsidP="00BE7F8B">
      <w:pPr>
        <w:numPr>
          <w:ilvl w:val="12"/>
          <w:numId w:val="0"/>
        </w:numPr>
        <w:jc w:val="both"/>
        <w:rPr>
          <w:rFonts w:ascii="Arial" w:hAnsi="Arial"/>
        </w:rPr>
      </w:pPr>
    </w:p>
    <w:p w14:paraId="3CEBAEE0" w14:textId="77777777" w:rsidR="00BE7F8B" w:rsidRPr="00896E44" w:rsidRDefault="00BE7F8B" w:rsidP="006625E9">
      <w:pPr>
        <w:spacing w:before="144" w:line="360" w:lineRule="auto"/>
        <w:ind w:left="426" w:right="-38"/>
        <w:rPr>
          <w:rFonts w:ascii="Arial" w:hAnsi="Arial" w:cs="Arial"/>
          <w:spacing w:val="-4"/>
        </w:rPr>
      </w:pPr>
    </w:p>
    <w:p w14:paraId="3CEBAEE1" w14:textId="77777777" w:rsidR="00AD0098" w:rsidRPr="00896E44" w:rsidRDefault="00AD0098" w:rsidP="006625E9">
      <w:pPr>
        <w:tabs>
          <w:tab w:val="left" w:pos="1418"/>
        </w:tabs>
        <w:spacing w:line="360" w:lineRule="auto"/>
        <w:ind w:left="426" w:right="-40"/>
        <w:rPr>
          <w:rFonts w:ascii="Arial" w:hAnsi="Arial" w:cs="Arial"/>
          <w:spacing w:val="-4"/>
        </w:rPr>
      </w:pPr>
    </w:p>
    <w:p w14:paraId="3CEBAEE2" w14:textId="77777777" w:rsidR="00AD0098" w:rsidRPr="00896E44" w:rsidRDefault="00AD0098" w:rsidP="006625E9">
      <w:pPr>
        <w:tabs>
          <w:tab w:val="left" w:pos="1418"/>
        </w:tabs>
        <w:spacing w:line="360" w:lineRule="auto"/>
        <w:ind w:left="426" w:right="-40"/>
        <w:rPr>
          <w:rFonts w:ascii="Arial" w:hAnsi="Arial" w:cs="Arial"/>
          <w:spacing w:val="-4"/>
        </w:rPr>
      </w:pPr>
    </w:p>
    <w:p w14:paraId="3CEBAEE3" w14:textId="77777777" w:rsidR="00AD0098" w:rsidRPr="00896E44" w:rsidRDefault="00AD0098" w:rsidP="006625E9">
      <w:pPr>
        <w:tabs>
          <w:tab w:val="left" w:pos="1418"/>
        </w:tabs>
        <w:spacing w:line="360" w:lineRule="auto"/>
        <w:ind w:left="426" w:right="-40"/>
        <w:rPr>
          <w:rFonts w:ascii="Arial" w:hAnsi="Arial" w:cs="Arial"/>
          <w:spacing w:val="-4"/>
        </w:rPr>
      </w:pPr>
    </w:p>
    <w:p w14:paraId="3CEBAEE4" w14:textId="77777777" w:rsidR="00CB0058" w:rsidRPr="00896E44" w:rsidRDefault="00CB0058">
      <w:pPr>
        <w:widowControl/>
        <w:autoSpaceDE/>
        <w:autoSpaceDN/>
        <w:rPr>
          <w:rFonts w:ascii="Arial" w:hAnsi="Arial" w:cs="Arial"/>
          <w:spacing w:val="-4"/>
        </w:rPr>
      </w:pPr>
      <w:r w:rsidRPr="00896E44">
        <w:rPr>
          <w:rFonts w:ascii="Arial" w:hAnsi="Arial" w:cs="Arial"/>
          <w:spacing w:val="-4"/>
        </w:rPr>
        <w:br w:type="page"/>
      </w:r>
    </w:p>
    <w:tbl>
      <w:tblPr>
        <w:tblStyle w:val="TableGrid"/>
        <w:tblpPr w:leftFromText="180" w:rightFromText="180" w:vertAnchor="text" w:tblpX="-459" w:tblpY="1"/>
        <w:tblOverlap w:val="never"/>
        <w:tblW w:w="0" w:type="auto"/>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ook w:val="0600" w:firstRow="0" w:lastRow="0" w:firstColumn="0" w:lastColumn="0" w:noHBand="1" w:noVBand="1"/>
      </w:tblPr>
      <w:tblGrid>
        <w:gridCol w:w="1697"/>
        <w:gridCol w:w="7659"/>
      </w:tblGrid>
      <w:tr w:rsidR="00CB0058" w:rsidRPr="00896E44" w14:paraId="3CEBAEED" w14:textId="77777777" w:rsidTr="4D7B8DF4">
        <w:tc>
          <w:tcPr>
            <w:tcW w:w="1697" w:type="dxa"/>
          </w:tcPr>
          <w:p w14:paraId="3CEBAEE5" w14:textId="77777777" w:rsidR="00CB0058" w:rsidRPr="00896E44" w:rsidRDefault="00CB0058" w:rsidP="008B33C3">
            <w:pPr>
              <w:pStyle w:val="Heading5"/>
              <w:keepNext w:val="0"/>
              <w:keepLines w:val="0"/>
              <w:spacing w:before="0"/>
              <w:jc w:val="right"/>
              <w:rPr>
                <w:rFonts w:ascii="Arial" w:hAnsi="Arial" w:cs="Arial"/>
                <w:b/>
                <w:color w:val="000000" w:themeColor="text1"/>
                <w:sz w:val="22"/>
                <w:szCs w:val="22"/>
              </w:rPr>
            </w:pPr>
            <w:r w:rsidRPr="00896E44">
              <w:rPr>
                <w:rFonts w:ascii="Arial" w:hAnsi="Arial" w:cs="Arial"/>
                <w:b/>
                <w:color w:val="000000" w:themeColor="text1"/>
                <w:sz w:val="22"/>
                <w:szCs w:val="22"/>
              </w:rPr>
              <w:lastRenderedPageBreak/>
              <w:t>Signature requirements</w:t>
            </w:r>
          </w:p>
        </w:tc>
        <w:tc>
          <w:tcPr>
            <w:tcW w:w="7659" w:type="dxa"/>
          </w:tcPr>
          <w:p w14:paraId="3CEBAEE6" w14:textId="77777777" w:rsidR="00CB0058" w:rsidRPr="00896E44" w:rsidRDefault="00CB0058" w:rsidP="008B33C3">
            <w:pPr>
              <w:rPr>
                <w:rFonts w:ascii="Arial" w:hAnsi="Arial" w:cs="Arial"/>
                <w:sz w:val="22"/>
                <w:szCs w:val="22"/>
              </w:rPr>
            </w:pPr>
            <w:r w:rsidRPr="00896E44">
              <w:rPr>
                <w:rFonts w:ascii="Arial" w:hAnsi="Arial" w:cs="Arial"/>
                <w:sz w:val="22"/>
                <w:szCs w:val="22"/>
              </w:rPr>
              <w:t>Where the application is made:</w:t>
            </w:r>
          </w:p>
          <w:p w14:paraId="3CEBAEE7" w14:textId="31A0CFD8" w:rsidR="00CB0058" w:rsidRPr="00896E44" w:rsidRDefault="00CB0058" w:rsidP="008B33C3">
            <w:pPr>
              <w:tabs>
                <w:tab w:val="left" w:pos="284"/>
              </w:tabs>
              <w:spacing w:before="240" w:after="120"/>
              <w:ind w:left="284"/>
              <w:rPr>
                <w:rFonts w:ascii="Arial" w:hAnsi="Arial" w:cs="Arial"/>
                <w:sz w:val="22"/>
                <w:szCs w:val="22"/>
              </w:rPr>
            </w:pPr>
            <w:r w:rsidRPr="00896E44">
              <w:rPr>
                <w:rFonts w:ascii="Arial" w:hAnsi="Arial" w:cs="Arial"/>
                <w:i/>
                <w:iCs/>
                <w:sz w:val="22"/>
                <w:szCs w:val="22"/>
              </w:rPr>
              <w:t>By a company</w:t>
            </w:r>
            <w:r w:rsidRPr="00896E44">
              <w:rPr>
                <w:rFonts w:ascii="Arial" w:hAnsi="Arial" w:cs="Arial"/>
                <w:sz w:val="22"/>
                <w:szCs w:val="22"/>
              </w:rPr>
              <w:t xml:space="preserve"> - </w:t>
            </w:r>
            <w:r w:rsidR="1B1541EC" w:rsidRPr="00896E44">
              <w:rPr>
                <w:rFonts w:ascii="Arial" w:hAnsi="Arial" w:cs="Arial"/>
                <w:sz w:val="22"/>
                <w:szCs w:val="22"/>
              </w:rPr>
              <w:t>the</w:t>
            </w:r>
            <w:r w:rsidR="5B6169AD" w:rsidRPr="00896E44">
              <w:rPr>
                <w:rFonts w:ascii="Arial" w:hAnsi="Arial" w:cs="Arial"/>
                <w:sz w:val="22"/>
                <w:szCs w:val="22"/>
              </w:rPr>
              <w:t xml:space="preserve"> application must be signed by a director, servant or agent acting with the authority of the </w:t>
            </w:r>
            <w:r w:rsidR="0544BBA2" w:rsidRPr="00896E44">
              <w:rPr>
                <w:rFonts w:ascii="Arial" w:hAnsi="Arial" w:cs="Arial"/>
                <w:sz w:val="22"/>
                <w:szCs w:val="22"/>
              </w:rPr>
              <w:t>corporate body</w:t>
            </w:r>
            <w:r w:rsidRPr="00896E44">
              <w:rPr>
                <w:rFonts w:ascii="Arial" w:hAnsi="Arial" w:cs="Arial"/>
                <w:sz w:val="22"/>
                <w:szCs w:val="22"/>
              </w:rPr>
              <w:t xml:space="preserve">.  </w:t>
            </w:r>
          </w:p>
          <w:p w14:paraId="3CEBAEE8" w14:textId="77777777" w:rsidR="00CB0058" w:rsidRPr="00896E44" w:rsidRDefault="00CB0058" w:rsidP="008B33C3">
            <w:pPr>
              <w:tabs>
                <w:tab w:val="left" w:pos="284"/>
              </w:tabs>
              <w:spacing w:after="120"/>
              <w:ind w:left="284"/>
              <w:rPr>
                <w:rFonts w:ascii="Arial" w:hAnsi="Arial" w:cs="Arial"/>
                <w:sz w:val="22"/>
                <w:szCs w:val="22"/>
              </w:rPr>
            </w:pPr>
            <w:r w:rsidRPr="00896E44">
              <w:rPr>
                <w:rFonts w:ascii="Arial" w:hAnsi="Arial" w:cs="Arial"/>
                <w:i/>
                <w:sz w:val="22"/>
                <w:szCs w:val="22"/>
              </w:rPr>
              <w:t>By a joint venture</w:t>
            </w:r>
            <w:r w:rsidRPr="00896E44">
              <w:rPr>
                <w:rFonts w:ascii="Arial" w:hAnsi="Arial" w:cs="Arial"/>
                <w:sz w:val="22"/>
                <w:szCs w:val="22"/>
              </w:rPr>
              <w:t xml:space="preserve"> - a director, </w:t>
            </w:r>
            <w:r w:rsidR="0075734F" w:rsidRPr="00896E44">
              <w:rPr>
                <w:rFonts w:ascii="Arial" w:hAnsi="Arial" w:cs="Arial"/>
                <w:sz w:val="22"/>
                <w:szCs w:val="22"/>
              </w:rPr>
              <w:t>employee</w:t>
            </w:r>
            <w:r w:rsidRPr="00896E44">
              <w:rPr>
                <w:rFonts w:ascii="Arial" w:hAnsi="Arial" w:cs="Arial"/>
                <w:sz w:val="22"/>
                <w:szCs w:val="22"/>
              </w:rPr>
              <w:t>, agent of each joint venturer must sign the application.  Where a joint venturer is not a company, the principal of that joint venturer must sign the application form.</w:t>
            </w:r>
          </w:p>
          <w:p w14:paraId="3CEBAEE9" w14:textId="77777777" w:rsidR="00CB0058" w:rsidRPr="00896E44" w:rsidRDefault="00CB0058" w:rsidP="008B33C3">
            <w:pPr>
              <w:tabs>
                <w:tab w:val="left" w:pos="284"/>
              </w:tabs>
              <w:spacing w:after="120"/>
              <w:ind w:left="284"/>
              <w:rPr>
                <w:rFonts w:ascii="Arial" w:hAnsi="Arial" w:cs="Arial"/>
                <w:sz w:val="22"/>
                <w:szCs w:val="22"/>
              </w:rPr>
            </w:pPr>
            <w:r w:rsidRPr="00896E44">
              <w:rPr>
                <w:rFonts w:ascii="Arial" w:hAnsi="Arial" w:cs="Arial"/>
                <w:i/>
                <w:sz w:val="22"/>
                <w:szCs w:val="22"/>
              </w:rPr>
              <w:t>On behalf of a trust</w:t>
            </w:r>
            <w:r w:rsidRPr="00896E44">
              <w:rPr>
                <w:rFonts w:ascii="Arial" w:hAnsi="Arial" w:cs="Arial"/>
                <w:sz w:val="22"/>
                <w:szCs w:val="22"/>
              </w:rPr>
              <w:t xml:space="preserve"> - a trustee of the trust must sign the application.</w:t>
            </w:r>
          </w:p>
          <w:p w14:paraId="3CEBAEEA" w14:textId="77777777" w:rsidR="00CB0058" w:rsidRPr="00896E44" w:rsidRDefault="00CB0058" w:rsidP="008B33C3">
            <w:pPr>
              <w:tabs>
                <w:tab w:val="left" w:pos="284"/>
              </w:tabs>
              <w:spacing w:after="120"/>
              <w:ind w:left="284"/>
              <w:rPr>
                <w:rFonts w:ascii="Arial" w:hAnsi="Arial" w:cs="Arial"/>
                <w:sz w:val="22"/>
                <w:szCs w:val="22"/>
              </w:rPr>
            </w:pPr>
            <w:r w:rsidRPr="00896E44">
              <w:rPr>
                <w:rFonts w:ascii="Arial" w:hAnsi="Arial" w:cs="Arial"/>
                <w:i/>
                <w:sz w:val="22"/>
                <w:szCs w:val="22"/>
              </w:rPr>
              <w:t>By a sole trader</w:t>
            </w:r>
            <w:r w:rsidRPr="00896E44">
              <w:rPr>
                <w:rFonts w:ascii="Arial" w:hAnsi="Arial" w:cs="Arial"/>
                <w:sz w:val="22"/>
                <w:szCs w:val="22"/>
              </w:rPr>
              <w:t xml:space="preserve"> - the sole trader must sign the application.</w:t>
            </w:r>
          </w:p>
          <w:p w14:paraId="3CEBAEEB" w14:textId="76A8BE34" w:rsidR="00CB0058" w:rsidRPr="00896E44" w:rsidRDefault="00CB0058" w:rsidP="008B33C3">
            <w:pPr>
              <w:tabs>
                <w:tab w:val="left" w:pos="284"/>
              </w:tabs>
              <w:spacing w:after="120"/>
              <w:ind w:left="284"/>
              <w:rPr>
                <w:rFonts w:ascii="Arial" w:hAnsi="Arial" w:cs="Arial"/>
                <w:sz w:val="22"/>
                <w:szCs w:val="22"/>
              </w:rPr>
            </w:pPr>
            <w:r w:rsidRPr="00896E44">
              <w:rPr>
                <w:rFonts w:ascii="Arial" w:hAnsi="Arial" w:cs="Arial"/>
                <w:i/>
                <w:sz w:val="22"/>
                <w:szCs w:val="22"/>
              </w:rPr>
              <w:t>In any other case</w:t>
            </w:r>
            <w:r w:rsidRPr="00896E44">
              <w:rPr>
                <w:rFonts w:ascii="Arial" w:hAnsi="Arial" w:cs="Arial"/>
                <w:sz w:val="22"/>
                <w:szCs w:val="22"/>
              </w:rPr>
              <w:t xml:space="preserve"> - contact the </w:t>
            </w:r>
            <w:r w:rsidR="00D93493" w:rsidRPr="00896E44">
              <w:rPr>
                <w:rFonts w:ascii="Arial" w:hAnsi="Arial" w:cs="Arial"/>
                <w:sz w:val="22"/>
                <w:szCs w:val="22"/>
              </w:rPr>
              <w:t xml:space="preserve">Anti-Dumping </w:t>
            </w:r>
            <w:r w:rsidRPr="00896E44">
              <w:rPr>
                <w:rFonts w:ascii="Arial" w:hAnsi="Arial" w:cs="Arial"/>
                <w:sz w:val="22"/>
                <w:szCs w:val="22"/>
              </w:rPr>
              <w:t>Commission’s</w:t>
            </w:r>
            <w:r w:rsidR="00D93493" w:rsidRPr="00896E44">
              <w:rPr>
                <w:rFonts w:ascii="Arial" w:hAnsi="Arial" w:cs="Arial"/>
                <w:sz w:val="22"/>
                <w:szCs w:val="22"/>
              </w:rPr>
              <w:t xml:space="preserve"> (</w:t>
            </w:r>
            <w:r w:rsidR="0033476D" w:rsidRPr="00896E44">
              <w:rPr>
                <w:rFonts w:ascii="Arial" w:hAnsi="Arial" w:cs="Arial"/>
                <w:sz w:val="22"/>
                <w:szCs w:val="22"/>
              </w:rPr>
              <w:t>the c</w:t>
            </w:r>
            <w:r w:rsidR="00D93493" w:rsidRPr="00896E44">
              <w:rPr>
                <w:rFonts w:ascii="Arial" w:hAnsi="Arial" w:cs="Arial"/>
                <w:sz w:val="22"/>
                <w:szCs w:val="22"/>
              </w:rPr>
              <w:t>ommission’s)</w:t>
            </w:r>
            <w:r w:rsidRPr="00896E44">
              <w:rPr>
                <w:rFonts w:ascii="Arial" w:hAnsi="Arial" w:cs="Arial"/>
                <w:sz w:val="22"/>
                <w:szCs w:val="22"/>
              </w:rPr>
              <w:t xml:space="preserve"> </w:t>
            </w:r>
            <w:r w:rsidR="000F32A6" w:rsidRPr="00896E44">
              <w:rPr>
                <w:rFonts w:ascii="Arial" w:hAnsi="Arial" w:cs="Arial"/>
                <w:sz w:val="22"/>
                <w:szCs w:val="22"/>
              </w:rPr>
              <w:t>client support</w:t>
            </w:r>
            <w:r w:rsidRPr="00896E44">
              <w:rPr>
                <w:rFonts w:ascii="Arial" w:hAnsi="Arial" w:cs="Arial"/>
                <w:sz w:val="22"/>
                <w:szCs w:val="22"/>
              </w:rPr>
              <w:t xml:space="preserve"> section for advice.</w:t>
            </w:r>
          </w:p>
          <w:p w14:paraId="7B6B886B" w14:textId="35ABBF17" w:rsidR="00D93493" w:rsidRPr="00896E44" w:rsidRDefault="00D93493" w:rsidP="00D93493">
            <w:pPr>
              <w:tabs>
                <w:tab w:val="left" w:pos="284"/>
              </w:tabs>
              <w:spacing w:after="120"/>
              <w:rPr>
                <w:rFonts w:ascii="Arial" w:hAnsi="Arial" w:cs="Arial"/>
                <w:i/>
                <w:sz w:val="22"/>
                <w:szCs w:val="22"/>
              </w:rPr>
            </w:pPr>
            <w:r w:rsidRPr="00896E44">
              <w:rPr>
                <w:rFonts w:ascii="Arial" w:hAnsi="Arial" w:cs="Arial"/>
                <w:i/>
                <w:sz w:val="22"/>
                <w:szCs w:val="22"/>
              </w:rPr>
              <w:t>NB: Where an application is made by an agent acting with authority on behalf of a company, joint venture, trust or sole trader, an authority to act letter must be provided</w:t>
            </w:r>
            <w:r w:rsidR="00D9354A" w:rsidRPr="00896E44">
              <w:rPr>
                <w:rFonts w:ascii="Arial" w:hAnsi="Arial" w:cs="Arial"/>
                <w:i/>
                <w:sz w:val="22"/>
                <w:szCs w:val="22"/>
              </w:rPr>
              <w:t xml:space="preserve"> with this application</w:t>
            </w:r>
            <w:r w:rsidRPr="00896E44">
              <w:rPr>
                <w:rFonts w:ascii="Arial" w:hAnsi="Arial" w:cs="Arial"/>
                <w:i/>
                <w:sz w:val="22"/>
                <w:szCs w:val="22"/>
              </w:rPr>
              <w:t xml:space="preserve">. </w:t>
            </w:r>
          </w:p>
          <w:p w14:paraId="3CEBAEEC" w14:textId="77777777" w:rsidR="00D93493" w:rsidRPr="00896E44" w:rsidRDefault="00D93493" w:rsidP="00D93493">
            <w:pPr>
              <w:tabs>
                <w:tab w:val="left" w:pos="284"/>
              </w:tabs>
              <w:spacing w:after="120"/>
              <w:rPr>
                <w:rFonts w:ascii="Arial" w:hAnsi="Arial" w:cs="Arial"/>
                <w:sz w:val="22"/>
                <w:szCs w:val="22"/>
              </w:rPr>
            </w:pPr>
          </w:p>
        </w:tc>
      </w:tr>
      <w:tr w:rsidR="00023271" w:rsidRPr="00896E44" w14:paraId="3CEBAEFB" w14:textId="77777777" w:rsidTr="4D7B8DF4">
        <w:tc>
          <w:tcPr>
            <w:tcW w:w="1697" w:type="dxa"/>
          </w:tcPr>
          <w:p w14:paraId="3CEBAEEE" w14:textId="77777777" w:rsidR="00023271" w:rsidRPr="00896E44" w:rsidRDefault="00023271" w:rsidP="00023271">
            <w:pPr>
              <w:pStyle w:val="Heading5"/>
              <w:keepNext w:val="0"/>
              <w:keepLines w:val="0"/>
              <w:spacing w:before="0"/>
              <w:jc w:val="right"/>
              <w:rPr>
                <w:rFonts w:ascii="Arial" w:hAnsi="Arial" w:cs="Arial"/>
                <w:b/>
                <w:color w:val="000000" w:themeColor="text1"/>
                <w:sz w:val="22"/>
                <w:szCs w:val="22"/>
              </w:rPr>
            </w:pPr>
            <w:r w:rsidRPr="00896E44">
              <w:rPr>
                <w:rFonts w:ascii="Arial" w:hAnsi="Arial" w:cs="Arial"/>
                <w:b/>
                <w:color w:val="000000" w:themeColor="text1"/>
                <w:sz w:val="22"/>
                <w:szCs w:val="22"/>
              </w:rPr>
              <w:t>Assistance with the application</w:t>
            </w:r>
          </w:p>
        </w:tc>
        <w:tc>
          <w:tcPr>
            <w:tcW w:w="7659" w:type="dxa"/>
          </w:tcPr>
          <w:p w14:paraId="43150AF2" w14:textId="1C0F5813" w:rsidR="00023271" w:rsidRPr="00896E44" w:rsidRDefault="23BB9845" w:rsidP="62616A67">
            <w:pPr>
              <w:rPr>
                <w:rStyle w:val="Hyperlink"/>
                <w:rFonts w:ascii="Arial" w:eastAsiaTheme="majorEastAsia" w:hAnsi="Arial" w:cs="Arial"/>
                <w:color w:val="auto"/>
                <w:sz w:val="22"/>
                <w:szCs w:val="22"/>
                <w:u w:val="none"/>
              </w:rPr>
            </w:pPr>
            <w:r w:rsidRPr="00896E44">
              <w:rPr>
                <w:rStyle w:val="Hyperlink"/>
                <w:rFonts w:ascii="Arial" w:eastAsiaTheme="majorEastAsia" w:hAnsi="Arial" w:cs="Arial"/>
                <w:color w:val="auto"/>
                <w:sz w:val="22"/>
                <w:szCs w:val="22"/>
                <w:u w:val="none"/>
              </w:rPr>
              <w:t xml:space="preserve">The commission provides a free-of-charge document checking service, available prior to formal </w:t>
            </w:r>
            <w:r w:rsidR="0EC081F5" w:rsidRPr="00896E44">
              <w:rPr>
                <w:rStyle w:val="Hyperlink"/>
                <w:rFonts w:ascii="Arial" w:eastAsiaTheme="majorEastAsia" w:hAnsi="Arial" w:cs="Arial"/>
                <w:color w:val="auto"/>
                <w:sz w:val="22"/>
                <w:szCs w:val="22"/>
                <w:u w:val="none"/>
              </w:rPr>
              <w:t>lodgement</w:t>
            </w:r>
            <w:r w:rsidRPr="00896E44">
              <w:rPr>
                <w:rStyle w:val="Hyperlink"/>
                <w:rFonts w:ascii="Arial" w:eastAsiaTheme="majorEastAsia" w:hAnsi="Arial" w:cs="Arial"/>
                <w:color w:val="auto"/>
                <w:sz w:val="22"/>
                <w:szCs w:val="22"/>
                <w:u w:val="none"/>
              </w:rPr>
              <w:t>, to assist applicants to ensure that their applications meet the documentary requirements, see “before you apply”:</w:t>
            </w:r>
            <w:r w:rsidR="66211553" w:rsidRPr="00896E44">
              <w:rPr>
                <w:rStyle w:val="Hyperlink"/>
                <w:rFonts w:ascii="Arial" w:eastAsiaTheme="majorEastAsia" w:hAnsi="Arial" w:cs="Arial"/>
                <w:color w:val="auto"/>
                <w:sz w:val="22"/>
                <w:szCs w:val="22"/>
                <w:u w:val="none"/>
              </w:rPr>
              <w:t xml:space="preserve"> </w:t>
            </w:r>
            <w:hyperlink r:id="rId12">
              <w:r w:rsidR="66211553" w:rsidRPr="00896E44">
                <w:rPr>
                  <w:rStyle w:val="Hyperlink"/>
                  <w:rFonts w:ascii="Arial" w:eastAsiaTheme="majorEastAsia" w:hAnsi="Arial" w:cs="Arial"/>
                  <w:sz w:val="22"/>
                  <w:szCs w:val="22"/>
                </w:rPr>
                <w:t>https://www.industry.gov.au/anti-dumping-commission/apply-anti-dumping-or-countervailing-duties-measures</w:t>
              </w:r>
            </w:hyperlink>
            <w:r w:rsidR="66211553" w:rsidRPr="00896E44">
              <w:rPr>
                <w:rFonts w:ascii="Arial" w:eastAsiaTheme="majorEastAsia" w:hAnsi="Arial" w:cs="Arial"/>
                <w:sz w:val="22"/>
                <w:szCs w:val="22"/>
              </w:rPr>
              <w:t> </w:t>
            </w:r>
            <w:r w:rsidRPr="00896E44">
              <w:rPr>
                <w:rStyle w:val="Hyperlink"/>
                <w:rFonts w:ascii="Arial" w:eastAsiaTheme="majorEastAsia" w:hAnsi="Arial" w:cs="Arial"/>
                <w:color w:val="auto"/>
                <w:sz w:val="22"/>
                <w:szCs w:val="22"/>
                <w:u w:val="none"/>
              </w:rPr>
              <w:t xml:space="preserve"> </w:t>
            </w:r>
          </w:p>
          <w:p w14:paraId="1951AEF9" w14:textId="77777777" w:rsidR="00023271" w:rsidRPr="00896E44" w:rsidRDefault="00023271" w:rsidP="00023271">
            <w:pPr>
              <w:rPr>
                <w:rStyle w:val="Hyperlink"/>
                <w:rFonts w:ascii="Arial" w:eastAsiaTheme="majorEastAsia" w:hAnsi="Arial" w:cs="Arial"/>
                <w:color w:val="auto"/>
                <w:sz w:val="22"/>
                <w:szCs w:val="22"/>
                <w:u w:val="none"/>
              </w:rPr>
            </w:pPr>
          </w:p>
          <w:p w14:paraId="6DB24C23" w14:textId="134F66A5" w:rsidR="00023271" w:rsidRPr="00896E44" w:rsidRDefault="00023271" w:rsidP="00023271">
            <w:pPr>
              <w:rPr>
                <w:rFonts w:ascii="Arial" w:hAnsi="Arial" w:cs="Arial"/>
                <w:sz w:val="22"/>
              </w:rPr>
            </w:pPr>
            <w:r w:rsidRPr="00896E44">
              <w:rPr>
                <w:rStyle w:val="Hyperlink"/>
                <w:rFonts w:ascii="Arial" w:eastAsiaTheme="majorEastAsia" w:hAnsi="Arial" w:cs="Arial"/>
                <w:color w:val="auto"/>
                <w:sz w:val="22"/>
                <w:szCs w:val="22"/>
                <w:u w:val="none"/>
              </w:rPr>
              <w:t xml:space="preserve">The commission has also </w:t>
            </w:r>
            <w:r w:rsidRPr="00896E44">
              <w:rPr>
                <w:rFonts w:ascii="Arial" w:hAnsi="Arial" w:cs="Arial"/>
                <w:sz w:val="22"/>
              </w:rPr>
              <w:t xml:space="preserve">published guidelines to assist applicants with the completion of this application: </w:t>
            </w:r>
            <w:hyperlink r:id="rId13" w:tgtFrame="_blank" w:history="1">
              <w:r w:rsidR="007D65B9" w:rsidRPr="00896E44">
                <w:rPr>
                  <w:rStyle w:val="Hyperlink"/>
                  <w:rFonts w:ascii="Arial" w:hAnsi="Arial" w:cs="Arial"/>
                  <w:sz w:val="22"/>
                </w:rPr>
                <w:t>https://www.industry.gov.au/anti-dumping-commission/how-importers-and-exporters-can-participate-anti-dumping-system</w:t>
              </w:r>
            </w:hyperlink>
            <w:r w:rsidR="007D65B9" w:rsidRPr="00896E44">
              <w:rPr>
                <w:rFonts w:ascii="Arial" w:hAnsi="Arial" w:cs="Arial"/>
                <w:sz w:val="22"/>
              </w:rPr>
              <w:t> </w:t>
            </w:r>
          </w:p>
          <w:p w14:paraId="6C1FD811" w14:textId="77777777" w:rsidR="00023271" w:rsidRPr="00896E44" w:rsidRDefault="00023271" w:rsidP="00023271">
            <w:pPr>
              <w:rPr>
                <w:rFonts w:ascii="Arial" w:hAnsi="Arial" w:cs="Arial"/>
                <w:sz w:val="22"/>
                <w:szCs w:val="22"/>
              </w:rPr>
            </w:pPr>
          </w:p>
          <w:p w14:paraId="3A7A7C3F" w14:textId="705C4E11" w:rsidR="00023271" w:rsidRPr="00896E44" w:rsidRDefault="00023271" w:rsidP="00023271">
            <w:pPr>
              <w:rPr>
                <w:rFonts w:ascii="Arial" w:hAnsi="Arial" w:cs="Arial"/>
                <w:sz w:val="22"/>
              </w:rPr>
            </w:pPr>
            <w:r w:rsidRPr="00896E44">
              <w:rPr>
                <w:rFonts w:ascii="Arial" w:hAnsi="Arial" w:cs="Arial"/>
                <w:sz w:val="22"/>
              </w:rPr>
              <w:t xml:space="preserve">The </w:t>
            </w:r>
            <w:r w:rsidR="00C13F69" w:rsidRPr="00896E44">
              <w:rPr>
                <w:rFonts w:ascii="Arial" w:hAnsi="Arial" w:cs="Arial"/>
                <w:sz w:val="22"/>
              </w:rPr>
              <w:t>c</w:t>
            </w:r>
            <w:r w:rsidRPr="00896E44">
              <w:rPr>
                <w:rFonts w:ascii="Arial" w:hAnsi="Arial" w:cs="Arial"/>
                <w:sz w:val="22"/>
              </w:rPr>
              <w:t>ommission’s client support section can also provide information about dumping and countervailing procedures and the information required by the application form. Contact the team on:</w:t>
            </w:r>
          </w:p>
          <w:p w14:paraId="07FD57A1" w14:textId="77777777" w:rsidR="00023271" w:rsidRPr="00896E44" w:rsidRDefault="00023271" w:rsidP="00023271">
            <w:pPr>
              <w:rPr>
                <w:rFonts w:ascii="Arial" w:hAnsi="Arial" w:cs="Arial"/>
                <w:sz w:val="22"/>
              </w:rPr>
            </w:pPr>
          </w:p>
          <w:p w14:paraId="1D176DB1" w14:textId="5492F668" w:rsidR="00023271" w:rsidRPr="00896E44" w:rsidRDefault="00023271" w:rsidP="00023271">
            <w:pPr>
              <w:tabs>
                <w:tab w:val="left" w:pos="601"/>
              </w:tabs>
              <w:spacing w:before="120"/>
              <w:rPr>
                <w:rFonts w:ascii="Arial" w:hAnsi="Arial" w:cs="Arial"/>
                <w:sz w:val="22"/>
                <w:szCs w:val="22"/>
              </w:rPr>
            </w:pPr>
            <w:r w:rsidRPr="00896E44">
              <w:rPr>
                <w:rFonts w:ascii="Arial" w:hAnsi="Arial" w:cs="Arial"/>
                <w:b/>
                <w:sz w:val="22"/>
              </w:rPr>
              <w:tab/>
            </w:r>
            <w:r w:rsidR="4DD89667" w:rsidRPr="00896E44">
              <w:rPr>
                <w:rFonts w:ascii="Arial" w:hAnsi="Arial" w:cs="Arial"/>
                <w:b/>
                <w:bCs/>
                <w:sz w:val="22"/>
                <w:szCs w:val="22"/>
              </w:rPr>
              <w:t>Phone</w:t>
            </w:r>
            <w:r w:rsidR="4DD89667" w:rsidRPr="00896E44">
              <w:rPr>
                <w:rFonts w:ascii="Arial" w:hAnsi="Arial" w:cs="Arial"/>
                <w:sz w:val="22"/>
                <w:szCs w:val="22"/>
              </w:rPr>
              <w:t>:</w:t>
            </w:r>
            <w:r w:rsidR="26CB9A09" w:rsidRPr="00896E44">
              <w:rPr>
                <w:rFonts w:ascii="Arial" w:hAnsi="Arial" w:cs="Arial"/>
                <w:sz w:val="22"/>
                <w:szCs w:val="22"/>
              </w:rPr>
              <w:t xml:space="preserve"> </w:t>
            </w:r>
            <w:r w:rsidR="4DD89667" w:rsidRPr="00896E44">
              <w:rPr>
                <w:rFonts w:ascii="Arial" w:hAnsi="Arial" w:cs="Arial"/>
                <w:sz w:val="22"/>
                <w:szCs w:val="22"/>
              </w:rPr>
              <w:t>13 28 46 or +61 2 6213 6000 (outside Australia)</w:t>
            </w:r>
          </w:p>
          <w:p w14:paraId="26D7ED9A" w14:textId="77777777" w:rsidR="00023271" w:rsidRPr="00896E44" w:rsidRDefault="00023271" w:rsidP="00023271">
            <w:pPr>
              <w:tabs>
                <w:tab w:val="left" w:pos="601"/>
              </w:tabs>
              <w:spacing w:before="120"/>
              <w:rPr>
                <w:rFonts w:ascii="Arial" w:hAnsi="Arial" w:cs="Arial"/>
                <w:sz w:val="22"/>
              </w:rPr>
            </w:pPr>
            <w:r w:rsidRPr="00896E44">
              <w:rPr>
                <w:rFonts w:ascii="Arial" w:hAnsi="Arial" w:cs="Arial"/>
                <w:sz w:val="22"/>
              </w:rPr>
              <w:tab/>
            </w:r>
            <w:r w:rsidRPr="00896E44">
              <w:rPr>
                <w:rFonts w:ascii="Arial" w:hAnsi="Arial" w:cs="Arial"/>
                <w:b/>
                <w:sz w:val="22"/>
              </w:rPr>
              <w:t>Email</w:t>
            </w:r>
            <w:r w:rsidRPr="00896E44">
              <w:rPr>
                <w:rFonts w:ascii="Arial" w:hAnsi="Arial" w:cs="Arial"/>
                <w:sz w:val="22"/>
              </w:rPr>
              <w:t>:</w:t>
            </w:r>
            <w:r w:rsidRPr="00896E44">
              <w:rPr>
                <w:rFonts w:ascii="Arial" w:hAnsi="Arial" w:cs="Arial"/>
                <w:sz w:val="22"/>
              </w:rPr>
              <w:tab/>
            </w:r>
            <w:hyperlink r:id="rId14" w:history="1">
              <w:r w:rsidRPr="00896E44">
                <w:rPr>
                  <w:rStyle w:val="Hyperlink"/>
                  <w:rFonts w:ascii="Arial" w:hAnsi="Arial" w:cs="Arial"/>
                  <w:sz w:val="22"/>
                </w:rPr>
                <w:t>clientsupport@adcommission.gov.au</w:t>
              </w:r>
            </w:hyperlink>
            <w:r w:rsidRPr="00896E44">
              <w:rPr>
                <w:rFonts w:ascii="Arial" w:hAnsi="Arial" w:cs="Arial"/>
                <w:sz w:val="22"/>
              </w:rPr>
              <w:t xml:space="preserve"> </w:t>
            </w:r>
          </w:p>
          <w:p w14:paraId="44C2FFAB" w14:textId="77777777" w:rsidR="00023271" w:rsidRPr="00896E44" w:rsidRDefault="00023271" w:rsidP="00023271">
            <w:pPr>
              <w:rPr>
                <w:rFonts w:ascii="Arial" w:hAnsi="Arial" w:cs="Arial"/>
                <w:sz w:val="22"/>
              </w:rPr>
            </w:pPr>
          </w:p>
          <w:p w14:paraId="07D70AFB" w14:textId="29CA86C5" w:rsidR="00023271" w:rsidRPr="00896E44" w:rsidRDefault="00023271" w:rsidP="00023271">
            <w:pPr>
              <w:rPr>
                <w:rStyle w:val="Hyperlink"/>
                <w:rFonts w:ascii="Arial" w:eastAsiaTheme="majorEastAsia" w:hAnsi="Arial" w:cs="Arial"/>
                <w:sz w:val="22"/>
                <w:szCs w:val="22"/>
              </w:rPr>
            </w:pPr>
            <w:r w:rsidRPr="079EDE7B">
              <w:rPr>
                <w:rFonts w:ascii="Arial" w:hAnsi="Arial" w:cs="Arial"/>
                <w:sz w:val="22"/>
                <w:szCs w:val="22"/>
              </w:rPr>
              <w:t xml:space="preserve">Further information is available from the </w:t>
            </w:r>
            <w:r w:rsidR="00C13F69" w:rsidRPr="079EDE7B">
              <w:rPr>
                <w:rFonts w:ascii="Arial" w:hAnsi="Arial" w:cs="Arial"/>
                <w:sz w:val="22"/>
                <w:szCs w:val="22"/>
              </w:rPr>
              <w:t>c</w:t>
            </w:r>
            <w:r w:rsidRPr="079EDE7B">
              <w:rPr>
                <w:rFonts w:ascii="Arial" w:hAnsi="Arial" w:cs="Arial"/>
                <w:sz w:val="22"/>
                <w:szCs w:val="22"/>
              </w:rPr>
              <w:t xml:space="preserve">ommission’s website at </w:t>
            </w:r>
            <w:hyperlink r:id="rId15">
              <w:r w:rsidRPr="079EDE7B">
                <w:rPr>
                  <w:rStyle w:val="Hyperlink"/>
                  <w:rFonts w:ascii="Arial" w:eastAsiaTheme="majorEastAsia" w:hAnsi="Arial" w:cs="Arial"/>
                  <w:sz w:val="22"/>
                  <w:szCs w:val="22"/>
                </w:rPr>
                <w:t>www.adcommission.gov.au</w:t>
              </w:r>
            </w:hyperlink>
            <w:r w:rsidRPr="079EDE7B">
              <w:rPr>
                <w:rStyle w:val="Hyperlink"/>
                <w:rFonts w:ascii="Arial" w:eastAsiaTheme="majorEastAsia" w:hAnsi="Arial" w:cs="Arial"/>
                <w:sz w:val="22"/>
                <w:szCs w:val="22"/>
              </w:rPr>
              <w:t>.</w:t>
            </w:r>
          </w:p>
          <w:p w14:paraId="31A298D6" w14:textId="77777777" w:rsidR="003A0533" w:rsidRPr="00896E44" w:rsidRDefault="003A0533" w:rsidP="00023271">
            <w:pPr>
              <w:rPr>
                <w:rStyle w:val="Hyperlink"/>
                <w:rFonts w:eastAsiaTheme="majorEastAsia"/>
              </w:rPr>
            </w:pPr>
          </w:p>
          <w:p w14:paraId="6F4F831F" w14:textId="77777777" w:rsidR="00023271" w:rsidRDefault="00023271" w:rsidP="00023271">
            <w:pPr>
              <w:spacing w:line="259" w:lineRule="auto"/>
              <w:rPr>
                <w:rFonts w:ascii="Arial" w:hAnsi="Arial" w:cs="Arial"/>
                <w:sz w:val="22"/>
                <w:szCs w:val="22"/>
              </w:rPr>
            </w:pPr>
          </w:p>
          <w:p w14:paraId="65FC4976" w14:textId="77777777" w:rsidR="001A74C3" w:rsidRDefault="001A74C3" w:rsidP="00023271">
            <w:pPr>
              <w:spacing w:line="259" w:lineRule="auto"/>
              <w:rPr>
                <w:rFonts w:ascii="Arial" w:hAnsi="Arial" w:cs="Arial"/>
                <w:sz w:val="22"/>
                <w:szCs w:val="22"/>
              </w:rPr>
            </w:pPr>
          </w:p>
          <w:p w14:paraId="4A4140BA" w14:textId="77777777" w:rsidR="001A74C3" w:rsidRDefault="001A74C3" w:rsidP="00023271">
            <w:pPr>
              <w:spacing w:line="259" w:lineRule="auto"/>
              <w:rPr>
                <w:rFonts w:ascii="Arial" w:hAnsi="Arial" w:cs="Arial"/>
                <w:sz w:val="22"/>
                <w:szCs w:val="22"/>
              </w:rPr>
            </w:pPr>
          </w:p>
          <w:p w14:paraId="3D746758" w14:textId="77777777" w:rsidR="001A74C3" w:rsidRDefault="001A74C3" w:rsidP="00023271">
            <w:pPr>
              <w:spacing w:line="259" w:lineRule="auto"/>
              <w:rPr>
                <w:rFonts w:ascii="Arial" w:hAnsi="Arial" w:cs="Arial"/>
                <w:sz w:val="22"/>
                <w:szCs w:val="22"/>
              </w:rPr>
            </w:pPr>
          </w:p>
          <w:p w14:paraId="58F42B8E" w14:textId="77777777" w:rsidR="001A74C3" w:rsidRDefault="001A74C3" w:rsidP="00023271">
            <w:pPr>
              <w:spacing w:line="259" w:lineRule="auto"/>
              <w:rPr>
                <w:rFonts w:ascii="Arial" w:hAnsi="Arial" w:cs="Arial"/>
                <w:sz w:val="22"/>
                <w:szCs w:val="22"/>
              </w:rPr>
            </w:pPr>
          </w:p>
          <w:p w14:paraId="36FAD17D" w14:textId="77777777" w:rsidR="001A74C3" w:rsidRDefault="001A74C3" w:rsidP="00023271">
            <w:pPr>
              <w:spacing w:line="259" w:lineRule="auto"/>
              <w:rPr>
                <w:rFonts w:ascii="Arial" w:hAnsi="Arial" w:cs="Arial"/>
                <w:sz w:val="22"/>
                <w:szCs w:val="22"/>
              </w:rPr>
            </w:pPr>
          </w:p>
          <w:p w14:paraId="68E365B5" w14:textId="77777777" w:rsidR="001A74C3" w:rsidRDefault="001A74C3" w:rsidP="00023271">
            <w:pPr>
              <w:spacing w:line="259" w:lineRule="auto"/>
              <w:rPr>
                <w:rFonts w:ascii="Arial" w:hAnsi="Arial" w:cs="Arial"/>
                <w:sz w:val="22"/>
                <w:szCs w:val="22"/>
              </w:rPr>
            </w:pPr>
          </w:p>
          <w:p w14:paraId="03D0804F" w14:textId="77777777" w:rsidR="001A74C3" w:rsidRDefault="001A74C3" w:rsidP="00023271">
            <w:pPr>
              <w:spacing w:line="259" w:lineRule="auto"/>
              <w:rPr>
                <w:rFonts w:ascii="Arial" w:hAnsi="Arial" w:cs="Arial"/>
                <w:sz w:val="22"/>
                <w:szCs w:val="22"/>
              </w:rPr>
            </w:pPr>
          </w:p>
          <w:p w14:paraId="06911C4C" w14:textId="77777777" w:rsidR="001A74C3" w:rsidRDefault="001A74C3" w:rsidP="00023271">
            <w:pPr>
              <w:spacing w:line="259" w:lineRule="auto"/>
              <w:rPr>
                <w:rFonts w:ascii="Arial" w:hAnsi="Arial" w:cs="Arial"/>
                <w:sz w:val="22"/>
                <w:szCs w:val="22"/>
              </w:rPr>
            </w:pPr>
          </w:p>
          <w:p w14:paraId="3384F849" w14:textId="77777777" w:rsidR="001A74C3" w:rsidRDefault="001A74C3" w:rsidP="00023271">
            <w:pPr>
              <w:spacing w:line="259" w:lineRule="auto"/>
              <w:rPr>
                <w:rFonts w:ascii="Arial" w:hAnsi="Arial" w:cs="Arial"/>
                <w:sz w:val="22"/>
                <w:szCs w:val="22"/>
              </w:rPr>
            </w:pPr>
          </w:p>
          <w:p w14:paraId="2133F55B" w14:textId="77777777" w:rsidR="001A74C3" w:rsidRDefault="001A74C3" w:rsidP="00023271">
            <w:pPr>
              <w:spacing w:line="259" w:lineRule="auto"/>
              <w:rPr>
                <w:rFonts w:ascii="Arial" w:hAnsi="Arial" w:cs="Arial"/>
                <w:sz w:val="22"/>
                <w:szCs w:val="22"/>
              </w:rPr>
            </w:pPr>
          </w:p>
          <w:p w14:paraId="164DE6FF" w14:textId="77777777" w:rsidR="001A74C3" w:rsidRDefault="001A74C3" w:rsidP="00023271">
            <w:pPr>
              <w:spacing w:line="259" w:lineRule="auto"/>
              <w:rPr>
                <w:rFonts w:ascii="Arial" w:hAnsi="Arial" w:cs="Arial"/>
                <w:sz w:val="22"/>
                <w:szCs w:val="22"/>
              </w:rPr>
            </w:pPr>
          </w:p>
          <w:p w14:paraId="2A358E5E" w14:textId="77777777" w:rsidR="001A74C3" w:rsidRDefault="001A74C3" w:rsidP="00023271">
            <w:pPr>
              <w:spacing w:line="259" w:lineRule="auto"/>
              <w:rPr>
                <w:rFonts w:ascii="Arial" w:hAnsi="Arial" w:cs="Arial"/>
                <w:sz w:val="22"/>
                <w:szCs w:val="22"/>
              </w:rPr>
            </w:pPr>
          </w:p>
          <w:p w14:paraId="0E16C91C" w14:textId="77777777" w:rsidR="001A74C3" w:rsidRDefault="001A74C3" w:rsidP="00023271">
            <w:pPr>
              <w:spacing w:line="259" w:lineRule="auto"/>
              <w:rPr>
                <w:rFonts w:ascii="Arial" w:hAnsi="Arial" w:cs="Arial"/>
                <w:sz w:val="22"/>
                <w:szCs w:val="22"/>
              </w:rPr>
            </w:pPr>
          </w:p>
          <w:p w14:paraId="3CEBAEFA" w14:textId="77777777" w:rsidR="001A74C3" w:rsidRPr="00896E44" w:rsidRDefault="001A74C3" w:rsidP="00023271">
            <w:pPr>
              <w:spacing w:line="259" w:lineRule="auto"/>
              <w:rPr>
                <w:rFonts w:ascii="Arial" w:hAnsi="Arial" w:cs="Arial"/>
                <w:sz w:val="22"/>
                <w:szCs w:val="22"/>
              </w:rPr>
            </w:pPr>
          </w:p>
        </w:tc>
      </w:tr>
      <w:tr w:rsidR="00023271" w:rsidRPr="00896E44" w14:paraId="3CEBAF06" w14:textId="77777777" w:rsidTr="4D7B8DF4">
        <w:tc>
          <w:tcPr>
            <w:tcW w:w="1697" w:type="dxa"/>
          </w:tcPr>
          <w:p w14:paraId="3CEBAEFC" w14:textId="77777777" w:rsidR="00023271" w:rsidRPr="00896E44" w:rsidRDefault="00023271" w:rsidP="00023271">
            <w:pPr>
              <w:pStyle w:val="Heading5"/>
              <w:keepNext w:val="0"/>
              <w:keepLines w:val="0"/>
              <w:spacing w:before="0"/>
              <w:jc w:val="right"/>
              <w:rPr>
                <w:rFonts w:ascii="Arial" w:hAnsi="Arial" w:cs="Arial"/>
                <w:b/>
                <w:color w:val="000000" w:themeColor="text1"/>
                <w:sz w:val="22"/>
                <w:szCs w:val="22"/>
              </w:rPr>
            </w:pPr>
            <w:r w:rsidRPr="00896E44">
              <w:rPr>
                <w:rFonts w:ascii="Arial" w:hAnsi="Arial" w:cs="Arial"/>
                <w:b/>
                <w:color w:val="000000" w:themeColor="text1"/>
                <w:sz w:val="22"/>
                <w:szCs w:val="22"/>
              </w:rPr>
              <w:lastRenderedPageBreak/>
              <w:t>Required information</w:t>
            </w:r>
          </w:p>
        </w:tc>
        <w:tc>
          <w:tcPr>
            <w:tcW w:w="7659" w:type="dxa"/>
          </w:tcPr>
          <w:p w14:paraId="17A7950D" w14:textId="77777777" w:rsidR="00023271" w:rsidRPr="00896E44" w:rsidRDefault="00023271" w:rsidP="00023271">
            <w:pPr>
              <w:numPr>
                <w:ilvl w:val="0"/>
                <w:numId w:val="22"/>
              </w:numPr>
              <w:spacing w:after="120"/>
              <w:ind w:left="328" w:hangingChars="149" w:hanging="328"/>
              <w:rPr>
                <w:rFonts w:ascii="Arial" w:hAnsi="Arial" w:cs="Arial"/>
                <w:sz w:val="22"/>
                <w:szCs w:val="22"/>
              </w:rPr>
            </w:pPr>
            <w:r w:rsidRPr="00896E44">
              <w:rPr>
                <w:rFonts w:ascii="Arial" w:hAnsi="Arial" w:cs="Arial"/>
                <w:sz w:val="22"/>
                <w:szCs w:val="22"/>
              </w:rPr>
              <w:t xml:space="preserve">Provide details of the current anti-dumping measure(s) the subject of this review application, including: </w:t>
            </w:r>
          </w:p>
          <w:p w14:paraId="3BC5C317" w14:textId="7BF9DA41" w:rsidR="00023271" w:rsidRPr="00896E44" w:rsidRDefault="00023271" w:rsidP="00023271">
            <w:pPr>
              <w:pStyle w:val="ListParagraph"/>
              <w:numPr>
                <w:ilvl w:val="0"/>
                <w:numId w:val="29"/>
              </w:numPr>
              <w:spacing w:after="120"/>
              <w:rPr>
                <w:rFonts w:ascii="Arial" w:hAnsi="Arial" w:cs="Arial"/>
                <w:sz w:val="22"/>
                <w:szCs w:val="22"/>
              </w:rPr>
            </w:pPr>
            <w:r w:rsidRPr="00896E44">
              <w:rPr>
                <w:rFonts w:ascii="Arial" w:hAnsi="Arial" w:cs="Arial"/>
                <w:sz w:val="22"/>
                <w:szCs w:val="22"/>
              </w:rPr>
              <w:t>identify the notice(s) imposing measures that the applicant seeks an accelerated review of; and</w:t>
            </w:r>
          </w:p>
          <w:p w14:paraId="1B47CC18" w14:textId="3B36F2F7" w:rsidR="00023271" w:rsidRPr="00896E44" w:rsidRDefault="00023271" w:rsidP="00023271">
            <w:pPr>
              <w:pStyle w:val="ListParagraph"/>
              <w:numPr>
                <w:ilvl w:val="0"/>
                <w:numId w:val="29"/>
              </w:numPr>
              <w:spacing w:after="120"/>
              <w:rPr>
                <w:rFonts w:ascii="Arial" w:hAnsi="Arial" w:cs="Arial"/>
                <w:sz w:val="22"/>
                <w:szCs w:val="22"/>
              </w:rPr>
            </w:pPr>
            <w:r w:rsidRPr="00896E44">
              <w:rPr>
                <w:rFonts w:ascii="Arial" w:hAnsi="Arial" w:cs="Arial"/>
                <w:sz w:val="22"/>
                <w:szCs w:val="22"/>
              </w:rPr>
              <w:t>a description of the goods to which the notice(s) relates.</w:t>
            </w:r>
          </w:p>
          <w:p w14:paraId="3CEBAEFD" w14:textId="7C52ECCD" w:rsidR="00023271" w:rsidRPr="00896E44" w:rsidRDefault="00023271" w:rsidP="00023271">
            <w:pPr>
              <w:numPr>
                <w:ilvl w:val="0"/>
                <w:numId w:val="22"/>
              </w:numPr>
              <w:spacing w:after="120"/>
              <w:ind w:left="328" w:hangingChars="149" w:hanging="328"/>
              <w:rPr>
                <w:rFonts w:ascii="Arial" w:hAnsi="Arial" w:cs="Arial"/>
                <w:sz w:val="22"/>
                <w:szCs w:val="22"/>
              </w:rPr>
            </w:pPr>
            <w:r w:rsidRPr="00896E44">
              <w:rPr>
                <w:rFonts w:ascii="Arial" w:hAnsi="Arial" w:cs="Arial"/>
                <w:sz w:val="22"/>
                <w:szCs w:val="22"/>
              </w:rPr>
              <w:t>Provide details of the name, street and postal address, of the applicant seeking the accelerated review;</w:t>
            </w:r>
          </w:p>
          <w:p w14:paraId="15A30D6F" w14:textId="44ADF926" w:rsidR="00023271" w:rsidRPr="00896E44" w:rsidRDefault="00023271" w:rsidP="00023271">
            <w:pPr>
              <w:numPr>
                <w:ilvl w:val="0"/>
                <w:numId w:val="22"/>
              </w:numPr>
              <w:spacing w:after="120"/>
              <w:ind w:left="328" w:hangingChars="149" w:hanging="328"/>
              <w:rPr>
                <w:rFonts w:ascii="Arial" w:hAnsi="Arial" w:cs="Arial"/>
                <w:sz w:val="22"/>
                <w:szCs w:val="22"/>
              </w:rPr>
            </w:pPr>
            <w:r w:rsidRPr="00896E44">
              <w:rPr>
                <w:rFonts w:ascii="Arial" w:hAnsi="Arial" w:cs="Arial"/>
                <w:sz w:val="22"/>
                <w:szCs w:val="22"/>
              </w:rPr>
              <w:t>Provide details of the name of a contact person, including their position, telephone number and e-mail address;</w:t>
            </w:r>
          </w:p>
          <w:p w14:paraId="3CB27191" w14:textId="6E5B86B4" w:rsidR="00023271" w:rsidRPr="00896E44" w:rsidRDefault="00023271" w:rsidP="00023271">
            <w:pPr>
              <w:numPr>
                <w:ilvl w:val="0"/>
                <w:numId w:val="22"/>
              </w:numPr>
              <w:spacing w:after="120"/>
              <w:ind w:left="328" w:hangingChars="149" w:hanging="328"/>
              <w:rPr>
                <w:rFonts w:ascii="Arial" w:hAnsi="Arial" w:cs="Arial"/>
                <w:sz w:val="22"/>
                <w:szCs w:val="22"/>
              </w:rPr>
            </w:pPr>
            <w:r w:rsidRPr="00896E44">
              <w:rPr>
                <w:rFonts w:ascii="Arial" w:hAnsi="Arial" w:cs="Arial"/>
                <w:sz w:val="22"/>
                <w:szCs w:val="22"/>
              </w:rPr>
              <w:t>Describe the applicant’s role in the exportation of the goods (e.g. producer or manufacturer, distributor or trader of the goods);</w:t>
            </w:r>
          </w:p>
          <w:p w14:paraId="70FFF5D6" w14:textId="6A0BBFE4" w:rsidR="00023271" w:rsidRPr="00896E44" w:rsidRDefault="00023271" w:rsidP="00023271">
            <w:pPr>
              <w:numPr>
                <w:ilvl w:val="0"/>
                <w:numId w:val="22"/>
              </w:numPr>
              <w:spacing w:after="120"/>
              <w:ind w:left="328" w:hangingChars="149" w:hanging="328"/>
              <w:rPr>
                <w:rFonts w:ascii="Arial" w:hAnsi="Arial" w:cs="Arial"/>
                <w:sz w:val="22"/>
                <w:szCs w:val="22"/>
              </w:rPr>
            </w:pPr>
            <w:r w:rsidRPr="00896E44">
              <w:rPr>
                <w:rFonts w:ascii="Arial" w:hAnsi="Arial" w:cs="Arial"/>
                <w:sz w:val="22"/>
                <w:szCs w:val="22"/>
              </w:rPr>
              <w:t>Confirm that the applicant is a ‘new exporter’, meaning, in relation to goods the subject of an application for a dumping duty notice or countervailing duty notice or like goods, an exporter who did not export such goods to Australia at any time during the investigation period in relation to the application (ss 269ZE(1) and 269T(1) refers).</w:t>
            </w:r>
          </w:p>
          <w:p w14:paraId="43CEC327" w14:textId="600CC810" w:rsidR="00023271" w:rsidRPr="00896E44" w:rsidRDefault="00023271" w:rsidP="00023271">
            <w:pPr>
              <w:numPr>
                <w:ilvl w:val="0"/>
                <w:numId w:val="22"/>
              </w:numPr>
              <w:spacing w:after="120"/>
              <w:ind w:left="328" w:hangingChars="149" w:hanging="328"/>
              <w:rPr>
                <w:rFonts w:ascii="Arial" w:hAnsi="Arial" w:cs="Arial"/>
                <w:sz w:val="22"/>
                <w:szCs w:val="22"/>
              </w:rPr>
            </w:pPr>
            <w:r w:rsidRPr="00896E44">
              <w:rPr>
                <w:rFonts w:ascii="Arial" w:hAnsi="Arial" w:cs="Arial"/>
                <w:sz w:val="22"/>
                <w:szCs w:val="22"/>
              </w:rPr>
              <w:t>Confirm whether the applicant has previously applied for an accelerated review in relation to the notices the subject of this application.</w:t>
            </w:r>
          </w:p>
          <w:p w14:paraId="4BFC4084" w14:textId="25018857" w:rsidR="00023271" w:rsidRPr="00896E44" w:rsidRDefault="00023271" w:rsidP="00023271">
            <w:pPr>
              <w:numPr>
                <w:ilvl w:val="0"/>
                <w:numId w:val="22"/>
              </w:numPr>
              <w:spacing w:after="120"/>
              <w:ind w:left="328" w:hangingChars="149" w:hanging="328"/>
              <w:rPr>
                <w:rFonts w:ascii="Arial" w:hAnsi="Arial" w:cs="Arial"/>
                <w:sz w:val="22"/>
                <w:szCs w:val="22"/>
              </w:rPr>
            </w:pPr>
            <w:r w:rsidRPr="00896E44">
              <w:rPr>
                <w:rFonts w:ascii="Arial" w:hAnsi="Arial" w:cs="Arial"/>
                <w:sz w:val="22"/>
                <w:szCs w:val="22"/>
              </w:rPr>
              <w:t>Confirm whether the applicant is related to an exporter whose exports were examined in relation to the application for publication of the notice(s), and the nature of the relationship (s 269ZE(2)(b) refers).</w:t>
            </w:r>
          </w:p>
          <w:p w14:paraId="24B12F47" w14:textId="2FE85B03" w:rsidR="00023271" w:rsidRPr="00896E44" w:rsidRDefault="00023271" w:rsidP="00023271">
            <w:pPr>
              <w:spacing w:after="120"/>
              <w:ind w:left="328"/>
              <w:rPr>
                <w:rFonts w:ascii="Arial" w:hAnsi="Arial" w:cs="Arial"/>
                <w:sz w:val="22"/>
                <w:szCs w:val="22"/>
              </w:rPr>
            </w:pPr>
            <w:r w:rsidRPr="00896E44">
              <w:rPr>
                <w:rFonts w:ascii="Arial" w:hAnsi="Arial" w:cs="Arial"/>
                <w:sz w:val="22"/>
                <w:szCs w:val="22"/>
              </w:rPr>
              <w:t>In determining whether the applicant is an associate of an exporter whose exports were examined in relation to the application for publication of the notices(s), answer the following (s 269TAA(4) refers):</w:t>
            </w:r>
          </w:p>
          <w:p w14:paraId="7BD4DB27" w14:textId="5568AD06" w:rsidR="00023271" w:rsidRPr="00896E44" w:rsidRDefault="00023271" w:rsidP="00023271">
            <w:pPr>
              <w:pStyle w:val="ListParagraph"/>
              <w:numPr>
                <w:ilvl w:val="0"/>
                <w:numId w:val="30"/>
              </w:numPr>
              <w:spacing w:after="120"/>
              <w:ind w:left="1048"/>
              <w:rPr>
                <w:rFonts w:ascii="Arial" w:hAnsi="Arial" w:cs="Arial"/>
                <w:sz w:val="22"/>
                <w:szCs w:val="22"/>
              </w:rPr>
            </w:pPr>
            <w:r w:rsidRPr="00896E44">
              <w:rPr>
                <w:rFonts w:ascii="Arial" w:hAnsi="Arial" w:cs="Arial"/>
                <w:sz w:val="22"/>
                <w:szCs w:val="22"/>
              </w:rPr>
              <w:t>Are both natural persons?</w:t>
            </w:r>
          </w:p>
          <w:p w14:paraId="23ED9B51" w14:textId="77777777" w:rsidR="00023271" w:rsidRPr="00896E44" w:rsidRDefault="00023271" w:rsidP="00023271">
            <w:pPr>
              <w:pStyle w:val="ListParagraph"/>
              <w:spacing w:after="120"/>
              <w:ind w:left="1048"/>
              <w:rPr>
                <w:rFonts w:ascii="Arial" w:hAnsi="Arial" w:cs="Arial"/>
                <w:sz w:val="22"/>
                <w:szCs w:val="22"/>
              </w:rPr>
            </w:pPr>
            <w:r w:rsidRPr="00896E44">
              <w:rPr>
                <w:rFonts w:ascii="Arial" w:hAnsi="Arial" w:cs="Arial"/>
                <w:sz w:val="22"/>
                <w:szCs w:val="22"/>
              </w:rPr>
              <w:t>If yes:</w:t>
            </w:r>
          </w:p>
          <w:p w14:paraId="6D6C36D5" w14:textId="5749F628" w:rsidR="00023271" w:rsidRPr="00896E44" w:rsidRDefault="00023271" w:rsidP="00023271">
            <w:pPr>
              <w:pStyle w:val="ListParagraph"/>
              <w:numPr>
                <w:ilvl w:val="0"/>
                <w:numId w:val="31"/>
              </w:numPr>
              <w:spacing w:after="120"/>
              <w:ind w:left="1768"/>
              <w:rPr>
                <w:rFonts w:ascii="Arial" w:hAnsi="Arial" w:cs="Arial"/>
                <w:sz w:val="22"/>
                <w:szCs w:val="22"/>
              </w:rPr>
            </w:pPr>
            <w:r w:rsidRPr="00896E44">
              <w:rPr>
                <w:rFonts w:ascii="Arial" w:hAnsi="Arial" w:cs="Arial"/>
                <w:sz w:val="22"/>
                <w:szCs w:val="22"/>
              </w:rPr>
              <w:t>Are they members of the same family? Or;</w:t>
            </w:r>
          </w:p>
          <w:p w14:paraId="1EB3C7B6" w14:textId="3F5A78A6" w:rsidR="00023271" w:rsidRPr="00896E44" w:rsidRDefault="00023271" w:rsidP="00023271">
            <w:pPr>
              <w:pStyle w:val="ListParagraph"/>
              <w:numPr>
                <w:ilvl w:val="0"/>
                <w:numId w:val="31"/>
              </w:numPr>
              <w:spacing w:after="120"/>
              <w:ind w:left="1768"/>
              <w:rPr>
                <w:rFonts w:ascii="Arial" w:hAnsi="Arial" w:cs="Arial"/>
                <w:sz w:val="22"/>
                <w:szCs w:val="22"/>
              </w:rPr>
            </w:pPr>
            <w:r w:rsidRPr="00896E44">
              <w:rPr>
                <w:rFonts w:ascii="Arial" w:hAnsi="Arial" w:cs="Arial"/>
                <w:sz w:val="22"/>
                <w:szCs w:val="22"/>
              </w:rPr>
              <w:t>Is one of them an officer or director of a body corporate controlled, directly or indirectly, by the other?</w:t>
            </w:r>
          </w:p>
          <w:p w14:paraId="1F600F5A" w14:textId="77777777" w:rsidR="00023271" w:rsidRPr="00896E44" w:rsidRDefault="00023271" w:rsidP="00023271">
            <w:pPr>
              <w:pStyle w:val="ListParagraph"/>
              <w:spacing w:after="120"/>
              <w:ind w:left="1768"/>
              <w:rPr>
                <w:rFonts w:ascii="Arial" w:hAnsi="Arial" w:cs="Arial"/>
                <w:sz w:val="22"/>
                <w:szCs w:val="22"/>
              </w:rPr>
            </w:pPr>
          </w:p>
          <w:p w14:paraId="0D321552" w14:textId="77777777" w:rsidR="00023271" w:rsidRPr="00896E44" w:rsidRDefault="00023271" w:rsidP="00023271">
            <w:pPr>
              <w:pStyle w:val="ListParagraph"/>
              <w:numPr>
                <w:ilvl w:val="0"/>
                <w:numId w:val="30"/>
              </w:numPr>
              <w:spacing w:after="120"/>
              <w:ind w:left="1048"/>
              <w:rPr>
                <w:rFonts w:ascii="Arial" w:hAnsi="Arial" w:cs="Arial"/>
                <w:sz w:val="22"/>
                <w:szCs w:val="22"/>
              </w:rPr>
            </w:pPr>
            <w:r w:rsidRPr="00896E44">
              <w:rPr>
                <w:rFonts w:ascii="Arial" w:hAnsi="Arial" w:cs="Arial"/>
                <w:sz w:val="22"/>
                <w:szCs w:val="22"/>
              </w:rPr>
              <w:t>Are both body corporates?</w:t>
            </w:r>
          </w:p>
          <w:p w14:paraId="28BD2BF3" w14:textId="7C4BC837" w:rsidR="00023271" w:rsidRPr="00896E44" w:rsidRDefault="00023271" w:rsidP="00023271">
            <w:pPr>
              <w:pStyle w:val="ListParagraph"/>
              <w:spacing w:after="120"/>
              <w:ind w:left="1048"/>
              <w:rPr>
                <w:rFonts w:ascii="Arial" w:hAnsi="Arial" w:cs="Arial"/>
                <w:sz w:val="22"/>
                <w:szCs w:val="22"/>
              </w:rPr>
            </w:pPr>
            <w:r w:rsidRPr="00896E44">
              <w:rPr>
                <w:rFonts w:ascii="Arial" w:hAnsi="Arial" w:cs="Arial"/>
                <w:sz w:val="22"/>
                <w:szCs w:val="22"/>
              </w:rPr>
              <w:t>If yes:</w:t>
            </w:r>
          </w:p>
          <w:p w14:paraId="212EA31D" w14:textId="002DD76E" w:rsidR="00023271" w:rsidRPr="00896E44" w:rsidRDefault="00023271" w:rsidP="00023271">
            <w:pPr>
              <w:pStyle w:val="ListParagraph"/>
              <w:numPr>
                <w:ilvl w:val="0"/>
                <w:numId w:val="32"/>
              </w:numPr>
              <w:spacing w:after="120"/>
              <w:ind w:left="1768"/>
              <w:rPr>
                <w:rFonts w:ascii="Arial" w:hAnsi="Arial" w:cs="Arial"/>
                <w:sz w:val="22"/>
                <w:szCs w:val="22"/>
              </w:rPr>
            </w:pPr>
            <w:r w:rsidRPr="00896E44">
              <w:rPr>
                <w:rFonts w:ascii="Arial" w:hAnsi="Arial" w:cs="Arial"/>
                <w:sz w:val="22"/>
                <w:szCs w:val="22"/>
              </w:rPr>
              <w:t>Are both of them controlled by a third person (whether or not a body corporate)? Or;</w:t>
            </w:r>
          </w:p>
          <w:p w14:paraId="024CD601" w14:textId="677B4DE5" w:rsidR="00023271" w:rsidRPr="00896E44" w:rsidRDefault="00023271" w:rsidP="00023271">
            <w:pPr>
              <w:pStyle w:val="ListParagraph"/>
              <w:numPr>
                <w:ilvl w:val="0"/>
                <w:numId w:val="32"/>
              </w:numPr>
              <w:spacing w:after="120"/>
              <w:ind w:left="1768"/>
              <w:rPr>
                <w:rFonts w:ascii="Arial" w:hAnsi="Arial" w:cs="Arial"/>
                <w:sz w:val="22"/>
                <w:szCs w:val="22"/>
              </w:rPr>
            </w:pPr>
            <w:r w:rsidRPr="00896E44">
              <w:rPr>
                <w:rFonts w:ascii="Arial" w:hAnsi="Arial" w:cs="Arial"/>
                <w:sz w:val="22"/>
                <w:szCs w:val="22"/>
              </w:rPr>
              <w:t>Do both of them together control, directly or indirectly, a third body corporate? Or;</w:t>
            </w:r>
          </w:p>
          <w:p w14:paraId="06D08245" w14:textId="17237179" w:rsidR="00023271" w:rsidRPr="00896E44" w:rsidRDefault="00023271" w:rsidP="00023271">
            <w:pPr>
              <w:pStyle w:val="ListParagraph"/>
              <w:numPr>
                <w:ilvl w:val="0"/>
                <w:numId w:val="32"/>
              </w:numPr>
              <w:spacing w:after="120"/>
              <w:ind w:left="1768"/>
              <w:rPr>
                <w:rFonts w:ascii="Arial" w:hAnsi="Arial" w:cs="Arial"/>
                <w:sz w:val="22"/>
                <w:szCs w:val="22"/>
              </w:rPr>
            </w:pPr>
            <w:r w:rsidRPr="00896E44">
              <w:rPr>
                <w:rFonts w:ascii="Arial" w:hAnsi="Arial" w:cs="Arial"/>
                <w:sz w:val="22"/>
                <w:szCs w:val="22"/>
              </w:rPr>
              <w:t>Is the same person (whether or not a body corporate) in a position to cast, or control the casting of, 5% or more of the maximum number of votes that might be cast at a general meeting of each of them?</w:t>
            </w:r>
          </w:p>
          <w:p w14:paraId="4339A678" w14:textId="77777777" w:rsidR="00023271" w:rsidRPr="00896E44" w:rsidRDefault="00023271" w:rsidP="00023271">
            <w:pPr>
              <w:pStyle w:val="ListParagraph"/>
              <w:spacing w:after="120"/>
              <w:ind w:left="1768"/>
              <w:rPr>
                <w:rFonts w:ascii="Arial" w:hAnsi="Arial" w:cs="Arial"/>
                <w:sz w:val="22"/>
                <w:szCs w:val="22"/>
              </w:rPr>
            </w:pPr>
          </w:p>
          <w:p w14:paraId="0CD354B2" w14:textId="7698A68B" w:rsidR="00023271" w:rsidRPr="00896E44" w:rsidRDefault="00023271" w:rsidP="00023271">
            <w:pPr>
              <w:pStyle w:val="ListParagraph"/>
              <w:numPr>
                <w:ilvl w:val="0"/>
                <w:numId w:val="30"/>
              </w:numPr>
              <w:spacing w:after="120"/>
              <w:ind w:left="1048"/>
              <w:rPr>
                <w:rFonts w:ascii="Arial" w:hAnsi="Arial" w:cs="Arial"/>
                <w:sz w:val="22"/>
                <w:szCs w:val="22"/>
              </w:rPr>
            </w:pPr>
            <w:r w:rsidRPr="00896E44">
              <w:rPr>
                <w:rFonts w:ascii="Arial" w:hAnsi="Arial" w:cs="Arial"/>
                <w:sz w:val="22"/>
                <w:szCs w:val="22"/>
              </w:rPr>
              <w:t>Is one of them, being a body corporate, directly or indirectly, controlled by the other (whether or not a body corporate)?</w:t>
            </w:r>
          </w:p>
          <w:p w14:paraId="15B41AF8" w14:textId="77777777" w:rsidR="00023271" w:rsidRPr="00896E44" w:rsidRDefault="00023271" w:rsidP="00023271">
            <w:pPr>
              <w:pStyle w:val="ListParagraph"/>
              <w:spacing w:after="120"/>
              <w:ind w:left="1048"/>
              <w:rPr>
                <w:rFonts w:ascii="Arial" w:hAnsi="Arial" w:cs="Arial"/>
                <w:sz w:val="22"/>
                <w:szCs w:val="22"/>
              </w:rPr>
            </w:pPr>
          </w:p>
          <w:p w14:paraId="61216AC3" w14:textId="57360F30" w:rsidR="00023271" w:rsidRPr="00896E44" w:rsidRDefault="00023271" w:rsidP="00023271">
            <w:pPr>
              <w:pStyle w:val="ListParagraph"/>
              <w:numPr>
                <w:ilvl w:val="0"/>
                <w:numId w:val="30"/>
              </w:numPr>
              <w:ind w:left="1048"/>
              <w:rPr>
                <w:rFonts w:ascii="Arial" w:hAnsi="Arial" w:cs="Arial"/>
                <w:sz w:val="22"/>
                <w:szCs w:val="22"/>
              </w:rPr>
            </w:pPr>
            <w:r w:rsidRPr="00896E44">
              <w:rPr>
                <w:rFonts w:ascii="Arial" w:hAnsi="Arial" w:cs="Arial"/>
                <w:sz w:val="22"/>
                <w:szCs w:val="22"/>
              </w:rPr>
              <w:t>Is one of them, being a natural person, an employee, officer or director of the other (whether or not a body corporate)?</w:t>
            </w:r>
          </w:p>
          <w:p w14:paraId="397B599C" w14:textId="77777777" w:rsidR="00023271" w:rsidRPr="00896E44" w:rsidRDefault="00023271" w:rsidP="00023271">
            <w:pPr>
              <w:rPr>
                <w:rFonts w:ascii="Arial" w:hAnsi="Arial" w:cs="Arial"/>
                <w:sz w:val="22"/>
                <w:szCs w:val="22"/>
              </w:rPr>
            </w:pPr>
          </w:p>
          <w:p w14:paraId="4FF1955B" w14:textId="48AB472B" w:rsidR="00023271" w:rsidRPr="00896E44" w:rsidRDefault="00023271" w:rsidP="00023271">
            <w:pPr>
              <w:pStyle w:val="ListParagraph"/>
              <w:numPr>
                <w:ilvl w:val="0"/>
                <w:numId w:val="30"/>
              </w:numPr>
              <w:spacing w:after="120"/>
              <w:ind w:left="1048"/>
              <w:rPr>
                <w:rFonts w:ascii="Arial" w:hAnsi="Arial" w:cs="Arial"/>
                <w:sz w:val="22"/>
                <w:szCs w:val="22"/>
              </w:rPr>
            </w:pPr>
            <w:r w:rsidRPr="00896E44">
              <w:rPr>
                <w:rFonts w:ascii="Arial" w:hAnsi="Arial" w:cs="Arial"/>
                <w:sz w:val="22"/>
                <w:szCs w:val="22"/>
              </w:rPr>
              <w:t>Are they members of the same partnership?</w:t>
            </w:r>
          </w:p>
          <w:p w14:paraId="08AF5061" w14:textId="77777777" w:rsidR="00023271" w:rsidRDefault="00023271" w:rsidP="00023271">
            <w:pPr>
              <w:pStyle w:val="ListParagraph"/>
              <w:spacing w:after="120"/>
              <w:ind w:left="688"/>
              <w:rPr>
                <w:rFonts w:ascii="Arial" w:hAnsi="Arial" w:cs="Arial"/>
                <w:sz w:val="22"/>
                <w:szCs w:val="22"/>
              </w:rPr>
            </w:pPr>
          </w:p>
          <w:p w14:paraId="4D10E2A5" w14:textId="77777777" w:rsidR="001A74C3" w:rsidRPr="00896E44" w:rsidRDefault="001A74C3" w:rsidP="00023271">
            <w:pPr>
              <w:pStyle w:val="ListParagraph"/>
              <w:spacing w:after="120"/>
              <w:ind w:left="688"/>
              <w:rPr>
                <w:rFonts w:ascii="Arial" w:hAnsi="Arial" w:cs="Arial"/>
                <w:sz w:val="22"/>
                <w:szCs w:val="22"/>
              </w:rPr>
            </w:pPr>
          </w:p>
          <w:p w14:paraId="4E21027C" w14:textId="6EDCEF50" w:rsidR="00023271" w:rsidRPr="00896E44" w:rsidRDefault="00023271" w:rsidP="00023271">
            <w:pPr>
              <w:spacing w:after="120"/>
              <w:ind w:left="328"/>
              <w:rPr>
                <w:rFonts w:ascii="Arial" w:hAnsi="Arial" w:cs="Arial"/>
                <w:i/>
                <w:sz w:val="22"/>
                <w:szCs w:val="22"/>
              </w:rPr>
            </w:pPr>
            <w:r w:rsidRPr="00896E44">
              <w:rPr>
                <w:rFonts w:ascii="Arial" w:hAnsi="Arial" w:cs="Arial"/>
                <w:i/>
                <w:sz w:val="22"/>
                <w:szCs w:val="22"/>
              </w:rPr>
              <w:t xml:space="preserve">NB: Please include appropriate evidence in support of your view that the applicant is or is not related to another company whose exports were examined in relation to the application for publication of the notice(s) (i.e. during the original investigation). This should include an overview of your corporate structure, including entities that the applicant has an interest in and entities that have an interest in the applicant, list of directors and annual report(s) where applicable. </w:t>
            </w:r>
          </w:p>
          <w:p w14:paraId="3CEBAF05" w14:textId="1E7CCBC2" w:rsidR="00023271" w:rsidRPr="00896E44" w:rsidRDefault="00023271" w:rsidP="00023271">
            <w:pPr>
              <w:numPr>
                <w:ilvl w:val="0"/>
                <w:numId w:val="22"/>
              </w:numPr>
              <w:spacing w:after="120"/>
              <w:rPr>
                <w:rFonts w:ascii="Arial" w:hAnsi="Arial" w:cs="Arial"/>
                <w:sz w:val="22"/>
                <w:szCs w:val="22"/>
              </w:rPr>
            </w:pPr>
            <w:r w:rsidRPr="00896E44">
              <w:rPr>
                <w:rFonts w:ascii="Arial" w:hAnsi="Arial" w:cs="Arial"/>
                <w:sz w:val="22"/>
                <w:szCs w:val="22"/>
              </w:rPr>
              <w:t xml:space="preserve">Provide a statement setting out the basis on which you consider the particular dumping or countervailing duty notice is inappropriate, so far as the applicant is concerned. </w:t>
            </w:r>
          </w:p>
        </w:tc>
      </w:tr>
      <w:tr w:rsidR="00023271" w:rsidRPr="00896E44" w14:paraId="14F46074" w14:textId="77777777" w:rsidTr="4D7B8DF4">
        <w:tc>
          <w:tcPr>
            <w:tcW w:w="1697" w:type="dxa"/>
          </w:tcPr>
          <w:p w14:paraId="7E24FDA1" w14:textId="01FB93A3" w:rsidR="00023271" w:rsidRPr="00896E44" w:rsidRDefault="00023271" w:rsidP="00023271">
            <w:pPr>
              <w:jc w:val="right"/>
              <w:rPr>
                <w:rFonts w:ascii="Arial" w:hAnsi="Arial" w:cs="Arial"/>
                <w:b/>
                <w:color w:val="000000" w:themeColor="text1"/>
                <w:sz w:val="22"/>
                <w:szCs w:val="22"/>
              </w:rPr>
            </w:pPr>
            <w:r w:rsidRPr="00896E44">
              <w:rPr>
                <w:rFonts w:ascii="Arial" w:hAnsi="Arial" w:cs="Arial"/>
                <w:b/>
                <w:color w:val="000000" w:themeColor="text1"/>
                <w:sz w:val="22"/>
                <w:szCs w:val="22"/>
              </w:rPr>
              <w:t>Impact of an all exporter review of measures</w:t>
            </w:r>
          </w:p>
          <w:p w14:paraId="64E74B7C" w14:textId="77777777" w:rsidR="00023271" w:rsidRPr="00896E44" w:rsidRDefault="00023271" w:rsidP="00023271">
            <w:pPr>
              <w:jc w:val="right"/>
              <w:rPr>
                <w:rFonts w:ascii="Arial" w:hAnsi="Arial" w:cs="Arial"/>
                <w:b/>
                <w:color w:val="000000" w:themeColor="text1"/>
                <w:sz w:val="22"/>
                <w:szCs w:val="22"/>
              </w:rPr>
            </w:pPr>
          </w:p>
        </w:tc>
        <w:tc>
          <w:tcPr>
            <w:tcW w:w="7659" w:type="dxa"/>
          </w:tcPr>
          <w:p w14:paraId="5284BBB5" w14:textId="4E6B8EC8" w:rsidR="00023271" w:rsidRPr="00896E44" w:rsidRDefault="4DD89667" w:rsidP="00023271">
            <w:pPr>
              <w:tabs>
                <w:tab w:val="left" w:pos="142"/>
              </w:tabs>
              <w:spacing w:after="100"/>
              <w:jc w:val="both"/>
              <w:rPr>
                <w:rFonts w:ascii="Arial" w:hAnsi="Arial" w:cs="Arial"/>
                <w:sz w:val="22"/>
                <w:szCs w:val="22"/>
                <w:lang w:val="en-AU"/>
              </w:rPr>
            </w:pPr>
            <w:r w:rsidRPr="00896E44">
              <w:rPr>
                <w:rFonts w:ascii="Arial" w:hAnsi="Arial" w:cs="Arial"/>
                <w:spacing w:val="-3"/>
                <w:sz w:val="22"/>
                <w:szCs w:val="22"/>
                <w:lang w:val="en-AU"/>
              </w:rPr>
              <w:t xml:space="preserve">Where a review of measures applies to all exporters of the goods generally (that is, not a single exporter), the changes to the notice(s) that result from the review may apply to all relevant exporters of the goods, including past applicants for an accelerated review. This means that changes to a notice as an outcome of an </w:t>
            </w:r>
            <w:r w:rsidR="7F95BB15" w:rsidRPr="00896E44">
              <w:rPr>
                <w:rFonts w:ascii="Arial" w:hAnsi="Arial" w:cs="Arial"/>
                <w:spacing w:val="-3"/>
                <w:sz w:val="22"/>
                <w:szCs w:val="22"/>
                <w:lang w:val="en-AU"/>
              </w:rPr>
              <w:t>all-exporter</w:t>
            </w:r>
            <w:r w:rsidRPr="00896E44">
              <w:rPr>
                <w:rFonts w:ascii="Arial" w:hAnsi="Arial" w:cs="Arial"/>
                <w:spacing w:val="-3"/>
                <w:sz w:val="22"/>
                <w:szCs w:val="22"/>
                <w:lang w:val="en-AU"/>
              </w:rPr>
              <w:t xml:space="preserve"> review of measures may replace an earlier published outcome of an accelerated review. </w:t>
            </w:r>
          </w:p>
          <w:p w14:paraId="1847C8F0" w14:textId="78ED6810" w:rsidR="00023271" w:rsidRPr="00896E44" w:rsidRDefault="00023271" w:rsidP="00023271">
            <w:pPr>
              <w:tabs>
                <w:tab w:val="left" w:pos="142"/>
              </w:tabs>
              <w:spacing w:after="100"/>
              <w:jc w:val="both"/>
              <w:rPr>
                <w:rFonts w:ascii="Arial" w:hAnsi="Arial" w:cs="Arial"/>
                <w:bCs/>
                <w:spacing w:val="-3"/>
                <w:sz w:val="22"/>
                <w:szCs w:val="22"/>
                <w:lang w:val="en-AU"/>
              </w:rPr>
            </w:pPr>
          </w:p>
        </w:tc>
      </w:tr>
      <w:tr w:rsidR="00023271" w:rsidRPr="00896E44" w14:paraId="3CEBAF1F" w14:textId="77777777" w:rsidTr="4D7B8DF4">
        <w:tc>
          <w:tcPr>
            <w:tcW w:w="1697" w:type="dxa"/>
          </w:tcPr>
          <w:p w14:paraId="3CEBAF13" w14:textId="535F6843" w:rsidR="00023271" w:rsidRPr="00896E44" w:rsidRDefault="0EC081F5" w:rsidP="62616A67">
            <w:pPr>
              <w:jc w:val="right"/>
              <w:rPr>
                <w:rFonts w:ascii="Arial" w:hAnsi="Arial" w:cs="Arial"/>
                <w:b/>
                <w:bCs/>
                <w:color w:val="000000" w:themeColor="text1"/>
                <w:sz w:val="22"/>
                <w:szCs w:val="22"/>
              </w:rPr>
            </w:pPr>
            <w:r w:rsidRPr="00896E44">
              <w:rPr>
                <w:rFonts w:ascii="Arial" w:hAnsi="Arial" w:cs="Arial"/>
                <w:b/>
                <w:bCs/>
                <w:color w:val="000000" w:themeColor="text1"/>
                <w:sz w:val="22"/>
                <w:szCs w:val="22"/>
              </w:rPr>
              <w:t>Lodgement</w:t>
            </w:r>
            <w:r w:rsidR="23BB9845" w:rsidRPr="00896E44">
              <w:rPr>
                <w:rFonts w:ascii="Arial" w:hAnsi="Arial" w:cs="Arial"/>
                <w:b/>
                <w:bCs/>
                <w:color w:val="000000" w:themeColor="text1"/>
                <w:sz w:val="22"/>
                <w:szCs w:val="22"/>
              </w:rPr>
              <w:t xml:space="preserve"> of the application</w:t>
            </w:r>
          </w:p>
          <w:p w14:paraId="3CEBAF14" w14:textId="77777777" w:rsidR="00023271" w:rsidRPr="00896E44" w:rsidRDefault="00023271" w:rsidP="00023271">
            <w:pPr>
              <w:pStyle w:val="Heading5"/>
              <w:keepNext w:val="0"/>
              <w:keepLines w:val="0"/>
              <w:jc w:val="right"/>
              <w:rPr>
                <w:rFonts w:ascii="Arial" w:hAnsi="Arial" w:cs="Arial"/>
                <w:b/>
                <w:color w:val="000000" w:themeColor="text1"/>
                <w:sz w:val="22"/>
                <w:szCs w:val="22"/>
              </w:rPr>
            </w:pPr>
          </w:p>
        </w:tc>
        <w:tc>
          <w:tcPr>
            <w:tcW w:w="7659" w:type="dxa"/>
          </w:tcPr>
          <w:p w14:paraId="3CEBAF15" w14:textId="1F889E9B" w:rsidR="00023271" w:rsidRPr="00896E44" w:rsidRDefault="4996FA0C" w:rsidP="2EE048B9">
            <w:pPr>
              <w:tabs>
                <w:tab w:val="left" w:pos="142"/>
              </w:tabs>
              <w:spacing w:after="100"/>
              <w:jc w:val="both"/>
              <w:rPr>
                <w:rFonts w:ascii="Arial" w:hAnsi="Arial" w:cs="Arial"/>
                <w:spacing w:val="-3"/>
                <w:sz w:val="22"/>
                <w:szCs w:val="22"/>
                <w:lang w:val="en-AU"/>
              </w:rPr>
            </w:pPr>
            <w:r w:rsidRPr="00896E44">
              <w:rPr>
                <w:rFonts w:ascii="Arial" w:hAnsi="Arial" w:cs="Arial"/>
                <w:spacing w:val="-3"/>
                <w:sz w:val="22"/>
                <w:szCs w:val="22"/>
                <w:lang w:val="en-AU"/>
              </w:rPr>
              <w:t xml:space="preserve">This application, together with the supporting evidence, </w:t>
            </w:r>
            <w:r w:rsidRPr="00896E44">
              <w:rPr>
                <w:rFonts w:ascii="Arial" w:hAnsi="Arial" w:cs="Arial"/>
                <w:spacing w:val="-3"/>
                <w:sz w:val="22"/>
                <w:szCs w:val="22"/>
              </w:rPr>
              <w:t xml:space="preserve">must be lodged in the manner approved by the Commissioner under subsection 269SMS(2) of the Act. The Commissioner has approved </w:t>
            </w:r>
            <w:r w:rsidR="0EC081F5" w:rsidRPr="00896E44">
              <w:rPr>
                <w:rFonts w:ascii="Arial" w:hAnsi="Arial" w:cs="Arial"/>
                <w:spacing w:val="-3"/>
                <w:sz w:val="22"/>
                <w:szCs w:val="22"/>
              </w:rPr>
              <w:t>lodgement</w:t>
            </w:r>
            <w:r w:rsidRPr="00896E44">
              <w:rPr>
                <w:rFonts w:ascii="Arial" w:hAnsi="Arial" w:cs="Arial"/>
                <w:spacing w:val="-3"/>
                <w:sz w:val="22"/>
                <w:szCs w:val="22"/>
              </w:rPr>
              <w:t xml:space="preserve"> of this application by either</w:t>
            </w:r>
            <w:r w:rsidRPr="00896E44">
              <w:rPr>
                <w:rFonts w:ascii="Arial" w:hAnsi="Arial" w:cs="Arial"/>
                <w:spacing w:val="-3"/>
                <w:sz w:val="22"/>
                <w:szCs w:val="22"/>
                <w:lang w:val="en-AU"/>
              </w:rPr>
              <w:t>:</w:t>
            </w:r>
          </w:p>
          <w:p w14:paraId="3CEBAF16" w14:textId="068DF444" w:rsidR="00023271" w:rsidRPr="00896E44" w:rsidRDefault="00023271" w:rsidP="00023271">
            <w:pPr>
              <w:pStyle w:val="ListParagraph"/>
              <w:widowControl/>
              <w:numPr>
                <w:ilvl w:val="0"/>
                <w:numId w:val="26"/>
              </w:numPr>
              <w:autoSpaceDE/>
              <w:autoSpaceDN/>
              <w:spacing w:after="200" w:line="276" w:lineRule="auto"/>
              <w:rPr>
                <w:rFonts w:ascii="Arial" w:hAnsi="Arial" w:cs="Arial"/>
                <w:sz w:val="22"/>
                <w:szCs w:val="22"/>
              </w:rPr>
            </w:pPr>
            <w:r w:rsidRPr="00896E44">
              <w:rPr>
                <w:rFonts w:ascii="Arial" w:hAnsi="Arial" w:cs="Arial"/>
                <w:sz w:val="22"/>
                <w:szCs w:val="22"/>
              </w:rPr>
              <w:t xml:space="preserve">email, </w:t>
            </w:r>
            <w:r w:rsidR="000F7E3E" w:rsidRPr="00896E44">
              <w:rPr>
                <w:rFonts w:ascii="Arial" w:hAnsi="Arial" w:cs="Arial"/>
                <w:sz w:val="22"/>
                <w:szCs w:val="22"/>
              </w:rPr>
              <w:t xml:space="preserve">preferably, </w:t>
            </w:r>
            <w:r w:rsidRPr="00896E44">
              <w:rPr>
                <w:rFonts w:ascii="Arial" w:hAnsi="Arial" w:cs="Arial"/>
                <w:sz w:val="22"/>
                <w:szCs w:val="22"/>
              </w:rPr>
              <w:t xml:space="preserve">using the email address </w:t>
            </w:r>
            <w:hyperlink r:id="rId16" w:history="1">
              <w:r w:rsidRPr="00896E44">
                <w:rPr>
                  <w:rStyle w:val="Hyperlink"/>
                  <w:rFonts w:ascii="Arial" w:hAnsi="Arial" w:cs="Arial"/>
                  <w:sz w:val="22"/>
                  <w:szCs w:val="22"/>
                </w:rPr>
                <w:t>clientsupport@adcommission.gov.au</w:t>
              </w:r>
            </w:hyperlink>
            <w:r w:rsidRPr="00896E44">
              <w:rPr>
                <w:rStyle w:val="Hyperlink"/>
                <w:rFonts w:ascii="Arial" w:hAnsi="Arial" w:cs="Arial"/>
                <w:color w:val="auto"/>
                <w:sz w:val="22"/>
                <w:szCs w:val="22"/>
                <w:u w:val="none"/>
              </w:rPr>
              <w:t>;</w:t>
            </w:r>
          </w:p>
          <w:p w14:paraId="3CEBAF17" w14:textId="3773F014" w:rsidR="00023271" w:rsidRPr="00896E44" w:rsidRDefault="000A7011" w:rsidP="00023271">
            <w:pPr>
              <w:pStyle w:val="ListParagraph"/>
              <w:widowControl/>
              <w:numPr>
                <w:ilvl w:val="0"/>
                <w:numId w:val="26"/>
              </w:numPr>
              <w:autoSpaceDE/>
              <w:autoSpaceDN/>
              <w:spacing w:after="200" w:line="276" w:lineRule="auto"/>
              <w:rPr>
                <w:rFonts w:ascii="Arial" w:hAnsi="Arial" w:cs="Arial"/>
                <w:sz w:val="22"/>
                <w:szCs w:val="22"/>
              </w:rPr>
            </w:pPr>
            <w:r w:rsidRPr="00896E44">
              <w:rPr>
                <w:rFonts w:ascii="Arial" w:hAnsi="Arial" w:cs="Arial"/>
                <w:bCs/>
                <w:spacing w:val="-3"/>
                <w:sz w:val="22"/>
                <w:szCs w:val="22"/>
                <w:lang w:val="en-AU"/>
              </w:rPr>
              <w:t xml:space="preserve">upload to </w:t>
            </w:r>
            <w:r w:rsidR="00532EF7" w:rsidRPr="00896E44">
              <w:rPr>
                <w:rFonts w:ascii="Arial" w:hAnsi="Arial" w:cs="Arial"/>
                <w:bCs/>
                <w:spacing w:val="-3"/>
                <w:sz w:val="22"/>
                <w:szCs w:val="22"/>
                <w:lang w:val="en-AU"/>
              </w:rPr>
              <w:t>SIGBOX</w:t>
            </w:r>
            <w:r w:rsidRPr="00896E44">
              <w:rPr>
                <w:rFonts w:ascii="Arial" w:hAnsi="Arial" w:cs="Arial"/>
                <w:bCs/>
                <w:spacing w:val="-3"/>
                <w:sz w:val="22"/>
                <w:szCs w:val="22"/>
                <w:lang w:val="en-AU"/>
              </w:rPr>
              <w:t xml:space="preserve"> (</w:t>
            </w:r>
            <w:r w:rsidR="00532EF7" w:rsidRPr="00896E44">
              <w:rPr>
                <w:rFonts w:ascii="Arial" w:hAnsi="Arial" w:cs="Arial"/>
                <w:bCs/>
                <w:spacing w:val="-3"/>
                <w:sz w:val="22"/>
                <w:szCs w:val="22"/>
                <w:lang w:val="en-AU"/>
              </w:rPr>
              <w:t>SIGBOX</w:t>
            </w:r>
            <w:r w:rsidRPr="00896E44">
              <w:rPr>
                <w:rFonts w:ascii="Arial" w:hAnsi="Arial" w:cs="Arial"/>
                <w:bCs/>
                <w:spacing w:val="-3"/>
                <w:sz w:val="22"/>
                <w:szCs w:val="22"/>
                <w:lang w:val="en-AU"/>
              </w:rPr>
              <w:t xml:space="preserve"> is our secure online lodgement platform, suitable for large files or attachments - email us to arrange access)</w:t>
            </w:r>
            <w:r w:rsidR="00023271" w:rsidRPr="00896E44">
              <w:rPr>
                <w:rFonts w:ascii="Arial" w:hAnsi="Arial" w:cs="Arial"/>
                <w:sz w:val="22"/>
                <w:szCs w:val="22"/>
              </w:rPr>
              <w:t>, or</w:t>
            </w:r>
          </w:p>
          <w:p w14:paraId="3CEBAF18" w14:textId="225C0384" w:rsidR="00023271" w:rsidRPr="00896E44" w:rsidRDefault="00023271" w:rsidP="00023271">
            <w:pPr>
              <w:pStyle w:val="ListParagraph"/>
              <w:widowControl/>
              <w:numPr>
                <w:ilvl w:val="0"/>
                <w:numId w:val="26"/>
              </w:numPr>
              <w:autoSpaceDE/>
              <w:autoSpaceDN/>
              <w:spacing w:after="120" w:line="276" w:lineRule="auto"/>
              <w:ind w:left="714" w:hanging="357"/>
              <w:contextualSpacing w:val="0"/>
              <w:rPr>
                <w:rFonts w:ascii="Arial" w:hAnsi="Arial" w:cs="Arial"/>
                <w:sz w:val="22"/>
                <w:szCs w:val="22"/>
              </w:rPr>
            </w:pPr>
            <w:r w:rsidRPr="00896E44">
              <w:rPr>
                <w:rFonts w:ascii="Arial" w:hAnsi="Arial" w:cs="Arial"/>
                <w:sz w:val="22"/>
                <w:szCs w:val="22"/>
              </w:rPr>
              <w:t>post to:</w:t>
            </w:r>
          </w:p>
          <w:p w14:paraId="3CEBAF19" w14:textId="77777777" w:rsidR="00023271" w:rsidRPr="00896E44" w:rsidRDefault="00023271" w:rsidP="00023271">
            <w:pPr>
              <w:pStyle w:val="ListParagraph"/>
              <w:rPr>
                <w:rFonts w:ascii="Arial" w:hAnsi="Arial" w:cs="Arial"/>
                <w:sz w:val="22"/>
                <w:szCs w:val="22"/>
              </w:rPr>
            </w:pPr>
            <w:r w:rsidRPr="00896E44">
              <w:rPr>
                <w:rFonts w:ascii="Arial" w:hAnsi="Arial" w:cs="Arial"/>
                <w:sz w:val="22"/>
                <w:szCs w:val="22"/>
              </w:rPr>
              <w:t>The Commissioner of the Anti-Dumping Commission</w:t>
            </w:r>
          </w:p>
          <w:p w14:paraId="3CEBAF1A" w14:textId="401A4028" w:rsidR="00023271" w:rsidRPr="00896E44" w:rsidRDefault="00023271" w:rsidP="00023271">
            <w:pPr>
              <w:pStyle w:val="ListParagraph"/>
              <w:rPr>
                <w:rFonts w:ascii="Arial" w:hAnsi="Arial" w:cs="Arial"/>
                <w:sz w:val="22"/>
                <w:szCs w:val="22"/>
              </w:rPr>
            </w:pPr>
            <w:r w:rsidRPr="00896E44">
              <w:rPr>
                <w:rFonts w:ascii="Arial" w:hAnsi="Arial" w:cs="Arial"/>
                <w:sz w:val="22"/>
                <w:szCs w:val="22"/>
              </w:rPr>
              <w:t>GPO Box 2013</w:t>
            </w:r>
          </w:p>
          <w:p w14:paraId="3CEBAF1B" w14:textId="613C0404" w:rsidR="00023271" w:rsidRPr="00896E44" w:rsidRDefault="00023271" w:rsidP="00023271">
            <w:pPr>
              <w:pStyle w:val="ListParagraph"/>
              <w:rPr>
                <w:rFonts w:ascii="Arial" w:hAnsi="Arial" w:cs="Arial"/>
                <w:sz w:val="22"/>
                <w:szCs w:val="22"/>
              </w:rPr>
            </w:pPr>
            <w:r w:rsidRPr="00896E44">
              <w:rPr>
                <w:rFonts w:ascii="Arial" w:hAnsi="Arial" w:cs="Arial"/>
                <w:sz w:val="22"/>
                <w:szCs w:val="22"/>
              </w:rPr>
              <w:t>Canberra ACT 2601</w:t>
            </w:r>
          </w:p>
          <w:p w14:paraId="18A318BF" w14:textId="77777777" w:rsidR="00023271" w:rsidRPr="00896E44" w:rsidRDefault="00023271" w:rsidP="00023271">
            <w:pPr>
              <w:pStyle w:val="ListParagraph"/>
              <w:rPr>
                <w:rFonts w:ascii="Arial" w:hAnsi="Arial" w:cs="Arial"/>
                <w:sz w:val="22"/>
                <w:szCs w:val="22"/>
              </w:rPr>
            </w:pPr>
          </w:p>
          <w:p w14:paraId="378BA090" w14:textId="77777777" w:rsidR="00023271" w:rsidRPr="00896E44" w:rsidRDefault="00023271" w:rsidP="00023271">
            <w:pPr>
              <w:tabs>
                <w:tab w:val="left" w:pos="426"/>
              </w:tabs>
              <w:spacing w:after="100"/>
              <w:jc w:val="both"/>
              <w:rPr>
                <w:rFonts w:ascii="Arial" w:hAnsi="Arial" w:cs="Arial"/>
                <w:sz w:val="22"/>
                <w:szCs w:val="22"/>
              </w:rPr>
            </w:pPr>
            <w:r w:rsidRPr="00896E44">
              <w:rPr>
                <w:rFonts w:ascii="Arial" w:hAnsi="Arial" w:cs="Arial"/>
                <w:sz w:val="22"/>
                <w:szCs w:val="22"/>
              </w:rPr>
              <w:t>Effective immediately:</w:t>
            </w:r>
          </w:p>
          <w:p w14:paraId="029B944D" w14:textId="4F562C73" w:rsidR="00023271" w:rsidRPr="00896E44" w:rsidRDefault="00023271" w:rsidP="00023271">
            <w:pPr>
              <w:pStyle w:val="ListParagraph"/>
              <w:widowControl/>
              <w:numPr>
                <w:ilvl w:val="0"/>
                <w:numId w:val="34"/>
              </w:numPr>
              <w:tabs>
                <w:tab w:val="left" w:pos="426"/>
              </w:tabs>
              <w:autoSpaceDE/>
              <w:autoSpaceDN/>
              <w:spacing w:after="100"/>
              <w:jc w:val="both"/>
              <w:rPr>
                <w:rFonts w:ascii="Arial" w:hAnsi="Arial" w:cs="Arial"/>
                <w:sz w:val="22"/>
                <w:szCs w:val="22"/>
              </w:rPr>
            </w:pPr>
            <w:r w:rsidRPr="00896E44">
              <w:rPr>
                <w:rFonts w:ascii="Arial" w:hAnsi="Arial" w:cs="Arial"/>
                <w:sz w:val="22"/>
                <w:szCs w:val="22"/>
              </w:rPr>
              <w:t xml:space="preserve">Applications are taken to be lodged or received by the Commissioner when it is first received by a </w:t>
            </w:r>
            <w:r w:rsidR="00C13F69" w:rsidRPr="00896E44">
              <w:rPr>
                <w:rFonts w:ascii="Arial" w:hAnsi="Arial" w:cs="Arial"/>
                <w:sz w:val="22"/>
                <w:szCs w:val="22"/>
              </w:rPr>
              <w:t>c</w:t>
            </w:r>
            <w:r w:rsidRPr="00896E44">
              <w:rPr>
                <w:rFonts w:ascii="Arial" w:hAnsi="Arial" w:cs="Arial"/>
                <w:sz w:val="22"/>
                <w:szCs w:val="22"/>
              </w:rPr>
              <w:t>ommission staff member doing duty in relation to applications.</w:t>
            </w:r>
          </w:p>
          <w:p w14:paraId="2594F53D" w14:textId="18FF46FD" w:rsidR="00023271" w:rsidRPr="00896E44" w:rsidRDefault="00023271" w:rsidP="00023271">
            <w:pPr>
              <w:pStyle w:val="ListParagraph"/>
              <w:widowControl/>
              <w:numPr>
                <w:ilvl w:val="0"/>
                <w:numId w:val="34"/>
              </w:numPr>
              <w:tabs>
                <w:tab w:val="left" w:pos="426"/>
              </w:tabs>
              <w:autoSpaceDE/>
              <w:autoSpaceDN/>
              <w:spacing w:after="100"/>
              <w:jc w:val="both"/>
              <w:rPr>
                <w:rFonts w:ascii="Arial" w:hAnsi="Arial" w:cs="Arial"/>
                <w:sz w:val="22"/>
                <w:szCs w:val="22"/>
              </w:rPr>
            </w:pPr>
            <w:r w:rsidRPr="4D7B8DF4">
              <w:rPr>
                <w:rFonts w:ascii="Arial" w:hAnsi="Arial" w:cs="Arial"/>
                <w:sz w:val="22"/>
                <w:szCs w:val="22"/>
              </w:rPr>
              <w:t>Staff members are on duty receiving applications</w:t>
            </w:r>
            <w:r w:rsidR="00685CC8" w:rsidRPr="4D7B8DF4">
              <w:rPr>
                <w:rFonts w:ascii="Arial" w:hAnsi="Arial" w:cs="Arial"/>
                <w:sz w:val="22"/>
                <w:szCs w:val="22"/>
              </w:rPr>
              <w:t xml:space="preserve"> </w:t>
            </w:r>
            <w:r w:rsidR="57F50233" w:rsidRPr="4D7B8DF4">
              <w:rPr>
                <w:rFonts w:ascii="Arial" w:hAnsi="Arial" w:cs="Arial"/>
                <w:sz w:val="22"/>
                <w:szCs w:val="22"/>
              </w:rPr>
              <w:t xml:space="preserve">from </w:t>
            </w:r>
            <w:r w:rsidRPr="4D7B8DF4">
              <w:rPr>
                <w:rFonts w:ascii="Arial" w:hAnsi="Arial" w:cs="Arial"/>
                <w:sz w:val="22"/>
                <w:szCs w:val="22"/>
              </w:rPr>
              <w:t>9:00am to 5:00pm (AEST</w:t>
            </w:r>
            <w:r w:rsidR="00685CC8" w:rsidRPr="4D7B8DF4">
              <w:rPr>
                <w:rFonts w:ascii="Arial" w:hAnsi="Arial" w:cs="Arial"/>
                <w:sz w:val="22"/>
                <w:szCs w:val="22"/>
              </w:rPr>
              <w:t xml:space="preserve"> or AEDST</w:t>
            </w:r>
            <w:r w:rsidRPr="4D7B8DF4">
              <w:rPr>
                <w:rFonts w:ascii="Arial" w:hAnsi="Arial" w:cs="Arial"/>
                <w:sz w:val="22"/>
                <w:szCs w:val="22"/>
              </w:rPr>
              <w:t>) on business days that are not an Australian Capital Territory public holiday, or during Annual Closedown.*</w:t>
            </w:r>
          </w:p>
          <w:p w14:paraId="7ADC8217" w14:textId="77777777" w:rsidR="00023271" w:rsidRPr="00896E44" w:rsidRDefault="00023271" w:rsidP="00023271">
            <w:pPr>
              <w:tabs>
                <w:tab w:val="left" w:pos="426"/>
              </w:tabs>
              <w:spacing w:after="100"/>
              <w:jc w:val="both"/>
              <w:rPr>
                <w:rFonts w:ascii="Arial" w:hAnsi="Arial" w:cs="Arial"/>
                <w:sz w:val="22"/>
                <w:szCs w:val="22"/>
              </w:rPr>
            </w:pPr>
          </w:p>
          <w:p w14:paraId="78779DDE" w14:textId="77777777" w:rsidR="00023271" w:rsidRPr="00896E44" w:rsidRDefault="00023271" w:rsidP="00023271">
            <w:pPr>
              <w:tabs>
                <w:tab w:val="left" w:pos="426"/>
              </w:tabs>
              <w:spacing w:after="100"/>
              <w:jc w:val="both"/>
              <w:rPr>
                <w:rFonts w:ascii="Arial" w:hAnsi="Arial" w:cs="Arial"/>
                <w:sz w:val="22"/>
                <w:szCs w:val="22"/>
              </w:rPr>
            </w:pPr>
            <w:r w:rsidRPr="00896E44">
              <w:rPr>
                <w:rFonts w:ascii="Arial" w:hAnsi="Arial" w:cs="Arial"/>
                <w:b/>
                <w:bCs/>
                <w:sz w:val="22"/>
                <w:szCs w:val="22"/>
              </w:rPr>
              <w:t>Definitions</w:t>
            </w:r>
            <w:r w:rsidRPr="00896E44">
              <w:rPr>
                <w:rFonts w:ascii="Arial" w:hAnsi="Arial" w:cs="Arial"/>
                <w:sz w:val="22"/>
                <w:szCs w:val="22"/>
              </w:rPr>
              <w:t xml:space="preserve"> in this application:</w:t>
            </w:r>
          </w:p>
          <w:p w14:paraId="1FF0550C" w14:textId="77777777" w:rsidR="00023271" w:rsidRPr="00896E44" w:rsidRDefault="00023271" w:rsidP="00023271">
            <w:pPr>
              <w:pStyle w:val="ListParagraph"/>
              <w:widowControl/>
              <w:numPr>
                <w:ilvl w:val="0"/>
                <w:numId w:val="33"/>
              </w:numPr>
              <w:tabs>
                <w:tab w:val="left" w:pos="426"/>
              </w:tabs>
              <w:autoSpaceDE/>
              <w:autoSpaceDN/>
              <w:spacing w:after="100"/>
              <w:jc w:val="both"/>
              <w:rPr>
                <w:rFonts w:ascii="Arial" w:hAnsi="Arial" w:cs="Arial"/>
                <w:sz w:val="22"/>
                <w:szCs w:val="22"/>
              </w:rPr>
            </w:pPr>
            <w:r w:rsidRPr="00896E44">
              <w:rPr>
                <w:rFonts w:ascii="Arial" w:hAnsi="Arial" w:cs="Arial"/>
                <w:b/>
                <w:bCs/>
                <w:i/>
                <w:iCs/>
                <w:sz w:val="22"/>
                <w:szCs w:val="22"/>
              </w:rPr>
              <w:t>AEST</w:t>
            </w:r>
            <w:r w:rsidRPr="00896E44">
              <w:rPr>
                <w:rFonts w:ascii="Arial" w:hAnsi="Arial" w:cs="Arial"/>
                <w:sz w:val="22"/>
                <w:szCs w:val="22"/>
              </w:rPr>
              <w:t xml:space="preserve"> means Australian Eastern Standard Time.</w:t>
            </w:r>
          </w:p>
          <w:p w14:paraId="3B608346" w14:textId="1968959E" w:rsidR="00023271" w:rsidRPr="00896E44" w:rsidRDefault="00023271" w:rsidP="00023271">
            <w:pPr>
              <w:pStyle w:val="ListParagraph"/>
              <w:widowControl/>
              <w:numPr>
                <w:ilvl w:val="0"/>
                <w:numId w:val="33"/>
              </w:numPr>
              <w:tabs>
                <w:tab w:val="left" w:pos="426"/>
              </w:tabs>
              <w:autoSpaceDE/>
              <w:autoSpaceDN/>
              <w:spacing w:after="100"/>
              <w:jc w:val="both"/>
              <w:rPr>
                <w:rFonts w:ascii="Arial" w:hAnsi="Arial" w:cs="Arial"/>
                <w:sz w:val="22"/>
                <w:szCs w:val="22"/>
              </w:rPr>
            </w:pPr>
            <w:r w:rsidRPr="00896E44">
              <w:rPr>
                <w:rFonts w:ascii="Arial" w:hAnsi="Arial" w:cs="Arial"/>
                <w:b/>
                <w:bCs/>
                <w:i/>
                <w:iCs/>
                <w:sz w:val="22"/>
                <w:szCs w:val="22"/>
              </w:rPr>
              <w:t xml:space="preserve">AEDST </w:t>
            </w:r>
            <w:r w:rsidRPr="00896E44">
              <w:rPr>
                <w:rFonts w:ascii="Arial" w:hAnsi="Arial" w:cs="Arial"/>
                <w:sz w:val="22"/>
                <w:szCs w:val="22"/>
              </w:rPr>
              <w:t>means Australian Eastern Daylight Savings Time</w:t>
            </w:r>
          </w:p>
          <w:p w14:paraId="61FB6986" w14:textId="77777777" w:rsidR="00023271" w:rsidRPr="00896E44" w:rsidRDefault="00023271" w:rsidP="00023271">
            <w:pPr>
              <w:pStyle w:val="ListParagraph"/>
              <w:widowControl/>
              <w:numPr>
                <w:ilvl w:val="0"/>
                <w:numId w:val="33"/>
              </w:numPr>
              <w:tabs>
                <w:tab w:val="left" w:pos="426"/>
              </w:tabs>
              <w:autoSpaceDE/>
              <w:autoSpaceDN/>
              <w:spacing w:after="100"/>
              <w:jc w:val="both"/>
              <w:rPr>
                <w:rFonts w:ascii="Arial" w:hAnsi="Arial" w:cs="Arial"/>
                <w:sz w:val="22"/>
                <w:szCs w:val="22"/>
              </w:rPr>
            </w:pPr>
            <w:r w:rsidRPr="00896E44">
              <w:rPr>
                <w:rFonts w:ascii="Arial" w:hAnsi="Arial" w:cs="Arial"/>
                <w:b/>
                <w:bCs/>
                <w:i/>
                <w:iCs/>
                <w:sz w:val="22"/>
                <w:szCs w:val="22"/>
              </w:rPr>
              <w:t>business day</w:t>
            </w:r>
            <w:r w:rsidRPr="00896E44">
              <w:rPr>
                <w:rFonts w:ascii="Arial" w:hAnsi="Arial" w:cs="Arial"/>
                <w:sz w:val="22"/>
                <w:szCs w:val="22"/>
              </w:rPr>
              <w:t xml:space="preserve"> means a day that is not a Saturday or Sunday.</w:t>
            </w:r>
          </w:p>
          <w:p w14:paraId="40438E37" w14:textId="0BF3415C" w:rsidR="00023271" w:rsidRPr="00896E44" w:rsidRDefault="00023271" w:rsidP="00023271">
            <w:pPr>
              <w:pStyle w:val="ListParagraph"/>
              <w:widowControl/>
              <w:numPr>
                <w:ilvl w:val="0"/>
                <w:numId w:val="33"/>
              </w:numPr>
              <w:tabs>
                <w:tab w:val="left" w:pos="426"/>
              </w:tabs>
              <w:autoSpaceDE/>
              <w:autoSpaceDN/>
              <w:spacing w:after="100"/>
              <w:jc w:val="both"/>
              <w:rPr>
                <w:rFonts w:ascii="Arial" w:hAnsi="Arial" w:cs="Arial"/>
                <w:sz w:val="22"/>
                <w:szCs w:val="22"/>
              </w:rPr>
            </w:pPr>
            <w:r w:rsidRPr="650669C4">
              <w:rPr>
                <w:rFonts w:ascii="Arial" w:hAnsi="Arial" w:cs="Arial"/>
                <w:b/>
                <w:bCs/>
                <w:i/>
                <w:iCs/>
                <w:sz w:val="22"/>
                <w:szCs w:val="22"/>
              </w:rPr>
              <w:t>Annual Closedown</w:t>
            </w:r>
            <w:r w:rsidRPr="650669C4">
              <w:rPr>
                <w:rFonts w:ascii="Arial" w:hAnsi="Arial" w:cs="Arial"/>
                <w:sz w:val="22"/>
                <w:szCs w:val="22"/>
              </w:rPr>
              <w:t xml:space="preserve"> means the 3</w:t>
            </w:r>
            <w:r w:rsidR="1D1C1FE9" w:rsidRPr="650669C4">
              <w:rPr>
                <w:rFonts w:ascii="Arial" w:eastAsia="Arial" w:hAnsi="Arial" w:cs="Arial"/>
                <w:color w:val="000000" w:themeColor="text1"/>
                <w:sz w:val="22"/>
                <w:szCs w:val="22"/>
              </w:rPr>
              <w:t xml:space="preserve"> business</w:t>
            </w:r>
            <w:r w:rsidRPr="650669C4">
              <w:rPr>
                <w:rFonts w:ascii="Arial" w:hAnsi="Arial" w:cs="Arial"/>
                <w:sz w:val="22"/>
                <w:szCs w:val="22"/>
              </w:rPr>
              <w:t xml:space="preserve"> days the Commission is closed between Christmas Day and New Year’s Day.</w:t>
            </w:r>
          </w:p>
          <w:p w14:paraId="06CB9B1D" w14:textId="77777777" w:rsidR="009967DF" w:rsidRPr="00A85EA1" w:rsidRDefault="00023271" w:rsidP="009967DF">
            <w:pPr>
              <w:textAlignment w:val="center"/>
              <w:rPr>
                <w:rFonts w:ascii="Arial" w:hAnsi="Arial" w:cs="Arial"/>
                <w:lang w:eastAsia="en-AU"/>
              </w:rPr>
            </w:pPr>
            <w:r w:rsidRPr="00896E44">
              <w:rPr>
                <w:rFonts w:ascii="Arial" w:hAnsi="Arial" w:cs="Arial"/>
                <w:sz w:val="22"/>
                <w:szCs w:val="22"/>
              </w:rPr>
              <w:t xml:space="preserve">* Public holidays are listed at: </w:t>
            </w:r>
            <w:hyperlink r:id="rId17" w:history="1">
              <w:r w:rsidR="009967DF" w:rsidRPr="009967DF">
                <w:rPr>
                  <w:rStyle w:val="Hyperlink"/>
                  <w:rFonts w:ascii="Arial" w:hAnsi="Arial" w:cs="Arial"/>
                  <w:sz w:val="22"/>
                  <w:szCs w:val="22"/>
                  <w:lang w:eastAsia="en-AU"/>
                </w:rPr>
                <w:t>https://www.fairwork.gov.au/employment-conditions/public-holidays</w:t>
              </w:r>
            </w:hyperlink>
          </w:p>
          <w:p w14:paraId="26287C04" w14:textId="77777777" w:rsidR="00023271" w:rsidRDefault="00023271" w:rsidP="00023271">
            <w:pPr>
              <w:tabs>
                <w:tab w:val="left" w:pos="426"/>
              </w:tabs>
              <w:spacing w:after="100"/>
              <w:jc w:val="both"/>
              <w:rPr>
                <w:rFonts w:ascii="Arial" w:hAnsi="Arial" w:cs="Arial"/>
                <w:spacing w:val="-2"/>
                <w:sz w:val="22"/>
                <w:szCs w:val="22"/>
              </w:rPr>
            </w:pPr>
            <w:bookmarkStart w:id="0" w:name="CursorPositionBM"/>
            <w:bookmarkEnd w:id="0"/>
          </w:p>
          <w:p w14:paraId="5F3A4EE6" w14:textId="77777777" w:rsidR="009967DF" w:rsidRDefault="009967DF" w:rsidP="00023271">
            <w:pPr>
              <w:tabs>
                <w:tab w:val="left" w:pos="426"/>
              </w:tabs>
              <w:spacing w:after="100"/>
              <w:jc w:val="both"/>
              <w:rPr>
                <w:rFonts w:ascii="Arial" w:hAnsi="Arial" w:cs="Arial"/>
                <w:spacing w:val="-2"/>
                <w:sz w:val="22"/>
                <w:szCs w:val="22"/>
              </w:rPr>
            </w:pPr>
          </w:p>
          <w:p w14:paraId="478B1E26" w14:textId="77777777" w:rsidR="001A74C3" w:rsidRDefault="001A74C3" w:rsidP="00023271">
            <w:pPr>
              <w:tabs>
                <w:tab w:val="left" w:pos="426"/>
              </w:tabs>
              <w:spacing w:after="100"/>
              <w:jc w:val="both"/>
              <w:rPr>
                <w:rFonts w:ascii="Arial" w:hAnsi="Arial" w:cs="Arial"/>
                <w:spacing w:val="-2"/>
                <w:sz w:val="22"/>
                <w:szCs w:val="22"/>
              </w:rPr>
            </w:pPr>
          </w:p>
          <w:p w14:paraId="3CEBAF1E" w14:textId="77777777" w:rsidR="001A74C3" w:rsidRPr="00896E44" w:rsidRDefault="001A74C3" w:rsidP="00023271">
            <w:pPr>
              <w:tabs>
                <w:tab w:val="left" w:pos="426"/>
              </w:tabs>
              <w:spacing w:after="100"/>
              <w:jc w:val="both"/>
              <w:rPr>
                <w:rFonts w:ascii="Arial" w:hAnsi="Arial" w:cs="Arial"/>
                <w:spacing w:val="-2"/>
                <w:sz w:val="22"/>
                <w:szCs w:val="22"/>
              </w:rPr>
            </w:pPr>
          </w:p>
        </w:tc>
      </w:tr>
      <w:tr w:rsidR="00023271" w:rsidRPr="008E10FE" w14:paraId="3CEBAF24" w14:textId="77777777" w:rsidTr="4D7B8DF4">
        <w:tc>
          <w:tcPr>
            <w:tcW w:w="1697" w:type="dxa"/>
          </w:tcPr>
          <w:p w14:paraId="3CEBAF20" w14:textId="77777777" w:rsidR="00023271" w:rsidRPr="00896E44" w:rsidRDefault="00023271" w:rsidP="00023271">
            <w:pPr>
              <w:jc w:val="right"/>
              <w:rPr>
                <w:rFonts w:ascii="Arial" w:hAnsi="Arial" w:cs="Arial"/>
                <w:b/>
                <w:sz w:val="22"/>
                <w:szCs w:val="22"/>
              </w:rPr>
            </w:pPr>
            <w:r w:rsidRPr="00896E44">
              <w:rPr>
                <w:rFonts w:ascii="Arial" w:hAnsi="Arial" w:cs="Arial"/>
                <w:b/>
                <w:sz w:val="22"/>
                <w:szCs w:val="22"/>
              </w:rPr>
              <w:t>Public Record</w:t>
            </w:r>
          </w:p>
        </w:tc>
        <w:tc>
          <w:tcPr>
            <w:tcW w:w="7659" w:type="dxa"/>
          </w:tcPr>
          <w:p w14:paraId="3CEBAF21" w14:textId="29B0E390" w:rsidR="00023271" w:rsidRPr="00896E44" w:rsidRDefault="00023271" w:rsidP="00023271">
            <w:pPr>
              <w:rPr>
                <w:rFonts w:ascii="Arial" w:eastAsiaTheme="majorEastAsia" w:hAnsi="Arial" w:cs="Arial"/>
                <w:color w:val="0000FF"/>
                <w:sz w:val="22"/>
                <w:szCs w:val="22"/>
                <w:u w:val="single"/>
                <w:lang w:val="en-AU"/>
              </w:rPr>
            </w:pPr>
            <w:r w:rsidRPr="00896E44">
              <w:rPr>
                <w:rFonts w:ascii="Arial" w:eastAsiaTheme="minorHAnsi" w:hAnsi="Arial" w:cs="Arial"/>
                <w:sz w:val="22"/>
                <w:szCs w:val="22"/>
                <w:lang w:val="en-AU"/>
              </w:rPr>
              <w:t>There is no legislative requirement to maintain a public record for accelerated reviews. However, in the interests of transparency, a public record for an accelerated review will be opened and accessible on the commission’s website at</w:t>
            </w:r>
            <w:r w:rsidRPr="00896E44">
              <w:rPr>
                <w:rFonts w:ascii="Arial" w:hAnsi="Arial" w:cs="Arial"/>
                <w:sz w:val="22"/>
                <w:szCs w:val="22"/>
                <w:lang w:val="en-AU"/>
              </w:rPr>
              <w:t xml:space="preserve"> </w:t>
            </w:r>
            <w:hyperlink r:id="rId18" w:history="1">
              <w:r w:rsidRPr="00896E44">
                <w:rPr>
                  <w:rFonts w:ascii="Arial" w:eastAsiaTheme="majorEastAsia" w:hAnsi="Arial" w:cs="Arial"/>
                  <w:color w:val="0000FF"/>
                  <w:sz w:val="22"/>
                  <w:szCs w:val="22"/>
                  <w:u w:val="single"/>
                  <w:lang w:val="en-AU"/>
                </w:rPr>
                <w:t>www.adcommission.gov.au</w:t>
              </w:r>
            </w:hyperlink>
            <w:r w:rsidRPr="00896E44">
              <w:rPr>
                <w:rFonts w:ascii="Arial" w:eastAsiaTheme="majorEastAsia" w:hAnsi="Arial" w:cs="Arial"/>
                <w:color w:val="0000FF"/>
                <w:sz w:val="22"/>
                <w:szCs w:val="22"/>
                <w:u w:val="single"/>
                <w:lang w:val="en-AU"/>
              </w:rPr>
              <w:t>.</w:t>
            </w:r>
            <w:r w:rsidRPr="00896E44">
              <w:rPr>
                <w:rFonts w:ascii="Arial" w:eastAsiaTheme="majorEastAsia" w:hAnsi="Arial" w:cs="Arial"/>
                <w:sz w:val="22"/>
                <w:szCs w:val="22"/>
                <w:lang w:val="en-AU"/>
              </w:rPr>
              <w:t xml:space="preserve"> The public record will contain, among other things, a copy of the application, all submissions from interested parties and commission reports. </w:t>
            </w:r>
          </w:p>
          <w:p w14:paraId="3CEBAF22" w14:textId="77777777" w:rsidR="00023271" w:rsidRPr="00896E44" w:rsidRDefault="00023271" w:rsidP="00023271">
            <w:pPr>
              <w:widowControl/>
              <w:autoSpaceDE/>
              <w:autoSpaceDN/>
              <w:rPr>
                <w:rFonts w:ascii="Arial" w:eastAsiaTheme="minorHAnsi" w:hAnsi="Arial" w:cs="Arial"/>
                <w:sz w:val="22"/>
                <w:szCs w:val="22"/>
                <w:lang w:val="en-AU"/>
              </w:rPr>
            </w:pPr>
          </w:p>
          <w:p w14:paraId="3CEBAF23" w14:textId="3F73C81B" w:rsidR="00023271" w:rsidRPr="000C6A0E" w:rsidRDefault="00023271" w:rsidP="00023271">
            <w:pPr>
              <w:widowControl/>
              <w:autoSpaceDE/>
              <w:autoSpaceDN/>
              <w:rPr>
                <w:rFonts w:ascii="Arial" w:eastAsiaTheme="minorHAnsi" w:hAnsi="Arial" w:cs="Arial"/>
                <w:sz w:val="22"/>
                <w:szCs w:val="22"/>
                <w:lang w:val="en-AU"/>
              </w:rPr>
            </w:pPr>
            <w:r w:rsidRPr="00896E44">
              <w:rPr>
                <w:rFonts w:ascii="Arial" w:eastAsiaTheme="minorHAnsi" w:hAnsi="Arial" w:cs="Arial"/>
                <w:sz w:val="22"/>
                <w:szCs w:val="22"/>
                <w:lang w:val="en-AU"/>
              </w:rPr>
              <w:t>At the time of making the application, the commission requests both a confidential version (for official use only) and non-confidential version (public record) of the application be submitted.  Please ensure each page of the application is clearly marked “FOR OFFICIAL USE ONLY” or “PUBLIC RECORD”. The non-confidential application should enable a reasonable understanding of the substance of the information submitted in confidence, clearly showing the reasons for seeking the accelerated review, or, if those reasons cannot be summarised, a statement of reasons why summarisation is not possible.  If you cannot provide a non-confidential version, contact the commission’s client support section for advice.</w:t>
            </w:r>
          </w:p>
        </w:tc>
      </w:tr>
    </w:tbl>
    <w:p w14:paraId="3CEBAF25" w14:textId="77777777" w:rsidR="00E049B4" w:rsidRDefault="00E049B4" w:rsidP="006F4532">
      <w:pPr>
        <w:widowControl/>
        <w:autoSpaceDE/>
        <w:autoSpaceDN/>
        <w:rPr>
          <w:rFonts w:ascii="Arial" w:hAnsi="Arial"/>
          <w:b/>
          <w:sz w:val="36"/>
          <w:lang w:val="en-AU"/>
        </w:rPr>
      </w:pPr>
    </w:p>
    <w:sectPr w:rsidR="00E049B4" w:rsidSect="00CB0058">
      <w:headerReference w:type="default" r:id="rId19"/>
      <w:pgSz w:w="11904" w:h="16843"/>
      <w:pgMar w:top="1134" w:right="1272" w:bottom="1134"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8408" w14:textId="77777777" w:rsidR="00BB3B25" w:rsidRDefault="00BB3B25" w:rsidP="003C2AE9">
      <w:r>
        <w:separator/>
      </w:r>
    </w:p>
  </w:endnote>
  <w:endnote w:type="continuationSeparator" w:id="0">
    <w:p w14:paraId="38C18094" w14:textId="77777777" w:rsidR="00BB3B25" w:rsidRDefault="00BB3B25" w:rsidP="003C2AE9">
      <w:r>
        <w:continuationSeparator/>
      </w:r>
    </w:p>
  </w:endnote>
  <w:endnote w:type="continuationNotice" w:id="1">
    <w:p w14:paraId="14A2DF00" w14:textId="77777777" w:rsidR="00BB3B25" w:rsidRDefault="00BB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0" w14:textId="1BFE825C" w:rsidR="00EA0E7B" w:rsidRDefault="00EA0E7B" w:rsidP="00CB0058">
    <w:pPr>
      <w:jc w:val="right"/>
      <w:rPr>
        <w:rFonts w:ascii="Arial" w:hAnsi="Arial" w:cs="Arial"/>
        <w:sz w:val="16"/>
        <w:szCs w:val="16"/>
      </w:rPr>
    </w:pPr>
    <w:r w:rsidRPr="006C1F3F">
      <w:rPr>
        <w:b/>
        <w:noProof/>
        <w:sz w:val="20"/>
        <w:lang w:val="en-AU" w:eastAsia="en-AU"/>
      </w:rPr>
      <mc:AlternateContent>
        <mc:Choice Requires="wps">
          <w:drawing>
            <wp:anchor distT="0" distB="0" distL="0" distR="0" simplePos="0" relativeHeight="251658241" behindDoc="0" locked="0" layoutInCell="1" allowOverlap="1" wp14:anchorId="3CEBAF47" wp14:editId="3CEBAF48">
              <wp:simplePos x="0" y="0"/>
              <wp:positionH relativeFrom="column">
                <wp:posOffset>-455930</wp:posOffset>
              </wp:positionH>
              <wp:positionV relativeFrom="paragraph">
                <wp:posOffset>-36195</wp:posOffset>
              </wp:positionV>
              <wp:extent cx="6893560" cy="0"/>
              <wp:effectExtent l="0" t="0" r="21590" b="1905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8D559E">
            <v:line id="Line 4" style="position:absolute;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35.9pt,-2.85pt" to="506.9pt,-2.85pt" w14:anchorId="61CD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9sAEAAEkDAAAOAAAAZHJzL2Uyb0RvYy54bWysU01v2zAMvQ/YfxB0X+xkaNAZcXpI2126&#10;LUC7H8BIsi1UFgVSiZN/P0lNsmK7DfNBoPjx9PhIr+6OoxMHQ2zRt3I+q6UwXqG2vm/lz5fHT7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">
              <w10:wrap type="square"/>
            </v:line>
          </w:pict>
        </mc:Fallback>
      </mc:AlternateContent>
    </w:r>
    <w:r w:rsidR="00EB0943">
      <w:rPr>
        <w:rFonts w:ascii="Arial" w:hAnsi="Arial" w:cs="Arial"/>
        <w:bCs/>
        <w:sz w:val="16"/>
        <w:szCs w:val="16"/>
      </w:rPr>
      <w:t>Form ADC1</w:t>
    </w:r>
    <w:r>
      <w:rPr>
        <w:rFonts w:ascii="Arial" w:hAnsi="Arial" w:cs="Arial"/>
        <w:bCs/>
        <w:sz w:val="16"/>
        <w:szCs w:val="16"/>
      </w:rPr>
      <w:t xml:space="preserve"> </w:t>
    </w:r>
    <w:r>
      <w:rPr>
        <w:rFonts w:ascii="Arial" w:hAnsi="Arial" w:cs="Arial"/>
        <w:sz w:val="16"/>
        <w:szCs w:val="16"/>
      </w:rPr>
      <w:t>- Application f</w:t>
    </w:r>
    <w:r w:rsidRPr="0041485E">
      <w:rPr>
        <w:rFonts w:ascii="Arial" w:hAnsi="Arial" w:cs="Arial"/>
        <w:sz w:val="16"/>
        <w:szCs w:val="16"/>
      </w:rPr>
      <w:t xml:space="preserve">or </w:t>
    </w:r>
    <w:r>
      <w:rPr>
        <w:rFonts w:ascii="Arial" w:hAnsi="Arial" w:cs="Arial"/>
        <w:sz w:val="16"/>
        <w:szCs w:val="16"/>
      </w:rPr>
      <w:t>an accelerated review of anti-dumping measures</w:t>
    </w:r>
  </w:p>
  <w:p w14:paraId="3CEBAF41" w14:textId="77777777" w:rsidR="00EA0E7B" w:rsidRPr="0041485E" w:rsidRDefault="00EA0E7B" w:rsidP="00CB0058">
    <w:pPr>
      <w:jc w:val="right"/>
      <w:rPr>
        <w:rFonts w:ascii="Arial" w:hAnsi="Arial" w:cs="Arial"/>
        <w:color w:val="4D3069"/>
        <w:sz w:val="16"/>
        <w:szCs w:val="16"/>
      </w:rPr>
    </w:pPr>
    <w:r>
      <w:rPr>
        <w:rFonts w:ascii="Arial" w:hAnsi="Arial" w:cs="Arial"/>
        <w:sz w:val="16"/>
        <w:szCs w:val="16"/>
      </w:rPr>
      <w:t>Anti-Dumping Commission</w:t>
    </w:r>
  </w:p>
  <w:p w14:paraId="3CEBAF42" w14:textId="77777777" w:rsidR="00EA0E7B" w:rsidRPr="00CB0058" w:rsidRDefault="00EA0E7B" w:rsidP="00CB0058">
    <w:pPr>
      <w:jc w:val="right"/>
      <w:rPr>
        <w:rFonts w:ascii="Arial" w:hAnsi="Arial" w:cs="Arial"/>
        <w:sz w:val="16"/>
        <w:szCs w:val="16"/>
      </w:rPr>
    </w:pPr>
    <w:r w:rsidRPr="0041485E">
      <w:rPr>
        <w:rFonts w:ascii="Arial" w:hAnsi="Arial" w:cs="Arial"/>
        <w:b/>
        <w:sz w:val="16"/>
        <w:szCs w:val="16"/>
      </w:rPr>
      <w:t>Page</w:t>
    </w:r>
    <w:r w:rsidRPr="0041485E">
      <w:rPr>
        <w:rFonts w:ascii="Arial" w:hAnsi="Arial" w:cs="Arial"/>
        <w:sz w:val="16"/>
        <w:szCs w:val="16"/>
      </w:rPr>
      <w:t xml:space="preserve"> | </w:t>
    </w:r>
    <w:r w:rsidRPr="0041485E">
      <w:rPr>
        <w:rFonts w:ascii="Arial" w:hAnsi="Arial" w:cs="Arial"/>
        <w:sz w:val="16"/>
        <w:szCs w:val="16"/>
      </w:rPr>
      <w:fldChar w:fldCharType="begin"/>
    </w:r>
    <w:r w:rsidRPr="0041485E">
      <w:rPr>
        <w:rFonts w:ascii="Arial" w:hAnsi="Arial" w:cs="Arial"/>
        <w:sz w:val="16"/>
        <w:szCs w:val="16"/>
      </w:rPr>
      <w:instrText xml:space="preserve"> PAGE   \* MERGEFORMAT </w:instrText>
    </w:r>
    <w:r w:rsidRPr="0041485E">
      <w:rPr>
        <w:rFonts w:ascii="Arial" w:hAnsi="Arial" w:cs="Arial"/>
        <w:sz w:val="16"/>
        <w:szCs w:val="16"/>
      </w:rPr>
      <w:fldChar w:fldCharType="separate"/>
    </w:r>
    <w:r w:rsidR="00653060">
      <w:rPr>
        <w:rFonts w:ascii="Arial" w:hAnsi="Arial" w:cs="Arial"/>
        <w:sz w:val="16"/>
        <w:szCs w:val="16"/>
      </w:rPr>
      <w:t>2</w:t>
    </w:r>
    <w:r w:rsidRPr="0041485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3" w14:textId="77777777" w:rsidR="00EA0E7B" w:rsidRDefault="00EA0E7B" w:rsidP="00CB0058">
    <w:pPr>
      <w:pStyle w:val="Heading1"/>
      <w:spacing w:before="0"/>
      <w:ind w:hanging="788"/>
      <w:jc w:val="right"/>
      <w:rPr>
        <w:b/>
        <w:sz w:val="24"/>
        <w:szCs w:val="24"/>
      </w:rPr>
    </w:pPr>
    <w:r>
      <w:rPr>
        <w:b/>
        <w:noProof/>
        <w:sz w:val="20"/>
        <w:lang w:val="en-AU" w:eastAsia="en-AU"/>
      </w:rPr>
      <mc:AlternateContent>
        <mc:Choice Requires="wps">
          <w:drawing>
            <wp:anchor distT="0" distB="0" distL="0" distR="0" simplePos="0" relativeHeight="251658240" behindDoc="0" locked="0" layoutInCell="1" allowOverlap="1" wp14:anchorId="3CEBAF49" wp14:editId="3CEBAF4A">
              <wp:simplePos x="0" y="0"/>
              <wp:positionH relativeFrom="column">
                <wp:posOffset>-548005</wp:posOffset>
              </wp:positionH>
              <wp:positionV relativeFrom="paragraph">
                <wp:posOffset>73660</wp:posOffset>
              </wp:positionV>
              <wp:extent cx="7042150" cy="0"/>
              <wp:effectExtent l="0" t="0" r="25400" b="19050"/>
              <wp:wrapSquare wrapText="bothSides"/>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634F815">
            <v:line id="Line 4"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43.15pt,5.8pt" to="511.35pt,5.8pt" w14:anchorId="4433B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">
              <w10:wrap type="square"/>
            </v:line>
          </w:pict>
        </mc:Fallback>
      </mc:AlternateContent>
    </w:r>
  </w:p>
  <w:p w14:paraId="3CEBAF44" w14:textId="77777777" w:rsidR="00EA0E7B" w:rsidRPr="00A70E36" w:rsidRDefault="00EA0E7B" w:rsidP="00CB0058">
    <w:pPr>
      <w:pStyle w:val="Heading1"/>
      <w:spacing w:before="0"/>
      <w:ind w:hanging="788"/>
      <w:jc w:val="right"/>
      <w:rPr>
        <w:b/>
        <w:sz w:val="24"/>
        <w:szCs w:val="24"/>
      </w:rPr>
    </w:pPr>
    <w:r w:rsidRPr="00A70E36">
      <w:rPr>
        <w:b/>
        <w:sz w:val="24"/>
        <w:szCs w:val="24"/>
      </w:rPr>
      <w:t>ANTI-DUMPING COMMISSION</w:t>
    </w:r>
  </w:p>
  <w:p w14:paraId="3CEBAF45" w14:textId="5A8F2E99" w:rsidR="00EA0E7B" w:rsidRPr="00A70E36" w:rsidRDefault="00EA0E7B" w:rsidP="00CB0058">
    <w:pPr>
      <w:pStyle w:val="Heading1"/>
      <w:spacing w:before="0"/>
      <w:ind w:hanging="788"/>
      <w:jc w:val="right"/>
      <w:rPr>
        <w:b/>
        <w:sz w:val="24"/>
        <w:szCs w:val="24"/>
      </w:rPr>
    </w:pPr>
    <w:r w:rsidRPr="006C1F3F">
      <w:rPr>
        <w:b/>
        <w:sz w:val="24"/>
        <w:szCs w:val="24"/>
      </w:rPr>
      <w:t xml:space="preserve">Form </w:t>
    </w:r>
    <w:r w:rsidR="00EB0943">
      <w:rPr>
        <w:b/>
        <w:sz w:val="24"/>
        <w:szCs w:val="24"/>
      </w:rPr>
      <w:t>ADC1</w:t>
    </w:r>
  </w:p>
  <w:p w14:paraId="3CEBAF46" w14:textId="7CFC0870" w:rsidR="00EA0E7B" w:rsidRPr="00CB0058" w:rsidRDefault="3BDA2EC0" w:rsidP="00CB0058">
    <w:pPr>
      <w:pStyle w:val="Heading1"/>
      <w:spacing w:before="0"/>
      <w:ind w:hanging="788"/>
      <w:jc w:val="right"/>
      <w:rPr>
        <w:bCs/>
        <w:sz w:val="24"/>
        <w:szCs w:val="24"/>
      </w:rPr>
    </w:pPr>
    <w:r w:rsidRPr="3BDA2EC0">
      <w:rPr>
        <w:sz w:val="24"/>
        <w:szCs w:val="24"/>
      </w:rPr>
      <w:t xml:space="preserve">October </w:t>
    </w:r>
    <w:r w:rsidR="00FD0DD5">
      <w:rPr>
        <w:bCs/>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FD3C" w14:textId="77777777" w:rsidR="00BB3B25" w:rsidRDefault="00BB3B25" w:rsidP="003C2AE9">
      <w:r>
        <w:separator/>
      </w:r>
    </w:p>
  </w:footnote>
  <w:footnote w:type="continuationSeparator" w:id="0">
    <w:p w14:paraId="6E1387AE" w14:textId="77777777" w:rsidR="00BB3B25" w:rsidRDefault="00BB3B25" w:rsidP="003C2AE9">
      <w:r>
        <w:continuationSeparator/>
      </w:r>
    </w:p>
  </w:footnote>
  <w:footnote w:type="continuationNotice" w:id="1">
    <w:p w14:paraId="52100912" w14:textId="77777777" w:rsidR="00BB3B25" w:rsidRDefault="00BB3B25"/>
  </w:footnote>
  <w:footnote w:id="2">
    <w:p w14:paraId="6B6828C8" w14:textId="77777777" w:rsidR="003E5003" w:rsidRPr="00CE1C4E" w:rsidRDefault="003E5003" w:rsidP="003E5003">
      <w:pPr>
        <w:pStyle w:val="FootnoteText"/>
        <w:rPr>
          <w:rFonts w:cs="Arial"/>
        </w:rPr>
      </w:pPr>
      <w:r w:rsidRPr="00896E44">
        <w:rPr>
          <w:rStyle w:val="FootnoteReference"/>
          <w:rFonts w:cs="Arial"/>
        </w:rPr>
        <w:footnoteRef/>
      </w:r>
      <w:r w:rsidRPr="00896E44">
        <w:rPr>
          <w:rFonts w:cs="Arial"/>
        </w:rPr>
        <w:t xml:space="preserve"> </w:t>
      </w:r>
      <w:r w:rsidRPr="00896E44">
        <w:rPr>
          <w:rFonts w:cs="Arial"/>
          <w:sz w:val="16"/>
          <w:szCs w:val="16"/>
        </w:rPr>
        <w:t xml:space="preserve">All legislative references are to the </w:t>
      </w:r>
      <w:r w:rsidRPr="00896E44">
        <w:rPr>
          <w:rFonts w:cs="Arial"/>
          <w:i/>
          <w:sz w:val="16"/>
          <w:szCs w:val="16"/>
        </w:rPr>
        <w:t>Customs Act 1901</w:t>
      </w:r>
      <w:r w:rsidRPr="00896E44">
        <w:rPr>
          <w:rFonts w:cs="Arial"/>
          <w:sz w:val="16"/>
          <w:szCs w:val="16"/>
        </w:rPr>
        <w:t>.</w:t>
      </w:r>
    </w:p>
  </w:footnote>
  <w:footnote w:id="3">
    <w:p w14:paraId="4E44BF78" w14:textId="271CB952" w:rsidR="003E6805" w:rsidRPr="003E6805" w:rsidRDefault="003E6805" w:rsidP="003E5003">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C6B9493" w14:paraId="10087C15" w14:textId="77777777" w:rsidTr="00EA4194">
      <w:trPr>
        <w:trHeight w:val="300"/>
      </w:trPr>
      <w:tc>
        <w:tcPr>
          <w:tcW w:w="3020" w:type="dxa"/>
        </w:tcPr>
        <w:p w14:paraId="0574F418" w14:textId="7E1FD0D6" w:rsidR="7C6B9493" w:rsidRDefault="7C6B9493" w:rsidP="00EA4194">
          <w:pPr>
            <w:pStyle w:val="Header"/>
            <w:ind w:left="-115"/>
          </w:pPr>
        </w:p>
      </w:tc>
      <w:tc>
        <w:tcPr>
          <w:tcW w:w="3020" w:type="dxa"/>
        </w:tcPr>
        <w:p w14:paraId="7919C2EC" w14:textId="0DFECA0C" w:rsidR="7C6B9493" w:rsidRDefault="7C6B9493" w:rsidP="00EA4194">
          <w:pPr>
            <w:pStyle w:val="Header"/>
            <w:jc w:val="center"/>
          </w:pPr>
        </w:p>
      </w:tc>
      <w:tc>
        <w:tcPr>
          <w:tcW w:w="3020" w:type="dxa"/>
        </w:tcPr>
        <w:p w14:paraId="2C01C2EA" w14:textId="3C2C8E8A" w:rsidR="7C6B9493" w:rsidRDefault="7C6B9493" w:rsidP="00EA4194">
          <w:pPr>
            <w:pStyle w:val="Header"/>
            <w:ind w:right="-115"/>
            <w:jc w:val="right"/>
          </w:pPr>
        </w:p>
      </w:tc>
    </w:tr>
  </w:tbl>
  <w:p w14:paraId="01C4F814" w14:textId="52E292CF" w:rsidR="00174A15" w:rsidRDefault="00174A15" w:rsidP="0076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0019" w14:textId="34E881C7" w:rsidR="0021632D" w:rsidRDefault="000D2820" w:rsidP="0021632D">
    <w:pPr>
      <w:pStyle w:val="Header"/>
    </w:pPr>
    <w:r>
      <w:rPr>
        <w:b/>
        <w:noProof/>
        <w:lang w:eastAsia="en-AU"/>
      </w:rPr>
      <w:drawing>
        <wp:anchor distT="0" distB="0" distL="114300" distR="114300" simplePos="0" relativeHeight="251658242" behindDoc="0" locked="0" layoutInCell="1" allowOverlap="1" wp14:anchorId="4B846ED0" wp14:editId="06DB55C4">
          <wp:simplePos x="0" y="0"/>
          <wp:positionH relativeFrom="margin">
            <wp:align>center</wp:align>
          </wp:positionH>
          <wp:positionV relativeFrom="margin">
            <wp:posOffset>-685800</wp:posOffset>
          </wp:positionV>
          <wp:extent cx="4105275" cy="70358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ADC_inline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5275" cy="703580"/>
                  </a:xfrm>
                  <a:prstGeom prst="rect">
                    <a:avLst/>
                  </a:prstGeom>
                </pic:spPr>
              </pic:pic>
            </a:graphicData>
          </a:graphic>
          <wp14:sizeRelH relativeFrom="margin">
            <wp14:pctWidth>0</wp14:pctWidth>
          </wp14:sizeRelH>
          <wp14:sizeRelV relativeFrom="margin">
            <wp14:pctHeight>0</wp14:pctHeight>
          </wp14:sizeRelV>
        </wp:anchor>
      </w:drawing>
    </w:r>
  </w:p>
  <w:p w14:paraId="28594049" w14:textId="3B07CA4B" w:rsidR="0021632D" w:rsidRDefault="00216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7C6B9493" w14:paraId="7AF9D1C9" w14:textId="77777777" w:rsidTr="00EA4194">
      <w:trPr>
        <w:trHeight w:val="300"/>
      </w:trPr>
      <w:tc>
        <w:tcPr>
          <w:tcW w:w="3115" w:type="dxa"/>
        </w:tcPr>
        <w:p w14:paraId="41458FEE" w14:textId="0650217C" w:rsidR="7C6B9493" w:rsidRDefault="7C6B9493" w:rsidP="00EA4194">
          <w:pPr>
            <w:pStyle w:val="Header"/>
            <w:ind w:left="-115"/>
          </w:pPr>
        </w:p>
      </w:tc>
      <w:tc>
        <w:tcPr>
          <w:tcW w:w="3115" w:type="dxa"/>
        </w:tcPr>
        <w:p w14:paraId="1C0D949F" w14:textId="2F874BCD" w:rsidR="7C6B9493" w:rsidRDefault="7C6B9493" w:rsidP="00EA4194">
          <w:pPr>
            <w:pStyle w:val="Header"/>
            <w:jc w:val="center"/>
          </w:pPr>
        </w:p>
      </w:tc>
      <w:tc>
        <w:tcPr>
          <w:tcW w:w="3115" w:type="dxa"/>
        </w:tcPr>
        <w:p w14:paraId="67552BD3" w14:textId="558DC527" w:rsidR="7C6B9493" w:rsidRDefault="7C6B9493" w:rsidP="00EA4194">
          <w:pPr>
            <w:pStyle w:val="Header"/>
            <w:ind w:right="-115"/>
            <w:jc w:val="right"/>
          </w:pPr>
        </w:p>
      </w:tc>
    </w:tr>
  </w:tbl>
  <w:p w14:paraId="3135C055" w14:textId="5CB38F47" w:rsidR="00174A15" w:rsidRDefault="00174A15" w:rsidP="0076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4CC"/>
    <w:multiLevelType w:val="singleLevel"/>
    <w:tmpl w:val="5F8FC661"/>
    <w:lvl w:ilvl="0">
      <w:start w:val="1"/>
      <w:numFmt w:val="lowerLetter"/>
      <w:lvlText w:val="(%1)"/>
      <w:lvlJc w:val="left"/>
      <w:pPr>
        <w:tabs>
          <w:tab w:val="num" w:pos="792"/>
        </w:tabs>
        <w:ind w:left="792" w:hanging="792"/>
      </w:pPr>
      <w:rPr>
        <w:color w:val="000000"/>
      </w:rPr>
    </w:lvl>
  </w:abstractNum>
  <w:abstractNum w:abstractNumId="1" w15:restartNumberingAfterBreak="0">
    <w:nsid w:val="0205315D"/>
    <w:multiLevelType w:val="hybridMultilevel"/>
    <w:tmpl w:val="2176FA82"/>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CB3982"/>
    <w:multiLevelType w:val="hybridMultilevel"/>
    <w:tmpl w:val="409E5E16"/>
    <w:lvl w:ilvl="0" w:tplc="0B007B8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687F5E"/>
    <w:multiLevelType w:val="hybridMultilevel"/>
    <w:tmpl w:val="3B2EB880"/>
    <w:lvl w:ilvl="0" w:tplc="EBF00376">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4" w15:restartNumberingAfterBreak="0">
    <w:nsid w:val="0D9B2412"/>
    <w:multiLevelType w:val="hybridMultilevel"/>
    <w:tmpl w:val="FA0E708E"/>
    <w:lvl w:ilvl="0" w:tplc="C9183AD8">
      <w:start w:val="1"/>
      <w:numFmt w:val="lowerRoman"/>
      <w:lvlText w:val="(%1)"/>
      <w:lvlJc w:val="left"/>
      <w:pPr>
        <w:ind w:left="1408" w:hanging="720"/>
      </w:pPr>
      <w:rPr>
        <w:rFonts w:hint="default"/>
      </w:rPr>
    </w:lvl>
    <w:lvl w:ilvl="1" w:tplc="0C090019" w:tentative="1">
      <w:start w:val="1"/>
      <w:numFmt w:val="lowerLetter"/>
      <w:lvlText w:val="%2."/>
      <w:lvlJc w:val="left"/>
      <w:pPr>
        <w:ind w:left="1768" w:hanging="360"/>
      </w:pPr>
    </w:lvl>
    <w:lvl w:ilvl="2" w:tplc="0C09001B" w:tentative="1">
      <w:start w:val="1"/>
      <w:numFmt w:val="lowerRoman"/>
      <w:lvlText w:val="%3."/>
      <w:lvlJc w:val="right"/>
      <w:pPr>
        <w:ind w:left="2488" w:hanging="180"/>
      </w:pPr>
    </w:lvl>
    <w:lvl w:ilvl="3" w:tplc="0C09000F" w:tentative="1">
      <w:start w:val="1"/>
      <w:numFmt w:val="decimal"/>
      <w:lvlText w:val="%4."/>
      <w:lvlJc w:val="left"/>
      <w:pPr>
        <w:ind w:left="3208" w:hanging="360"/>
      </w:pPr>
    </w:lvl>
    <w:lvl w:ilvl="4" w:tplc="0C090019" w:tentative="1">
      <w:start w:val="1"/>
      <w:numFmt w:val="lowerLetter"/>
      <w:lvlText w:val="%5."/>
      <w:lvlJc w:val="left"/>
      <w:pPr>
        <w:ind w:left="3928" w:hanging="360"/>
      </w:pPr>
    </w:lvl>
    <w:lvl w:ilvl="5" w:tplc="0C09001B" w:tentative="1">
      <w:start w:val="1"/>
      <w:numFmt w:val="lowerRoman"/>
      <w:lvlText w:val="%6."/>
      <w:lvlJc w:val="right"/>
      <w:pPr>
        <w:ind w:left="4648" w:hanging="180"/>
      </w:pPr>
    </w:lvl>
    <w:lvl w:ilvl="6" w:tplc="0C09000F" w:tentative="1">
      <w:start w:val="1"/>
      <w:numFmt w:val="decimal"/>
      <w:lvlText w:val="%7."/>
      <w:lvlJc w:val="left"/>
      <w:pPr>
        <w:ind w:left="5368" w:hanging="360"/>
      </w:pPr>
    </w:lvl>
    <w:lvl w:ilvl="7" w:tplc="0C090019" w:tentative="1">
      <w:start w:val="1"/>
      <w:numFmt w:val="lowerLetter"/>
      <w:lvlText w:val="%8."/>
      <w:lvlJc w:val="left"/>
      <w:pPr>
        <w:ind w:left="6088" w:hanging="360"/>
      </w:pPr>
    </w:lvl>
    <w:lvl w:ilvl="8" w:tplc="0C09001B" w:tentative="1">
      <w:start w:val="1"/>
      <w:numFmt w:val="lowerRoman"/>
      <w:lvlText w:val="%9."/>
      <w:lvlJc w:val="right"/>
      <w:pPr>
        <w:ind w:left="6808" w:hanging="180"/>
      </w:pPr>
    </w:lvl>
  </w:abstractNum>
  <w:abstractNum w:abstractNumId="5" w15:restartNumberingAfterBreak="0">
    <w:nsid w:val="0DC8D000"/>
    <w:multiLevelType w:val="singleLevel"/>
    <w:tmpl w:val="18BAF14E"/>
    <w:lvl w:ilvl="0">
      <w:start w:val="1"/>
      <w:numFmt w:val="decimal"/>
      <w:lvlText w:val="%1."/>
      <w:lvlJc w:val="left"/>
      <w:pPr>
        <w:tabs>
          <w:tab w:val="num" w:pos="360"/>
        </w:tabs>
        <w:ind w:left="360" w:hanging="360"/>
      </w:pPr>
      <w:rPr>
        <w:color w:val="000000"/>
        <w:sz w:val="22"/>
        <w:szCs w:val="22"/>
      </w:rPr>
    </w:lvl>
  </w:abstractNum>
  <w:abstractNum w:abstractNumId="6" w15:restartNumberingAfterBreak="0">
    <w:nsid w:val="13C84242"/>
    <w:multiLevelType w:val="singleLevel"/>
    <w:tmpl w:val="246572E4"/>
    <w:lvl w:ilvl="0">
      <w:start w:val="1"/>
      <w:numFmt w:val="decimal"/>
      <w:lvlText w:val="%1."/>
      <w:lvlJc w:val="left"/>
      <w:pPr>
        <w:tabs>
          <w:tab w:val="num" w:pos="288"/>
        </w:tabs>
        <w:ind w:left="288" w:hanging="288"/>
      </w:pPr>
      <w:rPr>
        <w:color w:val="000000"/>
      </w:rPr>
    </w:lvl>
  </w:abstractNum>
  <w:abstractNum w:abstractNumId="7" w15:restartNumberingAfterBreak="0">
    <w:nsid w:val="15940083"/>
    <w:multiLevelType w:val="hybridMultilevel"/>
    <w:tmpl w:val="370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C3166"/>
    <w:multiLevelType w:val="hybridMultilevel"/>
    <w:tmpl w:val="A9E2EBAA"/>
    <w:lvl w:ilvl="0" w:tplc="371487F8">
      <w:start w:val="1"/>
      <w:numFmt w:val="lowerLetter"/>
      <w:lvlText w:val="(%1)"/>
      <w:lvlJc w:val="left"/>
      <w:pPr>
        <w:ind w:left="688" w:hanging="360"/>
      </w:pPr>
      <w:rPr>
        <w:rFonts w:hint="default"/>
      </w:rPr>
    </w:lvl>
    <w:lvl w:ilvl="1" w:tplc="0C090019" w:tentative="1">
      <w:start w:val="1"/>
      <w:numFmt w:val="lowerLetter"/>
      <w:lvlText w:val="%2."/>
      <w:lvlJc w:val="left"/>
      <w:pPr>
        <w:ind w:left="1408" w:hanging="360"/>
      </w:pPr>
    </w:lvl>
    <w:lvl w:ilvl="2" w:tplc="0C09001B" w:tentative="1">
      <w:start w:val="1"/>
      <w:numFmt w:val="lowerRoman"/>
      <w:lvlText w:val="%3."/>
      <w:lvlJc w:val="right"/>
      <w:pPr>
        <w:ind w:left="2128" w:hanging="180"/>
      </w:pPr>
    </w:lvl>
    <w:lvl w:ilvl="3" w:tplc="0C09000F" w:tentative="1">
      <w:start w:val="1"/>
      <w:numFmt w:val="decimal"/>
      <w:lvlText w:val="%4."/>
      <w:lvlJc w:val="left"/>
      <w:pPr>
        <w:ind w:left="2848" w:hanging="360"/>
      </w:pPr>
    </w:lvl>
    <w:lvl w:ilvl="4" w:tplc="0C090019" w:tentative="1">
      <w:start w:val="1"/>
      <w:numFmt w:val="lowerLetter"/>
      <w:lvlText w:val="%5."/>
      <w:lvlJc w:val="left"/>
      <w:pPr>
        <w:ind w:left="3568" w:hanging="360"/>
      </w:pPr>
    </w:lvl>
    <w:lvl w:ilvl="5" w:tplc="0C09001B" w:tentative="1">
      <w:start w:val="1"/>
      <w:numFmt w:val="lowerRoman"/>
      <w:lvlText w:val="%6."/>
      <w:lvlJc w:val="right"/>
      <w:pPr>
        <w:ind w:left="4288" w:hanging="180"/>
      </w:pPr>
    </w:lvl>
    <w:lvl w:ilvl="6" w:tplc="0C09000F" w:tentative="1">
      <w:start w:val="1"/>
      <w:numFmt w:val="decimal"/>
      <w:lvlText w:val="%7."/>
      <w:lvlJc w:val="left"/>
      <w:pPr>
        <w:ind w:left="5008" w:hanging="360"/>
      </w:pPr>
    </w:lvl>
    <w:lvl w:ilvl="7" w:tplc="0C090019" w:tentative="1">
      <w:start w:val="1"/>
      <w:numFmt w:val="lowerLetter"/>
      <w:lvlText w:val="%8."/>
      <w:lvlJc w:val="left"/>
      <w:pPr>
        <w:ind w:left="5728" w:hanging="360"/>
      </w:pPr>
    </w:lvl>
    <w:lvl w:ilvl="8" w:tplc="0C09001B" w:tentative="1">
      <w:start w:val="1"/>
      <w:numFmt w:val="lowerRoman"/>
      <w:lvlText w:val="%9."/>
      <w:lvlJc w:val="right"/>
      <w:pPr>
        <w:ind w:left="6448" w:hanging="180"/>
      </w:pPr>
    </w:lvl>
  </w:abstractNum>
  <w:abstractNum w:abstractNumId="9" w15:restartNumberingAfterBreak="0">
    <w:nsid w:val="1D5D234A"/>
    <w:multiLevelType w:val="hybridMultilevel"/>
    <w:tmpl w:val="91BE9334"/>
    <w:lvl w:ilvl="0" w:tplc="77CE7A20">
      <w:start w:val="1"/>
      <w:numFmt w:val="bullet"/>
      <w:lvlText w:val=""/>
      <w:lvlJc w:val="left"/>
      <w:pPr>
        <w:ind w:left="1779" w:hanging="360"/>
      </w:pPr>
      <w:rPr>
        <w:rFonts w:ascii="Wingdings" w:eastAsia="Times New Roman" w:hAnsi="Wingdings" w:cs="Times New Roman" w:hint="default"/>
        <w:sz w:val="40"/>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0" w15:restartNumberingAfterBreak="0">
    <w:nsid w:val="20CE307D"/>
    <w:multiLevelType w:val="singleLevel"/>
    <w:tmpl w:val="246572E4"/>
    <w:lvl w:ilvl="0">
      <w:start w:val="1"/>
      <w:numFmt w:val="decimal"/>
      <w:lvlText w:val="%1."/>
      <w:lvlJc w:val="left"/>
      <w:pPr>
        <w:tabs>
          <w:tab w:val="num" w:pos="430"/>
        </w:tabs>
        <w:ind w:left="430" w:hanging="288"/>
      </w:pPr>
      <w:rPr>
        <w:color w:val="000000"/>
      </w:rPr>
    </w:lvl>
  </w:abstractNum>
  <w:abstractNum w:abstractNumId="11" w15:restartNumberingAfterBreak="0">
    <w:nsid w:val="20E22DDA"/>
    <w:multiLevelType w:val="singleLevel"/>
    <w:tmpl w:val="08867853"/>
    <w:lvl w:ilvl="0">
      <w:numFmt w:val="bullet"/>
      <w:lvlText w:val="·"/>
      <w:lvlJc w:val="left"/>
      <w:pPr>
        <w:tabs>
          <w:tab w:val="num" w:pos="288"/>
        </w:tabs>
        <w:ind w:left="288" w:hanging="288"/>
      </w:pPr>
      <w:rPr>
        <w:rFonts w:ascii="Symbol" w:hAnsi="Symbol" w:cs="Times New Roman" w:hint="default"/>
        <w:color w:val="000000"/>
      </w:rPr>
    </w:lvl>
  </w:abstractNum>
  <w:abstractNum w:abstractNumId="12" w15:restartNumberingAfterBreak="0">
    <w:nsid w:val="2ACA5010"/>
    <w:multiLevelType w:val="hybridMultilevel"/>
    <w:tmpl w:val="7BB08428"/>
    <w:lvl w:ilvl="0" w:tplc="5B8A2584">
      <w:numFmt w:val="bullet"/>
      <w:lvlText w:val="-"/>
      <w:lvlJc w:val="left"/>
      <w:pPr>
        <w:ind w:left="688" w:hanging="360"/>
      </w:pPr>
      <w:rPr>
        <w:rFonts w:ascii="Arial" w:eastAsia="Times New Roman" w:hAnsi="Arial" w:cs="Arial" w:hint="default"/>
      </w:rPr>
    </w:lvl>
    <w:lvl w:ilvl="1" w:tplc="0C090003" w:tentative="1">
      <w:start w:val="1"/>
      <w:numFmt w:val="bullet"/>
      <w:lvlText w:val="o"/>
      <w:lvlJc w:val="left"/>
      <w:pPr>
        <w:ind w:left="1408" w:hanging="360"/>
      </w:pPr>
      <w:rPr>
        <w:rFonts w:ascii="Courier New" w:hAnsi="Courier New" w:cs="Courier New" w:hint="default"/>
      </w:rPr>
    </w:lvl>
    <w:lvl w:ilvl="2" w:tplc="0C090005" w:tentative="1">
      <w:start w:val="1"/>
      <w:numFmt w:val="bullet"/>
      <w:lvlText w:val=""/>
      <w:lvlJc w:val="left"/>
      <w:pPr>
        <w:ind w:left="2128" w:hanging="360"/>
      </w:pPr>
      <w:rPr>
        <w:rFonts w:ascii="Wingdings" w:hAnsi="Wingdings" w:hint="default"/>
      </w:rPr>
    </w:lvl>
    <w:lvl w:ilvl="3" w:tplc="0C090001" w:tentative="1">
      <w:start w:val="1"/>
      <w:numFmt w:val="bullet"/>
      <w:lvlText w:val=""/>
      <w:lvlJc w:val="left"/>
      <w:pPr>
        <w:ind w:left="2848" w:hanging="360"/>
      </w:pPr>
      <w:rPr>
        <w:rFonts w:ascii="Symbol" w:hAnsi="Symbol" w:hint="default"/>
      </w:rPr>
    </w:lvl>
    <w:lvl w:ilvl="4" w:tplc="0C090003" w:tentative="1">
      <w:start w:val="1"/>
      <w:numFmt w:val="bullet"/>
      <w:lvlText w:val="o"/>
      <w:lvlJc w:val="left"/>
      <w:pPr>
        <w:ind w:left="3568" w:hanging="360"/>
      </w:pPr>
      <w:rPr>
        <w:rFonts w:ascii="Courier New" w:hAnsi="Courier New" w:cs="Courier New" w:hint="default"/>
      </w:rPr>
    </w:lvl>
    <w:lvl w:ilvl="5" w:tplc="0C090005" w:tentative="1">
      <w:start w:val="1"/>
      <w:numFmt w:val="bullet"/>
      <w:lvlText w:val=""/>
      <w:lvlJc w:val="left"/>
      <w:pPr>
        <w:ind w:left="4288" w:hanging="360"/>
      </w:pPr>
      <w:rPr>
        <w:rFonts w:ascii="Wingdings" w:hAnsi="Wingdings" w:hint="default"/>
      </w:rPr>
    </w:lvl>
    <w:lvl w:ilvl="6" w:tplc="0C090001" w:tentative="1">
      <w:start w:val="1"/>
      <w:numFmt w:val="bullet"/>
      <w:lvlText w:val=""/>
      <w:lvlJc w:val="left"/>
      <w:pPr>
        <w:ind w:left="5008" w:hanging="360"/>
      </w:pPr>
      <w:rPr>
        <w:rFonts w:ascii="Symbol" w:hAnsi="Symbol" w:hint="default"/>
      </w:rPr>
    </w:lvl>
    <w:lvl w:ilvl="7" w:tplc="0C090003" w:tentative="1">
      <w:start w:val="1"/>
      <w:numFmt w:val="bullet"/>
      <w:lvlText w:val="o"/>
      <w:lvlJc w:val="left"/>
      <w:pPr>
        <w:ind w:left="5728" w:hanging="360"/>
      </w:pPr>
      <w:rPr>
        <w:rFonts w:ascii="Courier New" w:hAnsi="Courier New" w:cs="Courier New" w:hint="default"/>
      </w:rPr>
    </w:lvl>
    <w:lvl w:ilvl="8" w:tplc="0C090005" w:tentative="1">
      <w:start w:val="1"/>
      <w:numFmt w:val="bullet"/>
      <w:lvlText w:val=""/>
      <w:lvlJc w:val="left"/>
      <w:pPr>
        <w:ind w:left="6448" w:hanging="360"/>
      </w:pPr>
      <w:rPr>
        <w:rFonts w:ascii="Wingdings" w:hAnsi="Wingdings" w:hint="default"/>
      </w:rPr>
    </w:lvl>
  </w:abstractNum>
  <w:abstractNum w:abstractNumId="13" w15:restartNumberingAfterBreak="0">
    <w:nsid w:val="2B3F58DF"/>
    <w:multiLevelType w:val="hybridMultilevel"/>
    <w:tmpl w:val="FEA0069E"/>
    <w:lvl w:ilvl="0" w:tplc="ECB2FFF4">
      <w:start w:val="1"/>
      <w:numFmt w:val="lowerRoman"/>
      <w:lvlText w:val="(%1)"/>
      <w:lvlJc w:val="left"/>
      <w:pPr>
        <w:ind w:left="1408" w:hanging="720"/>
      </w:pPr>
      <w:rPr>
        <w:rFonts w:hint="default"/>
      </w:rPr>
    </w:lvl>
    <w:lvl w:ilvl="1" w:tplc="0C090019" w:tentative="1">
      <w:start w:val="1"/>
      <w:numFmt w:val="lowerLetter"/>
      <w:lvlText w:val="%2."/>
      <w:lvlJc w:val="left"/>
      <w:pPr>
        <w:ind w:left="1768" w:hanging="360"/>
      </w:pPr>
    </w:lvl>
    <w:lvl w:ilvl="2" w:tplc="0C09001B" w:tentative="1">
      <w:start w:val="1"/>
      <w:numFmt w:val="lowerRoman"/>
      <w:lvlText w:val="%3."/>
      <w:lvlJc w:val="right"/>
      <w:pPr>
        <w:ind w:left="2488" w:hanging="180"/>
      </w:pPr>
    </w:lvl>
    <w:lvl w:ilvl="3" w:tplc="0C09000F" w:tentative="1">
      <w:start w:val="1"/>
      <w:numFmt w:val="decimal"/>
      <w:lvlText w:val="%4."/>
      <w:lvlJc w:val="left"/>
      <w:pPr>
        <w:ind w:left="3208" w:hanging="360"/>
      </w:pPr>
    </w:lvl>
    <w:lvl w:ilvl="4" w:tplc="0C090019" w:tentative="1">
      <w:start w:val="1"/>
      <w:numFmt w:val="lowerLetter"/>
      <w:lvlText w:val="%5."/>
      <w:lvlJc w:val="left"/>
      <w:pPr>
        <w:ind w:left="3928" w:hanging="360"/>
      </w:pPr>
    </w:lvl>
    <w:lvl w:ilvl="5" w:tplc="0C09001B" w:tentative="1">
      <w:start w:val="1"/>
      <w:numFmt w:val="lowerRoman"/>
      <w:lvlText w:val="%6."/>
      <w:lvlJc w:val="right"/>
      <w:pPr>
        <w:ind w:left="4648" w:hanging="180"/>
      </w:pPr>
    </w:lvl>
    <w:lvl w:ilvl="6" w:tplc="0C09000F" w:tentative="1">
      <w:start w:val="1"/>
      <w:numFmt w:val="decimal"/>
      <w:lvlText w:val="%7."/>
      <w:lvlJc w:val="left"/>
      <w:pPr>
        <w:ind w:left="5368" w:hanging="360"/>
      </w:pPr>
    </w:lvl>
    <w:lvl w:ilvl="7" w:tplc="0C090019" w:tentative="1">
      <w:start w:val="1"/>
      <w:numFmt w:val="lowerLetter"/>
      <w:lvlText w:val="%8."/>
      <w:lvlJc w:val="left"/>
      <w:pPr>
        <w:ind w:left="6088" w:hanging="360"/>
      </w:pPr>
    </w:lvl>
    <w:lvl w:ilvl="8" w:tplc="0C09001B" w:tentative="1">
      <w:start w:val="1"/>
      <w:numFmt w:val="lowerRoman"/>
      <w:lvlText w:val="%9."/>
      <w:lvlJc w:val="right"/>
      <w:pPr>
        <w:ind w:left="6808" w:hanging="180"/>
      </w:pPr>
    </w:lvl>
  </w:abstractNum>
  <w:abstractNum w:abstractNumId="14" w15:restartNumberingAfterBreak="0">
    <w:nsid w:val="2BE52FAC"/>
    <w:multiLevelType w:val="hybridMultilevel"/>
    <w:tmpl w:val="379A9D80"/>
    <w:lvl w:ilvl="0" w:tplc="38B01DDE">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2FBF6923"/>
    <w:multiLevelType w:val="hybridMultilevel"/>
    <w:tmpl w:val="7BFACAD0"/>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FD423FD"/>
    <w:multiLevelType w:val="hybridMultilevel"/>
    <w:tmpl w:val="BF36120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343F2299"/>
    <w:multiLevelType w:val="hybridMultilevel"/>
    <w:tmpl w:val="F15ACADC"/>
    <w:lvl w:ilvl="0" w:tplc="640C78B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308A98"/>
    <w:multiLevelType w:val="singleLevel"/>
    <w:tmpl w:val="577D8CD1"/>
    <w:lvl w:ilvl="0">
      <w:numFmt w:val="bullet"/>
      <w:lvlText w:val="·"/>
      <w:lvlJc w:val="left"/>
      <w:pPr>
        <w:tabs>
          <w:tab w:val="num" w:pos="288"/>
        </w:tabs>
      </w:pPr>
      <w:rPr>
        <w:rFonts w:ascii="Symbol" w:hAnsi="Symbol" w:cs="Times New Roman" w:hint="default"/>
        <w:color w:val="000000"/>
      </w:rPr>
    </w:lvl>
  </w:abstractNum>
  <w:abstractNum w:abstractNumId="19" w15:restartNumberingAfterBreak="0">
    <w:nsid w:val="35ED8457"/>
    <w:multiLevelType w:val="singleLevel"/>
    <w:tmpl w:val="149CDC50"/>
    <w:lvl w:ilvl="0">
      <w:numFmt w:val="bullet"/>
      <w:lvlText w:val="·"/>
      <w:lvlJc w:val="left"/>
      <w:pPr>
        <w:tabs>
          <w:tab w:val="num" w:pos="288"/>
        </w:tabs>
        <w:ind w:left="288" w:hanging="288"/>
      </w:pPr>
      <w:rPr>
        <w:rFonts w:ascii="Symbol" w:hAnsi="Symbol" w:cs="Times New Roman" w:hint="default"/>
        <w:color w:val="000000"/>
      </w:rPr>
    </w:lvl>
  </w:abstractNum>
  <w:abstractNum w:abstractNumId="20" w15:restartNumberingAfterBreak="0">
    <w:nsid w:val="3A422A5B"/>
    <w:multiLevelType w:val="hybridMultilevel"/>
    <w:tmpl w:val="2CA2B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647D4D"/>
    <w:multiLevelType w:val="hybridMultilevel"/>
    <w:tmpl w:val="434C35CC"/>
    <w:lvl w:ilvl="0" w:tplc="AF0A9DD4">
      <w:start w:val="2"/>
      <w:numFmt w:val="bullet"/>
      <w:lvlText w:val="-"/>
      <w:lvlJc w:val="left"/>
      <w:pPr>
        <w:tabs>
          <w:tab w:val="num" w:pos="2153"/>
        </w:tabs>
        <w:ind w:left="2153" w:hanging="735"/>
      </w:pPr>
      <w:rPr>
        <w:rFonts w:ascii="Arial" w:eastAsia="Times New Roman" w:hAnsi="Arial" w:cs="Arial" w:hint="default"/>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22" w15:restartNumberingAfterBreak="0">
    <w:nsid w:val="3E3914C9"/>
    <w:multiLevelType w:val="singleLevel"/>
    <w:tmpl w:val="37646D55"/>
    <w:lvl w:ilvl="0">
      <w:numFmt w:val="bullet"/>
      <w:lvlText w:val="·"/>
      <w:lvlJc w:val="left"/>
      <w:pPr>
        <w:tabs>
          <w:tab w:val="num" w:pos="288"/>
        </w:tabs>
      </w:pPr>
      <w:rPr>
        <w:rFonts w:ascii="Symbol" w:hAnsi="Symbol" w:cs="Times New Roman" w:hint="default"/>
        <w:color w:val="000000"/>
      </w:rPr>
    </w:lvl>
  </w:abstractNum>
  <w:abstractNum w:abstractNumId="23" w15:restartNumberingAfterBreak="0">
    <w:nsid w:val="4F0D7BC8"/>
    <w:multiLevelType w:val="hybridMultilevel"/>
    <w:tmpl w:val="06B21364"/>
    <w:lvl w:ilvl="0" w:tplc="640C78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75E577"/>
    <w:multiLevelType w:val="singleLevel"/>
    <w:tmpl w:val="03FD2A42"/>
    <w:lvl w:ilvl="0">
      <w:numFmt w:val="bullet"/>
      <w:lvlText w:val="·"/>
      <w:lvlJc w:val="left"/>
      <w:pPr>
        <w:tabs>
          <w:tab w:val="num" w:pos="432"/>
        </w:tabs>
        <w:ind w:left="432" w:hanging="432"/>
      </w:pPr>
      <w:rPr>
        <w:rFonts w:ascii="Symbol" w:hAnsi="Symbol" w:cs="Times New Roman" w:hint="default"/>
        <w:color w:val="000000"/>
      </w:rPr>
    </w:lvl>
  </w:abstractNum>
  <w:abstractNum w:abstractNumId="25" w15:restartNumberingAfterBreak="0">
    <w:nsid w:val="5EEA3AE7"/>
    <w:multiLevelType w:val="singleLevel"/>
    <w:tmpl w:val="77B4EF46"/>
    <w:lvl w:ilvl="0">
      <w:numFmt w:val="bullet"/>
      <w:lvlText w:val="·"/>
      <w:lvlJc w:val="left"/>
      <w:pPr>
        <w:tabs>
          <w:tab w:val="num" w:pos="288"/>
        </w:tabs>
      </w:pPr>
      <w:rPr>
        <w:rFonts w:ascii="Symbol" w:hAnsi="Symbol" w:cs="Times New Roman" w:hint="default"/>
        <w:color w:val="000000"/>
      </w:rPr>
    </w:lvl>
  </w:abstractNum>
  <w:abstractNum w:abstractNumId="26" w15:restartNumberingAfterBreak="0">
    <w:nsid w:val="5F35A817"/>
    <w:multiLevelType w:val="singleLevel"/>
    <w:tmpl w:val="6FBD5E52"/>
    <w:lvl w:ilvl="0">
      <w:numFmt w:val="bullet"/>
      <w:lvlText w:val="·"/>
      <w:lvlJc w:val="left"/>
      <w:pPr>
        <w:tabs>
          <w:tab w:val="num" w:pos="288"/>
        </w:tabs>
      </w:pPr>
      <w:rPr>
        <w:rFonts w:ascii="Symbol" w:hAnsi="Symbol" w:cs="Times New Roman" w:hint="default"/>
        <w:color w:val="000000"/>
      </w:rPr>
    </w:lvl>
  </w:abstractNum>
  <w:abstractNum w:abstractNumId="27" w15:restartNumberingAfterBreak="0">
    <w:nsid w:val="61A53202"/>
    <w:multiLevelType w:val="hybridMultilevel"/>
    <w:tmpl w:val="6BD8D8EA"/>
    <w:lvl w:ilvl="0" w:tplc="587A9458">
      <w:numFmt w:val="bullet"/>
      <w:lvlText w:val="-"/>
      <w:lvlJc w:val="left"/>
      <w:pPr>
        <w:ind w:left="1048" w:hanging="360"/>
      </w:pPr>
      <w:rPr>
        <w:rFonts w:ascii="Arial" w:eastAsia="Times New Roman" w:hAnsi="Arial" w:cs="Arial" w:hint="default"/>
      </w:rPr>
    </w:lvl>
    <w:lvl w:ilvl="1" w:tplc="0C090003" w:tentative="1">
      <w:start w:val="1"/>
      <w:numFmt w:val="bullet"/>
      <w:lvlText w:val="o"/>
      <w:lvlJc w:val="left"/>
      <w:pPr>
        <w:ind w:left="1768" w:hanging="360"/>
      </w:pPr>
      <w:rPr>
        <w:rFonts w:ascii="Courier New" w:hAnsi="Courier New" w:cs="Courier New" w:hint="default"/>
      </w:rPr>
    </w:lvl>
    <w:lvl w:ilvl="2" w:tplc="0C090005" w:tentative="1">
      <w:start w:val="1"/>
      <w:numFmt w:val="bullet"/>
      <w:lvlText w:val=""/>
      <w:lvlJc w:val="left"/>
      <w:pPr>
        <w:ind w:left="2488" w:hanging="360"/>
      </w:pPr>
      <w:rPr>
        <w:rFonts w:ascii="Wingdings" w:hAnsi="Wingdings" w:hint="default"/>
      </w:rPr>
    </w:lvl>
    <w:lvl w:ilvl="3" w:tplc="0C090001" w:tentative="1">
      <w:start w:val="1"/>
      <w:numFmt w:val="bullet"/>
      <w:lvlText w:val=""/>
      <w:lvlJc w:val="left"/>
      <w:pPr>
        <w:ind w:left="3208" w:hanging="360"/>
      </w:pPr>
      <w:rPr>
        <w:rFonts w:ascii="Symbol" w:hAnsi="Symbol" w:hint="default"/>
      </w:rPr>
    </w:lvl>
    <w:lvl w:ilvl="4" w:tplc="0C090003" w:tentative="1">
      <w:start w:val="1"/>
      <w:numFmt w:val="bullet"/>
      <w:lvlText w:val="o"/>
      <w:lvlJc w:val="left"/>
      <w:pPr>
        <w:ind w:left="3928" w:hanging="360"/>
      </w:pPr>
      <w:rPr>
        <w:rFonts w:ascii="Courier New" w:hAnsi="Courier New" w:cs="Courier New" w:hint="default"/>
      </w:rPr>
    </w:lvl>
    <w:lvl w:ilvl="5" w:tplc="0C090005" w:tentative="1">
      <w:start w:val="1"/>
      <w:numFmt w:val="bullet"/>
      <w:lvlText w:val=""/>
      <w:lvlJc w:val="left"/>
      <w:pPr>
        <w:ind w:left="4648" w:hanging="360"/>
      </w:pPr>
      <w:rPr>
        <w:rFonts w:ascii="Wingdings" w:hAnsi="Wingdings" w:hint="default"/>
      </w:rPr>
    </w:lvl>
    <w:lvl w:ilvl="6" w:tplc="0C090001" w:tentative="1">
      <w:start w:val="1"/>
      <w:numFmt w:val="bullet"/>
      <w:lvlText w:val=""/>
      <w:lvlJc w:val="left"/>
      <w:pPr>
        <w:ind w:left="5368" w:hanging="360"/>
      </w:pPr>
      <w:rPr>
        <w:rFonts w:ascii="Symbol" w:hAnsi="Symbol" w:hint="default"/>
      </w:rPr>
    </w:lvl>
    <w:lvl w:ilvl="7" w:tplc="0C090003" w:tentative="1">
      <w:start w:val="1"/>
      <w:numFmt w:val="bullet"/>
      <w:lvlText w:val="o"/>
      <w:lvlJc w:val="left"/>
      <w:pPr>
        <w:ind w:left="6088" w:hanging="360"/>
      </w:pPr>
      <w:rPr>
        <w:rFonts w:ascii="Courier New" w:hAnsi="Courier New" w:cs="Courier New" w:hint="default"/>
      </w:rPr>
    </w:lvl>
    <w:lvl w:ilvl="8" w:tplc="0C090005" w:tentative="1">
      <w:start w:val="1"/>
      <w:numFmt w:val="bullet"/>
      <w:lvlText w:val=""/>
      <w:lvlJc w:val="left"/>
      <w:pPr>
        <w:ind w:left="6808" w:hanging="360"/>
      </w:pPr>
      <w:rPr>
        <w:rFonts w:ascii="Wingdings" w:hAnsi="Wingdings" w:hint="default"/>
      </w:rPr>
    </w:lvl>
  </w:abstractNum>
  <w:abstractNum w:abstractNumId="28" w15:restartNumberingAfterBreak="0">
    <w:nsid w:val="61DA1950"/>
    <w:multiLevelType w:val="singleLevel"/>
    <w:tmpl w:val="6D36E712"/>
    <w:lvl w:ilvl="0">
      <w:numFmt w:val="bullet"/>
      <w:lvlText w:val="·"/>
      <w:lvlJc w:val="left"/>
      <w:pPr>
        <w:tabs>
          <w:tab w:val="num" w:pos="432"/>
        </w:tabs>
        <w:ind w:left="432" w:hanging="432"/>
      </w:pPr>
      <w:rPr>
        <w:rFonts w:ascii="Symbol" w:hAnsi="Symbol" w:cs="Times New Roman" w:hint="default"/>
        <w:color w:val="000000"/>
      </w:rPr>
    </w:lvl>
  </w:abstractNum>
  <w:abstractNum w:abstractNumId="29" w15:restartNumberingAfterBreak="0">
    <w:nsid w:val="653871FD"/>
    <w:multiLevelType w:val="hybridMultilevel"/>
    <w:tmpl w:val="B5D65B94"/>
    <w:lvl w:ilvl="0" w:tplc="F9885E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4F4D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93717B"/>
    <w:multiLevelType w:val="singleLevel"/>
    <w:tmpl w:val="246572E4"/>
    <w:lvl w:ilvl="0">
      <w:start w:val="1"/>
      <w:numFmt w:val="decimal"/>
      <w:lvlText w:val="%1."/>
      <w:lvlJc w:val="left"/>
      <w:pPr>
        <w:tabs>
          <w:tab w:val="num" w:pos="430"/>
        </w:tabs>
        <w:ind w:left="430" w:hanging="288"/>
      </w:pPr>
      <w:rPr>
        <w:color w:val="000000"/>
      </w:rPr>
    </w:lvl>
  </w:abstractNum>
  <w:abstractNum w:abstractNumId="32" w15:restartNumberingAfterBreak="0">
    <w:nsid w:val="6E0E513C"/>
    <w:multiLevelType w:val="hybridMultilevel"/>
    <w:tmpl w:val="7B18B6FE"/>
    <w:lvl w:ilvl="0" w:tplc="0C090001">
      <w:start w:val="1"/>
      <w:numFmt w:val="bullet"/>
      <w:lvlText w:val=""/>
      <w:lvlJc w:val="left"/>
      <w:pPr>
        <w:ind w:left="1214" w:hanging="360"/>
      </w:pPr>
      <w:rPr>
        <w:rFonts w:ascii="Symbol" w:hAnsi="Symbol" w:hint="default"/>
      </w:rPr>
    </w:lvl>
    <w:lvl w:ilvl="1" w:tplc="0C090003" w:tentative="1">
      <w:start w:val="1"/>
      <w:numFmt w:val="bullet"/>
      <w:lvlText w:val="o"/>
      <w:lvlJc w:val="left"/>
      <w:pPr>
        <w:ind w:left="1934" w:hanging="360"/>
      </w:pPr>
      <w:rPr>
        <w:rFonts w:ascii="Courier New" w:hAnsi="Courier New" w:cs="Courier New" w:hint="default"/>
      </w:rPr>
    </w:lvl>
    <w:lvl w:ilvl="2" w:tplc="0C090005" w:tentative="1">
      <w:start w:val="1"/>
      <w:numFmt w:val="bullet"/>
      <w:lvlText w:val=""/>
      <w:lvlJc w:val="left"/>
      <w:pPr>
        <w:ind w:left="2654" w:hanging="360"/>
      </w:pPr>
      <w:rPr>
        <w:rFonts w:ascii="Wingdings" w:hAnsi="Wingdings" w:hint="default"/>
      </w:rPr>
    </w:lvl>
    <w:lvl w:ilvl="3" w:tplc="0C090001" w:tentative="1">
      <w:start w:val="1"/>
      <w:numFmt w:val="bullet"/>
      <w:lvlText w:val=""/>
      <w:lvlJc w:val="left"/>
      <w:pPr>
        <w:ind w:left="3374" w:hanging="360"/>
      </w:pPr>
      <w:rPr>
        <w:rFonts w:ascii="Symbol" w:hAnsi="Symbol" w:hint="default"/>
      </w:rPr>
    </w:lvl>
    <w:lvl w:ilvl="4" w:tplc="0C090003" w:tentative="1">
      <w:start w:val="1"/>
      <w:numFmt w:val="bullet"/>
      <w:lvlText w:val="o"/>
      <w:lvlJc w:val="left"/>
      <w:pPr>
        <w:ind w:left="4094" w:hanging="360"/>
      </w:pPr>
      <w:rPr>
        <w:rFonts w:ascii="Courier New" w:hAnsi="Courier New" w:cs="Courier New" w:hint="default"/>
      </w:rPr>
    </w:lvl>
    <w:lvl w:ilvl="5" w:tplc="0C090005" w:tentative="1">
      <w:start w:val="1"/>
      <w:numFmt w:val="bullet"/>
      <w:lvlText w:val=""/>
      <w:lvlJc w:val="left"/>
      <w:pPr>
        <w:ind w:left="4814" w:hanging="360"/>
      </w:pPr>
      <w:rPr>
        <w:rFonts w:ascii="Wingdings" w:hAnsi="Wingdings" w:hint="default"/>
      </w:rPr>
    </w:lvl>
    <w:lvl w:ilvl="6" w:tplc="0C090001" w:tentative="1">
      <w:start w:val="1"/>
      <w:numFmt w:val="bullet"/>
      <w:lvlText w:val=""/>
      <w:lvlJc w:val="left"/>
      <w:pPr>
        <w:ind w:left="5534" w:hanging="360"/>
      </w:pPr>
      <w:rPr>
        <w:rFonts w:ascii="Symbol" w:hAnsi="Symbol" w:hint="default"/>
      </w:rPr>
    </w:lvl>
    <w:lvl w:ilvl="7" w:tplc="0C090003" w:tentative="1">
      <w:start w:val="1"/>
      <w:numFmt w:val="bullet"/>
      <w:lvlText w:val="o"/>
      <w:lvlJc w:val="left"/>
      <w:pPr>
        <w:ind w:left="6254" w:hanging="360"/>
      </w:pPr>
      <w:rPr>
        <w:rFonts w:ascii="Courier New" w:hAnsi="Courier New" w:cs="Courier New" w:hint="default"/>
      </w:rPr>
    </w:lvl>
    <w:lvl w:ilvl="8" w:tplc="0C090005" w:tentative="1">
      <w:start w:val="1"/>
      <w:numFmt w:val="bullet"/>
      <w:lvlText w:val=""/>
      <w:lvlJc w:val="left"/>
      <w:pPr>
        <w:ind w:left="6974" w:hanging="360"/>
      </w:pPr>
      <w:rPr>
        <w:rFonts w:ascii="Wingdings" w:hAnsi="Wingdings" w:hint="default"/>
      </w:rPr>
    </w:lvl>
  </w:abstractNum>
  <w:abstractNum w:abstractNumId="33" w15:restartNumberingAfterBreak="0">
    <w:nsid w:val="7316747A"/>
    <w:multiLevelType w:val="hybridMultilevel"/>
    <w:tmpl w:val="9CEE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1980339">
    <w:abstractNumId w:val="0"/>
  </w:num>
  <w:num w:numId="2" w16cid:durableId="2100251929">
    <w:abstractNumId w:val="24"/>
  </w:num>
  <w:num w:numId="3" w16cid:durableId="950934123">
    <w:abstractNumId w:val="28"/>
  </w:num>
  <w:num w:numId="4" w16cid:durableId="2053731136">
    <w:abstractNumId w:val="6"/>
  </w:num>
  <w:num w:numId="5" w16cid:durableId="33192448">
    <w:abstractNumId w:val="22"/>
  </w:num>
  <w:num w:numId="6" w16cid:durableId="225992303">
    <w:abstractNumId w:val="26"/>
  </w:num>
  <w:num w:numId="7" w16cid:durableId="1033073282">
    <w:abstractNumId w:val="18"/>
  </w:num>
  <w:num w:numId="8" w16cid:durableId="983464642">
    <w:abstractNumId w:val="25"/>
  </w:num>
  <w:num w:numId="9" w16cid:durableId="1500075243">
    <w:abstractNumId w:val="19"/>
  </w:num>
  <w:num w:numId="10" w16cid:durableId="144469293">
    <w:abstractNumId w:val="11"/>
  </w:num>
  <w:num w:numId="11" w16cid:durableId="639000508">
    <w:abstractNumId w:val="2"/>
  </w:num>
  <w:num w:numId="12" w16cid:durableId="650061232">
    <w:abstractNumId w:val="23"/>
  </w:num>
  <w:num w:numId="13" w16cid:durableId="408380822">
    <w:abstractNumId w:val="17"/>
  </w:num>
  <w:num w:numId="14" w16cid:durableId="362171477">
    <w:abstractNumId w:val="14"/>
  </w:num>
  <w:num w:numId="15" w16cid:durableId="475489371">
    <w:abstractNumId w:val="3"/>
  </w:num>
  <w:num w:numId="16" w16cid:durableId="74135560">
    <w:abstractNumId w:val="21"/>
  </w:num>
  <w:num w:numId="17" w16cid:durableId="1734619963">
    <w:abstractNumId w:val="1"/>
  </w:num>
  <w:num w:numId="18" w16cid:durableId="221186341">
    <w:abstractNumId w:val="15"/>
  </w:num>
  <w:num w:numId="19" w16cid:durableId="117603992">
    <w:abstractNumId w:val="30"/>
  </w:num>
  <w:num w:numId="20" w16cid:durableId="867379655">
    <w:abstractNumId w:val="9"/>
  </w:num>
  <w:num w:numId="21" w16cid:durableId="818375749">
    <w:abstractNumId w:val="32"/>
  </w:num>
  <w:num w:numId="22" w16cid:durableId="1582913489">
    <w:abstractNumId w:val="5"/>
  </w:num>
  <w:num w:numId="23" w16cid:durableId="1909996513">
    <w:abstractNumId w:val="29"/>
  </w:num>
  <w:num w:numId="24" w16cid:durableId="327948648">
    <w:abstractNumId w:val="31"/>
  </w:num>
  <w:num w:numId="25" w16cid:durableId="508108374">
    <w:abstractNumId w:val="10"/>
  </w:num>
  <w:num w:numId="26" w16cid:durableId="236867201">
    <w:abstractNumId w:val="7"/>
  </w:num>
  <w:num w:numId="27" w16cid:durableId="1103186343">
    <w:abstractNumId w:val="16"/>
  </w:num>
  <w:num w:numId="28" w16cid:durableId="1816336668">
    <w:abstractNumId w:val="12"/>
  </w:num>
  <w:num w:numId="29" w16cid:durableId="611788457">
    <w:abstractNumId w:val="27"/>
  </w:num>
  <w:num w:numId="30" w16cid:durableId="829444796">
    <w:abstractNumId w:val="8"/>
  </w:num>
  <w:num w:numId="31" w16cid:durableId="468862017">
    <w:abstractNumId w:val="13"/>
  </w:num>
  <w:num w:numId="32" w16cid:durableId="26879428">
    <w:abstractNumId w:val="4"/>
  </w:num>
  <w:num w:numId="33" w16cid:durableId="413552948">
    <w:abstractNumId w:val="33"/>
  </w:num>
  <w:num w:numId="34" w16cid:durableId="875867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A4"/>
    <w:rsid w:val="0002306E"/>
    <w:rsid w:val="00023271"/>
    <w:rsid w:val="0004601D"/>
    <w:rsid w:val="000623AE"/>
    <w:rsid w:val="00073CFE"/>
    <w:rsid w:val="00075737"/>
    <w:rsid w:val="000803AA"/>
    <w:rsid w:val="0008458D"/>
    <w:rsid w:val="00090991"/>
    <w:rsid w:val="000A21E4"/>
    <w:rsid w:val="000A6758"/>
    <w:rsid w:val="000A7011"/>
    <w:rsid w:val="000B0942"/>
    <w:rsid w:val="000B1F8A"/>
    <w:rsid w:val="000C6A0E"/>
    <w:rsid w:val="000D0F9B"/>
    <w:rsid w:val="000D19C7"/>
    <w:rsid w:val="000D2820"/>
    <w:rsid w:val="000E765E"/>
    <w:rsid w:val="000F32A6"/>
    <w:rsid w:val="000F357B"/>
    <w:rsid w:val="000F7E3E"/>
    <w:rsid w:val="00104379"/>
    <w:rsid w:val="00105F95"/>
    <w:rsid w:val="00116F97"/>
    <w:rsid w:val="0012649F"/>
    <w:rsid w:val="001319AE"/>
    <w:rsid w:val="0013343F"/>
    <w:rsid w:val="00137FF6"/>
    <w:rsid w:val="00141E6F"/>
    <w:rsid w:val="001506EB"/>
    <w:rsid w:val="00156704"/>
    <w:rsid w:val="0016144E"/>
    <w:rsid w:val="0016412D"/>
    <w:rsid w:val="00174A15"/>
    <w:rsid w:val="00182973"/>
    <w:rsid w:val="001939EA"/>
    <w:rsid w:val="00194B6F"/>
    <w:rsid w:val="00196D14"/>
    <w:rsid w:val="001A74C3"/>
    <w:rsid w:val="001B4A3C"/>
    <w:rsid w:val="001B5036"/>
    <w:rsid w:val="001C1B60"/>
    <w:rsid w:val="001C7C34"/>
    <w:rsid w:val="001D3277"/>
    <w:rsid w:val="001D5792"/>
    <w:rsid w:val="001E17CF"/>
    <w:rsid w:val="001E3277"/>
    <w:rsid w:val="001E3D36"/>
    <w:rsid w:val="001F6A38"/>
    <w:rsid w:val="001F7ABC"/>
    <w:rsid w:val="0020340B"/>
    <w:rsid w:val="00210389"/>
    <w:rsid w:val="0021632D"/>
    <w:rsid w:val="00222E75"/>
    <w:rsid w:val="00223581"/>
    <w:rsid w:val="00223D3B"/>
    <w:rsid w:val="00226E00"/>
    <w:rsid w:val="002301C2"/>
    <w:rsid w:val="00237C6B"/>
    <w:rsid w:val="002417D5"/>
    <w:rsid w:val="00250628"/>
    <w:rsid w:val="002539F2"/>
    <w:rsid w:val="002540AE"/>
    <w:rsid w:val="00255367"/>
    <w:rsid w:val="0026056C"/>
    <w:rsid w:val="00261E7B"/>
    <w:rsid w:val="00275062"/>
    <w:rsid w:val="002756F7"/>
    <w:rsid w:val="002803FF"/>
    <w:rsid w:val="002907B8"/>
    <w:rsid w:val="00291870"/>
    <w:rsid w:val="00291A23"/>
    <w:rsid w:val="002A053E"/>
    <w:rsid w:val="002A20F3"/>
    <w:rsid w:val="002A36C5"/>
    <w:rsid w:val="002A6F67"/>
    <w:rsid w:val="002C02D6"/>
    <w:rsid w:val="002C0756"/>
    <w:rsid w:val="002C0AFE"/>
    <w:rsid w:val="002C5857"/>
    <w:rsid w:val="002C7CDB"/>
    <w:rsid w:val="002D1EA4"/>
    <w:rsid w:val="002E021C"/>
    <w:rsid w:val="002E0E14"/>
    <w:rsid w:val="002E2FC6"/>
    <w:rsid w:val="002F0D12"/>
    <w:rsid w:val="002F2BCC"/>
    <w:rsid w:val="002F2F31"/>
    <w:rsid w:val="002F7909"/>
    <w:rsid w:val="0030235D"/>
    <w:rsid w:val="00306CF5"/>
    <w:rsid w:val="003203FC"/>
    <w:rsid w:val="0033476D"/>
    <w:rsid w:val="00335BDB"/>
    <w:rsid w:val="00344483"/>
    <w:rsid w:val="00347B61"/>
    <w:rsid w:val="00361315"/>
    <w:rsid w:val="00374FD8"/>
    <w:rsid w:val="00381965"/>
    <w:rsid w:val="00385CF2"/>
    <w:rsid w:val="00394BB1"/>
    <w:rsid w:val="00394C3E"/>
    <w:rsid w:val="003A0533"/>
    <w:rsid w:val="003A061C"/>
    <w:rsid w:val="003B5C02"/>
    <w:rsid w:val="003C02D7"/>
    <w:rsid w:val="003C2AE9"/>
    <w:rsid w:val="003C67D2"/>
    <w:rsid w:val="003C78B9"/>
    <w:rsid w:val="003D196D"/>
    <w:rsid w:val="003D4604"/>
    <w:rsid w:val="003D4FED"/>
    <w:rsid w:val="003E5003"/>
    <w:rsid w:val="003E6805"/>
    <w:rsid w:val="003F077D"/>
    <w:rsid w:val="003F40E8"/>
    <w:rsid w:val="003F7CEA"/>
    <w:rsid w:val="00401936"/>
    <w:rsid w:val="00422502"/>
    <w:rsid w:val="0042569D"/>
    <w:rsid w:val="00427CA3"/>
    <w:rsid w:val="00431DFE"/>
    <w:rsid w:val="004438D5"/>
    <w:rsid w:val="004448B4"/>
    <w:rsid w:val="00450533"/>
    <w:rsid w:val="004515D6"/>
    <w:rsid w:val="00461258"/>
    <w:rsid w:val="00465CDF"/>
    <w:rsid w:val="004679A0"/>
    <w:rsid w:val="00470960"/>
    <w:rsid w:val="00474329"/>
    <w:rsid w:val="00477F97"/>
    <w:rsid w:val="00480B49"/>
    <w:rsid w:val="00480E85"/>
    <w:rsid w:val="00484C64"/>
    <w:rsid w:val="004A0F1E"/>
    <w:rsid w:val="004A103B"/>
    <w:rsid w:val="004A12F4"/>
    <w:rsid w:val="004B0222"/>
    <w:rsid w:val="004C7242"/>
    <w:rsid w:val="004D12B5"/>
    <w:rsid w:val="004D2E24"/>
    <w:rsid w:val="004F47F3"/>
    <w:rsid w:val="004F5547"/>
    <w:rsid w:val="004F7455"/>
    <w:rsid w:val="00502BE3"/>
    <w:rsid w:val="00512166"/>
    <w:rsid w:val="00517653"/>
    <w:rsid w:val="005220A8"/>
    <w:rsid w:val="00522DED"/>
    <w:rsid w:val="0052303D"/>
    <w:rsid w:val="00523B33"/>
    <w:rsid w:val="0052700D"/>
    <w:rsid w:val="00532EF7"/>
    <w:rsid w:val="00534652"/>
    <w:rsid w:val="00536F70"/>
    <w:rsid w:val="005461FD"/>
    <w:rsid w:val="0054794A"/>
    <w:rsid w:val="00556FDA"/>
    <w:rsid w:val="00560AF9"/>
    <w:rsid w:val="00565790"/>
    <w:rsid w:val="00565A92"/>
    <w:rsid w:val="005669DF"/>
    <w:rsid w:val="00574066"/>
    <w:rsid w:val="0057419D"/>
    <w:rsid w:val="00577B20"/>
    <w:rsid w:val="00577B2B"/>
    <w:rsid w:val="00580DE0"/>
    <w:rsid w:val="005835AA"/>
    <w:rsid w:val="0058723D"/>
    <w:rsid w:val="005920D8"/>
    <w:rsid w:val="00596B1A"/>
    <w:rsid w:val="005A113E"/>
    <w:rsid w:val="005D19F5"/>
    <w:rsid w:val="005D45A3"/>
    <w:rsid w:val="005E0165"/>
    <w:rsid w:val="005E3028"/>
    <w:rsid w:val="005F0E1B"/>
    <w:rsid w:val="005F1F96"/>
    <w:rsid w:val="0060020D"/>
    <w:rsid w:val="0060384B"/>
    <w:rsid w:val="00613EF1"/>
    <w:rsid w:val="006241DC"/>
    <w:rsid w:val="00625FDE"/>
    <w:rsid w:val="0062628A"/>
    <w:rsid w:val="006263E2"/>
    <w:rsid w:val="0063092C"/>
    <w:rsid w:val="0063559A"/>
    <w:rsid w:val="00636BD9"/>
    <w:rsid w:val="006378A8"/>
    <w:rsid w:val="006418A9"/>
    <w:rsid w:val="006453BC"/>
    <w:rsid w:val="00653060"/>
    <w:rsid w:val="00654D81"/>
    <w:rsid w:val="00655CB0"/>
    <w:rsid w:val="0065679D"/>
    <w:rsid w:val="006625E9"/>
    <w:rsid w:val="00665EB0"/>
    <w:rsid w:val="00667FCF"/>
    <w:rsid w:val="006727AF"/>
    <w:rsid w:val="0067780D"/>
    <w:rsid w:val="00681344"/>
    <w:rsid w:val="00683985"/>
    <w:rsid w:val="00684A65"/>
    <w:rsid w:val="00685CC8"/>
    <w:rsid w:val="00690397"/>
    <w:rsid w:val="006A28E8"/>
    <w:rsid w:val="006B1692"/>
    <w:rsid w:val="006C1F3F"/>
    <w:rsid w:val="006C2676"/>
    <w:rsid w:val="006C435D"/>
    <w:rsid w:val="006C6748"/>
    <w:rsid w:val="006D3FEF"/>
    <w:rsid w:val="006D5D1A"/>
    <w:rsid w:val="006F434D"/>
    <w:rsid w:val="006F4532"/>
    <w:rsid w:val="007114F3"/>
    <w:rsid w:val="007203AE"/>
    <w:rsid w:val="007253FC"/>
    <w:rsid w:val="00726BB5"/>
    <w:rsid w:val="00751884"/>
    <w:rsid w:val="00752EDF"/>
    <w:rsid w:val="007554B3"/>
    <w:rsid w:val="0075576A"/>
    <w:rsid w:val="00756823"/>
    <w:rsid w:val="0075734F"/>
    <w:rsid w:val="00757993"/>
    <w:rsid w:val="00762014"/>
    <w:rsid w:val="007646D8"/>
    <w:rsid w:val="00770D98"/>
    <w:rsid w:val="007712B3"/>
    <w:rsid w:val="007824AB"/>
    <w:rsid w:val="007951CE"/>
    <w:rsid w:val="00797DA3"/>
    <w:rsid w:val="007A0B06"/>
    <w:rsid w:val="007A0F79"/>
    <w:rsid w:val="007A22ED"/>
    <w:rsid w:val="007B2E49"/>
    <w:rsid w:val="007D65B9"/>
    <w:rsid w:val="007E4673"/>
    <w:rsid w:val="00800CCD"/>
    <w:rsid w:val="00804222"/>
    <w:rsid w:val="00806B9B"/>
    <w:rsid w:val="00825339"/>
    <w:rsid w:val="00860E0F"/>
    <w:rsid w:val="00864313"/>
    <w:rsid w:val="008669C4"/>
    <w:rsid w:val="008731A4"/>
    <w:rsid w:val="00885D0E"/>
    <w:rsid w:val="00887624"/>
    <w:rsid w:val="00894098"/>
    <w:rsid w:val="0089463B"/>
    <w:rsid w:val="00896B75"/>
    <w:rsid w:val="00896E44"/>
    <w:rsid w:val="008A083C"/>
    <w:rsid w:val="008B0BDE"/>
    <w:rsid w:val="008B33C3"/>
    <w:rsid w:val="008B3F69"/>
    <w:rsid w:val="008C1DE6"/>
    <w:rsid w:val="008C5AC8"/>
    <w:rsid w:val="008D0BD7"/>
    <w:rsid w:val="008D75E3"/>
    <w:rsid w:val="008E57F1"/>
    <w:rsid w:val="008F253F"/>
    <w:rsid w:val="008F687D"/>
    <w:rsid w:val="008F79DD"/>
    <w:rsid w:val="00905610"/>
    <w:rsid w:val="00913737"/>
    <w:rsid w:val="00913AD6"/>
    <w:rsid w:val="00913F1A"/>
    <w:rsid w:val="00922015"/>
    <w:rsid w:val="009223A2"/>
    <w:rsid w:val="00930C6F"/>
    <w:rsid w:val="00932D94"/>
    <w:rsid w:val="009361D5"/>
    <w:rsid w:val="009413A3"/>
    <w:rsid w:val="009436E9"/>
    <w:rsid w:val="009468A4"/>
    <w:rsid w:val="0095022C"/>
    <w:rsid w:val="00961AAE"/>
    <w:rsid w:val="00964CF5"/>
    <w:rsid w:val="00970D9C"/>
    <w:rsid w:val="00987422"/>
    <w:rsid w:val="00990756"/>
    <w:rsid w:val="00990793"/>
    <w:rsid w:val="00991235"/>
    <w:rsid w:val="00992807"/>
    <w:rsid w:val="009967DF"/>
    <w:rsid w:val="009A6C5B"/>
    <w:rsid w:val="009B1089"/>
    <w:rsid w:val="009B44DC"/>
    <w:rsid w:val="009E5832"/>
    <w:rsid w:val="009E64C3"/>
    <w:rsid w:val="009F45E2"/>
    <w:rsid w:val="00A00C81"/>
    <w:rsid w:val="00A12E7C"/>
    <w:rsid w:val="00A17FDF"/>
    <w:rsid w:val="00A22C90"/>
    <w:rsid w:val="00A2500F"/>
    <w:rsid w:val="00A27854"/>
    <w:rsid w:val="00A31372"/>
    <w:rsid w:val="00A33F3F"/>
    <w:rsid w:val="00A350A4"/>
    <w:rsid w:val="00A3525F"/>
    <w:rsid w:val="00A426EA"/>
    <w:rsid w:val="00A53A04"/>
    <w:rsid w:val="00A7312C"/>
    <w:rsid w:val="00A7371C"/>
    <w:rsid w:val="00A7595A"/>
    <w:rsid w:val="00A77389"/>
    <w:rsid w:val="00A8628E"/>
    <w:rsid w:val="00AA3FFE"/>
    <w:rsid w:val="00AA5BA9"/>
    <w:rsid w:val="00AA6657"/>
    <w:rsid w:val="00AB0519"/>
    <w:rsid w:val="00AB1BB8"/>
    <w:rsid w:val="00AB3B80"/>
    <w:rsid w:val="00AB526A"/>
    <w:rsid w:val="00AC0E80"/>
    <w:rsid w:val="00AC13A2"/>
    <w:rsid w:val="00AC5CC2"/>
    <w:rsid w:val="00AC6B25"/>
    <w:rsid w:val="00AD0098"/>
    <w:rsid w:val="00AD0522"/>
    <w:rsid w:val="00AD190E"/>
    <w:rsid w:val="00AE1C75"/>
    <w:rsid w:val="00AE4249"/>
    <w:rsid w:val="00AE6D9B"/>
    <w:rsid w:val="00AE7C6D"/>
    <w:rsid w:val="00AF2228"/>
    <w:rsid w:val="00B04508"/>
    <w:rsid w:val="00B04FF8"/>
    <w:rsid w:val="00B065CE"/>
    <w:rsid w:val="00B15101"/>
    <w:rsid w:val="00B2253C"/>
    <w:rsid w:val="00B26629"/>
    <w:rsid w:val="00B2668C"/>
    <w:rsid w:val="00B323F0"/>
    <w:rsid w:val="00B332CD"/>
    <w:rsid w:val="00B37293"/>
    <w:rsid w:val="00B47198"/>
    <w:rsid w:val="00B607CF"/>
    <w:rsid w:val="00B7398C"/>
    <w:rsid w:val="00B77E38"/>
    <w:rsid w:val="00B831EC"/>
    <w:rsid w:val="00BA5B3D"/>
    <w:rsid w:val="00BB25EE"/>
    <w:rsid w:val="00BB3B25"/>
    <w:rsid w:val="00BB43BD"/>
    <w:rsid w:val="00BB4C59"/>
    <w:rsid w:val="00BC1B81"/>
    <w:rsid w:val="00BC2AAA"/>
    <w:rsid w:val="00BC42B3"/>
    <w:rsid w:val="00BD17BD"/>
    <w:rsid w:val="00BD45A1"/>
    <w:rsid w:val="00BE0BF9"/>
    <w:rsid w:val="00BE7F8B"/>
    <w:rsid w:val="00BF494C"/>
    <w:rsid w:val="00C03CDE"/>
    <w:rsid w:val="00C04F8F"/>
    <w:rsid w:val="00C116AD"/>
    <w:rsid w:val="00C13F69"/>
    <w:rsid w:val="00C1761B"/>
    <w:rsid w:val="00C230B3"/>
    <w:rsid w:val="00C257EE"/>
    <w:rsid w:val="00C44C28"/>
    <w:rsid w:val="00C44F51"/>
    <w:rsid w:val="00C45523"/>
    <w:rsid w:val="00C52FCA"/>
    <w:rsid w:val="00C6382E"/>
    <w:rsid w:val="00C97045"/>
    <w:rsid w:val="00C97647"/>
    <w:rsid w:val="00CB0058"/>
    <w:rsid w:val="00CB0881"/>
    <w:rsid w:val="00CB3BD1"/>
    <w:rsid w:val="00CB771C"/>
    <w:rsid w:val="00CD2423"/>
    <w:rsid w:val="00CD491E"/>
    <w:rsid w:val="00CD69A2"/>
    <w:rsid w:val="00CE3CA6"/>
    <w:rsid w:val="00CF1988"/>
    <w:rsid w:val="00CF4150"/>
    <w:rsid w:val="00D021A4"/>
    <w:rsid w:val="00D02907"/>
    <w:rsid w:val="00D04A1A"/>
    <w:rsid w:val="00D06AC7"/>
    <w:rsid w:val="00D14A6C"/>
    <w:rsid w:val="00D232DE"/>
    <w:rsid w:val="00D25653"/>
    <w:rsid w:val="00D3088B"/>
    <w:rsid w:val="00D34D63"/>
    <w:rsid w:val="00D445E9"/>
    <w:rsid w:val="00D50D18"/>
    <w:rsid w:val="00D54B82"/>
    <w:rsid w:val="00D6087A"/>
    <w:rsid w:val="00D61A4E"/>
    <w:rsid w:val="00D642B3"/>
    <w:rsid w:val="00D74AD1"/>
    <w:rsid w:val="00D76764"/>
    <w:rsid w:val="00D84F9F"/>
    <w:rsid w:val="00D8516C"/>
    <w:rsid w:val="00D93493"/>
    <w:rsid w:val="00D9354A"/>
    <w:rsid w:val="00DA0E4C"/>
    <w:rsid w:val="00DA10D1"/>
    <w:rsid w:val="00DA4EA9"/>
    <w:rsid w:val="00DB39B3"/>
    <w:rsid w:val="00DC4D5B"/>
    <w:rsid w:val="00DC67EF"/>
    <w:rsid w:val="00DE3A9A"/>
    <w:rsid w:val="00DF5FCB"/>
    <w:rsid w:val="00E0154B"/>
    <w:rsid w:val="00E02079"/>
    <w:rsid w:val="00E049B4"/>
    <w:rsid w:val="00E0562D"/>
    <w:rsid w:val="00E21E12"/>
    <w:rsid w:val="00E35F5A"/>
    <w:rsid w:val="00E40AFF"/>
    <w:rsid w:val="00E42A26"/>
    <w:rsid w:val="00E43A36"/>
    <w:rsid w:val="00E541A7"/>
    <w:rsid w:val="00E54278"/>
    <w:rsid w:val="00E56486"/>
    <w:rsid w:val="00E70F89"/>
    <w:rsid w:val="00E722DE"/>
    <w:rsid w:val="00E75080"/>
    <w:rsid w:val="00E806F0"/>
    <w:rsid w:val="00E83DA4"/>
    <w:rsid w:val="00E87527"/>
    <w:rsid w:val="00E94971"/>
    <w:rsid w:val="00EA0E7B"/>
    <w:rsid w:val="00EA4194"/>
    <w:rsid w:val="00EA5C45"/>
    <w:rsid w:val="00EB0943"/>
    <w:rsid w:val="00EB0CEB"/>
    <w:rsid w:val="00EB41CF"/>
    <w:rsid w:val="00EC0913"/>
    <w:rsid w:val="00EC1FCD"/>
    <w:rsid w:val="00EC3348"/>
    <w:rsid w:val="00ED0389"/>
    <w:rsid w:val="00ED1A87"/>
    <w:rsid w:val="00ED6B73"/>
    <w:rsid w:val="00F0790F"/>
    <w:rsid w:val="00F07C80"/>
    <w:rsid w:val="00F21026"/>
    <w:rsid w:val="00F33ECC"/>
    <w:rsid w:val="00F42538"/>
    <w:rsid w:val="00F44837"/>
    <w:rsid w:val="00F5087A"/>
    <w:rsid w:val="00F51D67"/>
    <w:rsid w:val="00F52E18"/>
    <w:rsid w:val="00F54C61"/>
    <w:rsid w:val="00F56E95"/>
    <w:rsid w:val="00F60F90"/>
    <w:rsid w:val="00F63D17"/>
    <w:rsid w:val="00F71169"/>
    <w:rsid w:val="00F73038"/>
    <w:rsid w:val="00F76162"/>
    <w:rsid w:val="00F8261F"/>
    <w:rsid w:val="00FA6F75"/>
    <w:rsid w:val="00FB3228"/>
    <w:rsid w:val="00FB5A90"/>
    <w:rsid w:val="00FC48EB"/>
    <w:rsid w:val="00FC7FEE"/>
    <w:rsid w:val="00FD0DD5"/>
    <w:rsid w:val="00FD271A"/>
    <w:rsid w:val="00FD72D4"/>
    <w:rsid w:val="00FE4C6B"/>
    <w:rsid w:val="00FF1C83"/>
    <w:rsid w:val="00FF28D8"/>
    <w:rsid w:val="00FF55BD"/>
    <w:rsid w:val="0544BBA2"/>
    <w:rsid w:val="06B2DBAE"/>
    <w:rsid w:val="079EDE7B"/>
    <w:rsid w:val="0EC081F5"/>
    <w:rsid w:val="16CF4D7B"/>
    <w:rsid w:val="1B1541EC"/>
    <w:rsid w:val="1D1C1FE9"/>
    <w:rsid w:val="2370E0A8"/>
    <w:rsid w:val="23BB9845"/>
    <w:rsid w:val="26CB9A09"/>
    <w:rsid w:val="2EE048B9"/>
    <w:rsid w:val="3BDA2EC0"/>
    <w:rsid w:val="3E9D6562"/>
    <w:rsid w:val="4996FA0C"/>
    <w:rsid w:val="4D7B8DF4"/>
    <w:rsid w:val="4DD89667"/>
    <w:rsid w:val="57F50233"/>
    <w:rsid w:val="5B6169AD"/>
    <w:rsid w:val="62616A67"/>
    <w:rsid w:val="650669C4"/>
    <w:rsid w:val="66211553"/>
    <w:rsid w:val="68C37ED5"/>
    <w:rsid w:val="782001D2"/>
    <w:rsid w:val="7C6B9493"/>
    <w:rsid w:val="7EA6566A"/>
    <w:rsid w:val="7F95BB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lang w:val="en-US" w:eastAsia="en-US"/>
    </w:rPr>
  </w:style>
  <w:style w:type="paragraph" w:styleId="Heading1">
    <w:name w:val="heading 1"/>
    <w:basedOn w:val="Normal"/>
    <w:next w:val="Normal"/>
    <w:link w:val="Heading1Char"/>
    <w:qFormat/>
    <w:rsid w:val="00261E7B"/>
    <w:pPr>
      <w:keepNext/>
      <w:spacing w:before="72"/>
      <w:jc w:val="center"/>
      <w:outlineLvl w:val="0"/>
    </w:pPr>
    <w:rPr>
      <w:rFonts w:ascii="Arial" w:hAnsi="Arial" w:cs="Arial"/>
      <w:spacing w:val="10"/>
      <w:sz w:val="36"/>
      <w:szCs w:val="36"/>
    </w:rPr>
  </w:style>
  <w:style w:type="paragraph" w:styleId="Heading5">
    <w:name w:val="heading 5"/>
    <w:basedOn w:val="Normal"/>
    <w:next w:val="Normal"/>
    <w:link w:val="Heading5Char"/>
    <w:uiPriority w:val="9"/>
    <w:unhideWhenUsed/>
    <w:qFormat/>
    <w:rsid w:val="00261E7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rsid w:val="00261E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Arial" w:hAnsi="Arial" w:cs="Arial"/>
    </w:rPr>
  </w:style>
  <w:style w:type="paragraph" w:customStyle="1" w:styleId="address">
    <w:name w:val="address"/>
    <w:basedOn w:val="Normal"/>
    <w:pPr>
      <w:widowControl/>
      <w:autoSpaceDE/>
      <w:autoSpaceDN/>
    </w:pPr>
    <w:rPr>
      <w:sz w:val="20"/>
      <w:szCs w:val="20"/>
      <w:lang w:val="en-AU"/>
    </w:rPr>
  </w:style>
  <w:style w:type="paragraph" w:styleId="BodyTextIndent2">
    <w:name w:val="Body Text Indent 2"/>
    <w:basedOn w:val="Normal"/>
    <w:pPr>
      <w:spacing w:before="120" w:after="504"/>
      <w:ind w:left="288"/>
      <w:jc w:val="both"/>
    </w:pPr>
    <w:rPr>
      <w:rFonts w:ascii="Arial" w:hAnsi="Arial" w:cs="Arial"/>
    </w:rPr>
  </w:style>
  <w:style w:type="paragraph" w:styleId="BodyText">
    <w:name w:val="Body Text"/>
    <w:basedOn w:val="Normal"/>
    <w:pPr>
      <w:spacing w:before="120" w:after="504"/>
      <w:jc w:val="both"/>
    </w:pPr>
    <w:rPr>
      <w:rFonts w:ascii="Arial" w:hAnsi="Arial" w:cs="Arial"/>
    </w:rPr>
  </w:style>
  <w:style w:type="paragraph" w:styleId="BalloonText">
    <w:name w:val="Balloon Text"/>
    <w:basedOn w:val="Normal"/>
    <w:semiHidden/>
    <w:rsid w:val="00D021A4"/>
    <w:rPr>
      <w:rFonts w:ascii="Tahoma" w:hAnsi="Tahoma" w:cs="Tahoma"/>
      <w:sz w:val="16"/>
      <w:szCs w:val="16"/>
    </w:rPr>
  </w:style>
  <w:style w:type="character" w:customStyle="1" w:styleId="Heading1Char">
    <w:name w:val="Heading 1 Char"/>
    <w:basedOn w:val="DefaultParagraphFont"/>
    <w:link w:val="Heading1"/>
    <w:rsid w:val="00261E7B"/>
    <w:rPr>
      <w:rFonts w:ascii="Arial" w:hAnsi="Arial" w:cs="Arial"/>
      <w:spacing w:val="10"/>
      <w:sz w:val="36"/>
      <w:szCs w:val="36"/>
      <w:lang w:val="en-US" w:eastAsia="en-US"/>
    </w:rPr>
  </w:style>
  <w:style w:type="character" w:customStyle="1" w:styleId="Heading5Char">
    <w:name w:val="Heading 5 Char"/>
    <w:basedOn w:val="DefaultParagraphFont"/>
    <w:link w:val="Heading5"/>
    <w:uiPriority w:val="9"/>
    <w:rsid w:val="00261E7B"/>
    <w:rPr>
      <w:rFonts w:asciiTheme="majorHAnsi" w:eastAsiaTheme="majorEastAsia" w:hAnsiTheme="majorHAnsi" w:cstheme="majorBidi"/>
      <w:noProof/>
      <w:color w:val="243F60" w:themeColor="accent1" w:themeShade="7F"/>
      <w:sz w:val="24"/>
      <w:szCs w:val="24"/>
      <w:lang w:val="en-US" w:eastAsia="en-US"/>
    </w:rPr>
  </w:style>
  <w:style w:type="character" w:customStyle="1" w:styleId="Heading9Char">
    <w:name w:val="Heading 9 Char"/>
    <w:basedOn w:val="DefaultParagraphFont"/>
    <w:link w:val="Heading9"/>
    <w:rsid w:val="00261E7B"/>
    <w:rPr>
      <w:rFonts w:asciiTheme="majorHAnsi" w:eastAsiaTheme="majorEastAsia" w:hAnsiTheme="majorHAnsi" w:cstheme="majorBidi"/>
      <w:i/>
      <w:iCs/>
      <w:noProof/>
      <w:color w:val="404040" w:themeColor="text1" w:themeTint="BF"/>
      <w:lang w:val="en-US" w:eastAsia="en-US"/>
    </w:rPr>
  </w:style>
  <w:style w:type="character" w:styleId="Hyperlink">
    <w:name w:val="Hyperlink"/>
    <w:basedOn w:val="DefaultParagraphFont"/>
    <w:rsid w:val="00261E7B"/>
    <w:rPr>
      <w:color w:val="0000FF"/>
      <w:u w:val="single"/>
    </w:rPr>
  </w:style>
  <w:style w:type="paragraph" w:styleId="ListParagraph">
    <w:name w:val="List Paragraph"/>
    <w:basedOn w:val="Normal"/>
    <w:uiPriority w:val="34"/>
    <w:qFormat/>
    <w:rsid w:val="00261E7B"/>
    <w:pPr>
      <w:ind w:left="720"/>
      <w:contextualSpacing/>
    </w:pPr>
  </w:style>
  <w:style w:type="paragraph" w:styleId="Header">
    <w:name w:val="header"/>
    <w:basedOn w:val="Normal"/>
    <w:link w:val="HeaderChar"/>
    <w:rsid w:val="003C2AE9"/>
    <w:pPr>
      <w:tabs>
        <w:tab w:val="center" w:pos="4513"/>
        <w:tab w:val="right" w:pos="9026"/>
      </w:tabs>
    </w:pPr>
  </w:style>
  <w:style w:type="character" w:customStyle="1" w:styleId="HeaderChar">
    <w:name w:val="Header Char"/>
    <w:basedOn w:val="DefaultParagraphFont"/>
    <w:link w:val="Header"/>
    <w:rsid w:val="003C2AE9"/>
    <w:rPr>
      <w:noProof/>
      <w:sz w:val="24"/>
      <w:szCs w:val="24"/>
      <w:lang w:val="en-US" w:eastAsia="en-US"/>
    </w:rPr>
  </w:style>
  <w:style w:type="paragraph" w:styleId="Footer">
    <w:name w:val="footer"/>
    <w:basedOn w:val="Normal"/>
    <w:link w:val="FooterChar"/>
    <w:rsid w:val="003C2AE9"/>
    <w:pPr>
      <w:tabs>
        <w:tab w:val="center" w:pos="4513"/>
        <w:tab w:val="right" w:pos="9026"/>
      </w:tabs>
    </w:pPr>
  </w:style>
  <w:style w:type="character" w:customStyle="1" w:styleId="FooterChar">
    <w:name w:val="Footer Char"/>
    <w:basedOn w:val="DefaultParagraphFont"/>
    <w:link w:val="Footer"/>
    <w:rsid w:val="003C2AE9"/>
    <w:rPr>
      <w:noProof/>
      <w:sz w:val="24"/>
      <w:szCs w:val="24"/>
      <w:lang w:val="en-US" w:eastAsia="en-US"/>
    </w:rPr>
  </w:style>
  <w:style w:type="table" w:styleId="TableGrid">
    <w:name w:val="Table Grid"/>
    <w:basedOn w:val="TableNormal"/>
    <w:uiPriority w:val="59"/>
    <w:rsid w:val="00CB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203AE"/>
    <w:rPr>
      <w:sz w:val="16"/>
      <w:szCs w:val="16"/>
    </w:rPr>
  </w:style>
  <w:style w:type="paragraph" w:styleId="CommentText">
    <w:name w:val="annotation text"/>
    <w:basedOn w:val="Normal"/>
    <w:link w:val="CommentTextChar"/>
    <w:uiPriority w:val="99"/>
    <w:rsid w:val="007203AE"/>
    <w:rPr>
      <w:sz w:val="20"/>
      <w:szCs w:val="20"/>
    </w:rPr>
  </w:style>
  <w:style w:type="character" w:customStyle="1" w:styleId="CommentTextChar">
    <w:name w:val="Comment Text Char"/>
    <w:basedOn w:val="DefaultParagraphFont"/>
    <w:link w:val="CommentText"/>
    <w:uiPriority w:val="99"/>
    <w:rsid w:val="007203AE"/>
    <w:rPr>
      <w:noProof/>
      <w:lang w:val="en-US" w:eastAsia="en-US"/>
    </w:rPr>
  </w:style>
  <w:style w:type="paragraph" w:styleId="CommentSubject">
    <w:name w:val="annotation subject"/>
    <w:basedOn w:val="CommentText"/>
    <w:next w:val="CommentText"/>
    <w:link w:val="CommentSubjectChar"/>
    <w:rsid w:val="007203AE"/>
    <w:rPr>
      <w:b/>
      <w:bCs/>
    </w:rPr>
  </w:style>
  <w:style w:type="character" w:customStyle="1" w:styleId="CommentSubjectChar">
    <w:name w:val="Comment Subject Char"/>
    <w:basedOn w:val="CommentTextChar"/>
    <w:link w:val="CommentSubject"/>
    <w:rsid w:val="007203AE"/>
    <w:rPr>
      <w:b/>
      <w:bCs/>
      <w:noProof/>
      <w:lang w:val="en-US" w:eastAsia="en-US"/>
    </w:rPr>
  </w:style>
  <w:style w:type="character" w:styleId="FollowedHyperlink">
    <w:name w:val="FollowedHyperlink"/>
    <w:basedOn w:val="DefaultParagraphFont"/>
    <w:rsid w:val="00D50D18"/>
    <w:rPr>
      <w:color w:val="800080" w:themeColor="followedHyperlink"/>
      <w:u w:val="single"/>
    </w:rPr>
  </w:style>
  <w:style w:type="paragraph" w:styleId="FootnoteText">
    <w:name w:val="footnote text"/>
    <w:basedOn w:val="Normal"/>
    <w:link w:val="FootnoteTextChar"/>
    <w:unhideWhenUsed/>
    <w:rsid w:val="005220A8"/>
    <w:rPr>
      <w:sz w:val="20"/>
      <w:szCs w:val="20"/>
    </w:rPr>
  </w:style>
  <w:style w:type="character" w:customStyle="1" w:styleId="FootnoteTextChar">
    <w:name w:val="Footnote Text Char"/>
    <w:basedOn w:val="DefaultParagraphFont"/>
    <w:link w:val="FootnoteText"/>
    <w:rsid w:val="005220A8"/>
    <w:rPr>
      <w:noProof/>
      <w:lang w:val="en-US" w:eastAsia="en-US"/>
    </w:rPr>
  </w:style>
  <w:style w:type="character" w:styleId="FootnoteReference">
    <w:name w:val="footnote reference"/>
    <w:basedOn w:val="DefaultParagraphFont"/>
    <w:semiHidden/>
    <w:unhideWhenUsed/>
    <w:rsid w:val="005220A8"/>
    <w:rPr>
      <w:vertAlign w:val="superscript"/>
    </w:rPr>
  </w:style>
  <w:style w:type="paragraph" w:styleId="Revision">
    <w:name w:val="Revision"/>
    <w:hidden/>
    <w:uiPriority w:val="99"/>
    <w:semiHidden/>
    <w:rsid w:val="0089463B"/>
    <w:rPr>
      <w:noProof/>
      <w:sz w:val="24"/>
      <w:szCs w:val="24"/>
      <w:lang w:val="en-US" w:eastAsia="en-US"/>
    </w:rPr>
  </w:style>
  <w:style w:type="character" w:styleId="UnresolvedMention">
    <w:name w:val="Unresolved Mention"/>
    <w:basedOn w:val="DefaultParagraphFont"/>
    <w:uiPriority w:val="99"/>
    <w:semiHidden/>
    <w:unhideWhenUsed/>
    <w:rsid w:val="0033476D"/>
    <w:rPr>
      <w:color w:val="605E5C"/>
      <w:shd w:val="clear" w:color="auto" w:fill="E1DFDD"/>
    </w:rPr>
  </w:style>
  <w:style w:type="character" w:styleId="Mention">
    <w:name w:val="Mention"/>
    <w:basedOn w:val="DefaultParagraphFont"/>
    <w:uiPriority w:val="99"/>
    <w:unhideWhenUsed/>
    <w:rsid w:val="004F74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0717">
      <w:bodyDiv w:val="1"/>
      <w:marLeft w:val="0"/>
      <w:marRight w:val="0"/>
      <w:marTop w:val="0"/>
      <w:marBottom w:val="0"/>
      <w:divBdr>
        <w:top w:val="none" w:sz="0" w:space="0" w:color="auto"/>
        <w:left w:val="none" w:sz="0" w:space="0" w:color="auto"/>
        <w:bottom w:val="none" w:sz="0" w:space="0" w:color="auto"/>
        <w:right w:val="none" w:sz="0" w:space="0" w:color="auto"/>
      </w:divBdr>
    </w:div>
    <w:div w:id="277689194">
      <w:bodyDiv w:val="1"/>
      <w:marLeft w:val="0"/>
      <w:marRight w:val="0"/>
      <w:marTop w:val="0"/>
      <w:marBottom w:val="0"/>
      <w:divBdr>
        <w:top w:val="none" w:sz="0" w:space="0" w:color="auto"/>
        <w:left w:val="none" w:sz="0" w:space="0" w:color="auto"/>
        <w:bottom w:val="none" w:sz="0" w:space="0" w:color="auto"/>
        <w:right w:val="none" w:sz="0" w:space="0" w:color="auto"/>
      </w:divBdr>
      <w:divsChild>
        <w:div w:id="1947690455">
          <w:marLeft w:val="0"/>
          <w:marRight w:val="0"/>
          <w:marTop w:val="0"/>
          <w:marBottom w:val="0"/>
          <w:divBdr>
            <w:top w:val="none" w:sz="0" w:space="0" w:color="auto"/>
            <w:left w:val="none" w:sz="0" w:space="0" w:color="auto"/>
            <w:bottom w:val="none" w:sz="0" w:space="0" w:color="auto"/>
            <w:right w:val="none" w:sz="0" w:space="0" w:color="auto"/>
          </w:divBdr>
          <w:divsChild>
            <w:div w:id="538008388">
              <w:marLeft w:val="0"/>
              <w:marRight w:val="0"/>
              <w:marTop w:val="0"/>
              <w:marBottom w:val="0"/>
              <w:divBdr>
                <w:top w:val="none" w:sz="0" w:space="0" w:color="auto"/>
                <w:left w:val="none" w:sz="0" w:space="0" w:color="auto"/>
                <w:bottom w:val="none" w:sz="0" w:space="0" w:color="auto"/>
                <w:right w:val="none" w:sz="0" w:space="0" w:color="auto"/>
              </w:divBdr>
              <w:divsChild>
                <w:div w:id="340354873">
                  <w:marLeft w:val="0"/>
                  <w:marRight w:val="0"/>
                  <w:marTop w:val="0"/>
                  <w:marBottom w:val="0"/>
                  <w:divBdr>
                    <w:top w:val="none" w:sz="0" w:space="0" w:color="auto"/>
                    <w:left w:val="none" w:sz="0" w:space="0" w:color="auto"/>
                    <w:bottom w:val="none" w:sz="0" w:space="0" w:color="auto"/>
                    <w:right w:val="none" w:sz="0" w:space="0" w:color="auto"/>
                  </w:divBdr>
                  <w:divsChild>
                    <w:div w:id="365109684">
                      <w:marLeft w:val="0"/>
                      <w:marRight w:val="0"/>
                      <w:marTop w:val="45"/>
                      <w:marBottom w:val="0"/>
                      <w:divBdr>
                        <w:top w:val="none" w:sz="0" w:space="0" w:color="auto"/>
                        <w:left w:val="none" w:sz="0" w:space="0" w:color="auto"/>
                        <w:bottom w:val="none" w:sz="0" w:space="0" w:color="auto"/>
                        <w:right w:val="none" w:sz="0" w:space="0" w:color="auto"/>
                      </w:divBdr>
                      <w:divsChild>
                        <w:div w:id="1380201016">
                          <w:marLeft w:val="0"/>
                          <w:marRight w:val="0"/>
                          <w:marTop w:val="0"/>
                          <w:marBottom w:val="0"/>
                          <w:divBdr>
                            <w:top w:val="none" w:sz="0" w:space="0" w:color="auto"/>
                            <w:left w:val="none" w:sz="0" w:space="0" w:color="auto"/>
                            <w:bottom w:val="none" w:sz="0" w:space="0" w:color="auto"/>
                            <w:right w:val="none" w:sz="0" w:space="0" w:color="auto"/>
                          </w:divBdr>
                          <w:divsChild>
                            <w:div w:id="1035347145">
                              <w:marLeft w:val="2070"/>
                              <w:marRight w:val="3960"/>
                              <w:marTop w:val="0"/>
                              <w:marBottom w:val="0"/>
                              <w:divBdr>
                                <w:top w:val="none" w:sz="0" w:space="0" w:color="auto"/>
                                <w:left w:val="none" w:sz="0" w:space="0" w:color="auto"/>
                                <w:bottom w:val="none" w:sz="0" w:space="0" w:color="auto"/>
                                <w:right w:val="none" w:sz="0" w:space="0" w:color="auto"/>
                              </w:divBdr>
                              <w:divsChild>
                                <w:div w:id="165676681">
                                  <w:marLeft w:val="0"/>
                                  <w:marRight w:val="0"/>
                                  <w:marTop w:val="0"/>
                                  <w:marBottom w:val="0"/>
                                  <w:divBdr>
                                    <w:top w:val="none" w:sz="0" w:space="0" w:color="auto"/>
                                    <w:left w:val="none" w:sz="0" w:space="0" w:color="auto"/>
                                    <w:bottom w:val="none" w:sz="0" w:space="0" w:color="auto"/>
                                    <w:right w:val="none" w:sz="0" w:space="0" w:color="auto"/>
                                  </w:divBdr>
                                  <w:divsChild>
                                    <w:div w:id="1185172082">
                                      <w:marLeft w:val="0"/>
                                      <w:marRight w:val="0"/>
                                      <w:marTop w:val="0"/>
                                      <w:marBottom w:val="0"/>
                                      <w:divBdr>
                                        <w:top w:val="none" w:sz="0" w:space="0" w:color="auto"/>
                                        <w:left w:val="none" w:sz="0" w:space="0" w:color="auto"/>
                                        <w:bottom w:val="none" w:sz="0" w:space="0" w:color="auto"/>
                                        <w:right w:val="none" w:sz="0" w:space="0" w:color="auto"/>
                                      </w:divBdr>
                                      <w:divsChild>
                                        <w:div w:id="1621649307">
                                          <w:marLeft w:val="0"/>
                                          <w:marRight w:val="0"/>
                                          <w:marTop w:val="0"/>
                                          <w:marBottom w:val="0"/>
                                          <w:divBdr>
                                            <w:top w:val="none" w:sz="0" w:space="0" w:color="auto"/>
                                            <w:left w:val="none" w:sz="0" w:space="0" w:color="auto"/>
                                            <w:bottom w:val="none" w:sz="0" w:space="0" w:color="auto"/>
                                            <w:right w:val="none" w:sz="0" w:space="0" w:color="auto"/>
                                          </w:divBdr>
                                          <w:divsChild>
                                            <w:div w:id="754282907">
                                              <w:marLeft w:val="0"/>
                                              <w:marRight w:val="0"/>
                                              <w:marTop w:val="90"/>
                                              <w:marBottom w:val="0"/>
                                              <w:divBdr>
                                                <w:top w:val="none" w:sz="0" w:space="0" w:color="auto"/>
                                                <w:left w:val="none" w:sz="0" w:space="0" w:color="auto"/>
                                                <w:bottom w:val="none" w:sz="0" w:space="0" w:color="auto"/>
                                                <w:right w:val="none" w:sz="0" w:space="0" w:color="auto"/>
                                              </w:divBdr>
                                              <w:divsChild>
                                                <w:div w:id="708380744">
                                                  <w:marLeft w:val="0"/>
                                                  <w:marRight w:val="0"/>
                                                  <w:marTop w:val="0"/>
                                                  <w:marBottom w:val="0"/>
                                                  <w:divBdr>
                                                    <w:top w:val="none" w:sz="0" w:space="0" w:color="auto"/>
                                                    <w:left w:val="none" w:sz="0" w:space="0" w:color="auto"/>
                                                    <w:bottom w:val="none" w:sz="0" w:space="0" w:color="auto"/>
                                                    <w:right w:val="none" w:sz="0" w:space="0" w:color="auto"/>
                                                  </w:divBdr>
                                                  <w:divsChild>
                                                    <w:div w:id="1051460596">
                                                      <w:marLeft w:val="0"/>
                                                      <w:marRight w:val="0"/>
                                                      <w:marTop w:val="0"/>
                                                      <w:marBottom w:val="0"/>
                                                      <w:divBdr>
                                                        <w:top w:val="none" w:sz="0" w:space="0" w:color="auto"/>
                                                        <w:left w:val="none" w:sz="0" w:space="0" w:color="auto"/>
                                                        <w:bottom w:val="none" w:sz="0" w:space="0" w:color="auto"/>
                                                        <w:right w:val="none" w:sz="0" w:space="0" w:color="auto"/>
                                                      </w:divBdr>
                                                      <w:divsChild>
                                                        <w:div w:id="1538156219">
                                                          <w:marLeft w:val="0"/>
                                                          <w:marRight w:val="0"/>
                                                          <w:marTop w:val="0"/>
                                                          <w:marBottom w:val="0"/>
                                                          <w:divBdr>
                                                            <w:top w:val="none" w:sz="0" w:space="0" w:color="auto"/>
                                                            <w:left w:val="none" w:sz="0" w:space="0" w:color="auto"/>
                                                            <w:bottom w:val="none" w:sz="0" w:space="0" w:color="auto"/>
                                                            <w:right w:val="none" w:sz="0" w:space="0" w:color="auto"/>
                                                          </w:divBdr>
                                                          <w:divsChild>
                                                            <w:div w:id="751857170">
                                                              <w:marLeft w:val="0"/>
                                                              <w:marRight w:val="0"/>
                                                              <w:marTop w:val="0"/>
                                                              <w:marBottom w:val="390"/>
                                                              <w:divBdr>
                                                                <w:top w:val="none" w:sz="0" w:space="0" w:color="auto"/>
                                                                <w:left w:val="none" w:sz="0" w:space="0" w:color="auto"/>
                                                                <w:bottom w:val="none" w:sz="0" w:space="0" w:color="auto"/>
                                                                <w:right w:val="none" w:sz="0" w:space="0" w:color="auto"/>
                                                              </w:divBdr>
                                                              <w:divsChild>
                                                                <w:div w:id="1171217215">
                                                                  <w:marLeft w:val="0"/>
                                                                  <w:marRight w:val="0"/>
                                                                  <w:marTop w:val="0"/>
                                                                  <w:marBottom w:val="0"/>
                                                                  <w:divBdr>
                                                                    <w:top w:val="none" w:sz="0" w:space="0" w:color="auto"/>
                                                                    <w:left w:val="none" w:sz="0" w:space="0" w:color="auto"/>
                                                                    <w:bottom w:val="none" w:sz="0" w:space="0" w:color="auto"/>
                                                                    <w:right w:val="none" w:sz="0" w:space="0" w:color="auto"/>
                                                                  </w:divBdr>
                                                                  <w:divsChild>
                                                                    <w:div w:id="1415855851">
                                                                      <w:marLeft w:val="0"/>
                                                                      <w:marRight w:val="0"/>
                                                                      <w:marTop w:val="0"/>
                                                                      <w:marBottom w:val="0"/>
                                                                      <w:divBdr>
                                                                        <w:top w:val="none" w:sz="0" w:space="0" w:color="auto"/>
                                                                        <w:left w:val="none" w:sz="0" w:space="0" w:color="auto"/>
                                                                        <w:bottom w:val="none" w:sz="0" w:space="0" w:color="auto"/>
                                                                        <w:right w:val="none" w:sz="0" w:space="0" w:color="auto"/>
                                                                      </w:divBdr>
                                                                      <w:divsChild>
                                                                        <w:div w:id="638340734">
                                                                          <w:marLeft w:val="0"/>
                                                                          <w:marRight w:val="0"/>
                                                                          <w:marTop w:val="0"/>
                                                                          <w:marBottom w:val="0"/>
                                                                          <w:divBdr>
                                                                            <w:top w:val="none" w:sz="0" w:space="0" w:color="auto"/>
                                                                            <w:left w:val="none" w:sz="0" w:space="0" w:color="auto"/>
                                                                            <w:bottom w:val="none" w:sz="0" w:space="0" w:color="auto"/>
                                                                            <w:right w:val="none" w:sz="0" w:space="0" w:color="auto"/>
                                                                          </w:divBdr>
                                                                          <w:divsChild>
                                                                            <w:div w:id="1844542814">
                                                                              <w:marLeft w:val="0"/>
                                                                              <w:marRight w:val="0"/>
                                                                              <w:marTop w:val="0"/>
                                                                              <w:marBottom w:val="0"/>
                                                                              <w:divBdr>
                                                                                <w:top w:val="none" w:sz="0" w:space="0" w:color="auto"/>
                                                                                <w:left w:val="none" w:sz="0" w:space="0" w:color="auto"/>
                                                                                <w:bottom w:val="none" w:sz="0" w:space="0" w:color="auto"/>
                                                                                <w:right w:val="none" w:sz="0" w:space="0" w:color="auto"/>
                                                                              </w:divBdr>
                                                                              <w:divsChild>
                                                                                <w:div w:id="128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422792">
      <w:bodyDiv w:val="1"/>
      <w:marLeft w:val="0"/>
      <w:marRight w:val="0"/>
      <w:marTop w:val="0"/>
      <w:marBottom w:val="0"/>
      <w:divBdr>
        <w:top w:val="none" w:sz="0" w:space="0" w:color="auto"/>
        <w:left w:val="none" w:sz="0" w:space="0" w:color="auto"/>
        <w:bottom w:val="none" w:sz="0" w:space="0" w:color="auto"/>
        <w:right w:val="none" w:sz="0" w:space="0" w:color="auto"/>
      </w:divBdr>
    </w:div>
    <w:div w:id="860894371">
      <w:bodyDiv w:val="1"/>
      <w:marLeft w:val="0"/>
      <w:marRight w:val="0"/>
      <w:marTop w:val="0"/>
      <w:marBottom w:val="0"/>
      <w:divBdr>
        <w:top w:val="none" w:sz="0" w:space="0" w:color="auto"/>
        <w:left w:val="none" w:sz="0" w:space="0" w:color="auto"/>
        <w:bottom w:val="none" w:sz="0" w:space="0" w:color="auto"/>
        <w:right w:val="none" w:sz="0" w:space="0" w:color="auto"/>
      </w:divBdr>
    </w:div>
    <w:div w:id="1053970481">
      <w:bodyDiv w:val="1"/>
      <w:marLeft w:val="0"/>
      <w:marRight w:val="0"/>
      <w:marTop w:val="0"/>
      <w:marBottom w:val="0"/>
      <w:divBdr>
        <w:top w:val="none" w:sz="0" w:space="0" w:color="auto"/>
        <w:left w:val="none" w:sz="0" w:space="0" w:color="auto"/>
        <w:bottom w:val="none" w:sz="0" w:space="0" w:color="auto"/>
        <w:right w:val="none" w:sz="0" w:space="0" w:color="auto"/>
      </w:divBdr>
    </w:div>
    <w:div w:id="1354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dustry.gov.au/anti-dumping-commission/how-importers-and-exporters-can-participate-anti-dumping-system" TargetMode="External"/><Relationship Id="rId18" Type="http://schemas.openxmlformats.org/officeDocument/2006/relationships/hyperlink" Target="http://www.adcommission.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dustry.gov.au/anti-dumping-commission/apply-anti-dumping-or-countervailing-duties-measures" TargetMode="External"/><Relationship Id="rId17" Type="http://schemas.openxmlformats.org/officeDocument/2006/relationships/hyperlink" Target="https://www.fairwork.gov.au/employment-conditions/public-holidays" TargetMode="External"/><Relationship Id="rId2" Type="http://schemas.openxmlformats.org/officeDocument/2006/relationships/numbering" Target="numbering.xml"/><Relationship Id="rId16" Type="http://schemas.openxmlformats.org/officeDocument/2006/relationships/hyperlink" Target="mailto:clientsupport@adcommiss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commission.gov.au"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lientsupport@ad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1683-FA5C-4AD3-AF49-78EF54A1617A}">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2024-10-17T03:04:00Z</dcterms:created>
  <dcterms:modified xsi:type="dcterms:W3CDTF">2024-10-17T03:05:00Z</dcterms:modified>
</cp:coreProperties>
</file>